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94E0EA" w14:textId="77777777" w:rsidR="00652F40" w:rsidRDefault="003D064A">
      <w:pPr>
        <w:spacing w:beforeLines="50" w:before="120" w:afterLines="50" w:after="120"/>
        <w:rPr>
          <w:bCs w:val="0"/>
          <w:color w:val="000000" w:themeColor="text1"/>
        </w:rPr>
      </w:pPr>
      <w:sdt>
        <w:sdtPr>
          <w:tag w:val="_PLD_e2023e93e9d5454698c56f4b7265ca56"/>
          <w:id w:val="-1353263194"/>
        </w:sdtPr>
        <w:sdtEndPr/>
        <w:sdtContent>
          <w:r w:rsidR="008E5D94">
            <w:rPr>
              <w:rFonts w:hint="eastAsia"/>
              <w:color w:val="000000" w:themeColor="text1"/>
            </w:rPr>
            <w:t>公司代码：</w:t>
          </w:r>
        </w:sdtContent>
      </w:sdt>
      <w:sdt>
        <w:sdtPr>
          <w:rPr>
            <w:rFonts w:hint="eastAsia"/>
            <w:bCs w:val="0"/>
          </w:rPr>
          <w:alias w:val="公司代码"/>
          <w:tag w:val="_GBC_704b7b03ea3f4a93b8d4655a09b2ff61"/>
          <w:id w:val="1544327647"/>
          <w:placeholder>
            <w:docPart w:val="GBC22222222222222222222222222222"/>
          </w:placeholder>
        </w:sdtPr>
        <w:sdtEndPr/>
        <w:sdtContent>
          <w:r w:rsidR="008E5D94">
            <w:rPr>
              <w:rFonts w:hint="eastAsia"/>
              <w:bCs w:val="0"/>
            </w:rPr>
            <w:t>603858</w:t>
          </w:r>
        </w:sdtContent>
      </w:sdt>
      <w:r w:rsidR="008E5D94">
        <w:rPr>
          <w:rFonts w:hint="eastAsia"/>
          <w:color w:val="000000" w:themeColor="text1"/>
        </w:rPr>
        <w:t xml:space="preserve">                      </w:t>
      </w:r>
      <w:proofErr w:type="gramStart"/>
      <w:r w:rsidR="008E5D94">
        <w:rPr>
          <w:rFonts w:hint="eastAsia"/>
          <w:color w:val="000000" w:themeColor="text1"/>
        </w:rPr>
        <w:t xml:space="preserve">　　　　　　　　　　</w:t>
      </w:r>
      <w:proofErr w:type="gramEnd"/>
      <w:sdt>
        <w:sdtPr>
          <w:tag w:val="_PLD_9cd7c9dfc1e1482cb001b3fad058a63c"/>
          <w:id w:val="1901862761"/>
        </w:sdtPr>
        <w:sdtEndPr/>
        <w:sdtContent>
          <w:r w:rsidR="008E5D94">
            <w:rPr>
              <w:rFonts w:hint="eastAsia"/>
              <w:color w:val="000000" w:themeColor="text1"/>
            </w:rPr>
            <w:t>公司简称：</w:t>
          </w:r>
        </w:sdtContent>
      </w:sdt>
      <w:sdt>
        <w:sdtPr>
          <w:rPr>
            <w:rFonts w:hint="eastAsia"/>
            <w:bCs w:val="0"/>
          </w:rPr>
          <w:alias w:val="公司简称"/>
          <w:tag w:val="_GBC_0384ae715a1e4b4894a29e4d27f5bef4"/>
          <w:id w:val="2007235906"/>
          <w:placeholder>
            <w:docPart w:val="GBC22222222222222222222222222222"/>
          </w:placeholder>
        </w:sdtPr>
        <w:sdtEndPr/>
        <w:sdtContent>
          <w:r w:rsidR="008E5D94">
            <w:rPr>
              <w:rFonts w:hint="eastAsia"/>
              <w:bCs w:val="0"/>
            </w:rPr>
            <w:t>步长制药</w:t>
          </w:r>
        </w:sdtContent>
      </w:sdt>
    </w:p>
    <w:p w14:paraId="31856FCA" w14:textId="77777777" w:rsidR="00652F40" w:rsidRDefault="00652F40">
      <w:pPr>
        <w:rPr>
          <w:color w:val="000000" w:themeColor="text1"/>
        </w:rPr>
      </w:pPr>
    </w:p>
    <w:p w14:paraId="671E58BF" w14:textId="77777777" w:rsidR="00652F40" w:rsidRDefault="00652F40">
      <w:pPr>
        <w:rPr>
          <w:color w:val="000000" w:themeColor="text1"/>
        </w:rPr>
      </w:pPr>
    </w:p>
    <w:p w14:paraId="123F725A" w14:textId="77777777" w:rsidR="00652F40" w:rsidRDefault="00652F40">
      <w:pPr>
        <w:rPr>
          <w:color w:val="000000" w:themeColor="text1"/>
        </w:rPr>
      </w:pPr>
    </w:p>
    <w:p w14:paraId="2712ADCE" w14:textId="77777777" w:rsidR="00652F40" w:rsidRDefault="00652F40">
      <w:pPr>
        <w:rPr>
          <w:color w:val="000000" w:themeColor="text1"/>
        </w:rPr>
      </w:pPr>
    </w:p>
    <w:p w14:paraId="12A279C7" w14:textId="77777777" w:rsidR="00652F40" w:rsidRDefault="00652F40">
      <w:pPr>
        <w:rPr>
          <w:color w:val="000000" w:themeColor="text1"/>
        </w:rPr>
      </w:pPr>
    </w:p>
    <w:p w14:paraId="7E2674C5" w14:textId="77777777" w:rsidR="00652F40" w:rsidRDefault="00652F40">
      <w:pPr>
        <w:rPr>
          <w:color w:val="FF0000"/>
        </w:rPr>
      </w:pPr>
    </w:p>
    <w:p w14:paraId="245AB396" w14:textId="77777777" w:rsidR="00652F40" w:rsidRDefault="00652F40">
      <w:pPr>
        <w:rPr>
          <w:color w:val="FF0000"/>
        </w:rPr>
      </w:pPr>
    </w:p>
    <w:p w14:paraId="46A84B72" w14:textId="77777777" w:rsidR="00652F40" w:rsidRDefault="003D064A">
      <w:pPr>
        <w:jc w:val="center"/>
        <w:rPr>
          <w:rFonts w:ascii="黑体" w:eastAsia="黑体" w:hAnsi="黑体"/>
          <w:b/>
          <w:bCs w:val="0"/>
          <w:color w:val="FF0000"/>
          <w:sz w:val="44"/>
          <w:szCs w:val="44"/>
        </w:rPr>
      </w:pPr>
      <w:sdt>
        <w:sdtPr>
          <w:rPr>
            <w:rFonts w:ascii="黑体" w:eastAsia="黑体" w:hAnsi="黑体" w:hint="eastAsia"/>
            <w:b/>
            <w:bCs w:val="0"/>
            <w:color w:val="FF0000"/>
            <w:sz w:val="44"/>
            <w:szCs w:val="44"/>
          </w:rPr>
          <w:alias w:val="公司法定中文名称"/>
          <w:tag w:val="_GBC_ef279e32efc14c6bb521c62ff1f265ba"/>
          <w:id w:val="957374903"/>
          <w:placeholder>
            <w:docPart w:val="GBC22222222222222222222222222222"/>
          </w:placeholder>
          <w:dataBinding w:prefixMappings="xmlns:clcid-cgi='clcid-cgi'" w:xpath="/*/clcid-cgi:GongSiFaDingZhongWenMingCheng[not(@periodRef)]" w:storeItemID="{89EBAB94-44A0-46A2-B712-30D997D04A6D}"/>
          <w:text/>
        </w:sdtPr>
        <w:sdtEndPr/>
        <w:sdtContent>
          <w:r w:rsidR="008E5D94">
            <w:rPr>
              <w:rFonts w:ascii="黑体" w:eastAsia="黑体" w:hAnsi="黑体" w:hint="eastAsia"/>
              <w:b/>
              <w:bCs w:val="0"/>
              <w:color w:val="FF0000"/>
              <w:sz w:val="44"/>
              <w:szCs w:val="44"/>
            </w:rPr>
            <w:t>山东步长制药股份有限公司</w:t>
          </w:r>
        </w:sdtContent>
      </w:sdt>
    </w:p>
    <w:p w14:paraId="416338F8" w14:textId="4985F5D8" w:rsidR="00652F40" w:rsidRDefault="008E5D94">
      <w:pPr>
        <w:jc w:val="center"/>
        <w:rPr>
          <w:rFonts w:ascii="黑体" w:eastAsia="黑体" w:hAnsi="黑体"/>
          <w:b/>
          <w:bCs w:val="0"/>
          <w:color w:val="FF0000"/>
          <w:sz w:val="44"/>
          <w:szCs w:val="44"/>
        </w:rPr>
      </w:pPr>
      <w:r>
        <w:rPr>
          <w:rFonts w:ascii="黑体" w:eastAsia="黑体" w:hAnsi="黑体"/>
          <w:b/>
          <w:color w:val="FF0000"/>
          <w:sz w:val="44"/>
          <w:szCs w:val="44"/>
        </w:rPr>
        <w:t>2026年</w:t>
      </w:r>
      <w:r w:rsidR="003E0A56">
        <w:rPr>
          <w:rFonts w:ascii="黑体" w:eastAsia="黑体" w:hAnsi="黑体" w:hint="eastAsia"/>
          <w:b/>
          <w:color w:val="FF0000"/>
          <w:sz w:val="44"/>
          <w:szCs w:val="44"/>
        </w:rPr>
        <w:t>半年度报告</w:t>
      </w:r>
    </w:p>
    <w:p w14:paraId="168D52CB" w14:textId="77777777" w:rsidR="00652F40" w:rsidRDefault="00652F40">
      <w:pPr>
        <w:rPr>
          <w:color w:val="FF0000"/>
        </w:rPr>
      </w:pPr>
    </w:p>
    <w:p w14:paraId="46AE0146" w14:textId="77777777" w:rsidR="00652F40" w:rsidRDefault="00652F40">
      <w:pPr>
        <w:rPr>
          <w:color w:val="FF0000"/>
        </w:rPr>
      </w:pPr>
    </w:p>
    <w:p w14:paraId="1C73B7DE" w14:textId="77777777" w:rsidR="00652F40" w:rsidRDefault="00652F40">
      <w:pPr>
        <w:rPr>
          <w:color w:val="000000" w:themeColor="text1"/>
        </w:rPr>
      </w:pPr>
    </w:p>
    <w:p w14:paraId="1E618688" w14:textId="77777777" w:rsidR="00652F40" w:rsidRDefault="00652F40">
      <w:pPr>
        <w:rPr>
          <w:color w:val="000000" w:themeColor="text1"/>
        </w:rPr>
      </w:pPr>
    </w:p>
    <w:p w14:paraId="1E72E2CE" w14:textId="77777777" w:rsidR="00652F40" w:rsidRDefault="00652F40">
      <w:pPr>
        <w:rPr>
          <w:color w:val="000000" w:themeColor="text1"/>
        </w:rPr>
      </w:pPr>
    </w:p>
    <w:p w14:paraId="3873B2AE" w14:textId="77777777" w:rsidR="00652F40" w:rsidRDefault="00652F40">
      <w:pPr>
        <w:rPr>
          <w:color w:val="000000" w:themeColor="text1"/>
        </w:rPr>
      </w:pPr>
    </w:p>
    <w:p w14:paraId="499A9FBE" w14:textId="77777777" w:rsidR="00652F40" w:rsidRDefault="00652F40">
      <w:pPr>
        <w:rPr>
          <w:color w:val="000000" w:themeColor="text1"/>
        </w:rPr>
      </w:pPr>
    </w:p>
    <w:p w14:paraId="4BEF1064" w14:textId="77777777" w:rsidR="00652F40" w:rsidRDefault="008E5D94">
      <w:pPr>
        <w:rPr>
          <w:color w:val="000000" w:themeColor="text1"/>
        </w:rPr>
      </w:pPr>
      <w:r>
        <w:rPr>
          <w:color w:val="000000" w:themeColor="text1"/>
        </w:rPr>
        <w:br w:type="page"/>
      </w:r>
    </w:p>
    <w:bookmarkStart w:id="0" w:name="_Toc387656034" w:displacedByCustomXml="next"/>
    <w:sdt>
      <w:sdtPr>
        <w:tag w:val="_PLD_845fa8b330524542a31e33dd31c44bb8"/>
        <w:id w:val="-83624448"/>
      </w:sdtPr>
      <w:sdtEndPr/>
      <w:sdtContent>
        <w:p w14:paraId="2D54BA66" w14:textId="77777777" w:rsidR="00652F40" w:rsidRDefault="008E5D94" w:rsidP="00C85E16">
          <w:pPr>
            <w:pStyle w:val="af1"/>
            <w:spacing w:after="280" w:afterAutospacing="0"/>
            <w:jc w:val="center"/>
            <w:rPr>
              <w:b/>
              <w:bCs w:val="0"/>
              <w:color w:val="000000" w:themeColor="text1"/>
              <w:sz w:val="28"/>
              <w:szCs w:val="28"/>
            </w:rPr>
          </w:pPr>
          <w:r>
            <w:rPr>
              <w:rFonts w:hint="eastAsia"/>
              <w:b/>
              <w:color w:val="000000" w:themeColor="text1"/>
              <w:sz w:val="28"/>
              <w:szCs w:val="28"/>
            </w:rPr>
            <w:t>重要提示</w:t>
          </w:r>
        </w:p>
      </w:sdtContent>
    </w:sdt>
    <w:bookmarkEnd w:id="0" w:displacedByCustomXml="next"/>
    <w:sdt>
      <w:sdtPr>
        <w:rPr>
          <w:rFonts w:ascii="宋体" w:hAnsi="宋体" w:hint="eastAsia"/>
          <w:color w:val="000000" w:themeColor="text1"/>
        </w:rPr>
        <w:alias w:val="董事会及董事声明"/>
        <w:tag w:val="_GBC_6c6da163383e4e4c92758ff24076a138"/>
        <w:id w:val="-1353415048"/>
        <w:placeholder>
          <w:docPart w:val="GBC22222222222222222222222222222"/>
        </w:placeholder>
      </w:sdtPr>
      <w:sdtEndPr/>
      <w:sdtContent>
        <w:p w14:paraId="267FAE60" w14:textId="77777777" w:rsidR="00652F40" w:rsidRDefault="008E5D94">
          <w:pPr>
            <w:pStyle w:val="2"/>
            <w:numPr>
              <w:ilvl w:val="0"/>
              <w:numId w:val="1"/>
            </w:numPr>
            <w:tabs>
              <w:tab w:val="left" w:pos="434"/>
            </w:tabs>
            <w:spacing w:before="0" w:after="0" w:line="360" w:lineRule="auto"/>
            <w:ind w:left="0" w:firstLine="0"/>
            <w:rPr>
              <w:rFonts w:ascii="宋体" w:hAnsi="宋体"/>
              <w:color w:val="000000" w:themeColor="text1"/>
            </w:rPr>
          </w:pPr>
          <w:r>
            <w:rPr>
              <w:rFonts w:ascii="宋体" w:hAnsi="宋体" w:cs="宋体"/>
              <w:color w:val="000000" w:themeColor="text1"/>
            </w:rPr>
            <w:t>本公司董事会及董事、高级管理人员保证</w:t>
          </w:r>
          <w:r>
            <w:rPr>
              <w:rFonts w:ascii="宋体" w:hAnsi="宋体" w:cs="宋体" w:hint="eastAsia"/>
              <w:color w:val="000000" w:themeColor="text1"/>
            </w:rPr>
            <w:t>半</w:t>
          </w:r>
          <w:r>
            <w:rPr>
              <w:rFonts w:ascii="宋体" w:hAnsi="宋体" w:cs="宋体"/>
              <w:color w:val="000000" w:themeColor="text1"/>
            </w:rPr>
            <w:t>年度报告内容的真实</w:t>
          </w:r>
          <w:r>
            <w:rPr>
              <w:rFonts w:ascii="宋体" w:hAnsi="宋体" w:cs="宋体" w:hint="eastAsia"/>
              <w:color w:val="000000" w:themeColor="text1"/>
            </w:rPr>
            <w:t>性</w:t>
          </w:r>
          <w:r>
            <w:rPr>
              <w:rFonts w:ascii="宋体" w:hAnsi="宋体" w:cs="宋体"/>
              <w:color w:val="000000" w:themeColor="text1"/>
            </w:rPr>
            <w:t>、准确</w:t>
          </w:r>
          <w:r>
            <w:rPr>
              <w:rFonts w:ascii="宋体" w:hAnsi="宋体" w:cs="宋体" w:hint="eastAsia"/>
              <w:color w:val="000000" w:themeColor="text1"/>
            </w:rPr>
            <w:t>性</w:t>
          </w:r>
          <w:r>
            <w:rPr>
              <w:rFonts w:ascii="宋体" w:hAnsi="宋体" w:cs="宋体"/>
              <w:color w:val="000000" w:themeColor="text1"/>
            </w:rPr>
            <w:t>、完整</w:t>
          </w:r>
          <w:r>
            <w:rPr>
              <w:rFonts w:ascii="宋体" w:hAnsi="宋体" w:cs="宋体" w:hint="eastAsia"/>
              <w:color w:val="000000" w:themeColor="text1"/>
            </w:rPr>
            <w:t>性</w:t>
          </w:r>
          <w:r>
            <w:rPr>
              <w:rFonts w:ascii="宋体" w:hAnsi="宋体" w:cs="宋体"/>
              <w:color w:val="000000" w:themeColor="text1"/>
            </w:rPr>
            <w:t>，不存在虚假记载、误导性陈述或重大遗漏，并承担个别和连带的法律责任。</w:t>
          </w:r>
        </w:p>
      </w:sdtContent>
    </w:sdt>
    <w:p w14:paraId="0B51721E" w14:textId="77777777" w:rsidR="00652F40" w:rsidRDefault="00652F40"/>
    <w:p w14:paraId="4E93A930" w14:textId="77777777" w:rsidR="00652F40" w:rsidRDefault="008E5D94">
      <w:pPr>
        <w:pStyle w:val="2"/>
        <w:numPr>
          <w:ilvl w:val="0"/>
          <w:numId w:val="1"/>
        </w:numPr>
        <w:tabs>
          <w:tab w:val="left" w:pos="448"/>
        </w:tabs>
        <w:spacing w:before="0" w:after="0" w:line="360" w:lineRule="auto"/>
        <w:ind w:left="0" w:firstLine="0"/>
        <w:rPr>
          <w:rFonts w:ascii="宋体" w:hAnsi="宋体"/>
          <w:color w:val="000000" w:themeColor="text1"/>
        </w:rPr>
      </w:pPr>
      <w:bookmarkStart w:id="1" w:name="_Hlk106871957"/>
      <w:bookmarkEnd w:id="1"/>
      <w:r>
        <w:rPr>
          <w:rFonts w:ascii="宋体" w:hAnsi="宋体" w:hint="eastAsia"/>
          <w:color w:val="000000" w:themeColor="text1"/>
        </w:rPr>
        <w:t>公司</w:t>
      </w:r>
      <w:sdt>
        <w:sdtPr>
          <w:tag w:val="_GBC_2e0ee33ebae04a83b92e8b1aa6754169"/>
          <w:id w:val="-42760572"/>
        </w:sdtPr>
        <w:sdtEndPr/>
        <w:sdtContent>
          <w:r>
            <w:rPr>
              <w:rFonts w:ascii="宋体" w:hAnsi="宋体" w:hint="eastAsia"/>
              <w:color w:val="000000" w:themeColor="text1"/>
            </w:rPr>
            <w:t>全体董事出席</w:t>
          </w:r>
        </w:sdtContent>
      </w:sdt>
      <w:r>
        <w:rPr>
          <w:rFonts w:ascii="宋体" w:hAnsi="宋体" w:hint="eastAsia"/>
          <w:color w:val="000000" w:themeColor="text1"/>
        </w:rPr>
        <w:t>董事会会议。</w:t>
      </w:r>
    </w:p>
    <w:p w14:paraId="11CE6A6F" w14:textId="77777777" w:rsidR="00652F40" w:rsidRDefault="00652F40">
      <w:pPr>
        <w:rPr>
          <w:color w:val="000000" w:themeColor="text1"/>
        </w:rPr>
      </w:pPr>
    </w:p>
    <w:p w14:paraId="36D5EF8E" w14:textId="77777777" w:rsidR="00652F40" w:rsidRDefault="008E5D94">
      <w:pPr>
        <w:pStyle w:val="2"/>
        <w:numPr>
          <w:ilvl w:val="0"/>
          <w:numId w:val="1"/>
        </w:numPr>
        <w:tabs>
          <w:tab w:val="left" w:pos="490"/>
        </w:tabs>
        <w:spacing w:before="0" w:after="0" w:line="360" w:lineRule="auto"/>
        <w:ind w:left="0" w:firstLine="0"/>
        <w:rPr>
          <w:rFonts w:ascii="宋体" w:hAnsi="宋体"/>
          <w:color w:val="000000" w:themeColor="text1"/>
        </w:rPr>
      </w:pPr>
      <w:proofErr w:type="gramStart"/>
      <w:r>
        <w:rPr>
          <w:rFonts w:ascii="宋体" w:hAnsi="宋体" w:hint="eastAsia"/>
          <w:color w:val="000000" w:themeColor="text1"/>
        </w:rPr>
        <w:t>本半年度</w:t>
      </w:r>
      <w:proofErr w:type="gramEnd"/>
      <w:r>
        <w:rPr>
          <w:rFonts w:ascii="宋体" w:hAnsi="宋体" w:hint="eastAsia"/>
          <w:color w:val="000000" w:themeColor="text1"/>
        </w:rPr>
        <w:t>报告</w:t>
      </w:r>
      <w:sdt>
        <w:sdtPr>
          <w:tag w:val="_GBC_be15b7a71d95430e82193d4cab461623"/>
          <w:id w:val="-1018309649"/>
        </w:sdtPr>
        <w:sdtEndPr/>
        <w:sdtContent>
          <w:r>
            <w:rPr>
              <w:rFonts w:ascii="宋体" w:hAnsi="宋体" w:hint="eastAsia"/>
              <w:color w:val="000000" w:themeColor="text1"/>
            </w:rPr>
            <w:t>未经审计</w:t>
          </w:r>
        </w:sdtContent>
      </w:sdt>
      <w:r>
        <w:rPr>
          <w:rFonts w:ascii="宋体" w:hAnsi="宋体" w:hint="eastAsia"/>
          <w:color w:val="000000" w:themeColor="text1"/>
        </w:rPr>
        <w:t>。</w:t>
      </w:r>
    </w:p>
    <w:p w14:paraId="4853DC26" w14:textId="77777777" w:rsidR="00652F40" w:rsidRDefault="00652F40">
      <w:pPr>
        <w:rPr>
          <w:color w:val="000000" w:themeColor="text1"/>
        </w:rPr>
      </w:pPr>
    </w:p>
    <w:p w14:paraId="5431752C" w14:textId="77777777" w:rsidR="00652F40" w:rsidRDefault="008E5D94">
      <w:pPr>
        <w:pStyle w:val="2"/>
        <w:numPr>
          <w:ilvl w:val="0"/>
          <w:numId w:val="1"/>
        </w:numPr>
        <w:tabs>
          <w:tab w:val="left" w:pos="434"/>
        </w:tabs>
        <w:spacing w:before="0" w:after="0" w:line="360" w:lineRule="auto"/>
        <w:ind w:left="0" w:firstLine="0"/>
        <w:rPr>
          <w:rFonts w:ascii="宋体" w:hAnsi="宋体"/>
          <w:color w:val="000000" w:themeColor="text1"/>
        </w:rPr>
      </w:pPr>
      <w:r>
        <w:rPr>
          <w:rFonts w:ascii="宋体" w:hAnsi="宋体" w:hint="eastAsia"/>
          <w:color w:val="000000" w:themeColor="text1"/>
        </w:rPr>
        <w:t>公司负责人</w:t>
      </w:r>
      <w:sdt>
        <w:sdtPr>
          <w:rPr>
            <w:rFonts w:ascii="宋体" w:hAnsi="宋体" w:hint="eastAsia"/>
            <w:color w:val="000000" w:themeColor="text1"/>
          </w:rPr>
          <w:alias w:val="公司负责人姓名"/>
          <w:tag w:val="_GBC_ee6b72f666bb497bbe8fc037096654d2"/>
          <w:id w:val="-354119182"/>
          <w:placeholder>
            <w:docPart w:val="GBC22222222222222222222222222222"/>
          </w:placeholder>
          <w:dataBinding w:prefixMappings="xmlns:clcid-mr='clcid-mr'" w:xpath="/*/clcid-mr:GongSiFuZeRenXingMing[not(@periodRef)]" w:storeItemID="{89EBAB94-44A0-46A2-B712-30D997D04A6D}"/>
          <w:text/>
        </w:sdtPr>
        <w:sdtEndPr/>
        <w:sdtContent>
          <w:r>
            <w:rPr>
              <w:rFonts w:ascii="宋体" w:hAnsi="宋体" w:hint="eastAsia"/>
              <w:color w:val="000000" w:themeColor="text1"/>
            </w:rPr>
            <w:t>赵涛</w:t>
          </w:r>
        </w:sdtContent>
      </w:sdt>
      <w:r>
        <w:rPr>
          <w:rFonts w:ascii="宋体" w:hAnsi="宋体" w:hint="eastAsia"/>
          <w:color w:val="000000" w:themeColor="text1"/>
        </w:rPr>
        <w:t>、主管会计工作负责人</w:t>
      </w:r>
      <w:sdt>
        <w:sdtPr>
          <w:rPr>
            <w:rFonts w:ascii="宋体" w:hAnsi="宋体" w:hint="eastAsia"/>
            <w:color w:val="000000" w:themeColor="text1"/>
          </w:rPr>
          <w:alias w:val="主管会计工作负责人姓名"/>
          <w:tag w:val="_GBC_51ed55c6ff134dadaa6756998c964cdf"/>
          <w:id w:val="1620874673"/>
          <w:placeholder>
            <w:docPart w:val="GBC22222222222222222222222222222"/>
          </w:placeholder>
          <w:dataBinding w:prefixMappings="xmlns:clcid-mr='clcid-mr'" w:xpath="/*/clcid-mr:ZhuGuanKuaiJiGongZuoFuZeRenXingMing[not(@periodRef)]" w:storeItemID="{89EBAB94-44A0-46A2-B712-30D997D04A6D}"/>
          <w:text/>
        </w:sdtPr>
        <w:sdtEndPr/>
        <w:sdtContent>
          <w:r>
            <w:rPr>
              <w:rFonts w:ascii="宋体" w:hAnsi="宋体" w:hint="eastAsia"/>
              <w:color w:val="000000" w:themeColor="text1"/>
            </w:rPr>
            <w:t>赵晓刚</w:t>
          </w:r>
        </w:sdtContent>
      </w:sdt>
      <w:r>
        <w:rPr>
          <w:rFonts w:ascii="宋体" w:hAnsi="宋体" w:hint="eastAsia"/>
          <w:color w:val="000000" w:themeColor="text1"/>
        </w:rPr>
        <w:t>及会计机构负责人（会计主管人员）</w:t>
      </w:r>
      <w:sdt>
        <w:sdtPr>
          <w:rPr>
            <w:rFonts w:ascii="宋体" w:hAnsi="宋体" w:hint="eastAsia"/>
            <w:color w:val="000000" w:themeColor="text1"/>
          </w:rPr>
          <w:alias w:val="会计机构负责人姓名"/>
          <w:tag w:val="_GBC_aa7d9e44d6e64b9abdcdefb4a3968427"/>
          <w:id w:val="-91553903"/>
          <w:placeholder>
            <w:docPart w:val="GBC22222222222222222222222222222"/>
          </w:placeholder>
          <w:dataBinding w:prefixMappings="xmlns:clcid-mr='clcid-mr'" w:xpath="/*/clcid-mr:KuaiJiJiGouFuZeRenXingMing[not(@periodRef)]" w:storeItemID="{89EBAB94-44A0-46A2-B712-30D997D04A6D}"/>
          <w:text/>
        </w:sdtPr>
        <w:sdtEndPr/>
        <w:sdtContent>
          <w:r>
            <w:rPr>
              <w:rFonts w:ascii="宋体" w:hAnsi="宋体" w:hint="eastAsia"/>
              <w:color w:val="000000" w:themeColor="text1"/>
            </w:rPr>
            <w:t>程锴</w:t>
          </w:r>
        </w:sdtContent>
      </w:sdt>
      <w:r>
        <w:rPr>
          <w:rFonts w:ascii="宋体" w:hAnsi="宋体" w:hint="eastAsia"/>
          <w:color w:val="000000" w:themeColor="text1"/>
        </w:rPr>
        <w:t>声明：保证半年度报告中财务报告的真实、准确、完整。</w:t>
      </w:r>
    </w:p>
    <w:p w14:paraId="0868EAE2" w14:textId="77777777" w:rsidR="00652F40" w:rsidRDefault="00652F40">
      <w:pPr>
        <w:rPr>
          <w:color w:val="000000" w:themeColor="text1"/>
        </w:rPr>
      </w:pPr>
    </w:p>
    <w:p w14:paraId="3C07A809" w14:textId="77777777" w:rsidR="00652F40" w:rsidRDefault="008E5D94">
      <w:pPr>
        <w:pStyle w:val="2"/>
        <w:numPr>
          <w:ilvl w:val="0"/>
          <w:numId w:val="1"/>
        </w:numPr>
        <w:tabs>
          <w:tab w:val="left" w:pos="490"/>
        </w:tabs>
        <w:spacing w:before="0" w:after="0" w:line="360" w:lineRule="auto"/>
        <w:ind w:left="0" w:firstLine="0"/>
        <w:rPr>
          <w:rFonts w:ascii="宋体" w:hAnsi="宋体"/>
          <w:color w:val="000000" w:themeColor="text1"/>
          <w:sz w:val="24"/>
          <w:szCs w:val="24"/>
        </w:rPr>
      </w:pPr>
      <w:r>
        <w:rPr>
          <w:rFonts w:ascii="宋体" w:hAnsi="宋体"/>
          <w:color w:val="000000" w:themeColor="text1"/>
        </w:rPr>
        <w:t>董事会</w:t>
      </w:r>
      <w:r>
        <w:rPr>
          <w:color w:val="000000" w:themeColor="text1"/>
        </w:rPr>
        <w:t>决议通过的本报告期利润分配预案或公积金转增股本预案</w:t>
      </w:r>
    </w:p>
    <w:sdt>
      <w:sdtPr>
        <w:rPr>
          <w:rFonts w:hint="eastAsia"/>
          <w:color w:val="000000" w:themeColor="text1"/>
        </w:rPr>
        <w:alias w:val="经董事会审议的报告期利润分配预案或公积金转增股本预案"/>
        <w:tag w:val="_GBC_7676626d447143468bebcc8d267ec746"/>
        <w:id w:val="-1025860011"/>
        <w:placeholder>
          <w:docPart w:val="GBC22222222222222222222222222222"/>
        </w:placeholder>
      </w:sdtPr>
      <w:sdtEndPr/>
      <w:sdtContent>
        <w:p w14:paraId="0CC62323" w14:textId="77777777" w:rsidR="00652F40" w:rsidRDefault="008E5D94">
          <w:pPr>
            <w:kinsoku w:val="0"/>
            <w:overflowPunct w:val="0"/>
            <w:autoSpaceDE w:val="0"/>
            <w:autoSpaceDN w:val="0"/>
            <w:adjustRightInd w:val="0"/>
            <w:snapToGrid w:val="0"/>
            <w:spacing w:line="360" w:lineRule="exact"/>
            <w:rPr>
              <w:color w:val="000000" w:themeColor="text1"/>
            </w:rPr>
          </w:pPr>
          <w:r>
            <w:rPr>
              <w:rFonts w:hint="eastAsia"/>
              <w:color w:val="000000" w:themeColor="text1"/>
            </w:rPr>
            <w:t>不适用</w:t>
          </w:r>
        </w:p>
      </w:sdtContent>
    </w:sdt>
    <w:p w14:paraId="283E9C3B" w14:textId="77777777" w:rsidR="00652F40" w:rsidRDefault="00652F40">
      <w:pPr>
        <w:kinsoku w:val="0"/>
        <w:overflowPunct w:val="0"/>
        <w:autoSpaceDE w:val="0"/>
        <w:autoSpaceDN w:val="0"/>
        <w:adjustRightInd w:val="0"/>
        <w:snapToGrid w:val="0"/>
        <w:spacing w:line="360" w:lineRule="exact"/>
        <w:rPr>
          <w:color w:val="000000" w:themeColor="text1"/>
        </w:rPr>
      </w:pPr>
    </w:p>
    <w:p w14:paraId="04FC44DA" w14:textId="77777777" w:rsidR="00652F40" w:rsidRDefault="008E5D94">
      <w:pPr>
        <w:pStyle w:val="2"/>
        <w:numPr>
          <w:ilvl w:val="0"/>
          <w:numId w:val="1"/>
        </w:numPr>
        <w:tabs>
          <w:tab w:val="left" w:pos="504"/>
        </w:tabs>
        <w:spacing w:before="0" w:after="0" w:line="360" w:lineRule="auto"/>
        <w:ind w:left="0" w:firstLine="0"/>
        <w:rPr>
          <w:rFonts w:ascii="宋体" w:hAnsi="宋体"/>
          <w:color w:val="000000" w:themeColor="text1"/>
        </w:rPr>
      </w:pPr>
      <w:r>
        <w:rPr>
          <w:rFonts w:ascii="宋体" w:hAnsi="宋体"/>
          <w:color w:val="000000" w:themeColor="text1"/>
        </w:rPr>
        <w:t>前瞻性陈述的风险声明</w:t>
      </w:r>
    </w:p>
    <w:sdt>
      <w:sdtPr>
        <w:rPr>
          <w:color w:val="000000" w:themeColor="text1"/>
        </w:rPr>
        <w:alias w:val="是否适用：前瞻性陈述的风险声明[双击切换]"/>
        <w:tag w:val="_GBC_6a28949332914149bda7cc0225d614b7"/>
        <w:id w:val="-2003652558"/>
        <w:placeholder>
          <w:docPart w:val="GBC22222222222222222222222222222"/>
        </w:placeholder>
      </w:sdtPr>
      <w:sdtEndPr/>
      <w:sdtContent>
        <w:p w14:paraId="5CEA024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公司对报告涉及未来计划等前瞻性陈述的声明"/>
        <w:tag w:val="_GBC_6511b5aecc604062ad93b5fbd25fd19b"/>
        <w:id w:val="-594484664"/>
        <w:placeholder>
          <w:docPart w:val="GBC22222222222222222222222222222"/>
        </w:placeholder>
      </w:sdtPr>
      <w:sdtEndPr/>
      <w:sdtContent>
        <w:p w14:paraId="18659E7B" w14:textId="77777777" w:rsidR="00652F40" w:rsidRDefault="008E5D94">
          <w:pPr>
            <w:kinsoku w:val="0"/>
            <w:overflowPunct w:val="0"/>
            <w:autoSpaceDE w:val="0"/>
            <w:autoSpaceDN w:val="0"/>
            <w:adjustRightInd w:val="0"/>
            <w:snapToGrid w:val="0"/>
            <w:spacing w:line="360" w:lineRule="exact"/>
            <w:ind w:firstLineChars="200" w:firstLine="420"/>
            <w:rPr>
              <w:color w:val="000000" w:themeColor="text1"/>
            </w:rPr>
          </w:pPr>
          <w:r>
            <w:rPr>
              <w:rFonts w:hint="eastAsia"/>
              <w:color w:val="000000" w:themeColor="text1"/>
            </w:rPr>
            <w:t>本报告中所涉及的未来计划、发展战略等前瞻性描述不构成公司对投资者的实质承诺，敬请投资者注意投资风险。</w:t>
          </w:r>
        </w:p>
      </w:sdtContent>
    </w:sdt>
    <w:p w14:paraId="0D7D9BDE" w14:textId="77777777" w:rsidR="00652F40" w:rsidRDefault="00652F40">
      <w:pPr>
        <w:kinsoku w:val="0"/>
        <w:overflowPunct w:val="0"/>
        <w:autoSpaceDE w:val="0"/>
        <w:autoSpaceDN w:val="0"/>
        <w:adjustRightInd w:val="0"/>
        <w:snapToGrid w:val="0"/>
        <w:spacing w:line="360" w:lineRule="exact"/>
        <w:rPr>
          <w:color w:val="000000" w:themeColor="text1"/>
        </w:rPr>
      </w:pPr>
    </w:p>
    <w:p w14:paraId="26D15C8E" w14:textId="77777777" w:rsidR="00652F40" w:rsidRDefault="008E5D94">
      <w:pPr>
        <w:pStyle w:val="2"/>
        <w:numPr>
          <w:ilvl w:val="0"/>
          <w:numId w:val="1"/>
        </w:numPr>
        <w:tabs>
          <w:tab w:val="left" w:pos="434"/>
          <w:tab w:val="left" w:pos="644"/>
        </w:tabs>
        <w:spacing w:before="0" w:after="0" w:line="360" w:lineRule="auto"/>
        <w:ind w:left="0" w:firstLine="0"/>
        <w:rPr>
          <w:rFonts w:ascii="宋体" w:hAnsi="宋体"/>
          <w:color w:val="000000" w:themeColor="text1"/>
        </w:rPr>
      </w:pPr>
      <w:r>
        <w:rPr>
          <w:rFonts w:ascii="宋体" w:hAnsi="宋体"/>
          <w:color w:val="000000" w:themeColor="text1"/>
        </w:rPr>
        <w:t>是否存在被控股股东及其</w:t>
      </w:r>
      <w:r>
        <w:rPr>
          <w:rFonts w:ascii="宋体" w:hAnsi="宋体" w:hint="eastAsia"/>
          <w:color w:val="000000" w:themeColor="text1"/>
        </w:rPr>
        <w:t>他</w:t>
      </w:r>
      <w:r>
        <w:rPr>
          <w:rFonts w:ascii="宋体" w:hAnsi="宋体"/>
          <w:color w:val="000000" w:themeColor="text1"/>
        </w:rPr>
        <w:t>关联方非经营性占用资金情况</w:t>
      </w:r>
    </w:p>
    <w:sdt>
      <w:sdtPr>
        <w:rPr>
          <w:rFonts w:hint="eastAsia"/>
          <w:bCs w:val="0"/>
          <w:color w:val="000000" w:themeColor="text1"/>
        </w:rPr>
        <w:alias w:val="本公司是否存在大股东占用资金情况"/>
        <w:tag w:val="_GBC_a32400ff33ee44d89632e0d79a7f2c42"/>
        <w:id w:val="1056816845"/>
        <w:placeholder>
          <w:docPart w:val="GBC22222222222222222222222222222"/>
        </w:placeholder>
        <w:comboBox>
          <w:listItem w:displayText="是" w:value="true"/>
          <w:listItem w:displayText="否" w:value="false"/>
        </w:comboBox>
      </w:sdtPr>
      <w:sdtEndPr/>
      <w:sdtContent>
        <w:p w14:paraId="48D8834F" w14:textId="77777777" w:rsidR="00652F40" w:rsidRDefault="008E5D94">
          <w:pPr>
            <w:kinsoku w:val="0"/>
            <w:overflowPunct w:val="0"/>
            <w:autoSpaceDE w:val="0"/>
            <w:autoSpaceDN w:val="0"/>
            <w:adjustRightInd w:val="0"/>
            <w:snapToGrid w:val="0"/>
            <w:spacing w:line="360" w:lineRule="exact"/>
            <w:rPr>
              <w:bCs w:val="0"/>
              <w:color w:val="000000" w:themeColor="text1"/>
            </w:rPr>
          </w:pPr>
          <w:r>
            <w:rPr>
              <w:rFonts w:hint="eastAsia"/>
              <w:bCs w:val="0"/>
              <w:color w:val="000000" w:themeColor="text1"/>
            </w:rPr>
            <w:t>否</w:t>
          </w:r>
        </w:p>
      </w:sdtContent>
    </w:sdt>
    <w:p w14:paraId="353251BB" w14:textId="77777777" w:rsidR="00652F40" w:rsidRDefault="00652F40">
      <w:pPr>
        <w:kinsoku w:val="0"/>
        <w:overflowPunct w:val="0"/>
        <w:autoSpaceDE w:val="0"/>
        <w:autoSpaceDN w:val="0"/>
        <w:adjustRightInd w:val="0"/>
        <w:snapToGrid w:val="0"/>
        <w:spacing w:line="360" w:lineRule="exact"/>
        <w:rPr>
          <w:color w:val="000000" w:themeColor="text1"/>
          <w:shd w:val="pct15" w:color="auto" w:fill="FFFFFF"/>
        </w:rPr>
      </w:pPr>
    </w:p>
    <w:p w14:paraId="66763937" w14:textId="77777777" w:rsidR="00652F40" w:rsidRDefault="008E5D94">
      <w:pPr>
        <w:pStyle w:val="2"/>
        <w:numPr>
          <w:ilvl w:val="0"/>
          <w:numId w:val="1"/>
        </w:numPr>
        <w:tabs>
          <w:tab w:val="left" w:pos="644"/>
        </w:tabs>
        <w:spacing w:before="0" w:after="0" w:line="360" w:lineRule="auto"/>
        <w:ind w:left="0" w:firstLine="0"/>
        <w:rPr>
          <w:rFonts w:ascii="宋体" w:hAnsi="宋体"/>
          <w:color w:val="000000" w:themeColor="text1"/>
        </w:rPr>
      </w:pPr>
      <w:r>
        <w:rPr>
          <w:rFonts w:ascii="宋体" w:hAnsi="宋体"/>
          <w:color w:val="000000" w:themeColor="text1"/>
        </w:rPr>
        <w:t>是否存在违反规定决策程序对外提供担保的情况</w:t>
      </w:r>
    </w:p>
    <w:sdt>
      <w:sdtPr>
        <w:rPr>
          <w:rFonts w:hint="eastAsia"/>
          <w:color w:val="000000" w:themeColor="text1"/>
        </w:rPr>
        <w:alias w:val="本公司是否存在违反规定决策程序对外提供担保的情况"/>
        <w:tag w:val="_GBC_3bc3f02bd342494aa2858bb9a39d8458"/>
        <w:id w:val="823237692"/>
        <w:placeholder>
          <w:docPart w:val="GBC22222222222222222222222222222"/>
        </w:placeholder>
        <w:comboBox>
          <w:listItem w:displayText="是" w:value="true"/>
          <w:listItem w:displayText="否" w:value="false"/>
        </w:comboBox>
      </w:sdtPr>
      <w:sdtEndPr/>
      <w:sdtContent>
        <w:p w14:paraId="607DDB5B" w14:textId="77777777" w:rsidR="00652F40" w:rsidRDefault="008E5D94">
          <w:pPr>
            <w:rPr>
              <w:color w:val="000000" w:themeColor="text1"/>
            </w:rPr>
          </w:pPr>
          <w:r>
            <w:rPr>
              <w:rFonts w:hint="eastAsia"/>
              <w:color w:val="000000" w:themeColor="text1"/>
            </w:rPr>
            <w:t>否</w:t>
          </w:r>
        </w:p>
      </w:sdtContent>
    </w:sdt>
    <w:p w14:paraId="57550CDF" w14:textId="77777777" w:rsidR="00652F40" w:rsidRDefault="00652F40">
      <w:pPr>
        <w:rPr>
          <w:color w:val="000000" w:themeColor="text1"/>
        </w:rPr>
      </w:pPr>
    </w:p>
    <w:p w14:paraId="74DBA68B" w14:textId="77777777" w:rsidR="00652F40" w:rsidRDefault="008E5D94">
      <w:pPr>
        <w:pStyle w:val="2"/>
        <w:numPr>
          <w:ilvl w:val="0"/>
          <w:numId w:val="1"/>
        </w:numPr>
        <w:tabs>
          <w:tab w:val="left" w:pos="644"/>
        </w:tabs>
        <w:spacing w:before="0" w:after="0" w:line="360" w:lineRule="auto"/>
        <w:ind w:left="0" w:firstLine="0"/>
        <w:rPr>
          <w:rFonts w:ascii="宋体" w:hAnsi="宋体" w:cs="宋体"/>
          <w:color w:val="000000" w:themeColor="text1"/>
          <w:kern w:val="0"/>
        </w:rPr>
      </w:pPr>
      <w:bookmarkStart w:id="2" w:name="_Hlk61881950"/>
      <w:bookmarkStart w:id="3" w:name="_Hlk72769553"/>
      <w:r>
        <w:rPr>
          <w:rFonts w:ascii="宋体" w:hAnsi="宋体" w:cs="宋体"/>
          <w:color w:val="000000" w:themeColor="text1"/>
          <w:kern w:val="0"/>
        </w:rPr>
        <w:t>是否存在半数</w:t>
      </w:r>
      <w:r>
        <w:rPr>
          <w:rFonts w:ascii="宋体" w:hAnsi="宋体" w:cs="宋体" w:hint="eastAsia"/>
          <w:color w:val="000000" w:themeColor="text1"/>
          <w:kern w:val="0"/>
        </w:rPr>
        <w:t>以上</w:t>
      </w:r>
      <w:r>
        <w:rPr>
          <w:rFonts w:ascii="宋体" w:hAnsi="宋体" w:cs="宋体"/>
          <w:color w:val="000000" w:themeColor="text1"/>
          <w:kern w:val="0"/>
        </w:rPr>
        <w:t>董事无法保证公司所披露</w:t>
      </w:r>
      <w:r>
        <w:rPr>
          <w:rFonts w:ascii="宋体" w:hAnsi="宋体" w:cs="宋体" w:hint="eastAsia"/>
          <w:color w:val="000000" w:themeColor="text1"/>
          <w:kern w:val="0"/>
        </w:rPr>
        <w:t>半</w:t>
      </w:r>
      <w:r>
        <w:rPr>
          <w:rFonts w:ascii="宋体" w:hAnsi="宋体" w:cs="宋体"/>
          <w:color w:val="000000" w:themeColor="text1"/>
          <w:kern w:val="0"/>
        </w:rPr>
        <w:t>年度报告的真实性、准确性和完整性</w:t>
      </w:r>
      <w:bookmarkEnd w:id="2"/>
    </w:p>
    <w:sdt>
      <w:sdtPr>
        <w:rPr>
          <w:rFonts w:hint="eastAsia"/>
          <w:color w:val="000000" w:themeColor="text1"/>
        </w:rPr>
        <w:alias w:val="是否存在半数以上董事无法保证公司所披露年度报告的真实性、准确性和完整性"/>
        <w:tag w:val="_GBC_016ca2a0d8c2429a89679ee7fdc015c2"/>
        <w:id w:val="188189703"/>
        <w:placeholder>
          <w:docPart w:val="GBC22222222222222222222222222222"/>
        </w:placeholder>
        <w:comboBox>
          <w:listItem w:displayText="是" w:value="true"/>
          <w:listItem w:displayText="否" w:value="false"/>
        </w:comboBox>
      </w:sdtPr>
      <w:sdtEndPr/>
      <w:sdtContent>
        <w:p w14:paraId="2991130A" w14:textId="77777777" w:rsidR="00652F40" w:rsidRDefault="008E5D94">
          <w:pPr>
            <w:rPr>
              <w:color w:val="000000" w:themeColor="text1"/>
            </w:rPr>
          </w:pPr>
          <w:r>
            <w:rPr>
              <w:rFonts w:hint="eastAsia"/>
              <w:color w:val="000000" w:themeColor="text1"/>
            </w:rPr>
            <w:t>否</w:t>
          </w:r>
        </w:p>
      </w:sdtContent>
    </w:sdt>
    <w:p w14:paraId="3D9439E1" w14:textId="77777777" w:rsidR="00652F40" w:rsidRDefault="00652F40">
      <w:pPr>
        <w:rPr>
          <w:color w:val="000000" w:themeColor="text1"/>
        </w:rPr>
      </w:pPr>
    </w:p>
    <w:bookmarkEnd w:id="3"/>
    <w:p w14:paraId="7A7D3F02" w14:textId="77777777" w:rsidR="00652F40" w:rsidRDefault="008E5D94">
      <w:pPr>
        <w:pStyle w:val="2"/>
        <w:numPr>
          <w:ilvl w:val="0"/>
          <w:numId w:val="1"/>
        </w:numPr>
        <w:tabs>
          <w:tab w:val="left" w:pos="644"/>
        </w:tabs>
        <w:spacing w:before="0" w:after="0" w:line="360" w:lineRule="auto"/>
        <w:ind w:left="0" w:firstLine="0"/>
        <w:rPr>
          <w:rFonts w:ascii="宋体" w:hAnsi="宋体"/>
          <w:color w:val="000000" w:themeColor="text1"/>
        </w:rPr>
      </w:pPr>
      <w:r>
        <w:rPr>
          <w:rFonts w:ascii="宋体" w:hAnsi="宋体"/>
          <w:color w:val="000000" w:themeColor="text1"/>
        </w:rPr>
        <w:t>重大风险提示</w:t>
      </w:r>
    </w:p>
    <w:sdt>
      <w:sdtPr>
        <w:rPr>
          <w:rFonts w:hint="eastAsia"/>
          <w:color w:val="000000" w:themeColor="text1"/>
        </w:rPr>
        <w:alias w:val="重大风险提示"/>
        <w:tag w:val="_GBC_d0220f8592e64dd1b898937e183da1e3"/>
        <w:id w:val="889153698"/>
        <w:placeholder>
          <w:docPart w:val="GBC22222222222222222222222222222"/>
        </w:placeholder>
      </w:sdtPr>
      <w:sdtEndPr/>
      <w:sdtContent>
        <w:p w14:paraId="31E71A80" w14:textId="77777777" w:rsidR="00652F40" w:rsidRDefault="008E5D94">
          <w:pPr>
            <w:spacing w:line="360" w:lineRule="exact"/>
            <w:ind w:firstLineChars="200" w:firstLine="420"/>
            <w:rPr>
              <w:color w:val="000000" w:themeColor="text1"/>
            </w:rPr>
          </w:pPr>
          <w:r>
            <w:rPr>
              <w:rFonts w:hint="eastAsia"/>
              <w:color w:val="000000" w:themeColor="text1"/>
            </w:rPr>
            <w:t>公司已在本报告中详细阐述公司在生产经营过程中可能面临的各种风险及应对措施，包括行业风险、经营管理风险等，敬请查阅第三节管理</w:t>
          </w:r>
          <w:proofErr w:type="gramStart"/>
          <w:r>
            <w:rPr>
              <w:rFonts w:hint="eastAsia"/>
              <w:color w:val="000000" w:themeColor="text1"/>
            </w:rPr>
            <w:t>层讨论</w:t>
          </w:r>
          <w:proofErr w:type="gramEnd"/>
          <w:r>
            <w:rPr>
              <w:rFonts w:hint="eastAsia"/>
              <w:color w:val="000000" w:themeColor="text1"/>
            </w:rPr>
            <w:t>与分析中“可能面对的风险”部分。</w:t>
          </w:r>
        </w:p>
      </w:sdtContent>
    </w:sdt>
    <w:p w14:paraId="09F07433" w14:textId="77777777" w:rsidR="00652F40" w:rsidRDefault="00652F40">
      <w:pPr>
        <w:rPr>
          <w:color w:val="000000" w:themeColor="text1"/>
        </w:rPr>
      </w:pPr>
    </w:p>
    <w:p w14:paraId="68A677E1" w14:textId="77777777" w:rsidR="00652F40" w:rsidRDefault="008E5D94">
      <w:pPr>
        <w:pStyle w:val="2"/>
        <w:numPr>
          <w:ilvl w:val="0"/>
          <w:numId w:val="1"/>
        </w:numPr>
        <w:tabs>
          <w:tab w:val="left" w:pos="588"/>
          <w:tab w:val="left" w:pos="644"/>
          <w:tab w:val="left" w:pos="672"/>
        </w:tabs>
        <w:spacing w:before="0" w:after="0" w:line="360" w:lineRule="auto"/>
        <w:ind w:left="0" w:firstLine="0"/>
        <w:rPr>
          <w:rFonts w:ascii="宋体" w:hAnsi="宋体"/>
          <w:color w:val="000000" w:themeColor="text1"/>
          <w:sz w:val="24"/>
          <w:szCs w:val="24"/>
        </w:rPr>
      </w:pPr>
      <w:r>
        <w:rPr>
          <w:rFonts w:ascii="宋体" w:hAnsi="宋体" w:hint="eastAsia"/>
          <w:color w:val="000000" w:themeColor="text1"/>
          <w:sz w:val="24"/>
          <w:szCs w:val="24"/>
        </w:rPr>
        <w:t>其他</w:t>
      </w:r>
    </w:p>
    <w:sdt>
      <w:sdtPr>
        <w:rPr>
          <w:color w:val="000000" w:themeColor="text1"/>
        </w:rPr>
        <w:alias w:val="是否适用：其他重要提示[双击切换]"/>
        <w:tag w:val="_GBC_3a91363d913942688077b069148debc5"/>
        <w:id w:val="1536006149"/>
        <w:placeholder>
          <w:docPart w:val="GBC22222222222222222222222222222"/>
        </w:placeholder>
      </w:sdtPr>
      <w:sdtEndPr/>
      <w:sdtContent>
        <w:p w14:paraId="5551EB2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2B6E6AC" w14:textId="77777777" w:rsidR="00652F40" w:rsidRDefault="00652F40">
      <w:pPr>
        <w:rPr>
          <w:color w:val="000000" w:themeColor="text1"/>
        </w:rPr>
      </w:pPr>
    </w:p>
    <w:p w14:paraId="7DBC3477" w14:textId="77777777" w:rsidR="00652F40" w:rsidRDefault="00652F40">
      <w:pPr>
        <w:rPr>
          <w:color w:val="000000" w:themeColor="text1"/>
        </w:rPr>
        <w:sectPr w:rsidR="00652F40">
          <w:headerReference w:type="default" r:id="rId12"/>
          <w:footerReference w:type="default" r:id="rId13"/>
          <w:pgSz w:w="11906" w:h="16838"/>
          <w:pgMar w:top="1525" w:right="1276" w:bottom="1440" w:left="1797" w:header="855" w:footer="992" w:gutter="0"/>
          <w:cols w:space="425"/>
          <w:docGrid w:linePitch="312"/>
        </w:sectPr>
      </w:pPr>
    </w:p>
    <w:p w14:paraId="7E431E13" w14:textId="77777777" w:rsidR="00652F40" w:rsidRDefault="008E5D94">
      <w:pPr>
        <w:kinsoku w:val="0"/>
        <w:overflowPunct w:val="0"/>
        <w:autoSpaceDE w:val="0"/>
        <w:autoSpaceDN w:val="0"/>
        <w:adjustRightInd w:val="0"/>
        <w:snapToGrid w:val="0"/>
        <w:spacing w:line="360" w:lineRule="auto"/>
        <w:jc w:val="center"/>
        <w:rPr>
          <w:noProof/>
        </w:rPr>
      </w:pPr>
      <w:r>
        <w:rPr>
          <w:rFonts w:hint="eastAsia"/>
          <w:b/>
          <w:color w:val="000000" w:themeColor="text1"/>
          <w:sz w:val="32"/>
          <w:szCs w:val="32"/>
        </w:rPr>
        <w:lastRenderedPageBreak/>
        <w:t>目录</w:t>
      </w:r>
      <w:r>
        <w:rPr>
          <w:color w:val="000000" w:themeColor="text1"/>
          <w:shd w:val="pct15" w:color="auto" w:fill="FFFFFF"/>
        </w:rPr>
        <w:fldChar w:fldCharType="begin"/>
      </w:r>
      <w:r>
        <w:rPr>
          <w:color w:val="000000" w:themeColor="text1"/>
          <w:shd w:val="pct15" w:color="auto" w:fill="FFFFFF"/>
        </w:rPr>
        <w:instrText xml:space="preserve"> TOC \o "1-1" \h \z \u </w:instrText>
      </w:r>
      <w:r>
        <w:rPr>
          <w:color w:val="000000" w:themeColor="text1"/>
          <w:shd w:val="pct15" w:color="auto" w:fill="FFFFFF"/>
        </w:rPr>
        <w:fldChar w:fldCharType="separate"/>
      </w:r>
    </w:p>
    <w:p w14:paraId="6FE5ABD8" w14:textId="77777777" w:rsidR="00652F40" w:rsidRDefault="003D064A">
      <w:pPr>
        <w:pStyle w:val="10"/>
        <w:tabs>
          <w:tab w:val="left" w:pos="1050"/>
          <w:tab w:val="right" w:leader="dot" w:pos="8823"/>
        </w:tabs>
        <w:ind w:left="422" w:hanging="422"/>
        <w:rPr>
          <w:rFonts w:asciiTheme="minorHAnsi" w:eastAsiaTheme="minorEastAsia" w:hAnsiTheme="minorHAnsi" w:cstheme="minorBidi"/>
          <w:b w:val="0"/>
          <w:bCs w:val="0"/>
          <w:caps w:val="0"/>
          <w:noProof/>
          <w:kern w:val="2"/>
          <w:sz w:val="22"/>
          <w:szCs w:val="24"/>
          <w14:ligatures w14:val="standardContextual"/>
        </w:rPr>
      </w:pPr>
      <w:hyperlink w:anchor="_Toc200030539" w:history="1">
        <w:r w:rsidR="008E5D94">
          <w:rPr>
            <w:rStyle w:val="af6"/>
            <w:rFonts w:ascii="黑体" w:hAnsi="黑体" w:hint="eastAsia"/>
            <w:noProof/>
          </w:rPr>
          <w:t>第一节</w:t>
        </w:r>
        <w:r w:rsidR="008E5D94">
          <w:rPr>
            <w:rFonts w:asciiTheme="minorHAnsi" w:eastAsiaTheme="minorEastAsia" w:hAnsiTheme="minorHAnsi" w:cstheme="minorBidi" w:hint="eastAsia"/>
            <w:b w:val="0"/>
            <w:bCs w:val="0"/>
            <w:caps w:val="0"/>
            <w:noProof/>
            <w:kern w:val="2"/>
            <w:sz w:val="22"/>
            <w:szCs w:val="24"/>
            <w14:ligatures w14:val="standardContextual"/>
          </w:rPr>
          <w:tab/>
        </w:r>
        <w:r w:rsidR="008E5D94">
          <w:rPr>
            <w:rStyle w:val="af6"/>
            <w:rFonts w:ascii="黑体" w:hAnsi="黑体" w:hint="eastAsia"/>
            <w:noProof/>
          </w:rPr>
          <w:t>释义</w:t>
        </w:r>
        <w:r w:rsidR="008E5D94">
          <w:rPr>
            <w:rFonts w:hint="eastAsia"/>
            <w:noProof/>
          </w:rPr>
          <w:tab/>
        </w:r>
        <w:r w:rsidR="008E5D94">
          <w:rPr>
            <w:rFonts w:hint="eastAsia"/>
            <w:noProof/>
          </w:rPr>
          <w:fldChar w:fldCharType="begin"/>
        </w:r>
        <w:r w:rsidR="008E5D94">
          <w:rPr>
            <w:rFonts w:hint="eastAsia"/>
            <w:noProof/>
          </w:rPr>
          <w:instrText xml:space="preserve"> </w:instrText>
        </w:r>
        <w:r w:rsidR="008E5D94">
          <w:rPr>
            <w:noProof/>
          </w:rPr>
          <w:instrText>PAGEREF _Toc200030539 \h</w:instrText>
        </w:r>
        <w:r w:rsidR="008E5D94">
          <w:rPr>
            <w:rFonts w:hint="eastAsia"/>
            <w:noProof/>
          </w:rPr>
          <w:instrText xml:space="preserve"> </w:instrText>
        </w:r>
        <w:r w:rsidR="008E5D94">
          <w:rPr>
            <w:rFonts w:hint="eastAsia"/>
            <w:noProof/>
          </w:rPr>
        </w:r>
        <w:r w:rsidR="008E5D94">
          <w:rPr>
            <w:rFonts w:hint="eastAsia"/>
            <w:noProof/>
          </w:rPr>
          <w:fldChar w:fldCharType="separate"/>
        </w:r>
        <w:r w:rsidR="00D90A8C">
          <w:rPr>
            <w:noProof/>
          </w:rPr>
          <w:t>4</w:t>
        </w:r>
        <w:r w:rsidR="008E5D94">
          <w:rPr>
            <w:rFonts w:hint="eastAsia"/>
            <w:noProof/>
          </w:rPr>
          <w:fldChar w:fldCharType="end"/>
        </w:r>
      </w:hyperlink>
    </w:p>
    <w:p w14:paraId="58FE81DE" w14:textId="77777777" w:rsidR="00652F40" w:rsidRDefault="003D064A">
      <w:pPr>
        <w:pStyle w:val="10"/>
        <w:tabs>
          <w:tab w:val="left" w:pos="1050"/>
          <w:tab w:val="right" w:leader="dot" w:pos="8823"/>
        </w:tabs>
        <w:ind w:left="422" w:hanging="422"/>
        <w:rPr>
          <w:rFonts w:asciiTheme="minorHAnsi" w:eastAsiaTheme="minorEastAsia" w:hAnsiTheme="minorHAnsi" w:cstheme="minorBidi"/>
          <w:b w:val="0"/>
          <w:bCs w:val="0"/>
          <w:caps w:val="0"/>
          <w:noProof/>
          <w:kern w:val="2"/>
          <w:sz w:val="22"/>
          <w:szCs w:val="24"/>
          <w14:ligatures w14:val="standardContextual"/>
        </w:rPr>
      </w:pPr>
      <w:hyperlink w:anchor="_Toc200030540" w:history="1">
        <w:r w:rsidR="008E5D94">
          <w:rPr>
            <w:rStyle w:val="af6"/>
            <w:rFonts w:ascii="黑体" w:hAnsi="黑体" w:hint="eastAsia"/>
            <w:noProof/>
          </w:rPr>
          <w:t>第二节</w:t>
        </w:r>
        <w:r w:rsidR="008E5D94">
          <w:rPr>
            <w:rFonts w:asciiTheme="minorHAnsi" w:eastAsiaTheme="minorEastAsia" w:hAnsiTheme="minorHAnsi" w:cstheme="minorBidi" w:hint="eastAsia"/>
            <w:b w:val="0"/>
            <w:bCs w:val="0"/>
            <w:caps w:val="0"/>
            <w:noProof/>
            <w:kern w:val="2"/>
            <w:sz w:val="22"/>
            <w:szCs w:val="24"/>
            <w14:ligatures w14:val="standardContextual"/>
          </w:rPr>
          <w:tab/>
        </w:r>
        <w:r w:rsidR="008E5D94">
          <w:rPr>
            <w:rStyle w:val="af6"/>
            <w:rFonts w:ascii="黑体" w:hAnsi="黑体" w:hint="eastAsia"/>
            <w:noProof/>
          </w:rPr>
          <w:t>公司简介和主要财务指标</w:t>
        </w:r>
        <w:r w:rsidR="008E5D94">
          <w:rPr>
            <w:rFonts w:hint="eastAsia"/>
            <w:noProof/>
          </w:rPr>
          <w:tab/>
        </w:r>
        <w:r w:rsidR="008E5D94">
          <w:rPr>
            <w:rFonts w:hint="eastAsia"/>
            <w:noProof/>
          </w:rPr>
          <w:fldChar w:fldCharType="begin"/>
        </w:r>
        <w:r w:rsidR="008E5D94">
          <w:rPr>
            <w:rFonts w:hint="eastAsia"/>
            <w:noProof/>
          </w:rPr>
          <w:instrText xml:space="preserve"> </w:instrText>
        </w:r>
        <w:r w:rsidR="008E5D94">
          <w:rPr>
            <w:noProof/>
          </w:rPr>
          <w:instrText>PAGEREF _Toc200030540 \h</w:instrText>
        </w:r>
        <w:r w:rsidR="008E5D94">
          <w:rPr>
            <w:rFonts w:hint="eastAsia"/>
            <w:noProof/>
          </w:rPr>
          <w:instrText xml:space="preserve"> </w:instrText>
        </w:r>
        <w:r w:rsidR="008E5D94">
          <w:rPr>
            <w:rFonts w:hint="eastAsia"/>
            <w:noProof/>
          </w:rPr>
        </w:r>
        <w:r w:rsidR="008E5D94">
          <w:rPr>
            <w:rFonts w:hint="eastAsia"/>
            <w:noProof/>
          </w:rPr>
          <w:fldChar w:fldCharType="separate"/>
        </w:r>
        <w:r w:rsidR="00D90A8C">
          <w:rPr>
            <w:noProof/>
          </w:rPr>
          <w:t>5</w:t>
        </w:r>
        <w:r w:rsidR="008E5D94">
          <w:rPr>
            <w:rFonts w:hint="eastAsia"/>
            <w:noProof/>
          </w:rPr>
          <w:fldChar w:fldCharType="end"/>
        </w:r>
      </w:hyperlink>
    </w:p>
    <w:p w14:paraId="36C8F9FD" w14:textId="77777777" w:rsidR="00652F40" w:rsidRDefault="003D064A">
      <w:pPr>
        <w:pStyle w:val="10"/>
        <w:tabs>
          <w:tab w:val="left" w:pos="1050"/>
          <w:tab w:val="right" w:leader="dot" w:pos="8823"/>
        </w:tabs>
        <w:ind w:left="422" w:hanging="422"/>
        <w:rPr>
          <w:rFonts w:asciiTheme="minorHAnsi" w:eastAsiaTheme="minorEastAsia" w:hAnsiTheme="minorHAnsi" w:cstheme="minorBidi"/>
          <w:b w:val="0"/>
          <w:bCs w:val="0"/>
          <w:caps w:val="0"/>
          <w:noProof/>
          <w:kern w:val="2"/>
          <w:sz w:val="22"/>
          <w:szCs w:val="24"/>
          <w14:ligatures w14:val="standardContextual"/>
        </w:rPr>
      </w:pPr>
      <w:hyperlink w:anchor="_Toc200030541" w:history="1">
        <w:r w:rsidR="008E5D94">
          <w:rPr>
            <w:rStyle w:val="af6"/>
            <w:rFonts w:ascii="黑体" w:hAnsi="黑体" w:hint="eastAsia"/>
            <w:noProof/>
          </w:rPr>
          <w:t>第三节</w:t>
        </w:r>
        <w:r w:rsidR="008E5D94">
          <w:rPr>
            <w:rFonts w:asciiTheme="minorHAnsi" w:eastAsiaTheme="minorEastAsia" w:hAnsiTheme="minorHAnsi" w:cstheme="minorBidi" w:hint="eastAsia"/>
            <w:b w:val="0"/>
            <w:bCs w:val="0"/>
            <w:caps w:val="0"/>
            <w:noProof/>
            <w:kern w:val="2"/>
            <w:sz w:val="22"/>
            <w:szCs w:val="24"/>
            <w14:ligatures w14:val="standardContextual"/>
          </w:rPr>
          <w:tab/>
        </w:r>
        <w:r w:rsidR="008E5D94">
          <w:rPr>
            <w:rStyle w:val="af6"/>
            <w:rFonts w:ascii="黑体" w:hAnsi="黑体" w:hint="eastAsia"/>
            <w:noProof/>
          </w:rPr>
          <w:t>管理层讨论与分析</w:t>
        </w:r>
        <w:r w:rsidR="008E5D94">
          <w:rPr>
            <w:rFonts w:hint="eastAsia"/>
            <w:noProof/>
          </w:rPr>
          <w:tab/>
        </w:r>
        <w:r w:rsidR="008E5D94">
          <w:rPr>
            <w:rFonts w:hint="eastAsia"/>
            <w:noProof/>
          </w:rPr>
          <w:fldChar w:fldCharType="begin"/>
        </w:r>
        <w:r w:rsidR="008E5D94">
          <w:rPr>
            <w:rFonts w:hint="eastAsia"/>
            <w:noProof/>
          </w:rPr>
          <w:instrText xml:space="preserve"> </w:instrText>
        </w:r>
        <w:r w:rsidR="008E5D94">
          <w:rPr>
            <w:noProof/>
          </w:rPr>
          <w:instrText>PAGEREF _Toc200030541 \h</w:instrText>
        </w:r>
        <w:r w:rsidR="008E5D94">
          <w:rPr>
            <w:rFonts w:hint="eastAsia"/>
            <w:noProof/>
          </w:rPr>
          <w:instrText xml:space="preserve"> </w:instrText>
        </w:r>
        <w:r w:rsidR="008E5D94">
          <w:rPr>
            <w:rFonts w:hint="eastAsia"/>
            <w:noProof/>
          </w:rPr>
        </w:r>
        <w:r w:rsidR="008E5D94">
          <w:rPr>
            <w:rFonts w:hint="eastAsia"/>
            <w:noProof/>
          </w:rPr>
          <w:fldChar w:fldCharType="separate"/>
        </w:r>
        <w:r w:rsidR="00D90A8C">
          <w:rPr>
            <w:noProof/>
          </w:rPr>
          <w:t>7</w:t>
        </w:r>
        <w:r w:rsidR="008E5D94">
          <w:rPr>
            <w:rFonts w:hint="eastAsia"/>
            <w:noProof/>
          </w:rPr>
          <w:fldChar w:fldCharType="end"/>
        </w:r>
      </w:hyperlink>
    </w:p>
    <w:p w14:paraId="572B3EAB" w14:textId="77777777" w:rsidR="00652F40" w:rsidRDefault="003D064A">
      <w:pPr>
        <w:pStyle w:val="10"/>
        <w:tabs>
          <w:tab w:val="left" w:pos="1050"/>
          <w:tab w:val="right" w:leader="dot" w:pos="8823"/>
        </w:tabs>
        <w:ind w:left="422" w:hanging="422"/>
        <w:rPr>
          <w:rFonts w:asciiTheme="minorHAnsi" w:eastAsiaTheme="minorEastAsia" w:hAnsiTheme="minorHAnsi" w:cstheme="minorBidi"/>
          <w:b w:val="0"/>
          <w:bCs w:val="0"/>
          <w:caps w:val="0"/>
          <w:noProof/>
          <w:kern w:val="2"/>
          <w:sz w:val="22"/>
          <w:szCs w:val="24"/>
          <w14:ligatures w14:val="standardContextual"/>
        </w:rPr>
      </w:pPr>
      <w:hyperlink w:anchor="_Toc200030542" w:history="1">
        <w:r w:rsidR="008E5D94">
          <w:rPr>
            <w:rStyle w:val="af6"/>
            <w:rFonts w:ascii="黑体" w:hAnsi="黑体" w:hint="eastAsia"/>
            <w:noProof/>
          </w:rPr>
          <w:t>第四节</w:t>
        </w:r>
        <w:r w:rsidR="008E5D94">
          <w:rPr>
            <w:rFonts w:asciiTheme="minorHAnsi" w:eastAsiaTheme="minorEastAsia" w:hAnsiTheme="minorHAnsi" w:cstheme="minorBidi" w:hint="eastAsia"/>
            <w:b w:val="0"/>
            <w:bCs w:val="0"/>
            <w:caps w:val="0"/>
            <w:noProof/>
            <w:kern w:val="2"/>
            <w:sz w:val="22"/>
            <w:szCs w:val="24"/>
            <w14:ligatures w14:val="standardContextual"/>
          </w:rPr>
          <w:tab/>
        </w:r>
        <w:r w:rsidR="008E5D94">
          <w:rPr>
            <w:rStyle w:val="af6"/>
            <w:rFonts w:ascii="黑体" w:hAnsi="黑体" w:hint="eastAsia"/>
            <w:noProof/>
          </w:rPr>
          <w:t>公司治理、环境和社会</w:t>
        </w:r>
        <w:r w:rsidR="008E5D94">
          <w:rPr>
            <w:rFonts w:hint="eastAsia"/>
            <w:noProof/>
          </w:rPr>
          <w:tab/>
        </w:r>
        <w:r w:rsidR="008E5D94">
          <w:rPr>
            <w:rFonts w:hint="eastAsia"/>
            <w:noProof/>
          </w:rPr>
          <w:fldChar w:fldCharType="begin"/>
        </w:r>
        <w:r w:rsidR="008E5D94">
          <w:rPr>
            <w:rFonts w:hint="eastAsia"/>
            <w:noProof/>
          </w:rPr>
          <w:instrText xml:space="preserve"> </w:instrText>
        </w:r>
        <w:r w:rsidR="008E5D94">
          <w:rPr>
            <w:noProof/>
          </w:rPr>
          <w:instrText>PAGEREF _Toc200030542 \h</w:instrText>
        </w:r>
        <w:r w:rsidR="008E5D94">
          <w:rPr>
            <w:rFonts w:hint="eastAsia"/>
            <w:noProof/>
          </w:rPr>
          <w:instrText xml:space="preserve"> </w:instrText>
        </w:r>
        <w:r w:rsidR="008E5D94">
          <w:rPr>
            <w:rFonts w:hint="eastAsia"/>
            <w:noProof/>
          </w:rPr>
        </w:r>
        <w:r w:rsidR="008E5D94">
          <w:rPr>
            <w:rFonts w:hint="eastAsia"/>
            <w:noProof/>
          </w:rPr>
          <w:fldChar w:fldCharType="separate"/>
        </w:r>
        <w:r w:rsidR="00D90A8C">
          <w:rPr>
            <w:noProof/>
          </w:rPr>
          <w:t>26</w:t>
        </w:r>
        <w:r w:rsidR="008E5D94">
          <w:rPr>
            <w:rFonts w:hint="eastAsia"/>
            <w:noProof/>
          </w:rPr>
          <w:fldChar w:fldCharType="end"/>
        </w:r>
      </w:hyperlink>
    </w:p>
    <w:p w14:paraId="31100535" w14:textId="77777777" w:rsidR="00652F40" w:rsidRDefault="003D064A">
      <w:pPr>
        <w:pStyle w:val="10"/>
        <w:tabs>
          <w:tab w:val="left" w:pos="1050"/>
          <w:tab w:val="right" w:leader="dot" w:pos="8823"/>
        </w:tabs>
        <w:ind w:left="422" w:hanging="422"/>
        <w:rPr>
          <w:rFonts w:asciiTheme="minorHAnsi" w:eastAsiaTheme="minorEastAsia" w:hAnsiTheme="minorHAnsi" w:cstheme="minorBidi"/>
          <w:b w:val="0"/>
          <w:bCs w:val="0"/>
          <w:caps w:val="0"/>
          <w:noProof/>
          <w:kern w:val="2"/>
          <w:sz w:val="22"/>
          <w:szCs w:val="24"/>
          <w14:ligatures w14:val="standardContextual"/>
        </w:rPr>
      </w:pPr>
      <w:hyperlink w:anchor="_Toc200030543" w:history="1">
        <w:r w:rsidR="008E5D94">
          <w:rPr>
            <w:rStyle w:val="af6"/>
            <w:rFonts w:ascii="黑体" w:hAnsi="黑体" w:hint="eastAsia"/>
            <w:noProof/>
          </w:rPr>
          <w:t>第五节</w:t>
        </w:r>
        <w:r w:rsidR="008E5D94">
          <w:rPr>
            <w:rFonts w:asciiTheme="minorHAnsi" w:eastAsiaTheme="minorEastAsia" w:hAnsiTheme="minorHAnsi" w:cstheme="minorBidi" w:hint="eastAsia"/>
            <w:b w:val="0"/>
            <w:bCs w:val="0"/>
            <w:caps w:val="0"/>
            <w:noProof/>
            <w:kern w:val="2"/>
            <w:sz w:val="22"/>
            <w:szCs w:val="24"/>
            <w14:ligatures w14:val="standardContextual"/>
          </w:rPr>
          <w:tab/>
        </w:r>
        <w:r w:rsidR="008E5D94">
          <w:rPr>
            <w:rStyle w:val="af6"/>
            <w:rFonts w:ascii="黑体" w:hAnsi="黑体" w:hint="eastAsia"/>
            <w:noProof/>
          </w:rPr>
          <w:t>重要事项</w:t>
        </w:r>
        <w:r w:rsidR="008E5D94">
          <w:rPr>
            <w:rFonts w:hint="eastAsia"/>
            <w:noProof/>
          </w:rPr>
          <w:tab/>
        </w:r>
        <w:r w:rsidR="008E5D94">
          <w:rPr>
            <w:rFonts w:hint="eastAsia"/>
            <w:noProof/>
          </w:rPr>
          <w:fldChar w:fldCharType="begin"/>
        </w:r>
        <w:r w:rsidR="008E5D94">
          <w:rPr>
            <w:rFonts w:hint="eastAsia"/>
            <w:noProof/>
          </w:rPr>
          <w:instrText xml:space="preserve"> </w:instrText>
        </w:r>
        <w:r w:rsidR="008E5D94">
          <w:rPr>
            <w:noProof/>
          </w:rPr>
          <w:instrText>PAGEREF _Toc200030543 \h</w:instrText>
        </w:r>
        <w:r w:rsidR="008E5D94">
          <w:rPr>
            <w:rFonts w:hint="eastAsia"/>
            <w:noProof/>
          </w:rPr>
          <w:instrText xml:space="preserve"> </w:instrText>
        </w:r>
        <w:r w:rsidR="008E5D94">
          <w:rPr>
            <w:rFonts w:hint="eastAsia"/>
            <w:noProof/>
          </w:rPr>
        </w:r>
        <w:r w:rsidR="008E5D94">
          <w:rPr>
            <w:rFonts w:hint="eastAsia"/>
            <w:noProof/>
          </w:rPr>
          <w:fldChar w:fldCharType="separate"/>
        </w:r>
        <w:r w:rsidR="00D90A8C">
          <w:rPr>
            <w:noProof/>
          </w:rPr>
          <w:t>28</w:t>
        </w:r>
        <w:r w:rsidR="008E5D94">
          <w:rPr>
            <w:rFonts w:hint="eastAsia"/>
            <w:noProof/>
          </w:rPr>
          <w:fldChar w:fldCharType="end"/>
        </w:r>
      </w:hyperlink>
    </w:p>
    <w:p w14:paraId="4EA488FC" w14:textId="77777777" w:rsidR="00652F40" w:rsidRDefault="003D064A">
      <w:pPr>
        <w:pStyle w:val="10"/>
        <w:tabs>
          <w:tab w:val="left" w:pos="1050"/>
          <w:tab w:val="right" w:leader="dot" w:pos="8823"/>
        </w:tabs>
        <w:ind w:left="422" w:hanging="422"/>
        <w:rPr>
          <w:rFonts w:asciiTheme="minorHAnsi" w:eastAsiaTheme="minorEastAsia" w:hAnsiTheme="minorHAnsi" w:cstheme="minorBidi"/>
          <w:b w:val="0"/>
          <w:bCs w:val="0"/>
          <w:caps w:val="0"/>
          <w:noProof/>
          <w:kern w:val="2"/>
          <w:sz w:val="22"/>
          <w:szCs w:val="24"/>
          <w14:ligatures w14:val="standardContextual"/>
        </w:rPr>
      </w:pPr>
      <w:hyperlink w:anchor="_Toc200030544" w:history="1">
        <w:r w:rsidR="008E5D94">
          <w:rPr>
            <w:rStyle w:val="af6"/>
            <w:rFonts w:ascii="黑体" w:hAnsi="黑体" w:hint="eastAsia"/>
            <w:noProof/>
          </w:rPr>
          <w:t>第六节</w:t>
        </w:r>
        <w:r w:rsidR="008E5D94">
          <w:rPr>
            <w:rFonts w:asciiTheme="minorHAnsi" w:eastAsiaTheme="minorEastAsia" w:hAnsiTheme="minorHAnsi" w:cstheme="minorBidi" w:hint="eastAsia"/>
            <w:b w:val="0"/>
            <w:bCs w:val="0"/>
            <w:caps w:val="0"/>
            <w:noProof/>
            <w:kern w:val="2"/>
            <w:sz w:val="22"/>
            <w:szCs w:val="24"/>
            <w14:ligatures w14:val="standardContextual"/>
          </w:rPr>
          <w:tab/>
        </w:r>
        <w:r w:rsidR="008E5D94">
          <w:rPr>
            <w:rStyle w:val="af6"/>
            <w:rFonts w:ascii="黑体" w:hAnsi="黑体" w:hint="eastAsia"/>
            <w:noProof/>
          </w:rPr>
          <w:t>股份变动及股东情况</w:t>
        </w:r>
        <w:r w:rsidR="008E5D94">
          <w:rPr>
            <w:rFonts w:hint="eastAsia"/>
            <w:noProof/>
          </w:rPr>
          <w:tab/>
        </w:r>
        <w:r w:rsidR="008E5D94">
          <w:rPr>
            <w:rFonts w:hint="eastAsia"/>
            <w:noProof/>
          </w:rPr>
          <w:fldChar w:fldCharType="begin"/>
        </w:r>
        <w:r w:rsidR="008E5D94">
          <w:rPr>
            <w:rFonts w:hint="eastAsia"/>
            <w:noProof/>
          </w:rPr>
          <w:instrText xml:space="preserve"> </w:instrText>
        </w:r>
        <w:r w:rsidR="008E5D94">
          <w:rPr>
            <w:noProof/>
          </w:rPr>
          <w:instrText>PAGEREF _Toc200030544 \h</w:instrText>
        </w:r>
        <w:r w:rsidR="008E5D94">
          <w:rPr>
            <w:rFonts w:hint="eastAsia"/>
            <w:noProof/>
          </w:rPr>
          <w:instrText xml:space="preserve"> </w:instrText>
        </w:r>
        <w:r w:rsidR="008E5D94">
          <w:rPr>
            <w:rFonts w:hint="eastAsia"/>
            <w:noProof/>
          </w:rPr>
        </w:r>
        <w:r w:rsidR="008E5D94">
          <w:rPr>
            <w:rFonts w:hint="eastAsia"/>
            <w:noProof/>
          </w:rPr>
          <w:fldChar w:fldCharType="separate"/>
        </w:r>
        <w:r w:rsidR="00D90A8C">
          <w:rPr>
            <w:noProof/>
          </w:rPr>
          <w:t>37</w:t>
        </w:r>
        <w:r w:rsidR="008E5D94">
          <w:rPr>
            <w:rFonts w:hint="eastAsia"/>
            <w:noProof/>
          </w:rPr>
          <w:fldChar w:fldCharType="end"/>
        </w:r>
      </w:hyperlink>
    </w:p>
    <w:p w14:paraId="1928175F" w14:textId="77777777" w:rsidR="00652F40" w:rsidRDefault="003D064A">
      <w:pPr>
        <w:pStyle w:val="10"/>
        <w:tabs>
          <w:tab w:val="left" w:pos="1050"/>
          <w:tab w:val="right" w:leader="dot" w:pos="8823"/>
        </w:tabs>
        <w:ind w:left="422" w:hanging="422"/>
        <w:rPr>
          <w:rFonts w:asciiTheme="minorHAnsi" w:eastAsiaTheme="minorEastAsia" w:hAnsiTheme="minorHAnsi" w:cstheme="minorBidi"/>
          <w:b w:val="0"/>
          <w:bCs w:val="0"/>
          <w:caps w:val="0"/>
          <w:noProof/>
          <w:kern w:val="2"/>
          <w:sz w:val="22"/>
          <w:szCs w:val="24"/>
          <w14:ligatures w14:val="standardContextual"/>
        </w:rPr>
      </w:pPr>
      <w:hyperlink w:anchor="_Toc200030545" w:history="1">
        <w:r w:rsidR="008E5D94">
          <w:rPr>
            <w:rStyle w:val="af6"/>
            <w:rFonts w:ascii="黑体" w:hAnsi="黑体" w:hint="eastAsia"/>
            <w:noProof/>
          </w:rPr>
          <w:t>第七节</w:t>
        </w:r>
        <w:r w:rsidR="008E5D94">
          <w:rPr>
            <w:rFonts w:asciiTheme="minorHAnsi" w:eastAsiaTheme="minorEastAsia" w:hAnsiTheme="minorHAnsi" w:cstheme="minorBidi" w:hint="eastAsia"/>
            <w:b w:val="0"/>
            <w:bCs w:val="0"/>
            <w:caps w:val="0"/>
            <w:noProof/>
            <w:kern w:val="2"/>
            <w:sz w:val="22"/>
            <w:szCs w:val="24"/>
            <w14:ligatures w14:val="standardContextual"/>
          </w:rPr>
          <w:tab/>
        </w:r>
        <w:r w:rsidR="008E5D94">
          <w:rPr>
            <w:rStyle w:val="af6"/>
            <w:rFonts w:ascii="黑体" w:hAnsi="黑体" w:hint="eastAsia"/>
            <w:noProof/>
          </w:rPr>
          <w:t>债券相关情况</w:t>
        </w:r>
        <w:r w:rsidR="008E5D94">
          <w:rPr>
            <w:rFonts w:hint="eastAsia"/>
            <w:noProof/>
          </w:rPr>
          <w:tab/>
        </w:r>
        <w:r w:rsidR="008E5D94">
          <w:rPr>
            <w:rFonts w:hint="eastAsia"/>
            <w:noProof/>
          </w:rPr>
          <w:fldChar w:fldCharType="begin"/>
        </w:r>
        <w:r w:rsidR="008E5D94">
          <w:rPr>
            <w:rFonts w:hint="eastAsia"/>
            <w:noProof/>
          </w:rPr>
          <w:instrText xml:space="preserve"> </w:instrText>
        </w:r>
        <w:r w:rsidR="008E5D94">
          <w:rPr>
            <w:noProof/>
          </w:rPr>
          <w:instrText>PAGEREF _Toc200030545 \h</w:instrText>
        </w:r>
        <w:r w:rsidR="008E5D94">
          <w:rPr>
            <w:rFonts w:hint="eastAsia"/>
            <w:noProof/>
          </w:rPr>
          <w:instrText xml:space="preserve"> </w:instrText>
        </w:r>
        <w:r w:rsidR="008E5D94">
          <w:rPr>
            <w:rFonts w:hint="eastAsia"/>
            <w:noProof/>
          </w:rPr>
        </w:r>
        <w:r w:rsidR="008E5D94">
          <w:rPr>
            <w:rFonts w:hint="eastAsia"/>
            <w:noProof/>
          </w:rPr>
          <w:fldChar w:fldCharType="separate"/>
        </w:r>
        <w:r w:rsidR="00D90A8C">
          <w:rPr>
            <w:noProof/>
          </w:rPr>
          <w:t>40</w:t>
        </w:r>
        <w:r w:rsidR="008E5D94">
          <w:rPr>
            <w:rFonts w:hint="eastAsia"/>
            <w:noProof/>
          </w:rPr>
          <w:fldChar w:fldCharType="end"/>
        </w:r>
      </w:hyperlink>
    </w:p>
    <w:p w14:paraId="3215599A" w14:textId="77777777" w:rsidR="00652F40" w:rsidRDefault="003D064A">
      <w:pPr>
        <w:pStyle w:val="10"/>
        <w:tabs>
          <w:tab w:val="left" w:pos="1050"/>
          <w:tab w:val="right" w:leader="dot" w:pos="8823"/>
        </w:tabs>
        <w:ind w:left="422" w:hanging="422"/>
        <w:rPr>
          <w:rFonts w:asciiTheme="minorHAnsi" w:eastAsiaTheme="minorEastAsia" w:hAnsiTheme="minorHAnsi" w:cstheme="minorBidi"/>
          <w:b w:val="0"/>
          <w:bCs w:val="0"/>
          <w:caps w:val="0"/>
          <w:noProof/>
          <w:kern w:val="2"/>
          <w:sz w:val="22"/>
          <w:szCs w:val="24"/>
          <w14:ligatures w14:val="standardContextual"/>
        </w:rPr>
      </w:pPr>
      <w:hyperlink w:anchor="_Toc200030546" w:history="1">
        <w:r w:rsidR="008E5D94">
          <w:rPr>
            <w:rStyle w:val="af6"/>
            <w:rFonts w:ascii="黑体" w:hAnsi="黑体" w:hint="eastAsia"/>
            <w:noProof/>
          </w:rPr>
          <w:t>第八节</w:t>
        </w:r>
        <w:r w:rsidR="008E5D94">
          <w:rPr>
            <w:rFonts w:asciiTheme="minorHAnsi" w:eastAsiaTheme="minorEastAsia" w:hAnsiTheme="minorHAnsi" w:cstheme="minorBidi" w:hint="eastAsia"/>
            <w:b w:val="0"/>
            <w:bCs w:val="0"/>
            <w:caps w:val="0"/>
            <w:noProof/>
            <w:kern w:val="2"/>
            <w:sz w:val="22"/>
            <w:szCs w:val="24"/>
            <w14:ligatures w14:val="standardContextual"/>
          </w:rPr>
          <w:tab/>
        </w:r>
        <w:r w:rsidR="008E5D94">
          <w:rPr>
            <w:rStyle w:val="af6"/>
            <w:rFonts w:ascii="黑体" w:hAnsi="黑体" w:hint="eastAsia"/>
            <w:noProof/>
          </w:rPr>
          <w:t>财务报告</w:t>
        </w:r>
        <w:r w:rsidR="008E5D94">
          <w:rPr>
            <w:rFonts w:hint="eastAsia"/>
            <w:noProof/>
          </w:rPr>
          <w:tab/>
        </w:r>
        <w:r w:rsidR="008E5D94">
          <w:rPr>
            <w:rFonts w:hint="eastAsia"/>
            <w:noProof/>
          </w:rPr>
          <w:fldChar w:fldCharType="begin"/>
        </w:r>
        <w:r w:rsidR="008E5D94">
          <w:rPr>
            <w:rFonts w:hint="eastAsia"/>
            <w:noProof/>
          </w:rPr>
          <w:instrText xml:space="preserve"> </w:instrText>
        </w:r>
        <w:r w:rsidR="008E5D94">
          <w:rPr>
            <w:noProof/>
          </w:rPr>
          <w:instrText>PAGEREF _Toc200030546 \h</w:instrText>
        </w:r>
        <w:r w:rsidR="008E5D94">
          <w:rPr>
            <w:rFonts w:hint="eastAsia"/>
            <w:noProof/>
          </w:rPr>
          <w:instrText xml:space="preserve"> </w:instrText>
        </w:r>
        <w:r w:rsidR="008E5D94">
          <w:rPr>
            <w:rFonts w:hint="eastAsia"/>
            <w:noProof/>
          </w:rPr>
        </w:r>
        <w:r w:rsidR="008E5D94">
          <w:rPr>
            <w:rFonts w:hint="eastAsia"/>
            <w:noProof/>
          </w:rPr>
          <w:fldChar w:fldCharType="separate"/>
        </w:r>
        <w:r w:rsidR="00D90A8C">
          <w:rPr>
            <w:noProof/>
          </w:rPr>
          <w:t>41</w:t>
        </w:r>
        <w:r w:rsidR="008E5D94">
          <w:rPr>
            <w:rFonts w:hint="eastAsia"/>
            <w:noProof/>
          </w:rPr>
          <w:fldChar w:fldCharType="end"/>
        </w:r>
      </w:hyperlink>
    </w:p>
    <w:p w14:paraId="781B245C" w14:textId="77777777" w:rsidR="00652F40" w:rsidRDefault="008E5D94">
      <w:pPr>
        <w:kinsoku w:val="0"/>
        <w:overflowPunct w:val="0"/>
        <w:autoSpaceDE w:val="0"/>
        <w:autoSpaceDN w:val="0"/>
        <w:adjustRightInd w:val="0"/>
        <w:snapToGrid w:val="0"/>
        <w:spacing w:line="360" w:lineRule="auto"/>
        <w:jc w:val="center"/>
        <w:rPr>
          <w:color w:val="000000" w:themeColor="text1"/>
          <w:shd w:val="pct15" w:color="auto" w:fill="FFFFFF"/>
        </w:rPr>
      </w:pPr>
      <w:r>
        <w:rPr>
          <w:color w:val="000000" w:themeColor="text1"/>
          <w:shd w:val="pct15" w:color="auto" w:fill="FFFFFF"/>
        </w:rPr>
        <w:fldChar w:fldCharType="end"/>
      </w:r>
    </w:p>
    <w:p w14:paraId="444EDF33" w14:textId="77777777" w:rsidR="00652F40" w:rsidRDefault="00652F40">
      <w:pPr>
        <w:spacing w:line="360" w:lineRule="exact"/>
        <w:ind w:right="5"/>
        <w:rPr>
          <w:b/>
          <w:bCs w:val="0"/>
          <w:color w:val="000000" w:themeColor="text1"/>
          <w:sz w:val="24"/>
        </w:rPr>
      </w:pPr>
      <w:bookmarkStart w:id="4" w:name="_Hlk761117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276"/>
        <w:gridCol w:w="6547"/>
      </w:tblGrid>
      <w:sdt>
        <w:sdtPr>
          <w:rPr>
            <w:color w:val="000000" w:themeColor="text1"/>
          </w:rPr>
          <w:alias w:val="备查文件情况"/>
          <w:tag w:val="_TUP_d1defbbd2758417a8ea21948dd35feef"/>
          <w:id w:val="1978102742"/>
          <w:placeholder>
            <w:docPart w:val="GBC11111111111111111111111111111"/>
          </w:placeholder>
        </w:sdtPr>
        <w:sdtEndPr/>
        <w:sdtContent>
          <w:tr w:rsidR="00652F40" w14:paraId="38FF23FC" w14:textId="77777777">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4dedc5664132424db8ffece735208815"/>
                  <w:id w:val="1502237256"/>
                </w:sdtPr>
                <w:sdtEndPr/>
                <w:sdtContent>
                  <w:p w14:paraId="20D57215" w14:textId="77777777" w:rsidR="00652F40" w:rsidRDefault="008E5D94">
                    <w:pPr>
                      <w:autoSpaceDE w:val="0"/>
                      <w:autoSpaceDN w:val="0"/>
                      <w:adjustRightInd w:val="0"/>
                      <w:jc w:val="center"/>
                      <w:rPr>
                        <w:color w:val="000000" w:themeColor="text1"/>
                      </w:rPr>
                    </w:pPr>
                    <w:r>
                      <w:rPr>
                        <w:color w:val="000000" w:themeColor="text1"/>
                      </w:rPr>
                      <w:t>备查文件目录</w:t>
                    </w:r>
                  </w:p>
                </w:sdtContent>
              </w:sdt>
            </w:tc>
            <w:sdt>
              <w:sdtPr>
                <w:rPr>
                  <w:color w:val="000000" w:themeColor="text1"/>
                </w:rPr>
                <w:alias w:val="备查文件目录"/>
                <w:tag w:val="_GBC_b75b724a20654c669c9ce009a20dc247"/>
                <w:id w:val="-648519658"/>
              </w:sdtPr>
              <w:sdtEndPr/>
              <w:sdtContent>
                <w:tc>
                  <w:tcPr>
                    <w:tcW w:w="3710" w:type="pct"/>
                    <w:tcBorders>
                      <w:top w:val="single" w:sz="4" w:space="0" w:color="auto"/>
                      <w:left w:val="single" w:sz="4" w:space="0" w:color="auto"/>
                      <w:bottom w:val="single" w:sz="4" w:space="0" w:color="auto"/>
                      <w:right w:val="single" w:sz="4" w:space="0" w:color="auto"/>
                    </w:tcBorders>
                  </w:tcPr>
                  <w:p w14:paraId="37865F34" w14:textId="77777777" w:rsidR="00652F40" w:rsidRDefault="008E5D94">
                    <w:pPr>
                      <w:autoSpaceDE w:val="0"/>
                      <w:autoSpaceDN w:val="0"/>
                      <w:adjustRightInd w:val="0"/>
                      <w:rPr>
                        <w:color w:val="000000" w:themeColor="text1"/>
                      </w:rPr>
                    </w:pPr>
                    <w:r>
                      <w:rPr>
                        <w:rFonts w:hint="eastAsia"/>
                        <w:color w:val="000000" w:themeColor="text1"/>
                      </w:rPr>
                      <w:t>载有法定代表人、主管会计工作负责人、会计机构负责人（会计主管人员）签名并盖章的财务报表。</w:t>
                    </w:r>
                  </w:p>
                </w:tc>
              </w:sdtContent>
            </w:sdt>
          </w:tr>
        </w:sdtContent>
      </w:sdt>
      <w:tr w:rsidR="00652F40" w14:paraId="286C701E" w14:textId="77777777">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2F144913" w14:textId="77777777" w:rsidR="00652F40" w:rsidRDefault="00652F40"/>
        </w:tc>
        <w:tc>
          <w:tcPr>
            <w:tcW w:w="3710" w:type="pct"/>
            <w:tcBorders>
              <w:top w:val="single" w:sz="4" w:space="0" w:color="auto"/>
              <w:left w:val="single" w:sz="4" w:space="0" w:color="auto"/>
              <w:bottom w:val="single" w:sz="4" w:space="0" w:color="auto"/>
              <w:right w:val="single" w:sz="4" w:space="0" w:color="auto"/>
            </w:tcBorders>
          </w:tcPr>
          <w:p w14:paraId="38441F2A" w14:textId="77777777" w:rsidR="00652F40" w:rsidRDefault="008E5D94">
            <w:pPr>
              <w:autoSpaceDE w:val="0"/>
              <w:autoSpaceDN w:val="0"/>
              <w:adjustRightInd w:val="0"/>
              <w:rPr>
                <w:color w:val="000000" w:themeColor="text1"/>
              </w:rPr>
            </w:pPr>
            <w:r>
              <w:rPr>
                <w:rFonts w:hint="eastAsia"/>
                <w:color w:val="000000" w:themeColor="text1"/>
              </w:rPr>
              <w:t>载有公司董事长签名的《</w:t>
            </w:r>
            <w:r>
              <w:rPr>
                <w:rFonts w:hint="eastAsia"/>
                <w:color w:val="000000" w:themeColor="text1"/>
              </w:rPr>
              <w:t>202</w:t>
            </w:r>
            <w:r>
              <w:rPr>
                <w:color w:val="000000" w:themeColor="text1"/>
              </w:rPr>
              <w:t>6</w:t>
            </w:r>
            <w:r>
              <w:rPr>
                <w:rFonts w:hint="eastAsia"/>
                <w:color w:val="000000" w:themeColor="text1"/>
              </w:rPr>
              <w:t>年半年度报告》</w:t>
            </w:r>
          </w:p>
        </w:tc>
      </w:tr>
    </w:tbl>
    <w:p w14:paraId="6315EAEA" w14:textId="77777777" w:rsidR="00652F40" w:rsidRDefault="00652F40">
      <w:pPr>
        <w:spacing w:line="360" w:lineRule="exact"/>
        <w:jc w:val="right"/>
        <w:rPr>
          <w:color w:val="000000" w:themeColor="text1"/>
        </w:rPr>
      </w:pPr>
    </w:p>
    <w:bookmarkEnd w:id="4"/>
    <w:p w14:paraId="5AE1FFCD" w14:textId="77777777" w:rsidR="00652F40" w:rsidRDefault="00652F40">
      <w:pPr>
        <w:kinsoku w:val="0"/>
        <w:overflowPunct w:val="0"/>
        <w:autoSpaceDE w:val="0"/>
        <w:autoSpaceDN w:val="0"/>
        <w:adjustRightInd w:val="0"/>
        <w:snapToGrid w:val="0"/>
        <w:spacing w:line="360" w:lineRule="exact"/>
        <w:rPr>
          <w:color w:val="000000" w:themeColor="text1"/>
          <w:shd w:val="pct15" w:color="auto" w:fill="FFFFFF"/>
        </w:rPr>
      </w:pPr>
    </w:p>
    <w:p w14:paraId="2B1F51C9" w14:textId="77777777" w:rsidR="00652F40" w:rsidRDefault="008E5D94">
      <w:pPr>
        <w:rPr>
          <w:color w:val="000000" w:themeColor="text1"/>
        </w:rPr>
      </w:pPr>
      <w:r>
        <w:rPr>
          <w:color w:val="000000" w:themeColor="text1"/>
        </w:rPr>
        <w:br w:type="page"/>
      </w:r>
    </w:p>
    <w:p w14:paraId="6B915E97" w14:textId="77777777" w:rsidR="00652F40" w:rsidRDefault="008E5D94">
      <w:pPr>
        <w:pStyle w:val="1"/>
        <w:numPr>
          <w:ilvl w:val="0"/>
          <w:numId w:val="2"/>
        </w:numPr>
        <w:rPr>
          <w:rFonts w:ascii="黑体" w:hAnsi="黑体"/>
          <w:color w:val="000000" w:themeColor="text1"/>
        </w:rPr>
      </w:pPr>
      <w:bookmarkStart w:id="5" w:name="_Toc76114272"/>
      <w:bookmarkStart w:id="6" w:name="_Toc200030539"/>
      <w:bookmarkStart w:id="7" w:name="_Toc342565880"/>
      <w:r>
        <w:rPr>
          <w:rFonts w:ascii="黑体" w:hAnsi="黑体" w:hint="eastAsia"/>
          <w:color w:val="000000" w:themeColor="text1"/>
        </w:rPr>
        <w:lastRenderedPageBreak/>
        <w:t>释义</w:t>
      </w:r>
    </w:p>
    <w:bookmarkEnd w:id="5"/>
    <w:bookmarkEnd w:id="6"/>
    <w:p w14:paraId="42E6A723" w14:textId="77777777" w:rsidR="00652F40" w:rsidRDefault="008E5D94">
      <w:pPr>
        <w:rPr>
          <w:color w:val="000000" w:themeColor="text1"/>
        </w:rPr>
      </w:pPr>
      <w:r>
        <w:rPr>
          <w:color w:val="000000" w:themeColor="text1"/>
        </w:rPr>
        <w:t>在本报告书中，除非文义另有所指，下列词语具有如下含义：</w:t>
      </w:r>
    </w:p>
    <w:tbl>
      <w:tblPr>
        <w:tblStyle w:val="af4"/>
        <w:tblW w:w="0" w:type="auto"/>
        <w:tblLook w:val="04A0" w:firstRow="1" w:lastRow="0" w:firstColumn="1" w:lastColumn="0" w:noHBand="0" w:noVBand="1"/>
      </w:tblPr>
      <w:tblGrid>
        <w:gridCol w:w="3256"/>
        <w:gridCol w:w="708"/>
        <w:gridCol w:w="4859"/>
      </w:tblGrid>
      <w:tr w:rsidR="00652F40" w14:paraId="0C04951A" w14:textId="77777777">
        <w:sdt>
          <w:sdtPr>
            <w:tag w:val="_PLD_d73bff14187b49a1b1c86b56316c5e47"/>
            <w:id w:val="1096596531"/>
          </w:sdtPr>
          <w:sdtEndPr/>
          <w:sdtContent>
            <w:tc>
              <w:tcPr>
                <w:tcW w:w="8823" w:type="dxa"/>
                <w:gridSpan w:val="3"/>
              </w:tcPr>
              <w:p w14:paraId="25A6D34A" w14:textId="77777777" w:rsidR="00652F40" w:rsidRDefault="008E5D94">
                <w:pPr>
                  <w:rPr>
                    <w:color w:val="000000" w:themeColor="text1"/>
                  </w:rPr>
                </w:pPr>
                <w:r>
                  <w:rPr>
                    <w:color w:val="000000" w:themeColor="text1"/>
                  </w:rPr>
                  <w:t>常用词语释义</w:t>
                </w:r>
              </w:p>
            </w:tc>
          </w:sdtContent>
        </w:sdt>
      </w:tr>
      <w:tr w:rsidR="00652F40" w14:paraId="0CC229D2" w14:textId="77777777">
        <w:tc>
          <w:tcPr>
            <w:tcW w:w="3256" w:type="dxa"/>
            <w:vAlign w:val="center"/>
          </w:tcPr>
          <w:p w14:paraId="26D8CA68" w14:textId="77777777" w:rsidR="00652F40" w:rsidRDefault="008E5D94">
            <w:r>
              <w:rPr>
                <w:rFonts w:hint="eastAsia"/>
              </w:rPr>
              <w:t>中国证监会</w:t>
            </w:r>
          </w:p>
        </w:tc>
        <w:tc>
          <w:tcPr>
            <w:tcW w:w="708" w:type="dxa"/>
            <w:vAlign w:val="center"/>
          </w:tcPr>
          <w:p w14:paraId="65D9C7F4" w14:textId="77777777" w:rsidR="00652F40" w:rsidRDefault="008E5D94">
            <w:pPr>
              <w:jc w:val="left"/>
              <w:rPr>
                <w:color w:val="000000" w:themeColor="text1"/>
                <w:highlight w:val="lightGray"/>
              </w:rPr>
            </w:pPr>
            <w:r>
              <w:rPr>
                <w:rFonts w:hint="eastAsia"/>
                <w:color w:val="000000" w:themeColor="text1"/>
              </w:rPr>
              <w:t>指</w:t>
            </w:r>
          </w:p>
        </w:tc>
        <w:tc>
          <w:tcPr>
            <w:tcW w:w="4859" w:type="dxa"/>
            <w:vAlign w:val="center"/>
          </w:tcPr>
          <w:p w14:paraId="6ED8C31D" w14:textId="77777777" w:rsidR="00652F40" w:rsidRDefault="008E5D94">
            <w:pPr>
              <w:rPr>
                <w:color w:val="000000" w:themeColor="text1"/>
              </w:rPr>
            </w:pPr>
            <w:r>
              <w:rPr>
                <w:rFonts w:hint="eastAsia"/>
                <w:color w:val="000000" w:themeColor="text1"/>
              </w:rPr>
              <w:t>中国证券监督管理委员会</w:t>
            </w:r>
          </w:p>
        </w:tc>
      </w:tr>
      <w:tr w:rsidR="00652F40" w14:paraId="2E8FDCED" w14:textId="77777777">
        <w:tc>
          <w:tcPr>
            <w:tcW w:w="3256" w:type="dxa"/>
            <w:vAlign w:val="center"/>
          </w:tcPr>
          <w:p w14:paraId="0FCB218D" w14:textId="77777777" w:rsidR="00652F40" w:rsidRDefault="008E5D94">
            <w:r>
              <w:rPr>
                <w:rFonts w:hint="eastAsia"/>
              </w:rPr>
              <w:t>国家药监局</w:t>
            </w:r>
          </w:p>
        </w:tc>
        <w:tc>
          <w:tcPr>
            <w:tcW w:w="708" w:type="dxa"/>
            <w:vAlign w:val="center"/>
          </w:tcPr>
          <w:p w14:paraId="7ED2E3E7" w14:textId="77777777" w:rsidR="00652F40" w:rsidRDefault="008E5D94">
            <w:pPr>
              <w:jc w:val="left"/>
              <w:rPr>
                <w:color w:val="000000" w:themeColor="text1"/>
                <w:highlight w:val="lightGray"/>
              </w:rPr>
            </w:pPr>
            <w:r>
              <w:rPr>
                <w:rFonts w:hint="eastAsia"/>
                <w:color w:val="000000" w:themeColor="text1"/>
              </w:rPr>
              <w:t>指</w:t>
            </w:r>
          </w:p>
        </w:tc>
        <w:tc>
          <w:tcPr>
            <w:tcW w:w="4859" w:type="dxa"/>
            <w:vAlign w:val="center"/>
          </w:tcPr>
          <w:p w14:paraId="7B7E1245" w14:textId="77777777" w:rsidR="00652F40" w:rsidRDefault="008E5D94">
            <w:pPr>
              <w:rPr>
                <w:color w:val="000000" w:themeColor="text1"/>
              </w:rPr>
            </w:pPr>
            <w:r>
              <w:rPr>
                <w:rFonts w:hint="eastAsia"/>
                <w:color w:val="000000" w:themeColor="text1"/>
              </w:rPr>
              <w:t>国家药品监督管理局</w:t>
            </w:r>
          </w:p>
        </w:tc>
      </w:tr>
      <w:tr w:rsidR="00652F40" w14:paraId="4D697FD5" w14:textId="77777777">
        <w:tc>
          <w:tcPr>
            <w:tcW w:w="3256" w:type="dxa"/>
            <w:vAlign w:val="center"/>
          </w:tcPr>
          <w:p w14:paraId="601B2D50" w14:textId="77777777" w:rsidR="00652F40" w:rsidRDefault="008E5D94">
            <w:r>
              <w:rPr>
                <w:rFonts w:hint="eastAsia"/>
              </w:rPr>
              <w:t>步长制药、公司、本公司、母公司</w:t>
            </w:r>
          </w:p>
        </w:tc>
        <w:tc>
          <w:tcPr>
            <w:tcW w:w="708" w:type="dxa"/>
            <w:vAlign w:val="center"/>
          </w:tcPr>
          <w:p w14:paraId="0DA63F44" w14:textId="77777777" w:rsidR="00652F40" w:rsidRDefault="008E5D94">
            <w:pPr>
              <w:jc w:val="left"/>
              <w:rPr>
                <w:color w:val="000000" w:themeColor="text1"/>
              </w:rPr>
            </w:pPr>
            <w:r>
              <w:rPr>
                <w:rFonts w:hint="eastAsia"/>
                <w:color w:val="000000" w:themeColor="text1"/>
              </w:rPr>
              <w:t>指</w:t>
            </w:r>
          </w:p>
        </w:tc>
        <w:tc>
          <w:tcPr>
            <w:tcW w:w="4859" w:type="dxa"/>
            <w:vAlign w:val="center"/>
          </w:tcPr>
          <w:p w14:paraId="3DD5C814" w14:textId="77777777" w:rsidR="00652F40" w:rsidRDefault="008E5D94">
            <w:pPr>
              <w:rPr>
                <w:color w:val="000000" w:themeColor="text1"/>
              </w:rPr>
            </w:pPr>
            <w:r>
              <w:rPr>
                <w:rFonts w:hint="eastAsia"/>
                <w:color w:val="000000" w:themeColor="text1"/>
              </w:rPr>
              <w:t>山东步长制药股份有限公司</w:t>
            </w:r>
          </w:p>
        </w:tc>
      </w:tr>
      <w:tr w:rsidR="00652F40" w14:paraId="0E9A4579" w14:textId="77777777">
        <w:tc>
          <w:tcPr>
            <w:tcW w:w="3256" w:type="dxa"/>
          </w:tcPr>
          <w:p w14:paraId="6359DCAD" w14:textId="77777777" w:rsidR="00652F40" w:rsidRDefault="008E5D94">
            <w:r>
              <w:t>步长（香港）</w:t>
            </w:r>
          </w:p>
        </w:tc>
        <w:tc>
          <w:tcPr>
            <w:tcW w:w="708" w:type="dxa"/>
          </w:tcPr>
          <w:p w14:paraId="0973D1EF" w14:textId="77777777" w:rsidR="00652F40" w:rsidRDefault="008E5D94">
            <w:r>
              <w:t>指</w:t>
            </w:r>
          </w:p>
        </w:tc>
        <w:tc>
          <w:tcPr>
            <w:tcW w:w="4859" w:type="dxa"/>
          </w:tcPr>
          <w:p w14:paraId="3B4985AE" w14:textId="77777777" w:rsidR="00652F40" w:rsidRDefault="008E5D94">
            <w:r>
              <w:t>步长（香港）控股有限公司</w:t>
            </w:r>
          </w:p>
        </w:tc>
      </w:tr>
      <w:tr w:rsidR="00652F40" w14:paraId="2B8B7BD8" w14:textId="77777777">
        <w:tc>
          <w:tcPr>
            <w:tcW w:w="3256" w:type="dxa"/>
          </w:tcPr>
          <w:p w14:paraId="4F67DD97" w14:textId="77777777" w:rsidR="00652F40" w:rsidRDefault="008E5D94">
            <w:proofErr w:type="gramStart"/>
            <w:r>
              <w:t>首诚国际</w:t>
            </w:r>
            <w:proofErr w:type="gramEnd"/>
            <w:r>
              <w:t>（香港）</w:t>
            </w:r>
          </w:p>
        </w:tc>
        <w:tc>
          <w:tcPr>
            <w:tcW w:w="708" w:type="dxa"/>
          </w:tcPr>
          <w:p w14:paraId="5EACD141" w14:textId="77777777" w:rsidR="00652F40" w:rsidRDefault="008E5D94">
            <w:r>
              <w:t>指</w:t>
            </w:r>
          </w:p>
        </w:tc>
        <w:tc>
          <w:tcPr>
            <w:tcW w:w="4859" w:type="dxa"/>
          </w:tcPr>
          <w:p w14:paraId="26E49DEE" w14:textId="77777777" w:rsidR="00652F40" w:rsidRDefault="008E5D94">
            <w:proofErr w:type="gramStart"/>
            <w:r>
              <w:t>首诚国际</w:t>
            </w:r>
            <w:proofErr w:type="gramEnd"/>
            <w:r>
              <w:t>（香港）有限公司</w:t>
            </w:r>
          </w:p>
        </w:tc>
      </w:tr>
      <w:tr w:rsidR="00735982" w14:paraId="52D8A096" w14:textId="77777777">
        <w:tc>
          <w:tcPr>
            <w:tcW w:w="3256" w:type="dxa"/>
          </w:tcPr>
          <w:p w14:paraId="211AD2C8" w14:textId="6420F528" w:rsidR="00735982" w:rsidRPr="00735982" w:rsidRDefault="00735982" w:rsidP="00735982">
            <w:r w:rsidRPr="00735982">
              <w:t>山东丹红制药</w:t>
            </w:r>
          </w:p>
        </w:tc>
        <w:tc>
          <w:tcPr>
            <w:tcW w:w="708" w:type="dxa"/>
          </w:tcPr>
          <w:p w14:paraId="1D14F6CF" w14:textId="5F69E7D4" w:rsidR="00735982" w:rsidRPr="00735982" w:rsidRDefault="00735982" w:rsidP="00735982">
            <w:r w:rsidRPr="00735982">
              <w:t>指</w:t>
            </w:r>
          </w:p>
        </w:tc>
        <w:tc>
          <w:tcPr>
            <w:tcW w:w="4859" w:type="dxa"/>
          </w:tcPr>
          <w:p w14:paraId="484D26DC" w14:textId="7CEFAA38" w:rsidR="00735982" w:rsidRPr="00735982" w:rsidRDefault="00735982" w:rsidP="00735982">
            <w:r w:rsidRPr="00735982">
              <w:t>山东丹红制药有限公司</w:t>
            </w:r>
          </w:p>
        </w:tc>
      </w:tr>
      <w:tr w:rsidR="00735982" w14:paraId="563F72F4" w14:textId="77777777">
        <w:tc>
          <w:tcPr>
            <w:tcW w:w="3256" w:type="dxa"/>
          </w:tcPr>
          <w:p w14:paraId="5B956C16" w14:textId="1162305D" w:rsidR="00735982" w:rsidRPr="00735982" w:rsidRDefault="00735982" w:rsidP="00735982">
            <w:r w:rsidRPr="00735982">
              <w:t>山东步长神州制药</w:t>
            </w:r>
          </w:p>
        </w:tc>
        <w:tc>
          <w:tcPr>
            <w:tcW w:w="708" w:type="dxa"/>
          </w:tcPr>
          <w:p w14:paraId="0E6080C8" w14:textId="7EE629BC" w:rsidR="00735982" w:rsidRPr="00735982" w:rsidRDefault="00735982" w:rsidP="00735982">
            <w:r w:rsidRPr="00735982">
              <w:t>指</w:t>
            </w:r>
          </w:p>
        </w:tc>
        <w:tc>
          <w:tcPr>
            <w:tcW w:w="4859" w:type="dxa"/>
          </w:tcPr>
          <w:p w14:paraId="273924A4" w14:textId="5EDC1C36" w:rsidR="00735982" w:rsidRPr="00735982" w:rsidRDefault="00735982" w:rsidP="00735982">
            <w:r w:rsidRPr="00735982">
              <w:t>山东步长神州制药有限公司</w:t>
            </w:r>
          </w:p>
        </w:tc>
      </w:tr>
      <w:tr w:rsidR="00735982" w14:paraId="02DCA5EB" w14:textId="77777777">
        <w:tc>
          <w:tcPr>
            <w:tcW w:w="3256" w:type="dxa"/>
          </w:tcPr>
          <w:p w14:paraId="5B29F080" w14:textId="3D333AD4" w:rsidR="00735982" w:rsidRPr="00735982" w:rsidRDefault="00735982" w:rsidP="00735982">
            <w:r w:rsidRPr="00735982">
              <w:t>保定天</w:t>
            </w:r>
            <w:proofErr w:type="gramStart"/>
            <w:r w:rsidRPr="00735982">
              <w:t>浩</w:t>
            </w:r>
            <w:proofErr w:type="gramEnd"/>
            <w:r w:rsidRPr="00735982">
              <w:t>制药</w:t>
            </w:r>
          </w:p>
        </w:tc>
        <w:tc>
          <w:tcPr>
            <w:tcW w:w="708" w:type="dxa"/>
          </w:tcPr>
          <w:p w14:paraId="72FC53FC" w14:textId="7164B07A" w:rsidR="00735982" w:rsidRPr="00735982" w:rsidRDefault="00735982" w:rsidP="00735982">
            <w:r w:rsidRPr="00735982">
              <w:t>指</w:t>
            </w:r>
          </w:p>
        </w:tc>
        <w:tc>
          <w:tcPr>
            <w:tcW w:w="4859" w:type="dxa"/>
          </w:tcPr>
          <w:p w14:paraId="552EE38E" w14:textId="3ED333E1" w:rsidR="00735982" w:rsidRPr="00735982" w:rsidRDefault="00735982" w:rsidP="00735982">
            <w:r w:rsidRPr="00735982">
              <w:t>保定天</w:t>
            </w:r>
            <w:proofErr w:type="gramStart"/>
            <w:r w:rsidRPr="00735982">
              <w:t>浩</w:t>
            </w:r>
            <w:proofErr w:type="gramEnd"/>
            <w:r w:rsidRPr="00735982">
              <w:t>制药有限公司</w:t>
            </w:r>
          </w:p>
        </w:tc>
      </w:tr>
      <w:tr w:rsidR="00735982" w14:paraId="606A8167" w14:textId="77777777">
        <w:tc>
          <w:tcPr>
            <w:tcW w:w="3256" w:type="dxa"/>
          </w:tcPr>
          <w:p w14:paraId="65D5C7FD" w14:textId="477A0672" w:rsidR="00735982" w:rsidRPr="00735982" w:rsidRDefault="00735982" w:rsidP="00735982">
            <w:r w:rsidRPr="00735982">
              <w:t>陕西步长制药</w:t>
            </w:r>
          </w:p>
        </w:tc>
        <w:tc>
          <w:tcPr>
            <w:tcW w:w="708" w:type="dxa"/>
          </w:tcPr>
          <w:p w14:paraId="556627C7" w14:textId="2F5616BC" w:rsidR="00735982" w:rsidRPr="00735982" w:rsidRDefault="00735982" w:rsidP="00735982">
            <w:r w:rsidRPr="00735982">
              <w:t>指</w:t>
            </w:r>
          </w:p>
        </w:tc>
        <w:tc>
          <w:tcPr>
            <w:tcW w:w="4859" w:type="dxa"/>
          </w:tcPr>
          <w:p w14:paraId="4B10D93B" w14:textId="14B3038A" w:rsidR="00735982" w:rsidRPr="00735982" w:rsidRDefault="00735982" w:rsidP="00735982">
            <w:r w:rsidRPr="00735982">
              <w:t>陕西步长制药有限公司</w:t>
            </w:r>
          </w:p>
        </w:tc>
      </w:tr>
      <w:tr w:rsidR="00735982" w14:paraId="003B68DE" w14:textId="77777777">
        <w:tc>
          <w:tcPr>
            <w:tcW w:w="3256" w:type="dxa"/>
          </w:tcPr>
          <w:p w14:paraId="70F32581" w14:textId="329B856C" w:rsidR="00735982" w:rsidRPr="00735982" w:rsidRDefault="00735982" w:rsidP="00735982">
            <w:r w:rsidRPr="00735982">
              <w:t>咸阳步长贸易</w:t>
            </w:r>
          </w:p>
        </w:tc>
        <w:tc>
          <w:tcPr>
            <w:tcW w:w="708" w:type="dxa"/>
          </w:tcPr>
          <w:p w14:paraId="3AF2C4F1" w14:textId="135A543B" w:rsidR="00735982" w:rsidRPr="00735982" w:rsidRDefault="00735982" w:rsidP="00735982">
            <w:r w:rsidRPr="00735982">
              <w:t>指</w:t>
            </w:r>
          </w:p>
        </w:tc>
        <w:tc>
          <w:tcPr>
            <w:tcW w:w="4859" w:type="dxa"/>
          </w:tcPr>
          <w:p w14:paraId="0E7A2DCA" w14:textId="0B5E26AA" w:rsidR="00735982" w:rsidRPr="00735982" w:rsidRDefault="00735982" w:rsidP="00735982">
            <w:r w:rsidRPr="00735982">
              <w:t>咸阳步长贸易发展有限公司</w:t>
            </w:r>
          </w:p>
        </w:tc>
      </w:tr>
      <w:tr w:rsidR="00735982" w14:paraId="6D3B61E4" w14:textId="77777777">
        <w:tc>
          <w:tcPr>
            <w:tcW w:w="3256" w:type="dxa"/>
          </w:tcPr>
          <w:p w14:paraId="0232AEE5" w14:textId="35FE0952" w:rsidR="00735982" w:rsidRPr="00735982" w:rsidRDefault="00735982" w:rsidP="00735982">
            <w:r w:rsidRPr="00735982">
              <w:t>北京安和</w:t>
            </w:r>
            <w:proofErr w:type="gramStart"/>
            <w:r w:rsidRPr="00735982">
              <w:t>康医药</w:t>
            </w:r>
            <w:proofErr w:type="gramEnd"/>
          </w:p>
        </w:tc>
        <w:tc>
          <w:tcPr>
            <w:tcW w:w="708" w:type="dxa"/>
          </w:tcPr>
          <w:p w14:paraId="6D6C3B0A" w14:textId="6DB86627" w:rsidR="00735982" w:rsidRPr="00735982" w:rsidRDefault="00735982" w:rsidP="00735982">
            <w:r w:rsidRPr="00735982">
              <w:t>指</w:t>
            </w:r>
          </w:p>
        </w:tc>
        <w:tc>
          <w:tcPr>
            <w:tcW w:w="4859" w:type="dxa"/>
          </w:tcPr>
          <w:p w14:paraId="6C21F185" w14:textId="5633DE6D" w:rsidR="00735982" w:rsidRPr="00735982" w:rsidRDefault="00735982" w:rsidP="00735982">
            <w:r w:rsidRPr="00735982">
              <w:t>北京安和</w:t>
            </w:r>
            <w:proofErr w:type="gramStart"/>
            <w:r w:rsidRPr="00735982">
              <w:t>康医药</w:t>
            </w:r>
            <w:proofErr w:type="gramEnd"/>
            <w:r w:rsidRPr="00735982">
              <w:t>有限公司</w:t>
            </w:r>
          </w:p>
        </w:tc>
      </w:tr>
      <w:tr w:rsidR="00735982" w14:paraId="7E69AB2C" w14:textId="77777777">
        <w:tc>
          <w:tcPr>
            <w:tcW w:w="3256" w:type="dxa"/>
          </w:tcPr>
          <w:p w14:paraId="1A275B4C" w14:textId="1EE8E9F8" w:rsidR="00735982" w:rsidRPr="00735982" w:rsidRDefault="00735982" w:rsidP="00735982">
            <w:r w:rsidRPr="00735982">
              <w:t>陕西步长高新制药</w:t>
            </w:r>
          </w:p>
        </w:tc>
        <w:tc>
          <w:tcPr>
            <w:tcW w:w="708" w:type="dxa"/>
          </w:tcPr>
          <w:p w14:paraId="72E622A3" w14:textId="686497EC" w:rsidR="00735982" w:rsidRPr="00735982" w:rsidRDefault="00735982" w:rsidP="00735982">
            <w:r w:rsidRPr="00735982">
              <w:t>指</w:t>
            </w:r>
          </w:p>
        </w:tc>
        <w:tc>
          <w:tcPr>
            <w:tcW w:w="4859" w:type="dxa"/>
          </w:tcPr>
          <w:p w14:paraId="01CBB19E" w14:textId="762527DA" w:rsidR="00735982" w:rsidRPr="00735982" w:rsidRDefault="00735982" w:rsidP="00735982">
            <w:r w:rsidRPr="00735982">
              <w:t>陕西步长高新制药有限公司</w:t>
            </w:r>
          </w:p>
        </w:tc>
      </w:tr>
      <w:tr w:rsidR="00735982" w14:paraId="43A97F9D" w14:textId="77777777">
        <w:tc>
          <w:tcPr>
            <w:tcW w:w="3256" w:type="dxa"/>
          </w:tcPr>
          <w:p w14:paraId="36D8C0B5" w14:textId="0A76BE59" w:rsidR="00735982" w:rsidRPr="00735982" w:rsidRDefault="00735982" w:rsidP="00735982">
            <w:r w:rsidRPr="00735982">
              <w:t>山东步长医药销售</w:t>
            </w:r>
          </w:p>
        </w:tc>
        <w:tc>
          <w:tcPr>
            <w:tcW w:w="708" w:type="dxa"/>
          </w:tcPr>
          <w:p w14:paraId="3465A4C4" w14:textId="08712265" w:rsidR="00735982" w:rsidRPr="00735982" w:rsidRDefault="00735982" w:rsidP="00735982">
            <w:r w:rsidRPr="00735982">
              <w:t>指</w:t>
            </w:r>
          </w:p>
        </w:tc>
        <w:tc>
          <w:tcPr>
            <w:tcW w:w="4859" w:type="dxa"/>
          </w:tcPr>
          <w:p w14:paraId="3A6EB1D8" w14:textId="774129CC" w:rsidR="00735982" w:rsidRPr="00735982" w:rsidRDefault="00735982" w:rsidP="00735982">
            <w:r w:rsidRPr="00735982">
              <w:t>山东步长医药销售有限公司</w:t>
            </w:r>
          </w:p>
        </w:tc>
      </w:tr>
      <w:tr w:rsidR="00735982" w14:paraId="53FCFD26" w14:textId="77777777">
        <w:tc>
          <w:tcPr>
            <w:tcW w:w="3256" w:type="dxa"/>
          </w:tcPr>
          <w:p w14:paraId="58918333" w14:textId="19ED5E4A" w:rsidR="00735982" w:rsidRPr="00735982" w:rsidRDefault="00735982" w:rsidP="00735982">
            <w:r w:rsidRPr="00735982">
              <w:rPr>
                <w:rFonts w:hint="eastAsia"/>
              </w:rPr>
              <w:t>吉林步长医药销售</w:t>
            </w:r>
          </w:p>
        </w:tc>
        <w:tc>
          <w:tcPr>
            <w:tcW w:w="708" w:type="dxa"/>
          </w:tcPr>
          <w:p w14:paraId="61631B36" w14:textId="4246F501" w:rsidR="00735982" w:rsidRPr="00735982" w:rsidRDefault="00735982" w:rsidP="00735982">
            <w:r w:rsidRPr="00735982">
              <w:t>指</w:t>
            </w:r>
          </w:p>
        </w:tc>
        <w:tc>
          <w:tcPr>
            <w:tcW w:w="4859" w:type="dxa"/>
          </w:tcPr>
          <w:p w14:paraId="3217BEBC" w14:textId="37320314" w:rsidR="00735982" w:rsidRPr="00735982" w:rsidRDefault="00735982" w:rsidP="00735982">
            <w:r w:rsidRPr="00735982">
              <w:t>吉林步长医药销售有限公司</w:t>
            </w:r>
          </w:p>
        </w:tc>
      </w:tr>
      <w:tr w:rsidR="00735982" w14:paraId="32050A79" w14:textId="77777777">
        <w:tc>
          <w:tcPr>
            <w:tcW w:w="3256" w:type="dxa"/>
          </w:tcPr>
          <w:p w14:paraId="2B888641" w14:textId="14ACD655" w:rsidR="00735982" w:rsidRPr="00735982" w:rsidRDefault="00735982" w:rsidP="00735982">
            <w:r w:rsidRPr="00735982">
              <w:t>梅河口步长制药</w:t>
            </w:r>
          </w:p>
        </w:tc>
        <w:tc>
          <w:tcPr>
            <w:tcW w:w="708" w:type="dxa"/>
          </w:tcPr>
          <w:p w14:paraId="2F933139" w14:textId="45A739F8" w:rsidR="00735982" w:rsidRPr="00735982" w:rsidRDefault="00735982" w:rsidP="00735982">
            <w:r w:rsidRPr="00735982">
              <w:t>指</w:t>
            </w:r>
          </w:p>
        </w:tc>
        <w:tc>
          <w:tcPr>
            <w:tcW w:w="4859" w:type="dxa"/>
          </w:tcPr>
          <w:p w14:paraId="3CD427BB" w14:textId="3B67B6AF" w:rsidR="00735982" w:rsidRPr="00735982" w:rsidRDefault="00735982" w:rsidP="00735982">
            <w:r w:rsidRPr="00735982">
              <w:t>梅河口步长制药有限公司</w:t>
            </w:r>
          </w:p>
        </w:tc>
      </w:tr>
      <w:tr w:rsidR="00735982" w14:paraId="2F0466DF" w14:textId="77777777">
        <w:tc>
          <w:tcPr>
            <w:tcW w:w="3256" w:type="dxa"/>
          </w:tcPr>
          <w:p w14:paraId="066FA01F" w14:textId="14D83E61" w:rsidR="00735982" w:rsidRPr="00735982" w:rsidRDefault="00735982" w:rsidP="00735982">
            <w:proofErr w:type="gramStart"/>
            <w:r w:rsidRPr="00735982">
              <w:t>上海盛秦医药</w:t>
            </w:r>
            <w:proofErr w:type="gramEnd"/>
            <w:r w:rsidRPr="00735982">
              <w:t>咨询</w:t>
            </w:r>
          </w:p>
        </w:tc>
        <w:tc>
          <w:tcPr>
            <w:tcW w:w="708" w:type="dxa"/>
          </w:tcPr>
          <w:p w14:paraId="035E88C7" w14:textId="46DDCACE" w:rsidR="00735982" w:rsidRPr="00735982" w:rsidRDefault="00735982" w:rsidP="00735982">
            <w:r w:rsidRPr="00735982">
              <w:t>指</w:t>
            </w:r>
          </w:p>
        </w:tc>
        <w:tc>
          <w:tcPr>
            <w:tcW w:w="4859" w:type="dxa"/>
          </w:tcPr>
          <w:p w14:paraId="5CB1E0A8" w14:textId="45BA2A2F" w:rsidR="00735982" w:rsidRPr="00735982" w:rsidRDefault="00735982" w:rsidP="00735982">
            <w:r w:rsidRPr="00735982">
              <w:t>上海盛秦医药咨询有限公司</w:t>
            </w:r>
          </w:p>
        </w:tc>
      </w:tr>
      <w:tr w:rsidR="00735982" w14:paraId="7BB003C1" w14:textId="77777777">
        <w:tc>
          <w:tcPr>
            <w:tcW w:w="3256" w:type="dxa"/>
          </w:tcPr>
          <w:p w14:paraId="56EB4AAF" w14:textId="11F135C1" w:rsidR="00735982" w:rsidRPr="00735982" w:rsidRDefault="00735982" w:rsidP="00735982">
            <w:r w:rsidRPr="00735982">
              <w:t>西藏瑞</w:t>
            </w:r>
            <w:proofErr w:type="gramStart"/>
            <w:r w:rsidRPr="00735982">
              <w:t>祥</w:t>
            </w:r>
            <w:proofErr w:type="gramEnd"/>
            <w:r w:rsidRPr="00735982">
              <w:t>医药科技</w:t>
            </w:r>
          </w:p>
        </w:tc>
        <w:tc>
          <w:tcPr>
            <w:tcW w:w="708" w:type="dxa"/>
          </w:tcPr>
          <w:p w14:paraId="1B9CF4F7" w14:textId="6DA7D712" w:rsidR="00735982" w:rsidRPr="00735982" w:rsidRDefault="00735982" w:rsidP="00735982">
            <w:r w:rsidRPr="00735982">
              <w:t>指</w:t>
            </w:r>
          </w:p>
        </w:tc>
        <w:tc>
          <w:tcPr>
            <w:tcW w:w="4859" w:type="dxa"/>
          </w:tcPr>
          <w:p w14:paraId="6F6E75F4" w14:textId="5AF2C2F3" w:rsidR="00735982" w:rsidRPr="00735982" w:rsidRDefault="00735982" w:rsidP="00735982">
            <w:r w:rsidRPr="00735982">
              <w:t>西藏瑞祥医药科技有限公司</w:t>
            </w:r>
          </w:p>
        </w:tc>
      </w:tr>
      <w:tr w:rsidR="00735982" w14:paraId="6CB558E9" w14:textId="77777777">
        <w:tc>
          <w:tcPr>
            <w:tcW w:w="3256" w:type="dxa"/>
          </w:tcPr>
          <w:p w14:paraId="2A8CF588" w14:textId="2E2DD665" w:rsidR="00735982" w:rsidRPr="00735982" w:rsidRDefault="00735982" w:rsidP="00735982">
            <w:r w:rsidRPr="00735982">
              <w:t>西藏鸿发医药科技</w:t>
            </w:r>
          </w:p>
        </w:tc>
        <w:tc>
          <w:tcPr>
            <w:tcW w:w="708" w:type="dxa"/>
          </w:tcPr>
          <w:p w14:paraId="7CB423F7" w14:textId="2F86ACAC" w:rsidR="00735982" w:rsidRPr="00735982" w:rsidRDefault="00735982" w:rsidP="00735982">
            <w:r w:rsidRPr="00735982">
              <w:t>指</w:t>
            </w:r>
          </w:p>
        </w:tc>
        <w:tc>
          <w:tcPr>
            <w:tcW w:w="4859" w:type="dxa"/>
          </w:tcPr>
          <w:p w14:paraId="25D4B876" w14:textId="5C9AFD01" w:rsidR="00735982" w:rsidRPr="00735982" w:rsidRDefault="00735982" w:rsidP="00735982">
            <w:r w:rsidRPr="00735982">
              <w:t>西藏鸿发医药科技发展有限公司</w:t>
            </w:r>
          </w:p>
        </w:tc>
      </w:tr>
      <w:tr w:rsidR="00735982" w14:paraId="6EA66B05" w14:textId="77777777">
        <w:tc>
          <w:tcPr>
            <w:tcW w:w="3256" w:type="dxa"/>
          </w:tcPr>
          <w:p w14:paraId="0420DEE1" w14:textId="40E8E3E2" w:rsidR="00735982" w:rsidRPr="00735982" w:rsidRDefault="00735982" w:rsidP="00735982">
            <w:r w:rsidRPr="00735982">
              <w:t>山东</w:t>
            </w:r>
            <w:proofErr w:type="gramStart"/>
            <w:r w:rsidRPr="00735982">
              <w:t>康爱制药</w:t>
            </w:r>
            <w:proofErr w:type="gramEnd"/>
          </w:p>
        </w:tc>
        <w:tc>
          <w:tcPr>
            <w:tcW w:w="708" w:type="dxa"/>
          </w:tcPr>
          <w:p w14:paraId="7C131781" w14:textId="417B2ABF" w:rsidR="00735982" w:rsidRPr="00735982" w:rsidRDefault="00735982" w:rsidP="00735982">
            <w:r w:rsidRPr="00735982">
              <w:t>指</w:t>
            </w:r>
          </w:p>
        </w:tc>
        <w:tc>
          <w:tcPr>
            <w:tcW w:w="4859" w:type="dxa"/>
          </w:tcPr>
          <w:p w14:paraId="0379B1CB" w14:textId="2D23AC77" w:rsidR="00735982" w:rsidRPr="00735982" w:rsidRDefault="00735982" w:rsidP="00735982">
            <w:r w:rsidRPr="00735982">
              <w:t>山东康爱制药有限公司</w:t>
            </w:r>
          </w:p>
        </w:tc>
      </w:tr>
      <w:tr w:rsidR="00735982" w14:paraId="59DD019C" w14:textId="77777777">
        <w:tc>
          <w:tcPr>
            <w:tcW w:w="3256" w:type="dxa"/>
          </w:tcPr>
          <w:p w14:paraId="01649A74" w14:textId="4C9C2B38" w:rsidR="00735982" w:rsidRPr="00735982" w:rsidRDefault="00735982" w:rsidP="00735982">
            <w:r w:rsidRPr="00735982">
              <w:t>泸州步长生物制药</w:t>
            </w:r>
          </w:p>
        </w:tc>
        <w:tc>
          <w:tcPr>
            <w:tcW w:w="708" w:type="dxa"/>
          </w:tcPr>
          <w:p w14:paraId="0B85FC88" w14:textId="1E32E2F4" w:rsidR="00735982" w:rsidRPr="00735982" w:rsidRDefault="00735982" w:rsidP="00735982">
            <w:r w:rsidRPr="00735982">
              <w:t>指</w:t>
            </w:r>
          </w:p>
        </w:tc>
        <w:tc>
          <w:tcPr>
            <w:tcW w:w="4859" w:type="dxa"/>
          </w:tcPr>
          <w:p w14:paraId="2E359D37" w14:textId="21397BCA" w:rsidR="00735982" w:rsidRPr="00735982" w:rsidRDefault="00735982" w:rsidP="00735982">
            <w:r w:rsidRPr="00735982">
              <w:t>四川泸州步长生物制药有限公司</w:t>
            </w:r>
          </w:p>
        </w:tc>
      </w:tr>
      <w:tr w:rsidR="00735982" w14:paraId="297EFE03" w14:textId="77777777">
        <w:tc>
          <w:tcPr>
            <w:tcW w:w="3256" w:type="dxa"/>
          </w:tcPr>
          <w:p w14:paraId="0E93AFD4" w14:textId="354EC35C" w:rsidR="00735982" w:rsidRPr="00735982" w:rsidRDefault="00735982" w:rsidP="00735982">
            <w:r w:rsidRPr="00735982">
              <w:t>辽宁奥达制药</w:t>
            </w:r>
          </w:p>
        </w:tc>
        <w:tc>
          <w:tcPr>
            <w:tcW w:w="708" w:type="dxa"/>
          </w:tcPr>
          <w:p w14:paraId="52CD1442" w14:textId="29A96522" w:rsidR="00735982" w:rsidRPr="00735982" w:rsidRDefault="00735982" w:rsidP="00735982">
            <w:r w:rsidRPr="00735982">
              <w:t>指</w:t>
            </w:r>
          </w:p>
        </w:tc>
        <w:tc>
          <w:tcPr>
            <w:tcW w:w="4859" w:type="dxa"/>
          </w:tcPr>
          <w:p w14:paraId="208F0351" w14:textId="6299927B" w:rsidR="00735982" w:rsidRPr="00735982" w:rsidRDefault="00735982" w:rsidP="00735982">
            <w:r w:rsidRPr="00735982">
              <w:t>辽宁奥达制药有限公司</w:t>
            </w:r>
          </w:p>
        </w:tc>
      </w:tr>
      <w:tr w:rsidR="00735982" w14:paraId="7C21599E" w14:textId="77777777">
        <w:tc>
          <w:tcPr>
            <w:tcW w:w="3256" w:type="dxa"/>
          </w:tcPr>
          <w:p w14:paraId="07E38CCA" w14:textId="38955D50" w:rsidR="00735982" w:rsidRPr="00735982" w:rsidRDefault="00735982" w:rsidP="00735982">
            <w:proofErr w:type="gramStart"/>
            <w:r w:rsidRPr="00735982">
              <w:t>邛崃天</w:t>
            </w:r>
            <w:proofErr w:type="gramEnd"/>
            <w:r w:rsidRPr="00735982">
              <w:t>银制药</w:t>
            </w:r>
          </w:p>
        </w:tc>
        <w:tc>
          <w:tcPr>
            <w:tcW w:w="708" w:type="dxa"/>
          </w:tcPr>
          <w:p w14:paraId="3F9CD0BD" w14:textId="55299DBA" w:rsidR="00735982" w:rsidRPr="00735982" w:rsidRDefault="00735982" w:rsidP="00735982">
            <w:r w:rsidRPr="00735982">
              <w:t>指</w:t>
            </w:r>
          </w:p>
        </w:tc>
        <w:tc>
          <w:tcPr>
            <w:tcW w:w="4859" w:type="dxa"/>
          </w:tcPr>
          <w:p w14:paraId="7E00B4B4" w14:textId="3894D657" w:rsidR="00735982" w:rsidRPr="00735982" w:rsidRDefault="00735982" w:rsidP="00735982">
            <w:proofErr w:type="gramStart"/>
            <w:r w:rsidRPr="00735982">
              <w:t>邛崃天</w:t>
            </w:r>
            <w:proofErr w:type="gramEnd"/>
            <w:r w:rsidRPr="00735982">
              <w:t>银制药有限公司</w:t>
            </w:r>
          </w:p>
        </w:tc>
      </w:tr>
      <w:tr w:rsidR="00735982" w14:paraId="38CC5388" w14:textId="77777777">
        <w:tc>
          <w:tcPr>
            <w:tcW w:w="3256" w:type="dxa"/>
          </w:tcPr>
          <w:p w14:paraId="267808E6" w14:textId="40EFA56A" w:rsidR="00735982" w:rsidRPr="00735982" w:rsidRDefault="00735982" w:rsidP="00735982">
            <w:r w:rsidRPr="00735982">
              <w:t>丹红（香港）科技</w:t>
            </w:r>
          </w:p>
        </w:tc>
        <w:tc>
          <w:tcPr>
            <w:tcW w:w="708" w:type="dxa"/>
          </w:tcPr>
          <w:p w14:paraId="65FA14D4" w14:textId="44A9BD3B" w:rsidR="00735982" w:rsidRPr="00735982" w:rsidRDefault="00735982" w:rsidP="00735982">
            <w:r w:rsidRPr="00735982">
              <w:t>指</w:t>
            </w:r>
          </w:p>
        </w:tc>
        <w:tc>
          <w:tcPr>
            <w:tcW w:w="4859" w:type="dxa"/>
          </w:tcPr>
          <w:p w14:paraId="45FDE879" w14:textId="3ECD6596" w:rsidR="00735982" w:rsidRPr="00735982" w:rsidRDefault="00735982" w:rsidP="00735982">
            <w:r w:rsidRPr="00735982">
              <w:t>丹红（香港）科技有限公司</w:t>
            </w:r>
          </w:p>
        </w:tc>
      </w:tr>
      <w:tr w:rsidR="00735982" w14:paraId="1DCF67BC" w14:textId="77777777">
        <w:tc>
          <w:tcPr>
            <w:tcW w:w="3256" w:type="dxa"/>
          </w:tcPr>
          <w:p w14:paraId="11AD5FA0" w14:textId="68BF0D92" w:rsidR="00735982" w:rsidRPr="00735982" w:rsidRDefault="00735982" w:rsidP="00735982">
            <w:r w:rsidRPr="00735982">
              <w:t>神州科技</w:t>
            </w:r>
          </w:p>
        </w:tc>
        <w:tc>
          <w:tcPr>
            <w:tcW w:w="708" w:type="dxa"/>
          </w:tcPr>
          <w:p w14:paraId="433A4116" w14:textId="04789154" w:rsidR="00735982" w:rsidRPr="00735982" w:rsidRDefault="00735982" w:rsidP="00735982">
            <w:r w:rsidRPr="00735982">
              <w:t>指</w:t>
            </w:r>
          </w:p>
        </w:tc>
        <w:tc>
          <w:tcPr>
            <w:tcW w:w="4859" w:type="dxa"/>
          </w:tcPr>
          <w:p w14:paraId="2CDFB92B" w14:textId="206BFD96" w:rsidR="00735982" w:rsidRPr="00735982" w:rsidRDefault="00735982" w:rsidP="00735982">
            <w:r w:rsidRPr="00735982">
              <w:t>神州科技有限公司</w:t>
            </w:r>
          </w:p>
        </w:tc>
      </w:tr>
      <w:tr w:rsidR="00735982" w14:paraId="41D6096A" w14:textId="77777777">
        <w:tc>
          <w:tcPr>
            <w:tcW w:w="3256" w:type="dxa"/>
          </w:tcPr>
          <w:p w14:paraId="38CB6B38" w14:textId="69EC3490" w:rsidR="00735982" w:rsidRPr="00735982" w:rsidRDefault="00735982" w:rsidP="00735982">
            <w:r w:rsidRPr="00735982">
              <w:t>北京步长新药研发</w:t>
            </w:r>
          </w:p>
        </w:tc>
        <w:tc>
          <w:tcPr>
            <w:tcW w:w="708" w:type="dxa"/>
          </w:tcPr>
          <w:p w14:paraId="6EDD079A" w14:textId="25A966AF" w:rsidR="00735982" w:rsidRPr="00735982" w:rsidRDefault="00735982" w:rsidP="00735982">
            <w:r w:rsidRPr="00735982">
              <w:t>指</w:t>
            </w:r>
          </w:p>
        </w:tc>
        <w:tc>
          <w:tcPr>
            <w:tcW w:w="4859" w:type="dxa"/>
          </w:tcPr>
          <w:p w14:paraId="30798AFE" w14:textId="6ED51067" w:rsidR="00735982" w:rsidRPr="00735982" w:rsidRDefault="00735982" w:rsidP="00735982">
            <w:r w:rsidRPr="00735982">
              <w:t>北京步长新药研发有限公司</w:t>
            </w:r>
          </w:p>
        </w:tc>
      </w:tr>
      <w:tr w:rsidR="00735982" w14:paraId="5A759417" w14:textId="77777777">
        <w:tc>
          <w:tcPr>
            <w:tcW w:w="3256" w:type="dxa"/>
          </w:tcPr>
          <w:p w14:paraId="4B340ADD" w14:textId="7EE32E88" w:rsidR="00735982" w:rsidRPr="00735982" w:rsidRDefault="00735982" w:rsidP="00735982">
            <w:r w:rsidRPr="00735982">
              <w:t>通化</w:t>
            </w:r>
            <w:proofErr w:type="gramStart"/>
            <w:r w:rsidRPr="00735982">
              <w:t>谷红制药</w:t>
            </w:r>
            <w:proofErr w:type="gramEnd"/>
          </w:p>
        </w:tc>
        <w:tc>
          <w:tcPr>
            <w:tcW w:w="708" w:type="dxa"/>
          </w:tcPr>
          <w:p w14:paraId="26919495" w14:textId="6C7D25FE" w:rsidR="00735982" w:rsidRPr="00735982" w:rsidRDefault="00735982" w:rsidP="00735982">
            <w:r w:rsidRPr="00735982">
              <w:t>指</w:t>
            </w:r>
          </w:p>
        </w:tc>
        <w:tc>
          <w:tcPr>
            <w:tcW w:w="4859" w:type="dxa"/>
          </w:tcPr>
          <w:p w14:paraId="39FDD8DE" w14:textId="18277497" w:rsidR="00735982" w:rsidRPr="00735982" w:rsidRDefault="00735982" w:rsidP="00735982">
            <w:r w:rsidRPr="00735982">
              <w:t>通化</w:t>
            </w:r>
            <w:proofErr w:type="gramStart"/>
            <w:r w:rsidRPr="00735982">
              <w:t>谷红制药</w:t>
            </w:r>
            <w:proofErr w:type="gramEnd"/>
            <w:r w:rsidRPr="00735982">
              <w:t>有限公司</w:t>
            </w:r>
          </w:p>
        </w:tc>
      </w:tr>
      <w:tr w:rsidR="00735982" w14:paraId="3BE869D0" w14:textId="77777777">
        <w:tc>
          <w:tcPr>
            <w:tcW w:w="3256" w:type="dxa"/>
          </w:tcPr>
          <w:p w14:paraId="6BBF0F38" w14:textId="3CB08D50" w:rsidR="00735982" w:rsidRPr="00735982" w:rsidRDefault="00735982" w:rsidP="00735982">
            <w:r w:rsidRPr="00735982">
              <w:t>吉林天成制药</w:t>
            </w:r>
          </w:p>
        </w:tc>
        <w:tc>
          <w:tcPr>
            <w:tcW w:w="708" w:type="dxa"/>
          </w:tcPr>
          <w:p w14:paraId="1BB7C185" w14:textId="5C2A0257" w:rsidR="00735982" w:rsidRPr="00735982" w:rsidRDefault="00735982" w:rsidP="00735982">
            <w:r w:rsidRPr="00735982">
              <w:t>指</w:t>
            </w:r>
          </w:p>
        </w:tc>
        <w:tc>
          <w:tcPr>
            <w:tcW w:w="4859" w:type="dxa"/>
          </w:tcPr>
          <w:p w14:paraId="7387CDA0" w14:textId="52A899FF" w:rsidR="00735982" w:rsidRPr="00735982" w:rsidRDefault="00735982" w:rsidP="00735982">
            <w:r w:rsidRPr="00735982">
              <w:t>吉林天成制药有限公司</w:t>
            </w:r>
          </w:p>
        </w:tc>
      </w:tr>
      <w:tr w:rsidR="00735982" w14:paraId="3A366A7D" w14:textId="77777777">
        <w:tc>
          <w:tcPr>
            <w:tcW w:w="3256" w:type="dxa"/>
          </w:tcPr>
          <w:p w14:paraId="5E301F9C" w14:textId="2928B609" w:rsidR="00735982" w:rsidRPr="00735982" w:rsidRDefault="00735982" w:rsidP="00735982">
            <w:r w:rsidRPr="00735982">
              <w:t>通化天实制药</w:t>
            </w:r>
          </w:p>
        </w:tc>
        <w:tc>
          <w:tcPr>
            <w:tcW w:w="708" w:type="dxa"/>
          </w:tcPr>
          <w:p w14:paraId="773995B6" w14:textId="19DC4E6A" w:rsidR="00735982" w:rsidRPr="00735982" w:rsidRDefault="00735982" w:rsidP="00735982">
            <w:r w:rsidRPr="00735982">
              <w:t>指</w:t>
            </w:r>
          </w:p>
        </w:tc>
        <w:tc>
          <w:tcPr>
            <w:tcW w:w="4859" w:type="dxa"/>
          </w:tcPr>
          <w:p w14:paraId="7731527D" w14:textId="33B8F580" w:rsidR="00735982" w:rsidRPr="00735982" w:rsidRDefault="00735982" w:rsidP="00735982">
            <w:r w:rsidRPr="00735982">
              <w:t>通化天实制药有限公司</w:t>
            </w:r>
          </w:p>
        </w:tc>
      </w:tr>
      <w:tr w:rsidR="00735982" w14:paraId="7495537F" w14:textId="77777777">
        <w:tc>
          <w:tcPr>
            <w:tcW w:w="3256" w:type="dxa"/>
          </w:tcPr>
          <w:p w14:paraId="54A01899" w14:textId="59AF03CB" w:rsidR="00735982" w:rsidRPr="00735982" w:rsidRDefault="00735982" w:rsidP="00735982">
            <w:r w:rsidRPr="00735982">
              <w:t>杨凌步长制药</w:t>
            </w:r>
          </w:p>
        </w:tc>
        <w:tc>
          <w:tcPr>
            <w:tcW w:w="708" w:type="dxa"/>
          </w:tcPr>
          <w:p w14:paraId="1CDC8199" w14:textId="2A3169D9" w:rsidR="00735982" w:rsidRPr="00735982" w:rsidRDefault="00735982" w:rsidP="00735982">
            <w:r w:rsidRPr="00735982">
              <w:t>指</w:t>
            </w:r>
          </w:p>
        </w:tc>
        <w:tc>
          <w:tcPr>
            <w:tcW w:w="4859" w:type="dxa"/>
          </w:tcPr>
          <w:p w14:paraId="52648028" w14:textId="44B68146" w:rsidR="00735982" w:rsidRPr="00735982" w:rsidRDefault="00735982" w:rsidP="00735982">
            <w:r w:rsidRPr="00735982">
              <w:t>杨凌步长制药有限公司</w:t>
            </w:r>
          </w:p>
        </w:tc>
      </w:tr>
      <w:tr w:rsidR="00735982" w14:paraId="479F682A" w14:textId="77777777">
        <w:tc>
          <w:tcPr>
            <w:tcW w:w="3256" w:type="dxa"/>
          </w:tcPr>
          <w:p w14:paraId="1FB12E98" w14:textId="288A334C" w:rsidR="00735982" w:rsidRPr="00735982" w:rsidRDefault="00735982" w:rsidP="00735982">
            <w:r w:rsidRPr="00735982">
              <w:t>广州步长医药咨询</w:t>
            </w:r>
          </w:p>
        </w:tc>
        <w:tc>
          <w:tcPr>
            <w:tcW w:w="708" w:type="dxa"/>
          </w:tcPr>
          <w:p w14:paraId="6B552FA5" w14:textId="58DEAE6B" w:rsidR="00735982" w:rsidRPr="00735982" w:rsidRDefault="00735982" w:rsidP="00735982">
            <w:r w:rsidRPr="00735982">
              <w:t>指</w:t>
            </w:r>
          </w:p>
        </w:tc>
        <w:tc>
          <w:tcPr>
            <w:tcW w:w="4859" w:type="dxa"/>
          </w:tcPr>
          <w:p w14:paraId="3E11B026" w14:textId="71D62778" w:rsidR="00735982" w:rsidRPr="00735982" w:rsidRDefault="00735982" w:rsidP="00735982">
            <w:r w:rsidRPr="00735982">
              <w:t>广州步长医药咨询有限公司</w:t>
            </w:r>
          </w:p>
        </w:tc>
      </w:tr>
      <w:tr w:rsidR="00735982" w14:paraId="480CE777" w14:textId="77777777">
        <w:tc>
          <w:tcPr>
            <w:tcW w:w="3256" w:type="dxa"/>
          </w:tcPr>
          <w:p w14:paraId="496BDC3D" w14:textId="3FB51650" w:rsidR="00735982" w:rsidRPr="00735982" w:rsidRDefault="00735982" w:rsidP="00735982">
            <w:r w:rsidRPr="00735982">
              <w:rPr>
                <w:rFonts w:hint="eastAsia"/>
              </w:rPr>
              <w:t>重庆汉通生物科技</w:t>
            </w:r>
          </w:p>
        </w:tc>
        <w:tc>
          <w:tcPr>
            <w:tcW w:w="708" w:type="dxa"/>
          </w:tcPr>
          <w:p w14:paraId="49ECE6DA" w14:textId="2125CE4F" w:rsidR="00735982" w:rsidRPr="00735982" w:rsidRDefault="00735982" w:rsidP="00735982">
            <w:r w:rsidRPr="00735982">
              <w:t>指</w:t>
            </w:r>
          </w:p>
        </w:tc>
        <w:tc>
          <w:tcPr>
            <w:tcW w:w="4859" w:type="dxa"/>
          </w:tcPr>
          <w:p w14:paraId="2061191B" w14:textId="42687EF8" w:rsidR="00735982" w:rsidRPr="00735982" w:rsidRDefault="00735982" w:rsidP="00735982">
            <w:r w:rsidRPr="00735982">
              <w:t>重庆市汉通生物科技有限公司</w:t>
            </w:r>
          </w:p>
        </w:tc>
      </w:tr>
      <w:tr w:rsidR="00735982" w14:paraId="42AE5BC2" w14:textId="77777777">
        <w:tc>
          <w:tcPr>
            <w:tcW w:w="3256" w:type="dxa"/>
          </w:tcPr>
          <w:p w14:paraId="3218A516" w14:textId="3DDBDADE" w:rsidR="00735982" w:rsidRPr="00735982" w:rsidRDefault="00735982" w:rsidP="00735982">
            <w:r w:rsidRPr="00735982">
              <w:t>重庆</w:t>
            </w:r>
            <w:proofErr w:type="gramStart"/>
            <w:r w:rsidRPr="00735982">
              <w:t>医</w:t>
            </w:r>
            <w:proofErr w:type="gramEnd"/>
            <w:r w:rsidRPr="00735982">
              <w:t>济堂生物制品</w:t>
            </w:r>
          </w:p>
        </w:tc>
        <w:tc>
          <w:tcPr>
            <w:tcW w:w="708" w:type="dxa"/>
          </w:tcPr>
          <w:p w14:paraId="76820332" w14:textId="36684A45" w:rsidR="00735982" w:rsidRPr="00735982" w:rsidRDefault="00735982" w:rsidP="00735982">
            <w:r w:rsidRPr="00735982">
              <w:t>指</w:t>
            </w:r>
          </w:p>
        </w:tc>
        <w:tc>
          <w:tcPr>
            <w:tcW w:w="4859" w:type="dxa"/>
          </w:tcPr>
          <w:p w14:paraId="74C19CEE" w14:textId="59F607D1" w:rsidR="00735982" w:rsidRPr="00735982" w:rsidRDefault="00735982" w:rsidP="00735982">
            <w:r w:rsidRPr="00735982">
              <w:t>重庆市</w:t>
            </w:r>
            <w:proofErr w:type="gramStart"/>
            <w:r w:rsidRPr="00735982">
              <w:t>医</w:t>
            </w:r>
            <w:proofErr w:type="gramEnd"/>
            <w:r w:rsidRPr="00735982">
              <w:t>济堂生物制品有限公司</w:t>
            </w:r>
          </w:p>
        </w:tc>
      </w:tr>
      <w:tr w:rsidR="00735982" w14:paraId="15CCFAC9" w14:textId="77777777">
        <w:tc>
          <w:tcPr>
            <w:tcW w:w="3256" w:type="dxa"/>
          </w:tcPr>
          <w:p w14:paraId="360300B6" w14:textId="4E96B318" w:rsidR="00735982" w:rsidRPr="00735982" w:rsidRDefault="00735982" w:rsidP="00735982">
            <w:r w:rsidRPr="00735982">
              <w:t>步长（广州）医学诊断</w:t>
            </w:r>
          </w:p>
        </w:tc>
        <w:tc>
          <w:tcPr>
            <w:tcW w:w="708" w:type="dxa"/>
          </w:tcPr>
          <w:p w14:paraId="2C3F1ACA" w14:textId="06617537" w:rsidR="00735982" w:rsidRPr="00735982" w:rsidRDefault="00735982" w:rsidP="00735982">
            <w:r w:rsidRPr="00735982">
              <w:t>指</w:t>
            </w:r>
          </w:p>
        </w:tc>
        <w:tc>
          <w:tcPr>
            <w:tcW w:w="4859" w:type="dxa"/>
          </w:tcPr>
          <w:p w14:paraId="0BF3749A" w14:textId="63DA7C1F" w:rsidR="00735982" w:rsidRPr="00735982" w:rsidRDefault="00735982" w:rsidP="00735982">
            <w:r w:rsidRPr="00735982">
              <w:t>步长（广州）医学诊断技术有限公司</w:t>
            </w:r>
          </w:p>
        </w:tc>
      </w:tr>
      <w:tr w:rsidR="00735982" w14:paraId="71AB2C41" w14:textId="77777777">
        <w:tc>
          <w:tcPr>
            <w:tcW w:w="3256" w:type="dxa"/>
          </w:tcPr>
          <w:p w14:paraId="73BDA564" w14:textId="4FD8937E" w:rsidR="00735982" w:rsidRPr="00735982" w:rsidRDefault="00735982" w:rsidP="00735982">
            <w:r w:rsidRPr="00735982">
              <w:t>北京程</w:t>
            </w:r>
            <w:proofErr w:type="gramStart"/>
            <w:r w:rsidRPr="00735982">
              <w:t>瑞科技</w:t>
            </w:r>
            <w:proofErr w:type="gramEnd"/>
          </w:p>
        </w:tc>
        <w:tc>
          <w:tcPr>
            <w:tcW w:w="708" w:type="dxa"/>
          </w:tcPr>
          <w:p w14:paraId="4D7EEC42" w14:textId="429F27A2" w:rsidR="00735982" w:rsidRPr="00735982" w:rsidRDefault="00735982" w:rsidP="00735982">
            <w:r w:rsidRPr="00735982">
              <w:t>指</w:t>
            </w:r>
          </w:p>
        </w:tc>
        <w:tc>
          <w:tcPr>
            <w:tcW w:w="4859" w:type="dxa"/>
          </w:tcPr>
          <w:p w14:paraId="193A6E6E" w14:textId="6EC04A0A" w:rsidR="00735982" w:rsidRPr="00735982" w:rsidRDefault="00735982" w:rsidP="00735982">
            <w:r w:rsidRPr="00735982">
              <w:rPr>
                <w:rFonts w:hint="eastAsia"/>
              </w:rPr>
              <w:t>北京程瑞科技有限公司</w:t>
            </w:r>
          </w:p>
        </w:tc>
      </w:tr>
      <w:tr w:rsidR="00735982" w14:paraId="7890E79A" w14:textId="77777777">
        <w:tc>
          <w:tcPr>
            <w:tcW w:w="3256" w:type="dxa"/>
          </w:tcPr>
          <w:p w14:paraId="4ECD9F97" w14:textId="61E559D1" w:rsidR="00735982" w:rsidRPr="00735982" w:rsidRDefault="00735982" w:rsidP="00735982">
            <w:r w:rsidRPr="00735982">
              <w:t>步长健康科技</w:t>
            </w:r>
          </w:p>
        </w:tc>
        <w:tc>
          <w:tcPr>
            <w:tcW w:w="708" w:type="dxa"/>
          </w:tcPr>
          <w:p w14:paraId="417045F0" w14:textId="36B38E41" w:rsidR="00735982" w:rsidRPr="00735982" w:rsidRDefault="00735982" w:rsidP="00735982">
            <w:r w:rsidRPr="00735982">
              <w:t>指</w:t>
            </w:r>
          </w:p>
        </w:tc>
        <w:tc>
          <w:tcPr>
            <w:tcW w:w="4859" w:type="dxa"/>
          </w:tcPr>
          <w:p w14:paraId="0B37D91D" w14:textId="21651999" w:rsidR="00735982" w:rsidRPr="00735982" w:rsidRDefault="00735982" w:rsidP="00735982">
            <w:r w:rsidRPr="00735982">
              <w:t>步长健康科技有限公司</w:t>
            </w:r>
          </w:p>
        </w:tc>
      </w:tr>
      <w:tr w:rsidR="00735982" w14:paraId="66DB1366" w14:textId="77777777">
        <w:tc>
          <w:tcPr>
            <w:tcW w:w="3256" w:type="dxa"/>
          </w:tcPr>
          <w:p w14:paraId="6A11F661" w14:textId="3E93CF16" w:rsidR="00735982" w:rsidRPr="00735982" w:rsidRDefault="00735982" w:rsidP="00735982">
            <w:r w:rsidRPr="00735982">
              <w:t>步长医疗科技</w:t>
            </w:r>
          </w:p>
        </w:tc>
        <w:tc>
          <w:tcPr>
            <w:tcW w:w="708" w:type="dxa"/>
          </w:tcPr>
          <w:p w14:paraId="4E25D5C2" w14:textId="477C43ED" w:rsidR="00735982" w:rsidRPr="00735982" w:rsidRDefault="00735982" w:rsidP="00735982">
            <w:r w:rsidRPr="00735982">
              <w:t>指</w:t>
            </w:r>
          </w:p>
        </w:tc>
        <w:tc>
          <w:tcPr>
            <w:tcW w:w="4859" w:type="dxa"/>
          </w:tcPr>
          <w:p w14:paraId="1C864A3F" w14:textId="0546B923" w:rsidR="00735982" w:rsidRPr="00735982" w:rsidRDefault="00735982" w:rsidP="00735982">
            <w:r w:rsidRPr="00735982">
              <w:t>步长医疗科技有限公司</w:t>
            </w:r>
          </w:p>
        </w:tc>
      </w:tr>
      <w:tr w:rsidR="00735982" w14:paraId="6C292DB2" w14:textId="77777777">
        <w:tc>
          <w:tcPr>
            <w:tcW w:w="3256" w:type="dxa"/>
          </w:tcPr>
          <w:p w14:paraId="7D8418F3" w14:textId="0539259F" w:rsidR="00735982" w:rsidRPr="00735982" w:rsidRDefault="00735982" w:rsidP="00735982">
            <w:r w:rsidRPr="00735982">
              <w:t>上海</w:t>
            </w:r>
            <w:proofErr w:type="gramStart"/>
            <w:r w:rsidRPr="00735982">
              <w:t>合璞医疗</w:t>
            </w:r>
            <w:proofErr w:type="gramEnd"/>
            <w:r w:rsidRPr="00735982">
              <w:t>科技</w:t>
            </w:r>
          </w:p>
        </w:tc>
        <w:tc>
          <w:tcPr>
            <w:tcW w:w="708" w:type="dxa"/>
          </w:tcPr>
          <w:p w14:paraId="4FBE2DDE" w14:textId="7C64F72F" w:rsidR="00735982" w:rsidRPr="00735982" w:rsidRDefault="00735982" w:rsidP="00735982">
            <w:r w:rsidRPr="00735982">
              <w:t>指</w:t>
            </w:r>
          </w:p>
        </w:tc>
        <w:tc>
          <w:tcPr>
            <w:tcW w:w="4859" w:type="dxa"/>
          </w:tcPr>
          <w:p w14:paraId="4DF286C6" w14:textId="486BCFA4" w:rsidR="00735982" w:rsidRPr="00735982" w:rsidRDefault="00735982" w:rsidP="00735982">
            <w:r w:rsidRPr="00735982">
              <w:t>上海合璞医疗科技有限公司</w:t>
            </w:r>
          </w:p>
        </w:tc>
      </w:tr>
      <w:tr w:rsidR="00735982" w14:paraId="2A4E3189" w14:textId="77777777">
        <w:tc>
          <w:tcPr>
            <w:tcW w:w="3256" w:type="dxa"/>
          </w:tcPr>
          <w:p w14:paraId="02CB08B8" w14:textId="6B09B34C" w:rsidR="00735982" w:rsidRPr="00735982" w:rsidRDefault="00735982" w:rsidP="00735982">
            <w:r w:rsidRPr="00735982">
              <w:rPr>
                <w:rFonts w:hint="eastAsia"/>
              </w:rPr>
              <w:t>上海</w:t>
            </w:r>
            <w:proofErr w:type="gramStart"/>
            <w:r w:rsidRPr="00735982">
              <w:rPr>
                <w:rFonts w:hint="eastAsia"/>
              </w:rPr>
              <w:t>合璞医疗</w:t>
            </w:r>
            <w:proofErr w:type="gramEnd"/>
            <w:r w:rsidRPr="00735982">
              <w:rPr>
                <w:rFonts w:hint="eastAsia"/>
              </w:rPr>
              <w:t>器械</w:t>
            </w:r>
          </w:p>
        </w:tc>
        <w:tc>
          <w:tcPr>
            <w:tcW w:w="708" w:type="dxa"/>
          </w:tcPr>
          <w:p w14:paraId="421A227B" w14:textId="6E3059F3" w:rsidR="00735982" w:rsidRPr="00735982" w:rsidRDefault="00735982" w:rsidP="00735982">
            <w:r w:rsidRPr="00735982">
              <w:t>指</w:t>
            </w:r>
          </w:p>
        </w:tc>
        <w:tc>
          <w:tcPr>
            <w:tcW w:w="4859" w:type="dxa"/>
          </w:tcPr>
          <w:p w14:paraId="7FA9A5E5" w14:textId="4FF7BC7B" w:rsidR="00735982" w:rsidRPr="00735982" w:rsidRDefault="00735982" w:rsidP="00735982">
            <w:r w:rsidRPr="00735982">
              <w:rPr>
                <w:rFonts w:hint="eastAsia"/>
              </w:rPr>
              <w:t>上海合璞医疗器械有限公司</w:t>
            </w:r>
          </w:p>
        </w:tc>
      </w:tr>
      <w:tr w:rsidR="00735982" w14:paraId="3803983D" w14:textId="77777777">
        <w:tc>
          <w:tcPr>
            <w:tcW w:w="3256" w:type="dxa"/>
          </w:tcPr>
          <w:p w14:paraId="014ABF41" w14:textId="6E06A89A" w:rsidR="00735982" w:rsidRPr="00735982" w:rsidRDefault="00735982" w:rsidP="00735982">
            <w:r w:rsidRPr="00735982">
              <w:t>浙江华派生物医药</w:t>
            </w:r>
          </w:p>
        </w:tc>
        <w:tc>
          <w:tcPr>
            <w:tcW w:w="708" w:type="dxa"/>
          </w:tcPr>
          <w:p w14:paraId="2B97DE81" w14:textId="107F07B2" w:rsidR="00735982" w:rsidRPr="00735982" w:rsidRDefault="00735982" w:rsidP="00735982">
            <w:r w:rsidRPr="00735982">
              <w:t>指</w:t>
            </w:r>
          </w:p>
        </w:tc>
        <w:tc>
          <w:tcPr>
            <w:tcW w:w="4859" w:type="dxa"/>
          </w:tcPr>
          <w:p w14:paraId="7C3FD60D" w14:textId="7456F2EE" w:rsidR="00735982" w:rsidRPr="00735982" w:rsidRDefault="00735982" w:rsidP="00735982">
            <w:r w:rsidRPr="00735982">
              <w:t>浙江华派生物医药有限公司</w:t>
            </w:r>
          </w:p>
        </w:tc>
      </w:tr>
      <w:tr w:rsidR="00735982" w14:paraId="514A7C9C" w14:textId="77777777">
        <w:tc>
          <w:tcPr>
            <w:tcW w:w="3256" w:type="dxa"/>
          </w:tcPr>
          <w:p w14:paraId="14CF2B9D" w14:textId="46B2884D" w:rsidR="00735982" w:rsidRPr="00735982" w:rsidRDefault="00735982" w:rsidP="00735982">
            <w:r w:rsidRPr="00735982">
              <w:t>浙江天元生物药业</w:t>
            </w:r>
          </w:p>
        </w:tc>
        <w:tc>
          <w:tcPr>
            <w:tcW w:w="708" w:type="dxa"/>
          </w:tcPr>
          <w:p w14:paraId="6AC8ED84" w14:textId="4A23C4EB" w:rsidR="00735982" w:rsidRPr="00735982" w:rsidRDefault="00735982" w:rsidP="00735982">
            <w:r w:rsidRPr="00735982">
              <w:t>指</w:t>
            </w:r>
          </w:p>
        </w:tc>
        <w:tc>
          <w:tcPr>
            <w:tcW w:w="4859" w:type="dxa"/>
          </w:tcPr>
          <w:p w14:paraId="394CC5BB" w14:textId="59464822" w:rsidR="00735982" w:rsidRPr="00735982" w:rsidRDefault="00735982" w:rsidP="00735982">
            <w:r w:rsidRPr="00735982">
              <w:t>浙江天元生物药业有限公司</w:t>
            </w:r>
          </w:p>
        </w:tc>
      </w:tr>
      <w:tr w:rsidR="00735982" w14:paraId="147EF6A7" w14:textId="77777777">
        <w:tc>
          <w:tcPr>
            <w:tcW w:w="3256" w:type="dxa"/>
          </w:tcPr>
          <w:p w14:paraId="319B592B" w14:textId="784A153E" w:rsidR="00735982" w:rsidRPr="00735982" w:rsidRDefault="00735982" w:rsidP="00735982">
            <w:r w:rsidRPr="00735982">
              <w:t>宁波步长生命科技</w:t>
            </w:r>
          </w:p>
        </w:tc>
        <w:tc>
          <w:tcPr>
            <w:tcW w:w="708" w:type="dxa"/>
          </w:tcPr>
          <w:p w14:paraId="2FB8A110" w14:textId="4D1DE402" w:rsidR="00735982" w:rsidRPr="00735982" w:rsidRDefault="00735982" w:rsidP="00735982">
            <w:r w:rsidRPr="00735982">
              <w:t>指</w:t>
            </w:r>
          </w:p>
        </w:tc>
        <w:tc>
          <w:tcPr>
            <w:tcW w:w="4859" w:type="dxa"/>
          </w:tcPr>
          <w:p w14:paraId="59079F81" w14:textId="0EC0FD91" w:rsidR="00735982" w:rsidRPr="00735982" w:rsidRDefault="00735982" w:rsidP="00735982">
            <w:r w:rsidRPr="00735982">
              <w:t>宁波步长生命科技有限公司</w:t>
            </w:r>
          </w:p>
        </w:tc>
      </w:tr>
      <w:tr w:rsidR="00735982" w14:paraId="152E9528" w14:textId="77777777">
        <w:tc>
          <w:tcPr>
            <w:tcW w:w="3256" w:type="dxa"/>
          </w:tcPr>
          <w:p w14:paraId="65C90F86" w14:textId="1CCC592D" w:rsidR="00735982" w:rsidRPr="00735982" w:rsidRDefault="00735982" w:rsidP="00735982">
            <w:r w:rsidRPr="00735982">
              <w:t>宁波步长医疗科技</w:t>
            </w:r>
          </w:p>
        </w:tc>
        <w:tc>
          <w:tcPr>
            <w:tcW w:w="708" w:type="dxa"/>
          </w:tcPr>
          <w:p w14:paraId="6D6583FC" w14:textId="6685E159" w:rsidR="00735982" w:rsidRPr="00735982" w:rsidRDefault="00735982" w:rsidP="00735982">
            <w:r w:rsidRPr="00735982">
              <w:t>指</w:t>
            </w:r>
          </w:p>
        </w:tc>
        <w:tc>
          <w:tcPr>
            <w:tcW w:w="4859" w:type="dxa"/>
          </w:tcPr>
          <w:p w14:paraId="6A85417F" w14:textId="3922F08B" w:rsidR="00735982" w:rsidRPr="00735982" w:rsidRDefault="00735982" w:rsidP="00735982">
            <w:r w:rsidRPr="00735982">
              <w:t>宁波步长医疗科技有限公司</w:t>
            </w:r>
          </w:p>
        </w:tc>
      </w:tr>
      <w:tr w:rsidR="00735982" w14:paraId="16999406" w14:textId="77777777">
        <w:tc>
          <w:tcPr>
            <w:tcW w:w="3256" w:type="dxa"/>
          </w:tcPr>
          <w:p w14:paraId="371CE836" w14:textId="0C72DCD7" w:rsidR="00735982" w:rsidRPr="00735982" w:rsidRDefault="00735982" w:rsidP="00735982">
            <w:r w:rsidRPr="00735982">
              <w:t>宁波步长贸易</w:t>
            </w:r>
          </w:p>
        </w:tc>
        <w:tc>
          <w:tcPr>
            <w:tcW w:w="708" w:type="dxa"/>
          </w:tcPr>
          <w:p w14:paraId="6B0540CC" w14:textId="2D8EDD81" w:rsidR="00735982" w:rsidRPr="00735982" w:rsidRDefault="00735982" w:rsidP="00735982">
            <w:r w:rsidRPr="00735982">
              <w:t>指</w:t>
            </w:r>
          </w:p>
        </w:tc>
        <w:tc>
          <w:tcPr>
            <w:tcW w:w="4859" w:type="dxa"/>
          </w:tcPr>
          <w:p w14:paraId="4393C280" w14:textId="5CD45695" w:rsidR="00735982" w:rsidRPr="00735982" w:rsidRDefault="00735982" w:rsidP="00735982">
            <w:r w:rsidRPr="00735982">
              <w:t>宁波步长贸易有限公司</w:t>
            </w:r>
          </w:p>
        </w:tc>
      </w:tr>
      <w:tr w:rsidR="00735982" w14:paraId="11BF43D0" w14:textId="77777777">
        <w:tc>
          <w:tcPr>
            <w:tcW w:w="3256" w:type="dxa"/>
          </w:tcPr>
          <w:p w14:paraId="1CD076C2" w14:textId="590A7F39" w:rsidR="00735982" w:rsidRPr="00735982" w:rsidRDefault="00735982" w:rsidP="00735982">
            <w:r w:rsidRPr="00735982">
              <w:t>步长健康产业（西安）</w:t>
            </w:r>
          </w:p>
        </w:tc>
        <w:tc>
          <w:tcPr>
            <w:tcW w:w="708" w:type="dxa"/>
          </w:tcPr>
          <w:p w14:paraId="0468BC62" w14:textId="02BF9988" w:rsidR="00735982" w:rsidRPr="00735982" w:rsidRDefault="00735982" w:rsidP="00735982">
            <w:r w:rsidRPr="00735982">
              <w:t>指</w:t>
            </w:r>
          </w:p>
        </w:tc>
        <w:tc>
          <w:tcPr>
            <w:tcW w:w="4859" w:type="dxa"/>
          </w:tcPr>
          <w:p w14:paraId="410FAF27" w14:textId="0B71B87F" w:rsidR="00735982" w:rsidRPr="00735982" w:rsidRDefault="00735982" w:rsidP="00735982">
            <w:r w:rsidRPr="00735982">
              <w:t>步长健康产业（西安）有限责任公司</w:t>
            </w:r>
          </w:p>
        </w:tc>
      </w:tr>
      <w:tr w:rsidR="00735982" w14:paraId="7974DD4B" w14:textId="77777777">
        <w:tc>
          <w:tcPr>
            <w:tcW w:w="3256" w:type="dxa"/>
          </w:tcPr>
          <w:p w14:paraId="71993177" w14:textId="24BF9B8F" w:rsidR="00735982" w:rsidRPr="00735982" w:rsidRDefault="00735982" w:rsidP="00735982">
            <w:r w:rsidRPr="00735982">
              <w:lastRenderedPageBreak/>
              <w:t>步长健康产业（浙江）</w:t>
            </w:r>
          </w:p>
        </w:tc>
        <w:tc>
          <w:tcPr>
            <w:tcW w:w="708" w:type="dxa"/>
          </w:tcPr>
          <w:p w14:paraId="1D0B9732" w14:textId="65BF88FD" w:rsidR="00735982" w:rsidRPr="00735982" w:rsidRDefault="00735982" w:rsidP="00735982">
            <w:r w:rsidRPr="00735982">
              <w:t>指</w:t>
            </w:r>
          </w:p>
        </w:tc>
        <w:tc>
          <w:tcPr>
            <w:tcW w:w="4859" w:type="dxa"/>
          </w:tcPr>
          <w:p w14:paraId="60B42178" w14:textId="7FF750DF" w:rsidR="00735982" w:rsidRPr="00735982" w:rsidRDefault="00735982" w:rsidP="00735982">
            <w:r w:rsidRPr="00735982">
              <w:t>步长健康产业（浙江）有限公司</w:t>
            </w:r>
          </w:p>
        </w:tc>
      </w:tr>
      <w:tr w:rsidR="00735982" w14:paraId="661F2AB6" w14:textId="77777777">
        <w:tc>
          <w:tcPr>
            <w:tcW w:w="3256" w:type="dxa"/>
          </w:tcPr>
          <w:p w14:paraId="135A8B3F" w14:textId="4DE68661" w:rsidR="00735982" w:rsidRPr="00735982" w:rsidRDefault="00735982" w:rsidP="00735982">
            <w:r w:rsidRPr="00735982">
              <w:t>长</w:t>
            </w:r>
            <w:proofErr w:type="gramStart"/>
            <w:r w:rsidRPr="00735982">
              <w:t>睿</w:t>
            </w:r>
            <w:proofErr w:type="gramEnd"/>
            <w:r w:rsidRPr="00735982">
              <w:t>生物技术（成都）</w:t>
            </w:r>
          </w:p>
        </w:tc>
        <w:tc>
          <w:tcPr>
            <w:tcW w:w="708" w:type="dxa"/>
          </w:tcPr>
          <w:p w14:paraId="139CB340" w14:textId="1FBE0B63" w:rsidR="00735982" w:rsidRPr="00735982" w:rsidRDefault="00735982" w:rsidP="00735982">
            <w:r w:rsidRPr="00735982">
              <w:t>指</w:t>
            </w:r>
          </w:p>
        </w:tc>
        <w:tc>
          <w:tcPr>
            <w:tcW w:w="4859" w:type="dxa"/>
          </w:tcPr>
          <w:p w14:paraId="7D955D09" w14:textId="58C787C4" w:rsidR="00735982" w:rsidRPr="00735982" w:rsidRDefault="00735982" w:rsidP="00735982">
            <w:r w:rsidRPr="00735982">
              <w:t>长</w:t>
            </w:r>
            <w:proofErr w:type="gramStart"/>
            <w:r w:rsidRPr="00735982">
              <w:t>睿</w:t>
            </w:r>
            <w:proofErr w:type="gramEnd"/>
            <w:r w:rsidRPr="00735982">
              <w:t>生物技术（成都）有限公司</w:t>
            </w:r>
          </w:p>
        </w:tc>
      </w:tr>
      <w:tr w:rsidR="00735982" w14:paraId="46A6FD5A" w14:textId="77777777">
        <w:tc>
          <w:tcPr>
            <w:tcW w:w="3256" w:type="dxa"/>
          </w:tcPr>
          <w:p w14:paraId="54B67F7A" w14:textId="79B049E2" w:rsidR="00735982" w:rsidRPr="00735982" w:rsidRDefault="00735982" w:rsidP="00735982">
            <w:proofErr w:type="gramStart"/>
            <w:r w:rsidRPr="00735982">
              <w:t>湖南众测生物</w:t>
            </w:r>
            <w:proofErr w:type="gramEnd"/>
            <w:r w:rsidRPr="00735982">
              <w:t>科技</w:t>
            </w:r>
          </w:p>
        </w:tc>
        <w:tc>
          <w:tcPr>
            <w:tcW w:w="708" w:type="dxa"/>
          </w:tcPr>
          <w:p w14:paraId="784552B8" w14:textId="7B0F6194" w:rsidR="00735982" w:rsidRPr="00735982" w:rsidRDefault="00735982" w:rsidP="00735982">
            <w:r w:rsidRPr="00735982">
              <w:t>指</w:t>
            </w:r>
          </w:p>
        </w:tc>
        <w:tc>
          <w:tcPr>
            <w:tcW w:w="4859" w:type="dxa"/>
          </w:tcPr>
          <w:p w14:paraId="16835029" w14:textId="181F5BFC" w:rsidR="00735982" w:rsidRPr="00735982" w:rsidRDefault="00735982" w:rsidP="00735982">
            <w:r w:rsidRPr="00735982">
              <w:t>湖南众测生物科技有限公司</w:t>
            </w:r>
          </w:p>
        </w:tc>
      </w:tr>
      <w:tr w:rsidR="00735982" w14:paraId="5961CC93" w14:textId="77777777">
        <w:tc>
          <w:tcPr>
            <w:tcW w:w="3256" w:type="dxa"/>
          </w:tcPr>
          <w:p w14:paraId="0F5231FA" w14:textId="061897B6" w:rsidR="00735982" w:rsidRPr="00735982" w:rsidRDefault="00735982" w:rsidP="00735982">
            <w:r w:rsidRPr="00735982">
              <w:t>天津步长健康产业融资租赁</w:t>
            </w:r>
          </w:p>
        </w:tc>
        <w:tc>
          <w:tcPr>
            <w:tcW w:w="708" w:type="dxa"/>
          </w:tcPr>
          <w:p w14:paraId="5F53F3D9" w14:textId="7880C754" w:rsidR="00735982" w:rsidRPr="00735982" w:rsidRDefault="00735982" w:rsidP="00735982">
            <w:r w:rsidRPr="00735982">
              <w:t>指</w:t>
            </w:r>
          </w:p>
        </w:tc>
        <w:tc>
          <w:tcPr>
            <w:tcW w:w="4859" w:type="dxa"/>
          </w:tcPr>
          <w:p w14:paraId="32BEB63B" w14:textId="7F6BD3C7" w:rsidR="00735982" w:rsidRPr="00735982" w:rsidRDefault="00735982" w:rsidP="00735982">
            <w:r w:rsidRPr="00735982">
              <w:t>天津步长健康产业融资租赁有限公司</w:t>
            </w:r>
          </w:p>
        </w:tc>
      </w:tr>
      <w:tr w:rsidR="00735982" w14:paraId="20B56791" w14:textId="77777777">
        <w:tc>
          <w:tcPr>
            <w:tcW w:w="3256" w:type="dxa"/>
          </w:tcPr>
          <w:p w14:paraId="17F206C3" w14:textId="66A879A5" w:rsidR="00735982" w:rsidRPr="00735982" w:rsidRDefault="00735982" w:rsidP="00735982">
            <w:r w:rsidRPr="00735982">
              <w:rPr>
                <w:rFonts w:hint="eastAsia"/>
              </w:rPr>
              <w:t>西安步长启航药房</w:t>
            </w:r>
          </w:p>
        </w:tc>
        <w:tc>
          <w:tcPr>
            <w:tcW w:w="708" w:type="dxa"/>
          </w:tcPr>
          <w:p w14:paraId="3AFA14C6" w14:textId="684F8E9F" w:rsidR="00735982" w:rsidRPr="00735982" w:rsidRDefault="00735982" w:rsidP="00735982">
            <w:r w:rsidRPr="00735982">
              <w:t>指</w:t>
            </w:r>
          </w:p>
        </w:tc>
        <w:tc>
          <w:tcPr>
            <w:tcW w:w="4859" w:type="dxa"/>
          </w:tcPr>
          <w:p w14:paraId="26FBB0AB" w14:textId="4F1F683D" w:rsidR="00735982" w:rsidRPr="00735982" w:rsidRDefault="00735982" w:rsidP="00735982">
            <w:r w:rsidRPr="00735982">
              <w:t>西安步长启航药房有限责任公司</w:t>
            </w:r>
          </w:p>
        </w:tc>
      </w:tr>
      <w:tr w:rsidR="00735982" w14:paraId="47B6DEBA" w14:textId="77777777">
        <w:tc>
          <w:tcPr>
            <w:tcW w:w="3256" w:type="dxa"/>
          </w:tcPr>
          <w:p w14:paraId="6A52D82D" w14:textId="02EEDD61" w:rsidR="00735982" w:rsidRPr="00735982" w:rsidRDefault="00735982" w:rsidP="00735982">
            <w:r w:rsidRPr="00735982">
              <w:t>山东步长启航医药销售</w:t>
            </w:r>
          </w:p>
        </w:tc>
        <w:tc>
          <w:tcPr>
            <w:tcW w:w="708" w:type="dxa"/>
          </w:tcPr>
          <w:p w14:paraId="073C2086" w14:textId="20AF9753" w:rsidR="00735982" w:rsidRPr="00735982" w:rsidRDefault="00735982" w:rsidP="00735982">
            <w:r w:rsidRPr="00735982">
              <w:t>指</w:t>
            </w:r>
          </w:p>
        </w:tc>
        <w:tc>
          <w:tcPr>
            <w:tcW w:w="4859" w:type="dxa"/>
          </w:tcPr>
          <w:p w14:paraId="28B876EB" w14:textId="0B4D10C4" w:rsidR="00735982" w:rsidRPr="00735982" w:rsidRDefault="00735982" w:rsidP="00735982">
            <w:r w:rsidRPr="00735982">
              <w:t>山东步长启航医药销售有限公司</w:t>
            </w:r>
          </w:p>
        </w:tc>
      </w:tr>
      <w:tr w:rsidR="00735982" w14:paraId="26733E9B" w14:textId="77777777">
        <w:tc>
          <w:tcPr>
            <w:tcW w:w="3256" w:type="dxa"/>
          </w:tcPr>
          <w:p w14:paraId="4D8B58BD" w14:textId="2688EFDE" w:rsidR="00735982" w:rsidRPr="00735982" w:rsidRDefault="00735982" w:rsidP="00735982">
            <w:r w:rsidRPr="00735982">
              <w:rPr>
                <w:rFonts w:hint="eastAsia"/>
              </w:rPr>
              <w:t>山东步长传方药业</w:t>
            </w:r>
          </w:p>
        </w:tc>
        <w:tc>
          <w:tcPr>
            <w:tcW w:w="708" w:type="dxa"/>
          </w:tcPr>
          <w:p w14:paraId="75D83C53" w14:textId="6E66E81E" w:rsidR="00735982" w:rsidRPr="00735982" w:rsidRDefault="00735982" w:rsidP="00735982">
            <w:r w:rsidRPr="00735982">
              <w:t>指</w:t>
            </w:r>
          </w:p>
        </w:tc>
        <w:tc>
          <w:tcPr>
            <w:tcW w:w="4859" w:type="dxa"/>
          </w:tcPr>
          <w:p w14:paraId="038F2B0D" w14:textId="7CE3CA3F" w:rsidR="00735982" w:rsidRPr="00735982" w:rsidRDefault="00735982" w:rsidP="00735982">
            <w:r w:rsidRPr="00735982">
              <w:rPr>
                <w:rFonts w:hint="eastAsia"/>
              </w:rPr>
              <w:t>山东步长传方药业有限公司</w:t>
            </w:r>
          </w:p>
        </w:tc>
      </w:tr>
      <w:tr w:rsidR="00735982" w14:paraId="25DD49DD" w14:textId="77777777">
        <w:tc>
          <w:tcPr>
            <w:tcW w:w="3256" w:type="dxa"/>
          </w:tcPr>
          <w:p w14:paraId="2E359295" w14:textId="49D2BCC3" w:rsidR="00735982" w:rsidRPr="00735982" w:rsidRDefault="00735982" w:rsidP="00735982">
            <w:r w:rsidRPr="00735982">
              <w:rPr>
                <w:rFonts w:hint="eastAsia"/>
              </w:rPr>
              <w:t>山东步长金钥匙</w:t>
            </w:r>
          </w:p>
        </w:tc>
        <w:tc>
          <w:tcPr>
            <w:tcW w:w="708" w:type="dxa"/>
          </w:tcPr>
          <w:p w14:paraId="5845228A" w14:textId="34A051A4" w:rsidR="00735982" w:rsidRPr="00735982" w:rsidRDefault="00735982" w:rsidP="00735982">
            <w:r w:rsidRPr="00735982">
              <w:t>指</w:t>
            </w:r>
          </w:p>
        </w:tc>
        <w:tc>
          <w:tcPr>
            <w:tcW w:w="4859" w:type="dxa"/>
          </w:tcPr>
          <w:p w14:paraId="6F4ADBC0" w14:textId="0568E164" w:rsidR="00735982" w:rsidRPr="00735982" w:rsidRDefault="00735982" w:rsidP="00735982">
            <w:r w:rsidRPr="00735982">
              <w:rPr>
                <w:rFonts w:hint="eastAsia"/>
              </w:rPr>
              <w:t>山东步长金钥匙医药科技有限公司</w:t>
            </w:r>
          </w:p>
        </w:tc>
      </w:tr>
      <w:tr w:rsidR="00735982" w14:paraId="3E04A37E" w14:textId="77777777">
        <w:tc>
          <w:tcPr>
            <w:tcW w:w="3256" w:type="dxa"/>
          </w:tcPr>
          <w:p w14:paraId="35677987" w14:textId="239B6085" w:rsidR="00735982" w:rsidRPr="00735982" w:rsidRDefault="00735982" w:rsidP="00735982">
            <w:r w:rsidRPr="00735982">
              <w:rPr>
                <w:rFonts w:hint="eastAsia"/>
              </w:rPr>
              <w:t>苏州</w:t>
            </w:r>
            <w:proofErr w:type="gramStart"/>
            <w:r w:rsidRPr="00735982">
              <w:rPr>
                <w:rFonts w:hint="eastAsia"/>
              </w:rPr>
              <w:t>合璞医疗</w:t>
            </w:r>
            <w:proofErr w:type="gramEnd"/>
            <w:r w:rsidRPr="00735982">
              <w:rPr>
                <w:rFonts w:hint="eastAsia"/>
              </w:rPr>
              <w:t>器械</w:t>
            </w:r>
          </w:p>
        </w:tc>
        <w:tc>
          <w:tcPr>
            <w:tcW w:w="708" w:type="dxa"/>
          </w:tcPr>
          <w:p w14:paraId="5DAE0C81" w14:textId="1AD281B8" w:rsidR="00735982" w:rsidRPr="00735982" w:rsidRDefault="00735982" w:rsidP="00735982">
            <w:r w:rsidRPr="00735982">
              <w:t>指</w:t>
            </w:r>
          </w:p>
        </w:tc>
        <w:tc>
          <w:tcPr>
            <w:tcW w:w="4859" w:type="dxa"/>
          </w:tcPr>
          <w:p w14:paraId="7922903E" w14:textId="18C73A8D" w:rsidR="00735982" w:rsidRPr="00735982" w:rsidRDefault="00735982" w:rsidP="00735982">
            <w:r w:rsidRPr="00735982">
              <w:rPr>
                <w:rFonts w:hint="eastAsia"/>
              </w:rPr>
              <w:t>苏州合璞医疗器械有限公司</w:t>
            </w:r>
          </w:p>
        </w:tc>
      </w:tr>
      <w:tr w:rsidR="00735982" w14:paraId="4819E4B9" w14:textId="77777777">
        <w:tc>
          <w:tcPr>
            <w:tcW w:w="3256" w:type="dxa"/>
          </w:tcPr>
          <w:p w14:paraId="5300F41C" w14:textId="2E1DEA5F" w:rsidR="00735982" w:rsidRPr="00735982" w:rsidRDefault="00735982" w:rsidP="00735982">
            <w:r w:rsidRPr="00735982">
              <w:rPr>
                <w:rFonts w:hint="eastAsia"/>
              </w:rPr>
              <w:t>山东步长</w:t>
            </w:r>
            <w:proofErr w:type="gramStart"/>
            <w:r w:rsidRPr="00735982">
              <w:rPr>
                <w:rFonts w:hint="eastAsia"/>
              </w:rPr>
              <w:t>臻</w:t>
            </w:r>
            <w:proofErr w:type="gramEnd"/>
            <w:r w:rsidRPr="00735982">
              <w:rPr>
                <w:rFonts w:hint="eastAsia"/>
              </w:rPr>
              <w:t>泽医药</w:t>
            </w:r>
          </w:p>
        </w:tc>
        <w:tc>
          <w:tcPr>
            <w:tcW w:w="708" w:type="dxa"/>
          </w:tcPr>
          <w:p w14:paraId="66A1C01E" w14:textId="4CB50C5D" w:rsidR="00735982" w:rsidRPr="00735982" w:rsidRDefault="00735982" w:rsidP="00735982">
            <w:r w:rsidRPr="00735982">
              <w:t>指</w:t>
            </w:r>
          </w:p>
        </w:tc>
        <w:tc>
          <w:tcPr>
            <w:tcW w:w="4859" w:type="dxa"/>
          </w:tcPr>
          <w:p w14:paraId="665438F4" w14:textId="58A81B0F" w:rsidR="00735982" w:rsidRPr="00735982" w:rsidRDefault="00735982" w:rsidP="00735982">
            <w:r w:rsidRPr="00735982">
              <w:rPr>
                <w:rFonts w:hint="eastAsia"/>
              </w:rPr>
              <w:t>山东步长臻泽医药科技有限公司</w:t>
            </w:r>
          </w:p>
        </w:tc>
      </w:tr>
      <w:tr w:rsidR="00735982" w14:paraId="449C09BF" w14:textId="77777777">
        <w:tc>
          <w:tcPr>
            <w:tcW w:w="3256" w:type="dxa"/>
          </w:tcPr>
          <w:p w14:paraId="24685F41" w14:textId="4422EF08" w:rsidR="00735982" w:rsidRPr="00735982" w:rsidRDefault="00735982" w:rsidP="00735982">
            <w:r w:rsidRPr="00735982">
              <w:rPr>
                <w:rFonts w:hint="eastAsia"/>
              </w:rPr>
              <w:t>杭州步长建</w:t>
            </w:r>
            <w:proofErr w:type="gramStart"/>
            <w:r w:rsidRPr="00735982">
              <w:rPr>
                <w:rFonts w:hint="eastAsia"/>
              </w:rPr>
              <w:t>鑫</w:t>
            </w:r>
            <w:proofErr w:type="gramEnd"/>
            <w:r w:rsidRPr="00735982">
              <w:rPr>
                <w:rFonts w:hint="eastAsia"/>
              </w:rPr>
              <w:t>生物</w:t>
            </w:r>
          </w:p>
        </w:tc>
        <w:tc>
          <w:tcPr>
            <w:tcW w:w="708" w:type="dxa"/>
          </w:tcPr>
          <w:p w14:paraId="531B167B" w14:textId="0B38E4EB" w:rsidR="00735982" w:rsidRPr="00735982" w:rsidRDefault="00735982" w:rsidP="00735982">
            <w:r w:rsidRPr="00735982">
              <w:t>指</w:t>
            </w:r>
          </w:p>
        </w:tc>
        <w:tc>
          <w:tcPr>
            <w:tcW w:w="4859" w:type="dxa"/>
          </w:tcPr>
          <w:p w14:paraId="513A4CAA" w14:textId="20B2CB23" w:rsidR="00735982" w:rsidRPr="00735982" w:rsidRDefault="00735982" w:rsidP="00735982">
            <w:r w:rsidRPr="00735982">
              <w:rPr>
                <w:rFonts w:hint="eastAsia"/>
              </w:rPr>
              <w:t>杭州步长建</w:t>
            </w:r>
            <w:proofErr w:type="gramStart"/>
            <w:r w:rsidRPr="00735982">
              <w:rPr>
                <w:rFonts w:hint="eastAsia"/>
              </w:rPr>
              <w:t>鑫</w:t>
            </w:r>
            <w:proofErr w:type="gramEnd"/>
            <w:r w:rsidRPr="00735982">
              <w:rPr>
                <w:rFonts w:hint="eastAsia"/>
              </w:rPr>
              <w:t>生物科技有限公司</w:t>
            </w:r>
          </w:p>
        </w:tc>
      </w:tr>
      <w:tr w:rsidR="00735982" w14:paraId="01EF1564" w14:textId="77777777">
        <w:tc>
          <w:tcPr>
            <w:tcW w:w="3256" w:type="dxa"/>
          </w:tcPr>
          <w:p w14:paraId="312EC51F" w14:textId="0627C74C" w:rsidR="00735982" w:rsidRPr="00735982" w:rsidRDefault="00735982" w:rsidP="00735982">
            <w:r w:rsidRPr="00735982">
              <w:rPr>
                <w:rFonts w:hint="eastAsia"/>
              </w:rPr>
              <w:t>步长（北京）商业管理</w:t>
            </w:r>
          </w:p>
        </w:tc>
        <w:tc>
          <w:tcPr>
            <w:tcW w:w="708" w:type="dxa"/>
          </w:tcPr>
          <w:p w14:paraId="6A4CFCD8" w14:textId="3F157052" w:rsidR="00735982" w:rsidRPr="00735982" w:rsidRDefault="00735982" w:rsidP="00735982">
            <w:r w:rsidRPr="00735982">
              <w:t>指</w:t>
            </w:r>
          </w:p>
        </w:tc>
        <w:tc>
          <w:tcPr>
            <w:tcW w:w="4859" w:type="dxa"/>
          </w:tcPr>
          <w:p w14:paraId="268CC85B" w14:textId="3482DF18" w:rsidR="00735982" w:rsidRPr="00735982" w:rsidRDefault="00735982" w:rsidP="00735982">
            <w:r w:rsidRPr="00735982">
              <w:rPr>
                <w:rFonts w:hint="eastAsia"/>
              </w:rPr>
              <w:t>步长（北京）商业管理有限公司</w:t>
            </w:r>
          </w:p>
        </w:tc>
      </w:tr>
      <w:tr w:rsidR="00735982" w14:paraId="338E4B63" w14:textId="77777777">
        <w:tc>
          <w:tcPr>
            <w:tcW w:w="3256" w:type="dxa"/>
          </w:tcPr>
          <w:p w14:paraId="4C1457FF" w14:textId="1BB56560" w:rsidR="00735982" w:rsidRPr="00735982" w:rsidRDefault="00735982" w:rsidP="00735982">
            <w:r w:rsidRPr="00735982">
              <w:rPr>
                <w:rFonts w:hint="eastAsia"/>
              </w:rPr>
              <w:t>北京博</w:t>
            </w:r>
            <w:proofErr w:type="gramStart"/>
            <w:r w:rsidRPr="00735982">
              <w:rPr>
                <w:rFonts w:hint="eastAsia"/>
              </w:rPr>
              <w:t>源润步</w:t>
            </w:r>
            <w:proofErr w:type="gramEnd"/>
          </w:p>
        </w:tc>
        <w:tc>
          <w:tcPr>
            <w:tcW w:w="708" w:type="dxa"/>
          </w:tcPr>
          <w:p w14:paraId="4380B418" w14:textId="18FEDC8F" w:rsidR="00735982" w:rsidRPr="00735982" w:rsidRDefault="00735982" w:rsidP="00735982">
            <w:r w:rsidRPr="00735982">
              <w:t>指</w:t>
            </w:r>
          </w:p>
        </w:tc>
        <w:tc>
          <w:tcPr>
            <w:tcW w:w="4859" w:type="dxa"/>
          </w:tcPr>
          <w:p w14:paraId="3B89E120" w14:textId="046014C6" w:rsidR="00735982" w:rsidRPr="00735982" w:rsidRDefault="00735982" w:rsidP="00735982">
            <w:r w:rsidRPr="00735982">
              <w:rPr>
                <w:rFonts w:hint="eastAsia"/>
              </w:rPr>
              <w:t>北京博</w:t>
            </w:r>
            <w:proofErr w:type="gramStart"/>
            <w:r w:rsidRPr="00735982">
              <w:rPr>
                <w:rFonts w:hint="eastAsia"/>
              </w:rPr>
              <w:t>源润步</w:t>
            </w:r>
            <w:proofErr w:type="gramEnd"/>
            <w:r w:rsidRPr="00735982">
              <w:rPr>
                <w:rFonts w:hint="eastAsia"/>
              </w:rPr>
              <w:t>医药研发有限公司</w:t>
            </w:r>
          </w:p>
        </w:tc>
      </w:tr>
      <w:tr w:rsidR="00735982" w14:paraId="3A105512" w14:textId="77777777">
        <w:tc>
          <w:tcPr>
            <w:tcW w:w="3256" w:type="dxa"/>
          </w:tcPr>
          <w:p w14:paraId="74EEE8BB" w14:textId="75099398" w:rsidR="00735982" w:rsidRPr="00735982" w:rsidRDefault="00735982" w:rsidP="00735982">
            <w:r w:rsidRPr="00735982">
              <w:rPr>
                <w:rFonts w:hint="eastAsia"/>
              </w:rPr>
              <w:t>山东步长鼎</w:t>
            </w:r>
            <w:proofErr w:type="gramStart"/>
            <w:r w:rsidRPr="00735982">
              <w:rPr>
                <w:rFonts w:hint="eastAsia"/>
              </w:rPr>
              <w:t>晟</w:t>
            </w:r>
            <w:proofErr w:type="gramEnd"/>
            <w:r w:rsidRPr="00735982">
              <w:rPr>
                <w:rFonts w:hint="eastAsia"/>
              </w:rPr>
              <w:t>药业</w:t>
            </w:r>
          </w:p>
        </w:tc>
        <w:tc>
          <w:tcPr>
            <w:tcW w:w="708" w:type="dxa"/>
          </w:tcPr>
          <w:p w14:paraId="0C6350FD" w14:textId="0B7019BF" w:rsidR="00735982" w:rsidRPr="00735982" w:rsidRDefault="00735982" w:rsidP="00735982">
            <w:r w:rsidRPr="00735982">
              <w:t>指</w:t>
            </w:r>
          </w:p>
        </w:tc>
        <w:tc>
          <w:tcPr>
            <w:tcW w:w="4859" w:type="dxa"/>
          </w:tcPr>
          <w:p w14:paraId="5926A18C" w14:textId="66985AAC" w:rsidR="00735982" w:rsidRPr="00735982" w:rsidRDefault="00735982" w:rsidP="00735982">
            <w:r w:rsidRPr="00735982">
              <w:rPr>
                <w:rFonts w:hint="eastAsia"/>
              </w:rPr>
              <w:t>山东步长鼎</w:t>
            </w:r>
            <w:proofErr w:type="gramStart"/>
            <w:r w:rsidRPr="00735982">
              <w:rPr>
                <w:rFonts w:hint="eastAsia"/>
              </w:rPr>
              <w:t>晟</w:t>
            </w:r>
            <w:proofErr w:type="gramEnd"/>
            <w:r w:rsidRPr="00735982">
              <w:rPr>
                <w:rFonts w:hint="eastAsia"/>
              </w:rPr>
              <w:t>药业有限公司</w:t>
            </w:r>
          </w:p>
        </w:tc>
      </w:tr>
      <w:tr w:rsidR="00735982" w14:paraId="1AABE271" w14:textId="77777777">
        <w:tc>
          <w:tcPr>
            <w:tcW w:w="3256" w:type="dxa"/>
          </w:tcPr>
          <w:p w14:paraId="1F9C6BE2" w14:textId="7DDB71B7" w:rsidR="00735982" w:rsidRPr="00735982" w:rsidRDefault="00735982" w:rsidP="00735982">
            <w:r w:rsidRPr="00735982">
              <w:rPr>
                <w:rFonts w:hint="eastAsia"/>
              </w:rPr>
              <w:t>山东步长畅</w:t>
            </w:r>
            <w:proofErr w:type="gramStart"/>
            <w:r w:rsidRPr="00735982">
              <w:rPr>
                <w:rFonts w:hint="eastAsia"/>
              </w:rPr>
              <w:t>妍</w:t>
            </w:r>
            <w:proofErr w:type="gramEnd"/>
            <w:r w:rsidRPr="00735982">
              <w:rPr>
                <w:rFonts w:hint="eastAsia"/>
              </w:rPr>
              <w:t>生物</w:t>
            </w:r>
          </w:p>
        </w:tc>
        <w:tc>
          <w:tcPr>
            <w:tcW w:w="708" w:type="dxa"/>
          </w:tcPr>
          <w:p w14:paraId="4EE3767F" w14:textId="66A675A2" w:rsidR="00735982" w:rsidRPr="00735982" w:rsidRDefault="00735982" w:rsidP="00735982">
            <w:r w:rsidRPr="00735982">
              <w:t>指</w:t>
            </w:r>
          </w:p>
        </w:tc>
        <w:tc>
          <w:tcPr>
            <w:tcW w:w="4859" w:type="dxa"/>
          </w:tcPr>
          <w:p w14:paraId="0745C539" w14:textId="1AFBC74F" w:rsidR="00735982" w:rsidRPr="00735982" w:rsidRDefault="00735982" w:rsidP="00735982">
            <w:r w:rsidRPr="00735982">
              <w:rPr>
                <w:rFonts w:hint="eastAsia"/>
              </w:rPr>
              <w:t>山东步长畅</w:t>
            </w:r>
            <w:proofErr w:type="gramStart"/>
            <w:r w:rsidRPr="00735982">
              <w:rPr>
                <w:rFonts w:hint="eastAsia"/>
              </w:rPr>
              <w:t>妍</w:t>
            </w:r>
            <w:proofErr w:type="gramEnd"/>
            <w:r w:rsidRPr="00735982">
              <w:rPr>
                <w:rFonts w:hint="eastAsia"/>
              </w:rPr>
              <w:t>生物科技有限公司</w:t>
            </w:r>
          </w:p>
        </w:tc>
      </w:tr>
      <w:tr w:rsidR="00735982" w14:paraId="13CC92E7" w14:textId="77777777">
        <w:tc>
          <w:tcPr>
            <w:tcW w:w="3256" w:type="dxa"/>
          </w:tcPr>
          <w:p w14:paraId="4F1ACE82" w14:textId="4819D40D" w:rsidR="00735982" w:rsidRPr="00735982" w:rsidRDefault="00735982" w:rsidP="00735982">
            <w:r w:rsidRPr="00735982">
              <w:rPr>
                <w:rFonts w:hint="eastAsia"/>
              </w:rPr>
              <w:t>山东步长</w:t>
            </w:r>
            <w:proofErr w:type="gramStart"/>
            <w:r w:rsidRPr="00735982">
              <w:rPr>
                <w:rFonts w:hint="eastAsia"/>
              </w:rPr>
              <w:t>冠优医疗</w:t>
            </w:r>
            <w:proofErr w:type="gramEnd"/>
            <w:r w:rsidRPr="00735982">
              <w:rPr>
                <w:rFonts w:hint="eastAsia"/>
              </w:rPr>
              <w:t>器械</w:t>
            </w:r>
          </w:p>
        </w:tc>
        <w:tc>
          <w:tcPr>
            <w:tcW w:w="708" w:type="dxa"/>
          </w:tcPr>
          <w:p w14:paraId="527139AD" w14:textId="21E8D2F6" w:rsidR="00735982" w:rsidRPr="00735982" w:rsidRDefault="00735982" w:rsidP="00735982">
            <w:r w:rsidRPr="00735982">
              <w:t>指</w:t>
            </w:r>
          </w:p>
        </w:tc>
        <w:tc>
          <w:tcPr>
            <w:tcW w:w="4859" w:type="dxa"/>
          </w:tcPr>
          <w:p w14:paraId="5CBE83A1" w14:textId="7BF1F1D8" w:rsidR="00735982" w:rsidRPr="00735982" w:rsidRDefault="00735982" w:rsidP="00735982">
            <w:r w:rsidRPr="00735982">
              <w:rPr>
                <w:rFonts w:hint="eastAsia"/>
              </w:rPr>
              <w:t>山东步长冠优医疗器械有限公司</w:t>
            </w:r>
          </w:p>
        </w:tc>
      </w:tr>
      <w:tr w:rsidR="00735982" w14:paraId="58816B06" w14:textId="77777777">
        <w:tc>
          <w:tcPr>
            <w:tcW w:w="3256" w:type="dxa"/>
          </w:tcPr>
          <w:p w14:paraId="2A2C7279" w14:textId="0BD7DA71" w:rsidR="00735982" w:rsidRPr="00735982" w:rsidRDefault="00735982" w:rsidP="00735982">
            <w:r w:rsidRPr="00735982">
              <w:rPr>
                <w:rFonts w:hint="eastAsia"/>
              </w:rPr>
              <w:t>济南步长驰骋商贸</w:t>
            </w:r>
          </w:p>
        </w:tc>
        <w:tc>
          <w:tcPr>
            <w:tcW w:w="708" w:type="dxa"/>
          </w:tcPr>
          <w:p w14:paraId="06305B89" w14:textId="72E3D4F9" w:rsidR="00735982" w:rsidRPr="00735982" w:rsidRDefault="00735982" w:rsidP="00735982">
            <w:r w:rsidRPr="00735982">
              <w:t>指</w:t>
            </w:r>
          </w:p>
        </w:tc>
        <w:tc>
          <w:tcPr>
            <w:tcW w:w="4859" w:type="dxa"/>
          </w:tcPr>
          <w:p w14:paraId="08344681" w14:textId="296E4FF1" w:rsidR="00735982" w:rsidRPr="00735982" w:rsidRDefault="00735982" w:rsidP="00735982">
            <w:r w:rsidRPr="00735982">
              <w:rPr>
                <w:rFonts w:hint="eastAsia"/>
              </w:rPr>
              <w:t>济南步长驰骋商贸有限公司</w:t>
            </w:r>
          </w:p>
        </w:tc>
      </w:tr>
      <w:tr w:rsidR="00735982" w14:paraId="2E29A3C0" w14:textId="77777777">
        <w:tc>
          <w:tcPr>
            <w:tcW w:w="3256" w:type="dxa"/>
          </w:tcPr>
          <w:p w14:paraId="77F3ACCD" w14:textId="07FD9138" w:rsidR="00735982" w:rsidRPr="00735982" w:rsidRDefault="00735982" w:rsidP="00735982">
            <w:r w:rsidRPr="00735982">
              <w:rPr>
                <w:rFonts w:hint="eastAsia"/>
              </w:rPr>
              <w:t>济南步长</w:t>
            </w:r>
            <w:proofErr w:type="gramStart"/>
            <w:r w:rsidRPr="00735982">
              <w:rPr>
                <w:rFonts w:hint="eastAsia"/>
              </w:rPr>
              <w:t>瀛玺</w:t>
            </w:r>
            <w:proofErr w:type="gramEnd"/>
            <w:r w:rsidRPr="00735982">
              <w:rPr>
                <w:rFonts w:hint="eastAsia"/>
              </w:rPr>
              <w:t>商贸</w:t>
            </w:r>
          </w:p>
        </w:tc>
        <w:tc>
          <w:tcPr>
            <w:tcW w:w="708" w:type="dxa"/>
          </w:tcPr>
          <w:p w14:paraId="5A393CB1" w14:textId="25B8BB75" w:rsidR="00735982" w:rsidRPr="00735982" w:rsidRDefault="00735982" w:rsidP="00735982">
            <w:r w:rsidRPr="00735982">
              <w:t>指</w:t>
            </w:r>
          </w:p>
        </w:tc>
        <w:tc>
          <w:tcPr>
            <w:tcW w:w="4859" w:type="dxa"/>
          </w:tcPr>
          <w:p w14:paraId="60DA34D4" w14:textId="3AFC2E21" w:rsidR="00735982" w:rsidRPr="00735982" w:rsidRDefault="00735982" w:rsidP="00735982">
            <w:r w:rsidRPr="00735982">
              <w:rPr>
                <w:rFonts w:hint="eastAsia"/>
              </w:rPr>
              <w:t>济南步长</w:t>
            </w:r>
            <w:proofErr w:type="gramStart"/>
            <w:r w:rsidRPr="00735982">
              <w:rPr>
                <w:rFonts w:hint="eastAsia"/>
              </w:rPr>
              <w:t>瀛玺</w:t>
            </w:r>
            <w:proofErr w:type="gramEnd"/>
            <w:r w:rsidRPr="00735982">
              <w:rPr>
                <w:rFonts w:hint="eastAsia"/>
              </w:rPr>
              <w:t>商贸有限公司</w:t>
            </w:r>
          </w:p>
        </w:tc>
      </w:tr>
      <w:tr w:rsidR="00735982" w14:paraId="328F937B" w14:textId="77777777">
        <w:tc>
          <w:tcPr>
            <w:tcW w:w="3256" w:type="dxa"/>
          </w:tcPr>
          <w:p w14:paraId="0E7BC476" w14:textId="77826B6C" w:rsidR="00735982" w:rsidRPr="00735982" w:rsidRDefault="00735982" w:rsidP="00735982">
            <w:r w:rsidRPr="00735982">
              <w:rPr>
                <w:rFonts w:hint="eastAsia"/>
              </w:rPr>
              <w:t>步长嘉林医药科技</w:t>
            </w:r>
          </w:p>
        </w:tc>
        <w:tc>
          <w:tcPr>
            <w:tcW w:w="708" w:type="dxa"/>
          </w:tcPr>
          <w:p w14:paraId="3D2C8FD3" w14:textId="615FFA5B" w:rsidR="00735982" w:rsidRPr="00735982" w:rsidRDefault="00735982" w:rsidP="00735982">
            <w:r w:rsidRPr="00735982">
              <w:t>指</w:t>
            </w:r>
          </w:p>
        </w:tc>
        <w:tc>
          <w:tcPr>
            <w:tcW w:w="4859" w:type="dxa"/>
          </w:tcPr>
          <w:p w14:paraId="71966AE4" w14:textId="3A145318" w:rsidR="00735982" w:rsidRPr="00735982" w:rsidRDefault="00735982" w:rsidP="00735982">
            <w:r w:rsidRPr="00735982">
              <w:rPr>
                <w:rFonts w:hint="eastAsia"/>
              </w:rPr>
              <w:t>步长嘉林医药科技</w:t>
            </w:r>
            <w:r w:rsidRPr="00735982">
              <w:rPr>
                <w:rFonts w:hint="eastAsia"/>
              </w:rPr>
              <w:t>(</w:t>
            </w:r>
            <w:r w:rsidRPr="00735982">
              <w:rPr>
                <w:rFonts w:hint="eastAsia"/>
              </w:rPr>
              <w:t>济南</w:t>
            </w:r>
            <w:r w:rsidRPr="00735982">
              <w:rPr>
                <w:rFonts w:hint="eastAsia"/>
              </w:rPr>
              <w:t>)</w:t>
            </w:r>
            <w:r w:rsidRPr="00735982">
              <w:rPr>
                <w:rFonts w:hint="eastAsia"/>
              </w:rPr>
              <w:t>有限公司</w:t>
            </w:r>
          </w:p>
        </w:tc>
      </w:tr>
      <w:tr w:rsidR="00735982" w14:paraId="4D9889E2" w14:textId="77777777">
        <w:tc>
          <w:tcPr>
            <w:tcW w:w="3256" w:type="dxa"/>
          </w:tcPr>
          <w:p w14:paraId="4919A9D4" w14:textId="38C497FC" w:rsidR="00735982" w:rsidRPr="00735982" w:rsidRDefault="00735982" w:rsidP="00735982">
            <w:r w:rsidRPr="00735982">
              <w:rPr>
                <w:rFonts w:hint="eastAsia"/>
              </w:rPr>
              <w:t>济南</w:t>
            </w:r>
            <w:proofErr w:type="gramStart"/>
            <w:r w:rsidRPr="00735982">
              <w:rPr>
                <w:rFonts w:hint="eastAsia"/>
              </w:rPr>
              <w:t>步长众福商贸</w:t>
            </w:r>
            <w:proofErr w:type="gramEnd"/>
          </w:p>
        </w:tc>
        <w:tc>
          <w:tcPr>
            <w:tcW w:w="708" w:type="dxa"/>
          </w:tcPr>
          <w:p w14:paraId="7895032D" w14:textId="69077756" w:rsidR="00735982" w:rsidRPr="00735982" w:rsidRDefault="00735982" w:rsidP="00735982">
            <w:r w:rsidRPr="00735982">
              <w:t>指</w:t>
            </w:r>
          </w:p>
        </w:tc>
        <w:tc>
          <w:tcPr>
            <w:tcW w:w="4859" w:type="dxa"/>
          </w:tcPr>
          <w:p w14:paraId="07A7DB66" w14:textId="5E7A0172" w:rsidR="00735982" w:rsidRPr="00735982" w:rsidRDefault="00735982" w:rsidP="00735982">
            <w:r w:rsidRPr="00735982">
              <w:rPr>
                <w:rFonts w:hint="eastAsia"/>
              </w:rPr>
              <w:t>济南</w:t>
            </w:r>
            <w:proofErr w:type="gramStart"/>
            <w:r w:rsidRPr="00735982">
              <w:rPr>
                <w:rFonts w:hint="eastAsia"/>
              </w:rPr>
              <w:t>步长众福商贸</w:t>
            </w:r>
            <w:proofErr w:type="gramEnd"/>
            <w:r w:rsidRPr="00735982">
              <w:rPr>
                <w:rFonts w:hint="eastAsia"/>
              </w:rPr>
              <w:t>有限公司</w:t>
            </w:r>
          </w:p>
        </w:tc>
      </w:tr>
      <w:tr w:rsidR="00735982" w14:paraId="3D324E7B" w14:textId="77777777">
        <w:tc>
          <w:tcPr>
            <w:tcW w:w="3256" w:type="dxa"/>
          </w:tcPr>
          <w:p w14:paraId="6FEE74EC" w14:textId="09965F23" w:rsidR="00735982" w:rsidRPr="00735982" w:rsidRDefault="00735982" w:rsidP="00735982">
            <w:r w:rsidRPr="00735982">
              <w:rPr>
                <w:rFonts w:hint="eastAsia"/>
              </w:rPr>
              <w:t>陕西现代创新中药研究</w:t>
            </w:r>
          </w:p>
        </w:tc>
        <w:tc>
          <w:tcPr>
            <w:tcW w:w="708" w:type="dxa"/>
          </w:tcPr>
          <w:p w14:paraId="2A086910" w14:textId="68CC8AB1" w:rsidR="00735982" w:rsidRPr="00735982" w:rsidRDefault="00735982" w:rsidP="00735982">
            <w:r w:rsidRPr="00735982">
              <w:rPr>
                <w:rFonts w:hint="eastAsia"/>
              </w:rPr>
              <w:t>指</w:t>
            </w:r>
          </w:p>
        </w:tc>
        <w:tc>
          <w:tcPr>
            <w:tcW w:w="4859" w:type="dxa"/>
          </w:tcPr>
          <w:p w14:paraId="1FB350DF" w14:textId="09F1A55C" w:rsidR="00735982" w:rsidRPr="00735982" w:rsidRDefault="00735982" w:rsidP="00735982">
            <w:r w:rsidRPr="00735982">
              <w:rPr>
                <w:rFonts w:hint="eastAsia"/>
              </w:rPr>
              <w:t>陕西现代创新中药研究院有限公司</w:t>
            </w:r>
          </w:p>
        </w:tc>
      </w:tr>
      <w:tr w:rsidR="00735982" w14:paraId="1B67C863" w14:textId="77777777">
        <w:tc>
          <w:tcPr>
            <w:tcW w:w="3256" w:type="dxa"/>
          </w:tcPr>
          <w:p w14:paraId="4DF9ABDC" w14:textId="166173F8" w:rsidR="00735982" w:rsidRPr="00735982" w:rsidRDefault="00735982" w:rsidP="00735982">
            <w:r w:rsidRPr="00735982">
              <w:rPr>
                <w:rFonts w:hint="eastAsia"/>
              </w:rPr>
              <w:t>北京步长健康咨询</w:t>
            </w:r>
          </w:p>
        </w:tc>
        <w:tc>
          <w:tcPr>
            <w:tcW w:w="708" w:type="dxa"/>
          </w:tcPr>
          <w:p w14:paraId="7E42F554" w14:textId="33AAB7C1" w:rsidR="00735982" w:rsidRPr="00735982" w:rsidRDefault="00735982" w:rsidP="00735982">
            <w:r w:rsidRPr="00735982">
              <w:rPr>
                <w:rFonts w:hint="eastAsia"/>
              </w:rPr>
              <w:t>指</w:t>
            </w:r>
          </w:p>
        </w:tc>
        <w:tc>
          <w:tcPr>
            <w:tcW w:w="4859" w:type="dxa"/>
          </w:tcPr>
          <w:p w14:paraId="69CA929F" w14:textId="3758259B" w:rsidR="00735982" w:rsidRPr="00735982" w:rsidRDefault="00735982" w:rsidP="00735982">
            <w:r w:rsidRPr="00735982">
              <w:rPr>
                <w:rFonts w:hint="eastAsia"/>
              </w:rPr>
              <w:t>北京步长健康咨询有限公司</w:t>
            </w:r>
          </w:p>
        </w:tc>
      </w:tr>
      <w:tr w:rsidR="00735982" w14:paraId="37DF7BF3" w14:textId="77777777">
        <w:tc>
          <w:tcPr>
            <w:tcW w:w="3256" w:type="dxa"/>
          </w:tcPr>
          <w:p w14:paraId="777F43A5" w14:textId="4BA77184" w:rsidR="00735982" w:rsidRPr="00735982" w:rsidRDefault="00735982" w:rsidP="00735982">
            <w:r w:rsidRPr="00735982">
              <w:rPr>
                <w:rFonts w:hint="eastAsia"/>
              </w:rPr>
              <w:t>步长爱（上海）医疗科技</w:t>
            </w:r>
          </w:p>
        </w:tc>
        <w:tc>
          <w:tcPr>
            <w:tcW w:w="708" w:type="dxa"/>
          </w:tcPr>
          <w:p w14:paraId="68530E4B" w14:textId="71BAB65B" w:rsidR="00735982" w:rsidRPr="00735982" w:rsidRDefault="00735982" w:rsidP="00735982">
            <w:r w:rsidRPr="00735982">
              <w:rPr>
                <w:rFonts w:hint="eastAsia"/>
              </w:rPr>
              <w:t>指</w:t>
            </w:r>
          </w:p>
        </w:tc>
        <w:tc>
          <w:tcPr>
            <w:tcW w:w="4859" w:type="dxa"/>
          </w:tcPr>
          <w:p w14:paraId="55584F1A" w14:textId="22F2C65C" w:rsidR="00735982" w:rsidRPr="00735982" w:rsidRDefault="00735982" w:rsidP="00735982">
            <w:r w:rsidRPr="00735982">
              <w:rPr>
                <w:rFonts w:hint="eastAsia"/>
              </w:rPr>
              <w:t>步长爱（上海）医疗科技有限公司</w:t>
            </w:r>
          </w:p>
        </w:tc>
      </w:tr>
      <w:tr w:rsidR="00735982" w14:paraId="416881F9" w14:textId="77777777">
        <w:tc>
          <w:tcPr>
            <w:tcW w:w="3256" w:type="dxa"/>
          </w:tcPr>
          <w:p w14:paraId="13A2FB83" w14:textId="56B0704B" w:rsidR="00735982" w:rsidRPr="00735982" w:rsidRDefault="00735982" w:rsidP="00735982">
            <w:r w:rsidRPr="00735982">
              <w:rPr>
                <w:rFonts w:hint="eastAsia"/>
              </w:rPr>
              <w:t>济南步长</w:t>
            </w:r>
            <w:proofErr w:type="gramStart"/>
            <w:r w:rsidRPr="00735982">
              <w:rPr>
                <w:rFonts w:hint="eastAsia"/>
              </w:rPr>
              <w:t>晟</w:t>
            </w:r>
            <w:proofErr w:type="gramEnd"/>
            <w:r w:rsidRPr="00735982">
              <w:rPr>
                <w:rFonts w:hint="eastAsia"/>
              </w:rPr>
              <w:t>源</w:t>
            </w:r>
          </w:p>
        </w:tc>
        <w:tc>
          <w:tcPr>
            <w:tcW w:w="708" w:type="dxa"/>
          </w:tcPr>
          <w:p w14:paraId="6E978915" w14:textId="49D0C1EA" w:rsidR="00735982" w:rsidRPr="00735982" w:rsidRDefault="00735982" w:rsidP="00735982">
            <w:r w:rsidRPr="00735982">
              <w:rPr>
                <w:rFonts w:hint="eastAsia"/>
              </w:rPr>
              <w:t>指</w:t>
            </w:r>
          </w:p>
        </w:tc>
        <w:tc>
          <w:tcPr>
            <w:tcW w:w="4859" w:type="dxa"/>
          </w:tcPr>
          <w:p w14:paraId="4672E92F" w14:textId="68AC1196" w:rsidR="00735982" w:rsidRPr="00735982" w:rsidRDefault="00735982" w:rsidP="00735982">
            <w:r w:rsidRPr="00735982">
              <w:rPr>
                <w:rFonts w:hint="eastAsia"/>
              </w:rPr>
              <w:t>济南步长</w:t>
            </w:r>
            <w:proofErr w:type="gramStart"/>
            <w:r w:rsidRPr="00735982">
              <w:rPr>
                <w:rFonts w:hint="eastAsia"/>
              </w:rPr>
              <w:t>晟源医疗</w:t>
            </w:r>
            <w:proofErr w:type="gramEnd"/>
            <w:r w:rsidRPr="00735982">
              <w:rPr>
                <w:rFonts w:hint="eastAsia"/>
              </w:rPr>
              <w:t>器械有限公司</w:t>
            </w:r>
          </w:p>
        </w:tc>
      </w:tr>
      <w:tr w:rsidR="00735982" w14:paraId="79D0DF9F" w14:textId="77777777">
        <w:tc>
          <w:tcPr>
            <w:tcW w:w="3256" w:type="dxa"/>
          </w:tcPr>
          <w:p w14:paraId="614EF563" w14:textId="2C2B90B1" w:rsidR="00735982" w:rsidRPr="00735982" w:rsidRDefault="00735982" w:rsidP="00735982">
            <w:r w:rsidRPr="00735982">
              <w:rPr>
                <w:rFonts w:hint="eastAsia"/>
              </w:rPr>
              <w:t>山东</w:t>
            </w:r>
            <w:proofErr w:type="gramStart"/>
            <w:r w:rsidRPr="00735982">
              <w:rPr>
                <w:rFonts w:hint="eastAsia"/>
              </w:rPr>
              <w:t>步长药妆</w:t>
            </w:r>
            <w:proofErr w:type="gramEnd"/>
          </w:p>
        </w:tc>
        <w:tc>
          <w:tcPr>
            <w:tcW w:w="708" w:type="dxa"/>
          </w:tcPr>
          <w:p w14:paraId="2D28BF31" w14:textId="1E5AB10B" w:rsidR="00735982" w:rsidRPr="00735982" w:rsidRDefault="00735982" w:rsidP="00735982">
            <w:r w:rsidRPr="00735982">
              <w:rPr>
                <w:rFonts w:hint="eastAsia"/>
              </w:rPr>
              <w:t>指</w:t>
            </w:r>
          </w:p>
        </w:tc>
        <w:tc>
          <w:tcPr>
            <w:tcW w:w="4859" w:type="dxa"/>
          </w:tcPr>
          <w:p w14:paraId="0F3B87AE" w14:textId="1846A533" w:rsidR="00735982" w:rsidRPr="00735982" w:rsidRDefault="00735982" w:rsidP="00735982">
            <w:r w:rsidRPr="00735982">
              <w:rPr>
                <w:rFonts w:hint="eastAsia"/>
              </w:rPr>
              <w:t>山东</w:t>
            </w:r>
            <w:proofErr w:type="gramStart"/>
            <w:r w:rsidRPr="00735982">
              <w:rPr>
                <w:rFonts w:hint="eastAsia"/>
              </w:rPr>
              <w:t>步长药妆生物</w:t>
            </w:r>
            <w:proofErr w:type="gramEnd"/>
            <w:r w:rsidRPr="00735982">
              <w:rPr>
                <w:rFonts w:hint="eastAsia"/>
              </w:rPr>
              <w:t>科技有限公司</w:t>
            </w:r>
          </w:p>
        </w:tc>
      </w:tr>
      <w:tr w:rsidR="00735982" w14:paraId="7709CA04" w14:textId="77777777">
        <w:tc>
          <w:tcPr>
            <w:tcW w:w="3256" w:type="dxa"/>
          </w:tcPr>
          <w:p w14:paraId="5D1FC68E" w14:textId="693C63D3" w:rsidR="00735982" w:rsidRPr="00735982" w:rsidRDefault="00735982" w:rsidP="00735982">
            <w:r w:rsidRPr="00735982">
              <w:rPr>
                <w:rFonts w:hint="eastAsia"/>
              </w:rPr>
              <w:t>山东步长众</w:t>
            </w:r>
            <w:proofErr w:type="gramStart"/>
            <w:r w:rsidRPr="00735982">
              <w:rPr>
                <w:rFonts w:hint="eastAsia"/>
              </w:rPr>
              <w:t>鑫</w:t>
            </w:r>
            <w:proofErr w:type="gramEnd"/>
            <w:r w:rsidRPr="00735982">
              <w:rPr>
                <w:rFonts w:hint="eastAsia"/>
              </w:rPr>
              <w:t>康</w:t>
            </w:r>
          </w:p>
        </w:tc>
        <w:tc>
          <w:tcPr>
            <w:tcW w:w="708" w:type="dxa"/>
          </w:tcPr>
          <w:p w14:paraId="27110FBA" w14:textId="4CCE8EBC" w:rsidR="00735982" w:rsidRPr="00735982" w:rsidRDefault="00735982" w:rsidP="00735982">
            <w:r w:rsidRPr="00735982">
              <w:rPr>
                <w:rFonts w:hint="eastAsia"/>
              </w:rPr>
              <w:t>指</w:t>
            </w:r>
          </w:p>
        </w:tc>
        <w:tc>
          <w:tcPr>
            <w:tcW w:w="4859" w:type="dxa"/>
          </w:tcPr>
          <w:p w14:paraId="549519C0" w14:textId="2B46B085" w:rsidR="00735982" w:rsidRPr="00735982" w:rsidRDefault="00735982" w:rsidP="00735982">
            <w:r w:rsidRPr="00735982">
              <w:rPr>
                <w:rFonts w:hint="eastAsia"/>
              </w:rPr>
              <w:t>山东步长众</w:t>
            </w:r>
            <w:proofErr w:type="gramStart"/>
            <w:r w:rsidRPr="00735982">
              <w:rPr>
                <w:rFonts w:hint="eastAsia"/>
              </w:rPr>
              <w:t>鑫</w:t>
            </w:r>
            <w:proofErr w:type="gramEnd"/>
            <w:r w:rsidRPr="00735982">
              <w:rPr>
                <w:rFonts w:hint="eastAsia"/>
              </w:rPr>
              <w:t>康医药科技有限公司</w:t>
            </w:r>
          </w:p>
        </w:tc>
      </w:tr>
      <w:tr w:rsidR="00735982" w14:paraId="24FA1A83" w14:textId="77777777">
        <w:tc>
          <w:tcPr>
            <w:tcW w:w="3256" w:type="dxa"/>
          </w:tcPr>
          <w:p w14:paraId="4D97F18A" w14:textId="51EE9936" w:rsidR="00735982" w:rsidRPr="00735982" w:rsidRDefault="00735982" w:rsidP="00735982">
            <w:r w:rsidRPr="00735982">
              <w:rPr>
                <w:rFonts w:hint="eastAsia"/>
              </w:rPr>
              <w:t>山东步长优品医疗</w:t>
            </w:r>
          </w:p>
        </w:tc>
        <w:tc>
          <w:tcPr>
            <w:tcW w:w="708" w:type="dxa"/>
          </w:tcPr>
          <w:p w14:paraId="591A1F29" w14:textId="49787D9D" w:rsidR="00735982" w:rsidRPr="00735982" w:rsidRDefault="00735982" w:rsidP="00735982">
            <w:r w:rsidRPr="00735982">
              <w:rPr>
                <w:rFonts w:hint="eastAsia"/>
              </w:rPr>
              <w:t>指</w:t>
            </w:r>
          </w:p>
        </w:tc>
        <w:tc>
          <w:tcPr>
            <w:tcW w:w="4859" w:type="dxa"/>
          </w:tcPr>
          <w:p w14:paraId="5A2A548A" w14:textId="2E77D770" w:rsidR="00735982" w:rsidRPr="00735982" w:rsidRDefault="00735982" w:rsidP="00735982">
            <w:r w:rsidRPr="00735982">
              <w:rPr>
                <w:rFonts w:hint="eastAsia"/>
              </w:rPr>
              <w:t>山东步长优品医疗科技有限公司</w:t>
            </w:r>
          </w:p>
        </w:tc>
      </w:tr>
      <w:tr w:rsidR="00735982" w14:paraId="44CC7991" w14:textId="77777777">
        <w:tc>
          <w:tcPr>
            <w:tcW w:w="3256" w:type="dxa"/>
          </w:tcPr>
          <w:p w14:paraId="29D7C80B" w14:textId="4690B0A4" w:rsidR="00735982" w:rsidRPr="00735982" w:rsidRDefault="00735982" w:rsidP="00735982">
            <w:r w:rsidRPr="00735982">
              <w:rPr>
                <w:rFonts w:hint="eastAsia"/>
              </w:rPr>
              <w:t>北京</w:t>
            </w:r>
            <w:proofErr w:type="gramStart"/>
            <w:r w:rsidRPr="00735982">
              <w:rPr>
                <w:rFonts w:hint="eastAsia"/>
              </w:rPr>
              <w:t>合璞景源</w:t>
            </w:r>
            <w:proofErr w:type="gramEnd"/>
          </w:p>
        </w:tc>
        <w:tc>
          <w:tcPr>
            <w:tcW w:w="708" w:type="dxa"/>
          </w:tcPr>
          <w:p w14:paraId="5622072A" w14:textId="37D54BF6" w:rsidR="00735982" w:rsidRPr="00735982" w:rsidRDefault="00735982" w:rsidP="00735982">
            <w:r w:rsidRPr="00735982">
              <w:rPr>
                <w:rFonts w:hint="eastAsia"/>
              </w:rPr>
              <w:t>指</w:t>
            </w:r>
          </w:p>
        </w:tc>
        <w:tc>
          <w:tcPr>
            <w:tcW w:w="4859" w:type="dxa"/>
          </w:tcPr>
          <w:p w14:paraId="7279C6CC" w14:textId="0CCFE1AE" w:rsidR="00735982" w:rsidRPr="00735982" w:rsidRDefault="00735982" w:rsidP="00735982">
            <w:r w:rsidRPr="00735982">
              <w:rPr>
                <w:rFonts w:hint="eastAsia"/>
              </w:rPr>
              <w:t>北京合璞景源医疗科技有限公司</w:t>
            </w:r>
          </w:p>
        </w:tc>
      </w:tr>
      <w:tr w:rsidR="00735982" w14:paraId="73A9D900" w14:textId="77777777">
        <w:tc>
          <w:tcPr>
            <w:tcW w:w="3256" w:type="dxa"/>
          </w:tcPr>
          <w:p w14:paraId="73609A72" w14:textId="1E11845D" w:rsidR="00735982" w:rsidRPr="00735982" w:rsidRDefault="00735982" w:rsidP="00735982">
            <w:r w:rsidRPr="00735982">
              <w:rPr>
                <w:rFonts w:hint="eastAsia"/>
              </w:rPr>
              <w:t>吉林</w:t>
            </w:r>
            <w:proofErr w:type="gramStart"/>
            <w:r w:rsidRPr="00735982">
              <w:rPr>
                <w:rFonts w:hint="eastAsia"/>
              </w:rPr>
              <w:t>合璞康</w:t>
            </w:r>
            <w:proofErr w:type="gramEnd"/>
            <w:r w:rsidRPr="00735982">
              <w:rPr>
                <w:rFonts w:hint="eastAsia"/>
              </w:rPr>
              <w:t>速</w:t>
            </w:r>
          </w:p>
        </w:tc>
        <w:tc>
          <w:tcPr>
            <w:tcW w:w="708" w:type="dxa"/>
          </w:tcPr>
          <w:p w14:paraId="5C120165" w14:textId="210FA773" w:rsidR="00735982" w:rsidRPr="00735982" w:rsidRDefault="00735982" w:rsidP="00735982">
            <w:r w:rsidRPr="00735982">
              <w:rPr>
                <w:rFonts w:hint="eastAsia"/>
              </w:rPr>
              <w:t>指</w:t>
            </w:r>
          </w:p>
        </w:tc>
        <w:tc>
          <w:tcPr>
            <w:tcW w:w="4859" w:type="dxa"/>
          </w:tcPr>
          <w:p w14:paraId="39CC74CE" w14:textId="70979B13" w:rsidR="00735982" w:rsidRPr="00735982" w:rsidRDefault="00735982" w:rsidP="00735982">
            <w:r w:rsidRPr="00735982">
              <w:rPr>
                <w:rFonts w:hint="eastAsia"/>
              </w:rPr>
              <w:t>吉林合璞康速医疗器械有限公司</w:t>
            </w:r>
          </w:p>
        </w:tc>
      </w:tr>
      <w:tr w:rsidR="00735982" w14:paraId="336843BF" w14:textId="77777777">
        <w:tc>
          <w:tcPr>
            <w:tcW w:w="3256" w:type="dxa"/>
          </w:tcPr>
          <w:p w14:paraId="55F6D0DB" w14:textId="03251FDE" w:rsidR="00735982" w:rsidRPr="00735982" w:rsidRDefault="00735982" w:rsidP="00735982">
            <w:r w:rsidRPr="00735982">
              <w:rPr>
                <w:rFonts w:hint="eastAsia"/>
              </w:rPr>
              <w:t>四川</w:t>
            </w:r>
            <w:proofErr w:type="gramStart"/>
            <w:r w:rsidRPr="00735982">
              <w:rPr>
                <w:rFonts w:hint="eastAsia"/>
              </w:rPr>
              <w:t>合璞医疗</w:t>
            </w:r>
            <w:proofErr w:type="gramEnd"/>
          </w:p>
        </w:tc>
        <w:tc>
          <w:tcPr>
            <w:tcW w:w="708" w:type="dxa"/>
          </w:tcPr>
          <w:p w14:paraId="78B74523" w14:textId="424433C8" w:rsidR="00735982" w:rsidRPr="00735982" w:rsidRDefault="00735982" w:rsidP="00735982">
            <w:r w:rsidRPr="00735982">
              <w:rPr>
                <w:rFonts w:hint="eastAsia"/>
              </w:rPr>
              <w:t>指</w:t>
            </w:r>
          </w:p>
        </w:tc>
        <w:tc>
          <w:tcPr>
            <w:tcW w:w="4859" w:type="dxa"/>
          </w:tcPr>
          <w:p w14:paraId="29E438EA" w14:textId="4D8358F9" w:rsidR="00735982" w:rsidRPr="00735982" w:rsidRDefault="00735982" w:rsidP="00735982">
            <w:r w:rsidRPr="00735982">
              <w:rPr>
                <w:rFonts w:hint="eastAsia"/>
              </w:rPr>
              <w:t>四川合璞医疗科技有限公司</w:t>
            </w:r>
          </w:p>
        </w:tc>
      </w:tr>
      <w:tr w:rsidR="006A4D79" w14:paraId="1DE8B984" w14:textId="77777777">
        <w:tc>
          <w:tcPr>
            <w:tcW w:w="3256" w:type="dxa"/>
          </w:tcPr>
          <w:p w14:paraId="2DA92175" w14:textId="56FC1457" w:rsidR="006A4D79" w:rsidRPr="00735982" w:rsidRDefault="006A4D79" w:rsidP="00735982">
            <w:proofErr w:type="gramStart"/>
            <w:r w:rsidRPr="006A4D79">
              <w:rPr>
                <w:rFonts w:hint="eastAsia"/>
              </w:rPr>
              <w:t>四川合璞</w:t>
            </w:r>
            <w:r>
              <w:rPr>
                <w:rFonts w:hint="eastAsia"/>
              </w:rPr>
              <w:t>同创</w:t>
            </w:r>
            <w:proofErr w:type="gramEnd"/>
            <w:r w:rsidRPr="006A4D79">
              <w:rPr>
                <w:rFonts w:hint="eastAsia"/>
              </w:rPr>
              <w:t>医疗</w:t>
            </w:r>
          </w:p>
        </w:tc>
        <w:tc>
          <w:tcPr>
            <w:tcW w:w="708" w:type="dxa"/>
          </w:tcPr>
          <w:p w14:paraId="4C753E13" w14:textId="16885F6E" w:rsidR="006A4D79" w:rsidRPr="00735982" w:rsidRDefault="006A4D79" w:rsidP="00735982">
            <w:r>
              <w:rPr>
                <w:rFonts w:hint="eastAsia"/>
              </w:rPr>
              <w:t>指</w:t>
            </w:r>
          </w:p>
        </w:tc>
        <w:tc>
          <w:tcPr>
            <w:tcW w:w="4859" w:type="dxa"/>
          </w:tcPr>
          <w:p w14:paraId="48DB3E10" w14:textId="6F97C46E" w:rsidR="006A4D79" w:rsidRPr="00735982" w:rsidRDefault="006A4D79" w:rsidP="00735982">
            <w:r w:rsidRPr="006A4D79">
              <w:rPr>
                <w:rFonts w:hint="eastAsia"/>
              </w:rPr>
              <w:t>四川合璞同创医疗科技有限公司</w:t>
            </w:r>
          </w:p>
        </w:tc>
      </w:tr>
      <w:tr w:rsidR="006A4D79" w14:paraId="6B7C9C09" w14:textId="77777777">
        <w:tc>
          <w:tcPr>
            <w:tcW w:w="3256" w:type="dxa"/>
          </w:tcPr>
          <w:p w14:paraId="6FAC08C0" w14:textId="24A3EC5B" w:rsidR="006A4D79" w:rsidRPr="006A4D79" w:rsidRDefault="006A4D79" w:rsidP="00735982">
            <w:r w:rsidRPr="006A4D79">
              <w:rPr>
                <w:rFonts w:hint="eastAsia"/>
              </w:rPr>
              <w:t>珠海步长大千</w:t>
            </w:r>
            <w:proofErr w:type="gramStart"/>
            <w:r w:rsidRPr="006A4D79">
              <w:rPr>
                <w:rFonts w:hint="eastAsia"/>
              </w:rPr>
              <w:t>陌</w:t>
            </w:r>
            <w:proofErr w:type="gramEnd"/>
          </w:p>
        </w:tc>
        <w:tc>
          <w:tcPr>
            <w:tcW w:w="708" w:type="dxa"/>
          </w:tcPr>
          <w:p w14:paraId="35D8A69C" w14:textId="55FDAC86" w:rsidR="006A4D79" w:rsidRDefault="006A4D79" w:rsidP="00735982">
            <w:r>
              <w:rPr>
                <w:rFonts w:hint="eastAsia"/>
              </w:rPr>
              <w:t>指</w:t>
            </w:r>
          </w:p>
        </w:tc>
        <w:tc>
          <w:tcPr>
            <w:tcW w:w="4859" w:type="dxa"/>
          </w:tcPr>
          <w:p w14:paraId="537C880F" w14:textId="683F0DB4" w:rsidR="006A4D79" w:rsidRPr="006A4D79" w:rsidRDefault="006A4D79" w:rsidP="00735982">
            <w:r w:rsidRPr="006A4D79">
              <w:rPr>
                <w:rFonts w:hint="eastAsia"/>
              </w:rPr>
              <w:t>珠海步长大千</w:t>
            </w:r>
            <w:proofErr w:type="gramStart"/>
            <w:r w:rsidRPr="006A4D79">
              <w:rPr>
                <w:rFonts w:hint="eastAsia"/>
              </w:rPr>
              <w:t>陌</w:t>
            </w:r>
            <w:proofErr w:type="gramEnd"/>
            <w:r w:rsidRPr="006A4D79">
              <w:rPr>
                <w:rFonts w:hint="eastAsia"/>
              </w:rPr>
              <w:t>贸易有限公司</w:t>
            </w:r>
          </w:p>
        </w:tc>
      </w:tr>
      <w:tr w:rsidR="00735982" w14:paraId="7A824948" w14:textId="77777777">
        <w:tc>
          <w:tcPr>
            <w:tcW w:w="3256" w:type="dxa"/>
          </w:tcPr>
          <w:p w14:paraId="41FBCEF4" w14:textId="42F926B8" w:rsidR="00735982" w:rsidRPr="00735982" w:rsidRDefault="00735982" w:rsidP="00735982">
            <w:r w:rsidRPr="00735982">
              <w:rPr>
                <w:rFonts w:hint="eastAsia"/>
              </w:rPr>
              <w:t>杭州锡华派生物</w:t>
            </w:r>
          </w:p>
        </w:tc>
        <w:tc>
          <w:tcPr>
            <w:tcW w:w="708" w:type="dxa"/>
          </w:tcPr>
          <w:p w14:paraId="743F34F0" w14:textId="6B4F27A6" w:rsidR="00735982" w:rsidRPr="00735982" w:rsidRDefault="00735982" w:rsidP="00735982">
            <w:r w:rsidRPr="00735982">
              <w:rPr>
                <w:rFonts w:hint="eastAsia"/>
              </w:rPr>
              <w:t>指</w:t>
            </w:r>
          </w:p>
        </w:tc>
        <w:tc>
          <w:tcPr>
            <w:tcW w:w="4859" w:type="dxa"/>
          </w:tcPr>
          <w:p w14:paraId="37DED446" w14:textId="56B0FE18" w:rsidR="00735982" w:rsidRPr="00735982" w:rsidRDefault="00735982" w:rsidP="00735982">
            <w:r w:rsidRPr="00735982">
              <w:rPr>
                <w:rFonts w:hint="eastAsia"/>
              </w:rPr>
              <w:t>杭州锡华派生物科技有限公司</w:t>
            </w:r>
          </w:p>
        </w:tc>
      </w:tr>
    </w:tbl>
    <w:p w14:paraId="722ADA48" w14:textId="77777777" w:rsidR="00652F40" w:rsidRDefault="00652F40">
      <w:pPr>
        <w:rPr>
          <w:color w:val="000000" w:themeColor="text1"/>
        </w:rPr>
      </w:pPr>
    </w:p>
    <w:p w14:paraId="79A51DB2" w14:textId="77777777" w:rsidR="00652F40" w:rsidRDefault="008E5D94">
      <w:pPr>
        <w:pStyle w:val="1"/>
        <w:numPr>
          <w:ilvl w:val="0"/>
          <w:numId w:val="2"/>
        </w:numPr>
        <w:rPr>
          <w:rFonts w:ascii="黑体" w:hAnsi="黑体"/>
          <w:color w:val="000000" w:themeColor="text1"/>
          <w:u w:val="single"/>
        </w:rPr>
      </w:pPr>
      <w:bookmarkStart w:id="8" w:name="_Toc76114273"/>
      <w:bookmarkStart w:id="9" w:name="_Toc200030540"/>
      <w:r>
        <w:rPr>
          <w:rFonts w:ascii="黑体" w:hAnsi="黑体" w:hint="eastAsia"/>
          <w:color w:val="000000" w:themeColor="text1"/>
        </w:rPr>
        <w:t>公司简介</w:t>
      </w:r>
      <w:bookmarkEnd w:id="7"/>
      <w:r>
        <w:rPr>
          <w:rFonts w:ascii="黑体" w:hAnsi="黑体" w:hint="eastAsia"/>
          <w:color w:val="000000" w:themeColor="text1"/>
        </w:rPr>
        <w:t>和主要财务指标</w:t>
      </w:r>
    </w:p>
    <w:p w14:paraId="4E713E08" w14:textId="77777777" w:rsidR="00652F40" w:rsidRDefault="008E5D94">
      <w:pPr>
        <w:pStyle w:val="2"/>
        <w:numPr>
          <w:ilvl w:val="0"/>
          <w:numId w:val="3"/>
        </w:numPr>
        <w:ind w:left="0" w:firstLine="0"/>
        <w:rPr>
          <w:color w:val="000000" w:themeColor="text1"/>
        </w:rPr>
      </w:pPr>
      <w:bookmarkStart w:id="10" w:name="_Toc342051041"/>
      <w:bookmarkStart w:id="11" w:name="_Toc342565881"/>
      <w:bookmarkEnd w:id="8"/>
      <w:bookmarkEnd w:id="9"/>
      <w:r>
        <w:rPr>
          <w:rFonts w:hint="eastAsia"/>
          <w:color w:val="000000" w:themeColor="text1"/>
        </w:rPr>
        <w:t>公司信息</w:t>
      </w:r>
      <w:bookmarkEnd w:id="10"/>
      <w:bookmarkEnd w:id="11"/>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3397"/>
        <w:gridCol w:w="5426"/>
      </w:tblGrid>
      <w:tr w:rsidR="00652F40" w14:paraId="05F0DF0B" w14:textId="77777777">
        <w:trPr>
          <w:trHeight w:val="293"/>
        </w:trPr>
        <w:sdt>
          <w:sdtPr>
            <w:tag w:val="_PLD_372cd7a5ecc1420488735479d42bf939"/>
            <w:id w:val="1760866585"/>
          </w:sdtPr>
          <w:sdtEndPr/>
          <w:sdtContent>
            <w:tc>
              <w:tcPr>
                <w:tcW w:w="1925" w:type="pct"/>
                <w:tcBorders>
                  <w:top w:val="single" w:sz="4" w:space="0" w:color="auto"/>
                  <w:bottom w:val="single" w:sz="4" w:space="0" w:color="auto"/>
                  <w:right w:val="single" w:sz="4" w:space="0" w:color="auto"/>
                </w:tcBorders>
              </w:tcPr>
              <w:p w14:paraId="6965A939"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公司的中文名称</w:t>
                </w:r>
              </w:p>
            </w:tc>
          </w:sdtContent>
        </w:sdt>
        <w:sdt>
          <w:sdtPr>
            <w:rPr>
              <w:rFonts w:hint="eastAsia"/>
              <w:color w:val="000000" w:themeColor="text1"/>
            </w:rPr>
            <w:alias w:val="公司法定中文名称"/>
            <w:tag w:val="_GBC_6f7f4fb261c84402a309f1371502ca4f"/>
            <w:id w:val="1757479341"/>
            <w:dataBinding w:prefixMappings="xmlns:clcid-cgi='clcid-cgi'" w:xpath="/*/clcid-cgi:GongSiFaDingZhongWenMingCheng[not(@periodRef)]" w:storeItemID="{89EBAB94-44A0-46A2-B712-30D997D04A6D}"/>
            <w:text/>
          </w:sdtPr>
          <w:sdtEndPr/>
          <w:sdtContent>
            <w:tc>
              <w:tcPr>
                <w:tcW w:w="3075" w:type="pct"/>
                <w:tcBorders>
                  <w:top w:val="single" w:sz="4" w:space="0" w:color="auto"/>
                  <w:left w:val="single" w:sz="4" w:space="0" w:color="auto"/>
                  <w:bottom w:val="single" w:sz="4" w:space="0" w:color="auto"/>
                </w:tcBorders>
              </w:tcPr>
              <w:p w14:paraId="7C19D442"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山东步长制药股份有限公司</w:t>
                </w:r>
              </w:p>
            </w:tc>
          </w:sdtContent>
        </w:sdt>
      </w:tr>
      <w:tr w:rsidR="00652F40" w14:paraId="0B17E5A8" w14:textId="77777777">
        <w:trPr>
          <w:trHeight w:val="293"/>
        </w:trPr>
        <w:tc>
          <w:tcPr>
            <w:tcW w:w="1925" w:type="pct"/>
            <w:tcBorders>
              <w:top w:val="single" w:sz="4" w:space="0" w:color="auto"/>
              <w:bottom w:val="single" w:sz="4" w:space="0" w:color="auto"/>
              <w:right w:val="single" w:sz="4" w:space="0" w:color="auto"/>
            </w:tcBorders>
          </w:tcPr>
          <w:p w14:paraId="04A94E3D"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公司的中文简称</w:t>
            </w:r>
          </w:p>
        </w:tc>
        <w:tc>
          <w:tcPr>
            <w:tcW w:w="3075" w:type="pct"/>
            <w:tcBorders>
              <w:top w:val="single" w:sz="4" w:space="0" w:color="auto"/>
              <w:left w:val="single" w:sz="4" w:space="0" w:color="auto"/>
              <w:bottom w:val="single" w:sz="4" w:space="0" w:color="auto"/>
            </w:tcBorders>
          </w:tcPr>
          <w:p w14:paraId="6E2B3833" w14:textId="77777777" w:rsidR="00652F40" w:rsidRDefault="008E5D94">
            <w:pPr>
              <w:kinsoku w:val="0"/>
              <w:overflowPunct w:val="0"/>
              <w:autoSpaceDE w:val="0"/>
              <w:autoSpaceDN w:val="0"/>
              <w:adjustRightInd w:val="0"/>
              <w:snapToGrid w:val="0"/>
            </w:pPr>
            <w:r>
              <w:rPr>
                <w:rFonts w:hint="eastAsia"/>
              </w:rPr>
              <w:t>步长制药</w:t>
            </w:r>
          </w:p>
        </w:tc>
      </w:tr>
      <w:tr w:rsidR="00652F40" w14:paraId="53AE2EB1" w14:textId="77777777">
        <w:trPr>
          <w:trHeight w:val="293"/>
        </w:trPr>
        <w:tc>
          <w:tcPr>
            <w:tcW w:w="1925" w:type="pct"/>
            <w:tcBorders>
              <w:top w:val="single" w:sz="4" w:space="0" w:color="auto"/>
              <w:bottom w:val="single" w:sz="4" w:space="0" w:color="auto"/>
              <w:right w:val="single" w:sz="4" w:space="0" w:color="auto"/>
            </w:tcBorders>
          </w:tcPr>
          <w:p w14:paraId="2ED20B84" w14:textId="77777777" w:rsidR="00652F40" w:rsidRDefault="008E5D94">
            <w:pPr>
              <w:kinsoku w:val="0"/>
              <w:overflowPunct w:val="0"/>
              <w:autoSpaceDE w:val="0"/>
              <w:autoSpaceDN w:val="0"/>
              <w:adjustRightInd w:val="0"/>
              <w:snapToGrid w:val="0"/>
              <w:rPr>
                <w:color w:val="000000" w:themeColor="text1"/>
              </w:rPr>
            </w:pPr>
            <w:r>
              <w:rPr>
                <w:color w:val="000000" w:themeColor="text1"/>
              </w:rPr>
              <w:t>公司的外文名称</w:t>
            </w:r>
          </w:p>
        </w:tc>
        <w:tc>
          <w:tcPr>
            <w:tcW w:w="3075" w:type="pct"/>
            <w:tcBorders>
              <w:top w:val="single" w:sz="4" w:space="0" w:color="auto"/>
              <w:left w:val="single" w:sz="4" w:space="0" w:color="auto"/>
              <w:bottom w:val="single" w:sz="4" w:space="0" w:color="auto"/>
            </w:tcBorders>
          </w:tcPr>
          <w:p w14:paraId="4B10843E" w14:textId="77777777" w:rsidR="00652F40" w:rsidRDefault="008E5D94">
            <w:pPr>
              <w:kinsoku w:val="0"/>
              <w:overflowPunct w:val="0"/>
              <w:autoSpaceDE w:val="0"/>
              <w:autoSpaceDN w:val="0"/>
              <w:adjustRightInd w:val="0"/>
              <w:snapToGrid w:val="0"/>
            </w:pPr>
            <w:r>
              <w:t>SHANDONG BUCHANG PHARMACEUTICALS CO. ,LTD</w:t>
            </w:r>
          </w:p>
        </w:tc>
      </w:tr>
      <w:tr w:rsidR="00652F40" w14:paraId="4318B9D7" w14:textId="77777777">
        <w:trPr>
          <w:trHeight w:val="293"/>
        </w:trPr>
        <w:tc>
          <w:tcPr>
            <w:tcW w:w="1925" w:type="pct"/>
            <w:tcBorders>
              <w:top w:val="single" w:sz="4" w:space="0" w:color="auto"/>
              <w:bottom w:val="single" w:sz="4" w:space="0" w:color="auto"/>
              <w:right w:val="single" w:sz="4" w:space="0" w:color="auto"/>
            </w:tcBorders>
          </w:tcPr>
          <w:p w14:paraId="5C4212EB" w14:textId="77777777" w:rsidR="00652F40" w:rsidRDefault="008E5D94">
            <w:pPr>
              <w:kinsoku w:val="0"/>
              <w:overflowPunct w:val="0"/>
              <w:autoSpaceDE w:val="0"/>
              <w:autoSpaceDN w:val="0"/>
              <w:adjustRightInd w:val="0"/>
              <w:snapToGrid w:val="0"/>
              <w:rPr>
                <w:color w:val="000000" w:themeColor="text1"/>
              </w:rPr>
            </w:pPr>
            <w:r>
              <w:rPr>
                <w:color w:val="000000" w:themeColor="text1"/>
              </w:rPr>
              <w:t>公司的外文名称缩写</w:t>
            </w:r>
          </w:p>
        </w:tc>
        <w:tc>
          <w:tcPr>
            <w:tcW w:w="3075" w:type="pct"/>
            <w:tcBorders>
              <w:top w:val="single" w:sz="4" w:space="0" w:color="auto"/>
              <w:left w:val="single" w:sz="4" w:space="0" w:color="auto"/>
              <w:bottom w:val="single" w:sz="4" w:space="0" w:color="auto"/>
            </w:tcBorders>
          </w:tcPr>
          <w:p w14:paraId="6DDC9A4F" w14:textId="77777777" w:rsidR="00652F40" w:rsidRDefault="008E5D94">
            <w:pPr>
              <w:kinsoku w:val="0"/>
              <w:overflowPunct w:val="0"/>
              <w:autoSpaceDE w:val="0"/>
              <w:autoSpaceDN w:val="0"/>
              <w:adjustRightInd w:val="0"/>
              <w:snapToGrid w:val="0"/>
            </w:pPr>
            <w:r>
              <w:t>BUCHANG PHARMA</w:t>
            </w:r>
          </w:p>
        </w:tc>
      </w:tr>
      <w:tr w:rsidR="00652F40" w14:paraId="32A47B23" w14:textId="77777777">
        <w:trPr>
          <w:trHeight w:val="293"/>
        </w:trPr>
        <w:tc>
          <w:tcPr>
            <w:tcW w:w="1925" w:type="pct"/>
            <w:tcBorders>
              <w:top w:val="single" w:sz="4" w:space="0" w:color="auto"/>
              <w:bottom w:val="single" w:sz="4" w:space="0" w:color="auto"/>
              <w:right w:val="single" w:sz="4" w:space="0" w:color="auto"/>
            </w:tcBorders>
          </w:tcPr>
          <w:p w14:paraId="269E51BC" w14:textId="77777777" w:rsidR="00652F40" w:rsidRDefault="008E5D94">
            <w:pPr>
              <w:kinsoku w:val="0"/>
              <w:overflowPunct w:val="0"/>
              <w:autoSpaceDE w:val="0"/>
              <w:autoSpaceDN w:val="0"/>
              <w:adjustRightInd w:val="0"/>
              <w:snapToGrid w:val="0"/>
              <w:rPr>
                <w:color w:val="000000" w:themeColor="text1"/>
              </w:rPr>
            </w:pPr>
            <w:r>
              <w:rPr>
                <w:color w:val="000000" w:themeColor="text1"/>
              </w:rPr>
              <w:t>公司的</w:t>
            </w:r>
            <w:r>
              <w:rPr>
                <w:rFonts w:hint="eastAsia"/>
                <w:color w:val="000000" w:themeColor="text1"/>
              </w:rPr>
              <w:t>法定代表人</w:t>
            </w:r>
          </w:p>
        </w:tc>
        <w:tc>
          <w:tcPr>
            <w:tcW w:w="3075" w:type="pct"/>
            <w:tcBorders>
              <w:top w:val="single" w:sz="4" w:space="0" w:color="auto"/>
              <w:left w:val="single" w:sz="4" w:space="0" w:color="auto"/>
              <w:bottom w:val="single" w:sz="4" w:space="0" w:color="auto"/>
            </w:tcBorders>
          </w:tcPr>
          <w:p w14:paraId="22B270F7"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赵涛</w:t>
            </w:r>
          </w:p>
        </w:tc>
      </w:tr>
    </w:tbl>
    <w:p w14:paraId="6B14CB86" w14:textId="77777777" w:rsidR="00652F40" w:rsidRDefault="00652F40">
      <w:pPr>
        <w:rPr>
          <w:color w:val="000000" w:themeColor="text1"/>
        </w:rPr>
      </w:pPr>
    </w:p>
    <w:p w14:paraId="17D0BD68" w14:textId="77777777" w:rsidR="00652F40" w:rsidRDefault="008E5D94">
      <w:pPr>
        <w:pStyle w:val="2"/>
        <w:numPr>
          <w:ilvl w:val="0"/>
          <w:numId w:val="3"/>
        </w:numPr>
        <w:ind w:left="0" w:firstLine="0"/>
        <w:rPr>
          <w:color w:val="000000" w:themeColor="text1"/>
        </w:rPr>
      </w:pPr>
      <w:bookmarkStart w:id="12" w:name="_Toc342565882"/>
      <w:bookmarkStart w:id="13" w:name="_Toc342051042"/>
      <w:r>
        <w:rPr>
          <w:rFonts w:hint="eastAsia"/>
          <w:color w:val="000000" w:themeColor="text1"/>
        </w:rPr>
        <w:t>联系人和联系方式</w:t>
      </w:r>
      <w:bookmarkEnd w:id="12"/>
      <w:bookmarkEnd w:id="13"/>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4A0" w:firstRow="1" w:lastRow="0" w:firstColumn="1" w:lastColumn="0" w:noHBand="0" w:noVBand="1"/>
      </w:tblPr>
      <w:tblGrid>
        <w:gridCol w:w="1697"/>
        <w:gridCol w:w="3544"/>
        <w:gridCol w:w="3582"/>
      </w:tblGrid>
      <w:tr w:rsidR="00652F40" w14:paraId="732125C8" w14:textId="77777777">
        <w:tc>
          <w:tcPr>
            <w:tcW w:w="961" w:type="pct"/>
            <w:tcBorders>
              <w:top w:val="single" w:sz="4" w:space="0" w:color="auto"/>
              <w:bottom w:val="single" w:sz="4" w:space="0" w:color="auto"/>
              <w:right w:val="single" w:sz="4" w:space="0" w:color="auto"/>
            </w:tcBorders>
          </w:tcPr>
          <w:p w14:paraId="3DFEFDA6" w14:textId="77777777" w:rsidR="00652F40" w:rsidRDefault="00652F40">
            <w:pPr>
              <w:kinsoku w:val="0"/>
              <w:overflowPunct w:val="0"/>
              <w:autoSpaceDE w:val="0"/>
              <w:autoSpaceDN w:val="0"/>
              <w:adjustRightInd w:val="0"/>
              <w:snapToGrid w:val="0"/>
              <w:rPr>
                <w:color w:val="000000" w:themeColor="text1"/>
              </w:rPr>
            </w:pPr>
          </w:p>
        </w:tc>
        <w:tc>
          <w:tcPr>
            <w:tcW w:w="2008" w:type="pct"/>
            <w:tcBorders>
              <w:top w:val="single" w:sz="4" w:space="0" w:color="auto"/>
              <w:left w:val="single" w:sz="4" w:space="0" w:color="auto"/>
              <w:bottom w:val="single" w:sz="4" w:space="0" w:color="auto"/>
              <w:right w:val="single" w:sz="4" w:space="0" w:color="auto"/>
            </w:tcBorders>
          </w:tcPr>
          <w:p w14:paraId="7A558BFD" w14:textId="77777777" w:rsidR="00652F40" w:rsidRDefault="003D064A">
            <w:pPr>
              <w:pStyle w:val="a8"/>
              <w:kinsoku w:val="0"/>
              <w:overflowPunct w:val="0"/>
              <w:autoSpaceDE w:val="0"/>
              <w:autoSpaceDN w:val="0"/>
              <w:adjustRightInd w:val="0"/>
              <w:snapToGrid w:val="0"/>
              <w:jc w:val="center"/>
              <w:rPr>
                <w:rFonts w:ascii="宋体" w:hAnsi="宋体"/>
                <w:color w:val="000000" w:themeColor="text1"/>
              </w:rPr>
            </w:pPr>
            <w:sdt>
              <w:sdtPr>
                <w:tag w:val="_PLD_d0432012a3f249c3b4fdd759ff340e86"/>
                <w:id w:val="-2024535529"/>
              </w:sdtPr>
              <w:sdtEndPr/>
              <w:sdtContent>
                <w:r w:rsidR="008E5D94">
                  <w:rPr>
                    <w:rFonts w:ascii="宋体" w:hAnsi="宋体" w:cs="宋体" w:hint="eastAsia"/>
                    <w:color w:val="000000" w:themeColor="text1"/>
                  </w:rPr>
                  <w:t>董事会秘书</w:t>
                </w:r>
              </w:sdtContent>
            </w:sdt>
            <w:r w:rsidR="008E5D94">
              <w:rPr>
                <w:rFonts w:ascii="宋体" w:hAnsi="宋体"/>
                <w:color w:val="000000" w:themeColor="text1"/>
              </w:rPr>
              <w:t xml:space="preserve"> </w:t>
            </w:r>
          </w:p>
        </w:tc>
        <w:sdt>
          <w:sdtPr>
            <w:tag w:val="_PLD_3a25396416c14d2cb0688ae0ac8a1d4d"/>
            <w:id w:val="1602991398"/>
          </w:sdtPr>
          <w:sdtEndPr/>
          <w:sdtContent>
            <w:tc>
              <w:tcPr>
                <w:tcW w:w="2030" w:type="pct"/>
                <w:tcBorders>
                  <w:top w:val="single" w:sz="4" w:space="0" w:color="auto"/>
                  <w:left w:val="single" w:sz="4" w:space="0" w:color="auto"/>
                  <w:bottom w:val="single" w:sz="4" w:space="0" w:color="auto"/>
                </w:tcBorders>
              </w:tcPr>
              <w:p w14:paraId="3EE85C13" w14:textId="77777777" w:rsidR="00652F40" w:rsidRDefault="008E5D94">
                <w:pPr>
                  <w:pStyle w:val="a8"/>
                  <w:kinsoku w:val="0"/>
                  <w:overflowPunct w:val="0"/>
                  <w:autoSpaceDE w:val="0"/>
                  <w:autoSpaceDN w:val="0"/>
                  <w:adjustRightInd w:val="0"/>
                  <w:snapToGrid w:val="0"/>
                  <w:jc w:val="center"/>
                  <w:rPr>
                    <w:rFonts w:ascii="宋体" w:hAnsi="宋体" w:cs="宋体"/>
                    <w:color w:val="000000" w:themeColor="text1"/>
                  </w:rPr>
                </w:pPr>
                <w:r>
                  <w:rPr>
                    <w:rFonts w:ascii="宋体" w:hAnsi="宋体" w:cs="宋体" w:hint="eastAsia"/>
                    <w:color w:val="000000" w:themeColor="text1"/>
                  </w:rPr>
                  <w:t>证券事务代表</w:t>
                </w:r>
              </w:p>
            </w:tc>
          </w:sdtContent>
        </w:sdt>
      </w:tr>
      <w:tr w:rsidR="00652F40" w14:paraId="678BEE80" w14:textId="77777777">
        <w:tc>
          <w:tcPr>
            <w:tcW w:w="961" w:type="pct"/>
            <w:tcBorders>
              <w:top w:val="single" w:sz="4" w:space="0" w:color="auto"/>
              <w:bottom w:val="single" w:sz="4" w:space="0" w:color="auto"/>
              <w:right w:val="single" w:sz="4" w:space="0" w:color="auto"/>
            </w:tcBorders>
          </w:tcPr>
          <w:p w14:paraId="59B3648A"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姓名</w:t>
            </w:r>
          </w:p>
        </w:tc>
        <w:tc>
          <w:tcPr>
            <w:tcW w:w="2008" w:type="pct"/>
            <w:tcBorders>
              <w:top w:val="single" w:sz="4" w:space="0" w:color="auto"/>
              <w:left w:val="single" w:sz="4" w:space="0" w:color="auto"/>
              <w:bottom w:val="single" w:sz="4" w:space="0" w:color="auto"/>
              <w:right w:val="single" w:sz="4" w:space="0" w:color="auto"/>
            </w:tcBorders>
            <w:vAlign w:val="center"/>
          </w:tcPr>
          <w:p w14:paraId="5224D7C6" w14:textId="77777777" w:rsidR="00652F40" w:rsidRDefault="008E5D94">
            <w:r>
              <w:t>王新</w:t>
            </w:r>
          </w:p>
        </w:tc>
        <w:tc>
          <w:tcPr>
            <w:tcW w:w="2030" w:type="pct"/>
            <w:tcBorders>
              <w:top w:val="single" w:sz="4" w:space="0" w:color="auto"/>
              <w:left w:val="single" w:sz="4" w:space="0" w:color="auto"/>
              <w:bottom w:val="single" w:sz="4" w:space="0" w:color="auto"/>
            </w:tcBorders>
            <w:vAlign w:val="center"/>
          </w:tcPr>
          <w:p w14:paraId="6A76B85E" w14:textId="77777777" w:rsidR="00652F40" w:rsidRDefault="008E5D94">
            <w:r>
              <w:t>吴兵</w:t>
            </w:r>
          </w:p>
        </w:tc>
      </w:tr>
      <w:tr w:rsidR="00652F40" w14:paraId="6BFCAAC8" w14:textId="77777777">
        <w:tc>
          <w:tcPr>
            <w:tcW w:w="961" w:type="pct"/>
            <w:tcBorders>
              <w:top w:val="single" w:sz="4" w:space="0" w:color="auto"/>
              <w:bottom w:val="single" w:sz="4" w:space="0" w:color="auto"/>
              <w:right w:val="single" w:sz="4" w:space="0" w:color="auto"/>
            </w:tcBorders>
          </w:tcPr>
          <w:p w14:paraId="7E49841B"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联系地址</w:t>
            </w:r>
          </w:p>
        </w:tc>
        <w:tc>
          <w:tcPr>
            <w:tcW w:w="2008" w:type="pct"/>
            <w:tcBorders>
              <w:top w:val="single" w:sz="4" w:space="0" w:color="auto"/>
              <w:left w:val="single" w:sz="4" w:space="0" w:color="auto"/>
              <w:bottom w:val="single" w:sz="4" w:space="0" w:color="auto"/>
              <w:right w:val="single" w:sz="4" w:space="0" w:color="auto"/>
            </w:tcBorders>
            <w:vAlign w:val="center"/>
          </w:tcPr>
          <w:p w14:paraId="655DF751" w14:textId="77777777" w:rsidR="00652F40" w:rsidRDefault="008E5D94">
            <w:r>
              <w:t>山东省菏泽市牡丹区中华西路</w:t>
            </w:r>
            <w:r>
              <w:t>369</w:t>
            </w:r>
            <w:r>
              <w:t>号</w:t>
            </w:r>
          </w:p>
        </w:tc>
        <w:tc>
          <w:tcPr>
            <w:tcW w:w="2030" w:type="pct"/>
            <w:tcBorders>
              <w:top w:val="single" w:sz="4" w:space="0" w:color="auto"/>
              <w:left w:val="single" w:sz="4" w:space="0" w:color="auto"/>
              <w:bottom w:val="single" w:sz="4" w:space="0" w:color="auto"/>
            </w:tcBorders>
            <w:vAlign w:val="center"/>
          </w:tcPr>
          <w:p w14:paraId="60E5D3D6" w14:textId="77777777" w:rsidR="00652F40" w:rsidRDefault="008E5D94">
            <w:r>
              <w:t>山东省菏泽市牡丹区中华西路</w:t>
            </w:r>
            <w:r>
              <w:t>369</w:t>
            </w:r>
            <w:r>
              <w:t>号</w:t>
            </w:r>
          </w:p>
        </w:tc>
      </w:tr>
      <w:tr w:rsidR="00652F40" w14:paraId="48D8136B" w14:textId="77777777">
        <w:tc>
          <w:tcPr>
            <w:tcW w:w="961" w:type="pct"/>
            <w:tcBorders>
              <w:top w:val="single" w:sz="4" w:space="0" w:color="auto"/>
              <w:bottom w:val="single" w:sz="4" w:space="0" w:color="auto"/>
              <w:right w:val="single" w:sz="4" w:space="0" w:color="auto"/>
            </w:tcBorders>
          </w:tcPr>
          <w:p w14:paraId="5730A607" w14:textId="77777777" w:rsidR="00652F40" w:rsidRDefault="008E5D94">
            <w:pPr>
              <w:kinsoku w:val="0"/>
              <w:overflowPunct w:val="0"/>
              <w:autoSpaceDE w:val="0"/>
              <w:autoSpaceDN w:val="0"/>
              <w:adjustRightInd w:val="0"/>
              <w:snapToGrid w:val="0"/>
              <w:rPr>
                <w:color w:val="000000" w:themeColor="text1"/>
              </w:rPr>
            </w:pPr>
            <w:r>
              <w:rPr>
                <w:color w:val="000000" w:themeColor="text1"/>
              </w:rPr>
              <w:t>电话</w:t>
            </w:r>
          </w:p>
        </w:tc>
        <w:tc>
          <w:tcPr>
            <w:tcW w:w="2008" w:type="pct"/>
            <w:tcBorders>
              <w:top w:val="single" w:sz="4" w:space="0" w:color="auto"/>
              <w:left w:val="single" w:sz="4" w:space="0" w:color="auto"/>
              <w:bottom w:val="single" w:sz="4" w:space="0" w:color="auto"/>
              <w:right w:val="single" w:sz="4" w:space="0" w:color="auto"/>
            </w:tcBorders>
            <w:vAlign w:val="center"/>
          </w:tcPr>
          <w:p w14:paraId="005E3FA0" w14:textId="77777777" w:rsidR="00652F40" w:rsidRDefault="008E5D94">
            <w:r>
              <w:t>0530-5299167</w:t>
            </w:r>
          </w:p>
        </w:tc>
        <w:tc>
          <w:tcPr>
            <w:tcW w:w="2030" w:type="pct"/>
            <w:tcBorders>
              <w:top w:val="single" w:sz="4" w:space="0" w:color="auto"/>
              <w:left w:val="single" w:sz="4" w:space="0" w:color="auto"/>
              <w:bottom w:val="single" w:sz="4" w:space="0" w:color="auto"/>
            </w:tcBorders>
            <w:vAlign w:val="center"/>
          </w:tcPr>
          <w:p w14:paraId="3ABB91E0" w14:textId="77777777" w:rsidR="00652F40" w:rsidRDefault="008E5D94">
            <w:r>
              <w:t>0530-5299167</w:t>
            </w:r>
          </w:p>
        </w:tc>
      </w:tr>
      <w:tr w:rsidR="00652F40" w14:paraId="25E483EB" w14:textId="77777777">
        <w:tc>
          <w:tcPr>
            <w:tcW w:w="961" w:type="pct"/>
            <w:tcBorders>
              <w:top w:val="single" w:sz="4" w:space="0" w:color="auto"/>
              <w:bottom w:val="single" w:sz="4" w:space="0" w:color="auto"/>
              <w:right w:val="single" w:sz="4" w:space="0" w:color="auto"/>
            </w:tcBorders>
          </w:tcPr>
          <w:p w14:paraId="246DDE51" w14:textId="77777777" w:rsidR="00652F40" w:rsidRDefault="008E5D94">
            <w:pPr>
              <w:kinsoku w:val="0"/>
              <w:overflowPunct w:val="0"/>
              <w:autoSpaceDE w:val="0"/>
              <w:autoSpaceDN w:val="0"/>
              <w:adjustRightInd w:val="0"/>
              <w:snapToGrid w:val="0"/>
              <w:rPr>
                <w:color w:val="000000" w:themeColor="text1"/>
              </w:rPr>
            </w:pPr>
            <w:r>
              <w:rPr>
                <w:color w:val="000000" w:themeColor="text1"/>
              </w:rPr>
              <w:lastRenderedPageBreak/>
              <w:t>传真</w:t>
            </w:r>
          </w:p>
        </w:tc>
        <w:tc>
          <w:tcPr>
            <w:tcW w:w="2008" w:type="pct"/>
            <w:tcBorders>
              <w:top w:val="single" w:sz="4" w:space="0" w:color="auto"/>
              <w:left w:val="single" w:sz="4" w:space="0" w:color="auto"/>
              <w:bottom w:val="single" w:sz="4" w:space="0" w:color="auto"/>
              <w:right w:val="single" w:sz="4" w:space="0" w:color="auto"/>
            </w:tcBorders>
            <w:vAlign w:val="center"/>
          </w:tcPr>
          <w:p w14:paraId="25F6993A" w14:textId="77777777" w:rsidR="00652F40" w:rsidRDefault="008E5D94">
            <w:r>
              <w:t>0530-5299286</w:t>
            </w:r>
          </w:p>
        </w:tc>
        <w:tc>
          <w:tcPr>
            <w:tcW w:w="2030" w:type="pct"/>
            <w:tcBorders>
              <w:top w:val="single" w:sz="4" w:space="0" w:color="auto"/>
              <w:left w:val="single" w:sz="4" w:space="0" w:color="auto"/>
              <w:bottom w:val="single" w:sz="4" w:space="0" w:color="auto"/>
            </w:tcBorders>
            <w:vAlign w:val="center"/>
          </w:tcPr>
          <w:p w14:paraId="00610AB5" w14:textId="77777777" w:rsidR="00652F40" w:rsidRDefault="008E5D94">
            <w:r>
              <w:t>0530-5299286</w:t>
            </w:r>
          </w:p>
        </w:tc>
      </w:tr>
      <w:tr w:rsidR="00652F40" w14:paraId="0FD71033" w14:textId="77777777">
        <w:tc>
          <w:tcPr>
            <w:tcW w:w="961" w:type="pct"/>
            <w:tcBorders>
              <w:top w:val="single" w:sz="4" w:space="0" w:color="auto"/>
              <w:bottom w:val="single" w:sz="4" w:space="0" w:color="auto"/>
              <w:right w:val="single" w:sz="4" w:space="0" w:color="auto"/>
            </w:tcBorders>
          </w:tcPr>
          <w:p w14:paraId="4AA590C2" w14:textId="77777777" w:rsidR="00652F40" w:rsidRDefault="008E5D94">
            <w:pPr>
              <w:kinsoku w:val="0"/>
              <w:overflowPunct w:val="0"/>
              <w:autoSpaceDE w:val="0"/>
              <w:autoSpaceDN w:val="0"/>
              <w:adjustRightInd w:val="0"/>
              <w:snapToGrid w:val="0"/>
              <w:rPr>
                <w:color w:val="000000" w:themeColor="text1"/>
              </w:rPr>
            </w:pPr>
            <w:r>
              <w:rPr>
                <w:color w:val="000000" w:themeColor="text1"/>
              </w:rPr>
              <w:t>电子信箱</w:t>
            </w:r>
          </w:p>
        </w:tc>
        <w:tc>
          <w:tcPr>
            <w:tcW w:w="2008" w:type="pct"/>
            <w:tcBorders>
              <w:top w:val="single" w:sz="4" w:space="0" w:color="auto"/>
              <w:left w:val="single" w:sz="4" w:space="0" w:color="auto"/>
              <w:bottom w:val="single" w:sz="4" w:space="0" w:color="auto"/>
              <w:right w:val="single" w:sz="4" w:space="0" w:color="auto"/>
            </w:tcBorders>
            <w:vAlign w:val="center"/>
          </w:tcPr>
          <w:p w14:paraId="4CAF4827" w14:textId="77777777" w:rsidR="00652F40" w:rsidRDefault="008E5D94">
            <w:r>
              <w:t>ir@buchang.com</w:t>
            </w:r>
          </w:p>
        </w:tc>
        <w:tc>
          <w:tcPr>
            <w:tcW w:w="2030" w:type="pct"/>
            <w:tcBorders>
              <w:top w:val="single" w:sz="4" w:space="0" w:color="auto"/>
              <w:left w:val="single" w:sz="4" w:space="0" w:color="auto"/>
              <w:bottom w:val="single" w:sz="4" w:space="0" w:color="auto"/>
            </w:tcBorders>
            <w:vAlign w:val="center"/>
          </w:tcPr>
          <w:p w14:paraId="7B6FECA9" w14:textId="77777777" w:rsidR="00652F40" w:rsidRDefault="008E5D94">
            <w:r>
              <w:t>ir@buchang.com</w:t>
            </w:r>
          </w:p>
        </w:tc>
      </w:tr>
    </w:tbl>
    <w:p w14:paraId="1E90F000" w14:textId="77777777" w:rsidR="00652F40" w:rsidRDefault="008E5D94">
      <w:pPr>
        <w:pStyle w:val="2"/>
        <w:numPr>
          <w:ilvl w:val="0"/>
          <w:numId w:val="3"/>
        </w:numPr>
        <w:ind w:left="0" w:firstLine="0"/>
        <w:rPr>
          <w:color w:val="000000" w:themeColor="text1"/>
        </w:rPr>
      </w:pPr>
      <w:r>
        <w:rPr>
          <w:color w:val="000000" w:themeColor="text1"/>
        </w:rPr>
        <w:t>基本情况变更简介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3827"/>
        <w:gridCol w:w="4996"/>
      </w:tblGrid>
      <w:tr w:rsidR="00652F40" w14:paraId="33BAB045" w14:textId="77777777">
        <w:trPr>
          <w:trHeight w:val="293"/>
        </w:trPr>
        <w:sdt>
          <w:sdtPr>
            <w:tag w:val="_PLD_85d89a4aa7974727a1dc32c53cb7ca26"/>
            <w:id w:val="-963417021"/>
          </w:sdtPr>
          <w:sdtEndPr/>
          <w:sdtContent>
            <w:tc>
              <w:tcPr>
                <w:tcW w:w="2169" w:type="pct"/>
                <w:tcBorders>
                  <w:top w:val="single" w:sz="4" w:space="0" w:color="auto"/>
                  <w:bottom w:val="single" w:sz="4" w:space="0" w:color="auto"/>
                  <w:right w:val="single" w:sz="4" w:space="0" w:color="auto"/>
                </w:tcBorders>
              </w:tcPr>
              <w:p w14:paraId="3953FD1A" w14:textId="77777777" w:rsidR="00652F40" w:rsidRDefault="008E5D94">
                <w:pPr>
                  <w:kinsoku w:val="0"/>
                  <w:overflowPunct w:val="0"/>
                  <w:autoSpaceDE w:val="0"/>
                  <w:autoSpaceDN w:val="0"/>
                  <w:adjustRightInd w:val="0"/>
                  <w:snapToGrid w:val="0"/>
                  <w:rPr>
                    <w:color w:val="000000" w:themeColor="text1"/>
                  </w:rPr>
                </w:pPr>
                <w:r>
                  <w:rPr>
                    <w:color w:val="000000" w:themeColor="text1"/>
                  </w:rPr>
                  <w:t>公司注册地址</w:t>
                </w:r>
              </w:p>
            </w:tc>
          </w:sdtContent>
        </w:sdt>
        <w:sdt>
          <w:sdtPr>
            <w:rPr>
              <w:color w:val="000000" w:themeColor="text1"/>
            </w:rPr>
            <w:alias w:val="公司注册地址"/>
            <w:tag w:val="_GBC_176149bee7bf41819b29097eb854f331"/>
            <w:id w:val="-1481388008"/>
          </w:sdtPr>
          <w:sdtEndPr/>
          <w:sdtContent>
            <w:tc>
              <w:tcPr>
                <w:tcW w:w="2831" w:type="pct"/>
                <w:tcBorders>
                  <w:top w:val="single" w:sz="4" w:space="0" w:color="auto"/>
                  <w:left w:val="single" w:sz="4" w:space="0" w:color="auto"/>
                  <w:bottom w:val="single" w:sz="4" w:space="0" w:color="auto"/>
                </w:tcBorders>
              </w:tcPr>
              <w:p w14:paraId="6621A4C3"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山东省菏泽市牡丹区中华西路</w:t>
                </w:r>
                <w:r>
                  <w:rPr>
                    <w:rFonts w:hint="eastAsia"/>
                    <w:color w:val="000000" w:themeColor="text1"/>
                  </w:rPr>
                  <w:t>369</w:t>
                </w:r>
                <w:r>
                  <w:rPr>
                    <w:rFonts w:hint="eastAsia"/>
                    <w:color w:val="000000" w:themeColor="text1"/>
                  </w:rPr>
                  <w:t>号</w:t>
                </w:r>
              </w:p>
            </w:tc>
          </w:sdtContent>
        </w:sdt>
      </w:tr>
      <w:tr w:rsidR="00652F40" w14:paraId="5A9C86F4" w14:textId="77777777">
        <w:trPr>
          <w:trHeight w:val="293"/>
        </w:trPr>
        <w:tc>
          <w:tcPr>
            <w:tcW w:w="2169" w:type="pct"/>
            <w:tcBorders>
              <w:top w:val="single" w:sz="4" w:space="0" w:color="auto"/>
              <w:bottom w:val="single" w:sz="4" w:space="0" w:color="auto"/>
              <w:right w:val="single" w:sz="4" w:space="0" w:color="auto"/>
            </w:tcBorders>
          </w:tcPr>
          <w:p w14:paraId="1C092255"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公司注册地址的历史变更情况</w:t>
            </w:r>
          </w:p>
        </w:tc>
        <w:tc>
          <w:tcPr>
            <w:tcW w:w="2831" w:type="pct"/>
            <w:tcBorders>
              <w:top w:val="single" w:sz="4" w:space="0" w:color="auto"/>
              <w:left w:val="single" w:sz="4" w:space="0" w:color="auto"/>
              <w:bottom w:val="single" w:sz="4" w:space="0" w:color="auto"/>
            </w:tcBorders>
            <w:vAlign w:val="center"/>
          </w:tcPr>
          <w:p w14:paraId="2576D37F" w14:textId="77777777" w:rsidR="00652F40" w:rsidRDefault="008E5D94">
            <w:r>
              <w:t>原地址：菏泽市中华西路</w:t>
            </w:r>
            <w:r>
              <w:t>369</w:t>
            </w:r>
            <w:r>
              <w:t>号</w:t>
            </w:r>
          </w:p>
        </w:tc>
      </w:tr>
      <w:tr w:rsidR="00652F40" w14:paraId="2B40C303" w14:textId="77777777">
        <w:trPr>
          <w:trHeight w:val="293"/>
        </w:trPr>
        <w:tc>
          <w:tcPr>
            <w:tcW w:w="2169" w:type="pct"/>
            <w:tcBorders>
              <w:top w:val="single" w:sz="4" w:space="0" w:color="auto"/>
              <w:bottom w:val="single" w:sz="4" w:space="0" w:color="auto"/>
              <w:right w:val="single" w:sz="4" w:space="0" w:color="auto"/>
            </w:tcBorders>
          </w:tcPr>
          <w:p w14:paraId="41F213FC" w14:textId="77777777" w:rsidR="00652F40" w:rsidRDefault="008E5D94">
            <w:pPr>
              <w:kinsoku w:val="0"/>
              <w:overflowPunct w:val="0"/>
              <w:autoSpaceDE w:val="0"/>
              <w:autoSpaceDN w:val="0"/>
              <w:adjustRightInd w:val="0"/>
              <w:snapToGrid w:val="0"/>
              <w:rPr>
                <w:color w:val="000000" w:themeColor="text1"/>
              </w:rPr>
            </w:pPr>
            <w:r>
              <w:rPr>
                <w:color w:val="000000" w:themeColor="text1"/>
              </w:rPr>
              <w:t>公司办公地址</w:t>
            </w:r>
          </w:p>
        </w:tc>
        <w:tc>
          <w:tcPr>
            <w:tcW w:w="2831" w:type="pct"/>
            <w:tcBorders>
              <w:top w:val="single" w:sz="4" w:space="0" w:color="auto"/>
              <w:left w:val="single" w:sz="4" w:space="0" w:color="auto"/>
              <w:bottom w:val="single" w:sz="4" w:space="0" w:color="auto"/>
            </w:tcBorders>
            <w:vAlign w:val="center"/>
          </w:tcPr>
          <w:p w14:paraId="7EF5801D" w14:textId="77777777" w:rsidR="00652F40" w:rsidRDefault="008E5D94">
            <w:r>
              <w:t>山东省菏泽市牡丹区中华西路</w:t>
            </w:r>
            <w:r>
              <w:t>369</w:t>
            </w:r>
            <w:r>
              <w:t>号</w:t>
            </w:r>
          </w:p>
        </w:tc>
      </w:tr>
      <w:tr w:rsidR="00652F40" w14:paraId="095FAE62" w14:textId="77777777">
        <w:trPr>
          <w:trHeight w:val="293"/>
        </w:trPr>
        <w:tc>
          <w:tcPr>
            <w:tcW w:w="2169" w:type="pct"/>
            <w:tcBorders>
              <w:top w:val="single" w:sz="4" w:space="0" w:color="auto"/>
              <w:bottom w:val="single" w:sz="4" w:space="0" w:color="auto"/>
              <w:right w:val="single" w:sz="4" w:space="0" w:color="auto"/>
            </w:tcBorders>
          </w:tcPr>
          <w:p w14:paraId="6E8601E9" w14:textId="77777777" w:rsidR="00652F40" w:rsidRDefault="008E5D94">
            <w:pPr>
              <w:kinsoku w:val="0"/>
              <w:overflowPunct w:val="0"/>
              <w:autoSpaceDE w:val="0"/>
              <w:autoSpaceDN w:val="0"/>
              <w:adjustRightInd w:val="0"/>
              <w:snapToGrid w:val="0"/>
              <w:rPr>
                <w:color w:val="000000" w:themeColor="text1"/>
              </w:rPr>
            </w:pPr>
            <w:r>
              <w:rPr>
                <w:color w:val="000000" w:themeColor="text1"/>
              </w:rPr>
              <w:t>公司办公地址的邮政编码</w:t>
            </w:r>
          </w:p>
        </w:tc>
        <w:tc>
          <w:tcPr>
            <w:tcW w:w="2831" w:type="pct"/>
            <w:tcBorders>
              <w:top w:val="single" w:sz="4" w:space="0" w:color="auto"/>
              <w:left w:val="single" w:sz="4" w:space="0" w:color="auto"/>
              <w:bottom w:val="single" w:sz="4" w:space="0" w:color="auto"/>
            </w:tcBorders>
            <w:vAlign w:val="center"/>
          </w:tcPr>
          <w:p w14:paraId="26042DD9" w14:textId="77777777" w:rsidR="00652F40" w:rsidRDefault="008E5D94">
            <w:r>
              <w:t>274000</w:t>
            </w:r>
          </w:p>
        </w:tc>
      </w:tr>
      <w:tr w:rsidR="00652F40" w14:paraId="265758D2" w14:textId="77777777">
        <w:trPr>
          <w:trHeight w:val="293"/>
        </w:trPr>
        <w:tc>
          <w:tcPr>
            <w:tcW w:w="2169" w:type="pct"/>
            <w:tcBorders>
              <w:top w:val="single" w:sz="4" w:space="0" w:color="auto"/>
              <w:bottom w:val="single" w:sz="4" w:space="0" w:color="auto"/>
              <w:right w:val="single" w:sz="4" w:space="0" w:color="auto"/>
            </w:tcBorders>
          </w:tcPr>
          <w:p w14:paraId="36B1A332" w14:textId="77777777" w:rsidR="00652F40" w:rsidRDefault="008E5D94">
            <w:pPr>
              <w:kinsoku w:val="0"/>
              <w:overflowPunct w:val="0"/>
              <w:autoSpaceDE w:val="0"/>
              <w:autoSpaceDN w:val="0"/>
              <w:adjustRightInd w:val="0"/>
              <w:snapToGrid w:val="0"/>
              <w:rPr>
                <w:color w:val="000000" w:themeColor="text1"/>
              </w:rPr>
            </w:pPr>
            <w:r>
              <w:rPr>
                <w:color w:val="000000" w:themeColor="text1"/>
              </w:rPr>
              <w:t>公司网址</w:t>
            </w:r>
          </w:p>
        </w:tc>
        <w:tc>
          <w:tcPr>
            <w:tcW w:w="2831" w:type="pct"/>
            <w:tcBorders>
              <w:top w:val="single" w:sz="4" w:space="0" w:color="auto"/>
              <w:left w:val="single" w:sz="4" w:space="0" w:color="auto"/>
              <w:bottom w:val="single" w:sz="4" w:space="0" w:color="auto"/>
            </w:tcBorders>
            <w:vAlign w:val="center"/>
          </w:tcPr>
          <w:p w14:paraId="57CE747A" w14:textId="77777777" w:rsidR="00652F40" w:rsidRDefault="008E5D94">
            <w:r>
              <w:t>www.buchang.com</w:t>
            </w:r>
          </w:p>
        </w:tc>
      </w:tr>
      <w:tr w:rsidR="00652F40" w14:paraId="39B6A50A" w14:textId="77777777">
        <w:trPr>
          <w:trHeight w:val="293"/>
        </w:trPr>
        <w:tc>
          <w:tcPr>
            <w:tcW w:w="2169" w:type="pct"/>
            <w:tcBorders>
              <w:top w:val="single" w:sz="4" w:space="0" w:color="auto"/>
              <w:bottom w:val="single" w:sz="4" w:space="0" w:color="auto"/>
              <w:right w:val="single" w:sz="4" w:space="0" w:color="auto"/>
            </w:tcBorders>
          </w:tcPr>
          <w:p w14:paraId="7FF7245C" w14:textId="77777777" w:rsidR="00652F40" w:rsidRDefault="008E5D94">
            <w:pPr>
              <w:kinsoku w:val="0"/>
              <w:overflowPunct w:val="0"/>
              <w:autoSpaceDE w:val="0"/>
              <w:autoSpaceDN w:val="0"/>
              <w:adjustRightInd w:val="0"/>
              <w:snapToGrid w:val="0"/>
              <w:rPr>
                <w:color w:val="000000" w:themeColor="text1"/>
              </w:rPr>
            </w:pPr>
            <w:r>
              <w:rPr>
                <w:color w:val="000000" w:themeColor="text1"/>
              </w:rPr>
              <w:t>电子信箱</w:t>
            </w:r>
          </w:p>
        </w:tc>
        <w:tc>
          <w:tcPr>
            <w:tcW w:w="2831" w:type="pct"/>
            <w:tcBorders>
              <w:top w:val="single" w:sz="4" w:space="0" w:color="auto"/>
              <w:left w:val="single" w:sz="4" w:space="0" w:color="auto"/>
              <w:bottom w:val="single" w:sz="4" w:space="0" w:color="auto"/>
            </w:tcBorders>
          </w:tcPr>
          <w:p w14:paraId="473AE6D7" w14:textId="77777777" w:rsidR="00652F40" w:rsidRDefault="008E5D94">
            <w:pPr>
              <w:kinsoku w:val="0"/>
              <w:overflowPunct w:val="0"/>
              <w:autoSpaceDE w:val="0"/>
              <w:autoSpaceDN w:val="0"/>
              <w:adjustRightInd w:val="0"/>
              <w:snapToGrid w:val="0"/>
              <w:rPr>
                <w:color w:val="000000" w:themeColor="text1"/>
              </w:rPr>
            </w:pPr>
            <w:r>
              <w:rPr>
                <w:color w:val="000000" w:themeColor="text1"/>
              </w:rPr>
              <w:t>ir@buchang.com</w:t>
            </w:r>
          </w:p>
        </w:tc>
      </w:tr>
    </w:tbl>
    <w:p w14:paraId="2EE64FCB" w14:textId="77777777" w:rsidR="00652F40" w:rsidRDefault="00652F40">
      <w:pPr>
        <w:kinsoku w:val="0"/>
        <w:overflowPunct w:val="0"/>
        <w:autoSpaceDE w:val="0"/>
        <w:autoSpaceDN w:val="0"/>
        <w:adjustRightInd w:val="0"/>
        <w:snapToGrid w:val="0"/>
        <w:rPr>
          <w:color w:val="000000" w:themeColor="text1"/>
        </w:rPr>
      </w:pPr>
    </w:p>
    <w:p w14:paraId="548FEC72" w14:textId="77777777" w:rsidR="00652F40" w:rsidRDefault="008E5D94">
      <w:pPr>
        <w:pStyle w:val="2"/>
        <w:numPr>
          <w:ilvl w:val="0"/>
          <w:numId w:val="3"/>
        </w:numPr>
        <w:ind w:left="0" w:firstLine="0"/>
        <w:rPr>
          <w:color w:val="000000" w:themeColor="text1"/>
        </w:rPr>
      </w:pPr>
      <w:r>
        <w:rPr>
          <w:color w:val="000000" w:themeColor="text1"/>
        </w:rPr>
        <w:t>信息披露及备置地点变更情况简介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3256"/>
        <w:gridCol w:w="5567"/>
      </w:tblGrid>
      <w:tr w:rsidR="00652F40" w14:paraId="4C8985AE" w14:textId="77777777">
        <w:trPr>
          <w:trHeight w:val="293"/>
        </w:trPr>
        <w:sdt>
          <w:sdtPr>
            <w:tag w:val="_PLD_5a9e1277ac2b48eb8d7aa1b69c532d31"/>
            <w:id w:val="-1709637521"/>
          </w:sdtPr>
          <w:sdtEndPr/>
          <w:sdtContent>
            <w:tc>
              <w:tcPr>
                <w:tcW w:w="1845" w:type="pct"/>
                <w:tcBorders>
                  <w:top w:val="single" w:sz="4" w:space="0" w:color="auto"/>
                  <w:bottom w:val="single" w:sz="4" w:space="0" w:color="auto"/>
                  <w:right w:val="single" w:sz="4" w:space="0" w:color="auto"/>
                </w:tcBorders>
              </w:tcPr>
              <w:p w14:paraId="306EB91E" w14:textId="77777777" w:rsidR="00652F40" w:rsidRDefault="008E5D94">
                <w:pPr>
                  <w:kinsoku w:val="0"/>
                  <w:overflowPunct w:val="0"/>
                  <w:autoSpaceDE w:val="0"/>
                  <w:autoSpaceDN w:val="0"/>
                  <w:adjustRightInd w:val="0"/>
                  <w:snapToGrid w:val="0"/>
                  <w:rPr>
                    <w:color w:val="000000" w:themeColor="text1"/>
                  </w:rPr>
                </w:pPr>
                <w:r>
                  <w:rPr>
                    <w:color w:val="000000" w:themeColor="text1"/>
                  </w:rPr>
                  <w:t>公司选定的信息披露报纸名称</w:t>
                </w:r>
              </w:p>
            </w:tc>
          </w:sdtContent>
        </w:sdt>
        <w:sdt>
          <w:sdtPr>
            <w:rPr>
              <w:color w:val="000000" w:themeColor="text1"/>
            </w:rPr>
            <w:alias w:val="公司选定的信息披露报纸名称"/>
            <w:tag w:val="_GBC_ea25303a54e24033a0a9a380e9688e98"/>
            <w:id w:val="-110052115"/>
          </w:sdtPr>
          <w:sdtEndPr/>
          <w:sdtContent>
            <w:tc>
              <w:tcPr>
                <w:tcW w:w="3155" w:type="pct"/>
                <w:tcBorders>
                  <w:top w:val="single" w:sz="4" w:space="0" w:color="auto"/>
                  <w:left w:val="single" w:sz="4" w:space="0" w:color="auto"/>
                  <w:bottom w:val="single" w:sz="4" w:space="0" w:color="auto"/>
                </w:tcBorders>
              </w:tcPr>
              <w:p w14:paraId="22C0765D"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《中国证券报》《上海证券报》《证券时报》《证券日报》</w:t>
                </w:r>
              </w:p>
            </w:tc>
          </w:sdtContent>
        </w:sdt>
      </w:tr>
      <w:tr w:rsidR="00652F40" w14:paraId="32A895E0" w14:textId="77777777">
        <w:trPr>
          <w:trHeight w:val="293"/>
        </w:trPr>
        <w:tc>
          <w:tcPr>
            <w:tcW w:w="1845" w:type="pct"/>
            <w:tcBorders>
              <w:top w:val="single" w:sz="4" w:space="0" w:color="auto"/>
              <w:bottom w:val="single" w:sz="4" w:space="0" w:color="auto"/>
              <w:right w:val="single" w:sz="4" w:space="0" w:color="auto"/>
            </w:tcBorders>
          </w:tcPr>
          <w:p w14:paraId="52DA5161" w14:textId="77777777" w:rsidR="00652F40" w:rsidRDefault="008E5D94">
            <w:pPr>
              <w:kinsoku w:val="0"/>
              <w:overflowPunct w:val="0"/>
              <w:autoSpaceDE w:val="0"/>
              <w:autoSpaceDN w:val="0"/>
              <w:adjustRightInd w:val="0"/>
              <w:snapToGrid w:val="0"/>
              <w:rPr>
                <w:color w:val="000000" w:themeColor="text1"/>
              </w:rPr>
            </w:pPr>
            <w:r>
              <w:rPr>
                <w:color w:val="000000" w:themeColor="text1"/>
              </w:rPr>
              <w:t>登载半年度报告的</w:t>
            </w:r>
            <w:r>
              <w:rPr>
                <w:rFonts w:hint="eastAsia"/>
                <w:color w:val="000000" w:themeColor="text1"/>
              </w:rPr>
              <w:t>网站地</w:t>
            </w:r>
            <w:r>
              <w:rPr>
                <w:color w:val="000000" w:themeColor="text1"/>
              </w:rPr>
              <w:t>址</w:t>
            </w:r>
          </w:p>
        </w:tc>
        <w:tc>
          <w:tcPr>
            <w:tcW w:w="3155" w:type="pct"/>
            <w:tcBorders>
              <w:top w:val="single" w:sz="4" w:space="0" w:color="auto"/>
              <w:left w:val="single" w:sz="4" w:space="0" w:color="auto"/>
              <w:bottom w:val="single" w:sz="4" w:space="0" w:color="auto"/>
            </w:tcBorders>
          </w:tcPr>
          <w:p w14:paraId="1C70E908" w14:textId="77777777" w:rsidR="00652F40" w:rsidRDefault="008E5D94">
            <w:pPr>
              <w:kinsoku w:val="0"/>
              <w:overflowPunct w:val="0"/>
              <w:autoSpaceDE w:val="0"/>
              <w:autoSpaceDN w:val="0"/>
              <w:adjustRightInd w:val="0"/>
              <w:snapToGrid w:val="0"/>
            </w:pPr>
            <w:r>
              <w:t>www.sse.com.cn</w:t>
            </w:r>
          </w:p>
        </w:tc>
      </w:tr>
      <w:tr w:rsidR="00652F40" w14:paraId="47DE60E7" w14:textId="77777777">
        <w:trPr>
          <w:trHeight w:val="293"/>
        </w:trPr>
        <w:tc>
          <w:tcPr>
            <w:tcW w:w="1845" w:type="pct"/>
            <w:tcBorders>
              <w:top w:val="single" w:sz="4" w:space="0" w:color="auto"/>
              <w:bottom w:val="single" w:sz="4" w:space="0" w:color="auto"/>
              <w:right w:val="single" w:sz="4" w:space="0" w:color="auto"/>
            </w:tcBorders>
          </w:tcPr>
          <w:p w14:paraId="088A6E2C" w14:textId="77777777" w:rsidR="00652F40" w:rsidRDefault="008E5D94">
            <w:pPr>
              <w:kinsoku w:val="0"/>
              <w:overflowPunct w:val="0"/>
              <w:autoSpaceDE w:val="0"/>
              <w:autoSpaceDN w:val="0"/>
              <w:adjustRightInd w:val="0"/>
              <w:snapToGrid w:val="0"/>
              <w:rPr>
                <w:color w:val="000000" w:themeColor="text1"/>
              </w:rPr>
            </w:pPr>
            <w:r>
              <w:rPr>
                <w:color w:val="000000" w:themeColor="text1"/>
              </w:rPr>
              <w:t>公司半年度报告备置地点</w:t>
            </w:r>
          </w:p>
        </w:tc>
        <w:tc>
          <w:tcPr>
            <w:tcW w:w="3155" w:type="pct"/>
            <w:tcBorders>
              <w:top w:val="single" w:sz="4" w:space="0" w:color="auto"/>
              <w:left w:val="single" w:sz="4" w:space="0" w:color="auto"/>
              <w:bottom w:val="single" w:sz="4" w:space="0" w:color="auto"/>
            </w:tcBorders>
          </w:tcPr>
          <w:p w14:paraId="41B13F83" w14:textId="77777777" w:rsidR="00652F40" w:rsidRDefault="008E5D94">
            <w:pPr>
              <w:kinsoku w:val="0"/>
              <w:overflowPunct w:val="0"/>
              <w:autoSpaceDE w:val="0"/>
              <w:autoSpaceDN w:val="0"/>
              <w:adjustRightInd w:val="0"/>
              <w:snapToGrid w:val="0"/>
            </w:pPr>
            <w:r>
              <w:t>公司证券部</w:t>
            </w:r>
          </w:p>
        </w:tc>
      </w:tr>
    </w:tbl>
    <w:p w14:paraId="39384F5E" w14:textId="77777777" w:rsidR="00652F40" w:rsidRDefault="00652F40">
      <w:pPr>
        <w:rPr>
          <w:color w:val="000000" w:themeColor="text1"/>
        </w:rPr>
      </w:pPr>
    </w:p>
    <w:p w14:paraId="40498DA2" w14:textId="77777777" w:rsidR="00652F40" w:rsidRDefault="008E5D94">
      <w:pPr>
        <w:pStyle w:val="2"/>
        <w:numPr>
          <w:ilvl w:val="0"/>
          <w:numId w:val="3"/>
        </w:numPr>
        <w:ind w:left="0" w:firstLine="0"/>
        <w:rPr>
          <w:color w:val="000000" w:themeColor="text1"/>
        </w:rPr>
      </w:pPr>
      <w:bookmarkStart w:id="14" w:name="_Toc342051045"/>
      <w:bookmarkStart w:id="15" w:name="_Toc342565885"/>
      <w:r>
        <w:rPr>
          <w:rFonts w:hint="eastAsia"/>
          <w:color w:val="000000" w:themeColor="text1"/>
        </w:rPr>
        <w:t>公司股票简况</w:t>
      </w:r>
      <w:bookmarkEnd w:id="14"/>
      <w:bookmarkEnd w:id="15"/>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4A0" w:firstRow="1" w:lastRow="0" w:firstColumn="1" w:lastColumn="0" w:noHBand="0" w:noVBand="1"/>
      </w:tblPr>
      <w:tblGrid>
        <w:gridCol w:w="1764"/>
        <w:gridCol w:w="1764"/>
        <w:gridCol w:w="1765"/>
        <w:gridCol w:w="1765"/>
        <w:gridCol w:w="1765"/>
      </w:tblGrid>
      <w:tr w:rsidR="00652F40" w14:paraId="790F00F8" w14:textId="77777777">
        <w:trPr>
          <w:trHeight w:val="293"/>
        </w:trPr>
        <w:sdt>
          <w:sdtPr>
            <w:tag w:val="_PLD_136d907086394f5eaee0ec7d22ac5510"/>
            <w:id w:val="618109730"/>
          </w:sdtPr>
          <w:sdtEndPr/>
          <w:sdtContent>
            <w:tc>
              <w:tcPr>
                <w:tcW w:w="1000" w:type="pct"/>
                <w:tcBorders>
                  <w:top w:val="single" w:sz="4" w:space="0" w:color="auto"/>
                  <w:bottom w:val="single" w:sz="4" w:space="0" w:color="auto"/>
                  <w:right w:val="single" w:sz="4" w:space="0" w:color="auto"/>
                </w:tcBorders>
              </w:tcPr>
              <w:p w14:paraId="60CB5A70" w14:textId="77777777" w:rsidR="00652F40" w:rsidRDefault="008E5D94">
                <w:pPr>
                  <w:kinsoku w:val="0"/>
                  <w:overflowPunct w:val="0"/>
                  <w:autoSpaceDE w:val="0"/>
                  <w:autoSpaceDN w:val="0"/>
                  <w:adjustRightInd w:val="0"/>
                  <w:snapToGrid w:val="0"/>
                  <w:jc w:val="center"/>
                  <w:rPr>
                    <w:color w:val="000000" w:themeColor="text1"/>
                  </w:rPr>
                </w:pPr>
                <w:r>
                  <w:rPr>
                    <w:rFonts w:hint="eastAsia"/>
                    <w:color w:val="000000" w:themeColor="text1"/>
                  </w:rPr>
                  <w:t>股票种类</w:t>
                </w:r>
              </w:p>
            </w:tc>
          </w:sdtContent>
        </w:sdt>
        <w:sdt>
          <w:sdtPr>
            <w:tag w:val="_PLD_6a843bcbb5a24c0aa6b5fa899c00d11d"/>
            <w:id w:val="-1076055632"/>
          </w:sdtPr>
          <w:sdtEndPr/>
          <w:sdtContent>
            <w:tc>
              <w:tcPr>
                <w:tcW w:w="1000" w:type="pct"/>
                <w:tcBorders>
                  <w:top w:val="single" w:sz="4" w:space="0" w:color="auto"/>
                  <w:left w:val="single" w:sz="4" w:space="0" w:color="auto"/>
                  <w:bottom w:val="single" w:sz="4" w:space="0" w:color="auto"/>
                  <w:right w:val="single" w:sz="4" w:space="0" w:color="auto"/>
                </w:tcBorders>
              </w:tcPr>
              <w:p w14:paraId="74596BAD" w14:textId="77777777" w:rsidR="00652F40" w:rsidRDefault="008E5D94">
                <w:pPr>
                  <w:kinsoku w:val="0"/>
                  <w:overflowPunct w:val="0"/>
                  <w:autoSpaceDE w:val="0"/>
                  <w:autoSpaceDN w:val="0"/>
                  <w:adjustRightInd w:val="0"/>
                  <w:snapToGrid w:val="0"/>
                  <w:jc w:val="center"/>
                  <w:rPr>
                    <w:color w:val="000000" w:themeColor="text1"/>
                  </w:rPr>
                </w:pPr>
                <w:r>
                  <w:rPr>
                    <w:rFonts w:hint="eastAsia"/>
                    <w:color w:val="000000" w:themeColor="text1"/>
                  </w:rPr>
                  <w:t>股票上市交易所</w:t>
                </w:r>
              </w:p>
            </w:tc>
          </w:sdtContent>
        </w:sdt>
        <w:sdt>
          <w:sdtPr>
            <w:tag w:val="_PLD_c012a58bb3cc4bbd9a7de1f52bd17553"/>
            <w:id w:val="279540337"/>
          </w:sdtPr>
          <w:sdtEndPr/>
          <w:sdtContent>
            <w:tc>
              <w:tcPr>
                <w:tcW w:w="1000" w:type="pct"/>
                <w:tcBorders>
                  <w:top w:val="single" w:sz="4" w:space="0" w:color="auto"/>
                  <w:left w:val="single" w:sz="4" w:space="0" w:color="auto"/>
                  <w:bottom w:val="single" w:sz="4" w:space="0" w:color="auto"/>
                  <w:right w:val="single" w:sz="4" w:space="0" w:color="auto"/>
                </w:tcBorders>
              </w:tcPr>
              <w:p w14:paraId="2584C8C1" w14:textId="77777777" w:rsidR="00652F40" w:rsidRDefault="008E5D94">
                <w:pPr>
                  <w:kinsoku w:val="0"/>
                  <w:overflowPunct w:val="0"/>
                  <w:autoSpaceDE w:val="0"/>
                  <w:autoSpaceDN w:val="0"/>
                  <w:adjustRightInd w:val="0"/>
                  <w:snapToGrid w:val="0"/>
                  <w:jc w:val="center"/>
                  <w:rPr>
                    <w:color w:val="000000" w:themeColor="text1"/>
                  </w:rPr>
                </w:pPr>
                <w:r>
                  <w:rPr>
                    <w:rFonts w:hint="eastAsia"/>
                    <w:color w:val="000000" w:themeColor="text1"/>
                  </w:rPr>
                  <w:t>股票简称</w:t>
                </w:r>
              </w:p>
            </w:tc>
          </w:sdtContent>
        </w:sdt>
        <w:sdt>
          <w:sdtPr>
            <w:tag w:val="_PLD_9fa1e8781b094b29b21027138e9f63e8"/>
            <w:id w:val="-1440206268"/>
          </w:sdtPr>
          <w:sdtEndPr/>
          <w:sdtContent>
            <w:tc>
              <w:tcPr>
                <w:tcW w:w="1000" w:type="pct"/>
                <w:tcBorders>
                  <w:top w:val="single" w:sz="4" w:space="0" w:color="auto"/>
                  <w:left w:val="single" w:sz="4" w:space="0" w:color="auto"/>
                  <w:bottom w:val="single" w:sz="4" w:space="0" w:color="auto"/>
                  <w:right w:val="single" w:sz="4" w:space="0" w:color="auto"/>
                </w:tcBorders>
              </w:tcPr>
              <w:p w14:paraId="72166628" w14:textId="77777777" w:rsidR="00652F40" w:rsidRDefault="008E5D94">
                <w:pPr>
                  <w:kinsoku w:val="0"/>
                  <w:overflowPunct w:val="0"/>
                  <w:autoSpaceDE w:val="0"/>
                  <w:autoSpaceDN w:val="0"/>
                  <w:adjustRightInd w:val="0"/>
                  <w:snapToGrid w:val="0"/>
                  <w:jc w:val="center"/>
                  <w:rPr>
                    <w:color w:val="000000" w:themeColor="text1"/>
                  </w:rPr>
                </w:pPr>
                <w:r>
                  <w:rPr>
                    <w:rFonts w:hint="eastAsia"/>
                    <w:color w:val="000000" w:themeColor="text1"/>
                  </w:rPr>
                  <w:t>股票代码</w:t>
                </w:r>
              </w:p>
            </w:tc>
          </w:sdtContent>
        </w:sdt>
        <w:sdt>
          <w:sdtPr>
            <w:tag w:val="_PLD_38293dc771ef4460bd5252827867d07d"/>
            <w:id w:val="-1391183148"/>
          </w:sdtPr>
          <w:sdtEndPr/>
          <w:sdtContent>
            <w:tc>
              <w:tcPr>
                <w:tcW w:w="1000" w:type="pct"/>
                <w:tcBorders>
                  <w:top w:val="single" w:sz="4" w:space="0" w:color="auto"/>
                  <w:left w:val="single" w:sz="4" w:space="0" w:color="auto"/>
                  <w:bottom w:val="single" w:sz="4" w:space="0" w:color="auto"/>
                </w:tcBorders>
              </w:tcPr>
              <w:p w14:paraId="605A08C3" w14:textId="77777777" w:rsidR="00652F40" w:rsidRDefault="008E5D94">
                <w:pPr>
                  <w:kinsoku w:val="0"/>
                  <w:overflowPunct w:val="0"/>
                  <w:autoSpaceDE w:val="0"/>
                  <w:autoSpaceDN w:val="0"/>
                  <w:adjustRightInd w:val="0"/>
                  <w:snapToGrid w:val="0"/>
                  <w:jc w:val="center"/>
                  <w:rPr>
                    <w:color w:val="000000" w:themeColor="text1"/>
                  </w:rPr>
                </w:pPr>
                <w:r>
                  <w:rPr>
                    <w:rFonts w:hint="eastAsia"/>
                    <w:color w:val="000000" w:themeColor="text1"/>
                  </w:rPr>
                  <w:t>变更</w:t>
                </w:r>
                <w:proofErr w:type="gramStart"/>
                <w:r>
                  <w:rPr>
                    <w:rFonts w:hint="eastAsia"/>
                    <w:color w:val="000000" w:themeColor="text1"/>
                  </w:rPr>
                  <w:t>前股票</w:t>
                </w:r>
                <w:proofErr w:type="gramEnd"/>
                <w:r>
                  <w:rPr>
                    <w:rFonts w:hint="eastAsia"/>
                    <w:color w:val="000000" w:themeColor="text1"/>
                  </w:rPr>
                  <w:t>简称</w:t>
                </w:r>
              </w:p>
            </w:tc>
          </w:sdtContent>
        </w:sdt>
      </w:tr>
      <w:tr w:rsidR="00652F40" w14:paraId="7E6D9EF3" w14:textId="77777777">
        <w:trPr>
          <w:trHeight w:val="293"/>
        </w:trPr>
        <w:tc>
          <w:tcPr>
            <w:tcW w:w="1000" w:type="pct"/>
            <w:tcBorders>
              <w:top w:val="single" w:sz="4" w:space="0" w:color="auto"/>
              <w:bottom w:val="single" w:sz="4" w:space="0" w:color="auto"/>
              <w:right w:val="single" w:sz="4" w:space="0" w:color="auto"/>
            </w:tcBorders>
          </w:tcPr>
          <w:p w14:paraId="4FA52C05" w14:textId="77777777" w:rsidR="00652F40" w:rsidRDefault="008E5D94">
            <w:pPr>
              <w:kinsoku w:val="0"/>
              <w:overflowPunct w:val="0"/>
              <w:autoSpaceDE w:val="0"/>
              <w:autoSpaceDN w:val="0"/>
              <w:adjustRightInd w:val="0"/>
              <w:snapToGrid w:val="0"/>
              <w:jc w:val="center"/>
            </w:pPr>
            <w:r>
              <w:rPr>
                <w:rFonts w:hint="eastAsia"/>
              </w:rPr>
              <w:t>A</w:t>
            </w:r>
            <w:r>
              <w:rPr>
                <w:rFonts w:hint="eastAsia"/>
              </w:rPr>
              <w:t>股</w:t>
            </w:r>
          </w:p>
        </w:tc>
        <w:tc>
          <w:tcPr>
            <w:tcW w:w="1000" w:type="pct"/>
            <w:tcBorders>
              <w:top w:val="single" w:sz="4" w:space="0" w:color="auto"/>
              <w:left w:val="single" w:sz="4" w:space="0" w:color="auto"/>
              <w:bottom w:val="single" w:sz="4" w:space="0" w:color="auto"/>
              <w:right w:val="single" w:sz="4" w:space="0" w:color="auto"/>
            </w:tcBorders>
          </w:tcPr>
          <w:p w14:paraId="0E969476" w14:textId="77777777" w:rsidR="00652F40" w:rsidRDefault="008E5D94">
            <w:pPr>
              <w:kinsoku w:val="0"/>
              <w:overflowPunct w:val="0"/>
              <w:autoSpaceDE w:val="0"/>
              <w:autoSpaceDN w:val="0"/>
              <w:adjustRightInd w:val="0"/>
              <w:snapToGrid w:val="0"/>
              <w:jc w:val="center"/>
            </w:pPr>
            <w:r>
              <w:rPr>
                <w:rFonts w:hint="eastAsia"/>
              </w:rPr>
              <w:t>上海证券交易所</w:t>
            </w:r>
          </w:p>
        </w:tc>
        <w:tc>
          <w:tcPr>
            <w:tcW w:w="1000" w:type="pct"/>
            <w:tcBorders>
              <w:top w:val="single" w:sz="4" w:space="0" w:color="auto"/>
              <w:left w:val="single" w:sz="4" w:space="0" w:color="auto"/>
              <w:bottom w:val="single" w:sz="4" w:space="0" w:color="auto"/>
              <w:right w:val="single" w:sz="4" w:space="0" w:color="auto"/>
            </w:tcBorders>
          </w:tcPr>
          <w:p w14:paraId="41CA21C6" w14:textId="77777777" w:rsidR="00652F40" w:rsidRDefault="008E5D94">
            <w:pPr>
              <w:kinsoku w:val="0"/>
              <w:overflowPunct w:val="0"/>
              <w:autoSpaceDE w:val="0"/>
              <w:autoSpaceDN w:val="0"/>
              <w:adjustRightInd w:val="0"/>
              <w:snapToGrid w:val="0"/>
              <w:jc w:val="center"/>
            </w:pPr>
            <w:r>
              <w:t>步长制药</w:t>
            </w:r>
          </w:p>
        </w:tc>
        <w:tc>
          <w:tcPr>
            <w:tcW w:w="1000" w:type="pct"/>
            <w:tcBorders>
              <w:top w:val="single" w:sz="4" w:space="0" w:color="auto"/>
              <w:left w:val="single" w:sz="4" w:space="0" w:color="auto"/>
              <w:bottom w:val="single" w:sz="4" w:space="0" w:color="auto"/>
              <w:right w:val="single" w:sz="4" w:space="0" w:color="auto"/>
            </w:tcBorders>
          </w:tcPr>
          <w:p w14:paraId="027E7789" w14:textId="77777777" w:rsidR="00652F40" w:rsidRDefault="008E5D94">
            <w:pPr>
              <w:kinsoku w:val="0"/>
              <w:overflowPunct w:val="0"/>
              <w:autoSpaceDE w:val="0"/>
              <w:autoSpaceDN w:val="0"/>
              <w:adjustRightInd w:val="0"/>
              <w:snapToGrid w:val="0"/>
              <w:jc w:val="center"/>
            </w:pPr>
            <w:r>
              <w:rPr>
                <w:rFonts w:hint="eastAsia"/>
              </w:rPr>
              <w:t>6</w:t>
            </w:r>
            <w:r>
              <w:t>03858</w:t>
            </w:r>
          </w:p>
        </w:tc>
        <w:tc>
          <w:tcPr>
            <w:tcW w:w="1000" w:type="pct"/>
            <w:tcBorders>
              <w:top w:val="single" w:sz="4" w:space="0" w:color="auto"/>
              <w:left w:val="single" w:sz="4" w:space="0" w:color="auto"/>
              <w:bottom w:val="single" w:sz="4" w:space="0" w:color="auto"/>
            </w:tcBorders>
          </w:tcPr>
          <w:p w14:paraId="48BC64A3" w14:textId="77777777" w:rsidR="00652F40" w:rsidRDefault="008E5D94">
            <w:pPr>
              <w:kinsoku w:val="0"/>
              <w:overflowPunct w:val="0"/>
              <w:autoSpaceDE w:val="0"/>
              <w:autoSpaceDN w:val="0"/>
              <w:adjustRightInd w:val="0"/>
              <w:snapToGrid w:val="0"/>
              <w:jc w:val="center"/>
            </w:pPr>
            <w:r>
              <w:t>无</w:t>
            </w:r>
          </w:p>
        </w:tc>
      </w:tr>
    </w:tbl>
    <w:p w14:paraId="4E77CA09" w14:textId="77777777" w:rsidR="00652F40" w:rsidRDefault="00652F40">
      <w:pPr>
        <w:kinsoku w:val="0"/>
        <w:overflowPunct w:val="0"/>
        <w:autoSpaceDE w:val="0"/>
        <w:autoSpaceDN w:val="0"/>
        <w:adjustRightInd w:val="0"/>
        <w:snapToGrid w:val="0"/>
        <w:rPr>
          <w:color w:val="000000" w:themeColor="text1"/>
        </w:rPr>
      </w:pPr>
    </w:p>
    <w:p w14:paraId="648E9B8D" w14:textId="77777777" w:rsidR="00652F40" w:rsidRDefault="008E5D94">
      <w:pPr>
        <w:pStyle w:val="2"/>
        <w:numPr>
          <w:ilvl w:val="0"/>
          <w:numId w:val="3"/>
        </w:numPr>
        <w:ind w:left="0" w:firstLine="0"/>
        <w:rPr>
          <w:color w:val="000000" w:themeColor="text1"/>
        </w:rPr>
      </w:pPr>
      <w:r>
        <w:rPr>
          <w:color w:val="000000" w:themeColor="text1"/>
        </w:rPr>
        <w:t>其他有关资料</w:t>
      </w:r>
    </w:p>
    <w:sdt>
      <w:sdtPr>
        <w:rPr>
          <w:color w:val="000000" w:themeColor="text1"/>
        </w:rPr>
        <w:alias w:val="是否适用：其他有关资料[双击切换]"/>
        <w:tag w:val="_GBC_78c3cc115c0d4dd3bf5e7c57142e5e68"/>
        <w:id w:val="845136837"/>
        <w:placeholder>
          <w:docPart w:val="GBC22222222222222222222222222222"/>
        </w:placeholder>
      </w:sdtPr>
      <w:sdtEndPr/>
      <w:sdtContent>
        <w:p w14:paraId="4DF259B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568DE74" w14:textId="77777777" w:rsidR="00652F40" w:rsidRDefault="00652F40">
      <w:pPr>
        <w:rPr>
          <w:color w:val="000000" w:themeColor="text1"/>
          <w:bdr w:val="single" w:sz="4" w:space="0" w:color="auto"/>
        </w:rPr>
      </w:pPr>
    </w:p>
    <w:p w14:paraId="032AF697" w14:textId="77777777" w:rsidR="00652F40" w:rsidRDefault="008E5D94">
      <w:pPr>
        <w:pStyle w:val="2"/>
        <w:numPr>
          <w:ilvl w:val="0"/>
          <w:numId w:val="3"/>
        </w:numPr>
        <w:ind w:left="0" w:firstLine="0"/>
        <w:rPr>
          <w:color w:val="000000" w:themeColor="text1"/>
        </w:rPr>
      </w:pPr>
      <w:bookmarkStart w:id="16" w:name="_Toc342565889"/>
      <w:bookmarkStart w:id="17" w:name="_Toc342056397"/>
      <w:r>
        <w:rPr>
          <w:rFonts w:hint="eastAsia"/>
          <w:color w:val="000000" w:themeColor="text1"/>
        </w:rPr>
        <w:t>公司主要会计数据和财务指标</w:t>
      </w:r>
    </w:p>
    <w:bookmarkEnd w:id="16"/>
    <w:bookmarkEnd w:id="17"/>
    <w:p w14:paraId="2242A84B" w14:textId="77777777" w:rsidR="00652F40" w:rsidRDefault="008E5D94">
      <w:pPr>
        <w:pStyle w:val="3"/>
        <w:numPr>
          <w:ilvl w:val="1"/>
          <w:numId w:val="4"/>
        </w:numPr>
        <w:rPr>
          <w:rFonts w:ascii="宋体" w:hAnsi="宋体"/>
          <w:color w:val="000000" w:themeColor="text1"/>
        </w:rPr>
      </w:pPr>
      <w:r>
        <w:rPr>
          <w:rFonts w:ascii="宋体" w:hAnsi="宋体" w:hint="eastAsia"/>
          <w:color w:val="000000" w:themeColor="text1"/>
        </w:rPr>
        <w:t>主要会计数据</w:t>
      </w:r>
    </w:p>
    <w:p w14:paraId="723F09E1"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报告期末公司前三年主要会计数据和财务指标"/>
          <w:tag w:val="_GBC_c7cd0dd826b247dbba8cc8b1a811aefb"/>
          <w:id w:val="-82265564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报告期末公司前三年主要会计数据和财务指标"/>
          <w:tag w:val="_GBC_2df6a5d441324c13bcf6c4c54ac41eb0"/>
          <w:id w:val="-12670779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Style w:val="af4"/>
        <w:tblW w:w="5219" w:type="pct"/>
        <w:jc w:val="center"/>
        <w:tblLook w:val="04A0" w:firstRow="1" w:lastRow="0" w:firstColumn="1" w:lastColumn="0" w:noHBand="0" w:noVBand="1"/>
      </w:tblPr>
      <w:tblGrid>
        <w:gridCol w:w="3262"/>
        <w:gridCol w:w="2085"/>
        <w:gridCol w:w="2085"/>
        <w:gridCol w:w="1777"/>
      </w:tblGrid>
      <w:tr w:rsidR="00652F40" w14:paraId="1EECC0E7" w14:textId="77777777" w:rsidTr="00017110">
        <w:trPr>
          <w:trHeight w:val="596"/>
          <w:jc w:val="center"/>
        </w:trPr>
        <w:bookmarkStart w:id="18" w:name="_Hlk72769913" w:displacedByCustomXml="next"/>
        <w:sdt>
          <w:sdtPr>
            <w:tag w:val="_PLD_e63d02b963714237aa4678b1878c888d"/>
            <w:id w:val="-1014148383"/>
          </w:sdtPr>
          <w:sdtEndPr/>
          <w:sdtContent>
            <w:tc>
              <w:tcPr>
                <w:tcW w:w="1771" w:type="pct"/>
                <w:vAlign w:val="center"/>
              </w:tcPr>
              <w:p w14:paraId="776AFC43" w14:textId="77777777" w:rsidR="00652F40" w:rsidRDefault="008E5D94">
                <w:pPr>
                  <w:kinsoku w:val="0"/>
                  <w:overflowPunct w:val="0"/>
                  <w:autoSpaceDE w:val="0"/>
                  <w:autoSpaceDN w:val="0"/>
                  <w:adjustRightInd w:val="0"/>
                  <w:snapToGrid w:val="0"/>
                  <w:jc w:val="center"/>
                  <w:rPr>
                    <w:color w:val="000000" w:themeColor="text1"/>
                  </w:rPr>
                </w:pPr>
                <w:r>
                  <w:rPr>
                    <w:rFonts w:hint="eastAsia"/>
                    <w:color w:val="000000" w:themeColor="text1"/>
                  </w:rPr>
                  <w:t>主要会计数据</w:t>
                </w:r>
              </w:p>
            </w:tc>
          </w:sdtContent>
        </w:sdt>
        <w:sdt>
          <w:sdtPr>
            <w:rPr>
              <w:rFonts w:cs="Times New Roman"/>
            </w:rPr>
            <w:tag w:val="_PLD_913ae157f7e74eee947ea98d96be3599"/>
            <w:id w:val="-641958440"/>
          </w:sdtPr>
          <w:sdtEndPr/>
          <w:sdtContent>
            <w:tc>
              <w:tcPr>
                <w:tcW w:w="1132" w:type="pct"/>
                <w:vAlign w:val="center"/>
              </w:tcPr>
              <w:p w14:paraId="5E5C9C89"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本报告期</w:t>
                </w:r>
              </w:p>
              <w:p w14:paraId="21EE19E6"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w:t>
                </w:r>
                <w:r>
                  <w:rPr>
                    <w:rFonts w:cs="Times New Roman"/>
                    <w:color w:val="000000" w:themeColor="text1"/>
                  </w:rPr>
                  <w:t>1</w:t>
                </w:r>
                <w:r>
                  <w:rPr>
                    <w:rFonts w:cs="Times New Roman"/>
                    <w:color w:val="000000" w:themeColor="text1"/>
                  </w:rPr>
                  <w:t>－</w:t>
                </w:r>
                <w:r>
                  <w:rPr>
                    <w:rFonts w:cs="Times New Roman"/>
                    <w:color w:val="000000" w:themeColor="text1"/>
                  </w:rPr>
                  <w:t>6</w:t>
                </w:r>
                <w:r>
                  <w:rPr>
                    <w:rFonts w:cs="Times New Roman"/>
                    <w:color w:val="000000" w:themeColor="text1"/>
                  </w:rPr>
                  <w:t>月）</w:t>
                </w:r>
              </w:p>
            </w:tc>
          </w:sdtContent>
        </w:sdt>
        <w:sdt>
          <w:sdtPr>
            <w:rPr>
              <w:rFonts w:cs="Times New Roman"/>
            </w:rPr>
            <w:tag w:val="_PLD_0f32665f64034720b1ecd674058f4d8b"/>
            <w:id w:val="503018990"/>
          </w:sdtPr>
          <w:sdtEndPr/>
          <w:sdtContent>
            <w:tc>
              <w:tcPr>
                <w:tcW w:w="1132" w:type="pct"/>
                <w:vAlign w:val="center"/>
              </w:tcPr>
              <w:p w14:paraId="46645622"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上年同期</w:t>
                </w:r>
              </w:p>
            </w:tc>
          </w:sdtContent>
        </w:sdt>
        <w:sdt>
          <w:sdtPr>
            <w:rPr>
              <w:rFonts w:cs="Times New Roman"/>
            </w:rPr>
            <w:tag w:val="_PLD_e634aa67fe8c44038b152224d8a245d6"/>
            <w:id w:val="-2021841128"/>
          </w:sdtPr>
          <w:sdtEndPr/>
          <w:sdtContent>
            <w:tc>
              <w:tcPr>
                <w:tcW w:w="965" w:type="pct"/>
                <w:vAlign w:val="center"/>
              </w:tcPr>
              <w:p w14:paraId="12493E6E"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本报告期比上年同期增减</w:t>
                </w:r>
                <w:r>
                  <w:rPr>
                    <w:rFonts w:cs="Times New Roman"/>
                    <w:color w:val="000000" w:themeColor="text1"/>
                  </w:rPr>
                  <w:t>(%)</w:t>
                </w:r>
              </w:p>
            </w:tc>
          </w:sdtContent>
        </w:sdt>
      </w:tr>
      <w:tr w:rsidR="00652F40" w14:paraId="3788FE29" w14:textId="77777777" w:rsidTr="00017110">
        <w:trPr>
          <w:trHeight w:val="285"/>
          <w:jc w:val="center"/>
        </w:trPr>
        <w:tc>
          <w:tcPr>
            <w:tcW w:w="1771" w:type="pct"/>
          </w:tcPr>
          <w:p w14:paraId="7BB12792"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营业收入</w:t>
            </w:r>
          </w:p>
        </w:tc>
        <w:tc>
          <w:tcPr>
            <w:tcW w:w="1132" w:type="pct"/>
            <w:vAlign w:val="center"/>
          </w:tcPr>
          <w:p w14:paraId="5647FB15" w14:textId="77777777" w:rsidR="00652F40" w:rsidRDefault="008E5D94">
            <w:pPr>
              <w:kinsoku w:val="0"/>
              <w:overflowPunct w:val="0"/>
              <w:autoSpaceDE w:val="0"/>
              <w:autoSpaceDN w:val="0"/>
              <w:adjustRightInd w:val="0"/>
              <w:snapToGrid w:val="0"/>
              <w:jc w:val="right"/>
              <w:rPr>
                <w:rFonts w:eastAsiaTheme="minorEastAsia" w:cs="Times New Roman"/>
              </w:rPr>
            </w:pPr>
            <w:r>
              <w:rPr>
                <w:rFonts w:eastAsiaTheme="minorEastAsia" w:cs="Times New Roman"/>
                <w:sz w:val="22"/>
                <w:szCs w:val="22"/>
              </w:rPr>
              <w:t>5,003,092,046.35</w:t>
            </w:r>
          </w:p>
        </w:tc>
        <w:tc>
          <w:tcPr>
            <w:tcW w:w="1132" w:type="pct"/>
            <w:vAlign w:val="center"/>
          </w:tcPr>
          <w:p w14:paraId="227835F6" w14:textId="77777777" w:rsidR="00652F40" w:rsidRDefault="008E5D94">
            <w:pPr>
              <w:kinsoku w:val="0"/>
              <w:overflowPunct w:val="0"/>
              <w:autoSpaceDE w:val="0"/>
              <w:autoSpaceDN w:val="0"/>
              <w:adjustRightInd w:val="0"/>
              <w:snapToGrid w:val="0"/>
              <w:jc w:val="right"/>
              <w:rPr>
                <w:rFonts w:eastAsiaTheme="minorEastAsia" w:cs="Times New Roman"/>
              </w:rPr>
            </w:pPr>
            <w:r>
              <w:rPr>
                <w:rFonts w:eastAsiaTheme="minorEastAsia" w:cs="Times New Roman"/>
                <w:sz w:val="22"/>
                <w:szCs w:val="22"/>
              </w:rPr>
              <w:t>5,663,836,253.89</w:t>
            </w:r>
          </w:p>
        </w:tc>
        <w:tc>
          <w:tcPr>
            <w:tcW w:w="965" w:type="pct"/>
          </w:tcPr>
          <w:p w14:paraId="78BAF654" w14:textId="77777777" w:rsidR="00652F40" w:rsidRDefault="008E5D94">
            <w:pPr>
              <w:kinsoku w:val="0"/>
              <w:overflowPunct w:val="0"/>
              <w:autoSpaceDE w:val="0"/>
              <w:autoSpaceDN w:val="0"/>
              <w:adjustRightInd w:val="0"/>
              <w:snapToGrid w:val="0"/>
              <w:jc w:val="center"/>
              <w:rPr>
                <w:rFonts w:eastAsiaTheme="minorEastAsia" w:cs="Times New Roman"/>
              </w:rPr>
            </w:pPr>
            <w:r>
              <w:rPr>
                <w:rFonts w:eastAsiaTheme="minorEastAsia" w:cs="Times New Roman"/>
              </w:rPr>
              <w:t>-11.67</w:t>
            </w:r>
          </w:p>
        </w:tc>
      </w:tr>
      <w:tr w:rsidR="00652F40" w14:paraId="10E37465" w14:textId="77777777" w:rsidTr="00017110">
        <w:trPr>
          <w:trHeight w:val="285"/>
          <w:jc w:val="center"/>
        </w:trPr>
        <w:tc>
          <w:tcPr>
            <w:tcW w:w="1771" w:type="pct"/>
          </w:tcPr>
          <w:p w14:paraId="1D8B384C"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利润总额</w:t>
            </w:r>
          </w:p>
        </w:tc>
        <w:tc>
          <w:tcPr>
            <w:tcW w:w="1132" w:type="pct"/>
            <w:vAlign w:val="center"/>
          </w:tcPr>
          <w:p w14:paraId="00FB8771" w14:textId="77777777" w:rsidR="00652F40" w:rsidRDefault="008E5D94">
            <w:pPr>
              <w:kinsoku w:val="0"/>
              <w:overflowPunct w:val="0"/>
              <w:autoSpaceDE w:val="0"/>
              <w:autoSpaceDN w:val="0"/>
              <w:adjustRightInd w:val="0"/>
              <w:snapToGrid w:val="0"/>
              <w:jc w:val="right"/>
              <w:rPr>
                <w:rFonts w:eastAsiaTheme="minorEastAsia" w:cs="Times New Roman"/>
              </w:rPr>
            </w:pPr>
            <w:r>
              <w:rPr>
                <w:rFonts w:eastAsiaTheme="minorEastAsia" w:cs="Times New Roman"/>
                <w:sz w:val="22"/>
                <w:szCs w:val="22"/>
              </w:rPr>
              <w:t>602,870,999.32</w:t>
            </w:r>
          </w:p>
        </w:tc>
        <w:tc>
          <w:tcPr>
            <w:tcW w:w="1132" w:type="pct"/>
            <w:vAlign w:val="center"/>
          </w:tcPr>
          <w:p w14:paraId="4C87A6A2" w14:textId="77777777" w:rsidR="00652F40" w:rsidRDefault="008E5D94">
            <w:pPr>
              <w:kinsoku w:val="0"/>
              <w:overflowPunct w:val="0"/>
              <w:autoSpaceDE w:val="0"/>
              <w:autoSpaceDN w:val="0"/>
              <w:adjustRightInd w:val="0"/>
              <w:snapToGrid w:val="0"/>
              <w:jc w:val="right"/>
              <w:rPr>
                <w:rFonts w:eastAsiaTheme="minorEastAsia" w:cs="Times New Roman"/>
              </w:rPr>
            </w:pPr>
            <w:r>
              <w:rPr>
                <w:rFonts w:eastAsiaTheme="minorEastAsia" w:cs="Times New Roman"/>
                <w:sz w:val="22"/>
                <w:szCs w:val="22"/>
              </w:rPr>
              <w:t>749,591,545.75</w:t>
            </w:r>
          </w:p>
        </w:tc>
        <w:tc>
          <w:tcPr>
            <w:tcW w:w="965" w:type="pct"/>
            <w:vAlign w:val="bottom"/>
          </w:tcPr>
          <w:p w14:paraId="0B10719E" w14:textId="77777777" w:rsidR="00652F40" w:rsidRDefault="008E5D94">
            <w:pPr>
              <w:kinsoku w:val="0"/>
              <w:overflowPunct w:val="0"/>
              <w:autoSpaceDE w:val="0"/>
              <w:autoSpaceDN w:val="0"/>
              <w:adjustRightInd w:val="0"/>
              <w:snapToGrid w:val="0"/>
              <w:jc w:val="center"/>
              <w:rPr>
                <w:rFonts w:eastAsiaTheme="minorEastAsia" w:cs="Times New Roman"/>
              </w:rPr>
            </w:pPr>
            <w:r>
              <w:rPr>
                <w:rFonts w:eastAsiaTheme="minorEastAsia" w:cs="Times New Roman"/>
                <w:sz w:val="22"/>
                <w:szCs w:val="22"/>
              </w:rPr>
              <w:t>-19.</w:t>
            </w:r>
            <w:r>
              <w:rPr>
                <w:rFonts w:eastAsiaTheme="minorEastAsia" w:cs="Times New Roman" w:hint="eastAsia"/>
                <w:sz w:val="22"/>
                <w:szCs w:val="22"/>
              </w:rPr>
              <w:t>57</w:t>
            </w:r>
          </w:p>
        </w:tc>
      </w:tr>
      <w:tr w:rsidR="00652F40" w14:paraId="2F51B674" w14:textId="77777777" w:rsidTr="00017110">
        <w:trPr>
          <w:trHeight w:val="285"/>
          <w:jc w:val="center"/>
        </w:trPr>
        <w:tc>
          <w:tcPr>
            <w:tcW w:w="1771" w:type="pct"/>
          </w:tcPr>
          <w:p w14:paraId="00F510CD"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归属于上市公司股东的净利润</w:t>
            </w:r>
          </w:p>
        </w:tc>
        <w:tc>
          <w:tcPr>
            <w:tcW w:w="1132" w:type="pct"/>
            <w:vAlign w:val="center"/>
          </w:tcPr>
          <w:p w14:paraId="54922E3C" w14:textId="77777777" w:rsidR="00652F40" w:rsidRDefault="008E5D94">
            <w:pPr>
              <w:kinsoku w:val="0"/>
              <w:overflowPunct w:val="0"/>
              <w:autoSpaceDE w:val="0"/>
              <w:autoSpaceDN w:val="0"/>
              <w:adjustRightInd w:val="0"/>
              <w:snapToGrid w:val="0"/>
              <w:jc w:val="right"/>
              <w:rPr>
                <w:rFonts w:eastAsiaTheme="minorEastAsia" w:cs="Times New Roman"/>
              </w:rPr>
            </w:pPr>
            <w:r>
              <w:rPr>
                <w:rFonts w:eastAsiaTheme="minorEastAsia" w:cs="Times New Roman"/>
                <w:sz w:val="22"/>
                <w:szCs w:val="22"/>
              </w:rPr>
              <w:t>502,585,589.91</w:t>
            </w:r>
          </w:p>
        </w:tc>
        <w:tc>
          <w:tcPr>
            <w:tcW w:w="1132" w:type="pct"/>
            <w:vAlign w:val="center"/>
          </w:tcPr>
          <w:p w14:paraId="0704A29F" w14:textId="77777777" w:rsidR="00652F40" w:rsidRDefault="008E5D94">
            <w:pPr>
              <w:kinsoku w:val="0"/>
              <w:overflowPunct w:val="0"/>
              <w:autoSpaceDE w:val="0"/>
              <w:autoSpaceDN w:val="0"/>
              <w:adjustRightInd w:val="0"/>
              <w:snapToGrid w:val="0"/>
              <w:jc w:val="right"/>
              <w:rPr>
                <w:rFonts w:eastAsiaTheme="minorEastAsia" w:cs="Times New Roman"/>
              </w:rPr>
            </w:pPr>
            <w:r>
              <w:rPr>
                <w:rFonts w:eastAsiaTheme="minorEastAsia" w:cs="Times New Roman"/>
                <w:sz w:val="22"/>
                <w:szCs w:val="22"/>
              </w:rPr>
              <w:t>627,701,257.33</w:t>
            </w:r>
          </w:p>
        </w:tc>
        <w:tc>
          <w:tcPr>
            <w:tcW w:w="965" w:type="pct"/>
            <w:vAlign w:val="bottom"/>
          </w:tcPr>
          <w:p w14:paraId="57DF5F23" w14:textId="77777777" w:rsidR="00652F40" w:rsidRDefault="008E5D94">
            <w:pPr>
              <w:kinsoku w:val="0"/>
              <w:overflowPunct w:val="0"/>
              <w:autoSpaceDE w:val="0"/>
              <w:autoSpaceDN w:val="0"/>
              <w:adjustRightInd w:val="0"/>
              <w:snapToGrid w:val="0"/>
              <w:jc w:val="center"/>
              <w:rPr>
                <w:rFonts w:eastAsiaTheme="minorEastAsia" w:cs="Times New Roman"/>
              </w:rPr>
            </w:pPr>
            <w:r>
              <w:rPr>
                <w:rFonts w:eastAsiaTheme="minorEastAsia" w:cs="Times New Roman"/>
                <w:sz w:val="22"/>
                <w:szCs w:val="22"/>
              </w:rPr>
              <w:t>-</w:t>
            </w:r>
            <w:r>
              <w:rPr>
                <w:rFonts w:eastAsiaTheme="minorEastAsia" w:cs="Times New Roman" w:hint="eastAsia"/>
                <w:sz w:val="22"/>
                <w:szCs w:val="22"/>
              </w:rPr>
              <w:t>19.93</w:t>
            </w:r>
          </w:p>
        </w:tc>
      </w:tr>
      <w:tr w:rsidR="00652F40" w14:paraId="6A1112E1" w14:textId="77777777" w:rsidTr="00017110">
        <w:trPr>
          <w:trHeight w:val="285"/>
          <w:jc w:val="center"/>
        </w:trPr>
        <w:tc>
          <w:tcPr>
            <w:tcW w:w="1771" w:type="pct"/>
          </w:tcPr>
          <w:p w14:paraId="6CD159D4"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归属于上市公司股东的扣除非经常性损益的净利润</w:t>
            </w:r>
          </w:p>
        </w:tc>
        <w:tc>
          <w:tcPr>
            <w:tcW w:w="1132" w:type="pct"/>
            <w:vAlign w:val="center"/>
          </w:tcPr>
          <w:p w14:paraId="3670041D" w14:textId="698C399F" w:rsidR="00652F40" w:rsidRDefault="00C25FC9">
            <w:pPr>
              <w:kinsoku w:val="0"/>
              <w:overflowPunct w:val="0"/>
              <w:autoSpaceDE w:val="0"/>
              <w:autoSpaceDN w:val="0"/>
              <w:adjustRightInd w:val="0"/>
              <w:snapToGrid w:val="0"/>
              <w:jc w:val="right"/>
              <w:rPr>
                <w:rFonts w:eastAsiaTheme="minorEastAsia" w:cs="Times New Roman"/>
                <w:highlight w:val="yellow"/>
              </w:rPr>
            </w:pPr>
            <w:r w:rsidRPr="00C25FC9">
              <w:rPr>
                <w:rFonts w:eastAsiaTheme="minorEastAsia" w:cs="Times New Roman"/>
                <w:sz w:val="22"/>
                <w:szCs w:val="22"/>
              </w:rPr>
              <w:t>509,074,766.50</w:t>
            </w:r>
          </w:p>
        </w:tc>
        <w:tc>
          <w:tcPr>
            <w:tcW w:w="1132" w:type="pct"/>
            <w:vAlign w:val="center"/>
          </w:tcPr>
          <w:p w14:paraId="025AAE2C" w14:textId="77777777" w:rsidR="00652F40" w:rsidRDefault="008E5D94">
            <w:pPr>
              <w:kinsoku w:val="0"/>
              <w:overflowPunct w:val="0"/>
              <w:autoSpaceDE w:val="0"/>
              <w:autoSpaceDN w:val="0"/>
              <w:adjustRightInd w:val="0"/>
              <w:snapToGrid w:val="0"/>
              <w:jc w:val="right"/>
              <w:rPr>
                <w:rFonts w:eastAsiaTheme="minorEastAsia" w:cs="Times New Roman"/>
                <w:sz w:val="22"/>
                <w:szCs w:val="22"/>
              </w:rPr>
            </w:pPr>
            <w:r>
              <w:rPr>
                <w:rFonts w:eastAsiaTheme="minorEastAsia" w:cs="Times New Roman"/>
                <w:sz w:val="22"/>
                <w:szCs w:val="22"/>
              </w:rPr>
              <w:t>618,837,568.16</w:t>
            </w:r>
          </w:p>
        </w:tc>
        <w:tc>
          <w:tcPr>
            <w:tcW w:w="965" w:type="pct"/>
            <w:vAlign w:val="center"/>
          </w:tcPr>
          <w:p w14:paraId="6BD87518" w14:textId="647B8AE6" w:rsidR="00652F40" w:rsidRDefault="00A474E5">
            <w:pPr>
              <w:kinsoku w:val="0"/>
              <w:overflowPunct w:val="0"/>
              <w:autoSpaceDE w:val="0"/>
              <w:autoSpaceDN w:val="0"/>
              <w:adjustRightInd w:val="0"/>
              <w:snapToGrid w:val="0"/>
              <w:jc w:val="center"/>
              <w:rPr>
                <w:rFonts w:eastAsiaTheme="minorEastAsia" w:cs="Times New Roman"/>
                <w:highlight w:val="yellow"/>
              </w:rPr>
            </w:pPr>
            <w:r w:rsidRPr="00A474E5">
              <w:rPr>
                <w:rFonts w:eastAsiaTheme="minorEastAsia" w:cs="Times New Roman"/>
                <w:sz w:val="22"/>
                <w:szCs w:val="22"/>
              </w:rPr>
              <w:t>-17.7</w:t>
            </w:r>
            <w:r w:rsidR="00C25FC9">
              <w:rPr>
                <w:rFonts w:eastAsiaTheme="minorEastAsia" w:cs="Times New Roman" w:hint="eastAsia"/>
                <w:sz w:val="22"/>
                <w:szCs w:val="22"/>
              </w:rPr>
              <w:t>4</w:t>
            </w:r>
          </w:p>
        </w:tc>
      </w:tr>
      <w:tr w:rsidR="00652F40" w14:paraId="05F7F992" w14:textId="77777777" w:rsidTr="00017110">
        <w:trPr>
          <w:trHeight w:val="285"/>
          <w:jc w:val="center"/>
        </w:trPr>
        <w:tc>
          <w:tcPr>
            <w:tcW w:w="1771" w:type="pct"/>
          </w:tcPr>
          <w:p w14:paraId="2C0E2791" w14:textId="77777777" w:rsidR="00652F40" w:rsidRDefault="008E5D94">
            <w:pPr>
              <w:kinsoku w:val="0"/>
              <w:overflowPunct w:val="0"/>
              <w:autoSpaceDE w:val="0"/>
              <w:autoSpaceDN w:val="0"/>
              <w:adjustRightInd w:val="0"/>
              <w:snapToGrid w:val="0"/>
              <w:rPr>
                <w:color w:val="000000" w:themeColor="text1"/>
                <w:highlight w:val="magenta"/>
              </w:rPr>
            </w:pPr>
            <w:r>
              <w:rPr>
                <w:rFonts w:hint="eastAsia"/>
                <w:color w:val="000000" w:themeColor="text1"/>
              </w:rPr>
              <w:t>经营活动产生的现金流量净额</w:t>
            </w:r>
          </w:p>
        </w:tc>
        <w:tc>
          <w:tcPr>
            <w:tcW w:w="1132" w:type="pct"/>
            <w:vAlign w:val="center"/>
          </w:tcPr>
          <w:p w14:paraId="3610B9BF" w14:textId="77777777" w:rsidR="00652F40" w:rsidRDefault="008E5D94">
            <w:pPr>
              <w:kinsoku w:val="0"/>
              <w:overflowPunct w:val="0"/>
              <w:autoSpaceDE w:val="0"/>
              <w:autoSpaceDN w:val="0"/>
              <w:adjustRightInd w:val="0"/>
              <w:snapToGrid w:val="0"/>
              <w:jc w:val="right"/>
              <w:rPr>
                <w:rFonts w:eastAsiaTheme="minorEastAsia" w:cs="Times New Roman"/>
                <w:sz w:val="22"/>
                <w:szCs w:val="22"/>
              </w:rPr>
            </w:pPr>
            <w:r>
              <w:rPr>
                <w:rFonts w:eastAsiaTheme="minorEastAsia" w:cs="Times New Roman"/>
                <w:sz w:val="22"/>
                <w:szCs w:val="22"/>
              </w:rPr>
              <w:t>297,632,870.52</w:t>
            </w:r>
          </w:p>
        </w:tc>
        <w:tc>
          <w:tcPr>
            <w:tcW w:w="1132" w:type="pct"/>
            <w:vAlign w:val="center"/>
          </w:tcPr>
          <w:p w14:paraId="3AB2A695" w14:textId="77777777" w:rsidR="00652F40" w:rsidRDefault="008E5D94">
            <w:pPr>
              <w:kinsoku w:val="0"/>
              <w:overflowPunct w:val="0"/>
              <w:autoSpaceDE w:val="0"/>
              <w:autoSpaceDN w:val="0"/>
              <w:adjustRightInd w:val="0"/>
              <w:snapToGrid w:val="0"/>
              <w:jc w:val="right"/>
              <w:rPr>
                <w:rFonts w:eastAsiaTheme="minorEastAsia" w:cs="Times New Roman"/>
                <w:sz w:val="22"/>
                <w:szCs w:val="22"/>
              </w:rPr>
            </w:pPr>
            <w:r>
              <w:rPr>
                <w:rFonts w:eastAsiaTheme="minorEastAsia" w:cs="Times New Roman"/>
                <w:sz w:val="22"/>
                <w:szCs w:val="22"/>
              </w:rPr>
              <w:t>958,968,358.71</w:t>
            </w:r>
          </w:p>
        </w:tc>
        <w:tc>
          <w:tcPr>
            <w:tcW w:w="965" w:type="pct"/>
            <w:vAlign w:val="bottom"/>
          </w:tcPr>
          <w:p w14:paraId="72AD85EE" w14:textId="77777777" w:rsidR="00652F40" w:rsidRDefault="008E5D94">
            <w:pPr>
              <w:kinsoku w:val="0"/>
              <w:overflowPunct w:val="0"/>
              <w:autoSpaceDE w:val="0"/>
              <w:autoSpaceDN w:val="0"/>
              <w:adjustRightInd w:val="0"/>
              <w:snapToGrid w:val="0"/>
              <w:jc w:val="center"/>
              <w:rPr>
                <w:rFonts w:eastAsiaTheme="minorEastAsia" w:cs="Times New Roman"/>
                <w:sz w:val="22"/>
                <w:szCs w:val="22"/>
              </w:rPr>
            </w:pPr>
            <w:r>
              <w:rPr>
                <w:rFonts w:eastAsiaTheme="minorEastAsia" w:cs="Times New Roman"/>
                <w:sz w:val="22"/>
                <w:szCs w:val="22"/>
              </w:rPr>
              <w:t>-68.96</w:t>
            </w:r>
          </w:p>
        </w:tc>
      </w:tr>
      <w:tr w:rsidR="00652F40" w14:paraId="2A785AC3" w14:textId="77777777" w:rsidTr="00017110">
        <w:trPr>
          <w:trHeight w:val="533"/>
          <w:jc w:val="center"/>
        </w:trPr>
        <w:tc>
          <w:tcPr>
            <w:tcW w:w="1771" w:type="pct"/>
            <w:vAlign w:val="center"/>
          </w:tcPr>
          <w:p w14:paraId="7B70A531" w14:textId="77777777" w:rsidR="00652F40" w:rsidRDefault="00652F40">
            <w:pPr>
              <w:kinsoku w:val="0"/>
              <w:overflowPunct w:val="0"/>
              <w:autoSpaceDE w:val="0"/>
              <w:autoSpaceDN w:val="0"/>
              <w:adjustRightInd w:val="0"/>
              <w:snapToGrid w:val="0"/>
              <w:jc w:val="center"/>
              <w:rPr>
                <w:color w:val="000000" w:themeColor="text1"/>
              </w:rPr>
            </w:pPr>
          </w:p>
        </w:tc>
        <w:sdt>
          <w:sdtPr>
            <w:rPr>
              <w:rFonts w:cs="Times New Roman"/>
            </w:rPr>
            <w:tag w:val="_PLD_b75e9aa554cc48539ab9de572d244f45"/>
            <w:id w:val="296262842"/>
          </w:sdtPr>
          <w:sdtEndPr/>
          <w:sdtContent>
            <w:tc>
              <w:tcPr>
                <w:tcW w:w="1132" w:type="pct"/>
                <w:vAlign w:val="center"/>
              </w:tcPr>
              <w:p w14:paraId="2B7E36F3"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本报告期末</w:t>
                </w:r>
              </w:p>
            </w:tc>
          </w:sdtContent>
        </w:sdt>
        <w:sdt>
          <w:sdtPr>
            <w:rPr>
              <w:rFonts w:cs="Times New Roman"/>
            </w:rPr>
            <w:tag w:val="_PLD_7425b2bc6a39452296814978a781ba72"/>
            <w:id w:val="-314876799"/>
          </w:sdtPr>
          <w:sdtEndPr/>
          <w:sdtContent>
            <w:tc>
              <w:tcPr>
                <w:tcW w:w="1132" w:type="pct"/>
                <w:vAlign w:val="center"/>
              </w:tcPr>
              <w:p w14:paraId="240ECA97"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上年度末</w:t>
                </w:r>
              </w:p>
            </w:tc>
          </w:sdtContent>
        </w:sdt>
        <w:sdt>
          <w:sdtPr>
            <w:rPr>
              <w:rFonts w:cs="Times New Roman"/>
            </w:rPr>
            <w:tag w:val="_PLD_7a1ba9a6d9b54e51bd320f47b6233184"/>
            <w:id w:val="635998787"/>
          </w:sdtPr>
          <w:sdtEndPr/>
          <w:sdtContent>
            <w:tc>
              <w:tcPr>
                <w:tcW w:w="965" w:type="pct"/>
                <w:vAlign w:val="center"/>
              </w:tcPr>
              <w:p w14:paraId="667ED32D"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本报告期末比上年度末增减</w:t>
                </w:r>
                <w:r>
                  <w:rPr>
                    <w:rFonts w:cs="Times New Roman"/>
                    <w:color w:val="000000" w:themeColor="text1"/>
                  </w:rPr>
                  <w:t>(%)</w:t>
                </w:r>
              </w:p>
            </w:tc>
          </w:sdtContent>
        </w:sdt>
      </w:tr>
      <w:tr w:rsidR="00652F40" w14:paraId="32B5E203" w14:textId="77777777" w:rsidTr="00017110">
        <w:trPr>
          <w:trHeight w:val="285"/>
          <w:jc w:val="center"/>
        </w:trPr>
        <w:tc>
          <w:tcPr>
            <w:tcW w:w="1771" w:type="pct"/>
          </w:tcPr>
          <w:p w14:paraId="663EB684"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归属于上市公司股东的净资产</w:t>
            </w:r>
          </w:p>
        </w:tc>
        <w:tc>
          <w:tcPr>
            <w:tcW w:w="1132" w:type="pct"/>
            <w:vAlign w:val="center"/>
          </w:tcPr>
          <w:p w14:paraId="0EECD154" w14:textId="77777777" w:rsidR="00652F40" w:rsidRDefault="008E5D94">
            <w:pPr>
              <w:kinsoku w:val="0"/>
              <w:overflowPunct w:val="0"/>
              <w:autoSpaceDE w:val="0"/>
              <w:autoSpaceDN w:val="0"/>
              <w:adjustRightInd w:val="0"/>
              <w:snapToGrid w:val="0"/>
              <w:jc w:val="right"/>
              <w:rPr>
                <w:rFonts w:eastAsiaTheme="minorEastAsia" w:cs="Times New Roman"/>
              </w:rPr>
            </w:pPr>
            <w:r>
              <w:rPr>
                <w:rFonts w:eastAsiaTheme="minorEastAsia" w:cs="Times New Roman"/>
                <w:color w:val="000000"/>
                <w:sz w:val="22"/>
                <w:szCs w:val="22"/>
              </w:rPr>
              <w:t>10,058,811,909.24</w:t>
            </w:r>
          </w:p>
        </w:tc>
        <w:tc>
          <w:tcPr>
            <w:tcW w:w="1132" w:type="pct"/>
            <w:vAlign w:val="center"/>
          </w:tcPr>
          <w:p w14:paraId="2E274228" w14:textId="77777777" w:rsidR="00652F40" w:rsidRDefault="008E5D94">
            <w:pPr>
              <w:kinsoku w:val="0"/>
              <w:overflowPunct w:val="0"/>
              <w:autoSpaceDE w:val="0"/>
              <w:autoSpaceDN w:val="0"/>
              <w:adjustRightInd w:val="0"/>
              <w:snapToGrid w:val="0"/>
              <w:jc w:val="right"/>
              <w:rPr>
                <w:rFonts w:eastAsiaTheme="minorEastAsia" w:cs="Times New Roman"/>
              </w:rPr>
            </w:pPr>
            <w:r>
              <w:rPr>
                <w:rFonts w:eastAsiaTheme="minorEastAsia" w:cs="Times New Roman"/>
                <w:color w:val="000000"/>
                <w:sz w:val="22"/>
                <w:szCs w:val="22"/>
              </w:rPr>
              <w:t>10,011,881,835.80</w:t>
            </w:r>
          </w:p>
        </w:tc>
        <w:tc>
          <w:tcPr>
            <w:tcW w:w="965" w:type="pct"/>
            <w:vAlign w:val="bottom"/>
          </w:tcPr>
          <w:p w14:paraId="3321CCAD" w14:textId="77777777" w:rsidR="00652F40" w:rsidRDefault="008E5D94">
            <w:pPr>
              <w:kinsoku w:val="0"/>
              <w:overflowPunct w:val="0"/>
              <w:autoSpaceDE w:val="0"/>
              <w:autoSpaceDN w:val="0"/>
              <w:adjustRightInd w:val="0"/>
              <w:snapToGrid w:val="0"/>
              <w:jc w:val="center"/>
              <w:rPr>
                <w:rFonts w:eastAsiaTheme="minorEastAsia" w:cs="Times New Roman"/>
              </w:rPr>
            </w:pPr>
            <w:r>
              <w:rPr>
                <w:rFonts w:eastAsiaTheme="minorEastAsia" w:cs="Times New Roman"/>
                <w:color w:val="000000"/>
                <w:sz w:val="22"/>
                <w:szCs w:val="22"/>
              </w:rPr>
              <w:t>0.4</w:t>
            </w:r>
            <w:r>
              <w:rPr>
                <w:rFonts w:eastAsiaTheme="minorEastAsia" w:cs="Times New Roman" w:hint="eastAsia"/>
                <w:color w:val="000000"/>
                <w:sz w:val="22"/>
                <w:szCs w:val="22"/>
              </w:rPr>
              <w:t>7</w:t>
            </w:r>
          </w:p>
        </w:tc>
      </w:tr>
      <w:tr w:rsidR="00652F40" w14:paraId="1A3FB7C9" w14:textId="77777777" w:rsidTr="00017110">
        <w:trPr>
          <w:trHeight w:val="285"/>
          <w:jc w:val="center"/>
        </w:trPr>
        <w:tc>
          <w:tcPr>
            <w:tcW w:w="1771" w:type="pct"/>
          </w:tcPr>
          <w:p w14:paraId="06AC6CC7" w14:textId="77777777" w:rsidR="00652F40" w:rsidRDefault="008E5D94">
            <w:pPr>
              <w:kinsoku w:val="0"/>
              <w:overflowPunct w:val="0"/>
              <w:autoSpaceDE w:val="0"/>
              <w:autoSpaceDN w:val="0"/>
              <w:adjustRightInd w:val="0"/>
              <w:snapToGrid w:val="0"/>
              <w:rPr>
                <w:color w:val="000000" w:themeColor="text1"/>
              </w:rPr>
            </w:pPr>
            <w:r>
              <w:rPr>
                <w:rFonts w:hint="eastAsia"/>
                <w:color w:val="000000" w:themeColor="text1"/>
              </w:rPr>
              <w:t>总资产</w:t>
            </w:r>
          </w:p>
        </w:tc>
        <w:tc>
          <w:tcPr>
            <w:tcW w:w="1132" w:type="pct"/>
            <w:vAlign w:val="center"/>
          </w:tcPr>
          <w:p w14:paraId="1FD5C00C" w14:textId="77777777" w:rsidR="00652F40" w:rsidRDefault="008E5D94">
            <w:pPr>
              <w:kinsoku w:val="0"/>
              <w:overflowPunct w:val="0"/>
              <w:autoSpaceDE w:val="0"/>
              <w:autoSpaceDN w:val="0"/>
              <w:adjustRightInd w:val="0"/>
              <w:snapToGrid w:val="0"/>
              <w:jc w:val="right"/>
              <w:rPr>
                <w:rFonts w:eastAsiaTheme="minorEastAsia" w:cs="Times New Roman"/>
              </w:rPr>
            </w:pPr>
            <w:r>
              <w:rPr>
                <w:rFonts w:eastAsiaTheme="minorEastAsia" w:cs="Times New Roman"/>
                <w:color w:val="000000"/>
                <w:sz w:val="22"/>
                <w:szCs w:val="22"/>
              </w:rPr>
              <w:t>19,163,111,357.66</w:t>
            </w:r>
          </w:p>
        </w:tc>
        <w:tc>
          <w:tcPr>
            <w:tcW w:w="1132" w:type="pct"/>
            <w:vAlign w:val="center"/>
          </w:tcPr>
          <w:p w14:paraId="66355736" w14:textId="77777777" w:rsidR="00652F40" w:rsidRDefault="008E5D94">
            <w:pPr>
              <w:kinsoku w:val="0"/>
              <w:overflowPunct w:val="0"/>
              <w:autoSpaceDE w:val="0"/>
              <w:autoSpaceDN w:val="0"/>
              <w:adjustRightInd w:val="0"/>
              <w:snapToGrid w:val="0"/>
              <w:jc w:val="right"/>
              <w:rPr>
                <w:rFonts w:eastAsiaTheme="minorEastAsia" w:cs="Times New Roman"/>
              </w:rPr>
            </w:pPr>
            <w:r>
              <w:rPr>
                <w:rFonts w:eastAsiaTheme="minorEastAsia" w:cs="Times New Roman"/>
                <w:color w:val="000000"/>
                <w:sz w:val="22"/>
                <w:szCs w:val="22"/>
              </w:rPr>
              <w:t>19,244,709,778.26</w:t>
            </w:r>
          </w:p>
        </w:tc>
        <w:tc>
          <w:tcPr>
            <w:tcW w:w="965" w:type="pct"/>
            <w:vAlign w:val="bottom"/>
          </w:tcPr>
          <w:p w14:paraId="275F9E11" w14:textId="77777777" w:rsidR="00652F40" w:rsidRDefault="008E5D94">
            <w:pPr>
              <w:kinsoku w:val="0"/>
              <w:overflowPunct w:val="0"/>
              <w:autoSpaceDE w:val="0"/>
              <w:autoSpaceDN w:val="0"/>
              <w:adjustRightInd w:val="0"/>
              <w:snapToGrid w:val="0"/>
              <w:jc w:val="center"/>
              <w:rPr>
                <w:rFonts w:eastAsiaTheme="minorEastAsia" w:cs="Times New Roman"/>
              </w:rPr>
            </w:pPr>
            <w:r>
              <w:rPr>
                <w:rFonts w:eastAsiaTheme="minorEastAsia" w:cs="Times New Roman"/>
                <w:color w:val="000000"/>
                <w:sz w:val="22"/>
                <w:szCs w:val="22"/>
              </w:rPr>
              <w:t>-0.42</w:t>
            </w:r>
          </w:p>
        </w:tc>
      </w:tr>
    </w:tbl>
    <w:p w14:paraId="11CE786B" w14:textId="77777777" w:rsidR="00652F40" w:rsidRDefault="00652F40">
      <w:pPr>
        <w:rPr>
          <w:color w:val="000000" w:themeColor="text1"/>
        </w:rPr>
      </w:pPr>
    </w:p>
    <w:bookmarkEnd w:id="18"/>
    <w:p w14:paraId="38EE4C1B" w14:textId="77777777" w:rsidR="00652F40" w:rsidRDefault="008E5D94">
      <w:pPr>
        <w:pStyle w:val="3"/>
        <w:numPr>
          <w:ilvl w:val="1"/>
          <w:numId w:val="4"/>
        </w:numPr>
        <w:rPr>
          <w:rFonts w:ascii="宋体" w:hAnsi="宋体"/>
          <w:color w:val="000000" w:themeColor="text1"/>
          <w:szCs w:val="21"/>
        </w:rPr>
      </w:pPr>
      <w:r>
        <w:rPr>
          <w:rFonts w:ascii="宋体" w:hAnsi="宋体"/>
          <w:color w:val="000000" w:themeColor="text1"/>
        </w:rPr>
        <w:t>主要财务指标</w:t>
      </w:r>
    </w:p>
    <w:tbl>
      <w:tblPr>
        <w:tblStyle w:val="af4"/>
        <w:tblW w:w="8926" w:type="dxa"/>
        <w:tblLook w:val="04A0" w:firstRow="1" w:lastRow="0" w:firstColumn="1" w:lastColumn="0" w:noHBand="0" w:noVBand="1"/>
      </w:tblPr>
      <w:tblGrid>
        <w:gridCol w:w="3534"/>
        <w:gridCol w:w="1668"/>
        <w:gridCol w:w="1805"/>
        <w:gridCol w:w="1919"/>
      </w:tblGrid>
      <w:tr w:rsidR="00652F40" w14:paraId="3AF6E3D1" w14:textId="77777777" w:rsidTr="00266D1A">
        <w:sdt>
          <w:sdtPr>
            <w:tag w:val="_PLD_b12e929543994adfbc7a21fe743cd125"/>
            <w:id w:val="2015257499"/>
          </w:sdtPr>
          <w:sdtEndPr/>
          <w:sdtContent>
            <w:tc>
              <w:tcPr>
                <w:tcW w:w="3534" w:type="dxa"/>
                <w:vAlign w:val="center"/>
              </w:tcPr>
              <w:p w14:paraId="28EA7A3B" w14:textId="77777777" w:rsidR="00652F40" w:rsidRDefault="008E5D94">
                <w:pPr>
                  <w:kinsoku w:val="0"/>
                  <w:overflowPunct w:val="0"/>
                  <w:autoSpaceDE w:val="0"/>
                  <w:autoSpaceDN w:val="0"/>
                  <w:adjustRightInd w:val="0"/>
                  <w:snapToGrid w:val="0"/>
                  <w:jc w:val="center"/>
                  <w:rPr>
                    <w:color w:val="000000" w:themeColor="text1"/>
                  </w:rPr>
                </w:pPr>
                <w:r>
                  <w:rPr>
                    <w:color w:val="000000" w:themeColor="text1"/>
                  </w:rPr>
                  <w:t>主要财务指标</w:t>
                </w:r>
              </w:p>
            </w:tc>
          </w:sdtContent>
        </w:sdt>
        <w:sdt>
          <w:sdtPr>
            <w:rPr>
              <w:rFonts w:cs="Times New Roman"/>
            </w:rPr>
            <w:tag w:val="_PLD_d04f89449ff14c5fa39e871117b7e9e2"/>
            <w:id w:val="-2144650257"/>
          </w:sdtPr>
          <w:sdtEndPr/>
          <w:sdtContent>
            <w:tc>
              <w:tcPr>
                <w:tcW w:w="1668" w:type="dxa"/>
                <w:vAlign w:val="center"/>
              </w:tcPr>
              <w:p w14:paraId="465FFBC8"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本报告期</w:t>
                </w:r>
              </w:p>
              <w:p w14:paraId="6B4AF308"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w:t>
                </w:r>
                <w:r>
                  <w:rPr>
                    <w:rFonts w:cs="Times New Roman"/>
                    <w:color w:val="000000" w:themeColor="text1"/>
                  </w:rPr>
                  <w:t>1</w:t>
                </w:r>
                <w:r>
                  <w:rPr>
                    <w:rFonts w:cs="Times New Roman"/>
                    <w:color w:val="000000" w:themeColor="text1"/>
                  </w:rPr>
                  <w:t>－</w:t>
                </w:r>
                <w:r>
                  <w:rPr>
                    <w:rFonts w:cs="Times New Roman"/>
                    <w:color w:val="000000" w:themeColor="text1"/>
                  </w:rPr>
                  <w:t>6</w:t>
                </w:r>
                <w:r>
                  <w:rPr>
                    <w:rFonts w:cs="Times New Roman"/>
                    <w:color w:val="000000" w:themeColor="text1"/>
                  </w:rPr>
                  <w:t>月）</w:t>
                </w:r>
              </w:p>
            </w:tc>
          </w:sdtContent>
        </w:sdt>
        <w:sdt>
          <w:sdtPr>
            <w:rPr>
              <w:rFonts w:cs="Times New Roman"/>
            </w:rPr>
            <w:tag w:val="_PLD_bdb91a2a58254a0e945eecc5aef91521"/>
            <w:id w:val="-1699993346"/>
          </w:sdtPr>
          <w:sdtEndPr/>
          <w:sdtContent>
            <w:tc>
              <w:tcPr>
                <w:tcW w:w="1805" w:type="dxa"/>
                <w:vAlign w:val="center"/>
              </w:tcPr>
              <w:p w14:paraId="355A6FC5"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上年同期</w:t>
                </w:r>
              </w:p>
            </w:tc>
          </w:sdtContent>
        </w:sdt>
        <w:sdt>
          <w:sdtPr>
            <w:rPr>
              <w:rFonts w:cs="Times New Roman"/>
            </w:rPr>
            <w:tag w:val="_PLD_08306889e5b040aa83784b3f6db386f1"/>
            <w:id w:val="-407845799"/>
          </w:sdtPr>
          <w:sdtEndPr/>
          <w:sdtContent>
            <w:tc>
              <w:tcPr>
                <w:tcW w:w="1919" w:type="dxa"/>
                <w:vAlign w:val="center"/>
              </w:tcPr>
              <w:p w14:paraId="697EA7C3" w14:textId="77777777" w:rsidR="00652F40" w:rsidRDefault="008E5D94">
                <w:pPr>
                  <w:kinsoku w:val="0"/>
                  <w:overflowPunct w:val="0"/>
                  <w:autoSpaceDE w:val="0"/>
                  <w:autoSpaceDN w:val="0"/>
                  <w:adjustRightInd w:val="0"/>
                  <w:snapToGrid w:val="0"/>
                  <w:jc w:val="center"/>
                  <w:rPr>
                    <w:rFonts w:cs="Times New Roman"/>
                    <w:color w:val="000000" w:themeColor="text1"/>
                  </w:rPr>
                </w:pPr>
                <w:r>
                  <w:rPr>
                    <w:rFonts w:cs="Times New Roman"/>
                    <w:color w:val="000000" w:themeColor="text1"/>
                  </w:rPr>
                  <w:t>本报告期比上年同期增减</w:t>
                </w:r>
                <w:r>
                  <w:rPr>
                    <w:rFonts w:cs="Times New Roman"/>
                    <w:color w:val="000000" w:themeColor="text1"/>
                  </w:rPr>
                  <w:t>(%)</w:t>
                </w:r>
              </w:p>
            </w:tc>
          </w:sdtContent>
        </w:sdt>
      </w:tr>
      <w:tr w:rsidR="00652F40" w14:paraId="34AF3E57" w14:textId="77777777" w:rsidTr="00266D1A">
        <w:tc>
          <w:tcPr>
            <w:tcW w:w="3534" w:type="dxa"/>
          </w:tcPr>
          <w:p w14:paraId="2C8EAC0F" w14:textId="77777777" w:rsidR="00652F40" w:rsidRDefault="008E5D94">
            <w:pPr>
              <w:kinsoku w:val="0"/>
              <w:overflowPunct w:val="0"/>
              <w:autoSpaceDE w:val="0"/>
              <w:autoSpaceDN w:val="0"/>
              <w:adjustRightInd w:val="0"/>
              <w:snapToGrid w:val="0"/>
              <w:rPr>
                <w:color w:val="000000" w:themeColor="text1"/>
              </w:rPr>
            </w:pPr>
            <w:r>
              <w:rPr>
                <w:color w:val="000000" w:themeColor="text1"/>
              </w:rPr>
              <w:t>基本每股收益（元／股）</w:t>
            </w:r>
          </w:p>
        </w:tc>
        <w:tc>
          <w:tcPr>
            <w:tcW w:w="1668" w:type="dxa"/>
            <w:vAlign w:val="center"/>
          </w:tcPr>
          <w:p w14:paraId="786B7AD6" w14:textId="77777777" w:rsidR="00652F40" w:rsidRDefault="008E5D94">
            <w:pPr>
              <w:kinsoku w:val="0"/>
              <w:overflowPunct w:val="0"/>
              <w:autoSpaceDE w:val="0"/>
              <w:autoSpaceDN w:val="0"/>
              <w:adjustRightInd w:val="0"/>
              <w:snapToGrid w:val="0"/>
              <w:jc w:val="right"/>
              <w:rPr>
                <w:rFonts w:cs="Times New Roman"/>
              </w:rPr>
            </w:pPr>
            <w:r>
              <w:rPr>
                <w:rFonts w:cs="Times New Roman"/>
              </w:rPr>
              <w:t>0.478</w:t>
            </w:r>
            <w:r>
              <w:rPr>
                <w:rFonts w:cs="Times New Roman" w:hint="eastAsia"/>
              </w:rPr>
              <w:t>7</w:t>
            </w:r>
          </w:p>
        </w:tc>
        <w:tc>
          <w:tcPr>
            <w:tcW w:w="1805" w:type="dxa"/>
            <w:vAlign w:val="center"/>
          </w:tcPr>
          <w:p w14:paraId="4E545735" w14:textId="77777777" w:rsidR="00652F40" w:rsidRDefault="008E5D94">
            <w:pPr>
              <w:kinsoku w:val="0"/>
              <w:overflowPunct w:val="0"/>
              <w:autoSpaceDE w:val="0"/>
              <w:autoSpaceDN w:val="0"/>
              <w:adjustRightInd w:val="0"/>
              <w:snapToGrid w:val="0"/>
              <w:jc w:val="right"/>
              <w:rPr>
                <w:rFonts w:cs="Times New Roman"/>
              </w:rPr>
            </w:pPr>
            <w:r>
              <w:rPr>
                <w:rFonts w:cs="Times New Roman"/>
              </w:rPr>
              <w:t>0.5934</w:t>
            </w:r>
          </w:p>
        </w:tc>
        <w:tc>
          <w:tcPr>
            <w:tcW w:w="1919" w:type="dxa"/>
            <w:vAlign w:val="center"/>
          </w:tcPr>
          <w:p w14:paraId="14A262A6" w14:textId="77777777" w:rsidR="00652F40" w:rsidRDefault="008E5D94">
            <w:pPr>
              <w:kinsoku w:val="0"/>
              <w:overflowPunct w:val="0"/>
              <w:autoSpaceDE w:val="0"/>
              <w:autoSpaceDN w:val="0"/>
              <w:adjustRightInd w:val="0"/>
              <w:snapToGrid w:val="0"/>
              <w:jc w:val="center"/>
              <w:rPr>
                <w:rFonts w:cs="Times New Roman"/>
              </w:rPr>
            </w:pPr>
            <w:r>
              <w:rPr>
                <w:rFonts w:cs="Times New Roman"/>
              </w:rPr>
              <w:t>-19.</w:t>
            </w:r>
            <w:r>
              <w:rPr>
                <w:rFonts w:cs="Times New Roman" w:hint="eastAsia"/>
              </w:rPr>
              <w:t>33</w:t>
            </w:r>
          </w:p>
        </w:tc>
      </w:tr>
      <w:tr w:rsidR="00652F40" w14:paraId="2F5FF97C" w14:textId="77777777" w:rsidTr="00266D1A">
        <w:tc>
          <w:tcPr>
            <w:tcW w:w="3534" w:type="dxa"/>
          </w:tcPr>
          <w:p w14:paraId="41F766BF" w14:textId="77777777" w:rsidR="00652F40" w:rsidRDefault="008E5D94">
            <w:pPr>
              <w:kinsoku w:val="0"/>
              <w:overflowPunct w:val="0"/>
              <w:autoSpaceDE w:val="0"/>
              <w:autoSpaceDN w:val="0"/>
              <w:adjustRightInd w:val="0"/>
              <w:snapToGrid w:val="0"/>
              <w:rPr>
                <w:color w:val="000000" w:themeColor="text1"/>
              </w:rPr>
            </w:pPr>
            <w:r>
              <w:rPr>
                <w:color w:val="000000" w:themeColor="text1"/>
              </w:rPr>
              <w:t>稀释每股收益（元／股）</w:t>
            </w:r>
          </w:p>
        </w:tc>
        <w:tc>
          <w:tcPr>
            <w:tcW w:w="1668" w:type="dxa"/>
            <w:vAlign w:val="center"/>
          </w:tcPr>
          <w:p w14:paraId="4B2D90BE" w14:textId="77777777" w:rsidR="00652F40" w:rsidRDefault="008E5D94">
            <w:pPr>
              <w:kinsoku w:val="0"/>
              <w:overflowPunct w:val="0"/>
              <w:autoSpaceDE w:val="0"/>
              <w:autoSpaceDN w:val="0"/>
              <w:adjustRightInd w:val="0"/>
              <w:snapToGrid w:val="0"/>
              <w:jc w:val="right"/>
              <w:rPr>
                <w:rFonts w:cs="Times New Roman"/>
              </w:rPr>
            </w:pPr>
            <w:r>
              <w:rPr>
                <w:rFonts w:cs="Times New Roman"/>
              </w:rPr>
              <w:t>0.4</w:t>
            </w:r>
            <w:r>
              <w:rPr>
                <w:rFonts w:cs="Times New Roman" w:hint="eastAsia"/>
              </w:rPr>
              <w:t>7</w:t>
            </w:r>
            <w:r>
              <w:rPr>
                <w:rFonts w:cs="Times New Roman"/>
              </w:rPr>
              <w:t>8</w:t>
            </w:r>
            <w:r>
              <w:rPr>
                <w:rFonts w:cs="Times New Roman" w:hint="eastAsia"/>
              </w:rPr>
              <w:t>7</w:t>
            </w:r>
          </w:p>
        </w:tc>
        <w:tc>
          <w:tcPr>
            <w:tcW w:w="1805" w:type="dxa"/>
            <w:vAlign w:val="center"/>
          </w:tcPr>
          <w:p w14:paraId="2E169D52" w14:textId="77777777" w:rsidR="00652F40" w:rsidRDefault="008E5D94">
            <w:pPr>
              <w:kinsoku w:val="0"/>
              <w:overflowPunct w:val="0"/>
              <w:autoSpaceDE w:val="0"/>
              <w:autoSpaceDN w:val="0"/>
              <w:adjustRightInd w:val="0"/>
              <w:snapToGrid w:val="0"/>
              <w:jc w:val="right"/>
              <w:rPr>
                <w:rFonts w:cs="Times New Roman"/>
              </w:rPr>
            </w:pPr>
            <w:r>
              <w:rPr>
                <w:rFonts w:cs="Times New Roman"/>
              </w:rPr>
              <w:t>0.5934</w:t>
            </w:r>
          </w:p>
        </w:tc>
        <w:tc>
          <w:tcPr>
            <w:tcW w:w="1919" w:type="dxa"/>
            <w:vAlign w:val="center"/>
          </w:tcPr>
          <w:p w14:paraId="349E1387" w14:textId="77777777" w:rsidR="00652F40" w:rsidRDefault="008E5D94">
            <w:pPr>
              <w:kinsoku w:val="0"/>
              <w:overflowPunct w:val="0"/>
              <w:autoSpaceDE w:val="0"/>
              <w:autoSpaceDN w:val="0"/>
              <w:adjustRightInd w:val="0"/>
              <w:snapToGrid w:val="0"/>
              <w:jc w:val="center"/>
              <w:rPr>
                <w:rFonts w:cs="Times New Roman"/>
              </w:rPr>
            </w:pPr>
            <w:r>
              <w:rPr>
                <w:rFonts w:cs="Times New Roman"/>
              </w:rPr>
              <w:t>-19.</w:t>
            </w:r>
            <w:r>
              <w:rPr>
                <w:rFonts w:cs="Times New Roman" w:hint="eastAsia"/>
              </w:rPr>
              <w:t>33</w:t>
            </w:r>
          </w:p>
        </w:tc>
      </w:tr>
      <w:tr w:rsidR="00652F40" w14:paraId="3F05C03A" w14:textId="77777777" w:rsidTr="00266D1A">
        <w:tc>
          <w:tcPr>
            <w:tcW w:w="3534" w:type="dxa"/>
          </w:tcPr>
          <w:p w14:paraId="0FF2E2EA" w14:textId="77777777" w:rsidR="00652F40" w:rsidRDefault="008E5D94">
            <w:pPr>
              <w:kinsoku w:val="0"/>
              <w:overflowPunct w:val="0"/>
              <w:autoSpaceDE w:val="0"/>
              <w:autoSpaceDN w:val="0"/>
              <w:adjustRightInd w:val="0"/>
              <w:snapToGrid w:val="0"/>
              <w:rPr>
                <w:color w:val="000000" w:themeColor="text1"/>
              </w:rPr>
            </w:pPr>
            <w:r>
              <w:rPr>
                <w:color w:val="000000" w:themeColor="text1"/>
              </w:rPr>
              <w:t>扣除非经常性损益后的基本每股收益（元／股）</w:t>
            </w:r>
          </w:p>
        </w:tc>
        <w:tc>
          <w:tcPr>
            <w:tcW w:w="1668" w:type="dxa"/>
            <w:vAlign w:val="center"/>
          </w:tcPr>
          <w:p w14:paraId="73F7EED1" w14:textId="7D4BE4DB" w:rsidR="00652F40" w:rsidRDefault="008E5D94">
            <w:pPr>
              <w:kinsoku w:val="0"/>
              <w:overflowPunct w:val="0"/>
              <w:autoSpaceDE w:val="0"/>
              <w:autoSpaceDN w:val="0"/>
              <w:adjustRightInd w:val="0"/>
              <w:snapToGrid w:val="0"/>
              <w:jc w:val="right"/>
              <w:rPr>
                <w:rFonts w:cs="Times New Roman"/>
              </w:rPr>
            </w:pPr>
            <w:r>
              <w:rPr>
                <w:rFonts w:cs="Times New Roman"/>
              </w:rPr>
              <w:t>0.4</w:t>
            </w:r>
            <w:r w:rsidR="008553DD">
              <w:rPr>
                <w:rFonts w:cs="Times New Roman" w:hint="eastAsia"/>
              </w:rPr>
              <w:t>84</w:t>
            </w:r>
            <w:r w:rsidR="00BF07AA">
              <w:rPr>
                <w:rFonts w:cs="Times New Roman" w:hint="eastAsia"/>
              </w:rPr>
              <w:t>8</w:t>
            </w:r>
          </w:p>
        </w:tc>
        <w:tc>
          <w:tcPr>
            <w:tcW w:w="1805" w:type="dxa"/>
            <w:vAlign w:val="center"/>
          </w:tcPr>
          <w:p w14:paraId="0991B088" w14:textId="77777777" w:rsidR="00652F40" w:rsidRDefault="008E5D94">
            <w:pPr>
              <w:kinsoku w:val="0"/>
              <w:overflowPunct w:val="0"/>
              <w:autoSpaceDE w:val="0"/>
              <w:autoSpaceDN w:val="0"/>
              <w:adjustRightInd w:val="0"/>
              <w:snapToGrid w:val="0"/>
              <w:jc w:val="right"/>
              <w:rPr>
                <w:rFonts w:cs="Times New Roman"/>
              </w:rPr>
            </w:pPr>
            <w:r>
              <w:rPr>
                <w:rFonts w:cs="Times New Roman"/>
              </w:rPr>
              <w:t>0.5850</w:t>
            </w:r>
          </w:p>
        </w:tc>
        <w:tc>
          <w:tcPr>
            <w:tcW w:w="1919" w:type="dxa"/>
            <w:vAlign w:val="center"/>
          </w:tcPr>
          <w:p w14:paraId="352DF466" w14:textId="4C1257C3" w:rsidR="00652F40" w:rsidRDefault="008E5D94">
            <w:pPr>
              <w:kinsoku w:val="0"/>
              <w:overflowPunct w:val="0"/>
              <w:autoSpaceDE w:val="0"/>
              <w:autoSpaceDN w:val="0"/>
              <w:adjustRightInd w:val="0"/>
              <w:snapToGrid w:val="0"/>
              <w:jc w:val="center"/>
              <w:rPr>
                <w:rFonts w:cs="Times New Roman"/>
              </w:rPr>
            </w:pPr>
            <w:r>
              <w:rPr>
                <w:rFonts w:cs="Times New Roman"/>
              </w:rPr>
              <w:t>-1</w:t>
            </w:r>
            <w:r w:rsidR="008553DD">
              <w:rPr>
                <w:rFonts w:cs="Times New Roman" w:hint="eastAsia"/>
              </w:rPr>
              <w:t>7</w:t>
            </w:r>
            <w:r>
              <w:rPr>
                <w:rFonts w:cs="Times New Roman"/>
              </w:rPr>
              <w:t>.</w:t>
            </w:r>
            <w:r w:rsidR="008553DD">
              <w:rPr>
                <w:rFonts w:cs="Times New Roman" w:hint="eastAsia"/>
              </w:rPr>
              <w:t>1</w:t>
            </w:r>
            <w:r w:rsidR="00BF07AA">
              <w:rPr>
                <w:rFonts w:cs="Times New Roman" w:hint="eastAsia"/>
              </w:rPr>
              <w:t>3</w:t>
            </w:r>
          </w:p>
        </w:tc>
      </w:tr>
      <w:tr w:rsidR="00652F40" w14:paraId="1CDE0056" w14:textId="77777777" w:rsidTr="00266D1A">
        <w:tc>
          <w:tcPr>
            <w:tcW w:w="3534" w:type="dxa"/>
          </w:tcPr>
          <w:p w14:paraId="5AAC3C5F" w14:textId="77777777" w:rsidR="00652F40" w:rsidRDefault="008E5D94">
            <w:pPr>
              <w:kinsoku w:val="0"/>
              <w:overflowPunct w:val="0"/>
              <w:autoSpaceDE w:val="0"/>
              <w:autoSpaceDN w:val="0"/>
              <w:adjustRightInd w:val="0"/>
              <w:snapToGrid w:val="0"/>
              <w:rPr>
                <w:color w:val="000000" w:themeColor="text1"/>
              </w:rPr>
            </w:pPr>
            <w:r>
              <w:rPr>
                <w:color w:val="000000" w:themeColor="text1"/>
              </w:rPr>
              <w:t>加权平均净资产收益率（</w:t>
            </w:r>
            <w:r>
              <w:rPr>
                <w:color w:val="000000" w:themeColor="text1"/>
              </w:rPr>
              <w:t>%</w:t>
            </w:r>
            <w:r>
              <w:rPr>
                <w:color w:val="000000" w:themeColor="text1"/>
              </w:rPr>
              <w:t>）</w:t>
            </w:r>
          </w:p>
        </w:tc>
        <w:tc>
          <w:tcPr>
            <w:tcW w:w="1668" w:type="dxa"/>
            <w:vAlign w:val="center"/>
          </w:tcPr>
          <w:p w14:paraId="1C94F768" w14:textId="77777777" w:rsidR="00652F40" w:rsidRDefault="008E5D94">
            <w:pPr>
              <w:kinsoku w:val="0"/>
              <w:overflowPunct w:val="0"/>
              <w:autoSpaceDE w:val="0"/>
              <w:autoSpaceDN w:val="0"/>
              <w:adjustRightInd w:val="0"/>
              <w:snapToGrid w:val="0"/>
              <w:jc w:val="right"/>
              <w:rPr>
                <w:rFonts w:cs="Times New Roman"/>
              </w:rPr>
            </w:pPr>
            <w:r>
              <w:rPr>
                <w:rFonts w:cs="Times New Roman"/>
              </w:rPr>
              <w:t>4.93</w:t>
            </w:r>
          </w:p>
        </w:tc>
        <w:tc>
          <w:tcPr>
            <w:tcW w:w="1805" w:type="dxa"/>
            <w:vAlign w:val="center"/>
          </w:tcPr>
          <w:p w14:paraId="19E42407" w14:textId="77777777" w:rsidR="00652F40" w:rsidRDefault="008E5D94">
            <w:pPr>
              <w:kinsoku w:val="0"/>
              <w:overflowPunct w:val="0"/>
              <w:autoSpaceDE w:val="0"/>
              <w:autoSpaceDN w:val="0"/>
              <w:adjustRightInd w:val="0"/>
              <w:snapToGrid w:val="0"/>
              <w:jc w:val="right"/>
              <w:rPr>
                <w:rFonts w:cs="Times New Roman"/>
              </w:rPr>
            </w:pPr>
            <w:r>
              <w:rPr>
                <w:rFonts w:cs="Times New Roman"/>
              </w:rPr>
              <w:t>5.99</w:t>
            </w:r>
          </w:p>
        </w:tc>
        <w:tc>
          <w:tcPr>
            <w:tcW w:w="1919" w:type="dxa"/>
            <w:vAlign w:val="center"/>
          </w:tcPr>
          <w:p w14:paraId="6046F2D0" w14:textId="77777777" w:rsidR="00652F40" w:rsidRDefault="008E5D94">
            <w:pPr>
              <w:kinsoku w:val="0"/>
              <w:overflowPunct w:val="0"/>
              <w:autoSpaceDE w:val="0"/>
              <w:autoSpaceDN w:val="0"/>
              <w:adjustRightInd w:val="0"/>
              <w:snapToGrid w:val="0"/>
              <w:jc w:val="center"/>
              <w:rPr>
                <w:rFonts w:cs="Times New Roman"/>
              </w:rPr>
            </w:pPr>
            <w:r>
              <w:rPr>
                <w:rFonts w:cs="Times New Roman"/>
              </w:rPr>
              <w:t>减少</w:t>
            </w:r>
            <w:r>
              <w:rPr>
                <w:rFonts w:cs="Times New Roman"/>
              </w:rPr>
              <w:t>1.06</w:t>
            </w:r>
            <w:r>
              <w:rPr>
                <w:rFonts w:cs="Times New Roman"/>
              </w:rPr>
              <w:t>个百分点</w:t>
            </w:r>
          </w:p>
        </w:tc>
      </w:tr>
      <w:tr w:rsidR="00652F40" w14:paraId="5BEB4C37" w14:textId="77777777" w:rsidTr="00266D1A">
        <w:tc>
          <w:tcPr>
            <w:tcW w:w="3534" w:type="dxa"/>
          </w:tcPr>
          <w:p w14:paraId="0BBFB6DE" w14:textId="77777777" w:rsidR="00652F40" w:rsidRDefault="008E5D94">
            <w:pPr>
              <w:kinsoku w:val="0"/>
              <w:overflowPunct w:val="0"/>
              <w:autoSpaceDE w:val="0"/>
              <w:autoSpaceDN w:val="0"/>
              <w:adjustRightInd w:val="0"/>
              <w:snapToGrid w:val="0"/>
              <w:rPr>
                <w:color w:val="000000" w:themeColor="text1"/>
              </w:rPr>
            </w:pPr>
            <w:r>
              <w:rPr>
                <w:color w:val="000000" w:themeColor="text1"/>
              </w:rPr>
              <w:lastRenderedPageBreak/>
              <w:t>扣除非经常性损益后的加权平均净资产收益率（</w:t>
            </w:r>
            <w:r>
              <w:rPr>
                <w:color w:val="000000" w:themeColor="text1"/>
              </w:rPr>
              <w:t>%</w:t>
            </w:r>
            <w:r>
              <w:rPr>
                <w:color w:val="000000" w:themeColor="text1"/>
              </w:rPr>
              <w:t>）</w:t>
            </w:r>
          </w:p>
        </w:tc>
        <w:tc>
          <w:tcPr>
            <w:tcW w:w="1668" w:type="dxa"/>
            <w:vAlign w:val="center"/>
          </w:tcPr>
          <w:p w14:paraId="54D70B09" w14:textId="04174A25" w:rsidR="00652F40" w:rsidRDefault="008553DD">
            <w:pPr>
              <w:kinsoku w:val="0"/>
              <w:overflowPunct w:val="0"/>
              <w:autoSpaceDE w:val="0"/>
              <w:autoSpaceDN w:val="0"/>
              <w:adjustRightInd w:val="0"/>
              <w:snapToGrid w:val="0"/>
              <w:jc w:val="right"/>
              <w:rPr>
                <w:rFonts w:cs="Times New Roman"/>
              </w:rPr>
            </w:pPr>
            <w:r>
              <w:rPr>
                <w:rFonts w:cs="Times New Roman" w:hint="eastAsia"/>
              </w:rPr>
              <w:t>5</w:t>
            </w:r>
            <w:r w:rsidR="008E5D94">
              <w:rPr>
                <w:rFonts w:cs="Times New Roman"/>
              </w:rPr>
              <w:t>.</w:t>
            </w:r>
            <w:r>
              <w:rPr>
                <w:rFonts w:cs="Times New Roman" w:hint="eastAsia"/>
              </w:rPr>
              <w:t>00</w:t>
            </w:r>
          </w:p>
        </w:tc>
        <w:tc>
          <w:tcPr>
            <w:tcW w:w="1805" w:type="dxa"/>
            <w:vAlign w:val="center"/>
          </w:tcPr>
          <w:p w14:paraId="58CF2E70" w14:textId="77777777" w:rsidR="00652F40" w:rsidRDefault="008E5D94">
            <w:pPr>
              <w:kinsoku w:val="0"/>
              <w:overflowPunct w:val="0"/>
              <w:autoSpaceDE w:val="0"/>
              <w:autoSpaceDN w:val="0"/>
              <w:adjustRightInd w:val="0"/>
              <w:snapToGrid w:val="0"/>
              <w:jc w:val="right"/>
              <w:rPr>
                <w:rFonts w:cs="Times New Roman"/>
              </w:rPr>
            </w:pPr>
            <w:r>
              <w:rPr>
                <w:rFonts w:cs="Times New Roman"/>
              </w:rPr>
              <w:t>5.90</w:t>
            </w:r>
          </w:p>
        </w:tc>
        <w:tc>
          <w:tcPr>
            <w:tcW w:w="1919" w:type="dxa"/>
            <w:vAlign w:val="center"/>
          </w:tcPr>
          <w:p w14:paraId="1F35542F" w14:textId="1AB2D5DE" w:rsidR="00652F40" w:rsidRDefault="008553DD">
            <w:pPr>
              <w:kinsoku w:val="0"/>
              <w:overflowPunct w:val="0"/>
              <w:autoSpaceDE w:val="0"/>
              <w:autoSpaceDN w:val="0"/>
              <w:adjustRightInd w:val="0"/>
              <w:snapToGrid w:val="0"/>
              <w:jc w:val="center"/>
              <w:rPr>
                <w:rFonts w:cs="Times New Roman"/>
              </w:rPr>
            </w:pPr>
            <w:r>
              <w:rPr>
                <w:rFonts w:cs="Times New Roman" w:hint="eastAsia"/>
              </w:rPr>
              <w:t>减少</w:t>
            </w:r>
            <w:r>
              <w:rPr>
                <w:rFonts w:cs="Times New Roman" w:hint="eastAsia"/>
              </w:rPr>
              <w:t>0.90</w:t>
            </w:r>
            <w:r>
              <w:rPr>
                <w:rFonts w:cs="Times New Roman" w:hint="eastAsia"/>
              </w:rPr>
              <w:t>个百分点</w:t>
            </w:r>
          </w:p>
        </w:tc>
      </w:tr>
    </w:tbl>
    <w:p w14:paraId="59861336" w14:textId="77777777" w:rsidR="00652F40" w:rsidRDefault="008E5D94">
      <w:pPr>
        <w:rPr>
          <w:color w:val="000000" w:themeColor="text1"/>
        </w:rPr>
      </w:pPr>
      <w:bookmarkStart w:id="19" w:name="_Toc342056398"/>
      <w:bookmarkStart w:id="20" w:name="_Toc342565890"/>
      <w:r>
        <w:rPr>
          <w:color w:val="000000" w:themeColor="text1"/>
        </w:rPr>
        <w:t>公司主要会计数据和财务指标的说明</w:t>
      </w:r>
    </w:p>
    <w:sdt>
      <w:sdtPr>
        <w:rPr>
          <w:color w:val="000000" w:themeColor="text1"/>
        </w:rPr>
        <w:alias w:val="是否适用：公司主要会计数据和财务指标的说明[双击切换]"/>
        <w:tag w:val="_GBC_cfe99dae5f804f6f8f02eb429483f98a"/>
        <w:id w:val="58298138"/>
        <w:placeholder>
          <w:docPart w:val="GBC22222222222222222222222222222"/>
        </w:placeholder>
      </w:sdtPr>
      <w:sdtEndPr/>
      <w:sdtContent>
        <w:p w14:paraId="02BA3BF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公司主要会计数据和财务指标的说明"/>
        <w:tag w:val="_GBC_97608ceee0dd4babbeaf5daeb2216ce1"/>
        <w:id w:val="1050041340"/>
        <w:placeholder>
          <w:docPart w:val="C6B596A1D5694E68A33DD508229AFFBF"/>
        </w:placeholder>
      </w:sdtPr>
      <w:sdtEndPr/>
      <w:sdtContent>
        <w:p w14:paraId="2AA648A1" w14:textId="77777777" w:rsidR="00652F40" w:rsidRDefault="008E5D94">
          <w:r>
            <w:rPr>
              <w:color w:val="000000" w:themeColor="text1"/>
            </w:rPr>
            <w:t>经营活动产生的现金流量净额</w:t>
          </w:r>
          <w:r>
            <w:rPr>
              <w:rFonts w:hint="eastAsia"/>
              <w:color w:val="000000" w:themeColor="text1"/>
            </w:rPr>
            <w:t>变化过大的原因</w:t>
          </w:r>
          <w:r>
            <w:rPr>
              <w:color w:val="000000" w:themeColor="text1"/>
            </w:rPr>
            <w:t>主要是销售回款减少及支付</w:t>
          </w:r>
          <w:proofErr w:type="gramStart"/>
          <w:r>
            <w:rPr>
              <w:color w:val="000000" w:themeColor="text1"/>
            </w:rPr>
            <w:t>采购款</w:t>
          </w:r>
          <w:proofErr w:type="gramEnd"/>
          <w:r>
            <w:rPr>
              <w:color w:val="000000" w:themeColor="text1"/>
            </w:rPr>
            <w:t>增加等影响</w:t>
          </w:r>
          <w:r>
            <w:rPr>
              <w:rFonts w:hint="eastAsia"/>
              <w:color w:val="000000" w:themeColor="text1"/>
            </w:rPr>
            <w:t>。</w:t>
          </w:r>
        </w:p>
      </w:sdtContent>
    </w:sdt>
    <w:p w14:paraId="3D9A06EF" w14:textId="77777777" w:rsidR="00652F40" w:rsidRDefault="00652F40">
      <w:pPr>
        <w:rPr>
          <w:color w:val="000000" w:themeColor="text1"/>
        </w:rPr>
      </w:pPr>
    </w:p>
    <w:p w14:paraId="5908C0C3" w14:textId="77777777" w:rsidR="00652F40" w:rsidRDefault="008E5D94">
      <w:pPr>
        <w:pStyle w:val="2"/>
        <w:numPr>
          <w:ilvl w:val="0"/>
          <w:numId w:val="3"/>
        </w:numPr>
        <w:ind w:left="0" w:firstLine="0"/>
        <w:rPr>
          <w:color w:val="000000" w:themeColor="text1"/>
        </w:rPr>
      </w:pPr>
      <w:r>
        <w:rPr>
          <w:rFonts w:hint="eastAsia"/>
          <w:color w:val="000000" w:themeColor="text1"/>
        </w:rPr>
        <w:t>境内外会计准则下会计数据差异</w:t>
      </w:r>
      <w:bookmarkEnd w:id="19"/>
      <w:bookmarkEnd w:id="20"/>
    </w:p>
    <w:sdt>
      <w:sdtPr>
        <w:rPr>
          <w:color w:val="000000" w:themeColor="text1"/>
        </w:rPr>
        <w:alias w:val="是否适用：境内外会计准则下会计数据差异[双击切换]"/>
        <w:tag w:val="_GBC_bdabc18d82504a7696c49b78e67b7ce4"/>
        <w:id w:val="745454840"/>
        <w:placeholder>
          <w:docPart w:val="GBC22222222222222222222222222222"/>
        </w:placeholder>
      </w:sdtPr>
      <w:sdtEndPr/>
      <w:sdtContent>
        <w:p w14:paraId="3FD7E3B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9887E8B" w14:textId="77777777" w:rsidR="00652F40" w:rsidRDefault="00652F40">
      <w:pPr>
        <w:rPr>
          <w:color w:val="000000" w:themeColor="text1"/>
        </w:rPr>
      </w:pPr>
    </w:p>
    <w:p w14:paraId="460F143C" w14:textId="77777777" w:rsidR="002F1988" w:rsidRDefault="002F1988">
      <w:pPr>
        <w:pStyle w:val="2"/>
        <w:numPr>
          <w:ilvl w:val="0"/>
          <w:numId w:val="3"/>
        </w:numPr>
        <w:ind w:left="0" w:firstLine="0"/>
      </w:pPr>
      <w:bookmarkStart w:id="21" w:name="_Hlk24640273"/>
      <w:bookmarkStart w:id="22" w:name="_Hlk41379873"/>
      <w:bookmarkStart w:id="23" w:name="_Hlk89096484"/>
      <w:bookmarkStart w:id="24" w:name="_Hlk137045432"/>
      <w:bookmarkStart w:id="25" w:name="_Hlk105685044"/>
      <w:bookmarkEnd w:id="21"/>
      <w:r>
        <w:rPr>
          <w:rFonts w:hint="eastAsia"/>
        </w:rPr>
        <w:t>非经常性损益项目和金额</w:t>
      </w:r>
    </w:p>
    <w:sdt>
      <w:sdtPr>
        <w:alias w:val="是否适用：扣除非经常性损益项目和金额[双击切换]"/>
        <w:tag w:val="_GBC_43f94504cb3d48cbbe81a75d50663c2d"/>
        <w:id w:val="98152327"/>
      </w:sdtPr>
      <w:sdtEndPr/>
      <w:sdtContent>
        <w:p w14:paraId="4B8820CE" w14:textId="77777777" w:rsidR="002F1988" w:rsidRDefault="002F1988">
          <w:r>
            <w:rPr>
              <w:rFonts w:ascii="宋体" w:hAnsi="宋体"/>
            </w:rPr>
            <w:fldChar w:fldCharType="begin"/>
          </w:r>
          <w:r>
            <w:rPr>
              <w:rFonts w:ascii="宋体" w:hAnsi="宋体" w:hint="eastAsia"/>
            </w:rPr>
            <w:instrText xml:space="preserve">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sdtContent>
    </w:sdt>
    <w:p w14:paraId="405F64F7" w14:textId="77777777" w:rsidR="002F1988" w:rsidRDefault="002F1988">
      <w:pPr>
        <w:jc w:val="right"/>
      </w:pPr>
      <w:r>
        <w:rPr>
          <w:rFonts w:hint="eastAsia"/>
        </w:rPr>
        <w:t>单位：</w:t>
      </w:r>
      <w:sdt>
        <w:sdtPr>
          <w:rPr>
            <w:rFonts w:hint="eastAsia"/>
          </w:rPr>
          <w:alias w:val="单位：扣除非经常性损益项目和金额"/>
          <w:tag w:val="_GBC_f9e43a30b40946c08985f868a2ba3b74"/>
          <w:id w:val="531617736"/>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扣除非经常性损益项目和金额"/>
          <w:tag w:val="_GBC_81dc93f6f5e14511b89edb8661fa84fd"/>
          <w:id w:val="1861083899"/>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f4"/>
        <w:tblW w:w="5000" w:type="pct"/>
        <w:tblLook w:val="04A0" w:firstRow="1" w:lastRow="0" w:firstColumn="1" w:lastColumn="0" w:noHBand="0" w:noVBand="1"/>
      </w:tblPr>
      <w:tblGrid>
        <w:gridCol w:w="6091"/>
        <w:gridCol w:w="2732"/>
      </w:tblGrid>
      <w:tr w:rsidR="002F1988" w14:paraId="5E992765" w14:textId="77777777" w:rsidTr="00903BCF">
        <w:trPr>
          <w:tblHeader/>
        </w:trPr>
        <w:sdt>
          <w:sdtPr>
            <w:tag w:val="_PLD_75c3787071e446ebb752a5626cdbd723"/>
            <w:id w:val="552671379"/>
          </w:sdtPr>
          <w:sdtEndPr/>
          <w:sdtContent>
            <w:tc>
              <w:tcPr>
                <w:tcW w:w="3452" w:type="pct"/>
                <w:vAlign w:val="center"/>
              </w:tcPr>
              <w:p w14:paraId="032918C1" w14:textId="77777777" w:rsidR="002F1988" w:rsidRDefault="002F1988" w:rsidP="006E66F8">
                <w:pPr>
                  <w:pStyle w:val="af9"/>
                  <w:ind w:firstLineChars="0" w:firstLine="0"/>
                  <w:jc w:val="center"/>
                  <w:rPr>
                    <w:rFonts w:ascii="宋体" w:hAnsi="宋体"/>
                  </w:rPr>
                </w:pPr>
                <w:r>
                  <w:rPr>
                    <w:rFonts w:ascii="宋体" w:hAnsi="宋体" w:hint="eastAsia"/>
                  </w:rPr>
                  <w:t>非经常性损益项目</w:t>
                </w:r>
              </w:p>
            </w:tc>
          </w:sdtContent>
        </w:sdt>
        <w:sdt>
          <w:sdtPr>
            <w:tag w:val="_PLD_819237cfe12b4f9b95d296101869571d"/>
            <w:id w:val="-12848900"/>
          </w:sdtPr>
          <w:sdtEndPr/>
          <w:sdtContent>
            <w:tc>
              <w:tcPr>
                <w:tcW w:w="1548" w:type="pct"/>
                <w:vAlign w:val="center"/>
              </w:tcPr>
              <w:p w14:paraId="5AA7489A" w14:textId="77777777" w:rsidR="002F1988" w:rsidRDefault="002F1988" w:rsidP="006E66F8">
                <w:pPr>
                  <w:pStyle w:val="af9"/>
                  <w:ind w:firstLineChars="0" w:firstLine="0"/>
                  <w:jc w:val="center"/>
                  <w:rPr>
                    <w:rFonts w:ascii="宋体" w:hAnsi="宋体"/>
                  </w:rPr>
                </w:pPr>
                <w:r>
                  <w:rPr>
                    <w:rFonts w:ascii="宋体" w:hAnsi="宋体" w:hint="eastAsia"/>
                  </w:rPr>
                  <w:t>金额</w:t>
                </w:r>
              </w:p>
            </w:tc>
          </w:sdtContent>
        </w:sdt>
      </w:tr>
      <w:tr w:rsidR="002F1988" w14:paraId="6E594C9B" w14:textId="77777777" w:rsidTr="00903BCF">
        <w:tc>
          <w:tcPr>
            <w:tcW w:w="3452" w:type="pct"/>
            <w:vAlign w:val="center"/>
          </w:tcPr>
          <w:p w14:paraId="34892A4E" w14:textId="77777777" w:rsidR="002F1988" w:rsidRDefault="002F1988" w:rsidP="006E66F8">
            <w:pPr>
              <w:pStyle w:val="af9"/>
              <w:ind w:firstLineChars="0" w:firstLine="0"/>
              <w:jc w:val="left"/>
            </w:pPr>
            <w:r>
              <w:t>非流动</w:t>
            </w:r>
            <w:r>
              <w:rPr>
                <w:rFonts w:hint="eastAsia"/>
              </w:rPr>
              <w:t>性</w:t>
            </w:r>
            <w:r>
              <w:t>资产处置损益</w:t>
            </w:r>
            <w:r>
              <w:rPr>
                <w:rFonts w:hint="eastAsia"/>
              </w:rPr>
              <w:t>，包括已计提资产减值准备的冲销部分</w:t>
            </w:r>
          </w:p>
        </w:tc>
        <w:tc>
          <w:tcPr>
            <w:tcW w:w="1548" w:type="pct"/>
            <w:vAlign w:val="center"/>
          </w:tcPr>
          <w:p w14:paraId="0D28B94C" w14:textId="77777777" w:rsidR="002F1988" w:rsidRDefault="002F1988" w:rsidP="00A474E5">
            <w:pPr>
              <w:jc w:val="right"/>
            </w:pPr>
            <w:r>
              <w:t>-323,518.65</w:t>
            </w:r>
          </w:p>
        </w:tc>
      </w:tr>
      <w:tr w:rsidR="002F1988" w14:paraId="1697F966" w14:textId="77777777" w:rsidTr="00903BCF">
        <w:tc>
          <w:tcPr>
            <w:tcW w:w="3452" w:type="pct"/>
            <w:vAlign w:val="center"/>
          </w:tcPr>
          <w:p w14:paraId="72DCD8C2" w14:textId="77777777" w:rsidR="002F1988" w:rsidRDefault="002F1988" w:rsidP="006E66F8">
            <w:pPr>
              <w:pStyle w:val="af9"/>
              <w:ind w:firstLineChars="0" w:firstLine="0"/>
              <w:jc w:val="left"/>
            </w:pPr>
            <w:r>
              <w:t>计入当期损益的政府补助</w:t>
            </w:r>
            <w:r>
              <w:rPr>
                <w:rFonts w:hint="eastAsia"/>
              </w:rPr>
              <w:t>，但与公司正常经营业务密切相关、符合国家政策规定、按照确定的标准享有、对公司损益产生持续影响的政府补助除外</w:t>
            </w:r>
          </w:p>
        </w:tc>
        <w:tc>
          <w:tcPr>
            <w:tcW w:w="1548" w:type="pct"/>
            <w:vAlign w:val="center"/>
          </w:tcPr>
          <w:p w14:paraId="1D746D76" w14:textId="77777777" w:rsidR="002F1988" w:rsidRDefault="002F1988" w:rsidP="00A474E5">
            <w:pPr>
              <w:jc w:val="right"/>
            </w:pPr>
            <w:r>
              <w:t>11,728,951.22</w:t>
            </w:r>
          </w:p>
        </w:tc>
      </w:tr>
      <w:tr w:rsidR="002F1988" w14:paraId="7749BF0B" w14:textId="77777777" w:rsidTr="00903BCF">
        <w:tc>
          <w:tcPr>
            <w:tcW w:w="3452" w:type="pct"/>
            <w:vAlign w:val="center"/>
          </w:tcPr>
          <w:p w14:paraId="5F477400" w14:textId="77777777" w:rsidR="002F1988" w:rsidRDefault="002F1988" w:rsidP="006E66F8">
            <w:pPr>
              <w:pStyle w:val="af9"/>
              <w:ind w:firstLineChars="0" w:firstLine="0"/>
              <w:jc w:val="left"/>
            </w:pPr>
            <w:r>
              <w:rPr>
                <w:rFonts w:hint="eastAsia"/>
              </w:rPr>
              <w:t>除同公司正常经营业务相关的有效套期保值业务外，</w:t>
            </w:r>
            <w:r>
              <w:t>非金融企业持有金融资产和金融负债产生的公允价值变动损益以及处置金融资产和金融负债产生的损益</w:t>
            </w:r>
          </w:p>
        </w:tc>
        <w:tc>
          <w:tcPr>
            <w:tcW w:w="1548" w:type="pct"/>
            <w:vAlign w:val="center"/>
          </w:tcPr>
          <w:p w14:paraId="533A1BCF" w14:textId="77777777" w:rsidR="002F1988" w:rsidRDefault="002F1988" w:rsidP="00A474E5">
            <w:pPr>
              <w:jc w:val="right"/>
            </w:pPr>
            <w:r>
              <w:t>10,616,793.07</w:t>
            </w:r>
          </w:p>
        </w:tc>
      </w:tr>
      <w:tr w:rsidR="002F1988" w14:paraId="319144FF" w14:textId="77777777" w:rsidTr="00903BCF">
        <w:tc>
          <w:tcPr>
            <w:tcW w:w="3452" w:type="pct"/>
            <w:vAlign w:val="center"/>
          </w:tcPr>
          <w:p w14:paraId="33EB1B54" w14:textId="77777777" w:rsidR="002F1988" w:rsidRDefault="002F1988" w:rsidP="006E66F8">
            <w:pPr>
              <w:pStyle w:val="af9"/>
              <w:ind w:firstLineChars="0" w:firstLine="0"/>
              <w:jc w:val="left"/>
            </w:pPr>
            <w:r>
              <w:t>债务重组损益</w:t>
            </w:r>
          </w:p>
        </w:tc>
        <w:tc>
          <w:tcPr>
            <w:tcW w:w="1548" w:type="pct"/>
            <w:vAlign w:val="center"/>
          </w:tcPr>
          <w:p w14:paraId="5D842521" w14:textId="77777777" w:rsidR="002F1988" w:rsidRDefault="002F1988" w:rsidP="00A474E5">
            <w:pPr>
              <w:jc w:val="right"/>
            </w:pPr>
            <w:r>
              <w:t>545,003.00</w:t>
            </w:r>
          </w:p>
        </w:tc>
      </w:tr>
      <w:tr w:rsidR="002F1988" w14:paraId="298A5FAF" w14:textId="77777777" w:rsidTr="00903BCF">
        <w:tc>
          <w:tcPr>
            <w:tcW w:w="3452" w:type="pct"/>
            <w:vAlign w:val="center"/>
          </w:tcPr>
          <w:p w14:paraId="443F48D6" w14:textId="77777777" w:rsidR="002F1988" w:rsidRDefault="002F1988" w:rsidP="006E66F8">
            <w:pPr>
              <w:pStyle w:val="af9"/>
              <w:ind w:firstLineChars="0" w:firstLine="0"/>
              <w:jc w:val="left"/>
            </w:pPr>
            <w:r>
              <w:t>除上述各项之外的其他营业外收入和支出</w:t>
            </w:r>
          </w:p>
        </w:tc>
        <w:tc>
          <w:tcPr>
            <w:tcW w:w="1548" w:type="pct"/>
            <w:vAlign w:val="center"/>
          </w:tcPr>
          <w:p w14:paraId="4ADA08A4" w14:textId="77777777" w:rsidR="002F1988" w:rsidRDefault="002F1988" w:rsidP="00A474E5">
            <w:pPr>
              <w:jc w:val="right"/>
            </w:pPr>
            <w:r>
              <w:t>-10,571,544.49</w:t>
            </w:r>
          </w:p>
        </w:tc>
      </w:tr>
      <w:tr w:rsidR="002F1988" w14:paraId="67A46A78" w14:textId="77777777" w:rsidTr="00903BCF">
        <w:tc>
          <w:tcPr>
            <w:tcW w:w="3452" w:type="pct"/>
            <w:vAlign w:val="center"/>
          </w:tcPr>
          <w:p w14:paraId="3C8589D3" w14:textId="77777777" w:rsidR="002F1988" w:rsidRDefault="002F1988" w:rsidP="006E66F8">
            <w:pPr>
              <w:pStyle w:val="af9"/>
              <w:ind w:firstLineChars="0" w:firstLine="0"/>
              <w:jc w:val="left"/>
            </w:pPr>
            <w:r>
              <w:t>其他符合非经常性损益定义的损益项目</w:t>
            </w:r>
          </w:p>
        </w:tc>
        <w:tc>
          <w:tcPr>
            <w:tcW w:w="1548" w:type="pct"/>
            <w:vAlign w:val="center"/>
          </w:tcPr>
          <w:p w14:paraId="6A0547E7" w14:textId="0A360D61" w:rsidR="002F1988" w:rsidRDefault="002F1988" w:rsidP="00A474E5">
            <w:pPr>
              <w:jc w:val="right"/>
            </w:pPr>
            <w:r w:rsidRPr="002F1988">
              <w:t>-16,538,028.45</w:t>
            </w:r>
          </w:p>
        </w:tc>
      </w:tr>
      <w:tr w:rsidR="00D10B56" w14:paraId="226E24DC" w14:textId="77777777" w:rsidTr="00903BCF">
        <w:tc>
          <w:tcPr>
            <w:tcW w:w="3452" w:type="pct"/>
            <w:vAlign w:val="center"/>
          </w:tcPr>
          <w:p w14:paraId="2995599B" w14:textId="77777777" w:rsidR="00D10B56" w:rsidRDefault="00D10B56" w:rsidP="00D10B56">
            <w:pPr>
              <w:pStyle w:val="af9"/>
              <w:ind w:firstLineChars="0" w:firstLine="0"/>
              <w:jc w:val="left"/>
            </w:pPr>
            <w:r>
              <w:rPr>
                <w:rFonts w:hint="eastAsia"/>
              </w:rPr>
              <w:t>减：</w:t>
            </w:r>
            <w:r>
              <w:t>所得税影响额</w:t>
            </w:r>
          </w:p>
        </w:tc>
        <w:tc>
          <w:tcPr>
            <w:tcW w:w="1548" w:type="pct"/>
          </w:tcPr>
          <w:p w14:paraId="619B6B3E" w14:textId="60F1CBA0" w:rsidR="00D10B56" w:rsidRDefault="00D10B56" w:rsidP="00D10B56">
            <w:pPr>
              <w:jc w:val="right"/>
            </w:pPr>
            <w:r w:rsidRPr="00F946C5">
              <w:t>1,100,225.09</w:t>
            </w:r>
          </w:p>
        </w:tc>
      </w:tr>
      <w:tr w:rsidR="00D10B56" w14:paraId="58DAFF0D" w14:textId="77777777" w:rsidTr="00903BCF">
        <w:tc>
          <w:tcPr>
            <w:tcW w:w="3452" w:type="pct"/>
            <w:vAlign w:val="center"/>
          </w:tcPr>
          <w:p w14:paraId="7688BEA5" w14:textId="77777777" w:rsidR="00D10B56" w:rsidRDefault="00D10B56" w:rsidP="00D10B56">
            <w:pPr>
              <w:pStyle w:val="af9"/>
              <w:jc w:val="left"/>
            </w:pPr>
            <w:r>
              <w:t>少数股东权益影响额</w:t>
            </w:r>
            <w:r>
              <w:rPr>
                <w:rFonts w:hint="eastAsia"/>
              </w:rPr>
              <w:t>（税后）</w:t>
            </w:r>
          </w:p>
        </w:tc>
        <w:tc>
          <w:tcPr>
            <w:tcW w:w="1548" w:type="pct"/>
          </w:tcPr>
          <w:p w14:paraId="7706BF04" w14:textId="0537186C" w:rsidR="00D10B56" w:rsidRDefault="00D10B56" w:rsidP="00D10B56">
            <w:pPr>
              <w:jc w:val="right"/>
            </w:pPr>
            <w:r w:rsidRPr="00F946C5">
              <w:t>846,607.20</w:t>
            </w:r>
          </w:p>
        </w:tc>
      </w:tr>
      <w:tr w:rsidR="002F1988" w14:paraId="1E1FDB43" w14:textId="77777777" w:rsidTr="00903BCF">
        <w:tc>
          <w:tcPr>
            <w:tcW w:w="3452" w:type="pct"/>
            <w:vAlign w:val="center"/>
          </w:tcPr>
          <w:p w14:paraId="647786A3" w14:textId="77777777" w:rsidR="002F1988" w:rsidRDefault="002F1988" w:rsidP="006E66F8">
            <w:pPr>
              <w:pStyle w:val="af9"/>
              <w:ind w:firstLineChars="0" w:firstLine="0"/>
              <w:jc w:val="center"/>
            </w:pPr>
            <w:r>
              <w:t>合计</w:t>
            </w:r>
          </w:p>
        </w:tc>
        <w:tc>
          <w:tcPr>
            <w:tcW w:w="1548" w:type="pct"/>
            <w:vAlign w:val="center"/>
          </w:tcPr>
          <w:p w14:paraId="58751127" w14:textId="36750A24" w:rsidR="002F1988" w:rsidRDefault="00D10B56" w:rsidP="00A474E5">
            <w:pPr>
              <w:jc w:val="right"/>
            </w:pPr>
            <w:r w:rsidRPr="00D10B56">
              <w:t>-6,489,176.59</w:t>
            </w:r>
          </w:p>
        </w:tc>
      </w:tr>
    </w:tbl>
    <w:p w14:paraId="472B67DD" w14:textId="77777777" w:rsidR="002F1988" w:rsidRDefault="002F1988"/>
    <w:p w14:paraId="46D4C16E" w14:textId="77777777" w:rsidR="00652F40" w:rsidRDefault="008E5D94">
      <w:pPr>
        <w:pStyle w:val="aa"/>
        <w:adjustRightInd w:val="0"/>
        <w:snapToGrid w:val="0"/>
        <w:spacing w:line="200" w:lineRule="atLeast"/>
        <w:rPr>
          <w:rFonts w:hAnsi="宋体"/>
          <w:color w:val="000000" w:themeColor="text1"/>
          <w:kern w:val="0"/>
          <w:szCs w:val="21"/>
        </w:rPr>
      </w:pPr>
      <w:r>
        <w:rPr>
          <w:rFonts w:hAnsi="宋体" w:cs="宋体" w:hint="eastAsia"/>
          <w:color w:val="000000" w:themeColor="text1"/>
          <w:kern w:val="0"/>
          <w:szCs w:val="21"/>
        </w:rPr>
        <w:t>对公司将《公开发行证券的公司信息披露解释性公告第</w:t>
      </w:r>
      <w:r>
        <w:rPr>
          <w:rFonts w:hAnsi="宋体" w:cs="宋体"/>
          <w:color w:val="000000" w:themeColor="text1"/>
          <w:kern w:val="0"/>
          <w:szCs w:val="21"/>
        </w:rPr>
        <w:t>1</w:t>
      </w:r>
      <w:r>
        <w:rPr>
          <w:rFonts w:hAnsi="宋体" w:cs="宋体"/>
          <w:color w:val="000000" w:themeColor="text1"/>
          <w:kern w:val="0"/>
          <w:szCs w:val="21"/>
        </w:rPr>
        <w:t>号——非经常性损益》未列举的项目认定为非经常性损益项目且金额重大的，以及将《公开发行证券的公司信息披露解释性公告第</w:t>
      </w:r>
      <w:r>
        <w:rPr>
          <w:rFonts w:hAnsi="宋体" w:cs="宋体"/>
          <w:color w:val="000000" w:themeColor="text1"/>
          <w:kern w:val="0"/>
          <w:szCs w:val="21"/>
        </w:rPr>
        <w:t>1</w:t>
      </w:r>
      <w:r>
        <w:rPr>
          <w:rFonts w:hAnsi="宋体" w:cs="宋体"/>
          <w:color w:val="000000" w:themeColor="text1"/>
          <w:kern w:val="0"/>
          <w:szCs w:val="21"/>
        </w:rPr>
        <w:t>号——非经常性损益》中列举的非经常性损益项目界定为经常性损益的项目，应说明原因</w:t>
      </w:r>
      <w:r>
        <w:rPr>
          <w:rFonts w:hAnsi="宋体" w:cs="宋体" w:hint="eastAsia"/>
          <w:color w:val="000000" w:themeColor="text1"/>
          <w:kern w:val="0"/>
          <w:szCs w:val="21"/>
        </w:rPr>
        <w:t>。</w:t>
      </w:r>
    </w:p>
    <w:sdt>
      <w:sdtPr>
        <w:rPr>
          <w:color w:val="000000" w:themeColor="text1"/>
        </w:rPr>
        <w:alias w:val="是否适用：将非经常性损益项目界定为经常性损益项目[双击切换]"/>
        <w:tag w:val="_GBC_2fced4d4c7b049209a471cd2040fe574"/>
        <w:id w:val="-1977758415"/>
        <w:placeholder>
          <w:docPart w:val="GBC22222222222222222222222222222"/>
        </w:placeholder>
      </w:sdtPr>
      <w:sdtEndPr/>
      <w:sdtContent>
        <w:p w14:paraId="3DE45B9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9DE9C08" w14:textId="77777777" w:rsidR="00652F40" w:rsidRDefault="00652F40">
      <w:pPr>
        <w:rPr>
          <w:color w:val="000000" w:themeColor="text1"/>
        </w:rPr>
      </w:pPr>
    </w:p>
    <w:p w14:paraId="7C9ABD3E" w14:textId="77777777" w:rsidR="00652F40" w:rsidRDefault="008E5D94">
      <w:pPr>
        <w:pStyle w:val="2"/>
        <w:numPr>
          <w:ilvl w:val="0"/>
          <w:numId w:val="3"/>
        </w:numPr>
        <w:ind w:left="0" w:firstLine="0"/>
        <w:rPr>
          <w:color w:val="000000"/>
        </w:rPr>
      </w:pPr>
      <w:bookmarkStart w:id="26" w:name="_Hlk199506011"/>
      <w:bookmarkStart w:id="27" w:name="_Hlk200097037"/>
      <w:bookmarkEnd w:id="22"/>
      <w:bookmarkEnd w:id="23"/>
      <w:bookmarkEnd w:id="24"/>
      <w:r>
        <w:rPr>
          <w:rFonts w:hint="eastAsia"/>
          <w:color w:val="000000"/>
        </w:rPr>
        <w:t>存在股权激励、员工持股计划的公司可选择披露扣除股份支付影响后的净利润</w:t>
      </w:r>
    </w:p>
    <w:sdt>
      <w:sdtPr>
        <w:rPr>
          <w:rFonts w:hint="eastAsia"/>
        </w:rPr>
        <w:alias w:val="是否适用：扣除股份支付影响后的净利润[双击切换]"/>
        <w:tag w:val="_GBC_0800bd28016b47e5b3f7d0b40ad325dc"/>
        <w:id w:val="-1441994382"/>
        <w:placeholder>
          <w:docPart w:val="GBC22222222222222222222222222222"/>
        </w:placeholder>
      </w:sdtPr>
      <w:sdtEndPr/>
      <w:sdtContent>
        <w:p w14:paraId="575AEA5C" w14:textId="77777777" w:rsidR="00652F40" w:rsidRDefault="008E5D94">
          <w:r>
            <w:rPr>
              <w:rFonts w:ascii="宋体" w:hAnsi="宋体" w:hint="eastAsia"/>
            </w:rPr>
            <w:fldChar w:fldCharType="begin"/>
          </w:r>
          <w:r>
            <w:rPr>
              <w:rFonts w:ascii="宋体" w:hAnsi="宋体" w:hint="eastAsia"/>
            </w:rPr>
            <w:instrText xml:space="preserve"> MACROBUTTON  SnrToggleCheckbox □适用 </w:instrText>
          </w:r>
          <w:r>
            <w:rPr>
              <w:rFonts w:ascii="宋体" w:hAnsi="宋体" w:hint="eastAsia"/>
            </w:rPr>
            <w:fldChar w:fldCharType="end"/>
          </w:r>
          <w:r>
            <w:rPr>
              <w:rFonts w:ascii="宋体" w:hAnsi="宋体" w:hint="eastAsia"/>
            </w:rPr>
            <w:fldChar w:fldCharType="begin"/>
          </w:r>
          <w:r>
            <w:rPr>
              <w:rFonts w:ascii="宋体" w:hAnsi="宋体" w:hint="eastAsia"/>
            </w:rPr>
            <w:instrText xml:space="preserve"> MACROBUTTON  SnrToggleCheckbox √不适用 </w:instrText>
          </w:r>
          <w:r>
            <w:rPr>
              <w:rFonts w:ascii="宋体" w:hAnsi="宋体" w:hint="eastAsia"/>
            </w:rPr>
            <w:fldChar w:fldCharType="end"/>
          </w:r>
        </w:p>
      </w:sdtContent>
    </w:sdt>
    <w:bookmarkEnd w:id="26"/>
    <w:p w14:paraId="361494B2" w14:textId="77777777" w:rsidR="00652F40" w:rsidRDefault="00652F40"/>
    <w:bookmarkEnd w:id="25"/>
    <w:bookmarkEnd w:id="27"/>
    <w:p w14:paraId="4E994422" w14:textId="77777777" w:rsidR="00652F40" w:rsidRDefault="008E5D94">
      <w:pPr>
        <w:pStyle w:val="2"/>
        <w:numPr>
          <w:ilvl w:val="0"/>
          <w:numId w:val="3"/>
        </w:numPr>
        <w:ind w:left="0" w:firstLine="0"/>
        <w:rPr>
          <w:color w:val="000000" w:themeColor="text1"/>
        </w:rPr>
      </w:pPr>
      <w:r>
        <w:rPr>
          <w:rFonts w:hint="eastAsia"/>
          <w:color w:val="000000" w:themeColor="text1"/>
        </w:rPr>
        <w:t>其他</w:t>
      </w:r>
    </w:p>
    <w:sdt>
      <w:sdtPr>
        <w:rPr>
          <w:color w:val="000000" w:themeColor="text1"/>
        </w:rPr>
        <w:alias w:val="是否适用：公司简介和主要财务指标其他说明[双击切换]"/>
        <w:tag w:val="_GBC_5b4104dc5c2c4501bc2420c70be30c2a"/>
        <w:id w:val="-1545440578"/>
        <w:placeholder>
          <w:docPart w:val="GBC22222222222222222222222222222"/>
        </w:placeholder>
      </w:sdtPr>
      <w:sdtEndPr/>
      <w:sdtContent>
        <w:p w14:paraId="68D7B38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60F2074" w14:textId="77777777" w:rsidR="00652F40" w:rsidRDefault="00652F40">
      <w:pPr>
        <w:kinsoku w:val="0"/>
        <w:overflowPunct w:val="0"/>
        <w:autoSpaceDE w:val="0"/>
        <w:autoSpaceDN w:val="0"/>
        <w:adjustRightInd w:val="0"/>
        <w:snapToGrid w:val="0"/>
        <w:rPr>
          <w:color w:val="000000" w:themeColor="text1"/>
        </w:rPr>
      </w:pPr>
    </w:p>
    <w:p w14:paraId="7D5CD6E2" w14:textId="77777777" w:rsidR="00652F40" w:rsidRDefault="008E5D94">
      <w:pPr>
        <w:pStyle w:val="1"/>
        <w:numPr>
          <w:ilvl w:val="0"/>
          <w:numId w:val="2"/>
        </w:numPr>
        <w:rPr>
          <w:rFonts w:ascii="黑体" w:hAnsi="黑体"/>
          <w:color w:val="000000" w:themeColor="text1"/>
          <w:szCs w:val="21"/>
        </w:rPr>
      </w:pPr>
      <w:bookmarkStart w:id="28" w:name="_Toc76114274"/>
      <w:bookmarkStart w:id="29" w:name="_Toc200030541"/>
      <w:r>
        <w:rPr>
          <w:rFonts w:ascii="黑体" w:hAnsi="黑体" w:hint="eastAsia"/>
          <w:color w:val="000000" w:themeColor="text1"/>
          <w:szCs w:val="21"/>
        </w:rPr>
        <w:t>管理</w:t>
      </w:r>
      <w:proofErr w:type="gramStart"/>
      <w:r>
        <w:rPr>
          <w:rFonts w:ascii="黑体" w:hAnsi="黑体" w:hint="eastAsia"/>
          <w:color w:val="000000" w:themeColor="text1"/>
          <w:szCs w:val="21"/>
        </w:rPr>
        <w:t>层讨论</w:t>
      </w:r>
      <w:proofErr w:type="gramEnd"/>
      <w:r>
        <w:rPr>
          <w:rFonts w:ascii="黑体" w:hAnsi="黑体" w:hint="eastAsia"/>
          <w:color w:val="000000" w:themeColor="text1"/>
          <w:szCs w:val="21"/>
        </w:rPr>
        <w:t>与分析</w:t>
      </w:r>
    </w:p>
    <w:bookmarkEnd w:id="28"/>
    <w:bookmarkEnd w:id="29"/>
    <w:p w14:paraId="6DAC86A6" w14:textId="77777777" w:rsidR="00652F40" w:rsidRDefault="008E5D94">
      <w:pPr>
        <w:pStyle w:val="2"/>
        <w:numPr>
          <w:ilvl w:val="0"/>
          <w:numId w:val="5"/>
        </w:numPr>
        <w:tabs>
          <w:tab w:val="left" w:pos="426"/>
        </w:tabs>
        <w:ind w:left="0" w:firstLine="0"/>
        <w:jc w:val="left"/>
        <w:rPr>
          <w:rFonts w:ascii="宋体" w:hAnsi="宋体"/>
          <w:color w:val="000000" w:themeColor="text1"/>
        </w:rPr>
      </w:pPr>
      <w:r>
        <w:rPr>
          <w:rFonts w:ascii="宋体" w:hAnsi="宋体" w:hint="eastAsia"/>
          <w:color w:val="000000" w:themeColor="text1"/>
        </w:rPr>
        <w:t>报告期内公司所属行业及主营业务情况说明</w:t>
      </w:r>
    </w:p>
    <w:sdt>
      <w:sdtPr>
        <w:rPr>
          <w:rFonts w:hint="eastAsia"/>
          <w:color w:val="000000" w:themeColor="text1"/>
        </w:rPr>
        <w:alias w:val="报告期内公司所从事的主要业务、经营模式及行业情况说明"/>
        <w:tag w:val="_GBC_5c28d6f46eea48f892bed0c5fc99ab60"/>
        <w:id w:val="-1469431398"/>
        <w:placeholder>
          <w:docPart w:val="GBC22222222222222222222222222222"/>
        </w:placeholder>
      </w:sdtPr>
      <w:sdtEndPr/>
      <w:sdtContent>
        <w:p w14:paraId="0EB67389" w14:textId="77777777" w:rsidR="00652F40" w:rsidRDefault="008E5D94">
          <w:pPr>
            <w:spacing w:line="360" w:lineRule="auto"/>
            <w:ind w:firstLineChars="200" w:firstLine="420"/>
            <w:jc w:val="both"/>
            <w:rPr>
              <w:b/>
              <w:color w:val="000000" w:themeColor="text1"/>
            </w:rPr>
          </w:pPr>
          <w:r>
            <w:rPr>
              <w:rFonts w:hint="eastAsia"/>
              <w:b/>
              <w:color w:val="000000" w:themeColor="text1"/>
            </w:rPr>
            <w:t>（一）主营业务</w:t>
          </w:r>
        </w:p>
        <w:p w14:paraId="087B1189" w14:textId="77777777" w:rsidR="00652F40" w:rsidRDefault="008E5D94">
          <w:pPr>
            <w:spacing w:line="360" w:lineRule="auto"/>
            <w:ind w:firstLineChars="200" w:firstLine="420"/>
            <w:jc w:val="both"/>
            <w:rPr>
              <w:color w:val="000000" w:themeColor="text1"/>
            </w:rPr>
          </w:pPr>
          <w:r>
            <w:rPr>
              <w:rFonts w:hint="eastAsia"/>
              <w:color w:val="000000" w:themeColor="text1"/>
            </w:rPr>
            <w:t>根据国民经济行业分类（</w:t>
          </w:r>
          <w:r>
            <w:rPr>
              <w:rFonts w:hint="eastAsia"/>
              <w:color w:val="000000" w:themeColor="text1"/>
            </w:rPr>
            <w:t>GB/T4754-2017</w:t>
          </w:r>
          <w:r>
            <w:rPr>
              <w:rFonts w:hint="eastAsia"/>
              <w:color w:val="000000" w:themeColor="text1"/>
            </w:rPr>
            <w:t>），公司属于中成药生产行业（行业编号</w:t>
          </w:r>
          <w:r>
            <w:rPr>
              <w:rFonts w:hint="eastAsia"/>
              <w:color w:val="000000" w:themeColor="text1"/>
            </w:rPr>
            <w:t>2740</w:t>
          </w:r>
          <w:r>
            <w:rPr>
              <w:rFonts w:hint="eastAsia"/>
              <w:color w:val="000000" w:themeColor="text1"/>
            </w:rPr>
            <w:t>）。公司主要从事中成药的研发、生产和销售，同时也在化药、生物药及疫苗等领域进军与扩张。</w:t>
          </w:r>
        </w:p>
        <w:p w14:paraId="745C622C" w14:textId="77777777" w:rsidR="00652F40" w:rsidRDefault="008E5D94">
          <w:pPr>
            <w:spacing w:line="360" w:lineRule="auto"/>
            <w:ind w:firstLineChars="200" w:firstLine="420"/>
            <w:jc w:val="both"/>
            <w:rPr>
              <w:color w:val="000000" w:themeColor="text1"/>
            </w:rPr>
          </w:pPr>
          <w:r>
            <w:rPr>
              <w:rFonts w:hint="eastAsia"/>
              <w:color w:val="000000" w:themeColor="text1"/>
            </w:rPr>
            <w:t>1</w:t>
          </w:r>
          <w:r>
            <w:rPr>
              <w:rFonts w:hint="eastAsia"/>
              <w:color w:val="000000" w:themeColor="text1"/>
            </w:rPr>
            <w:t>、中成药</w:t>
          </w:r>
        </w:p>
        <w:p w14:paraId="172F3509" w14:textId="77777777" w:rsidR="00652F40" w:rsidRDefault="008E5D94">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）心脑血管领域</w:t>
          </w:r>
        </w:p>
        <w:p w14:paraId="09126846" w14:textId="77777777" w:rsidR="00652F40" w:rsidRDefault="008E5D94">
          <w:pPr>
            <w:spacing w:line="360" w:lineRule="auto"/>
            <w:ind w:firstLineChars="200" w:firstLine="420"/>
            <w:jc w:val="both"/>
            <w:rPr>
              <w:color w:val="000000" w:themeColor="text1"/>
            </w:rPr>
          </w:pPr>
          <w:r>
            <w:rPr>
              <w:rFonts w:hint="eastAsia"/>
              <w:color w:val="000000" w:themeColor="text1"/>
            </w:rPr>
            <w:lastRenderedPageBreak/>
            <w:t>公司充分发挥中药在心脑血管用药领域中的重要作用，大力发展中药大品种，培育出了脑心通胶囊、稳心颗粒、丹红注射液三个独家中药品种。</w:t>
          </w:r>
        </w:p>
        <w:p w14:paraId="2236FC48" w14:textId="77777777" w:rsidR="00652F40" w:rsidRDefault="008E5D94">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）妇科领域</w:t>
          </w:r>
        </w:p>
        <w:p w14:paraId="32790822" w14:textId="77777777" w:rsidR="00652F40" w:rsidRDefault="008E5D94">
          <w:pPr>
            <w:spacing w:line="360" w:lineRule="auto"/>
            <w:ind w:firstLineChars="200" w:firstLine="420"/>
            <w:jc w:val="both"/>
            <w:rPr>
              <w:color w:val="000000" w:themeColor="text1"/>
            </w:rPr>
          </w:pPr>
          <w:r>
            <w:rPr>
              <w:rFonts w:hint="eastAsia"/>
              <w:color w:val="000000" w:themeColor="text1"/>
            </w:rPr>
            <w:t>随着社会经济的发展和女性自我保健意识的提高，妇科用药的市场规模也随之增大，此外，中药具有安全、综合治疗、有益补等优点，更符合中国女性的用药习惯。根据米内网数据，公司的妇科独家品种</w:t>
          </w:r>
          <w:proofErr w:type="gramStart"/>
          <w:r>
            <w:rPr>
              <w:rFonts w:hint="eastAsia"/>
              <w:color w:val="000000" w:themeColor="text1"/>
            </w:rPr>
            <w:t>红核妇洁洗液</w:t>
          </w:r>
          <w:proofErr w:type="gramEnd"/>
          <w:r>
            <w:rPr>
              <w:rFonts w:hint="eastAsia"/>
              <w:color w:val="000000" w:themeColor="text1"/>
            </w:rPr>
            <w:t>在</w:t>
          </w:r>
          <w:r>
            <w:rPr>
              <w:rFonts w:hint="eastAsia"/>
              <w:color w:val="000000" w:themeColor="text1"/>
            </w:rPr>
            <w:t>202</w:t>
          </w:r>
          <w:r>
            <w:rPr>
              <w:color w:val="000000" w:themeColor="text1"/>
            </w:rPr>
            <w:t>5</w:t>
          </w:r>
          <w:r>
            <w:rPr>
              <w:rFonts w:hint="eastAsia"/>
              <w:color w:val="000000" w:themeColor="text1"/>
            </w:rPr>
            <w:t>年中国【城市公立</w:t>
          </w:r>
          <w:r>
            <w:rPr>
              <w:rFonts w:hint="eastAsia"/>
              <w:color w:val="000000" w:themeColor="text1"/>
            </w:rPr>
            <w:t>,</w:t>
          </w:r>
          <w:r>
            <w:rPr>
              <w:rFonts w:hint="eastAsia"/>
              <w:color w:val="000000" w:themeColor="text1"/>
            </w:rPr>
            <w:t>县级公立</w:t>
          </w:r>
          <w:r>
            <w:rPr>
              <w:rFonts w:hint="eastAsia"/>
              <w:color w:val="000000" w:themeColor="text1"/>
            </w:rPr>
            <w:t>,</w:t>
          </w:r>
          <w:r>
            <w:rPr>
              <w:rFonts w:hint="eastAsia"/>
              <w:color w:val="000000" w:themeColor="text1"/>
            </w:rPr>
            <w:t>城市社区</w:t>
          </w:r>
          <w:r>
            <w:rPr>
              <w:rFonts w:hint="eastAsia"/>
              <w:color w:val="000000" w:themeColor="text1"/>
            </w:rPr>
            <w:t>,</w:t>
          </w:r>
          <w:r>
            <w:rPr>
              <w:rFonts w:hint="eastAsia"/>
              <w:color w:val="000000" w:themeColor="text1"/>
            </w:rPr>
            <w:t>乡镇卫生】【</w:t>
          </w:r>
          <w:r>
            <w:rPr>
              <w:rFonts w:hint="eastAsia"/>
              <w:color w:val="000000" w:themeColor="text1"/>
            </w:rPr>
            <w:t>[</w:t>
          </w:r>
          <w:r>
            <w:rPr>
              <w:rFonts w:hint="eastAsia"/>
              <w:color w:val="000000" w:themeColor="text1"/>
            </w:rPr>
            <w:t>中</w:t>
          </w:r>
          <w:r>
            <w:rPr>
              <w:rFonts w:hint="eastAsia"/>
              <w:color w:val="000000" w:themeColor="text1"/>
            </w:rPr>
            <w:t>]</w:t>
          </w:r>
          <w:r>
            <w:rPr>
              <w:rFonts w:hint="eastAsia"/>
              <w:color w:val="000000" w:themeColor="text1"/>
            </w:rPr>
            <w:t>妇科用药】【销售金额】通用名</w:t>
          </w:r>
          <w:r>
            <w:rPr>
              <w:rFonts w:hint="eastAsia"/>
              <w:color w:val="000000" w:themeColor="text1"/>
            </w:rPr>
            <w:t>TOP</w:t>
          </w:r>
          <w:proofErr w:type="gramStart"/>
          <w:r>
            <w:rPr>
              <w:rFonts w:hint="eastAsia"/>
              <w:color w:val="000000" w:themeColor="text1"/>
            </w:rPr>
            <w:t>20</w:t>
          </w:r>
          <w:proofErr w:type="gramEnd"/>
          <w:r>
            <w:rPr>
              <w:rFonts w:hint="eastAsia"/>
              <w:color w:val="000000" w:themeColor="text1"/>
            </w:rPr>
            <w:t>年度格局中排名</w:t>
          </w:r>
          <w:r>
            <w:rPr>
              <w:color w:val="000000" w:themeColor="text1"/>
            </w:rPr>
            <w:t>20</w:t>
          </w:r>
          <w:r>
            <w:rPr>
              <w:rFonts w:hint="eastAsia"/>
              <w:color w:val="000000" w:themeColor="text1"/>
            </w:rPr>
            <w:t>。</w:t>
          </w:r>
        </w:p>
        <w:p w14:paraId="6839E01C" w14:textId="77777777" w:rsidR="00652F40" w:rsidRDefault="008E5D94">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）泌尿领域</w:t>
          </w:r>
        </w:p>
        <w:p w14:paraId="0F577142" w14:textId="77777777" w:rsidR="00652F40" w:rsidRDefault="008E5D94">
          <w:pPr>
            <w:spacing w:line="360" w:lineRule="auto"/>
            <w:ind w:firstLineChars="200" w:firstLine="420"/>
            <w:jc w:val="both"/>
            <w:rPr>
              <w:color w:val="000000" w:themeColor="text1"/>
            </w:rPr>
          </w:pPr>
          <w:r>
            <w:rPr>
              <w:rFonts w:hint="eastAsia"/>
              <w:color w:val="000000" w:themeColor="text1"/>
            </w:rPr>
            <w:t>前列舒通胶囊（独家品种），清热利湿，化</w:t>
          </w:r>
          <w:proofErr w:type="gramStart"/>
          <w:r>
            <w:rPr>
              <w:rFonts w:hint="eastAsia"/>
              <w:color w:val="000000" w:themeColor="text1"/>
            </w:rPr>
            <w:t>瘀</w:t>
          </w:r>
          <w:proofErr w:type="gramEnd"/>
          <w:r>
            <w:rPr>
              <w:rFonts w:hint="eastAsia"/>
              <w:color w:val="000000" w:themeColor="text1"/>
            </w:rPr>
            <w:t>散结。用于慢性前列腺炎，前列腺增生属湿热</w:t>
          </w:r>
          <w:proofErr w:type="gramStart"/>
          <w:r>
            <w:rPr>
              <w:rFonts w:hint="eastAsia"/>
              <w:color w:val="000000" w:themeColor="text1"/>
            </w:rPr>
            <w:t>瘀</w:t>
          </w:r>
          <w:proofErr w:type="gramEnd"/>
          <w:r>
            <w:rPr>
              <w:rFonts w:hint="eastAsia"/>
              <w:color w:val="000000" w:themeColor="text1"/>
            </w:rPr>
            <w:t>阻证。</w:t>
          </w:r>
        </w:p>
        <w:p w14:paraId="28A0B7B6" w14:textId="77777777" w:rsidR="00652F40" w:rsidRDefault="008E5D94">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4</w:t>
          </w:r>
          <w:r>
            <w:rPr>
              <w:rFonts w:hint="eastAsia"/>
              <w:color w:val="000000" w:themeColor="text1"/>
            </w:rPr>
            <w:t>）呼吸系统领域</w:t>
          </w:r>
        </w:p>
        <w:p w14:paraId="38B48694" w14:textId="77777777" w:rsidR="00652F40" w:rsidRDefault="008E5D94">
          <w:pPr>
            <w:spacing w:line="360" w:lineRule="auto"/>
            <w:ind w:firstLineChars="200" w:firstLine="420"/>
            <w:jc w:val="both"/>
            <w:rPr>
              <w:color w:val="000000" w:themeColor="text1"/>
            </w:rPr>
          </w:pPr>
          <w:r>
            <w:rPr>
              <w:rFonts w:hint="eastAsia"/>
              <w:color w:val="000000" w:themeColor="text1"/>
            </w:rPr>
            <w:t>宣肺败毒颗粒（独家品种），宣肺化湿，清热透邪，泻肺解毒。用于</w:t>
          </w:r>
          <w:proofErr w:type="gramStart"/>
          <w:r>
            <w:rPr>
              <w:rFonts w:hint="eastAsia"/>
              <w:color w:val="000000" w:themeColor="text1"/>
            </w:rPr>
            <w:t>湿毒郁肺</w:t>
          </w:r>
          <w:proofErr w:type="gramEnd"/>
          <w:r>
            <w:rPr>
              <w:rFonts w:hint="eastAsia"/>
              <w:color w:val="000000" w:themeColor="text1"/>
            </w:rPr>
            <w:t>所致的疫病。在加拿大符合天然健康产品标准注册、在哈萨克斯坦符合保健食品标准注册、在乌兹别克斯坦符合药物标准注册，并允许上市销售。</w:t>
          </w:r>
        </w:p>
        <w:p w14:paraId="009B9DDB" w14:textId="77777777" w:rsidR="00652F40" w:rsidRDefault="008E5D94">
          <w:pPr>
            <w:spacing w:line="360" w:lineRule="auto"/>
            <w:ind w:firstLineChars="200" w:firstLine="420"/>
            <w:jc w:val="both"/>
            <w:rPr>
              <w:color w:val="000000" w:themeColor="text1"/>
            </w:rPr>
          </w:pPr>
          <w:r>
            <w:rPr>
              <w:rFonts w:hint="eastAsia"/>
              <w:color w:val="000000" w:themeColor="text1"/>
            </w:rPr>
            <w:t>2</w:t>
          </w:r>
          <w:r>
            <w:rPr>
              <w:rFonts w:hint="eastAsia"/>
              <w:color w:val="000000" w:themeColor="text1"/>
            </w:rPr>
            <w:t>、化药</w:t>
          </w:r>
        </w:p>
        <w:p w14:paraId="6D0395F9" w14:textId="77777777" w:rsidR="00652F40" w:rsidRDefault="008E5D94">
          <w:pPr>
            <w:spacing w:line="360" w:lineRule="auto"/>
            <w:ind w:firstLineChars="200" w:firstLine="420"/>
            <w:jc w:val="both"/>
            <w:rPr>
              <w:color w:val="000000" w:themeColor="text1"/>
            </w:rPr>
          </w:pPr>
          <w:r>
            <w:rPr>
              <w:rFonts w:hint="eastAsia"/>
              <w:color w:val="000000" w:themeColor="text1"/>
            </w:rPr>
            <w:t>为了适应心脑血管市场的快速增长及中药行业政策的变化，公司近年还在化药方面积极布局，培育出了多个化</w:t>
          </w:r>
          <w:proofErr w:type="gramStart"/>
          <w:r>
            <w:rPr>
              <w:rFonts w:hint="eastAsia"/>
              <w:color w:val="000000" w:themeColor="text1"/>
            </w:rPr>
            <w:t>药类型</w:t>
          </w:r>
          <w:proofErr w:type="gramEnd"/>
          <w:r>
            <w:rPr>
              <w:rFonts w:hint="eastAsia"/>
              <w:color w:val="000000" w:themeColor="text1"/>
            </w:rPr>
            <w:t>注射和口服剂型产品。</w:t>
          </w:r>
        </w:p>
        <w:p w14:paraId="3D9D733C" w14:textId="77777777" w:rsidR="00652F40" w:rsidRDefault="008E5D94">
          <w:pPr>
            <w:spacing w:line="360" w:lineRule="auto"/>
            <w:ind w:firstLineChars="200" w:firstLine="420"/>
            <w:jc w:val="both"/>
            <w:rPr>
              <w:color w:val="000000" w:themeColor="text1"/>
            </w:rPr>
          </w:pPr>
          <w:r>
            <w:rPr>
              <w:rFonts w:hint="eastAsia"/>
              <w:color w:val="000000" w:themeColor="text1"/>
            </w:rPr>
            <w:t>复方脑肽节</w:t>
          </w:r>
          <w:proofErr w:type="gramStart"/>
          <w:r>
            <w:rPr>
              <w:rFonts w:hint="eastAsia"/>
              <w:color w:val="000000" w:themeColor="text1"/>
            </w:rPr>
            <w:t>苷</w:t>
          </w:r>
          <w:proofErr w:type="gramEnd"/>
          <w:r>
            <w:rPr>
              <w:rFonts w:hint="eastAsia"/>
              <w:color w:val="000000" w:themeColor="text1"/>
            </w:rPr>
            <w:t>脂注射液（独家品种），用于治疗脑卒中、老年性痴呆，颅脑损伤、脊髓损伤及创伤性周围神经损伤，用于治疗脑部疾病引起的功能障碍。</w:t>
          </w:r>
        </w:p>
        <w:p w14:paraId="5C5A9AE3" w14:textId="77777777" w:rsidR="00652F40" w:rsidRDefault="008E5D94">
          <w:pPr>
            <w:spacing w:line="360" w:lineRule="auto"/>
            <w:ind w:firstLineChars="200" w:firstLine="420"/>
            <w:jc w:val="both"/>
            <w:rPr>
              <w:color w:val="000000" w:themeColor="text1"/>
            </w:rPr>
          </w:pPr>
          <w:r>
            <w:rPr>
              <w:rFonts w:hint="eastAsia"/>
              <w:color w:val="000000" w:themeColor="text1"/>
            </w:rPr>
            <w:t>复方曲肽注射液（独家品种），用于治疗脑卒中等急慢性脑血管疾病，老年性痴呆，颅脑外伤、脊髓损伤等原因引起的中枢神经损伤、周围神经损伤、脑血管意外创伤及创伤后的神经系统后遗症，以及脑血管疾病所引起的脑功能障碍等后遗症；用于治疗闭塞综合征、动脉硬化、血栓性静脉炎、毛细血管出血以及血管通透性升高引起的水肿。</w:t>
          </w:r>
        </w:p>
        <w:p w14:paraId="1AF4EB5B" w14:textId="77777777" w:rsidR="00652F40" w:rsidRDefault="008E5D94">
          <w:pPr>
            <w:spacing w:line="360" w:lineRule="auto"/>
            <w:ind w:firstLineChars="200" w:firstLine="420"/>
            <w:jc w:val="both"/>
            <w:rPr>
              <w:color w:val="000000" w:themeColor="text1"/>
            </w:rPr>
          </w:pPr>
          <w:proofErr w:type="gramStart"/>
          <w:r>
            <w:rPr>
              <w:rFonts w:hint="eastAsia"/>
              <w:color w:val="000000" w:themeColor="text1"/>
            </w:rPr>
            <w:t>谷红注射液</w:t>
          </w:r>
          <w:proofErr w:type="gramEnd"/>
          <w:r>
            <w:rPr>
              <w:rFonts w:hint="eastAsia"/>
              <w:color w:val="000000" w:themeColor="text1"/>
            </w:rPr>
            <w:t>（独家品种），用于治疗脑血管疾病如脑供血不足、脑血栓、脑栓塞及脑出血恢复期；肝病、神经外科手术等引起的意识功能低下、智力减退、记忆力障碍等。还可用于治疗冠心病、脉管炎等。</w:t>
          </w:r>
        </w:p>
        <w:p w14:paraId="40F5C352" w14:textId="77777777" w:rsidR="00652F40" w:rsidRDefault="008E5D94">
          <w:pPr>
            <w:spacing w:line="360" w:lineRule="auto"/>
            <w:ind w:firstLineChars="200" w:firstLine="420"/>
            <w:jc w:val="both"/>
            <w:rPr>
              <w:color w:val="000000" w:themeColor="text1"/>
            </w:rPr>
          </w:pPr>
          <w:r>
            <w:rPr>
              <w:rFonts w:hint="eastAsia"/>
              <w:color w:val="000000" w:themeColor="text1"/>
            </w:rPr>
            <w:t>银杏蜜环口服溶液（独家品种），主要用于冠心病、心绞痛、缺血性脑血管疾病，可改善心、脑缺血性症状。</w:t>
          </w:r>
        </w:p>
        <w:p w14:paraId="2F5302A6" w14:textId="77777777" w:rsidR="00652F40" w:rsidRDefault="008E5D94">
          <w:pPr>
            <w:spacing w:line="360" w:lineRule="auto"/>
            <w:ind w:firstLineChars="200" w:firstLine="420"/>
            <w:jc w:val="both"/>
            <w:rPr>
              <w:color w:val="000000" w:themeColor="text1"/>
            </w:rPr>
          </w:pPr>
          <w:r>
            <w:rPr>
              <w:rFonts w:hint="eastAsia"/>
              <w:color w:val="000000" w:themeColor="text1"/>
            </w:rPr>
            <w:t>3</w:t>
          </w:r>
          <w:r>
            <w:rPr>
              <w:rFonts w:hint="eastAsia"/>
              <w:color w:val="000000" w:themeColor="text1"/>
            </w:rPr>
            <w:t>、生物药</w:t>
          </w:r>
        </w:p>
        <w:p w14:paraId="1E995653" w14:textId="77777777" w:rsidR="00652F40" w:rsidRDefault="008E5D94">
          <w:pPr>
            <w:spacing w:line="360" w:lineRule="auto"/>
            <w:ind w:firstLineChars="200" w:firstLine="420"/>
            <w:jc w:val="both"/>
            <w:rPr>
              <w:color w:val="000000" w:themeColor="text1"/>
            </w:rPr>
          </w:pPr>
          <w:r>
            <w:rPr>
              <w:rFonts w:hint="eastAsia"/>
              <w:color w:val="000000" w:themeColor="text1"/>
            </w:rPr>
            <w:t>在生物制药领域，公司在上市前后已陆续布局，在四川泸州高新区医药产业园建设生物制药基地及新药产业化基地，购买用地</w:t>
          </w:r>
          <w:r>
            <w:rPr>
              <w:rFonts w:hint="eastAsia"/>
              <w:color w:val="000000" w:themeColor="text1"/>
            </w:rPr>
            <w:t>303</w:t>
          </w:r>
          <w:r>
            <w:rPr>
              <w:rFonts w:hint="eastAsia"/>
              <w:color w:val="000000" w:themeColor="text1"/>
            </w:rPr>
            <w:t>亩，首期用地建设</w:t>
          </w:r>
          <w:r>
            <w:rPr>
              <w:rFonts w:hint="eastAsia"/>
              <w:color w:val="000000" w:themeColor="text1"/>
            </w:rPr>
            <w:t>154.7</w:t>
          </w:r>
          <w:r>
            <w:rPr>
              <w:rFonts w:hint="eastAsia"/>
              <w:color w:val="000000" w:themeColor="text1"/>
            </w:rPr>
            <w:t>亩，第一期投资</w:t>
          </w:r>
          <w:r>
            <w:rPr>
              <w:rFonts w:hint="eastAsia"/>
              <w:color w:val="000000" w:themeColor="text1"/>
            </w:rPr>
            <w:t>11.92</w:t>
          </w:r>
          <w:r>
            <w:rPr>
              <w:rFonts w:hint="eastAsia"/>
              <w:color w:val="000000" w:themeColor="text1"/>
            </w:rPr>
            <w:t>亿元。截至本报告期末，</w:t>
          </w:r>
          <w:r>
            <w:rPr>
              <w:rFonts w:hint="eastAsia"/>
              <w:color w:val="000000" w:themeColor="text1"/>
            </w:rPr>
            <w:t>12</w:t>
          </w:r>
          <w:r>
            <w:rPr>
              <w:rFonts w:hint="eastAsia"/>
              <w:color w:val="000000" w:themeColor="text1"/>
            </w:rPr>
            <w:t>项生物制品（即治疗用生物制品）正在研发，部分项目已提交</w:t>
          </w:r>
          <w:r>
            <w:rPr>
              <w:rFonts w:hint="eastAsia"/>
              <w:color w:val="000000" w:themeColor="text1"/>
            </w:rPr>
            <w:t>NDA</w:t>
          </w:r>
          <w:r>
            <w:rPr>
              <w:rFonts w:hint="eastAsia"/>
              <w:color w:val="000000" w:themeColor="text1"/>
            </w:rPr>
            <w:t>申请，覆盖肿瘤、血液疾病和骨质疏松等治疗领域。</w:t>
          </w:r>
        </w:p>
        <w:p w14:paraId="7B917495" w14:textId="77777777" w:rsidR="00652F40" w:rsidRDefault="008E5D94">
          <w:pPr>
            <w:spacing w:line="360" w:lineRule="auto"/>
            <w:ind w:firstLineChars="200" w:firstLine="420"/>
            <w:jc w:val="both"/>
            <w:rPr>
              <w:color w:val="000000" w:themeColor="text1"/>
            </w:rPr>
          </w:pPr>
          <w:r>
            <w:rPr>
              <w:rFonts w:hint="eastAsia"/>
              <w:color w:val="000000" w:themeColor="text1"/>
            </w:rPr>
            <w:t>4</w:t>
          </w:r>
          <w:r>
            <w:rPr>
              <w:rFonts w:hint="eastAsia"/>
              <w:color w:val="000000" w:themeColor="text1"/>
            </w:rPr>
            <w:t>、疫苗</w:t>
          </w:r>
        </w:p>
        <w:p w14:paraId="16326E72" w14:textId="77777777" w:rsidR="00652F40" w:rsidRDefault="008E5D94">
          <w:pPr>
            <w:spacing w:line="360" w:lineRule="auto"/>
            <w:ind w:firstLineChars="200" w:firstLine="420"/>
            <w:jc w:val="both"/>
            <w:rPr>
              <w:color w:val="000000" w:themeColor="text1"/>
            </w:rPr>
          </w:pPr>
          <w:r>
            <w:rPr>
              <w:rFonts w:hint="eastAsia"/>
              <w:color w:val="000000" w:themeColor="text1"/>
            </w:rPr>
            <w:lastRenderedPageBreak/>
            <w:t>在疫苗（即预防用生物制品）领域，公司控股子公司浙江天元生物药业拥有流感病毒裂解疫苗（鸡胚，成人及儿童型）、四价流感病毒裂解疫苗（鸡胚，成人型）、</w:t>
          </w:r>
          <w:r>
            <w:rPr>
              <w:rFonts w:hint="eastAsia"/>
              <w:color w:val="000000" w:themeColor="text1"/>
            </w:rPr>
            <w:t>A</w:t>
          </w:r>
          <w:r>
            <w:rPr>
              <w:rFonts w:hint="eastAsia"/>
              <w:color w:val="000000" w:themeColor="text1"/>
            </w:rPr>
            <w:t>群</w:t>
          </w:r>
          <w:r>
            <w:rPr>
              <w:rFonts w:hint="eastAsia"/>
              <w:color w:val="000000" w:themeColor="text1"/>
            </w:rPr>
            <w:t>C</w:t>
          </w:r>
          <w:r>
            <w:rPr>
              <w:rFonts w:hint="eastAsia"/>
              <w:color w:val="000000" w:themeColor="text1"/>
            </w:rPr>
            <w:t>群脑膜炎球菌多糖疫苗、</w:t>
          </w:r>
          <w:r>
            <w:rPr>
              <w:rFonts w:hint="eastAsia"/>
              <w:color w:val="000000" w:themeColor="text1"/>
            </w:rPr>
            <w:t>ACYW135</w:t>
          </w:r>
          <w:r>
            <w:rPr>
              <w:rFonts w:hint="eastAsia"/>
              <w:color w:val="000000" w:themeColor="text1"/>
            </w:rPr>
            <w:t>群脑膜炎球菌多糖疫苗</w:t>
          </w:r>
          <w:r>
            <w:rPr>
              <w:rFonts w:hint="eastAsia"/>
              <w:color w:val="000000" w:themeColor="text1"/>
            </w:rPr>
            <w:t>5</w:t>
          </w:r>
          <w:r>
            <w:rPr>
              <w:rFonts w:hint="eastAsia"/>
              <w:color w:val="000000" w:themeColor="text1"/>
            </w:rPr>
            <w:t>项疫苗产品，另有四价流感病毒裂解疫苗（</w:t>
          </w:r>
          <w:r>
            <w:rPr>
              <w:rFonts w:hint="eastAsia"/>
              <w:color w:val="000000" w:themeColor="text1"/>
            </w:rPr>
            <w:t>MDCK</w:t>
          </w:r>
          <w:r>
            <w:rPr>
              <w:rFonts w:hint="eastAsia"/>
              <w:color w:val="000000" w:themeColor="text1"/>
            </w:rPr>
            <w:t>细胞）、水痘减毒活疫苗、带状疱疹减毒活疫苗等产品正在研发。</w:t>
          </w:r>
        </w:p>
        <w:p w14:paraId="27C3B7B3" w14:textId="77777777" w:rsidR="00652F40" w:rsidRDefault="008E5D94">
          <w:pPr>
            <w:spacing w:line="360" w:lineRule="auto"/>
            <w:ind w:firstLineChars="200" w:firstLine="422"/>
            <w:jc w:val="both"/>
            <w:rPr>
              <w:b/>
              <w:color w:val="000000" w:themeColor="text1"/>
            </w:rPr>
          </w:pPr>
          <w:r>
            <w:rPr>
              <w:rFonts w:hint="eastAsia"/>
              <w:b/>
              <w:color w:val="000000" w:themeColor="text1"/>
            </w:rPr>
            <w:t>（二）经营模式</w:t>
          </w:r>
        </w:p>
        <w:p w14:paraId="1A6B0EEB" w14:textId="77777777" w:rsidR="00652F40" w:rsidRDefault="008E5D94">
          <w:pPr>
            <w:spacing w:line="360" w:lineRule="auto"/>
            <w:ind w:firstLineChars="200" w:firstLine="420"/>
            <w:jc w:val="both"/>
            <w:rPr>
              <w:color w:val="000000" w:themeColor="text1"/>
            </w:rPr>
          </w:pPr>
          <w:r>
            <w:rPr>
              <w:rFonts w:hint="eastAsia"/>
              <w:color w:val="000000" w:themeColor="text1"/>
            </w:rPr>
            <w:t>1</w:t>
          </w:r>
          <w:r>
            <w:rPr>
              <w:rFonts w:hint="eastAsia"/>
              <w:color w:val="000000" w:themeColor="text1"/>
            </w:rPr>
            <w:t>、采购模式</w:t>
          </w:r>
        </w:p>
        <w:p w14:paraId="18280C63" w14:textId="77777777" w:rsidR="00652F40" w:rsidRDefault="008E5D94">
          <w:pPr>
            <w:spacing w:line="360" w:lineRule="auto"/>
            <w:ind w:firstLineChars="200" w:firstLine="420"/>
            <w:jc w:val="both"/>
            <w:rPr>
              <w:color w:val="000000" w:themeColor="text1"/>
            </w:rPr>
          </w:pPr>
          <w:r>
            <w:rPr>
              <w:rFonts w:hint="eastAsia"/>
              <w:color w:val="000000" w:themeColor="text1"/>
            </w:rPr>
            <w:t>公司生产所需原料主要为三七、丹参、红花、党参、水蛭、全蝎、黄精等中药材及辅料、包装材料等。对于中药材，公司已在山东和新疆分别建立了符合国家要求的丹参和红花药源基地；同时，公司与供应商建立长期稳定的合作关系，按照实际需求、根据市场价格签订采购合同；对于设备、包装材料等，公司多通过招标或询价方式进行采购。</w:t>
          </w:r>
        </w:p>
        <w:p w14:paraId="53700296" w14:textId="77777777" w:rsidR="00652F40" w:rsidRDefault="008E5D94">
          <w:pPr>
            <w:spacing w:line="360" w:lineRule="auto"/>
            <w:ind w:firstLineChars="200" w:firstLine="420"/>
            <w:jc w:val="both"/>
            <w:rPr>
              <w:color w:val="000000" w:themeColor="text1"/>
            </w:rPr>
          </w:pPr>
          <w:r>
            <w:rPr>
              <w:rFonts w:hint="eastAsia"/>
              <w:color w:val="000000" w:themeColor="text1"/>
            </w:rPr>
            <w:t>2</w:t>
          </w:r>
          <w:r>
            <w:rPr>
              <w:rFonts w:hint="eastAsia"/>
              <w:color w:val="000000" w:themeColor="text1"/>
            </w:rPr>
            <w:t>、生产模式</w:t>
          </w:r>
        </w:p>
        <w:p w14:paraId="0B201F6B" w14:textId="77777777" w:rsidR="00652F40" w:rsidRDefault="008E5D94">
          <w:pPr>
            <w:spacing w:line="360" w:lineRule="auto"/>
            <w:ind w:firstLineChars="200" w:firstLine="420"/>
            <w:jc w:val="both"/>
            <w:rPr>
              <w:color w:val="000000" w:themeColor="text1"/>
            </w:rPr>
          </w:pPr>
          <w:r>
            <w:rPr>
              <w:rFonts w:hint="eastAsia"/>
              <w:color w:val="000000" w:themeColor="text1"/>
            </w:rPr>
            <w:t>各药厂采用总经理负责制，设有生产部、质量部等管理部门，对日常的生产及质量等活动进行全面管理。为进一步加强和协调下属子公司的管理，公司设有生产管理中心，对整个生产系统的工作进行督查、评估、指导与支持。公司生产过程遵循</w:t>
          </w:r>
          <w:r>
            <w:rPr>
              <w:rFonts w:hint="eastAsia"/>
              <w:color w:val="000000" w:themeColor="text1"/>
            </w:rPr>
            <w:t>GMP</w:t>
          </w:r>
          <w:r>
            <w:rPr>
              <w:rFonts w:hint="eastAsia"/>
              <w:color w:val="000000" w:themeColor="text1"/>
            </w:rPr>
            <w:t>规范，严格执行产品工艺规程、岗位标准操作规程、设备标准操作规程和卫生清洁操作规程，并制定了相关制度规范，加强对生产与质量管理的内部控制。</w:t>
          </w:r>
        </w:p>
        <w:p w14:paraId="6A620710" w14:textId="77777777" w:rsidR="00652F40" w:rsidRDefault="008E5D94">
          <w:pPr>
            <w:spacing w:line="360" w:lineRule="auto"/>
            <w:ind w:firstLineChars="200" w:firstLine="420"/>
            <w:jc w:val="both"/>
            <w:rPr>
              <w:color w:val="000000" w:themeColor="text1"/>
            </w:rPr>
          </w:pPr>
          <w:r>
            <w:rPr>
              <w:rFonts w:hint="eastAsia"/>
              <w:color w:val="000000" w:themeColor="text1"/>
            </w:rPr>
            <w:t>3</w:t>
          </w:r>
          <w:r>
            <w:rPr>
              <w:rFonts w:hint="eastAsia"/>
              <w:color w:val="000000" w:themeColor="text1"/>
            </w:rPr>
            <w:t>、销售模式</w:t>
          </w:r>
        </w:p>
        <w:p w14:paraId="4DB5DDAF" w14:textId="77777777" w:rsidR="00652F40" w:rsidRDefault="008E5D94">
          <w:pPr>
            <w:spacing w:line="360" w:lineRule="auto"/>
            <w:ind w:firstLineChars="200" w:firstLine="420"/>
            <w:jc w:val="both"/>
            <w:rPr>
              <w:color w:val="000000" w:themeColor="text1"/>
            </w:rPr>
          </w:pPr>
          <w:r>
            <w:rPr>
              <w:rFonts w:hint="eastAsia"/>
              <w:color w:val="000000" w:themeColor="text1"/>
            </w:rPr>
            <w:t>公司营销中心负责统一管理销售业务，包括经销商的选择与管理、销售合同的签订、销售政策的制定、统筹安排专业化学术推广营销活动等。根据区域和产品的特点，营销中心下设销售事业部，事业部具体负责组织实施产品销售、学术推广、向经销商分配销售任务、组织签订销售合同、回款及收集市场反馈信息等。公司通过事业部派驻专业学术推广队伍、与经销商建立长期稳定的合作关系，形成了覆盖全国</w:t>
          </w:r>
          <w:r>
            <w:rPr>
              <w:rFonts w:hint="eastAsia"/>
              <w:color w:val="000000" w:themeColor="text1"/>
            </w:rPr>
            <w:t>34</w:t>
          </w:r>
          <w:r>
            <w:rPr>
              <w:rFonts w:hint="eastAsia"/>
              <w:color w:val="000000" w:themeColor="text1"/>
            </w:rPr>
            <w:t>个省级行政区域中除港澳台之外所有地区的营销网络。</w:t>
          </w:r>
        </w:p>
        <w:p w14:paraId="5506597D" w14:textId="77777777" w:rsidR="00652F40" w:rsidRPr="00903BCF" w:rsidRDefault="008E5D94">
          <w:pPr>
            <w:spacing w:line="360" w:lineRule="auto"/>
            <w:ind w:firstLineChars="200" w:firstLine="422"/>
            <w:jc w:val="both"/>
            <w:rPr>
              <w:b/>
              <w:color w:val="000000" w:themeColor="text1"/>
            </w:rPr>
          </w:pPr>
          <w:r w:rsidRPr="00903BCF">
            <w:rPr>
              <w:b/>
              <w:color w:val="000000" w:themeColor="text1"/>
            </w:rPr>
            <w:t>（</w:t>
          </w:r>
          <w:r w:rsidRPr="00903BCF">
            <w:rPr>
              <w:rFonts w:hint="eastAsia"/>
              <w:b/>
              <w:color w:val="000000" w:themeColor="text1"/>
            </w:rPr>
            <w:t>三</w:t>
          </w:r>
          <w:r w:rsidRPr="00903BCF">
            <w:rPr>
              <w:b/>
              <w:color w:val="000000" w:themeColor="text1"/>
            </w:rPr>
            <w:t>）行业情况说明</w:t>
          </w:r>
        </w:p>
        <w:p w14:paraId="6FA40539" w14:textId="6BDCD8C1" w:rsidR="00652F40" w:rsidRPr="00903BCF" w:rsidRDefault="008E5D94">
          <w:pPr>
            <w:spacing w:line="360" w:lineRule="auto"/>
            <w:ind w:firstLineChars="200" w:firstLine="420"/>
            <w:jc w:val="both"/>
            <w:rPr>
              <w:color w:val="000000" w:themeColor="text1"/>
            </w:rPr>
          </w:pPr>
          <w:r w:rsidRPr="00903BCF">
            <w:rPr>
              <w:rFonts w:hint="eastAsia"/>
              <w:color w:val="000000" w:themeColor="text1"/>
            </w:rPr>
            <w:t>1</w:t>
          </w:r>
          <w:r w:rsidRPr="00903BCF">
            <w:rPr>
              <w:rFonts w:hint="eastAsia"/>
              <w:color w:val="000000" w:themeColor="text1"/>
            </w:rPr>
            <w:t>、我国医药行业的整体发展概况</w:t>
          </w:r>
        </w:p>
        <w:p w14:paraId="02693C5E" w14:textId="77777777" w:rsidR="00652F40" w:rsidRPr="00903BCF" w:rsidRDefault="008E5D94">
          <w:pPr>
            <w:spacing w:line="360" w:lineRule="auto"/>
            <w:ind w:firstLineChars="200" w:firstLine="420"/>
            <w:jc w:val="both"/>
            <w:rPr>
              <w:color w:val="000000" w:themeColor="text1"/>
            </w:rPr>
          </w:pPr>
          <w:r w:rsidRPr="00903BCF">
            <w:rPr>
              <w:rFonts w:hint="eastAsia"/>
              <w:color w:val="000000" w:themeColor="text1"/>
            </w:rPr>
            <w:t>根据米内网发布的《</w:t>
          </w:r>
          <w:r w:rsidRPr="00903BCF">
            <w:rPr>
              <w:rFonts w:hint="eastAsia"/>
              <w:color w:val="000000" w:themeColor="text1"/>
            </w:rPr>
            <w:t>2025</w:t>
          </w:r>
          <w:r w:rsidRPr="00903BCF">
            <w:rPr>
              <w:rFonts w:hint="eastAsia"/>
              <w:color w:val="000000" w:themeColor="text1"/>
            </w:rPr>
            <w:t>年度中国医药市场发展蓝皮书》显示，</w:t>
          </w:r>
          <w:r w:rsidRPr="00903BCF">
            <w:rPr>
              <w:rFonts w:hint="eastAsia"/>
              <w:color w:val="000000" w:themeColor="text1"/>
            </w:rPr>
            <w:t>2024</w:t>
          </w:r>
          <w:r w:rsidRPr="00903BCF">
            <w:rPr>
              <w:rFonts w:hint="eastAsia"/>
              <w:color w:val="000000" w:themeColor="text1"/>
            </w:rPr>
            <w:t>年中国医药制造业七大子行业合计主营业务收入为</w:t>
          </w:r>
          <w:r w:rsidRPr="00903BCF">
            <w:rPr>
              <w:rFonts w:hint="eastAsia"/>
              <w:color w:val="000000" w:themeColor="text1"/>
            </w:rPr>
            <w:t>31,249</w:t>
          </w:r>
          <w:r w:rsidRPr="00903BCF">
            <w:rPr>
              <w:rFonts w:hint="eastAsia"/>
              <w:color w:val="000000" w:themeColor="text1"/>
            </w:rPr>
            <w:t>亿元，总体已出现止跌回升势头，同比</w:t>
          </w:r>
          <w:r w:rsidRPr="00903BCF">
            <w:rPr>
              <w:rFonts w:hint="eastAsia"/>
              <w:color w:val="000000" w:themeColor="text1"/>
            </w:rPr>
            <w:t>2023</w:t>
          </w:r>
          <w:r w:rsidRPr="00903BCF">
            <w:rPr>
              <w:rFonts w:hint="eastAsia"/>
              <w:color w:val="000000" w:themeColor="text1"/>
            </w:rPr>
            <w:t>年增长</w:t>
          </w:r>
          <w:r w:rsidRPr="00903BCF">
            <w:rPr>
              <w:rFonts w:hint="eastAsia"/>
              <w:color w:val="000000" w:themeColor="text1"/>
            </w:rPr>
            <w:t>0.07%</w:t>
          </w:r>
          <w:r w:rsidRPr="00903BCF">
            <w:rPr>
              <w:rFonts w:hint="eastAsia"/>
              <w:color w:val="000000" w:themeColor="text1"/>
            </w:rPr>
            <w:t>。全行业积极应对市场环境变化，加快结构调整，高质量发展取得新成效。从各子行业走势来看，走势继续分化，原料药、中药饮片、医疗器械三个子行业的主营业务收入实现正增长，化学药品制剂、中成药生产和卫生材料及医用品三个子行业主营业务收入为负增长，生物药品行业与上一年持平。</w:t>
          </w:r>
        </w:p>
        <w:p w14:paraId="1A3DA1EA" w14:textId="77777777" w:rsidR="00652F40" w:rsidRPr="00903BCF" w:rsidRDefault="008E5D94">
          <w:pPr>
            <w:spacing w:line="360" w:lineRule="auto"/>
            <w:ind w:firstLineChars="200" w:firstLine="420"/>
            <w:jc w:val="both"/>
            <w:rPr>
              <w:color w:val="000000" w:themeColor="text1"/>
            </w:rPr>
          </w:pPr>
          <w:r w:rsidRPr="00903BCF">
            <w:rPr>
              <w:rFonts w:hint="eastAsia"/>
              <w:color w:val="000000" w:themeColor="text1"/>
            </w:rPr>
            <w:t>综合来看，影响</w:t>
          </w:r>
          <w:r w:rsidRPr="00903BCF">
            <w:rPr>
              <w:rFonts w:hint="eastAsia"/>
              <w:color w:val="000000" w:themeColor="text1"/>
            </w:rPr>
            <w:t>2024</w:t>
          </w:r>
          <w:r w:rsidRPr="00903BCF">
            <w:rPr>
              <w:rFonts w:hint="eastAsia"/>
              <w:color w:val="000000" w:themeColor="text1"/>
            </w:rPr>
            <w:t>年中国医药制造业主营业务走势的因素主要有以下几个：一是新增长动能加速壮大，</w:t>
          </w:r>
          <w:proofErr w:type="gramStart"/>
          <w:r w:rsidRPr="00903BCF">
            <w:rPr>
              <w:rFonts w:hint="eastAsia"/>
              <w:color w:val="000000" w:themeColor="text1"/>
            </w:rPr>
            <w:t>医</w:t>
          </w:r>
          <w:proofErr w:type="gramEnd"/>
          <w:r w:rsidRPr="00903BCF">
            <w:rPr>
              <w:rFonts w:hint="eastAsia"/>
              <w:color w:val="000000" w:themeColor="text1"/>
            </w:rPr>
            <w:t>保扩容推动创新药、生物</w:t>
          </w:r>
          <w:proofErr w:type="gramStart"/>
          <w:r w:rsidRPr="00903BCF">
            <w:rPr>
              <w:rFonts w:hint="eastAsia"/>
              <w:color w:val="000000" w:themeColor="text1"/>
            </w:rPr>
            <w:t>类似药</w:t>
          </w:r>
          <w:proofErr w:type="gramEnd"/>
          <w:r w:rsidRPr="00903BCF">
            <w:rPr>
              <w:rFonts w:hint="eastAsia"/>
              <w:color w:val="000000" w:themeColor="text1"/>
            </w:rPr>
            <w:t>加速放量，叠加国际授权合作，显著提升部分企业收入；二是医药出口恢复增长，</w:t>
          </w:r>
          <w:r w:rsidRPr="00903BCF">
            <w:rPr>
              <w:rFonts w:hint="eastAsia"/>
              <w:color w:val="000000" w:themeColor="text1"/>
            </w:rPr>
            <w:t>2024</w:t>
          </w:r>
          <w:r w:rsidRPr="00903BCF">
            <w:rPr>
              <w:rFonts w:hint="eastAsia"/>
              <w:color w:val="000000" w:themeColor="text1"/>
            </w:rPr>
            <w:t>年医药出口交货值同比增长</w:t>
          </w:r>
          <w:r w:rsidRPr="00903BCF">
            <w:rPr>
              <w:rFonts w:hint="eastAsia"/>
              <w:color w:val="000000" w:themeColor="text1"/>
            </w:rPr>
            <w:t>9.2%</w:t>
          </w:r>
          <w:r w:rsidRPr="00903BCF">
            <w:rPr>
              <w:rFonts w:hint="eastAsia"/>
              <w:color w:val="000000" w:themeColor="text1"/>
            </w:rPr>
            <w:t>；三是细分领域需求激增，如流感药物、抗生素原料药、血液制品等，受疾病流行情况和市场影响，销售增长明显；此</w:t>
          </w:r>
          <w:r w:rsidRPr="00903BCF">
            <w:rPr>
              <w:rFonts w:hint="eastAsia"/>
              <w:color w:val="000000" w:themeColor="text1"/>
            </w:rPr>
            <w:lastRenderedPageBreak/>
            <w:t>外，中药饮片质效提升与医疗设备国产替代加速，</w:t>
          </w:r>
          <w:proofErr w:type="gramStart"/>
          <w:r w:rsidRPr="00903BCF">
            <w:rPr>
              <w:rFonts w:hint="eastAsia"/>
              <w:color w:val="000000" w:themeColor="text1"/>
            </w:rPr>
            <w:t>亦贡献</w:t>
          </w:r>
          <w:proofErr w:type="gramEnd"/>
          <w:r w:rsidRPr="00903BCF">
            <w:rPr>
              <w:rFonts w:hint="eastAsia"/>
              <w:color w:val="000000" w:themeColor="text1"/>
            </w:rPr>
            <w:t>增量；四是药品价格下降明显，第九批集采和中成药集采相继落地，集</w:t>
          </w:r>
          <w:proofErr w:type="gramStart"/>
          <w:r w:rsidRPr="00903BCF">
            <w:rPr>
              <w:rFonts w:hint="eastAsia"/>
              <w:color w:val="000000" w:themeColor="text1"/>
            </w:rPr>
            <w:t>采不断扩</w:t>
          </w:r>
          <w:proofErr w:type="gramEnd"/>
          <w:r w:rsidRPr="00903BCF">
            <w:rPr>
              <w:rFonts w:hint="eastAsia"/>
              <w:color w:val="000000" w:themeColor="text1"/>
            </w:rPr>
            <w:t>围，新进品种和续约品种价格出现不同幅度下降，“四同药品”价格治理促使很多品种价格下行。</w:t>
          </w:r>
        </w:p>
        <w:tbl>
          <w:tblPr>
            <w:tblStyle w:val="16"/>
            <w:tblW w:w="4871" w:type="pct"/>
            <w:jc w:val="center"/>
            <w:tblLook w:val="04A0" w:firstRow="1" w:lastRow="0" w:firstColumn="1" w:lastColumn="0" w:noHBand="0" w:noVBand="1"/>
          </w:tblPr>
          <w:tblGrid>
            <w:gridCol w:w="2403"/>
            <w:gridCol w:w="1121"/>
            <w:gridCol w:w="1413"/>
            <w:gridCol w:w="1116"/>
            <w:gridCol w:w="1313"/>
            <w:gridCol w:w="1229"/>
          </w:tblGrid>
          <w:tr w:rsidR="00652F40" w:rsidRPr="00903BCF" w14:paraId="4DB6047C" w14:textId="77777777">
            <w:trPr>
              <w:jc w:val="center"/>
            </w:trPr>
            <w:tc>
              <w:tcPr>
                <w:tcW w:w="1398" w:type="pct"/>
                <w:vMerge w:val="restart"/>
                <w:tcBorders>
                  <w:top w:val="single" w:sz="4" w:space="0" w:color="auto"/>
                  <w:left w:val="single" w:sz="4" w:space="0" w:color="auto"/>
                  <w:bottom w:val="single" w:sz="4" w:space="0" w:color="auto"/>
                  <w:right w:val="single" w:sz="4" w:space="0" w:color="auto"/>
                </w:tcBorders>
                <w:vAlign w:val="center"/>
              </w:tcPr>
              <w:p w14:paraId="49795797"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细分子行业</w:t>
                </w:r>
              </w:p>
            </w:tc>
            <w:tc>
              <w:tcPr>
                <w:tcW w:w="1474" w:type="pct"/>
                <w:gridSpan w:val="2"/>
                <w:tcBorders>
                  <w:top w:val="single" w:sz="4" w:space="0" w:color="auto"/>
                  <w:left w:val="single" w:sz="4" w:space="0" w:color="auto"/>
                  <w:bottom w:val="single" w:sz="4" w:space="0" w:color="auto"/>
                  <w:right w:val="single" w:sz="4" w:space="0" w:color="auto"/>
                </w:tcBorders>
              </w:tcPr>
              <w:p w14:paraId="4F221492"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2024</w:t>
                </w:r>
                <w:r w:rsidRPr="00903BCF">
                  <w:rPr>
                    <w:rFonts w:eastAsiaTheme="minorEastAsia"/>
                    <w:sz w:val="20"/>
                    <w:szCs w:val="20"/>
                  </w:rPr>
                  <w:t>年</w:t>
                </w:r>
              </w:p>
            </w:tc>
            <w:tc>
              <w:tcPr>
                <w:tcW w:w="1413" w:type="pct"/>
                <w:gridSpan w:val="2"/>
                <w:tcBorders>
                  <w:top w:val="single" w:sz="4" w:space="0" w:color="auto"/>
                  <w:left w:val="single" w:sz="4" w:space="0" w:color="auto"/>
                  <w:bottom w:val="single" w:sz="4" w:space="0" w:color="auto"/>
                  <w:right w:val="single" w:sz="4" w:space="0" w:color="auto"/>
                </w:tcBorders>
              </w:tcPr>
              <w:p w14:paraId="697C0146"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2023</w:t>
                </w:r>
                <w:r w:rsidRPr="00903BCF">
                  <w:rPr>
                    <w:rFonts w:eastAsiaTheme="minorEastAsia"/>
                    <w:sz w:val="20"/>
                    <w:szCs w:val="20"/>
                  </w:rPr>
                  <w:t>年</w:t>
                </w:r>
              </w:p>
            </w:tc>
            <w:tc>
              <w:tcPr>
                <w:tcW w:w="716" w:type="pct"/>
                <w:vMerge w:val="restart"/>
                <w:tcBorders>
                  <w:top w:val="single" w:sz="4" w:space="0" w:color="auto"/>
                  <w:left w:val="single" w:sz="4" w:space="0" w:color="auto"/>
                  <w:bottom w:val="single" w:sz="4" w:space="0" w:color="auto"/>
                  <w:right w:val="single" w:sz="4" w:space="0" w:color="auto"/>
                </w:tcBorders>
                <w:vAlign w:val="center"/>
              </w:tcPr>
              <w:p w14:paraId="5549CB45"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2022</w:t>
                </w:r>
                <w:r w:rsidRPr="00903BCF">
                  <w:rPr>
                    <w:rFonts w:eastAsiaTheme="minorEastAsia"/>
                    <w:sz w:val="20"/>
                    <w:szCs w:val="20"/>
                  </w:rPr>
                  <w:t>年营业收入</w:t>
                </w:r>
              </w:p>
              <w:p w14:paraId="0B08050A"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（亿元）</w:t>
                </w:r>
              </w:p>
            </w:tc>
          </w:tr>
          <w:tr w:rsidR="00652F40" w:rsidRPr="00903BCF" w14:paraId="69BDD885" w14:textId="7777777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AD6D732" w14:textId="77777777" w:rsidR="00652F40" w:rsidRPr="00903BCF" w:rsidRDefault="00652F40">
                <w:pPr>
                  <w:rPr>
                    <w:rFonts w:asciiTheme="minorEastAsia" w:eastAsiaTheme="minorEastAsia" w:hAnsiTheme="minorEastAsia"/>
                    <w:sz w:val="20"/>
                    <w:szCs w:val="20"/>
                  </w:rPr>
                </w:pPr>
              </w:p>
            </w:tc>
            <w:tc>
              <w:tcPr>
                <w:tcW w:w="652" w:type="pct"/>
                <w:tcBorders>
                  <w:top w:val="single" w:sz="4" w:space="0" w:color="auto"/>
                  <w:left w:val="single" w:sz="4" w:space="0" w:color="auto"/>
                  <w:bottom w:val="single" w:sz="4" w:space="0" w:color="auto"/>
                  <w:right w:val="single" w:sz="4" w:space="0" w:color="auto"/>
                </w:tcBorders>
              </w:tcPr>
              <w:p w14:paraId="7F0A844F"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营业收入（亿元）</w:t>
                </w:r>
              </w:p>
            </w:tc>
            <w:tc>
              <w:tcPr>
                <w:tcW w:w="821" w:type="pct"/>
                <w:tcBorders>
                  <w:top w:val="single" w:sz="4" w:space="0" w:color="auto"/>
                  <w:left w:val="single" w:sz="4" w:space="0" w:color="auto"/>
                  <w:bottom w:val="single" w:sz="4" w:space="0" w:color="auto"/>
                  <w:right w:val="single" w:sz="4" w:space="0" w:color="auto"/>
                </w:tcBorders>
                <w:vAlign w:val="center"/>
              </w:tcPr>
              <w:p w14:paraId="5182C129"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同比增幅（%）</w:t>
                </w:r>
              </w:p>
            </w:tc>
            <w:tc>
              <w:tcPr>
                <w:tcW w:w="649" w:type="pct"/>
                <w:tcBorders>
                  <w:top w:val="single" w:sz="4" w:space="0" w:color="auto"/>
                  <w:left w:val="single" w:sz="4" w:space="0" w:color="auto"/>
                  <w:bottom w:val="single" w:sz="4" w:space="0" w:color="auto"/>
                  <w:right w:val="single" w:sz="4" w:space="0" w:color="auto"/>
                </w:tcBorders>
              </w:tcPr>
              <w:p w14:paraId="2039227B"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营业收入（亿元）</w:t>
                </w:r>
              </w:p>
            </w:tc>
            <w:tc>
              <w:tcPr>
                <w:tcW w:w="764" w:type="pct"/>
                <w:tcBorders>
                  <w:top w:val="single" w:sz="4" w:space="0" w:color="auto"/>
                  <w:left w:val="single" w:sz="4" w:space="0" w:color="auto"/>
                  <w:bottom w:val="single" w:sz="4" w:space="0" w:color="auto"/>
                  <w:right w:val="single" w:sz="4" w:space="0" w:color="auto"/>
                </w:tcBorders>
                <w:vAlign w:val="center"/>
              </w:tcPr>
              <w:p w14:paraId="4AEC8154"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同比增幅（%）</w:t>
                </w:r>
              </w:p>
            </w:tc>
            <w:tc>
              <w:tcPr>
                <w:tcW w:w="0" w:type="auto"/>
                <w:vMerge/>
                <w:tcBorders>
                  <w:top w:val="single" w:sz="4" w:space="0" w:color="auto"/>
                  <w:left w:val="single" w:sz="4" w:space="0" w:color="auto"/>
                  <w:bottom w:val="single" w:sz="4" w:space="0" w:color="auto"/>
                  <w:right w:val="single" w:sz="4" w:space="0" w:color="auto"/>
                </w:tcBorders>
                <w:vAlign w:val="center"/>
              </w:tcPr>
              <w:p w14:paraId="6E2A59A4" w14:textId="77777777" w:rsidR="00652F40" w:rsidRPr="00903BCF" w:rsidRDefault="00652F40">
                <w:pPr>
                  <w:rPr>
                    <w:rFonts w:asciiTheme="minorEastAsia" w:eastAsiaTheme="minorEastAsia" w:hAnsiTheme="minorEastAsia"/>
                    <w:sz w:val="20"/>
                    <w:szCs w:val="20"/>
                  </w:rPr>
                </w:pPr>
              </w:p>
            </w:tc>
          </w:tr>
          <w:tr w:rsidR="00652F40" w:rsidRPr="00903BCF" w14:paraId="633A00CF" w14:textId="77777777">
            <w:trPr>
              <w:jc w:val="center"/>
            </w:trPr>
            <w:tc>
              <w:tcPr>
                <w:tcW w:w="1398" w:type="pct"/>
                <w:tcBorders>
                  <w:top w:val="single" w:sz="4" w:space="0" w:color="auto"/>
                  <w:left w:val="single" w:sz="4" w:space="0" w:color="auto"/>
                  <w:bottom w:val="single" w:sz="4" w:space="0" w:color="auto"/>
                  <w:right w:val="single" w:sz="4" w:space="0" w:color="auto"/>
                </w:tcBorders>
                <w:vAlign w:val="center"/>
              </w:tcPr>
              <w:p w14:paraId="33284E8B" w14:textId="77777777" w:rsidR="00652F40" w:rsidRPr="00903BCF" w:rsidRDefault="008E5D94">
                <w:pP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化学药品原料药</w:t>
                </w:r>
              </w:p>
            </w:tc>
            <w:tc>
              <w:tcPr>
                <w:tcW w:w="652" w:type="pct"/>
                <w:tcBorders>
                  <w:top w:val="single" w:sz="4" w:space="0" w:color="auto"/>
                  <w:left w:val="single" w:sz="4" w:space="0" w:color="auto"/>
                  <w:bottom w:val="single" w:sz="4" w:space="0" w:color="auto"/>
                  <w:right w:val="single" w:sz="4" w:space="0" w:color="auto"/>
                </w:tcBorders>
              </w:tcPr>
              <w:p w14:paraId="2C59F760" w14:textId="77777777" w:rsidR="00652F40" w:rsidRPr="00903BCF" w:rsidRDefault="008E5D94">
                <w:pPr>
                  <w:jc w:val="right"/>
                  <w:rPr>
                    <w:rFonts w:eastAsiaTheme="minorEastAsia"/>
                    <w:sz w:val="20"/>
                    <w:szCs w:val="20"/>
                  </w:rPr>
                </w:pPr>
                <w:r w:rsidRPr="00903BCF">
                  <w:rPr>
                    <w:rFonts w:eastAsiaTheme="minorEastAsia"/>
                    <w:sz w:val="20"/>
                    <w:szCs w:val="20"/>
                  </w:rPr>
                  <w:t>4,791.90</w:t>
                </w:r>
              </w:p>
            </w:tc>
            <w:tc>
              <w:tcPr>
                <w:tcW w:w="821" w:type="pct"/>
                <w:tcBorders>
                  <w:top w:val="single" w:sz="4" w:space="0" w:color="auto"/>
                  <w:left w:val="single" w:sz="4" w:space="0" w:color="auto"/>
                  <w:bottom w:val="single" w:sz="4" w:space="0" w:color="auto"/>
                  <w:right w:val="single" w:sz="4" w:space="0" w:color="auto"/>
                </w:tcBorders>
              </w:tcPr>
              <w:p w14:paraId="1273DF4A" w14:textId="77777777" w:rsidR="00652F40" w:rsidRPr="00903BCF" w:rsidRDefault="008E5D94">
                <w:pPr>
                  <w:jc w:val="center"/>
                  <w:rPr>
                    <w:rFonts w:eastAsiaTheme="minorEastAsia"/>
                    <w:sz w:val="20"/>
                    <w:szCs w:val="20"/>
                  </w:rPr>
                </w:pPr>
                <w:r w:rsidRPr="00903BCF">
                  <w:rPr>
                    <w:rFonts w:eastAsiaTheme="minorEastAsia"/>
                    <w:sz w:val="20"/>
                    <w:szCs w:val="20"/>
                  </w:rPr>
                  <w:t>0.30</w:t>
                </w:r>
              </w:p>
            </w:tc>
            <w:tc>
              <w:tcPr>
                <w:tcW w:w="649" w:type="pct"/>
                <w:tcBorders>
                  <w:top w:val="single" w:sz="4" w:space="0" w:color="auto"/>
                  <w:left w:val="single" w:sz="4" w:space="0" w:color="auto"/>
                  <w:bottom w:val="single" w:sz="4" w:space="0" w:color="auto"/>
                  <w:right w:val="single" w:sz="4" w:space="0" w:color="auto"/>
                </w:tcBorders>
              </w:tcPr>
              <w:p w14:paraId="0249E351" w14:textId="77777777" w:rsidR="00652F40" w:rsidRPr="00903BCF" w:rsidRDefault="008E5D94">
                <w:pPr>
                  <w:jc w:val="right"/>
                  <w:rPr>
                    <w:rFonts w:eastAsiaTheme="minorEastAsia"/>
                    <w:sz w:val="20"/>
                    <w:szCs w:val="20"/>
                  </w:rPr>
                </w:pPr>
                <w:r w:rsidRPr="00903BCF">
                  <w:rPr>
                    <w:rFonts w:eastAsiaTheme="minorEastAsia"/>
                    <w:sz w:val="20"/>
                    <w:szCs w:val="20"/>
                  </w:rPr>
                  <w:t>4,777.60</w:t>
                </w:r>
              </w:p>
            </w:tc>
            <w:tc>
              <w:tcPr>
                <w:tcW w:w="764" w:type="pct"/>
                <w:tcBorders>
                  <w:top w:val="single" w:sz="4" w:space="0" w:color="auto"/>
                  <w:left w:val="single" w:sz="4" w:space="0" w:color="auto"/>
                  <w:bottom w:val="single" w:sz="4" w:space="0" w:color="auto"/>
                  <w:right w:val="single" w:sz="4" w:space="0" w:color="auto"/>
                </w:tcBorders>
              </w:tcPr>
              <w:p w14:paraId="67A24E33" w14:textId="77777777" w:rsidR="00652F40" w:rsidRPr="00903BCF" w:rsidRDefault="008E5D94">
                <w:pPr>
                  <w:jc w:val="center"/>
                  <w:rPr>
                    <w:rFonts w:eastAsiaTheme="minorEastAsia"/>
                    <w:sz w:val="20"/>
                    <w:szCs w:val="20"/>
                  </w:rPr>
                </w:pPr>
                <w:r w:rsidRPr="00903BCF">
                  <w:rPr>
                    <w:rFonts w:eastAsiaTheme="minorEastAsia"/>
                    <w:sz w:val="20"/>
                    <w:szCs w:val="20"/>
                  </w:rPr>
                  <w:t>-5.90</w:t>
                </w:r>
              </w:p>
            </w:tc>
            <w:tc>
              <w:tcPr>
                <w:tcW w:w="716" w:type="pct"/>
                <w:tcBorders>
                  <w:top w:val="single" w:sz="4" w:space="0" w:color="auto"/>
                  <w:left w:val="single" w:sz="4" w:space="0" w:color="auto"/>
                  <w:bottom w:val="single" w:sz="4" w:space="0" w:color="auto"/>
                  <w:right w:val="single" w:sz="4" w:space="0" w:color="auto"/>
                </w:tcBorders>
              </w:tcPr>
              <w:p w14:paraId="589EE813" w14:textId="77777777" w:rsidR="00652F40" w:rsidRPr="00903BCF" w:rsidRDefault="008E5D94">
                <w:pPr>
                  <w:jc w:val="right"/>
                  <w:rPr>
                    <w:rFonts w:eastAsiaTheme="minorEastAsia"/>
                    <w:sz w:val="20"/>
                    <w:szCs w:val="20"/>
                  </w:rPr>
                </w:pPr>
                <w:r w:rsidRPr="00903BCF">
                  <w:rPr>
                    <w:rFonts w:eastAsiaTheme="minorEastAsia"/>
                    <w:sz w:val="20"/>
                    <w:szCs w:val="20"/>
                  </w:rPr>
                  <w:t>5,077.10</w:t>
                </w:r>
              </w:p>
            </w:tc>
          </w:tr>
          <w:tr w:rsidR="00652F40" w:rsidRPr="00903BCF" w14:paraId="6F0817C3" w14:textId="77777777">
            <w:trPr>
              <w:jc w:val="center"/>
            </w:trPr>
            <w:tc>
              <w:tcPr>
                <w:tcW w:w="1398" w:type="pct"/>
                <w:tcBorders>
                  <w:top w:val="single" w:sz="4" w:space="0" w:color="auto"/>
                  <w:left w:val="single" w:sz="4" w:space="0" w:color="auto"/>
                  <w:bottom w:val="single" w:sz="4" w:space="0" w:color="auto"/>
                  <w:right w:val="single" w:sz="4" w:space="0" w:color="auto"/>
                </w:tcBorders>
                <w:vAlign w:val="center"/>
              </w:tcPr>
              <w:p w14:paraId="433DF238" w14:textId="77777777" w:rsidR="00652F40" w:rsidRPr="00903BCF" w:rsidRDefault="008E5D94">
                <w:pP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化学药品制剂</w:t>
                </w:r>
              </w:p>
            </w:tc>
            <w:tc>
              <w:tcPr>
                <w:tcW w:w="652" w:type="pct"/>
                <w:tcBorders>
                  <w:top w:val="single" w:sz="4" w:space="0" w:color="auto"/>
                  <w:left w:val="single" w:sz="4" w:space="0" w:color="auto"/>
                  <w:bottom w:val="single" w:sz="4" w:space="0" w:color="auto"/>
                  <w:right w:val="single" w:sz="4" w:space="0" w:color="auto"/>
                </w:tcBorders>
              </w:tcPr>
              <w:p w14:paraId="3A823333" w14:textId="77777777" w:rsidR="00652F40" w:rsidRPr="00903BCF" w:rsidRDefault="008E5D94">
                <w:pPr>
                  <w:jc w:val="right"/>
                  <w:rPr>
                    <w:rFonts w:eastAsiaTheme="minorEastAsia"/>
                    <w:sz w:val="20"/>
                    <w:szCs w:val="20"/>
                  </w:rPr>
                </w:pPr>
                <w:r w:rsidRPr="00903BCF">
                  <w:rPr>
                    <w:rFonts w:eastAsiaTheme="minorEastAsia"/>
                    <w:sz w:val="20"/>
                    <w:szCs w:val="20"/>
                  </w:rPr>
                  <w:t>8,448.90</w:t>
                </w:r>
              </w:p>
            </w:tc>
            <w:tc>
              <w:tcPr>
                <w:tcW w:w="821" w:type="pct"/>
                <w:tcBorders>
                  <w:top w:val="single" w:sz="4" w:space="0" w:color="auto"/>
                  <w:left w:val="single" w:sz="4" w:space="0" w:color="auto"/>
                  <w:bottom w:val="single" w:sz="4" w:space="0" w:color="auto"/>
                  <w:right w:val="single" w:sz="4" w:space="0" w:color="auto"/>
                </w:tcBorders>
              </w:tcPr>
              <w:p w14:paraId="2FF2F1BD" w14:textId="77777777" w:rsidR="00652F40" w:rsidRPr="00903BCF" w:rsidRDefault="008E5D94">
                <w:pPr>
                  <w:jc w:val="center"/>
                  <w:rPr>
                    <w:rFonts w:eastAsiaTheme="minorEastAsia"/>
                    <w:sz w:val="20"/>
                    <w:szCs w:val="20"/>
                  </w:rPr>
                </w:pPr>
                <w:r w:rsidRPr="00903BCF">
                  <w:rPr>
                    <w:rFonts w:eastAsiaTheme="minorEastAsia"/>
                    <w:sz w:val="20"/>
                    <w:szCs w:val="20"/>
                  </w:rPr>
                  <w:t>-0.90</w:t>
                </w:r>
              </w:p>
            </w:tc>
            <w:tc>
              <w:tcPr>
                <w:tcW w:w="649" w:type="pct"/>
                <w:tcBorders>
                  <w:top w:val="single" w:sz="4" w:space="0" w:color="auto"/>
                  <w:left w:val="single" w:sz="4" w:space="0" w:color="auto"/>
                  <w:bottom w:val="single" w:sz="4" w:space="0" w:color="auto"/>
                  <w:right w:val="single" w:sz="4" w:space="0" w:color="auto"/>
                </w:tcBorders>
              </w:tcPr>
              <w:p w14:paraId="16309AB5" w14:textId="77777777" w:rsidR="00652F40" w:rsidRPr="00903BCF" w:rsidRDefault="008E5D94">
                <w:pPr>
                  <w:jc w:val="right"/>
                  <w:rPr>
                    <w:rFonts w:eastAsiaTheme="minorEastAsia"/>
                    <w:sz w:val="20"/>
                    <w:szCs w:val="20"/>
                  </w:rPr>
                </w:pPr>
                <w:r w:rsidRPr="00903BCF">
                  <w:rPr>
                    <w:rFonts w:eastAsiaTheme="minorEastAsia"/>
                    <w:sz w:val="20"/>
                    <w:szCs w:val="20"/>
                  </w:rPr>
                  <w:t>8,525.60</w:t>
                </w:r>
              </w:p>
            </w:tc>
            <w:tc>
              <w:tcPr>
                <w:tcW w:w="764" w:type="pct"/>
                <w:tcBorders>
                  <w:top w:val="single" w:sz="4" w:space="0" w:color="auto"/>
                  <w:left w:val="single" w:sz="4" w:space="0" w:color="auto"/>
                  <w:bottom w:val="single" w:sz="4" w:space="0" w:color="auto"/>
                  <w:right w:val="single" w:sz="4" w:space="0" w:color="auto"/>
                </w:tcBorders>
              </w:tcPr>
              <w:p w14:paraId="61ABCA53" w14:textId="77777777" w:rsidR="00652F40" w:rsidRPr="00903BCF" w:rsidRDefault="008E5D94">
                <w:pPr>
                  <w:jc w:val="center"/>
                  <w:rPr>
                    <w:rFonts w:eastAsiaTheme="minorEastAsia"/>
                    <w:sz w:val="20"/>
                    <w:szCs w:val="20"/>
                  </w:rPr>
                </w:pPr>
                <w:r w:rsidRPr="00903BCF">
                  <w:rPr>
                    <w:rFonts w:eastAsiaTheme="minorEastAsia"/>
                    <w:sz w:val="20"/>
                    <w:szCs w:val="20"/>
                  </w:rPr>
                  <w:t>-0.50</w:t>
                </w:r>
              </w:p>
            </w:tc>
            <w:tc>
              <w:tcPr>
                <w:tcW w:w="716" w:type="pct"/>
                <w:tcBorders>
                  <w:top w:val="single" w:sz="4" w:space="0" w:color="auto"/>
                  <w:left w:val="single" w:sz="4" w:space="0" w:color="auto"/>
                  <w:bottom w:val="single" w:sz="4" w:space="0" w:color="auto"/>
                  <w:right w:val="single" w:sz="4" w:space="0" w:color="auto"/>
                </w:tcBorders>
              </w:tcPr>
              <w:p w14:paraId="167DB150" w14:textId="77777777" w:rsidR="00652F40" w:rsidRPr="00903BCF" w:rsidRDefault="008E5D94">
                <w:pPr>
                  <w:jc w:val="right"/>
                  <w:rPr>
                    <w:rFonts w:eastAsiaTheme="minorEastAsia"/>
                    <w:sz w:val="20"/>
                    <w:szCs w:val="20"/>
                  </w:rPr>
                </w:pPr>
                <w:r w:rsidRPr="00903BCF">
                  <w:rPr>
                    <w:rFonts w:eastAsiaTheme="minorEastAsia"/>
                    <w:sz w:val="20"/>
                    <w:szCs w:val="20"/>
                  </w:rPr>
                  <w:t>8,568.50</w:t>
                </w:r>
              </w:p>
            </w:tc>
          </w:tr>
          <w:tr w:rsidR="00652F40" w:rsidRPr="00903BCF" w14:paraId="6B43FACF" w14:textId="77777777">
            <w:trPr>
              <w:jc w:val="center"/>
            </w:trPr>
            <w:tc>
              <w:tcPr>
                <w:tcW w:w="1398" w:type="pct"/>
                <w:tcBorders>
                  <w:top w:val="single" w:sz="4" w:space="0" w:color="auto"/>
                  <w:left w:val="single" w:sz="4" w:space="0" w:color="auto"/>
                  <w:bottom w:val="single" w:sz="4" w:space="0" w:color="auto"/>
                  <w:right w:val="single" w:sz="4" w:space="0" w:color="auto"/>
                </w:tcBorders>
                <w:vAlign w:val="center"/>
              </w:tcPr>
              <w:p w14:paraId="24847B8B" w14:textId="77777777" w:rsidR="00652F40" w:rsidRPr="00903BCF" w:rsidRDefault="008E5D94">
                <w:pP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中药饮片加工</w:t>
                </w:r>
              </w:p>
            </w:tc>
            <w:tc>
              <w:tcPr>
                <w:tcW w:w="652" w:type="pct"/>
                <w:tcBorders>
                  <w:top w:val="single" w:sz="4" w:space="0" w:color="auto"/>
                  <w:left w:val="single" w:sz="4" w:space="0" w:color="auto"/>
                  <w:bottom w:val="single" w:sz="4" w:space="0" w:color="auto"/>
                  <w:right w:val="single" w:sz="4" w:space="0" w:color="auto"/>
                </w:tcBorders>
              </w:tcPr>
              <w:p w14:paraId="098445F6" w14:textId="77777777" w:rsidR="00652F40" w:rsidRPr="00903BCF" w:rsidRDefault="008E5D94">
                <w:pPr>
                  <w:jc w:val="right"/>
                  <w:rPr>
                    <w:rFonts w:eastAsiaTheme="minorEastAsia"/>
                    <w:sz w:val="20"/>
                    <w:szCs w:val="20"/>
                  </w:rPr>
                </w:pPr>
                <w:r w:rsidRPr="00903BCF">
                  <w:rPr>
                    <w:rFonts w:eastAsiaTheme="minorEastAsia"/>
                    <w:sz w:val="20"/>
                    <w:szCs w:val="20"/>
                  </w:rPr>
                  <w:t>2,650.90</w:t>
                </w:r>
              </w:p>
            </w:tc>
            <w:tc>
              <w:tcPr>
                <w:tcW w:w="821" w:type="pct"/>
                <w:tcBorders>
                  <w:top w:val="single" w:sz="4" w:space="0" w:color="auto"/>
                  <w:left w:val="single" w:sz="4" w:space="0" w:color="auto"/>
                  <w:bottom w:val="single" w:sz="4" w:space="0" w:color="auto"/>
                  <w:right w:val="single" w:sz="4" w:space="0" w:color="auto"/>
                </w:tcBorders>
              </w:tcPr>
              <w:p w14:paraId="327CA644" w14:textId="77777777" w:rsidR="00652F40" w:rsidRPr="00903BCF" w:rsidRDefault="008E5D94">
                <w:pPr>
                  <w:jc w:val="center"/>
                  <w:rPr>
                    <w:rFonts w:eastAsiaTheme="minorEastAsia"/>
                    <w:sz w:val="20"/>
                    <w:szCs w:val="20"/>
                  </w:rPr>
                </w:pPr>
                <w:r w:rsidRPr="00903BCF">
                  <w:rPr>
                    <w:rFonts w:eastAsiaTheme="minorEastAsia"/>
                    <w:sz w:val="20"/>
                    <w:szCs w:val="20"/>
                  </w:rPr>
                  <w:t>6.60</w:t>
                </w:r>
              </w:p>
            </w:tc>
            <w:tc>
              <w:tcPr>
                <w:tcW w:w="649" w:type="pct"/>
                <w:tcBorders>
                  <w:top w:val="single" w:sz="4" w:space="0" w:color="auto"/>
                  <w:left w:val="single" w:sz="4" w:space="0" w:color="auto"/>
                  <w:bottom w:val="single" w:sz="4" w:space="0" w:color="auto"/>
                  <w:right w:val="single" w:sz="4" w:space="0" w:color="auto"/>
                </w:tcBorders>
              </w:tcPr>
              <w:p w14:paraId="73034582" w14:textId="77777777" w:rsidR="00652F40" w:rsidRPr="00903BCF" w:rsidRDefault="008E5D94">
                <w:pPr>
                  <w:jc w:val="right"/>
                  <w:rPr>
                    <w:rFonts w:eastAsiaTheme="minorEastAsia"/>
                    <w:sz w:val="20"/>
                    <w:szCs w:val="20"/>
                  </w:rPr>
                </w:pPr>
                <w:r w:rsidRPr="00903BCF">
                  <w:rPr>
                    <w:rFonts w:eastAsiaTheme="minorEastAsia"/>
                    <w:sz w:val="20"/>
                    <w:szCs w:val="20"/>
                  </w:rPr>
                  <w:t>2,486.70</w:t>
                </w:r>
              </w:p>
            </w:tc>
            <w:tc>
              <w:tcPr>
                <w:tcW w:w="764" w:type="pct"/>
                <w:tcBorders>
                  <w:top w:val="single" w:sz="4" w:space="0" w:color="auto"/>
                  <w:left w:val="single" w:sz="4" w:space="0" w:color="auto"/>
                  <w:bottom w:val="single" w:sz="4" w:space="0" w:color="auto"/>
                  <w:right w:val="single" w:sz="4" w:space="0" w:color="auto"/>
                </w:tcBorders>
              </w:tcPr>
              <w:p w14:paraId="5F8E7F04" w14:textId="77777777" w:rsidR="00652F40" w:rsidRPr="00903BCF" w:rsidRDefault="008E5D94">
                <w:pPr>
                  <w:jc w:val="center"/>
                  <w:rPr>
                    <w:rFonts w:eastAsiaTheme="minorEastAsia"/>
                    <w:sz w:val="20"/>
                    <w:szCs w:val="20"/>
                  </w:rPr>
                </w:pPr>
                <w:r w:rsidRPr="00903BCF">
                  <w:rPr>
                    <w:rFonts w:eastAsiaTheme="minorEastAsia"/>
                    <w:sz w:val="20"/>
                    <w:szCs w:val="20"/>
                  </w:rPr>
                  <w:t>14.60</w:t>
                </w:r>
              </w:p>
            </w:tc>
            <w:tc>
              <w:tcPr>
                <w:tcW w:w="716" w:type="pct"/>
                <w:tcBorders>
                  <w:top w:val="single" w:sz="4" w:space="0" w:color="auto"/>
                  <w:left w:val="single" w:sz="4" w:space="0" w:color="auto"/>
                  <w:bottom w:val="single" w:sz="4" w:space="0" w:color="auto"/>
                  <w:right w:val="single" w:sz="4" w:space="0" w:color="auto"/>
                </w:tcBorders>
              </w:tcPr>
              <w:p w14:paraId="78ABA0C7" w14:textId="77777777" w:rsidR="00652F40" w:rsidRPr="00903BCF" w:rsidRDefault="008E5D94">
                <w:pPr>
                  <w:jc w:val="right"/>
                  <w:rPr>
                    <w:rFonts w:eastAsiaTheme="minorEastAsia"/>
                    <w:sz w:val="20"/>
                    <w:szCs w:val="20"/>
                  </w:rPr>
                </w:pPr>
                <w:r w:rsidRPr="00903BCF">
                  <w:rPr>
                    <w:rFonts w:eastAsiaTheme="minorEastAsia"/>
                    <w:sz w:val="20"/>
                    <w:szCs w:val="20"/>
                  </w:rPr>
                  <w:t>2,169.90</w:t>
                </w:r>
              </w:p>
            </w:tc>
          </w:tr>
          <w:tr w:rsidR="00652F40" w:rsidRPr="00903BCF" w14:paraId="05CCA0EA" w14:textId="77777777">
            <w:trPr>
              <w:jc w:val="center"/>
            </w:trPr>
            <w:tc>
              <w:tcPr>
                <w:tcW w:w="1398" w:type="pct"/>
                <w:tcBorders>
                  <w:top w:val="single" w:sz="4" w:space="0" w:color="auto"/>
                  <w:left w:val="single" w:sz="4" w:space="0" w:color="auto"/>
                  <w:bottom w:val="single" w:sz="4" w:space="0" w:color="auto"/>
                  <w:right w:val="single" w:sz="4" w:space="0" w:color="auto"/>
                </w:tcBorders>
                <w:vAlign w:val="center"/>
              </w:tcPr>
              <w:p w14:paraId="29F9D59B" w14:textId="77777777" w:rsidR="00652F40" w:rsidRPr="00903BCF" w:rsidRDefault="008E5D94">
                <w:pP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中成药生产</w:t>
                </w:r>
              </w:p>
            </w:tc>
            <w:tc>
              <w:tcPr>
                <w:tcW w:w="652" w:type="pct"/>
                <w:tcBorders>
                  <w:top w:val="single" w:sz="4" w:space="0" w:color="auto"/>
                  <w:left w:val="single" w:sz="4" w:space="0" w:color="auto"/>
                  <w:bottom w:val="single" w:sz="4" w:space="0" w:color="auto"/>
                  <w:right w:val="single" w:sz="4" w:space="0" w:color="auto"/>
                </w:tcBorders>
              </w:tcPr>
              <w:p w14:paraId="70845F44" w14:textId="77777777" w:rsidR="00652F40" w:rsidRPr="00903BCF" w:rsidRDefault="008E5D94">
                <w:pPr>
                  <w:jc w:val="right"/>
                  <w:rPr>
                    <w:rFonts w:eastAsiaTheme="minorEastAsia"/>
                    <w:sz w:val="20"/>
                    <w:szCs w:val="20"/>
                  </w:rPr>
                </w:pPr>
                <w:r w:rsidRPr="00903BCF">
                  <w:rPr>
                    <w:rFonts w:eastAsiaTheme="minorEastAsia"/>
                    <w:sz w:val="20"/>
                    <w:szCs w:val="20"/>
                  </w:rPr>
                  <w:t>5,342.50</w:t>
                </w:r>
              </w:p>
            </w:tc>
            <w:tc>
              <w:tcPr>
                <w:tcW w:w="821" w:type="pct"/>
                <w:tcBorders>
                  <w:top w:val="single" w:sz="4" w:space="0" w:color="auto"/>
                  <w:left w:val="single" w:sz="4" w:space="0" w:color="auto"/>
                  <w:bottom w:val="single" w:sz="4" w:space="0" w:color="auto"/>
                  <w:right w:val="single" w:sz="4" w:space="0" w:color="auto"/>
                </w:tcBorders>
              </w:tcPr>
              <w:p w14:paraId="2147AA3E" w14:textId="77777777" w:rsidR="00652F40" w:rsidRPr="00903BCF" w:rsidRDefault="008E5D94">
                <w:pPr>
                  <w:jc w:val="center"/>
                  <w:rPr>
                    <w:rFonts w:eastAsiaTheme="minorEastAsia"/>
                    <w:sz w:val="20"/>
                    <w:szCs w:val="20"/>
                  </w:rPr>
                </w:pPr>
                <w:r w:rsidRPr="00903BCF">
                  <w:rPr>
                    <w:rFonts w:eastAsiaTheme="minorEastAsia"/>
                    <w:sz w:val="20"/>
                    <w:szCs w:val="20"/>
                  </w:rPr>
                  <w:t>-2.30</w:t>
                </w:r>
              </w:p>
            </w:tc>
            <w:tc>
              <w:tcPr>
                <w:tcW w:w="649" w:type="pct"/>
                <w:tcBorders>
                  <w:top w:val="single" w:sz="4" w:space="0" w:color="auto"/>
                  <w:left w:val="single" w:sz="4" w:space="0" w:color="auto"/>
                  <w:bottom w:val="single" w:sz="4" w:space="0" w:color="auto"/>
                  <w:right w:val="single" w:sz="4" w:space="0" w:color="auto"/>
                </w:tcBorders>
              </w:tcPr>
              <w:p w14:paraId="555ACDC9" w14:textId="77777777" w:rsidR="00652F40" w:rsidRPr="00903BCF" w:rsidRDefault="008E5D94">
                <w:pPr>
                  <w:jc w:val="right"/>
                  <w:rPr>
                    <w:rFonts w:eastAsiaTheme="minorEastAsia"/>
                    <w:sz w:val="20"/>
                    <w:szCs w:val="20"/>
                  </w:rPr>
                </w:pPr>
                <w:r w:rsidRPr="00903BCF">
                  <w:rPr>
                    <w:rFonts w:eastAsiaTheme="minorEastAsia"/>
                    <w:sz w:val="20"/>
                    <w:szCs w:val="20"/>
                  </w:rPr>
                  <w:t>5,468.20</w:t>
                </w:r>
              </w:p>
            </w:tc>
            <w:tc>
              <w:tcPr>
                <w:tcW w:w="764" w:type="pct"/>
                <w:tcBorders>
                  <w:top w:val="single" w:sz="4" w:space="0" w:color="auto"/>
                  <w:left w:val="single" w:sz="4" w:space="0" w:color="auto"/>
                  <w:bottom w:val="single" w:sz="4" w:space="0" w:color="auto"/>
                  <w:right w:val="single" w:sz="4" w:space="0" w:color="auto"/>
                </w:tcBorders>
              </w:tcPr>
              <w:p w14:paraId="179579E1" w14:textId="77777777" w:rsidR="00652F40" w:rsidRPr="00903BCF" w:rsidRDefault="008E5D94">
                <w:pPr>
                  <w:jc w:val="center"/>
                  <w:rPr>
                    <w:rFonts w:eastAsiaTheme="minorEastAsia"/>
                    <w:sz w:val="20"/>
                    <w:szCs w:val="20"/>
                  </w:rPr>
                </w:pPr>
                <w:r w:rsidRPr="00903BCF">
                  <w:rPr>
                    <w:rFonts w:eastAsiaTheme="minorEastAsia"/>
                    <w:sz w:val="20"/>
                    <w:szCs w:val="20"/>
                  </w:rPr>
                  <w:t>6.50</w:t>
                </w:r>
              </w:p>
            </w:tc>
            <w:tc>
              <w:tcPr>
                <w:tcW w:w="716" w:type="pct"/>
                <w:tcBorders>
                  <w:top w:val="single" w:sz="4" w:space="0" w:color="auto"/>
                  <w:left w:val="single" w:sz="4" w:space="0" w:color="auto"/>
                  <w:bottom w:val="single" w:sz="4" w:space="0" w:color="auto"/>
                  <w:right w:val="single" w:sz="4" w:space="0" w:color="auto"/>
                </w:tcBorders>
              </w:tcPr>
              <w:p w14:paraId="5C7168C1" w14:textId="77777777" w:rsidR="00652F40" w:rsidRPr="00903BCF" w:rsidRDefault="008E5D94">
                <w:pPr>
                  <w:jc w:val="right"/>
                  <w:rPr>
                    <w:rFonts w:eastAsiaTheme="minorEastAsia"/>
                    <w:sz w:val="20"/>
                    <w:szCs w:val="20"/>
                  </w:rPr>
                </w:pPr>
                <w:r w:rsidRPr="00903BCF">
                  <w:rPr>
                    <w:rFonts w:eastAsiaTheme="minorEastAsia"/>
                    <w:sz w:val="20"/>
                    <w:szCs w:val="20"/>
                  </w:rPr>
                  <w:t>5,134.50</w:t>
                </w:r>
              </w:p>
            </w:tc>
          </w:tr>
          <w:tr w:rsidR="00652F40" w:rsidRPr="00903BCF" w14:paraId="3004041E" w14:textId="77777777">
            <w:trPr>
              <w:jc w:val="center"/>
            </w:trPr>
            <w:tc>
              <w:tcPr>
                <w:tcW w:w="1398" w:type="pct"/>
                <w:tcBorders>
                  <w:top w:val="single" w:sz="4" w:space="0" w:color="auto"/>
                  <w:left w:val="single" w:sz="4" w:space="0" w:color="auto"/>
                  <w:bottom w:val="single" w:sz="4" w:space="0" w:color="auto"/>
                  <w:right w:val="single" w:sz="4" w:space="0" w:color="auto"/>
                </w:tcBorders>
                <w:vAlign w:val="center"/>
              </w:tcPr>
              <w:p w14:paraId="1645DA99" w14:textId="77777777" w:rsidR="00652F40" w:rsidRPr="00903BCF" w:rsidRDefault="008E5D94">
                <w:pP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生物药品</w:t>
                </w:r>
              </w:p>
            </w:tc>
            <w:tc>
              <w:tcPr>
                <w:tcW w:w="652" w:type="pct"/>
                <w:tcBorders>
                  <w:top w:val="single" w:sz="4" w:space="0" w:color="auto"/>
                  <w:left w:val="single" w:sz="4" w:space="0" w:color="auto"/>
                  <w:bottom w:val="single" w:sz="4" w:space="0" w:color="auto"/>
                  <w:right w:val="single" w:sz="4" w:space="0" w:color="auto"/>
                </w:tcBorders>
              </w:tcPr>
              <w:p w14:paraId="10DFCBCB" w14:textId="77777777" w:rsidR="00652F40" w:rsidRPr="00903BCF" w:rsidRDefault="008E5D94">
                <w:pPr>
                  <w:jc w:val="right"/>
                  <w:rPr>
                    <w:rFonts w:eastAsiaTheme="minorEastAsia"/>
                    <w:sz w:val="20"/>
                    <w:szCs w:val="20"/>
                  </w:rPr>
                </w:pPr>
                <w:r w:rsidRPr="00903BCF">
                  <w:rPr>
                    <w:rFonts w:eastAsiaTheme="minorEastAsia"/>
                    <w:sz w:val="20"/>
                    <w:szCs w:val="20"/>
                  </w:rPr>
                  <w:t>3,356.60</w:t>
                </w:r>
              </w:p>
            </w:tc>
            <w:tc>
              <w:tcPr>
                <w:tcW w:w="821" w:type="pct"/>
                <w:tcBorders>
                  <w:top w:val="single" w:sz="4" w:space="0" w:color="auto"/>
                  <w:left w:val="single" w:sz="4" w:space="0" w:color="auto"/>
                  <w:bottom w:val="single" w:sz="4" w:space="0" w:color="auto"/>
                  <w:right w:val="single" w:sz="4" w:space="0" w:color="auto"/>
                </w:tcBorders>
              </w:tcPr>
              <w:p w14:paraId="7499E4AA" w14:textId="77777777" w:rsidR="00652F40" w:rsidRPr="00903BCF" w:rsidRDefault="008E5D94">
                <w:pPr>
                  <w:jc w:val="center"/>
                  <w:rPr>
                    <w:rFonts w:eastAsiaTheme="minorEastAsia"/>
                    <w:sz w:val="20"/>
                    <w:szCs w:val="20"/>
                  </w:rPr>
                </w:pPr>
                <w:r w:rsidRPr="00903BCF">
                  <w:rPr>
                    <w:rFonts w:eastAsiaTheme="minorEastAsia"/>
                    <w:sz w:val="20"/>
                    <w:szCs w:val="20"/>
                  </w:rPr>
                  <w:t>0.00</w:t>
                </w:r>
              </w:p>
            </w:tc>
            <w:tc>
              <w:tcPr>
                <w:tcW w:w="649" w:type="pct"/>
                <w:tcBorders>
                  <w:top w:val="single" w:sz="4" w:space="0" w:color="auto"/>
                  <w:left w:val="single" w:sz="4" w:space="0" w:color="auto"/>
                  <w:bottom w:val="single" w:sz="4" w:space="0" w:color="auto"/>
                  <w:right w:val="single" w:sz="4" w:space="0" w:color="auto"/>
                </w:tcBorders>
              </w:tcPr>
              <w:p w14:paraId="4EE63742" w14:textId="77777777" w:rsidR="00652F40" w:rsidRPr="00903BCF" w:rsidRDefault="008E5D94">
                <w:pPr>
                  <w:jc w:val="right"/>
                  <w:rPr>
                    <w:rFonts w:eastAsiaTheme="minorEastAsia"/>
                    <w:sz w:val="20"/>
                    <w:szCs w:val="20"/>
                  </w:rPr>
                </w:pPr>
                <w:r w:rsidRPr="00903BCF">
                  <w:rPr>
                    <w:rFonts w:eastAsiaTheme="minorEastAsia"/>
                    <w:sz w:val="20"/>
                    <w:szCs w:val="20"/>
                  </w:rPr>
                  <w:t>3,356.60</w:t>
                </w:r>
              </w:p>
            </w:tc>
            <w:tc>
              <w:tcPr>
                <w:tcW w:w="764" w:type="pct"/>
                <w:tcBorders>
                  <w:top w:val="single" w:sz="4" w:space="0" w:color="auto"/>
                  <w:left w:val="single" w:sz="4" w:space="0" w:color="auto"/>
                  <w:bottom w:val="single" w:sz="4" w:space="0" w:color="auto"/>
                  <w:right w:val="single" w:sz="4" w:space="0" w:color="auto"/>
                </w:tcBorders>
              </w:tcPr>
              <w:p w14:paraId="70E2AF39" w14:textId="77777777" w:rsidR="00652F40" w:rsidRPr="00903BCF" w:rsidRDefault="008E5D94">
                <w:pPr>
                  <w:jc w:val="center"/>
                  <w:rPr>
                    <w:rFonts w:eastAsiaTheme="minorEastAsia"/>
                    <w:sz w:val="20"/>
                    <w:szCs w:val="20"/>
                  </w:rPr>
                </w:pPr>
                <w:r w:rsidRPr="00903BCF">
                  <w:rPr>
                    <w:rFonts w:eastAsiaTheme="minorEastAsia"/>
                    <w:sz w:val="20"/>
                    <w:szCs w:val="20"/>
                  </w:rPr>
                  <w:t>-15.60</w:t>
                </w:r>
              </w:p>
            </w:tc>
            <w:tc>
              <w:tcPr>
                <w:tcW w:w="716" w:type="pct"/>
                <w:tcBorders>
                  <w:top w:val="single" w:sz="4" w:space="0" w:color="auto"/>
                  <w:left w:val="single" w:sz="4" w:space="0" w:color="auto"/>
                  <w:bottom w:val="single" w:sz="4" w:space="0" w:color="auto"/>
                  <w:right w:val="single" w:sz="4" w:space="0" w:color="auto"/>
                </w:tcBorders>
              </w:tcPr>
              <w:p w14:paraId="43690C27" w14:textId="77777777" w:rsidR="00652F40" w:rsidRPr="00903BCF" w:rsidRDefault="008E5D94">
                <w:pPr>
                  <w:jc w:val="right"/>
                  <w:rPr>
                    <w:rFonts w:eastAsiaTheme="minorEastAsia"/>
                    <w:sz w:val="20"/>
                    <w:szCs w:val="20"/>
                  </w:rPr>
                </w:pPr>
                <w:r w:rsidRPr="00903BCF">
                  <w:rPr>
                    <w:rFonts w:eastAsiaTheme="minorEastAsia"/>
                    <w:sz w:val="20"/>
                    <w:szCs w:val="20"/>
                  </w:rPr>
                  <w:t>3,977.00</w:t>
                </w:r>
              </w:p>
            </w:tc>
          </w:tr>
          <w:tr w:rsidR="00652F40" w:rsidRPr="00903BCF" w14:paraId="2988878A" w14:textId="77777777">
            <w:trPr>
              <w:jc w:val="center"/>
            </w:trPr>
            <w:tc>
              <w:tcPr>
                <w:tcW w:w="1398" w:type="pct"/>
                <w:tcBorders>
                  <w:top w:val="single" w:sz="4" w:space="0" w:color="auto"/>
                  <w:left w:val="single" w:sz="4" w:space="0" w:color="auto"/>
                  <w:bottom w:val="single" w:sz="4" w:space="0" w:color="auto"/>
                  <w:right w:val="single" w:sz="4" w:space="0" w:color="auto"/>
                </w:tcBorders>
                <w:vAlign w:val="center"/>
              </w:tcPr>
              <w:p w14:paraId="251EC579" w14:textId="77777777" w:rsidR="00652F40" w:rsidRPr="00903BCF" w:rsidRDefault="008E5D94">
                <w:pP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卫生材料及医用品</w:t>
                </w:r>
              </w:p>
            </w:tc>
            <w:tc>
              <w:tcPr>
                <w:tcW w:w="652" w:type="pct"/>
                <w:tcBorders>
                  <w:top w:val="single" w:sz="4" w:space="0" w:color="auto"/>
                  <w:left w:val="single" w:sz="4" w:space="0" w:color="auto"/>
                  <w:bottom w:val="single" w:sz="4" w:space="0" w:color="auto"/>
                  <w:right w:val="single" w:sz="4" w:space="0" w:color="auto"/>
                </w:tcBorders>
              </w:tcPr>
              <w:p w14:paraId="288A6CE1" w14:textId="77777777" w:rsidR="00652F40" w:rsidRPr="00903BCF" w:rsidRDefault="008E5D94">
                <w:pPr>
                  <w:jc w:val="right"/>
                  <w:rPr>
                    <w:rFonts w:eastAsiaTheme="minorEastAsia"/>
                    <w:sz w:val="20"/>
                    <w:szCs w:val="20"/>
                  </w:rPr>
                </w:pPr>
                <w:r w:rsidRPr="00903BCF">
                  <w:rPr>
                    <w:rFonts w:eastAsiaTheme="minorEastAsia"/>
                    <w:sz w:val="20"/>
                    <w:szCs w:val="20"/>
                  </w:rPr>
                  <w:t>1,949.00</w:t>
                </w:r>
              </w:p>
            </w:tc>
            <w:tc>
              <w:tcPr>
                <w:tcW w:w="821" w:type="pct"/>
                <w:tcBorders>
                  <w:top w:val="single" w:sz="4" w:space="0" w:color="auto"/>
                  <w:left w:val="single" w:sz="4" w:space="0" w:color="auto"/>
                  <w:bottom w:val="single" w:sz="4" w:space="0" w:color="auto"/>
                  <w:right w:val="single" w:sz="4" w:space="0" w:color="auto"/>
                </w:tcBorders>
              </w:tcPr>
              <w:p w14:paraId="617FB6DF" w14:textId="77777777" w:rsidR="00652F40" w:rsidRPr="00903BCF" w:rsidRDefault="008E5D94">
                <w:pPr>
                  <w:jc w:val="center"/>
                  <w:rPr>
                    <w:rFonts w:eastAsiaTheme="minorEastAsia"/>
                    <w:sz w:val="20"/>
                    <w:szCs w:val="20"/>
                  </w:rPr>
                </w:pPr>
                <w:r w:rsidRPr="00903BCF">
                  <w:rPr>
                    <w:rFonts w:eastAsiaTheme="minorEastAsia"/>
                    <w:sz w:val="20"/>
                    <w:szCs w:val="20"/>
                  </w:rPr>
                  <w:t>-0.20</w:t>
                </w:r>
              </w:p>
            </w:tc>
            <w:tc>
              <w:tcPr>
                <w:tcW w:w="649" w:type="pct"/>
                <w:tcBorders>
                  <w:top w:val="single" w:sz="4" w:space="0" w:color="auto"/>
                  <w:left w:val="single" w:sz="4" w:space="0" w:color="auto"/>
                  <w:bottom w:val="single" w:sz="4" w:space="0" w:color="auto"/>
                  <w:right w:val="single" w:sz="4" w:space="0" w:color="auto"/>
                </w:tcBorders>
              </w:tcPr>
              <w:p w14:paraId="7B977F9F" w14:textId="77777777" w:rsidR="00652F40" w:rsidRPr="00903BCF" w:rsidRDefault="008E5D94">
                <w:pPr>
                  <w:jc w:val="right"/>
                  <w:rPr>
                    <w:rFonts w:eastAsiaTheme="minorEastAsia"/>
                    <w:sz w:val="20"/>
                    <w:szCs w:val="20"/>
                  </w:rPr>
                </w:pPr>
                <w:r w:rsidRPr="00903BCF">
                  <w:rPr>
                    <w:rFonts w:eastAsiaTheme="minorEastAsia"/>
                    <w:sz w:val="20"/>
                    <w:szCs w:val="20"/>
                  </w:rPr>
                  <w:t>1,952.90</w:t>
                </w:r>
              </w:p>
            </w:tc>
            <w:tc>
              <w:tcPr>
                <w:tcW w:w="764" w:type="pct"/>
                <w:tcBorders>
                  <w:top w:val="single" w:sz="4" w:space="0" w:color="auto"/>
                  <w:left w:val="single" w:sz="4" w:space="0" w:color="auto"/>
                  <w:bottom w:val="single" w:sz="4" w:space="0" w:color="auto"/>
                  <w:right w:val="single" w:sz="4" w:space="0" w:color="auto"/>
                </w:tcBorders>
              </w:tcPr>
              <w:p w14:paraId="7E07E534" w14:textId="77777777" w:rsidR="00652F40" w:rsidRPr="00903BCF" w:rsidRDefault="008E5D94">
                <w:pPr>
                  <w:jc w:val="center"/>
                  <w:rPr>
                    <w:rFonts w:eastAsiaTheme="minorEastAsia"/>
                    <w:sz w:val="20"/>
                    <w:szCs w:val="20"/>
                  </w:rPr>
                </w:pPr>
                <w:r w:rsidRPr="00903BCF">
                  <w:rPr>
                    <w:rFonts w:eastAsiaTheme="minorEastAsia"/>
                    <w:sz w:val="20"/>
                    <w:szCs w:val="20"/>
                  </w:rPr>
                  <w:t>-25.80</w:t>
                </w:r>
              </w:p>
            </w:tc>
            <w:tc>
              <w:tcPr>
                <w:tcW w:w="716" w:type="pct"/>
                <w:tcBorders>
                  <w:top w:val="single" w:sz="4" w:space="0" w:color="auto"/>
                  <w:left w:val="single" w:sz="4" w:space="0" w:color="auto"/>
                  <w:bottom w:val="single" w:sz="4" w:space="0" w:color="auto"/>
                  <w:right w:val="single" w:sz="4" w:space="0" w:color="auto"/>
                </w:tcBorders>
              </w:tcPr>
              <w:p w14:paraId="0FF0F235" w14:textId="77777777" w:rsidR="00652F40" w:rsidRPr="00903BCF" w:rsidRDefault="008E5D94">
                <w:pPr>
                  <w:jc w:val="right"/>
                  <w:rPr>
                    <w:rFonts w:eastAsiaTheme="minorEastAsia"/>
                    <w:sz w:val="20"/>
                    <w:szCs w:val="20"/>
                  </w:rPr>
                </w:pPr>
                <w:r w:rsidRPr="00903BCF">
                  <w:rPr>
                    <w:rFonts w:eastAsiaTheme="minorEastAsia"/>
                    <w:sz w:val="20"/>
                    <w:szCs w:val="20"/>
                  </w:rPr>
                  <w:t>2,632.00</w:t>
                </w:r>
              </w:p>
            </w:tc>
          </w:tr>
          <w:tr w:rsidR="00652F40" w:rsidRPr="00903BCF" w14:paraId="192762B6" w14:textId="77777777">
            <w:trPr>
              <w:jc w:val="center"/>
            </w:trPr>
            <w:tc>
              <w:tcPr>
                <w:tcW w:w="1398" w:type="pct"/>
                <w:tcBorders>
                  <w:top w:val="single" w:sz="4" w:space="0" w:color="auto"/>
                  <w:left w:val="single" w:sz="4" w:space="0" w:color="auto"/>
                  <w:bottom w:val="single" w:sz="4" w:space="0" w:color="auto"/>
                  <w:right w:val="single" w:sz="4" w:space="0" w:color="auto"/>
                </w:tcBorders>
                <w:vAlign w:val="center"/>
              </w:tcPr>
              <w:p w14:paraId="75C47A05" w14:textId="77777777" w:rsidR="00652F40" w:rsidRPr="00903BCF" w:rsidRDefault="008E5D94">
                <w:pP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医疗仪器设备及器械</w:t>
                </w:r>
              </w:p>
            </w:tc>
            <w:tc>
              <w:tcPr>
                <w:tcW w:w="652" w:type="pct"/>
                <w:tcBorders>
                  <w:top w:val="single" w:sz="4" w:space="0" w:color="auto"/>
                  <w:left w:val="single" w:sz="4" w:space="0" w:color="auto"/>
                  <w:bottom w:val="single" w:sz="4" w:space="0" w:color="auto"/>
                  <w:right w:val="single" w:sz="4" w:space="0" w:color="auto"/>
                </w:tcBorders>
              </w:tcPr>
              <w:p w14:paraId="0D89F733" w14:textId="77777777" w:rsidR="00652F40" w:rsidRPr="00903BCF" w:rsidRDefault="008E5D94">
                <w:pPr>
                  <w:jc w:val="right"/>
                  <w:rPr>
                    <w:rFonts w:eastAsiaTheme="minorEastAsia"/>
                    <w:sz w:val="20"/>
                    <w:szCs w:val="20"/>
                  </w:rPr>
                </w:pPr>
                <w:r w:rsidRPr="00903BCF">
                  <w:rPr>
                    <w:rFonts w:eastAsiaTheme="minorEastAsia"/>
                    <w:sz w:val="20"/>
                    <w:szCs w:val="20"/>
                  </w:rPr>
                  <w:t>4,709.30</w:t>
                </w:r>
              </w:p>
            </w:tc>
            <w:tc>
              <w:tcPr>
                <w:tcW w:w="821" w:type="pct"/>
                <w:tcBorders>
                  <w:top w:val="single" w:sz="4" w:space="0" w:color="auto"/>
                  <w:left w:val="single" w:sz="4" w:space="0" w:color="auto"/>
                  <w:bottom w:val="single" w:sz="4" w:space="0" w:color="auto"/>
                  <w:right w:val="single" w:sz="4" w:space="0" w:color="auto"/>
                </w:tcBorders>
              </w:tcPr>
              <w:p w14:paraId="00DD09DE" w14:textId="77777777" w:rsidR="00652F40" w:rsidRPr="00903BCF" w:rsidRDefault="008E5D94">
                <w:pPr>
                  <w:jc w:val="center"/>
                  <w:rPr>
                    <w:rFonts w:eastAsiaTheme="minorEastAsia"/>
                    <w:sz w:val="20"/>
                    <w:szCs w:val="20"/>
                  </w:rPr>
                </w:pPr>
                <w:r w:rsidRPr="00903BCF">
                  <w:rPr>
                    <w:rFonts w:eastAsiaTheme="minorEastAsia"/>
                    <w:sz w:val="20"/>
                    <w:szCs w:val="20"/>
                  </w:rPr>
                  <w:t>1.10</w:t>
                </w:r>
              </w:p>
            </w:tc>
            <w:tc>
              <w:tcPr>
                <w:tcW w:w="649" w:type="pct"/>
                <w:tcBorders>
                  <w:top w:val="single" w:sz="4" w:space="0" w:color="auto"/>
                  <w:left w:val="single" w:sz="4" w:space="0" w:color="auto"/>
                  <w:bottom w:val="single" w:sz="4" w:space="0" w:color="auto"/>
                  <w:right w:val="single" w:sz="4" w:space="0" w:color="auto"/>
                </w:tcBorders>
              </w:tcPr>
              <w:p w14:paraId="3AD02ED0" w14:textId="77777777" w:rsidR="00652F40" w:rsidRPr="00903BCF" w:rsidRDefault="008E5D94">
                <w:pPr>
                  <w:jc w:val="right"/>
                  <w:rPr>
                    <w:rFonts w:eastAsiaTheme="minorEastAsia"/>
                    <w:sz w:val="20"/>
                    <w:szCs w:val="20"/>
                  </w:rPr>
                </w:pPr>
                <w:r w:rsidRPr="00903BCF">
                  <w:rPr>
                    <w:rFonts w:eastAsiaTheme="minorEastAsia"/>
                    <w:sz w:val="20"/>
                    <w:szCs w:val="20"/>
                  </w:rPr>
                  <w:t>4,658.10</w:t>
                </w:r>
              </w:p>
            </w:tc>
            <w:tc>
              <w:tcPr>
                <w:tcW w:w="764" w:type="pct"/>
                <w:tcBorders>
                  <w:top w:val="single" w:sz="4" w:space="0" w:color="auto"/>
                  <w:left w:val="single" w:sz="4" w:space="0" w:color="auto"/>
                  <w:bottom w:val="single" w:sz="4" w:space="0" w:color="auto"/>
                  <w:right w:val="single" w:sz="4" w:space="0" w:color="auto"/>
                </w:tcBorders>
              </w:tcPr>
              <w:p w14:paraId="5FA0BEFF" w14:textId="77777777" w:rsidR="00652F40" w:rsidRPr="00903BCF" w:rsidRDefault="008E5D94">
                <w:pPr>
                  <w:jc w:val="center"/>
                  <w:rPr>
                    <w:rFonts w:eastAsiaTheme="minorEastAsia"/>
                    <w:sz w:val="20"/>
                    <w:szCs w:val="20"/>
                  </w:rPr>
                </w:pPr>
                <w:r w:rsidRPr="00903BCF">
                  <w:rPr>
                    <w:rFonts w:eastAsiaTheme="minorEastAsia"/>
                    <w:sz w:val="20"/>
                    <w:szCs w:val="20"/>
                  </w:rPr>
                  <w:t>-5.80</w:t>
                </w:r>
              </w:p>
            </w:tc>
            <w:tc>
              <w:tcPr>
                <w:tcW w:w="716" w:type="pct"/>
                <w:tcBorders>
                  <w:top w:val="single" w:sz="4" w:space="0" w:color="auto"/>
                  <w:left w:val="single" w:sz="4" w:space="0" w:color="auto"/>
                  <w:bottom w:val="single" w:sz="4" w:space="0" w:color="auto"/>
                  <w:right w:val="single" w:sz="4" w:space="0" w:color="auto"/>
                </w:tcBorders>
              </w:tcPr>
              <w:p w14:paraId="34CC3559" w14:textId="77777777" w:rsidR="00652F40" w:rsidRPr="00903BCF" w:rsidRDefault="008E5D94">
                <w:pPr>
                  <w:jc w:val="right"/>
                  <w:rPr>
                    <w:rFonts w:eastAsiaTheme="minorEastAsia"/>
                    <w:sz w:val="20"/>
                    <w:szCs w:val="20"/>
                  </w:rPr>
                </w:pPr>
                <w:r w:rsidRPr="00903BCF">
                  <w:rPr>
                    <w:rFonts w:eastAsiaTheme="minorEastAsia"/>
                    <w:sz w:val="20"/>
                    <w:szCs w:val="20"/>
                  </w:rPr>
                  <w:t>4,944.90</w:t>
                </w:r>
              </w:p>
            </w:tc>
          </w:tr>
          <w:tr w:rsidR="00652F40" w:rsidRPr="00903BCF" w14:paraId="7DD47FA2" w14:textId="77777777">
            <w:trPr>
              <w:jc w:val="center"/>
            </w:trPr>
            <w:tc>
              <w:tcPr>
                <w:tcW w:w="1398" w:type="pct"/>
                <w:tcBorders>
                  <w:top w:val="single" w:sz="4" w:space="0" w:color="auto"/>
                  <w:left w:val="single" w:sz="4" w:space="0" w:color="auto"/>
                  <w:bottom w:val="single" w:sz="4" w:space="0" w:color="auto"/>
                  <w:right w:val="single" w:sz="4" w:space="0" w:color="auto"/>
                </w:tcBorders>
                <w:vAlign w:val="center"/>
              </w:tcPr>
              <w:p w14:paraId="1702AF9E" w14:textId="77777777" w:rsidR="00652F40" w:rsidRPr="00903BCF" w:rsidRDefault="008E5D94">
                <w:pPr>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合计</w:t>
                </w:r>
              </w:p>
            </w:tc>
            <w:tc>
              <w:tcPr>
                <w:tcW w:w="652" w:type="pct"/>
                <w:tcBorders>
                  <w:top w:val="single" w:sz="4" w:space="0" w:color="auto"/>
                  <w:left w:val="single" w:sz="4" w:space="0" w:color="auto"/>
                  <w:bottom w:val="single" w:sz="4" w:space="0" w:color="auto"/>
                  <w:right w:val="single" w:sz="4" w:space="0" w:color="auto"/>
                </w:tcBorders>
              </w:tcPr>
              <w:p w14:paraId="5D180F85" w14:textId="77777777" w:rsidR="00652F40" w:rsidRPr="00903BCF" w:rsidRDefault="008E5D94">
                <w:pPr>
                  <w:jc w:val="right"/>
                  <w:rPr>
                    <w:rFonts w:eastAsiaTheme="minorEastAsia"/>
                    <w:sz w:val="20"/>
                    <w:szCs w:val="20"/>
                  </w:rPr>
                </w:pPr>
                <w:r w:rsidRPr="00903BCF">
                  <w:rPr>
                    <w:rFonts w:eastAsiaTheme="minorEastAsia"/>
                    <w:sz w:val="20"/>
                    <w:szCs w:val="20"/>
                  </w:rPr>
                  <w:t>31,249.00</w:t>
                </w:r>
              </w:p>
            </w:tc>
            <w:tc>
              <w:tcPr>
                <w:tcW w:w="821" w:type="pct"/>
                <w:tcBorders>
                  <w:top w:val="single" w:sz="4" w:space="0" w:color="auto"/>
                  <w:left w:val="single" w:sz="4" w:space="0" w:color="auto"/>
                  <w:bottom w:val="single" w:sz="4" w:space="0" w:color="auto"/>
                  <w:right w:val="single" w:sz="4" w:space="0" w:color="auto"/>
                </w:tcBorders>
              </w:tcPr>
              <w:p w14:paraId="7F185A52" w14:textId="77777777" w:rsidR="00652F40" w:rsidRPr="00903BCF" w:rsidRDefault="008E5D94">
                <w:pPr>
                  <w:jc w:val="center"/>
                  <w:rPr>
                    <w:rFonts w:eastAsiaTheme="minorEastAsia"/>
                    <w:sz w:val="20"/>
                    <w:szCs w:val="20"/>
                  </w:rPr>
                </w:pPr>
                <w:r w:rsidRPr="00903BCF">
                  <w:rPr>
                    <w:rFonts w:eastAsiaTheme="minorEastAsia"/>
                    <w:sz w:val="20"/>
                    <w:szCs w:val="20"/>
                  </w:rPr>
                  <w:t>0.07</w:t>
                </w:r>
              </w:p>
            </w:tc>
            <w:tc>
              <w:tcPr>
                <w:tcW w:w="649" w:type="pct"/>
                <w:tcBorders>
                  <w:top w:val="single" w:sz="4" w:space="0" w:color="auto"/>
                  <w:left w:val="single" w:sz="4" w:space="0" w:color="auto"/>
                  <w:bottom w:val="single" w:sz="4" w:space="0" w:color="auto"/>
                  <w:right w:val="single" w:sz="4" w:space="0" w:color="auto"/>
                </w:tcBorders>
              </w:tcPr>
              <w:p w14:paraId="644E0967" w14:textId="77777777" w:rsidR="00652F40" w:rsidRPr="00903BCF" w:rsidRDefault="008E5D94">
                <w:pPr>
                  <w:jc w:val="right"/>
                  <w:rPr>
                    <w:rFonts w:eastAsiaTheme="minorEastAsia"/>
                    <w:sz w:val="20"/>
                    <w:szCs w:val="20"/>
                  </w:rPr>
                </w:pPr>
                <w:r w:rsidRPr="00903BCF">
                  <w:rPr>
                    <w:rFonts w:eastAsiaTheme="minorEastAsia"/>
                    <w:sz w:val="20"/>
                    <w:szCs w:val="20"/>
                  </w:rPr>
                  <w:t>31,225.70</w:t>
                </w:r>
              </w:p>
            </w:tc>
            <w:tc>
              <w:tcPr>
                <w:tcW w:w="764" w:type="pct"/>
                <w:tcBorders>
                  <w:top w:val="single" w:sz="4" w:space="0" w:color="auto"/>
                  <w:left w:val="single" w:sz="4" w:space="0" w:color="auto"/>
                  <w:bottom w:val="single" w:sz="4" w:space="0" w:color="auto"/>
                  <w:right w:val="single" w:sz="4" w:space="0" w:color="auto"/>
                </w:tcBorders>
              </w:tcPr>
              <w:p w14:paraId="20CB99F3" w14:textId="77777777" w:rsidR="00652F40" w:rsidRPr="00903BCF" w:rsidRDefault="008E5D94">
                <w:pPr>
                  <w:jc w:val="center"/>
                  <w:rPr>
                    <w:rFonts w:eastAsiaTheme="minorEastAsia"/>
                    <w:sz w:val="20"/>
                    <w:szCs w:val="20"/>
                  </w:rPr>
                </w:pPr>
                <w:r w:rsidRPr="00903BCF">
                  <w:rPr>
                    <w:rFonts w:eastAsiaTheme="minorEastAsia"/>
                    <w:sz w:val="20"/>
                    <w:szCs w:val="20"/>
                  </w:rPr>
                  <w:t>-3.93</w:t>
                </w:r>
              </w:p>
            </w:tc>
            <w:tc>
              <w:tcPr>
                <w:tcW w:w="716" w:type="pct"/>
                <w:tcBorders>
                  <w:top w:val="single" w:sz="4" w:space="0" w:color="auto"/>
                  <w:left w:val="single" w:sz="4" w:space="0" w:color="auto"/>
                  <w:bottom w:val="single" w:sz="4" w:space="0" w:color="auto"/>
                  <w:right w:val="single" w:sz="4" w:space="0" w:color="auto"/>
                </w:tcBorders>
              </w:tcPr>
              <w:p w14:paraId="3DDDB779" w14:textId="77777777" w:rsidR="00652F40" w:rsidRPr="00903BCF" w:rsidRDefault="008E5D94">
                <w:pPr>
                  <w:jc w:val="right"/>
                  <w:rPr>
                    <w:rFonts w:eastAsiaTheme="minorEastAsia"/>
                    <w:sz w:val="20"/>
                    <w:szCs w:val="20"/>
                  </w:rPr>
                </w:pPr>
                <w:r w:rsidRPr="00903BCF">
                  <w:rPr>
                    <w:rFonts w:eastAsiaTheme="minorEastAsia"/>
                    <w:sz w:val="20"/>
                    <w:szCs w:val="20"/>
                  </w:rPr>
                  <w:t>32,503.80</w:t>
                </w:r>
              </w:p>
            </w:tc>
          </w:tr>
        </w:tbl>
        <w:p w14:paraId="5C317285" w14:textId="77777777" w:rsidR="00652F40" w:rsidRPr="00903BCF" w:rsidRDefault="008E5D94">
          <w:pPr>
            <w:spacing w:afterLines="50" w:after="120"/>
            <w:ind w:firstLineChars="200" w:firstLine="420"/>
            <w:jc w:val="both"/>
            <w:rPr>
              <w:color w:val="000000" w:themeColor="text1"/>
            </w:rPr>
          </w:pPr>
          <w:r w:rsidRPr="00903BCF">
            <w:rPr>
              <w:rFonts w:hint="eastAsia"/>
              <w:color w:val="000000" w:themeColor="text1"/>
            </w:rPr>
            <w:t>注：数据来源于米内网，基于国家统计局、中国医药企业管理协会数据推算。此处“医药工业”由化学药品原料药制造、化学药品制剂制造、中药饮片加工、中成药生产、生物药品制造卫生材料及医用品制造、医疗仪器设备及器械制造工业组成。</w:t>
          </w:r>
        </w:p>
        <w:p w14:paraId="70033E24" w14:textId="77777777" w:rsidR="00652F40" w:rsidRPr="00903BCF" w:rsidRDefault="008E5D94">
          <w:pPr>
            <w:spacing w:line="360" w:lineRule="auto"/>
            <w:ind w:firstLineChars="200" w:firstLine="420"/>
            <w:jc w:val="both"/>
            <w:rPr>
              <w:color w:val="000000" w:themeColor="text1"/>
            </w:rPr>
          </w:pPr>
          <w:r w:rsidRPr="00903BCF">
            <w:rPr>
              <w:rFonts w:hint="eastAsia"/>
              <w:color w:val="000000" w:themeColor="text1"/>
            </w:rPr>
            <w:t>根据统计局披露的相关数据结合米内网的医药制造业各子行业的利润推算显示：</w:t>
          </w:r>
          <w:r w:rsidRPr="00903BCF">
            <w:rPr>
              <w:rFonts w:hint="eastAsia"/>
              <w:color w:val="000000" w:themeColor="text1"/>
            </w:rPr>
            <w:t>2024</w:t>
          </w:r>
          <w:r w:rsidRPr="00903BCF">
            <w:rPr>
              <w:rFonts w:hint="eastAsia"/>
              <w:color w:val="000000" w:themeColor="text1"/>
            </w:rPr>
            <w:t>年中国医药制造业七大子行业实现利润总额为</w:t>
          </w:r>
          <w:r w:rsidRPr="00903BCF">
            <w:rPr>
              <w:rFonts w:hint="eastAsia"/>
              <w:color w:val="000000" w:themeColor="text1"/>
            </w:rPr>
            <w:t>4,224.7</w:t>
          </w:r>
          <w:r w:rsidRPr="00903BCF">
            <w:rPr>
              <w:rFonts w:hint="eastAsia"/>
              <w:color w:val="000000" w:themeColor="text1"/>
            </w:rPr>
            <w:t>亿元，同比下降</w:t>
          </w:r>
          <w:r w:rsidRPr="00903BCF">
            <w:rPr>
              <w:rFonts w:hint="eastAsia"/>
              <w:color w:val="000000" w:themeColor="text1"/>
            </w:rPr>
            <w:t>0.51%</w:t>
          </w:r>
          <w:r w:rsidRPr="00903BCF">
            <w:rPr>
              <w:rFonts w:hint="eastAsia"/>
              <w:color w:val="000000" w:themeColor="text1"/>
            </w:rPr>
            <w:t>，降幅显著收窄，生物药品、卫生材料及医用品、医疗仪器设备及器械行业的利润在后疫情时代均回归至正常水平。</w:t>
          </w:r>
          <w:r w:rsidRPr="00903BCF">
            <w:rPr>
              <w:rFonts w:hint="eastAsia"/>
              <w:color w:val="000000" w:themeColor="text1"/>
            </w:rPr>
            <w:t>2022-2024</w:t>
          </w:r>
          <w:r w:rsidRPr="00903BCF">
            <w:rPr>
              <w:rFonts w:hint="eastAsia"/>
              <w:color w:val="000000" w:themeColor="text1"/>
            </w:rPr>
            <w:t>年医药工业实现利润总额及增幅如下表：</w:t>
          </w:r>
        </w:p>
        <w:tbl>
          <w:tblPr>
            <w:tblStyle w:val="16"/>
            <w:tblW w:w="4737" w:type="pct"/>
            <w:jc w:val="center"/>
            <w:tblLook w:val="04A0" w:firstRow="1" w:lastRow="0" w:firstColumn="1" w:lastColumn="0" w:noHBand="0" w:noVBand="1"/>
          </w:tblPr>
          <w:tblGrid>
            <w:gridCol w:w="2123"/>
            <w:gridCol w:w="1057"/>
            <w:gridCol w:w="1464"/>
            <w:gridCol w:w="1326"/>
            <w:gridCol w:w="1269"/>
            <w:gridCol w:w="1120"/>
          </w:tblGrid>
          <w:tr w:rsidR="00652F40" w:rsidRPr="00903BCF" w14:paraId="6ED93578" w14:textId="77777777">
            <w:trPr>
              <w:jc w:val="center"/>
            </w:trPr>
            <w:tc>
              <w:tcPr>
                <w:tcW w:w="1270" w:type="pct"/>
                <w:vMerge w:val="restart"/>
                <w:tcBorders>
                  <w:top w:val="single" w:sz="4" w:space="0" w:color="auto"/>
                  <w:left w:val="single" w:sz="4" w:space="0" w:color="auto"/>
                  <w:bottom w:val="single" w:sz="4" w:space="0" w:color="auto"/>
                  <w:right w:val="single" w:sz="4" w:space="0" w:color="auto"/>
                </w:tcBorders>
                <w:vAlign w:val="center"/>
              </w:tcPr>
              <w:p w14:paraId="4773E583"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细分子行业</w:t>
                </w:r>
              </w:p>
            </w:tc>
            <w:tc>
              <w:tcPr>
                <w:tcW w:w="1508" w:type="pct"/>
                <w:gridSpan w:val="2"/>
                <w:tcBorders>
                  <w:top w:val="single" w:sz="4" w:space="0" w:color="auto"/>
                  <w:left w:val="single" w:sz="4" w:space="0" w:color="auto"/>
                  <w:bottom w:val="single" w:sz="4" w:space="0" w:color="auto"/>
                  <w:right w:val="single" w:sz="4" w:space="0" w:color="auto"/>
                </w:tcBorders>
                <w:vAlign w:val="center"/>
              </w:tcPr>
              <w:p w14:paraId="4438A4F0"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2024</w:t>
                </w:r>
                <w:r w:rsidRPr="00903BCF">
                  <w:rPr>
                    <w:rFonts w:eastAsiaTheme="minorEastAsia"/>
                    <w:sz w:val="20"/>
                    <w:szCs w:val="20"/>
                  </w:rPr>
                  <w:t>年</w:t>
                </w:r>
              </w:p>
            </w:tc>
            <w:tc>
              <w:tcPr>
                <w:tcW w:w="1552" w:type="pct"/>
                <w:gridSpan w:val="2"/>
                <w:tcBorders>
                  <w:top w:val="single" w:sz="4" w:space="0" w:color="auto"/>
                  <w:left w:val="single" w:sz="4" w:space="0" w:color="auto"/>
                  <w:bottom w:val="single" w:sz="4" w:space="0" w:color="auto"/>
                  <w:right w:val="single" w:sz="4" w:space="0" w:color="auto"/>
                </w:tcBorders>
                <w:vAlign w:val="center"/>
              </w:tcPr>
              <w:p w14:paraId="4C1C5691"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2023</w:t>
                </w:r>
                <w:r w:rsidRPr="00903BCF">
                  <w:rPr>
                    <w:rFonts w:eastAsiaTheme="minorEastAsia"/>
                    <w:sz w:val="20"/>
                    <w:szCs w:val="20"/>
                  </w:rPr>
                  <w:t>年</w:t>
                </w:r>
              </w:p>
            </w:tc>
            <w:tc>
              <w:tcPr>
                <w:tcW w:w="670" w:type="pct"/>
                <w:vMerge w:val="restart"/>
                <w:tcBorders>
                  <w:top w:val="single" w:sz="4" w:space="0" w:color="auto"/>
                  <w:left w:val="single" w:sz="4" w:space="0" w:color="auto"/>
                  <w:bottom w:val="single" w:sz="4" w:space="0" w:color="auto"/>
                  <w:right w:val="single" w:sz="4" w:space="0" w:color="auto"/>
                </w:tcBorders>
                <w:vAlign w:val="center"/>
              </w:tcPr>
              <w:p w14:paraId="7631C82C"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2022</w:t>
                </w:r>
                <w:r w:rsidRPr="00903BCF">
                  <w:rPr>
                    <w:rFonts w:eastAsiaTheme="minorEastAsia"/>
                    <w:sz w:val="20"/>
                    <w:szCs w:val="20"/>
                  </w:rPr>
                  <w:t>年利润总额（亿元）</w:t>
                </w:r>
              </w:p>
            </w:tc>
          </w:tr>
          <w:tr w:rsidR="00652F40" w:rsidRPr="00903BCF" w14:paraId="7FF6B469" w14:textId="77777777">
            <w:trPr>
              <w:jc w:val="center"/>
            </w:trPr>
            <w:tc>
              <w:tcPr>
                <w:tcW w:w="1270" w:type="pct"/>
                <w:vMerge/>
                <w:tcBorders>
                  <w:top w:val="single" w:sz="4" w:space="0" w:color="auto"/>
                  <w:left w:val="single" w:sz="4" w:space="0" w:color="auto"/>
                  <w:bottom w:val="single" w:sz="4" w:space="0" w:color="auto"/>
                  <w:right w:val="single" w:sz="4" w:space="0" w:color="auto"/>
                </w:tcBorders>
                <w:vAlign w:val="center"/>
              </w:tcPr>
              <w:p w14:paraId="1DE5359B" w14:textId="77777777" w:rsidR="00652F40" w:rsidRPr="00903BCF" w:rsidRDefault="00652F40">
                <w:pPr>
                  <w:rPr>
                    <w:rFonts w:asciiTheme="minorEastAsia" w:eastAsiaTheme="minorEastAsia" w:hAnsiTheme="minorEastAsia"/>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7D463C45"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利润总额</w:t>
                </w:r>
              </w:p>
              <w:p w14:paraId="0A830F6B"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（亿元）</w:t>
                </w:r>
              </w:p>
            </w:tc>
            <w:tc>
              <w:tcPr>
                <w:tcW w:w="876" w:type="pct"/>
                <w:tcBorders>
                  <w:top w:val="single" w:sz="4" w:space="0" w:color="auto"/>
                  <w:left w:val="single" w:sz="4" w:space="0" w:color="auto"/>
                  <w:bottom w:val="single" w:sz="4" w:space="0" w:color="auto"/>
                  <w:right w:val="single" w:sz="4" w:space="0" w:color="auto"/>
                </w:tcBorders>
                <w:vAlign w:val="center"/>
              </w:tcPr>
              <w:p w14:paraId="60F32228"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同比增幅（%）</w:t>
                </w:r>
              </w:p>
            </w:tc>
            <w:tc>
              <w:tcPr>
                <w:tcW w:w="793" w:type="pct"/>
                <w:tcBorders>
                  <w:top w:val="single" w:sz="4" w:space="0" w:color="auto"/>
                  <w:left w:val="single" w:sz="4" w:space="0" w:color="auto"/>
                  <w:bottom w:val="single" w:sz="4" w:space="0" w:color="auto"/>
                  <w:right w:val="single" w:sz="4" w:space="0" w:color="auto"/>
                </w:tcBorders>
                <w:vAlign w:val="center"/>
              </w:tcPr>
              <w:p w14:paraId="6A7251C3"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利润总额（亿元）</w:t>
                </w:r>
              </w:p>
            </w:tc>
            <w:tc>
              <w:tcPr>
                <w:tcW w:w="759" w:type="pct"/>
                <w:tcBorders>
                  <w:top w:val="single" w:sz="4" w:space="0" w:color="auto"/>
                  <w:left w:val="single" w:sz="4" w:space="0" w:color="auto"/>
                  <w:bottom w:val="single" w:sz="4" w:space="0" w:color="auto"/>
                  <w:right w:val="single" w:sz="4" w:space="0" w:color="auto"/>
                </w:tcBorders>
                <w:vAlign w:val="center"/>
              </w:tcPr>
              <w:p w14:paraId="3EB7A1FF"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同比增幅（%）</w:t>
                </w:r>
              </w:p>
            </w:tc>
            <w:tc>
              <w:tcPr>
                <w:tcW w:w="670" w:type="pct"/>
                <w:vMerge/>
                <w:tcBorders>
                  <w:top w:val="single" w:sz="4" w:space="0" w:color="auto"/>
                  <w:left w:val="single" w:sz="4" w:space="0" w:color="auto"/>
                  <w:bottom w:val="single" w:sz="4" w:space="0" w:color="auto"/>
                  <w:right w:val="single" w:sz="4" w:space="0" w:color="auto"/>
                </w:tcBorders>
                <w:vAlign w:val="center"/>
              </w:tcPr>
              <w:p w14:paraId="25CE8CA7" w14:textId="77777777" w:rsidR="00652F40" w:rsidRPr="00903BCF" w:rsidRDefault="00652F40">
                <w:pPr>
                  <w:rPr>
                    <w:rFonts w:asciiTheme="minorEastAsia" w:eastAsiaTheme="minorEastAsia" w:hAnsiTheme="minorEastAsia"/>
                    <w:sz w:val="20"/>
                    <w:szCs w:val="20"/>
                  </w:rPr>
                </w:pPr>
              </w:p>
            </w:tc>
          </w:tr>
          <w:tr w:rsidR="00652F40" w:rsidRPr="00903BCF" w14:paraId="7689542F" w14:textId="77777777">
            <w:trPr>
              <w:jc w:val="center"/>
            </w:trPr>
            <w:tc>
              <w:tcPr>
                <w:tcW w:w="1270" w:type="pct"/>
                <w:tcBorders>
                  <w:top w:val="single" w:sz="4" w:space="0" w:color="auto"/>
                  <w:left w:val="single" w:sz="4" w:space="0" w:color="auto"/>
                  <w:bottom w:val="single" w:sz="4" w:space="0" w:color="auto"/>
                  <w:right w:val="single" w:sz="4" w:space="0" w:color="auto"/>
                </w:tcBorders>
                <w:vAlign w:val="center"/>
              </w:tcPr>
              <w:p w14:paraId="367426DE" w14:textId="77777777" w:rsidR="00652F40" w:rsidRPr="00903BCF" w:rsidRDefault="008E5D94">
                <w:pPr>
                  <w:spacing w:line="273" w:lineRule="auto"/>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化学药品原料药</w:t>
                </w:r>
              </w:p>
            </w:tc>
            <w:tc>
              <w:tcPr>
                <w:tcW w:w="632" w:type="pct"/>
                <w:tcBorders>
                  <w:top w:val="single" w:sz="4" w:space="0" w:color="auto"/>
                  <w:left w:val="single" w:sz="4" w:space="0" w:color="auto"/>
                  <w:bottom w:val="single" w:sz="4" w:space="0" w:color="auto"/>
                  <w:right w:val="single" w:sz="4" w:space="0" w:color="auto"/>
                </w:tcBorders>
                <w:vAlign w:val="center"/>
              </w:tcPr>
              <w:p w14:paraId="2103DCE8"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631.90</w:t>
                </w:r>
              </w:p>
            </w:tc>
            <w:tc>
              <w:tcPr>
                <w:tcW w:w="876" w:type="pct"/>
                <w:tcBorders>
                  <w:top w:val="single" w:sz="4" w:space="0" w:color="auto"/>
                  <w:left w:val="single" w:sz="4" w:space="0" w:color="auto"/>
                  <w:bottom w:val="single" w:sz="4" w:space="0" w:color="auto"/>
                  <w:right w:val="single" w:sz="4" w:space="0" w:color="auto"/>
                </w:tcBorders>
                <w:vAlign w:val="center"/>
              </w:tcPr>
              <w:p w14:paraId="2C3E63FC"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6.90</w:t>
                </w:r>
              </w:p>
            </w:tc>
            <w:tc>
              <w:tcPr>
                <w:tcW w:w="793" w:type="pct"/>
                <w:tcBorders>
                  <w:top w:val="single" w:sz="4" w:space="0" w:color="auto"/>
                  <w:left w:val="single" w:sz="4" w:space="0" w:color="auto"/>
                  <w:bottom w:val="single" w:sz="4" w:space="0" w:color="auto"/>
                  <w:right w:val="single" w:sz="4" w:space="0" w:color="auto"/>
                </w:tcBorders>
                <w:vAlign w:val="center"/>
              </w:tcPr>
              <w:p w14:paraId="708E7AC2"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591.10</w:t>
                </w:r>
              </w:p>
            </w:tc>
            <w:tc>
              <w:tcPr>
                <w:tcW w:w="759" w:type="pct"/>
                <w:tcBorders>
                  <w:top w:val="single" w:sz="4" w:space="0" w:color="auto"/>
                  <w:left w:val="single" w:sz="4" w:space="0" w:color="auto"/>
                  <w:bottom w:val="single" w:sz="4" w:space="0" w:color="auto"/>
                  <w:right w:val="single" w:sz="4" w:space="0" w:color="auto"/>
                </w:tcBorders>
              </w:tcPr>
              <w:p w14:paraId="250857DE"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-13.20</w:t>
                </w:r>
              </w:p>
            </w:tc>
            <w:tc>
              <w:tcPr>
                <w:tcW w:w="670" w:type="pct"/>
                <w:tcBorders>
                  <w:top w:val="single" w:sz="4" w:space="0" w:color="auto"/>
                  <w:left w:val="single" w:sz="4" w:space="0" w:color="auto"/>
                  <w:bottom w:val="single" w:sz="4" w:space="0" w:color="auto"/>
                  <w:right w:val="single" w:sz="4" w:space="0" w:color="auto"/>
                </w:tcBorders>
              </w:tcPr>
              <w:p w14:paraId="4C1FAEFF"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681.00</w:t>
                </w:r>
              </w:p>
            </w:tc>
          </w:tr>
          <w:tr w:rsidR="00652F40" w:rsidRPr="00903BCF" w14:paraId="278D7B40" w14:textId="77777777">
            <w:trPr>
              <w:jc w:val="center"/>
            </w:trPr>
            <w:tc>
              <w:tcPr>
                <w:tcW w:w="1270" w:type="pct"/>
                <w:tcBorders>
                  <w:top w:val="single" w:sz="4" w:space="0" w:color="auto"/>
                  <w:left w:val="single" w:sz="4" w:space="0" w:color="auto"/>
                  <w:bottom w:val="single" w:sz="4" w:space="0" w:color="auto"/>
                  <w:right w:val="single" w:sz="4" w:space="0" w:color="auto"/>
                </w:tcBorders>
                <w:vAlign w:val="center"/>
              </w:tcPr>
              <w:p w14:paraId="0D6F9054" w14:textId="77777777" w:rsidR="00652F40" w:rsidRPr="00903BCF" w:rsidRDefault="008E5D94">
                <w:pPr>
                  <w:spacing w:line="273" w:lineRule="auto"/>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化学药品制剂</w:t>
                </w:r>
              </w:p>
            </w:tc>
            <w:tc>
              <w:tcPr>
                <w:tcW w:w="632" w:type="pct"/>
                <w:tcBorders>
                  <w:top w:val="single" w:sz="4" w:space="0" w:color="auto"/>
                  <w:left w:val="single" w:sz="4" w:space="0" w:color="auto"/>
                  <w:bottom w:val="single" w:sz="4" w:space="0" w:color="auto"/>
                  <w:right w:val="single" w:sz="4" w:space="0" w:color="auto"/>
                </w:tcBorders>
                <w:vAlign w:val="center"/>
              </w:tcPr>
              <w:p w14:paraId="0C00A6BC"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1,265.00</w:t>
                </w:r>
              </w:p>
            </w:tc>
            <w:tc>
              <w:tcPr>
                <w:tcW w:w="876" w:type="pct"/>
                <w:tcBorders>
                  <w:top w:val="single" w:sz="4" w:space="0" w:color="auto"/>
                  <w:left w:val="single" w:sz="4" w:space="0" w:color="auto"/>
                  <w:bottom w:val="single" w:sz="4" w:space="0" w:color="auto"/>
                  <w:right w:val="single" w:sz="4" w:space="0" w:color="auto"/>
                </w:tcBorders>
                <w:vAlign w:val="center"/>
              </w:tcPr>
              <w:p w14:paraId="100920F7"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-1.80</w:t>
                </w:r>
              </w:p>
            </w:tc>
            <w:tc>
              <w:tcPr>
                <w:tcW w:w="793" w:type="pct"/>
                <w:tcBorders>
                  <w:top w:val="single" w:sz="4" w:space="0" w:color="auto"/>
                  <w:left w:val="single" w:sz="4" w:space="0" w:color="auto"/>
                  <w:bottom w:val="single" w:sz="4" w:space="0" w:color="auto"/>
                  <w:right w:val="single" w:sz="4" w:space="0" w:color="auto"/>
                </w:tcBorders>
                <w:vAlign w:val="center"/>
              </w:tcPr>
              <w:p w14:paraId="49424CB7"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1,288.20</w:t>
                </w:r>
              </w:p>
            </w:tc>
            <w:tc>
              <w:tcPr>
                <w:tcW w:w="759" w:type="pct"/>
                <w:tcBorders>
                  <w:top w:val="single" w:sz="4" w:space="0" w:color="auto"/>
                  <w:left w:val="single" w:sz="4" w:space="0" w:color="auto"/>
                  <w:bottom w:val="single" w:sz="4" w:space="0" w:color="auto"/>
                  <w:right w:val="single" w:sz="4" w:space="0" w:color="auto"/>
                </w:tcBorders>
              </w:tcPr>
              <w:p w14:paraId="0F85F009"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-3.40</w:t>
                </w:r>
              </w:p>
            </w:tc>
            <w:tc>
              <w:tcPr>
                <w:tcW w:w="670" w:type="pct"/>
                <w:tcBorders>
                  <w:top w:val="single" w:sz="4" w:space="0" w:color="auto"/>
                  <w:left w:val="single" w:sz="4" w:space="0" w:color="auto"/>
                  <w:bottom w:val="single" w:sz="4" w:space="0" w:color="auto"/>
                  <w:right w:val="single" w:sz="4" w:space="0" w:color="auto"/>
                </w:tcBorders>
              </w:tcPr>
              <w:p w14:paraId="20563DCC"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1,333.60</w:t>
                </w:r>
              </w:p>
            </w:tc>
          </w:tr>
          <w:tr w:rsidR="00652F40" w:rsidRPr="00903BCF" w14:paraId="05D2343D" w14:textId="77777777">
            <w:trPr>
              <w:jc w:val="center"/>
            </w:trPr>
            <w:tc>
              <w:tcPr>
                <w:tcW w:w="1270" w:type="pct"/>
                <w:tcBorders>
                  <w:top w:val="single" w:sz="4" w:space="0" w:color="auto"/>
                  <w:left w:val="single" w:sz="4" w:space="0" w:color="auto"/>
                  <w:bottom w:val="single" w:sz="4" w:space="0" w:color="auto"/>
                  <w:right w:val="single" w:sz="4" w:space="0" w:color="auto"/>
                </w:tcBorders>
                <w:vAlign w:val="center"/>
              </w:tcPr>
              <w:p w14:paraId="79BE0C4E" w14:textId="77777777" w:rsidR="00652F40" w:rsidRPr="00903BCF" w:rsidRDefault="008E5D94">
                <w:pPr>
                  <w:spacing w:line="273" w:lineRule="auto"/>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中药饮片加工</w:t>
                </w:r>
              </w:p>
            </w:tc>
            <w:tc>
              <w:tcPr>
                <w:tcW w:w="632" w:type="pct"/>
                <w:tcBorders>
                  <w:top w:val="single" w:sz="4" w:space="0" w:color="auto"/>
                  <w:left w:val="single" w:sz="4" w:space="0" w:color="auto"/>
                  <w:bottom w:val="single" w:sz="4" w:space="0" w:color="auto"/>
                  <w:right w:val="single" w:sz="4" w:space="0" w:color="auto"/>
                </w:tcBorders>
                <w:vAlign w:val="center"/>
              </w:tcPr>
              <w:p w14:paraId="0AEB062C"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195.50</w:t>
                </w:r>
              </w:p>
            </w:tc>
            <w:tc>
              <w:tcPr>
                <w:tcW w:w="876" w:type="pct"/>
                <w:tcBorders>
                  <w:top w:val="single" w:sz="4" w:space="0" w:color="auto"/>
                  <w:left w:val="single" w:sz="4" w:space="0" w:color="auto"/>
                  <w:bottom w:val="single" w:sz="4" w:space="0" w:color="auto"/>
                  <w:right w:val="single" w:sz="4" w:space="0" w:color="auto"/>
                </w:tcBorders>
                <w:vAlign w:val="center"/>
              </w:tcPr>
              <w:p w14:paraId="755886F2"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-6.90</w:t>
                </w:r>
              </w:p>
            </w:tc>
            <w:tc>
              <w:tcPr>
                <w:tcW w:w="793" w:type="pct"/>
                <w:tcBorders>
                  <w:top w:val="single" w:sz="4" w:space="0" w:color="auto"/>
                  <w:left w:val="single" w:sz="4" w:space="0" w:color="auto"/>
                  <w:bottom w:val="single" w:sz="4" w:space="0" w:color="auto"/>
                  <w:right w:val="single" w:sz="4" w:space="0" w:color="auto"/>
                </w:tcBorders>
                <w:vAlign w:val="center"/>
              </w:tcPr>
              <w:p w14:paraId="603DDE42"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210.00</w:t>
                </w:r>
              </w:p>
            </w:tc>
            <w:tc>
              <w:tcPr>
                <w:tcW w:w="759" w:type="pct"/>
                <w:tcBorders>
                  <w:top w:val="single" w:sz="4" w:space="0" w:color="auto"/>
                  <w:left w:val="single" w:sz="4" w:space="0" w:color="auto"/>
                  <w:bottom w:val="single" w:sz="4" w:space="0" w:color="auto"/>
                  <w:right w:val="single" w:sz="4" w:space="0" w:color="auto"/>
                </w:tcBorders>
              </w:tcPr>
              <w:p w14:paraId="40847CFE"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22.90</w:t>
                </w:r>
              </w:p>
            </w:tc>
            <w:tc>
              <w:tcPr>
                <w:tcW w:w="670" w:type="pct"/>
                <w:tcBorders>
                  <w:top w:val="single" w:sz="4" w:space="0" w:color="auto"/>
                  <w:left w:val="single" w:sz="4" w:space="0" w:color="auto"/>
                  <w:bottom w:val="single" w:sz="4" w:space="0" w:color="auto"/>
                  <w:right w:val="single" w:sz="4" w:space="0" w:color="auto"/>
                </w:tcBorders>
              </w:tcPr>
              <w:p w14:paraId="35BBEF25"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170.80</w:t>
                </w:r>
              </w:p>
            </w:tc>
          </w:tr>
          <w:tr w:rsidR="00652F40" w:rsidRPr="00903BCF" w14:paraId="10E240B5" w14:textId="77777777">
            <w:trPr>
              <w:jc w:val="center"/>
            </w:trPr>
            <w:tc>
              <w:tcPr>
                <w:tcW w:w="1270" w:type="pct"/>
                <w:tcBorders>
                  <w:top w:val="single" w:sz="4" w:space="0" w:color="auto"/>
                  <w:left w:val="single" w:sz="4" w:space="0" w:color="auto"/>
                  <w:bottom w:val="single" w:sz="4" w:space="0" w:color="auto"/>
                  <w:right w:val="single" w:sz="4" w:space="0" w:color="auto"/>
                </w:tcBorders>
                <w:vAlign w:val="center"/>
              </w:tcPr>
              <w:p w14:paraId="6C2ABACF" w14:textId="77777777" w:rsidR="00652F40" w:rsidRPr="00903BCF" w:rsidRDefault="008E5D94">
                <w:pPr>
                  <w:spacing w:line="273" w:lineRule="auto"/>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中成药生产</w:t>
                </w:r>
              </w:p>
            </w:tc>
            <w:tc>
              <w:tcPr>
                <w:tcW w:w="632" w:type="pct"/>
                <w:tcBorders>
                  <w:top w:val="single" w:sz="4" w:space="0" w:color="auto"/>
                  <w:left w:val="single" w:sz="4" w:space="0" w:color="auto"/>
                  <w:bottom w:val="single" w:sz="4" w:space="0" w:color="auto"/>
                  <w:right w:val="single" w:sz="4" w:space="0" w:color="auto"/>
                </w:tcBorders>
                <w:vAlign w:val="center"/>
              </w:tcPr>
              <w:p w14:paraId="3E4D8F4F"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790.40</w:t>
                </w:r>
              </w:p>
            </w:tc>
            <w:tc>
              <w:tcPr>
                <w:tcW w:w="876" w:type="pct"/>
                <w:tcBorders>
                  <w:top w:val="single" w:sz="4" w:space="0" w:color="auto"/>
                  <w:left w:val="single" w:sz="4" w:space="0" w:color="auto"/>
                  <w:bottom w:val="single" w:sz="4" w:space="0" w:color="auto"/>
                  <w:right w:val="single" w:sz="4" w:space="0" w:color="auto"/>
                </w:tcBorders>
                <w:vAlign w:val="center"/>
              </w:tcPr>
              <w:p w14:paraId="407FAA22"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-0.20</w:t>
                </w:r>
              </w:p>
            </w:tc>
            <w:tc>
              <w:tcPr>
                <w:tcW w:w="793" w:type="pct"/>
                <w:tcBorders>
                  <w:top w:val="single" w:sz="4" w:space="0" w:color="auto"/>
                  <w:left w:val="single" w:sz="4" w:space="0" w:color="auto"/>
                  <w:bottom w:val="single" w:sz="4" w:space="0" w:color="auto"/>
                  <w:right w:val="single" w:sz="4" w:space="0" w:color="auto"/>
                </w:tcBorders>
                <w:vAlign w:val="center"/>
              </w:tcPr>
              <w:p w14:paraId="7CAEAB6C"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792.00</w:t>
                </w:r>
              </w:p>
            </w:tc>
            <w:tc>
              <w:tcPr>
                <w:tcW w:w="759" w:type="pct"/>
                <w:tcBorders>
                  <w:top w:val="single" w:sz="4" w:space="0" w:color="auto"/>
                  <w:left w:val="single" w:sz="4" w:space="0" w:color="auto"/>
                  <w:bottom w:val="single" w:sz="4" w:space="0" w:color="auto"/>
                  <w:right w:val="single" w:sz="4" w:space="0" w:color="auto"/>
                </w:tcBorders>
              </w:tcPr>
              <w:p w14:paraId="53F33C9A"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6.40</w:t>
                </w:r>
              </w:p>
            </w:tc>
            <w:tc>
              <w:tcPr>
                <w:tcW w:w="670" w:type="pct"/>
                <w:tcBorders>
                  <w:top w:val="single" w:sz="4" w:space="0" w:color="auto"/>
                  <w:left w:val="single" w:sz="4" w:space="0" w:color="auto"/>
                  <w:bottom w:val="single" w:sz="4" w:space="0" w:color="auto"/>
                  <w:right w:val="single" w:sz="4" w:space="0" w:color="auto"/>
                </w:tcBorders>
              </w:tcPr>
              <w:p w14:paraId="3568CF37"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744.30</w:t>
                </w:r>
              </w:p>
            </w:tc>
          </w:tr>
          <w:tr w:rsidR="00652F40" w:rsidRPr="00903BCF" w14:paraId="0A9F3E38" w14:textId="77777777">
            <w:trPr>
              <w:jc w:val="center"/>
            </w:trPr>
            <w:tc>
              <w:tcPr>
                <w:tcW w:w="1270" w:type="pct"/>
                <w:tcBorders>
                  <w:top w:val="single" w:sz="4" w:space="0" w:color="auto"/>
                  <w:left w:val="single" w:sz="4" w:space="0" w:color="auto"/>
                  <w:bottom w:val="single" w:sz="4" w:space="0" w:color="auto"/>
                  <w:right w:val="single" w:sz="4" w:space="0" w:color="auto"/>
                </w:tcBorders>
                <w:vAlign w:val="center"/>
              </w:tcPr>
              <w:p w14:paraId="52D91D6B" w14:textId="77777777" w:rsidR="00652F40" w:rsidRPr="00903BCF" w:rsidRDefault="008E5D94">
                <w:pPr>
                  <w:spacing w:line="273" w:lineRule="auto"/>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生物药品</w:t>
                </w:r>
              </w:p>
            </w:tc>
            <w:tc>
              <w:tcPr>
                <w:tcW w:w="632" w:type="pct"/>
                <w:tcBorders>
                  <w:top w:val="single" w:sz="4" w:space="0" w:color="auto"/>
                  <w:left w:val="single" w:sz="4" w:space="0" w:color="auto"/>
                  <w:bottom w:val="single" w:sz="4" w:space="0" w:color="auto"/>
                  <w:right w:val="single" w:sz="4" w:space="0" w:color="auto"/>
                </w:tcBorders>
                <w:vAlign w:val="center"/>
              </w:tcPr>
              <w:p w14:paraId="6E4A7E84"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477.40</w:t>
                </w:r>
              </w:p>
            </w:tc>
            <w:tc>
              <w:tcPr>
                <w:tcW w:w="876" w:type="pct"/>
                <w:tcBorders>
                  <w:top w:val="single" w:sz="4" w:space="0" w:color="auto"/>
                  <w:left w:val="single" w:sz="4" w:space="0" w:color="auto"/>
                  <w:bottom w:val="single" w:sz="4" w:space="0" w:color="auto"/>
                  <w:right w:val="single" w:sz="4" w:space="0" w:color="auto"/>
                </w:tcBorders>
                <w:vAlign w:val="center"/>
              </w:tcPr>
              <w:p w14:paraId="3AE47654"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-6.90</w:t>
                </w:r>
              </w:p>
            </w:tc>
            <w:tc>
              <w:tcPr>
                <w:tcW w:w="793" w:type="pct"/>
                <w:tcBorders>
                  <w:top w:val="single" w:sz="4" w:space="0" w:color="auto"/>
                  <w:left w:val="single" w:sz="4" w:space="0" w:color="auto"/>
                  <w:bottom w:val="single" w:sz="4" w:space="0" w:color="auto"/>
                  <w:right w:val="single" w:sz="4" w:space="0" w:color="auto"/>
                </w:tcBorders>
                <w:vAlign w:val="center"/>
              </w:tcPr>
              <w:p w14:paraId="699C4F67"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512.80</w:t>
                </w:r>
              </w:p>
            </w:tc>
            <w:tc>
              <w:tcPr>
                <w:tcW w:w="759" w:type="pct"/>
                <w:tcBorders>
                  <w:top w:val="single" w:sz="4" w:space="0" w:color="auto"/>
                  <w:left w:val="single" w:sz="4" w:space="0" w:color="auto"/>
                  <w:bottom w:val="single" w:sz="4" w:space="0" w:color="auto"/>
                  <w:right w:val="single" w:sz="4" w:space="0" w:color="auto"/>
                </w:tcBorders>
              </w:tcPr>
              <w:p w14:paraId="2C9F08EC"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-43.30</w:t>
                </w:r>
              </w:p>
            </w:tc>
            <w:tc>
              <w:tcPr>
                <w:tcW w:w="670" w:type="pct"/>
                <w:tcBorders>
                  <w:top w:val="single" w:sz="4" w:space="0" w:color="auto"/>
                  <w:left w:val="single" w:sz="4" w:space="0" w:color="auto"/>
                  <w:bottom w:val="single" w:sz="4" w:space="0" w:color="auto"/>
                  <w:right w:val="single" w:sz="4" w:space="0" w:color="auto"/>
                </w:tcBorders>
              </w:tcPr>
              <w:p w14:paraId="6C260BCA"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904.30</w:t>
                </w:r>
              </w:p>
            </w:tc>
          </w:tr>
          <w:tr w:rsidR="00652F40" w:rsidRPr="00903BCF" w14:paraId="3A202D8E" w14:textId="77777777">
            <w:trPr>
              <w:jc w:val="center"/>
            </w:trPr>
            <w:tc>
              <w:tcPr>
                <w:tcW w:w="1270" w:type="pct"/>
                <w:tcBorders>
                  <w:top w:val="single" w:sz="4" w:space="0" w:color="auto"/>
                  <w:left w:val="single" w:sz="4" w:space="0" w:color="auto"/>
                  <w:bottom w:val="single" w:sz="4" w:space="0" w:color="auto"/>
                  <w:right w:val="single" w:sz="4" w:space="0" w:color="auto"/>
                </w:tcBorders>
                <w:vAlign w:val="center"/>
              </w:tcPr>
              <w:p w14:paraId="1A22AB4F" w14:textId="77777777" w:rsidR="00652F40" w:rsidRPr="00903BCF" w:rsidRDefault="008E5D94">
                <w:pPr>
                  <w:spacing w:line="273" w:lineRule="auto"/>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卫生材料及医用品</w:t>
                </w:r>
              </w:p>
            </w:tc>
            <w:tc>
              <w:tcPr>
                <w:tcW w:w="632" w:type="pct"/>
                <w:tcBorders>
                  <w:top w:val="single" w:sz="4" w:space="0" w:color="auto"/>
                  <w:left w:val="single" w:sz="4" w:space="0" w:color="auto"/>
                  <w:bottom w:val="single" w:sz="4" w:space="0" w:color="auto"/>
                  <w:right w:val="single" w:sz="4" w:space="0" w:color="auto"/>
                </w:tcBorders>
                <w:vAlign w:val="center"/>
              </w:tcPr>
              <w:p w14:paraId="3F12BBAF"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156.00</w:t>
                </w:r>
              </w:p>
            </w:tc>
            <w:tc>
              <w:tcPr>
                <w:tcW w:w="876" w:type="pct"/>
                <w:tcBorders>
                  <w:top w:val="single" w:sz="4" w:space="0" w:color="auto"/>
                  <w:left w:val="single" w:sz="4" w:space="0" w:color="auto"/>
                  <w:bottom w:val="single" w:sz="4" w:space="0" w:color="auto"/>
                  <w:right w:val="single" w:sz="4" w:space="0" w:color="auto"/>
                </w:tcBorders>
                <w:vAlign w:val="center"/>
              </w:tcPr>
              <w:p w14:paraId="4CB6F513"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1.60</w:t>
                </w:r>
              </w:p>
            </w:tc>
            <w:tc>
              <w:tcPr>
                <w:tcW w:w="793" w:type="pct"/>
                <w:tcBorders>
                  <w:top w:val="single" w:sz="4" w:space="0" w:color="auto"/>
                  <w:left w:val="single" w:sz="4" w:space="0" w:color="auto"/>
                  <w:bottom w:val="single" w:sz="4" w:space="0" w:color="auto"/>
                  <w:right w:val="single" w:sz="4" w:space="0" w:color="auto"/>
                </w:tcBorders>
                <w:vAlign w:val="center"/>
              </w:tcPr>
              <w:p w14:paraId="21E4C534"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153.50</w:t>
                </w:r>
              </w:p>
            </w:tc>
            <w:tc>
              <w:tcPr>
                <w:tcW w:w="759" w:type="pct"/>
                <w:tcBorders>
                  <w:top w:val="single" w:sz="4" w:space="0" w:color="auto"/>
                  <w:left w:val="single" w:sz="4" w:space="0" w:color="auto"/>
                  <w:bottom w:val="single" w:sz="4" w:space="0" w:color="auto"/>
                  <w:right w:val="single" w:sz="4" w:space="0" w:color="auto"/>
                </w:tcBorders>
              </w:tcPr>
              <w:p w14:paraId="606E1390"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-51.50</w:t>
                </w:r>
              </w:p>
            </w:tc>
            <w:tc>
              <w:tcPr>
                <w:tcW w:w="670" w:type="pct"/>
                <w:tcBorders>
                  <w:top w:val="single" w:sz="4" w:space="0" w:color="auto"/>
                  <w:left w:val="single" w:sz="4" w:space="0" w:color="auto"/>
                  <w:bottom w:val="single" w:sz="4" w:space="0" w:color="auto"/>
                  <w:right w:val="single" w:sz="4" w:space="0" w:color="auto"/>
                </w:tcBorders>
              </w:tcPr>
              <w:p w14:paraId="79F15393"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316.50</w:t>
                </w:r>
              </w:p>
            </w:tc>
          </w:tr>
          <w:tr w:rsidR="00652F40" w:rsidRPr="00903BCF" w14:paraId="34B4AA2C" w14:textId="77777777">
            <w:trPr>
              <w:jc w:val="center"/>
            </w:trPr>
            <w:tc>
              <w:tcPr>
                <w:tcW w:w="1270" w:type="pct"/>
                <w:tcBorders>
                  <w:top w:val="single" w:sz="4" w:space="0" w:color="auto"/>
                  <w:left w:val="single" w:sz="4" w:space="0" w:color="auto"/>
                  <w:bottom w:val="single" w:sz="4" w:space="0" w:color="auto"/>
                  <w:right w:val="single" w:sz="4" w:space="0" w:color="auto"/>
                </w:tcBorders>
                <w:vAlign w:val="center"/>
              </w:tcPr>
              <w:p w14:paraId="7F8083DD" w14:textId="77777777" w:rsidR="00652F40" w:rsidRPr="00903BCF" w:rsidRDefault="008E5D94">
                <w:pPr>
                  <w:spacing w:line="273" w:lineRule="auto"/>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医疗仪器设备及器械</w:t>
                </w:r>
              </w:p>
            </w:tc>
            <w:tc>
              <w:tcPr>
                <w:tcW w:w="632" w:type="pct"/>
                <w:tcBorders>
                  <w:top w:val="single" w:sz="4" w:space="0" w:color="auto"/>
                  <w:left w:val="single" w:sz="4" w:space="0" w:color="auto"/>
                  <w:bottom w:val="single" w:sz="4" w:space="0" w:color="auto"/>
                  <w:right w:val="single" w:sz="4" w:space="0" w:color="auto"/>
                </w:tcBorders>
                <w:vAlign w:val="center"/>
              </w:tcPr>
              <w:p w14:paraId="004FA8FB"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708.50</w:t>
                </w:r>
              </w:p>
            </w:tc>
            <w:tc>
              <w:tcPr>
                <w:tcW w:w="876" w:type="pct"/>
                <w:tcBorders>
                  <w:top w:val="single" w:sz="4" w:space="0" w:color="auto"/>
                  <w:left w:val="single" w:sz="4" w:space="0" w:color="auto"/>
                  <w:bottom w:val="single" w:sz="4" w:space="0" w:color="auto"/>
                  <w:right w:val="single" w:sz="4" w:space="0" w:color="auto"/>
                </w:tcBorders>
                <w:vAlign w:val="center"/>
              </w:tcPr>
              <w:p w14:paraId="0B1243AF"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1.40</w:t>
                </w:r>
              </w:p>
            </w:tc>
            <w:tc>
              <w:tcPr>
                <w:tcW w:w="793" w:type="pct"/>
                <w:tcBorders>
                  <w:top w:val="single" w:sz="4" w:space="0" w:color="auto"/>
                  <w:left w:val="single" w:sz="4" w:space="0" w:color="auto"/>
                  <w:bottom w:val="single" w:sz="4" w:space="0" w:color="auto"/>
                  <w:right w:val="single" w:sz="4" w:space="0" w:color="auto"/>
                </w:tcBorders>
                <w:vAlign w:val="center"/>
              </w:tcPr>
              <w:p w14:paraId="56BB4147"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698.70</w:t>
                </w:r>
              </w:p>
            </w:tc>
            <w:tc>
              <w:tcPr>
                <w:tcW w:w="759" w:type="pct"/>
                <w:tcBorders>
                  <w:top w:val="single" w:sz="4" w:space="0" w:color="auto"/>
                  <w:left w:val="single" w:sz="4" w:space="0" w:color="auto"/>
                  <w:bottom w:val="single" w:sz="4" w:space="0" w:color="auto"/>
                  <w:right w:val="single" w:sz="4" w:space="0" w:color="auto"/>
                </w:tcBorders>
              </w:tcPr>
              <w:p w14:paraId="68C42B8E"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-21.30</w:t>
                </w:r>
              </w:p>
            </w:tc>
            <w:tc>
              <w:tcPr>
                <w:tcW w:w="670" w:type="pct"/>
                <w:tcBorders>
                  <w:top w:val="single" w:sz="4" w:space="0" w:color="auto"/>
                  <w:left w:val="single" w:sz="4" w:space="0" w:color="auto"/>
                  <w:bottom w:val="single" w:sz="4" w:space="0" w:color="auto"/>
                  <w:right w:val="single" w:sz="4" w:space="0" w:color="auto"/>
                </w:tcBorders>
              </w:tcPr>
              <w:p w14:paraId="48C7D149"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887.80</w:t>
                </w:r>
              </w:p>
            </w:tc>
          </w:tr>
          <w:tr w:rsidR="00652F40" w:rsidRPr="00903BCF" w14:paraId="4091B97D" w14:textId="77777777">
            <w:trPr>
              <w:jc w:val="center"/>
            </w:trPr>
            <w:tc>
              <w:tcPr>
                <w:tcW w:w="1270" w:type="pct"/>
                <w:tcBorders>
                  <w:top w:val="single" w:sz="4" w:space="0" w:color="auto"/>
                  <w:left w:val="single" w:sz="4" w:space="0" w:color="auto"/>
                  <w:bottom w:val="single" w:sz="4" w:space="0" w:color="auto"/>
                  <w:right w:val="single" w:sz="4" w:space="0" w:color="auto"/>
                </w:tcBorders>
                <w:vAlign w:val="center"/>
              </w:tcPr>
              <w:p w14:paraId="11F12CDC" w14:textId="77777777" w:rsidR="00652F40" w:rsidRPr="00903BCF" w:rsidRDefault="008E5D94">
                <w:pPr>
                  <w:spacing w:line="273" w:lineRule="auto"/>
                  <w:jc w:val="center"/>
                  <w:rPr>
                    <w:rFonts w:asciiTheme="minorEastAsia" w:eastAsiaTheme="minorEastAsia" w:hAnsiTheme="minorEastAsia"/>
                    <w:sz w:val="20"/>
                    <w:szCs w:val="20"/>
                  </w:rPr>
                </w:pPr>
                <w:r w:rsidRPr="00903BCF">
                  <w:rPr>
                    <w:rFonts w:asciiTheme="minorEastAsia" w:eastAsiaTheme="minorEastAsia" w:hAnsiTheme="minorEastAsia" w:hint="eastAsia"/>
                    <w:sz w:val="20"/>
                    <w:szCs w:val="20"/>
                  </w:rPr>
                  <w:t>合计</w:t>
                </w:r>
              </w:p>
            </w:tc>
            <w:tc>
              <w:tcPr>
                <w:tcW w:w="632" w:type="pct"/>
                <w:tcBorders>
                  <w:top w:val="single" w:sz="4" w:space="0" w:color="auto"/>
                  <w:left w:val="single" w:sz="4" w:space="0" w:color="auto"/>
                  <w:bottom w:val="single" w:sz="4" w:space="0" w:color="auto"/>
                  <w:right w:val="single" w:sz="4" w:space="0" w:color="auto"/>
                </w:tcBorders>
                <w:vAlign w:val="center"/>
              </w:tcPr>
              <w:p w14:paraId="6C52A359"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4,224.70</w:t>
                </w:r>
              </w:p>
            </w:tc>
            <w:tc>
              <w:tcPr>
                <w:tcW w:w="876" w:type="pct"/>
                <w:tcBorders>
                  <w:top w:val="single" w:sz="4" w:space="0" w:color="auto"/>
                  <w:left w:val="single" w:sz="4" w:space="0" w:color="auto"/>
                  <w:bottom w:val="single" w:sz="4" w:space="0" w:color="auto"/>
                  <w:right w:val="single" w:sz="4" w:space="0" w:color="auto"/>
                </w:tcBorders>
                <w:vAlign w:val="center"/>
              </w:tcPr>
              <w:p w14:paraId="39518CB6"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-0.51</w:t>
                </w:r>
              </w:p>
            </w:tc>
            <w:tc>
              <w:tcPr>
                <w:tcW w:w="793" w:type="pct"/>
                <w:tcBorders>
                  <w:top w:val="single" w:sz="4" w:space="0" w:color="auto"/>
                  <w:left w:val="single" w:sz="4" w:space="0" w:color="auto"/>
                  <w:bottom w:val="single" w:sz="4" w:space="0" w:color="auto"/>
                  <w:right w:val="single" w:sz="4" w:space="0" w:color="auto"/>
                </w:tcBorders>
                <w:vAlign w:val="center"/>
              </w:tcPr>
              <w:p w14:paraId="088FF3DE"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4,246.30</w:t>
                </w:r>
              </w:p>
            </w:tc>
            <w:tc>
              <w:tcPr>
                <w:tcW w:w="759" w:type="pct"/>
                <w:tcBorders>
                  <w:top w:val="single" w:sz="4" w:space="0" w:color="auto"/>
                  <w:left w:val="single" w:sz="4" w:space="0" w:color="auto"/>
                  <w:bottom w:val="single" w:sz="4" w:space="0" w:color="auto"/>
                  <w:right w:val="single" w:sz="4" w:space="0" w:color="auto"/>
                </w:tcBorders>
              </w:tcPr>
              <w:p w14:paraId="158B45A5" w14:textId="77777777" w:rsidR="00652F40" w:rsidRPr="00903BCF" w:rsidRDefault="008E5D94">
                <w:pPr>
                  <w:spacing w:line="273" w:lineRule="auto"/>
                  <w:jc w:val="center"/>
                  <w:rPr>
                    <w:rFonts w:eastAsiaTheme="minorEastAsia"/>
                    <w:sz w:val="20"/>
                    <w:szCs w:val="20"/>
                  </w:rPr>
                </w:pPr>
                <w:r w:rsidRPr="00903BCF">
                  <w:rPr>
                    <w:rFonts w:eastAsiaTheme="minorEastAsia"/>
                    <w:sz w:val="20"/>
                    <w:szCs w:val="20"/>
                  </w:rPr>
                  <w:t>-15.70</w:t>
                </w:r>
              </w:p>
            </w:tc>
            <w:tc>
              <w:tcPr>
                <w:tcW w:w="670" w:type="pct"/>
                <w:tcBorders>
                  <w:top w:val="single" w:sz="4" w:space="0" w:color="auto"/>
                  <w:left w:val="single" w:sz="4" w:space="0" w:color="auto"/>
                  <w:bottom w:val="single" w:sz="4" w:space="0" w:color="auto"/>
                  <w:right w:val="single" w:sz="4" w:space="0" w:color="auto"/>
                </w:tcBorders>
              </w:tcPr>
              <w:p w14:paraId="1AFB950C" w14:textId="77777777" w:rsidR="00652F40" w:rsidRPr="00903BCF" w:rsidRDefault="008E5D94">
                <w:pPr>
                  <w:spacing w:line="273" w:lineRule="auto"/>
                  <w:jc w:val="right"/>
                  <w:rPr>
                    <w:rFonts w:eastAsiaTheme="minorEastAsia"/>
                    <w:sz w:val="20"/>
                    <w:szCs w:val="20"/>
                  </w:rPr>
                </w:pPr>
                <w:r w:rsidRPr="00903BCF">
                  <w:rPr>
                    <w:rFonts w:eastAsiaTheme="minorEastAsia"/>
                    <w:sz w:val="20"/>
                    <w:szCs w:val="20"/>
                  </w:rPr>
                  <w:t>5,038.40</w:t>
                </w:r>
              </w:p>
            </w:tc>
          </w:tr>
        </w:tbl>
        <w:p w14:paraId="3185B8DE" w14:textId="77777777" w:rsidR="00652F40" w:rsidRDefault="008E5D94">
          <w:pPr>
            <w:spacing w:afterLines="50" w:after="120"/>
            <w:ind w:firstLineChars="200" w:firstLine="420"/>
            <w:jc w:val="both"/>
            <w:rPr>
              <w:color w:val="000000" w:themeColor="text1"/>
            </w:rPr>
          </w:pPr>
          <w:r w:rsidRPr="00903BCF">
            <w:rPr>
              <w:rFonts w:hint="eastAsia"/>
              <w:color w:val="000000" w:themeColor="text1"/>
            </w:rPr>
            <w:t>注：数据来源于米内网，基于国家统计局、中国医药企业管理协会数据推算。此处“医药工业”由原料药制造、化学药品制剂制造、中药饮片加工、中成药生产、生物药品制造、卫生材料及医用品制造、医疗仪器设备及器械制造工业组成。</w:t>
          </w:r>
        </w:p>
        <w:p w14:paraId="7211E8EC" w14:textId="77777777" w:rsidR="00652F40" w:rsidRDefault="008E5D94">
          <w:pPr>
            <w:spacing w:line="360" w:lineRule="auto"/>
            <w:ind w:firstLineChars="200" w:firstLine="420"/>
            <w:jc w:val="both"/>
            <w:rPr>
              <w:color w:val="000000" w:themeColor="text1"/>
            </w:rPr>
          </w:pPr>
          <w:r>
            <w:rPr>
              <w:rFonts w:hint="eastAsia"/>
              <w:color w:val="000000" w:themeColor="text1"/>
            </w:rPr>
            <w:t>2</w:t>
          </w:r>
          <w:r>
            <w:rPr>
              <w:rFonts w:hint="eastAsia"/>
              <w:color w:val="000000" w:themeColor="text1"/>
            </w:rPr>
            <w:t>、我国中成药行业发展概况</w:t>
          </w:r>
        </w:p>
        <w:p w14:paraId="3421A27E" w14:textId="77777777" w:rsidR="00652F40" w:rsidRDefault="008E5D94">
          <w:pPr>
            <w:spacing w:line="360" w:lineRule="auto"/>
            <w:ind w:firstLineChars="200" w:firstLine="420"/>
            <w:jc w:val="both"/>
            <w:rPr>
              <w:color w:val="000000" w:themeColor="text1"/>
            </w:rPr>
          </w:pPr>
          <w:r>
            <w:rPr>
              <w:rFonts w:hint="eastAsia"/>
              <w:color w:val="000000" w:themeColor="text1"/>
            </w:rPr>
            <w:t>近年来，我国中成药产业保持稳步增长，随着我国陆续推出相关产业政策，如《中医药发展战略规划纲要（</w:t>
          </w:r>
          <w:r>
            <w:rPr>
              <w:rFonts w:hint="eastAsia"/>
              <w:color w:val="000000" w:themeColor="text1"/>
            </w:rPr>
            <w:t>2016</w:t>
          </w:r>
          <w:r>
            <w:rPr>
              <w:rFonts w:hint="eastAsia"/>
              <w:color w:val="000000" w:themeColor="text1"/>
            </w:rPr>
            <w:t>－</w:t>
          </w:r>
          <w:r>
            <w:rPr>
              <w:rFonts w:hint="eastAsia"/>
              <w:color w:val="000000" w:themeColor="text1"/>
            </w:rPr>
            <w:t>2030</w:t>
          </w:r>
          <w:r>
            <w:rPr>
              <w:rFonts w:hint="eastAsia"/>
              <w:color w:val="000000" w:themeColor="text1"/>
            </w:rPr>
            <w:t>年）》《关于扶持和促进中医药事业发展的若干意见》《“十四五”中医药发展规划》新版《药品注册管理办法》《中药注册分类及申报资料要求》《关于促进中医药传承创新发展的意见》《关于加快中医药特色发展若干政策措施的通知》等文件，中医药产业增长态势良好。</w:t>
          </w:r>
        </w:p>
        <w:p w14:paraId="09637FE3" w14:textId="77777777" w:rsidR="00652F40" w:rsidRDefault="008E5D94">
          <w:pPr>
            <w:spacing w:line="360" w:lineRule="auto"/>
            <w:ind w:firstLineChars="200" w:firstLine="420"/>
            <w:jc w:val="both"/>
            <w:rPr>
              <w:color w:val="000000" w:themeColor="text1"/>
            </w:rPr>
          </w:pPr>
          <w:r>
            <w:rPr>
              <w:rFonts w:hint="eastAsia"/>
              <w:color w:val="000000" w:themeColor="text1"/>
            </w:rPr>
            <w:lastRenderedPageBreak/>
            <w:t>未来我国的中成药行业，将更多的运用现代科学技术方法和制药手段，开发现代中药新药及天然药物，逐步实现中药的现代化、国际化。</w:t>
          </w:r>
        </w:p>
        <w:p w14:paraId="492DDF36" w14:textId="77777777" w:rsidR="00652F40" w:rsidRDefault="008E5D94">
          <w:pPr>
            <w:spacing w:line="360" w:lineRule="auto"/>
            <w:ind w:firstLineChars="200" w:firstLine="420"/>
            <w:jc w:val="both"/>
            <w:rPr>
              <w:color w:val="000000" w:themeColor="text1"/>
            </w:rPr>
          </w:pPr>
          <w:r>
            <w:rPr>
              <w:rFonts w:hint="eastAsia"/>
              <w:color w:val="000000" w:themeColor="text1"/>
            </w:rPr>
            <w:t>3</w:t>
          </w:r>
          <w:r>
            <w:rPr>
              <w:rFonts w:hint="eastAsia"/>
              <w:color w:val="000000" w:themeColor="text1"/>
            </w:rPr>
            <w:t>、心脑血管疾病用药市场情况</w:t>
          </w:r>
        </w:p>
        <w:p w14:paraId="7FD8F9D9" w14:textId="77777777" w:rsidR="00652F40" w:rsidRDefault="008E5D94">
          <w:pPr>
            <w:spacing w:line="360" w:lineRule="auto"/>
            <w:ind w:firstLineChars="200" w:firstLine="420"/>
            <w:jc w:val="both"/>
            <w:rPr>
              <w:color w:val="000000" w:themeColor="text1"/>
            </w:rPr>
          </w:pPr>
          <w:r>
            <w:rPr>
              <w:rFonts w:hint="eastAsia"/>
              <w:color w:val="000000" w:themeColor="text1"/>
            </w:rPr>
            <w:t>心脑血管疾病是心血管疾病和脑血管疾病的统称，泛指由于高脂血症、血液</w:t>
          </w:r>
          <w:proofErr w:type="gramStart"/>
          <w:r>
            <w:rPr>
              <w:rFonts w:hint="eastAsia"/>
              <w:color w:val="000000" w:themeColor="text1"/>
            </w:rPr>
            <w:t>黏</w:t>
          </w:r>
          <w:proofErr w:type="gramEnd"/>
          <w:r>
            <w:rPr>
              <w:rFonts w:hint="eastAsia"/>
              <w:color w:val="000000" w:themeColor="text1"/>
            </w:rPr>
            <w:t>稠、动脉粥样硬化、高血压等所导致的心脏、大脑及全身组织发生缺血性或出血性疾病的统称。</w:t>
          </w:r>
        </w:p>
        <w:p w14:paraId="41F5F4DD" w14:textId="77777777" w:rsidR="00652F40" w:rsidRDefault="008E5D94">
          <w:pPr>
            <w:spacing w:line="360" w:lineRule="auto"/>
            <w:ind w:firstLineChars="200" w:firstLine="420"/>
            <w:jc w:val="both"/>
            <w:rPr>
              <w:color w:val="000000" w:themeColor="text1"/>
            </w:rPr>
          </w:pPr>
          <w:r>
            <w:rPr>
              <w:rFonts w:hint="eastAsia"/>
              <w:color w:val="000000" w:themeColor="text1"/>
            </w:rPr>
            <w:t>心脑血管疾病用药一直是全球医药市场的前三大用药品种。根据米内网的数据显示，自</w:t>
          </w:r>
          <w:r>
            <w:rPr>
              <w:rFonts w:hint="eastAsia"/>
              <w:color w:val="000000" w:themeColor="text1"/>
            </w:rPr>
            <w:t>202</w:t>
          </w:r>
          <w:r>
            <w:rPr>
              <w:color w:val="000000" w:themeColor="text1"/>
            </w:rPr>
            <w:t>2</w:t>
          </w:r>
          <w:r>
            <w:rPr>
              <w:rFonts w:hint="eastAsia"/>
              <w:color w:val="000000" w:themeColor="text1"/>
            </w:rPr>
            <w:t>年至</w:t>
          </w:r>
          <w:r>
            <w:rPr>
              <w:rFonts w:hint="eastAsia"/>
              <w:color w:val="000000" w:themeColor="text1"/>
            </w:rPr>
            <w:t>202</w:t>
          </w:r>
          <w:r>
            <w:rPr>
              <w:color w:val="000000" w:themeColor="text1"/>
            </w:rPr>
            <w:t>5</w:t>
          </w:r>
          <w:r>
            <w:rPr>
              <w:rFonts w:hint="eastAsia"/>
              <w:color w:val="000000" w:themeColor="text1"/>
            </w:rPr>
            <w:t>年，心脑血管类疾病用药始终属于中成药临床终端用药的第一大类，市场份额如下表所示：</w:t>
          </w:r>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504"/>
            <w:gridCol w:w="1581"/>
            <w:gridCol w:w="1581"/>
            <w:gridCol w:w="1579"/>
            <w:gridCol w:w="1578"/>
          </w:tblGrid>
          <w:tr w:rsidR="00652F40" w14:paraId="6EE17E47"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13BFA605" w14:textId="77777777" w:rsidR="00652F40" w:rsidRDefault="008E5D94">
                <w:pPr>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类别</w:t>
                </w:r>
              </w:p>
            </w:tc>
            <w:tc>
              <w:tcPr>
                <w:tcW w:w="896" w:type="pct"/>
                <w:tcBorders>
                  <w:top w:val="single" w:sz="4" w:space="0" w:color="auto"/>
                  <w:left w:val="single" w:sz="4" w:space="0" w:color="auto"/>
                  <w:bottom w:val="single" w:sz="4" w:space="0" w:color="auto"/>
                  <w:right w:val="single" w:sz="4" w:space="0" w:color="auto"/>
                </w:tcBorders>
                <w:vAlign w:val="center"/>
              </w:tcPr>
              <w:p w14:paraId="3A50B83A"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2022</w:t>
                </w:r>
                <w:r w:rsidRPr="00266D1A">
                  <w:rPr>
                    <w:rFonts w:ascii="Times New Roman" w:eastAsiaTheme="minorEastAsia" w:hAnsi="Times New Roman" w:cs="Times New Roman"/>
                    <w:color w:val="000000" w:themeColor="text1"/>
                  </w:rPr>
                  <w:t>年（</w:t>
                </w:r>
                <w:r w:rsidRPr="00266D1A">
                  <w:rPr>
                    <w:rFonts w:ascii="Times New Roman" w:eastAsiaTheme="minorEastAsia" w:hAnsi="Times New Roman" w:cs="Times New Roman"/>
                    <w:color w:val="000000" w:themeColor="text1"/>
                  </w:rPr>
                  <w:t>%</w:t>
                </w:r>
                <w:r w:rsidRPr="00266D1A">
                  <w:rPr>
                    <w:rFonts w:ascii="Times New Roman" w:eastAsiaTheme="minorEastAsia" w:hAnsi="Times New Roman" w:cs="Times New Roman"/>
                    <w:color w:val="000000" w:themeColor="text1"/>
                  </w:rPr>
                  <w:t>）</w:t>
                </w:r>
              </w:p>
            </w:tc>
            <w:tc>
              <w:tcPr>
                <w:tcW w:w="896" w:type="pct"/>
                <w:tcBorders>
                  <w:top w:val="single" w:sz="4" w:space="0" w:color="auto"/>
                  <w:left w:val="single" w:sz="4" w:space="0" w:color="auto"/>
                  <w:bottom w:val="single" w:sz="4" w:space="0" w:color="auto"/>
                  <w:right w:val="single" w:sz="4" w:space="0" w:color="auto"/>
                </w:tcBorders>
                <w:vAlign w:val="center"/>
              </w:tcPr>
              <w:p w14:paraId="45B85B91"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2023</w:t>
                </w:r>
                <w:r w:rsidRPr="00266D1A">
                  <w:rPr>
                    <w:rFonts w:ascii="Times New Roman" w:eastAsiaTheme="minorEastAsia" w:hAnsi="Times New Roman" w:cs="Times New Roman"/>
                    <w:color w:val="000000" w:themeColor="text1"/>
                  </w:rPr>
                  <w:t>年（</w:t>
                </w:r>
                <w:r w:rsidRPr="00266D1A">
                  <w:rPr>
                    <w:rFonts w:ascii="Times New Roman" w:eastAsiaTheme="minorEastAsia" w:hAnsi="Times New Roman" w:cs="Times New Roman"/>
                    <w:color w:val="000000" w:themeColor="text1"/>
                  </w:rPr>
                  <w:t>%</w:t>
                </w:r>
                <w:r w:rsidRPr="00266D1A">
                  <w:rPr>
                    <w:rFonts w:ascii="Times New Roman" w:eastAsiaTheme="minorEastAsia" w:hAnsi="Times New Roman" w:cs="Times New Roman"/>
                    <w:color w:val="000000" w:themeColor="text1"/>
                  </w:rPr>
                  <w:t>）</w:t>
                </w:r>
              </w:p>
            </w:tc>
            <w:tc>
              <w:tcPr>
                <w:tcW w:w="895" w:type="pct"/>
                <w:tcBorders>
                  <w:top w:val="single" w:sz="4" w:space="0" w:color="auto"/>
                  <w:left w:val="single" w:sz="4" w:space="0" w:color="auto"/>
                  <w:bottom w:val="single" w:sz="4" w:space="0" w:color="auto"/>
                  <w:right w:val="single" w:sz="4" w:space="0" w:color="auto"/>
                </w:tcBorders>
                <w:vAlign w:val="center"/>
              </w:tcPr>
              <w:p w14:paraId="4C9DA2FD"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2024</w:t>
                </w:r>
                <w:r w:rsidRPr="00266D1A">
                  <w:rPr>
                    <w:rFonts w:ascii="Times New Roman" w:eastAsiaTheme="minorEastAsia" w:hAnsi="Times New Roman" w:cs="Times New Roman"/>
                    <w:color w:val="000000" w:themeColor="text1"/>
                  </w:rPr>
                  <w:t>年（</w:t>
                </w:r>
                <w:r w:rsidRPr="00266D1A">
                  <w:rPr>
                    <w:rFonts w:ascii="Times New Roman" w:eastAsiaTheme="minorEastAsia" w:hAnsi="Times New Roman" w:cs="Times New Roman"/>
                    <w:color w:val="000000" w:themeColor="text1"/>
                  </w:rPr>
                  <w:t>%</w:t>
                </w:r>
                <w:r w:rsidRPr="00266D1A">
                  <w:rPr>
                    <w:rFonts w:ascii="Times New Roman" w:eastAsiaTheme="minorEastAsia" w:hAnsi="Times New Roman" w:cs="Times New Roman"/>
                    <w:color w:val="000000" w:themeColor="text1"/>
                  </w:rPr>
                  <w:t>）</w:t>
                </w:r>
              </w:p>
            </w:tc>
            <w:tc>
              <w:tcPr>
                <w:tcW w:w="894" w:type="pct"/>
                <w:tcBorders>
                  <w:top w:val="single" w:sz="4" w:space="0" w:color="auto"/>
                  <w:left w:val="single" w:sz="4" w:space="0" w:color="auto"/>
                  <w:bottom w:val="single" w:sz="4" w:space="0" w:color="auto"/>
                  <w:right w:val="single" w:sz="4" w:space="0" w:color="auto"/>
                </w:tcBorders>
                <w:vAlign w:val="center"/>
              </w:tcPr>
              <w:p w14:paraId="5682B187"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2025</w:t>
                </w:r>
                <w:r w:rsidRPr="00266D1A">
                  <w:rPr>
                    <w:rFonts w:ascii="Times New Roman" w:eastAsiaTheme="minorEastAsia" w:hAnsi="Times New Roman" w:cs="Times New Roman"/>
                    <w:color w:val="000000" w:themeColor="text1"/>
                  </w:rPr>
                  <w:t>年（</w:t>
                </w:r>
                <w:r w:rsidRPr="00266D1A">
                  <w:rPr>
                    <w:rFonts w:ascii="Times New Roman" w:eastAsiaTheme="minorEastAsia" w:hAnsi="Times New Roman" w:cs="Times New Roman"/>
                    <w:color w:val="000000" w:themeColor="text1"/>
                  </w:rPr>
                  <w:t>%</w:t>
                </w:r>
                <w:r w:rsidRPr="00266D1A">
                  <w:rPr>
                    <w:rFonts w:ascii="Times New Roman" w:eastAsiaTheme="minorEastAsia" w:hAnsi="Times New Roman" w:cs="Times New Roman"/>
                    <w:color w:val="000000" w:themeColor="text1"/>
                  </w:rPr>
                  <w:t>）</w:t>
                </w:r>
              </w:p>
            </w:tc>
          </w:tr>
          <w:tr w:rsidR="00652F40" w14:paraId="50208960"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5BB65BC2"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心脑血管疾病用药</w:t>
                </w:r>
              </w:p>
            </w:tc>
            <w:tc>
              <w:tcPr>
                <w:tcW w:w="896" w:type="pct"/>
                <w:tcBorders>
                  <w:top w:val="single" w:sz="4" w:space="0" w:color="auto"/>
                  <w:left w:val="nil"/>
                  <w:bottom w:val="single" w:sz="4" w:space="0" w:color="auto"/>
                  <w:right w:val="single" w:sz="4" w:space="0" w:color="auto"/>
                </w:tcBorders>
                <w:vAlign w:val="center"/>
              </w:tcPr>
              <w:p w14:paraId="7DEB05F4"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30.47</w:t>
                </w:r>
              </w:p>
            </w:tc>
            <w:tc>
              <w:tcPr>
                <w:tcW w:w="896" w:type="pct"/>
                <w:tcBorders>
                  <w:top w:val="single" w:sz="4" w:space="0" w:color="auto"/>
                  <w:left w:val="single" w:sz="4" w:space="0" w:color="auto"/>
                  <w:bottom w:val="single" w:sz="4" w:space="0" w:color="auto"/>
                  <w:right w:val="single" w:sz="4" w:space="0" w:color="auto"/>
                </w:tcBorders>
                <w:vAlign w:val="center"/>
              </w:tcPr>
              <w:p w14:paraId="3C5051BC"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29.02</w:t>
                </w:r>
              </w:p>
            </w:tc>
            <w:tc>
              <w:tcPr>
                <w:tcW w:w="895" w:type="pct"/>
                <w:tcBorders>
                  <w:top w:val="single" w:sz="4" w:space="0" w:color="auto"/>
                  <w:left w:val="single" w:sz="4" w:space="0" w:color="auto"/>
                  <w:bottom w:val="single" w:sz="4" w:space="0" w:color="auto"/>
                  <w:right w:val="single" w:sz="4" w:space="0" w:color="auto"/>
                </w:tcBorders>
                <w:vAlign w:val="center"/>
              </w:tcPr>
              <w:p w14:paraId="705C68F1"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27.59</w:t>
                </w:r>
              </w:p>
            </w:tc>
            <w:tc>
              <w:tcPr>
                <w:tcW w:w="894" w:type="pct"/>
                <w:tcBorders>
                  <w:top w:val="single" w:sz="4" w:space="0" w:color="auto"/>
                  <w:left w:val="single" w:sz="4" w:space="0" w:color="auto"/>
                  <w:bottom w:val="single" w:sz="4" w:space="0" w:color="auto"/>
                  <w:right w:val="single" w:sz="4" w:space="0" w:color="auto"/>
                </w:tcBorders>
                <w:vAlign w:val="center"/>
              </w:tcPr>
              <w:p w14:paraId="2432E8FA"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27.02</w:t>
                </w:r>
              </w:p>
            </w:tc>
          </w:tr>
          <w:tr w:rsidR="00652F40" w14:paraId="6252011C"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0B42F774"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呼吸系统疾病用药</w:t>
                </w:r>
              </w:p>
            </w:tc>
            <w:tc>
              <w:tcPr>
                <w:tcW w:w="896" w:type="pct"/>
                <w:tcBorders>
                  <w:top w:val="single" w:sz="4" w:space="0" w:color="auto"/>
                  <w:left w:val="nil"/>
                  <w:bottom w:val="single" w:sz="4" w:space="0" w:color="auto"/>
                  <w:right w:val="single" w:sz="4" w:space="0" w:color="auto"/>
                </w:tcBorders>
                <w:vAlign w:val="center"/>
              </w:tcPr>
              <w:p w14:paraId="231BCCDF"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15.22</w:t>
                </w:r>
              </w:p>
            </w:tc>
            <w:tc>
              <w:tcPr>
                <w:tcW w:w="896" w:type="pct"/>
                <w:tcBorders>
                  <w:top w:val="single" w:sz="4" w:space="0" w:color="auto"/>
                  <w:left w:val="single" w:sz="4" w:space="0" w:color="auto"/>
                  <w:bottom w:val="single" w:sz="4" w:space="0" w:color="auto"/>
                  <w:right w:val="single" w:sz="4" w:space="0" w:color="auto"/>
                </w:tcBorders>
                <w:vAlign w:val="center"/>
              </w:tcPr>
              <w:p w14:paraId="7C8F5588"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17.92</w:t>
                </w:r>
              </w:p>
            </w:tc>
            <w:tc>
              <w:tcPr>
                <w:tcW w:w="895" w:type="pct"/>
                <w:tcBorders>
                  <w:top w:val="single" w:sz="4" w:space="0" w:color="auto"/>
                  <w:left w:val="single" w:sz="4" w:space="0" w:color="auto"/>
                  <w:bottom w:val="single" w:sz="4" w:space="0" w:color="auto"/>
                  <w:right w:val="single" w:sz="4" w:space="0" w:color="auto"/>
                </w:tcBorders>
                <w:vAlign w:val="center"/>
              </w:tcPr>
              <w:p w14:paraId="21D15066"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17.04</w:t>
                </w:r>
              </w:p>
            </w:tc>
            <w:tc>
              <w:tcPr>
                <w:tcW w:w="894" w:type="pct"/>
                <w:tcBorders>
                  <w:top w:val="single" w:sz="4" w:space="0" w:color="auto"/>
                  <w:left w:val="single" w:sz="4" w:space="0" w:color="auto"/>
                  <w:bottom w:val="single" w:sz="4" w:space="0" w:color="auto"/>
                  <w:right w:val="single" w:sz="4" w:space="0" w:color="auto"/>
                </w:tcBorders>
                <w:vAlign w:val="center"/>
              </w:tcPr>
              <w:p w14:paraId="7606149F"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16.14</w:t>
                </w:r>
              </w:p>
            </w:tc>
          </w:tr>
          <w:tr w:rsidR="00652F40" w14:paraId="2295B05E"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7F0177FE"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骨骼肌肉系统疾病用药</w:t>
                </w:r>
              </w:p>
            </w:tc>
            <w:tc>
              <w:tcPr>
                <w:tcW w:w="896" w:type="pct"/>
                <w:tcBorders>
                  <w:top w:val="single" w:sz="4" w:space="0" w:color="auto"/>
                  <w:left w:val="nil"/>
                  <w:bottom w:val="single" w:sz="4" w:space="0" w:color="auto"/>
                  <w:right w:val="single" w:sz="4" w:space="0" w:color="auto"/>
                </w:tcBorders>
                <w:vAlign w:val="center"/>
              </w:tcPr>
              <w:p w14:paraId="76654FE5"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11.07</w:t>
                </w:r>
              </w:p>
            </w:tc>
            <w:tc>
              <w:tcPr>
                <w:tcW w:w="896" w:type="pct"/>
                <w:tcBorders>
                  <w:top w:val="single" w:sz="4" w:space="0" w:color="auto"/>
                  <w:left w:val="single" w:sz="4" w:space="0" w:color="auto"/>
                  <w:bottom w:val="single" w:sz="4" w:space="0" w:color="auto"/>
                  <w:right w:val="single" w:sz="4" w:space="0" w:color="auto"/>
                </w:tcBorders>
                <w:vAlign w:val="center"/>
              </w:tcPr>
              <w:p w14:paraId="27B6F183"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10.37</w:t>
                </w:r>
              </w:p>
            </w:tc>
            <w:tc>
              <w:tcPr>
                <w:tcW w:w="895" w:type="pct"/>
                <w:tcBorders>
                  <w:top w:val="single" w:sz="4" w:space="0" w:color="auto"/>
                  <w:left w:val="single" w:sz="4" w:space="0" w:color="auto"/>
                  <w:bottom w:val="single" w:sz="4" w:space="0" w:color="auto"/>
                  <w:right w:val="single" w:sz="4" w:space="0" w:color="auto"/>
                </w:tcBorders>
                <w:vAlign w:val="center"/>
              </w:tcPr>
              <w:p w14:paraId="305C0908"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11.20</w:t>
                </w:r>
              </w:p>
            </w:tc>
            <w:tc>
              <w:tcPr>
                <w:tcW w:w="894" w:type="pct"/>
                <w:tcBorders>
                  <w:top w:val="single" w:sz="4" w:space="0" w:color="auto"/>
                  <w:left w:val="single" w:sz="4" w:space="0" w:color="auto"/>
                  <w:bottom w:val="single" w:sz="4" w:space="0" w:color="auto"/>
                  <w:right w:val="single" w:sz="4" w:space="0" w:color="auto"/>
                </w:tcBorders>
                <w:vAlign w:val="center"/>
              </w:tcPr>
              <w:p w14:paraId="55D33499"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11.75</w:t>
                </w:r>
              </w:p>
            </w:tc>
          </w:tr>
          <w:tr w:rsidR="00652F40" w14:paraId="5EBAE3C4"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639BD75E"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消化系统疾病用药</w:t>
                </w:r>
              </w:p>
            </w:tc>
            <w:tc>
              <w:tcPr>
                <w:tcW w:w="896" w:type="pct"/>
                <w:tcBorders>
                  <w:top w:val="single" w:sz="4" w:space="0" w:color="auto"/>
                  <w:left w:val="nil"/>
                  <w:bottom w:val="single" w:sz="4" w:space="0" w:color="auto"/>
                  <w:right w:val="single" w:sz="4" w:space="0" w:color="auto"/>
                </w:tcBorders>
                <w:vAlign w:val="center"/>
              </w:tcPr>
              <w:p w14:paraId="6CA22D74"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8.60</w:t>
                </w:r>
              </w:p>
            </w:tc>
            <w:tc>
              <w:tcPr>
                <w:tcW w:w="896" w:type="pct"/>
                <w:tcBorders>
                  <w:top w:val="single" w:sz="4" w:space="0" w:color="auto"/>
                  <w:left w:val="single" w:sz="4" w:space="0" w:color="auto"/>
                  <w:bottom w:val="single" w:sz="4" w:space="0" w:color="auto"/>
                  <w:right w:val="single" w:sz="4" w:space="0" w:color="auto"/>
                </w:tcBorders>
                <w:vAlign w:val="center"/>
              </w:tcPr>
              <w:p w14:paraId="24B6A218"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8.12</w:t>
                </w:r>
              </w:p>
            </w:tc>
            <w:tc>
              <w:tcPr>
                <w:tcW w:w="895" w:type="pct"/>
                <w:tcBorders>
                  <w:top w:val="single" w:sz="4" w:space="0" w:color="auto"/>
                  <w:left w:val="single" w:sz="4" w:space="0" w:color="auto"/>
                  <w:bottom w:val="single" w:sz="4" w:space="0" w:color="auto"/>
                  <w:right w:val="single" w:sz="4" w:space="0" w:color="auto"/>
                </w:tcBorders>
                <w:vAlign w:val="center"/>
              </w:tcPr>
              <w:p w14:paraId="0D753C60"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8.33</w:t>
                </w:r>
              </w:p>
            </w:tc>
            <w:tc>
              <w:tcPr>
                <w:tcW w:w="894" w:type="pct"/>
                <w:tcBorders>
                  <w:top w:val="single" w:sz="4" w:space="0" w:color="auto"/>
                  <w:left w:val="single" w:sz="4" w:space="0" w:color="auto"/>
                  <w:bottom w:val="single" w:sz="4" w:space="0" w:color="auto"/>
                  <w:right w:val="single" w:sz="4" w:space="0" w:color="auto"/>
                </w:tcBorders>
                <w:vAlign w:val="center"/>
              </w:tcPr>
              <w:p w14:paraId="6599F78E"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8.75</w:t>
                </w:r>
              </w:p>
            </w:tc>
          </w:tr>
          <w:tr w:rsidR="00652F40" w14:paraId="1A4A81D0"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42C0C699"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泌尿系统疾病用药</w:t>
                </w:r>
              </w:p>
            </w:tc>
            <w:tc>
              <w:tcPr>
                <w:tcW w:w="896" w:type="pct"/>
                <w:tcBorders>
                  <w:top w:val="single" w:sz="4" w:space="0" w:color="auto"/>
                  <w:left w:val="nil"/>
                  <w:bottom w:val="single" w:sz="4" w:space="0" w:color="auto"/>
                  <w:right w:val="single" w:sz="4" w:space="0" w:color="auto"/>
                </w:tcBorders>
                <w:vAlign w:val="center"/>
              </w:tcPr>
              <w:p w14:paraId="788FA0BD"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7.60</w:t>
                </w:r>
              </w:p>
            </w:tc>
            <w:tc>
              <w:tcPr>
                <w:tcW w:w="896" w:type="pct"/>
                <w:tcBorders>
                  <w:top w:val="single" w:sz="4" w:space="0" w:color="auto"/>
                  <w:left w:val="single" w:sz="4" w:space="0" w:color="auto"/>
                  <w:bottom w:val="single" w:sz="4" w:space="0" w:color="auto"/>
                  <w:right w:val="single" w:sz="4" w:space="0" w:color="auto"/>
                </w:tcBorders>
                <w:vAlign w:val="center"/>
              </w:tcPr>
              <w:p w14:paraId="3916659A"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7.69</w:t>
                </w:r>
              </w:p>
            </w:tc>
            <w:tc>
              <w:tcPr>
                <w:tcW w:w="895" w:type="pct"/>
                <w:tcBorders>
                  <w:top w:val="single" w:sz="4" w:space="0" w:color="auto"/>
                  <w:left w:val="single" w:sz="4" w:space="0" w:color="auto"/>
                  <w:bottom w:val="single" w:sz="4" w:space="0" w:color="auto"/>
                  <w:right w:val="single" w:sz="4" w:space="0" w:color="auto"/>
                </w:tcBorders>
                <w:vAlign w:val="center"/>
              </w:tcPr>
              <w:p w14:paraId="2B449100"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8.06</w:t>
                </w:r>
              </w:p>
            </w:tc>
            <w:tc>
              <w:tcPr>
                <w:tcW w:w="894" w:type="pct"/>
                <w:tcBorders>
                  <w:top w:val="single" w:sz="4" w:space="0" w:color="auto"/>
                  <w:left w:val="single" w:sz="4" w:space="0" w:color="auto"/>
                  <w:bottom w:val="single" w:sz="4" w:space="0" w:color="auto"/>
                  <w:right w:val="single" w:sz="4" w:space="0" w:color="auto"/>
                </w:tcBorders>
                <w:vAlign w:val="center"/>
              </w:tcPr>
              <w:p w14:paraId="007B6E7E"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8.40</w:t>
                </w:r>
              </w:p>
            </w:tc>
          </w:tr>
          <w:tr w:rsidR="00652F40" w14:paraId="4D5F5947"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3762B838"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肿瘤疾病用药</w:t>
                </w:r>
              </w:p>
            </w:tc>
            <w:tc>
              <w:tcPr>
                <w:tcW w:w="896" w:type="pct"/>
                <w:tcBorders>
                  <w:top w:val="single" w:sz="4" w:space="0" w:color="auto"/>
                  <w:left w:val="nil"/>
                  <w:bottom w:val="single" w:sz="4" w:space="0" w:color="auto"/>
                  <w:right w:val="single" w:sz="4" w:space="0" w:color="auto"/>
                </w:tcBorders>
                <w:vAlign w:val="center"/>
              </w:tcPr>
              <w:p w14:paraId="61420F66"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7.40</w:t>
                </w:r>
              </w:p>
            </w:tc>
            <w:tc>
              <w:tcPr>
                <w:tcW w:w="896" w:type="pct"/>
                <w:tcBorders>
                  <w:top w:val="single" w:sz="4" w:space="0" w:color="auto"/>
                  <w:left w:val="single" w:sz="4" w:space="0" w:color="auto"/>
                  <w:bottom w:val="single" w:sz="4" w:space="0" w:color="auto"/>
                  <w:right w:val="single" w:sz="4" w:space="0" w:color="auto"/>
                </w:tcBorders>
                <w:vAlign w:val="center"/>
              </w:tcPr>
              <w:p w14:paraId="3E55B67D"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6.64</w:t>
                </w:r>
              </w:p>
            </w:tc>
            <w:tc>
              <w:tcPr>
                <w:tcW w:w="895" w:type="pct"/>
                <w:tcBorders>
                  <w:top w:val="single" w:sz="4" w:space="0" w:color="auto"/>
                  <w:left w:val="single" w:sz="4" w:space="0" w:color="auto"/>
                  <w:bottom w:val="single" w:sz="4" w:space="0" w:color="auto"/>
                  <w:right w:val="single" w:sz="4" w:space="0" w:color="auto"/>
                </w:tcBorders>
                <w:vAlign w:val="center"/>
              </w:tcPr>
              <w:p w14:paraId="7946AB9A"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6.28</w:t>
                </w:r>
              </w:p>
            </w:tc>
            <w:tc>
              <w:tcPr>
                <w:tcW w:w="894" w:type="pct"/>
                <w:tcBorders>
                  <w:top w:val="single" w:sz="4" w:space="0" w:color="auto"/>
                  <w:left w:val="single" w:sz="4" w:space="0" w:color="auto"/>
                  <w:bottom w:val="single" w:sz="4" w:space="0" w:color="auto"/>
                  <w:right w:val="single" w:sz="4" w:space="0" w:color="auto"/>
                </w:tcBorders>
                <w:vAlign w:val="center"/>
              </w:tcPr>
              <w:p w14:paraId="27323D1D"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5.91</w:t>
                </w:r>
              </w:p>
            </w:tc>
          </w:tr>
          <w:tr w:rsidR="00652F40" w14:paraId="36FBF04C"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5DF0C72B"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妇科用药</w:t>
                </w:r>
              </w:p>
            </w:tc>
            <w:tc>
              <w:tcPr>
                <w:tcW w:w="896" w:type="pct"/>
                <w:tcBorders>
                  <w:top w:val="single" w:sz="4" w:space="0" w:color="auto"/>
                  <w:left w:val="nil"/>
                  <w:bottom w:val="single" w:sz="4" w:space="0" w:color="auto"/>
                  <w:right w:val="single" w:sz="4" w:space="0" w:color="auto"/>
                </w:tcBorders>
                <w:vAlign w:val="center"/>
              </w:tcPr>
              <w:p w14:paraId="7915964F"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5.44</w:t>
                </w:r>
              </w:p>
            </w:tc>
            <w:tc>
              <w:tcPr>
                <w:tcW w:w="896" w:type="pct"/>
                <w:tcBorders>
                  <w:top w:val="single" w:sz="4" w:space="0" w:color="auto"/>
                  <w:left w:val="single" w:sz="4" w:space="0" w:color="auto"/>
                  <w:bottom w:val="single" w:sz="4" w:space="0" w:color="auto"/>
                  <w:right w:val="single" w:sz="4" w:space="0" w:color="auto"/>
                </w:tcBorders>
                <w:vAlign w:val="center"/>
              </w:tcPr>
              <w:p w14:paraId="4C343ECC"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5.07</w:t>
                </w:r>
              </w:p>
            </w:tc>
            <w:tc>
              <w:tcPr>
                <w:tcW w:w="895" w:type="pct"/>
                <w:tcBorders>
                  <w:top w:val="single" w:sz="4" w:space="0" w:color="auto"/>
                  <w:left w:val="single" w:sz="4" w:space="0" w:color="auto"/>
                  <w:bottom w:val="single" w:sz="4" w:space="0" w:color="auto"/>
                  <w:right w:val="single" w:sz="4" w:space="0" w:color="auto"/>
                </w:tcBorders>
                <w:vAlign w:val="center"/>
              </w:tcPr>
              <w:p w14:paraId="0B59F9BF"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5.16</w:t>
                </w:r>
              </w:p>
            </w:tc>
            <w:tc>
              <w:tcPr>
                <w:tcW w:w="894" w:type="pct"/>
                <w:tcBorders>
                  <w:top w:val="single" w:sz="4" w:space="0" w:color="auto"/>
                  <w:left w:val="single" w:sz="4" w:space="0" w:color="auto"/>
                  <w:bottom w:val="single" w:sz="4" w:space="0" w:color="auto"/>
                  <w:right w:val="single" w:sz="4" w:space="0" w:color="auto"/>
                </w:tcBorders>
                <w:vAlign w:val="center"/>
              </w:tcPr>
              <w:p w14:paraId="15CEBB81"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5.02</w:t>
                </w:r>
              </w:p>
            </w:tc>
          </w:tr>
          <w:tr w:rsidR="00652F40" w14:paraId="694B612A"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7A3E626E"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儿科用药</w:t>
                </w:r>
              </w:p>
            </w:tc>
            <w:tc>
              <w:tcPr>
                <w:tcW w:w="896" w:type="pct"/>
                <w:tcBorders>
                  <w:top w:val="single" w:sz="4" w:space="0" w:color="auto"/>
                  <w:left w:val="nil"/>
                  <w:bottom w:val="single" w:sz="4" w:space="0" w:color="auto"/>
                  <w:right w:val="single" w:sz="4" w:space="0" w:color="auto"/>
                </w:tcBorders>
                <w:vAlign w:val="center"/>
              </w:tcPr>
              <w:p w14:paraId="46531976"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3.98</w:t>
                </w:r>
              </w:p>
            </w:tc>
            <w:tc>
              <w:tcPr>
                <w:tcW w:w="896" w:type="pct"/>
                <w:tcBorders>
                  <w:top w:val="single" w:sz="4" w:space="0" w:color="auto"/>
                  <w:left w:val="single" w:sz="4" w:space="0" w:color="auto"/>
                  <w:bottom w:val="single" w:sz="4" w:space="0" w:color="auto"/>
                  <w:right w:val="single" w:sz="4" w:space="0" w:color="auto"/>
                </w:tcBorders>
                <w:vAlign w:val="center"/>
              </w:tcPr>
              <w:p w14:paraId="7D049550"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4.16</w:t>
                </w:r>
              </w:p>
            </w:tc>
            <w:tc>
              <w:tcPr>
                <w:tcW w:w="895" w:type="pct"/>
                <w:tcBorders>
                  <w:top w:val="single" w:sz="4" w:space="0" w:color="auto"/>
                  <w:left w:val="single" w:sz="4" w:space="0" w:color="auto"/>
                  <w:bottom w:val="single" w:sz="4" w:space="0" w:color="auto"/>
                  <w:right w:val="single" w:sz="4" w:space="0" w:color="auto"/>
                </w:tcBorders>
                <w:vAlign w:val="center"/>
              </w:tcPr>
              <w:p w14:paraId="33E108E9"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4.36</w:t>
                </w:r>
              </w:p>
            </w:tc>
            <w:tc>
              <w:tcPr>
                <w:tcW w:w="894" w:type="pct"/>
                <w:tcBorders>
                  <w:top w:val="single" w:sz="4" w:space="0" w:color="auto"/>
                  <w:left w:val="single" w:sz="4" w:space="0" w:color="auto"/>
                  <w:bottom w:val="single" w:sz="4" w:space="0" w:color="auto"/>
                  <w:right w:val="single" w:sz="4" w:space="0" w:color="auto"/>
                </w:tcBorders>
                <w:vAlign w:val="center"/>
              </w:tcPr>
              <w:p w14:paraId="5B1FAD62"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4.21</w:t>
                </w:r>
              </w:p>
            </w:tc>
          </w:tr>
          <w:tr w:rsidR="00652F40" w14:paraId="26C6280D"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0BDB7CED"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神经系统疾病用药</w:t>
                </w:r>
              </w:p>
            </w:tc>
            <w:tc>
              <w:tcPr>
                <w:tcW w:w="896" w:type="pct"/>
                <w:tcBorders>
                  <w:top w:val="single" w:sz="4" w:space="0" w:color="auto"/>
                  <w:left w:val="nil"/>
                  <w:bottom w:val="single" w:sz="4" w:space="0" w:color="auto"/>
                  <w:right w:val="single" w:sz="4" w:space="0" w:color="auto"/>
                </w:tcBorders>
                <w:vAlign w:val="center"/>
              </w:tcPr>
              <w:p w14:paraId="7E543C74"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3.51</w:t>
                </w:r>
              </w:p>
            </w:tc>
            <w:tc>
              <w:tcPr>
                <w:tcW w:w="896" w:type="pct"/>
                <w:tcBorders>
                  <w:top w:val="single" w:sz="4" w:space="0" w:color="auto"/>
                  <w:left w:val="single" w:sz="4" w:space="0" w:color="auto"/>
                  <w:bottom w:val="single" w:sz="4" w:space="0" w:color="auto"/>
                  <w:right w:val="single" w:sz="4" w:space="0" w:color="auto"/>
                </w:tcBorders>
                <w:vAlign w:val="center"/>
              </w:tcPr>
              <w:p w14:paraId="00A01C5D"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3.61</w:t>
                </w:r>
              </w:p>
            </w:tc>
            <w:tc>
              <w:tcPr>
                <w:tcW w:w="895" w:type="pct"/>
                <w:tcBorders>
                  <w:top w:val="single" w:sz="4" w:space="0" w:color="auto"/>
                  <w:left w:val="single" w:sz="4" w:space="0" w:color="auto"/>
                  <w:bottom w:val="single" w:sz="4" w:space="0" w:color="auto"/>
                  <w:right w:val="single" w:sz="4" w:space="0" w:color="auto"/>
                </w:tcBorders>
                <w:vAlign w:val="center"/>
              </w:tcPr>
              <w:p w14:paraId="196CD6C2"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3.78</w:t>
                </w:r>
              </w:p>
            </w:tc>
            <w:tc>
              <w:tcPr>
                <w:tcW w:w="894" w:type="pct"/>
                <w:tcBorders>
                  <w:top w:val="single" w:sz="4" w:space="0" w:color="auto"/>
                  <w:left w:val="single" w:sz="4" w:space="0" w:color="auto"/>
                  <w:bottom w:val="single" w:sz="4" w:space="0" w:color="auto"/>
                  <w:right w:val="single" w:sz="4" w:space="0" w:color="auto"/>
                </w:tcBorders>
                <w:vAlign w:val="center"/>
              </w:tcPr>
              <w:p w14:paraId="7F778214"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4.07</w:t>
                </w:r>
              </w:p>
            </w:tc>
          </w:tr>
          <w:tr w:rsidR="00652F40" w14:paraId="2379057D"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1AFB3073"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补气补血类用药</w:t>
                </w:r>
              </w:p>
            </w:tc>
            <w:tc>
              <w:tcPr>
                <w:tcW w:w="896" w:type="pct"/>
                <w:tcBorders>
                  <w:top w:val="single" w:sz="4" w:space="0" w:color="auto"/>
                  <w:left w:val="nil"/>
                  <w:bottom w:val="single" w:sz="4" w:space="0" w:color="auto"/>
                  <w:right w:val="single" w:sz="4" w:space="0" w:color="auto"/>
                </w:tcBorders>
                <w:vAlign w:val="center"/>
              </w:tcPr>
              <w:p w14:paraId="317E6852"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2.31</w:t>
                </w:r>
              </w:p>
            </w:tc>
            <w:tc>
              <w:tcPr>
                <w:tcW w:w="896" w:type="pct"/>
                <w:tcBorders>
                  <w:top w:val="single" w:sz="4" w:space="0" w:color="auto"/>
                  <w:left w:val="single" w:sz="4" w:space="0" w:color="auto"/>
                  <w:bottom w:val="single" w:sz="4" w:space="0" w:color="auto"/>
                  <w:right w:val="single" w:sz="4" w:space="0" w:color="auto"/>
                </w:tcBorders>
                <w:vAlign w:val="center"/>
              </w:tcPr>
              <w:p w14:paraId="5974E2A3"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2.73</w:t>
                </w:r>
              </w:p>
            </w:tc>
            <w:tc>
              <w:tcPr>
                <w:tcW w:w="895" w:type="pct"/>
                <w:tcBorders>
                  <w:top w:val="single" w:sz="4" w:space="0" w:color="auto"/>
                  <w:left w:val="single" w:sz="4" w:space="0" w:color="auto"/>
                  <w:bottom w:val="single" w:sz="4" w:space="0" w:color="auto"/>
                  <w:right w:val="single" w:sz="4" w:space="0" w:color="auto"/>
                </w:tcBorders>
                <w:vAlign w:val="center"/>
              </w:tcPr>
              <w:p w14:paraId="742760AD"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3.13</w:t>
                </w:r>
              </w:p>
            </w:tc>
            <w:tc>
              <w:tcPr>
                <w:tcW w:w="894" w:type="pct"/>
                <w:tcBorders>
                  <w:top w:val="single" w:sz="4" w:space="0" w:color="auto"/>
                  <w:left w:val="single" w:sz="4" w:space="0" w:color="auto"/>
                  <w:bottom w:val="single" w:sz="4" w:space="0" w:color="auto"/>
                  <w:right w:val="single" w:sz="4" w:space="0" w:color="auto"/>
                </w:tcBorders>
                <w:vAlign w:val="center"/>
              </w:tcPr>
              <w:p w14:paraId="25B4C868"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3.52</w:t>
                </w:r>
              </w:p>
            </w:tc>
          </w:tr>
          <w:tr w:rsidR="00652F40" w14:paraId="2926F157"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74D45FBA"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五官科用药</w:t>
                </w:r>
              </w:p>
            </w:tc>
            <w:tc>
              <w:tcPr>
                <w:tcW w:w="896" w:type="pct"/>
                <w:tcBorders>
                  <w:top w:val="single" w:sz="4" w:space="0" w:color="auto"/>
                  <w:left w:val="nil"/>
                  <w:bottom w:val="single" w:sz="4" w:space="0" w:color="auto"/>
                  <w:right w:val="single" w:sz="4" w:space="0" w:color="auto"/>
                </w:tcBorders>
                <w:vAlign w:val="center"/>
              </w:tcPr>
              <w:p w14:paraId="1269622D"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2.46</w:t>
                </w:r>
              </w:p>
            </w:tc>
            <w:tc>
              <w:tcPr>
                <w:tcW w:w="896" w:type="pct"/>
                <w:tcBorders>
                  <w:top w:val="single" w:sz="4" w:space="0" w:color="auto"/>
                  <w:left w:val="single" w:sz="4" w:space="0" w:color="auto"/>
                  <w:bottom w:val="single" w:sz="4" w:space="0" w:color="auto"/>
                  <w:right w:val="single" w:sz="4" w:space="0" w:color="auto"/>
                </w:tcBorders>
                <w:vAlign w:val="center"/>
              </w:tcPr>
              <w:p w14:paraId="6FE818B5"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2.66</w:t>
                </w:r>
              </w:p>
            </w:tc>
            <w:tc>
              <w:tcPr>
                <w:tcW w:w="895" w:type="pct"/>
                <w:tcBorders>
                  <w:top w:val="single" w:sz="4" w:space="0" w:color="auto"/>
                  <w:left w:val="single" w:sz="4" w:space="0" w:color="auto"/>
                  <w:bottom w:val="single" w:sz="4" w:space="0" w:color="auto"/>
                  <w:right w:val="single" w:sz="4" w:space="0" w:color="auto"/>
                </w:tcBorders>
                <w:vAlign w:val="center"/>
              </w:tcPr>
              <w:p w14:paraId="3608D915"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2.92</w:t>
                </w:r>
              </w:p>
            </w:tc>
            <w:tc>
              <w:tcPr>
                <w:tcW w:w="894" w:type="pct"/>
                <w:tcBorders>
                  <w:top w:val="single" w:sz="4" w:space="0" w:color="auto"/>
                  <w:left w:val="single" w:sz="4" w:space="0" w:color="auto"/>
                  <w:bottom w:val="single" w:sz="4" w:space="0" w:color="auto"/>
                  <w:right w:val="single" w:sz="4" w:space="0" w:color="auto"/>
                </w:tcBorders>
                <w:vAlign w:val="center"/>
              </w:tcPr>
              <w:p w14:paraId="0C7CC1E4"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3.11</w:t>
                </w:r>
              </w:p>
            </w:tc>
          </w:tr>
          <w:tr w:rsidR="00652F40" w14:paraId="228F1E52"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56056235"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皮肤科用药</w:t>
                </w:r>
              </w:p>
            </w:tc>
            <w:tc>
              <w:tcPr>
                <w:tcW w:w="896" w:type="pct"/>
                <w:tcBorders>
                  <w:top w:val="single" w:sz="4" w:space="0" w:color="auto"/>
                  <w:left w:val="nil"/>
                  <w:bottom w:val="single" w:sz="4" w:space="0" w:color="auto"/>
                  <w:right w:val="single" w:sz="4" w:space="0" w:color="auto"/>
                </w:tcBorders>
                <w:vAlign w:val="center"/>
              </w:tcPr>
              <w:p w14:paraId="27956FA9"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1.35</w:t>
                </w:r>
              </w:p>
            </w:tc>
            <w:tc>
              <w:tcPr>
                <w:tcW w:w="896" w:type="pct"/>
                <w:tcBorders>
                  <w:top w:val="single" w:sz="4" w:space="0" w:color="auto"/>
                  <w:left w:val="single" w:sz="4" w:space="0" w:color="auto"/>
                  <w:bottom w:val="single" w:sz="4" w:space="0" w:color="auto"/>
                  <w:right w:val="single" w:sz="4" w:space="0" w:color="auto"/>
                </w:tcBorders>
                <w:vAlign w:val="center"/>
              </w:tcPr>
              <w:p w14:paraId="2AE96928"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1.50</w:t>
                </w:r>
              </w:p>
            </w:tc>
            <w:tc>
              <w:tcPr>
                <w:tcW w:w="895" w:type="pct"/>
                <w:tcBorders>
                  <w:top w:val="single" w:sz="4" w:space="0" w:color="auto"/>
                  <w:left w:val="single" w:sz="4" w:space="0" w:color="auto"/>
                  <w:bottom w:val="single" w:sz="4" w:space="0" w:color="auto"/>
                  <w:right w:val="single" w:sz="4" w:space="0" w:color="auto"/>
                </w:tcBorders>
                <w:vAlign w:val="center"/>
              </w:tcPr>
              <w:p w14:paraId="5773F74D"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1.62</w:t>
                </w:r>
              </w:p>
            </w:tc>
            <w:tc>
              <w:tcPr>
                <w:tcW w:w="894" w:type="pct"/>
                <w:tcBorders>
                  <w:top w:val="single" w:sz="4" w:space="0" w:color="auto"/>
                  <w:left w:val="single" w:sz="4" w:space="0" w:color="auto"/>
                  <w:bottom w:val="single" w:sz="4" w:space="0" w:color="auto"/>
                  <w:right w:val="single" w:sz="4" w:space="0" w:color="auto"/>
                </w:tcBorders>
                <w:vAlign w:val="center"/>
              </w:tcPr>
              <w:p w14:paraId="16E321A9"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1.70</w:t>
                </w:r>
              </w:p>
            </w:tc>
          </w:tr>
          <w:tr w:rsidR="00652F40" w14:paraId="2D678F8C" w14:textId="77777777">
            <w:trPr>
              <w:trHeight w:val="397"/>
              <w:jc w:val="center"/>
            </w:trPr>
            <w:tc>
              <w:tcPr>
                <w:tcW w:w="1419" w:type="pct"/>
                <w:tcBorders>
                  <w:top w:val="single" w:sz="4" w:space="0" w:color="auto"/>
                  <w:left w:val="single" w:sz="4" w:space="0" w:color="auto"/>
                  <w:bottom w:val="single" w:sz="4" w:space="0" w:color="auto"/>
                  <w:right w:val="single" w:sz="4" w:space="0" w:color="auto"/>
                </w:tcBorders>
                <w:noWrap/>
                <w:vAlign w:val="center"/>
              </w:tcPr>
              <w:p w14:paraId="678B0608"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其它用药</w:t>
                </w:r>
              </w:p>
            </w:tc>
            <w:tc>
              <w:tcPr>
                <w:tcW w:w="896" w:type="pct"/>
                <w:tcBorders>
                  <w:top w:val="single" w:sz="4" w:space="0" w:color="auto"/>
                  <w:left w:val="nil"/>
                  <w:bottom w:val="single" w:sz="4" w:space="0" w:color="auto"/>
                  <w:right w:val="single" w:sz="4" w:space="0" w:color="auto"/>
                </w:tcBorders>
                <w:vAlign w:val="center"/>
              </w:tcPr>
              <w:p w14:paraId="5B733D5E"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0.60</w:t>
                </w:r>
              </w:p>
            </w:tc>
            <w:tc>
              <w:tcPr>
                <w:tcW w:w="896" w:type="pct"/>
                <w:tcBorders>
                  <w:top w:val="single" w:sz="4" w:space="0" w:color="auto"/>
                  <w:left w:val="single" w:sz="4" w:space="0" w:color="auto"/>
                  <w:bottom w:val="single" w:sz="4" w:space="0" w:color="auto"/>
                  <w:right w:val="single" w:sz="4" w:space="0" w:color="auto"/>
                </w:tcBorders>
                <w:vAlign w:val="center"/>
              </w:tcPr>
              <w:p w14:paraId="6F061E88"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0.52</w:t>
                </w:r>
              </w:p>
            </w:tc>
            <w:tc>
              <w:tcPr>
                <w:tcW w:w="895" w:type="pct"/>
                <w:tcBorders>
                  <w:top w:val="single" w:sz="4" w:space="0" w:color="auto"/>
                  <w:left w:val="single" w:sz="4" w:space="0" w:color="auto"/>
                  <w:bottom w:val="single" w:sz="4" w:space="0" w:color="auto"/>
                  <w:right w:val="single" w:sz="4" w:space="0" w:color="auto"/>
                </w:tcBorders>
                <w:vAlign w:val="center"/>
              </w:tcPr>
              <w:p w14:paraId="58CE2A03"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0.53</w:t>
                </w:r>
              </w:p>
            </w:tc>
            <w:tc>
              <w:tcPr>
                <w:tcW w:w="894" w:type="pct"/>
                <w:tcBorders>
                  <w:top w:val="single" w:sz="4" w:space="0" w:color="auto"/>
                  <w:left w:val="single" w:sz="4" w:space="0" w:color="auto"/>
                  <w:bottom w:val="single" w:sz="4" w:space="0" w:color="auto"/>
                  <w:right w:val="single" w:sz="4" w:space="0" w:color="auto"/>
                </w:tcBorders>
                <w:vAlign w:val="center"/>
              </w:tcPr>
              <w:p w14:paraId="782E906D" w14:textId="77777777" w:rsidR="00652F40" w:rsidRPr="00266D1A" w:rsidRDefault="008E5D94">
                <w:pPr>
                  <w:jc w:val="center"/>
                  <w:rPr>
                    <w:rFonts w:ascii="Times New Roman" w:eastAsiaTheme="minorEastAsia" w:hAnsi="Times New Roman" w:cs="Times New Roman"/>
                    <w:color w:val="000000" w:themeColor="text1"/>
                  </w:rPr>
                </w:pPr>
                <w:r w:rsidRPr="00266D1A">
                  <w:rPr>
                    <w:rFonts w:ascii="Times New Roman" w:eastAsiaTheme="minorEastAsia" w:hAnsi="Times New Roman" w:cs="Times New Roman"/>
                    <w:color w:val="000000" w:themeColor="text1"/>
                  </w:rPr>
                  <w:t>0.39</w:t>
                </w:r>
              </w:p>
            </w:tc>
          </w:tr>
        </w:tbl>
        <w:p w14:paraId="78FAC1B3" w14:textId="77777777" w:rsidR="00652F40" w:rsidRDefault="008E5D94">
          <w:pPr>
            <w:spacing w:afterLines="50" w:after="120"/>
            <w:ind w:firstLineChars="200" w:firstLine="420"/>
            <w:jc w:val="both"/>
            <w:rPr>
              <w:color w:val="000000" w:themeColor="text1"/>
            </w:rPr>
          </w:pPr>
          <w:r>
            <w:rPr>
              <w:rFonts w:hint="eastAsia"/>
              <w:color w:val="000000" w:themeColor="text1"/>
            </w:rPr>
            <w:t>资料来源：米内</w:t>
          </w:r>
          <w:proofErr w:type="gramStart"/>
          <w:r>
            <w:rPr>
              <w:rFonts w:hint="eastAsia"/>
              <w:color w:val="000000" w:themeColor="text1"/>
            </w:rPr>
            <w:t>网中国</w:t>
          </w:r>
          <w:proofErr w:type="gramEnd"/>
          <w:r>
            <w:rPr>
              <w:rFonts w:hint="eastAsia"/>
              <w:color w:val="000000" w:themeColor="text1"/>
            </w:rPr>
            <w:t>【城市公立</w:t>
          </w:r>
          <w:r>
            <w:rPr>
              <w:rFonts w:hint="eastAsia"/>
              <w:color w:val="000000" w:themeColor="text1"/>
            </w:rPr>
            <w:t>,</w:t>
          </w:r>
          <w:r>
            <w:rPr>
              <w:rFonts w:hint="eastAsia"/>
              <w:color w:val="000000" w:themeColor="text1"/>
            </w:rPr>
            <w:t>县级公立</w:t>
          </w:r>
          <w:r>
            <w:rPr>
              <w:rFonts w:hint="eastAsia"/>
              <w:color w:val="000000" w:themeColor="text1"/>
            </w:rPr>
            <w:t>,</w:t>
          </w:r>
          <w:r>
            <w:rPr>
              <w:rFonts w:hint="eastAsia"/>
              <w:color w:val="000000" w:themeColor="text1"/>
            </w:rPr>
            <w:t>城市社区</w:t>
          </w:r>
          <w:r>
            <w:rPr>
              <w:rFonts w:hint="eastAsia"/>
              <w:color w:val="000000" w:themeColor="text1"/>
            </w:rPr>
            <w:t>,</w:t>
          </w:r>
          <w:r>
            <w:rPr>
              <w:rFonts w:hint="eastAsia"/>
              <w:color w:val="000000" w:themeColor="text1"/>
            </w:rPr>
            <w:t>乡镇卫生】【中成药】大类【销售金额】年度格局</w:t>
          </w:r>
        </w:p>
        <w:p w14:paraId="46E5FA0C" w14:textId="77777777" w:rsidR="00652F40" w:rsidRDefault="008E5D94">
          <w:pPr>
            <w:spacing w:line="360" w:lineRule="auto"/>
            <w:ind w:firstLineChars="200" w:firstLine="420"/>
            <w:jc w:val="both"/>
            <w:rPr>
              <w:color w:val="000000" w:themeColor="text1"/>
            </w:rPr>
          </w:pPr>
          <w:r>
            <w:rPr>
              <w:rFonts w:hint="eastAsia"/>
              <w:color w:val="000000" w:themeColor="text1"/>
            </w:rPr>
            <w:t>近年来，我国心脑血管疾病用药市场呈现稳定增长态势。老龄人口的增加和发病率的上升将推动市场的增长。心脑血管病发病率的不断上升亦将增加药物需求。心脑血管疾病中多数病种为长期慢性病，其中的中风、</w:t>
          </w:r>
          <w:proofErr w:type="gramStart"/>
          <w:r>
            <w:rPr>
              <w:rFonts w:hint="eastAsia"/>
              <w:color w:val="000000" w:themeColor="text1"/>
            </w:rPr>
            <w:t>厥</w:t>
          </w:r>
          <w:proofErr w:type="gramEnd"/>
          <w:r>
            <w:rPr>
              <w:rFonts w:hint="eastAsia"/>
              <w:color w:val="000000" w:themeColor="text1"/>
            </w:rPr>
            <w:t>心痛、头痛、眩晕、心悸怔忡、健忘等均属中医药治疗的优势病种。中成药在治疗慢性病方面具有辨证施治、标本兼顾等独特优势，因此，心脑血管中成药在医院终端中成药市场中占据了重要地位。</w:t>
          </w:r>
        </w:p>
        <w:p w14:paraId="7FB6684F" w14:textId="77777777" w:rsidR="00652F40" w:rsidRDefault="008E5D94">
          <w:pPr>
            <w:spacing w:line="360" w:lineRule="auto"/>
            <w:ind w:firstLineChars="200" w:firstLine="420"/>
            <w:jc w:val="both"/>
            <w:rPr>
              <w:color w:val="000000" w:themeColor="text1"/>
            </w:rPr>
          </w:pPr>
          <w:r>
            <w:rPr>
              <w:rFonts w:hint="eastAsia"/>
              <w:color w:val="000000" w:themeColor="text1"/>
            </w:rPr>
            <w:t>4</w:t>
          </w:r>
          <w:r>
            <w:rPr>
              <w:rFonts w:hint="eastAsia"/>
              <w:color w:val="000000" w:themeColor="text1"/>
            </w:rPr>
            <w:t>、妇科用药市场情况</w:t>
          </w:r>
        </w:p>
        <w:p w14:paraId="13CCA99F" w14:textId="77777777" w:rsidR="00652F40" w:rsidRPr="00903BCF" w:rsidRDefault="008E5D94">
          <w:pPr>
            <w:spacing w:line="360" w:lineRule="auto"/>
            <w:ind w:firstLineChars="200" w:firstLine="420"/>
            <w:jc w:val="both"/>
            <w:rPr>
              <w:color w:val="000000" w:themeColor="text1"/>
            </w:rPr>
          </w:pPr>
          <w:r w:rsidRPr="00903BCF">
            <w:rPr>
              <w:rFonts w:hint="eastAsia"/>
              <w:color w:val="000000" w:themeColor="text1"/>
            </w:rPr>
            <w:t>根据《</w:t>
          </w:r>
          <w:r w:rsidRPr="00903BCF">
            <w:rPr>
              <w:rFonts w:hint="eastAsia"/>
              <w:color w:val="000000" w:themeColor="text1"/>
            </w:rPr>
            <w:t>2025</w:t>
          </w:r>
          <w:r w:rsidRPr="00903BCF">
            <w:rPr>
              <w:rFonts w:hint="eastAsia"/>
              <w:color w:val="000000" w:themeColor="text1"/>
            </w:rPr>
            <w:t>年度中国医药市场发展蓝皮书》显示，</w:t>
          </w:r>
          <w:r w:rsidRPr="00903BCF">
            <w:rPr>
              <w:rFonts w:hint="eastAsia"/>
              <w:color w:val="000000" w:themeColor="text1"/>
            </w:rPr>
            <w:t>2024</w:t>
          </w:r>
          <w:r w:rsidRPr="00903BCF">
            <w:rPr>
              <w:rFonts w:hint="eastAsia"/>
              <w:color w:val="000000" w:themeColor="text1"/>
            </w:rPr>
            <w:t>年妇科</w:t>
          </w:r>
          <w:proofErr w:type="gramStart"/>
          <w:r w:rsidRPr="00903BCF">
            <w:rPr>
              <w:rFonts w:hint="eastAsia"/>
              <w:color w:val="000000" w:themeColor="text1"/>
            </w:rPr>
            <w:t>用药占</w:t>
          </w:r>
          <w:proofErr w:type="gramEnd"/>
          <w:r w:rsidRPr="00903BCF">
            <w:rPr>
              <w:rFonts w:hint="eastAsia"/>
              <w:color w:val="000000" w:themeColor="text1"/>
            </w:rPr>
            <w:t>中成药用药市场各大类市场份额如下表所示：</w:t>
          </w:r>
        </w:p>
        <w:tbl>
          <w:tblPr>
            <w:tblStyle w:val="g1"/>
            <w:tblW w:w="4998" w:type="pc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327"/>
            <w:gridCol w:w="3492"/>
          </w:tblGrid>
          <w:tr w:rsidR="00652F40" w:rsidRPr="00903BCF" w14:paraId="15E36EE4" w14:textId="77777777">
            <w:trPr>
              <w:trHeight w:val="397"/>
            </w:trPr>
            <w:tc>
              <w:tcPr>
                <w:tcW w:w="3020" w:type="pct"/>
                <w:tcBorders>
                  <w:top w:val="single" w:sz="4" w:space="0" w:color="auto"/>
                  <w:left w:val="single" w:sz="4" w:space="0" w:color="auto"/>
                  <w:bottom w:val="single" w:sz="4" w:space="0" w:color="auto"/>
                  <w:right w:val="single" w:sz="4" w:space="0" w:color="auto"/>
                </w:tcBorders>
                <w:noWrap/>
                <w:vAlign w:val="center"/>
              </w:tcPr>
              <w:p w14:paraId="2D93E33F" w14:textId="77777777" w:rsidR="00652F40" w:rsidRPr="00903BCF" w:rsidRDefault="008E5D94">
                <w:pPr>
                  <w:spacing w:line="273" w:lineRule="auto"/>
                  <w:jc w:val="center"/>
                  <w:rPr>
                    <w:rFonts w:asciiTheme="minorEastAsia" w:eastAsiaTheme="minorEastAsia" w:hAnsiTheme="minorEastAsia"/>
                  </w:rPr>
                </w:pPr>
                <w:bookmarkStart w:id="30" w:name="_Hlk66282209"/>
                <w:r w:rsidRPr="00903BCF">
                  <w:rPr>
                    <w:rFonts w:asciiTheme="minorEastAsia" w:eastAsiaTheme="minorEastAsia" w:hAnsiTheme="minorEastAsia" w:hint="eastAsia"/>
                  </w:rPr>
                  <w:t>类别</w:t>
                </w:r>
                <w:bookmarkEnd w:id="30"/>
              </w:p>
            </w:tc>
            <w:tc>
              <w:tcPr>
                <w:tcW w:w="1980" w:type="pct"/>
                <w:tcBorders>
                  <w:top w:val="single" w:sz="4" w:space="0" w:color="auto"/>
                  <w:left w:val="single" w:sz="4" w:space="0" w:color="auto"/>
                  <w:bottom w:val="single" w:sz="4" w:space="0" w:color="auto"/>
                  <w:right w:val="single" w:sz="4" w:space="0" w:color="auto"/>
                </w:tcBorders>
                <w:vAlign w:val="center"/>
              </w:tcPr>
              <w:p w14:paraId="1D81C15B" w14:textId="77777777" w:rsidR="00652F40" w:rsidRPr="00903BCF" w:rsidRDefault="008E5D94">
                <w:pPr>
                  <w:spacing w:line="273" w:lineRule="auto"/>
                  <w:jc w:val="center"/>
                  <w:rPr>
                    <w:rFonts w:ascii="Times New Roman" w:eastAsiaTheme="minorEastAsia" w:hAnsi="Times New Roman" w:cs="Times New Roman"/>
                  </w:rPr>
                </w:pPr>
                <w:r w:rsidRPr="00903BCF">
                  <w:rPr>
                    <w:rFonts w:ascii="Times New Roman" w:eastAsiaTheme="minorEastAsia" w:hAnsi="Times New Roman" w:cs="Times New Roman"/>
                  </w:rPr>
                  <w:t>市场份额占比（</w:t>
                </w:r>
                <w:r w:rsidRPr="00903BCF">
                  <w:rPr>
                    <w:rFonts w:ascii="Times New Roman" w:eastAsiaTheme="minorEastAsia" w:hAnsi="Times New Roman" w:cs="Times New Roman"/>
                  </w:rPr>
                  <w:t>%</w:t>
                </w:r>
                <w:r w:rsidRPr="00903BCF">
                  <w:rPr>
                    <w:rFonts w:ascii="Times New Roman" w:eastAsiaTheme="minorEastAsia" w:hAnsi="Times New Roman" w:cs="Times New Roman"/>
                  </w:rPr>
                  <w:t>）</w:t>
                </w:r>
              </w:p>
            </w:tc>
          </w:tr>
          <w:tr w:rsidR="00652F40" w:rsidRPr="00903BCF" w14:paraId="4F5118B4" w14:textId="77777777">
            <w:trPr>
              <w:trHeight w:val="397"/>
            </w:trPr>
            <w:tc>
              <w:tcPr>
                <w:tcW w:w="3020" w:type="pct"/>
                <w:tcBorders>
                  <w:top w:val="single" w:sz="4" w:space="0" w:color="auto"/>
                  <w:left w:val="single" w:sz="4" w:space="0" w:color="auto"/>
                  <w:bottom w:val="single" w:sz="4" w:space="0" w:color="auto"/>
                  <w:right w:val="single" w:sz="4" w:space="0" w:color="auto"/>
                </w:tcBorders>
                <w:noWrap/>
                <w:vAlign w:val="center"/>
              </w:tcPr>
              <w:p w14:paraId="5121E875" w14:textId="77777777" w:rsidR="00652F40" w:rsidRPr="00903BCF" w:rsidRDefault="008E5D94">
                <w:pPr>
                  <w:spacing w:line="273" w:lineRule="auto"/>
                  <w:rPr>
                    <w:rFonts w:asciiTheme="minorEastAsia" w:eastAsiaTheme="minorEastAsia" w:hAnsiTheme="minorEastAsia"/>
                  </w:rPr>
                </w:pPr>
                <w:r w:rsidRPr="00903BCF">
                  <w:rPr>
                    <w:rFonts w:asciiTheme="minorEastAsia" w:eastAsiaTheme="minorEastAsia" w:hAnsiTheme="minorEastAsia" w:hint="eastAsia"/>
                  </w:rPr>
                  <w:t>城市公立医院</w:t>
                </w:r>
              </w:p>
            </w:tc>
            <w:tc>
              <w:tcPr>
                <w:tcW w:w="1980" w:type="pct"/>
                <w:tcBorders>
                  <w:top w:val="single" w:sz="4" w:space="0" w:color="auto"/>
                  <w:left w:val="single" w:sz="4" w:space="0" w:color="auto"/>
                  <w:bottom w:val="single" w:sz="4" w:space="0" w:color="auto"/>
                  <w:right w:val="single" w:sz="4" w:space="0" w:color="auto"/>
                </w:tcBorders>
                <w:vAlign w:val="center"/>
              </w:tcPr>
              <w:p w14:paraId="1CDFC339" w14:textId="77777777" w:rsidR="00652F40" w:rsidRPr="00903BCF" w:rsidRDefault="008E5D94">
                <w:pPr>
                  <w:spacing w:line="273" w:lineRule="auto"/>
                  <w:jc w:val="center"/>
                  <w:rPr>
                    <w:rFonts w:ascii="Times New Roman" w:eastAsiaTheme="minorEastAsia" w:hAnsi="Times New Roman" w:cs="Times New Roman"/>
                  </w:rPr>
                </w:pPr>
                <w:r w:rsidRPr="00903BCF">
                  <w:rPr>
                    <w:rFonts w:ascii="Times New Roman" w:eastAsiaTheme="minorEastAsia" w:hAnsi="Times New Roman" w:cs="Times New Roman"/>
                  </w:rPr>
                  <w:t>5.63</w:t>
                </w:r>
              </w:p>
            </w:tc>
          </w:tr>
          <w:tr w:rsidR="00652F40" w14:paraId="000F170D" w14:textId="77777777">
            <w:trPr>
              <w:trHeight w:val="397"/>
            </w:trPr>
            <w:tc>
              <w:tcPr>
                <w:tcW w:w="3020" w:type="pct"/>
                <w:tcBorders>
                  <w:top w:val="single" w:sz="4" w:space="0" w:color="auto"/>
                  <w:left w:val="single" w:sz="4" w:space="0" w:color="auto"/>
                  <w:bottom w:val="single" w:sz="4" w:space="0" w:color="auto"/>
                  <w:right w:val="single" w:sz="4" w:space="0" w:color="auto"/>
                </w:tcBorders>
                <w:noWrap/>
                <w:vAlign w:val="center"/>
              </w:tcPr>
              <w:p w14:paraId="752D97AA" w14:textId="77777777" w:rsidR="00652F40" w:rsidRPr="00903BCF" w:rsidRDefault="008E5D94">
                <w:pPr>
                  <w:spacing w:line="273" w:lineRule="auto"/>
                  <w:rPr>
                    <w:rFonts w:asciiTheme="minorEastAsia" w:eastAsiaTheme="minorEastAsia" w:hAnsiTheme="minorEastAsia"/>
                  </w:rPr>
                </w:pPr>
                <w:r w:rsidRPr="00903BCF">
                  <w:rPr>
                    <w:rFonts w:asciiTheme="minorEastAsia" w:eastAsiaTheme="minorEastAsia" w:hAnsiTheme="minorEastAsia" w:hint="eastAsia"/>
                  </w:rPr>
                  <w:lastRenderedPageBreak/>
                  <w:t>县级公立医院</w:t>
                </w:r>
              </w:p>
            </w:tc>
            <w:tc>
              <w:tcPr>
                <w:tcW w:w="1980" w:type="pct"/>
                <w:tcBorders>
                  <w:top w:val="single" w:sz="4" w:space="0" w:color="auto"/>
                  <w:left w:val="single" w:sz="4" w:space="0" w:color="auto"/>
                  <w:bottom w:val="single" w:sz="4" w:space="0" w:color="auto"/>
                  <w:right w:val="single" w:sz="4" w:space="0" w:color="auto"/>
                </w:tcBorders>
                <w:vAlign w:val="center"/>
              </w:tcPr>
              <w:p w14:paraId="712052A2" w14:textId="77777777" w:rsidR="00652F40" w:rsidRPr="00266D1A" w:rsidRDefault="008E5D94">
                <w:pPr>
                  <w:spacing w:line="273" w:lineRule="auto"/>
                  <w:jc w:val="center"/>
                  <w:rPr>
                    <w:rFonts w:ascii="Times New Roman" w:eastAsiaTheme="minorEastAsia" w:hAnsi="Times New Roman" w:cs="Times New Roman"/>
                  </w:rPr>
                </w:pPr>
                <w:r w:rsidRPr="00903BCF">
                  <w:rPr>
                    <w:rFonts w:ascii="Times New Roman" w:eastAsiaTheme="minorEastAsia" w:hAnsi="Times New Roman" w:cs="Times New Roman"/>
                  </w:rPr>
                  <w:t>7.48</w:t>
                </w:r>
              </w:p>
            </w:tc>
          </w:tr>
        </w:tbl>
        <w:p w14:paraId="5DF40D7C" w14:textId="77777777" w:rsidR="00652F40" w:rsidRDefault="008E5D94">
          <w:pPr>
            <w:spacing w:line="360" w:lineRule="auto"/>
            <w:ind w:firstLineChars="200" w:firstLine="420"/>
            <w:jc w:val="both"/>
            <w:rPr>
              <w:color w:val="000000" w:themeColor="text1"/>
            </w:rPr>
          </w:pPr>
          <w:r>
            <w:rPr>
              <w:rFonts w:hint="eastAsia"/>
              <w:color w:val="000000" w:themeColor="text1"/>
            </w:rPr>
            <w:t>随着经济社会的发展和女性自我保健意识的提高，妇科用药的市场规模也将随之增大，并且与西药容易产生耐药性相比，中药具有安全、综合治疗、有益补等优点，更符合中国女性的用药习惯，未来妇科用药中成药市场将稳定增长。</w:t>
          </w:r>
        </w:p>
        <w:p w14:paraId="76B63DFD" w14:textId="77777777" w:rsidR="00652F40" w:rsidRDefault="008E5D94">
          <w:pPr>
            <w:spacing w:line="360" w:lineRule="auto"/>
            <w:ind w:firstLineChars="200" w:firstLine="420"/>
            <w:jc w:val="both"/>
            <w:rPr>
              <w:color w:val="000000" w:themeColor="text1"/>
            </w:rPr>
          </w:pPr>
          <w:r>
            <w:rPr>
              <w:rFonts w:hint="eastAsia"/>
              <w:color w:val="000000" w:themeColor="text1"/>
            </w:rPr>
            <w:t>根据米内</w:t>
          </w:r>
          <w:proofErr w:type="gramStart"/>
          <w:r>
            <w:rPr>
              <w:rFonts w:hint="eastAsia"/>
              <w:color w:val="000000" w:themeColor="text1"/>
            </w:rPr>
            <w:t>网数据</w:t>
          </w:r>
          <w:proofErr w:type="gramEnd"/>
          <w:r>
            <w:rPr>
              <w:rFonts w:hint="eastAsia"/>
              <w:color w:val="000000" w:themeColor="text1"/>
            </w:rPr>
            <w:t>显示，我国妇科用药</w:t>
          </w:r>
          <w:r>
            <w:rPr>
              <w:rFonts w:hint="eastAsia"/>
              <w:color w:val="000000" w:themeColor="text1"/>
            </w:rPr>
            <w:t>TOP20</w:t>
          </w:r>
          <w:r>
            <w:rPr>
              <w:rFonts w:hint="eastAsia"/>
              <w:color w:val="000000" w:themeColor="text1"/>
            </w:rPr>
            <w:t>格局如下表：</w:t>
          </w:r>
        </w:p>
        <w:tbl>
          <w:tblPr>
            <w:tblStyle w:val="16"/>
            <w:tblW w:w="0" w:type="auto"/>
            <w:tblLook w:val="04A0" w:firstRow="1" w:lastRow="0" w:firstColumn="1" w:lastColumn="0" w:noHBand="0" w:noVBand="1"/>
          </w:tblPr>
          <w:tblGrid>
            <w:gridCol w:w="799"/>
            <w:gridCol w:w="3673"/>
            <w:gridCol w:w="4022"/>
          </w:tblGrid>
          <w:tr w:rsidR="00652F40" w14:paraId="74D6D0AB" w14:textId="77777777">
            <w:tc>
              <w:tcPr>
                <w:tcW w:w="799" w:type="dxa"/>
                <w:vMerge w:val="restart"/>
                <w:tcBorders>
                  <w:top w:val="single" w:sz="4" w:space="0" w:color="auto"/>
                  <w:left w:val="single" w:sz="4" w:space="0" w:color="auto"/>
                  <w:bottom w:val="single" w:sz="4" w:space="0" w:color="auto"/>
                  <w:right w:val="single" w:sz="4" w:space="0" w:color="auto"/>
                </w:tcBorders>
                <w:vAlign w:val="center"/>
              </w:tcPr>
              <w:p w14:paraId="4875089F"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排名</w:t>
                </w:r>
              </w:p>
            </w:tc>
            <w:tc>
              <w:tcPr>
                <w:tcW w:w="3673" w:type="dxa"/>
                <w:vMerge w:val="restart"/>
                <w:tcBorders>
                  <w:top w:val="single" w:sz="4" w:space="0" w:color="auto"/>
                  <w:left w:val="single" w:sz="4" w:space="0" w:color="auto"/>
                  <w:bottom w:val="single" w:sz="4" w:space="0" w:color="auto"/>
                  <w:right w:val="single" w:sz="4" w:space="0" w:color="auto"/>
                </w:tcBorders>
                <w:vAlign w:val="center"/>
              </w:tcPr>
              <w:p w14:paraId="4CD8A363"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通用名</w:t>
                </w:r>
              </w:p>
            </w:tc>
            <w:tc>
              <w:tcPr>
                <w:tcW w:w="4022" w:type="dxa"/>
                <w:tcBorders>
                  <w:top w:val="single" w:sz="4" w:space="0" w:color="auto"/>
                  <w:left w:val="single" w:sz="4" w:space="0" w:color="auto"/>
                  <w:bottom w:val="single" w:sz="4" w:space="0" w:color="auto"/>
                  <w:right w:val="single" w:sz="4" w:space="0" w:color="auto"/>
                </w:tcBorders>
              </w:tcPr>
              <w:p w14:paraId="2E00EED3" w14:textId="77777777" w:rsidR="00652F40" w:rsidRPr="00266D1A" w:rsidRDefault="008E5D94">
                <w:pPr>
                  <w:spacing w:line="273" w:lineRule="auto"/>
                  <w:jc w:val="center"/>
                  <w:rPr>
                    <w:rFonts w:eastAsiaTheme="minorEastAsia"/>
                    <w:color w:val="000000" w:themeColor="text1"/>
                  </w:rPr>
                </w:pPr>
                <w:r w:rsidRPr="00266D1A">
                  <w:rPr>
                    <w:rFonts w:eastAsiaTheme="minorEastAsia"/>
                    <w:color w:val="000000" w:themeColor="text1"/>
                  </w:rPr>
                  <w:t>市场份额（</w:t>
                </w:r>
                <w:r w:rsidRPr="00266D1A">
                  <w:rPr>
                    <w:rFonts w:eastAsiaTheme="minorEastAsia"/>
                    <w:color w:val="000000" w:themeColor="text1"/>
                  </w:rPr>
                  <w:t>%</w:t>
                </w:r>
                <w:r w:rsidRPr="00266D1A">
                  <w:rPr>
                    <w:rFonts w:eastAsiaTheme="minorEastAsia"/>
                    <w:color w:val="000000" w:themeColor="text1"/>
                  </w:rPr>
                  <w:t>）</w:t>
                </w:r>
              </w:p>
            </w:tc>
          </w:tr>
          <w:tr w:rsidR="00652F40" w14:paraId="0E75C094" w14:textId="77777777">
            <w:trPr>
              <w:trHeight w:val="323"/>
            </w:trPr>
            <w:tc>
              <w:tcPr>
                <w:tcW w:w="0" w:type="auto"/>
                <w:vMerge/>
                <w:tcBorders>
                  <w:top w:val="single" w:sz="4" w:space="0" w:color="auto"/>
                  <w:left w:val="single" w:sz="4" w:space="0" w:color="auto"/>
                  <w:bottom w:val="single" w:sz="4" w:space="0" w:color="auto"/>
                  <w:right w:val="single" w:sz="4" w:space="0" w:color="auto"/>
                </w:tcBorders>
                <w:vAlign w:val="center"/>
              </w:tcPr>
              <w:p w14:paraId="70101CEA" w14:textId="77777777" w:rsidR="00652F40" w:rsidRDefault="00652F40">
                <w:pPr>
                  <w:rPr>
                    <w:rFonts w:asciiTheme="minorEastAsia" w:eastAsiaTheme="minorEastAsia" w:hAnsiTheme="minorEastAsia"/>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323352" w14:textId="77777777" w:rsidR="00652F40" w:rsidRDefault="00652F40">
                <w:pPr>
                  <w:rPr>
                    <w:rFonts w:asciiTheme="minorEastAsia" w:eastAsiaTheme="minorEastAsia" w:hAnsiTheme="minorEastAsia"/>
                    <w:color w:val="000000" w:themeColor="text1"/>
                  </w:rPr>
                </w:pPr>
              </w:p>
            </w:tc>
            <w:tc>
              <w:tcPr>
                <w:tcW w:w="4022" w:type="dxa"/>
                <w:tcBorders>
                  <w:top w:val="single" w:sz="4" w:space="0" w:color="auto"/>
                  <w:left w:val="single" w:sz="4" w:space="0" w:color="auto"/>
                  <w:bottom w:val="single" w:sz="4" w:space="0" w:color="auto"/>
                  <w:right w:val="single" w:sz="4" w:space="0" w:color="auto"/>
                </w:tcBorders>
              </w:tcPr>
              <w:p w14:paraId="61E7A36F" w14:textId="77777777" w:rsidR="00652F40" w:rsidRPr="00266D1A" w:rsidRDefault="008E5D94">
                <w:pPr>
                  <w:spacing w:line="273" w:lineRule="auto"/>
                  <w:jc w:val="center"/>
                  <w:rPr>
                    <w:rFonts w:eastAsiaTheme="minorEastAsia"/>
                    <w:color w:val="000000" w:themeColor="text1"/>
                  </w:rPr>
                </w:pPr>
                <w:r w:rsidRPr="00266D1A">
                  <w:rPr>
                    <w:rFonts w:eastAsiaTheme="minorEastAsia"/>
                    <w:color w:val="000000" w:themeColor="text1"/>
                  </w:rPr>
                  <w:t>2025</w:t>
                </w:r>
                <w:r w:rsidRPr="00266D1A">
                  <w:rPr>
                    <w:rFonts w:eastAsiaTheme="minorEastAsia"/>
                    <w:color w:val="000000" w:themeColor="text1"/>
                  </w:rPr>
                  <w:t>年</w:t>
                </w:r>
              </w:p>
            </w:tc>
          </w:tr>
          <w:tr w:rsidR="00652F40" w14:paraId="56381109" w14:textId="77777777">
            <w:tc>
              <w:tcPr>
                <w:tcW w:w="799" w:type="dxa"/>
                <w:tcBorders>
                  <w:top w:val="single" w:sz="4" w:space="0" w:color="auto"/>
                  <w:left w:val="single" w:sz="4" w:space="0" w:color="auto"/>
                  <w:bottom w:val="single" w:sz="4" w:space="0" w:color="auto"/>
                  <w:right w:val="single" w:sz="4" w:space="0" w:color="auto"/>
                </w:tcBorders>
              </w:tcPr>
              <w:p w14:paraId="5669ACC7"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w:t>
                </w:r>
              </w:p>
            </w:tc>
            <w:tc>
              <w:tcPr>
                <w:tcW w:w="3673" w:type="dxa"/>
                <w:tcBorders>
                  <w:top w:val="single" w:sz="4" w:space="0" w:color="auto"/>
                  <w:left w:val="nil"/>
                  <w:bottom w:val="single" w:sz="4" w:space="0" w:color="auto"/>
                  <w:right w:val="single" w:sz="4" w:space="0" w:color="auto"/>
                </w:tcBorders>
                <w:vAlign w:val="bottom"/>
              </w:tcPr>
              <w:p w14:paraId="2F164548" w14:textId="77777777" w:rsidR="00652F40" w:rsidRDefault="008E5D94">
                <w:pPr>
                  <w:rPr>
                    <w:rFonts w:ascii="宋体" w:hAnsi="宋体"/>
                    <w:bCs w:val="0"/>
                    <w:color w:val="000000" w:themeColor="text1"/>
                  </w:rPr>
                </w:pPr>
                <w:r>
                  <w:rPr>
                    <w:rFonts w:ascii="宋体" w:hAnsi="宋体" w:hint="eastAsia"/>
                    <w:color w:val="000000" w:themeColor="text1"/>
                  </w:rPr>
                  <w:t>滋肾育胎</w:t>
                </w:r>
              </w:p>
            </w:tc>
            <w:tc>
              <w:tcPr>
                <w:tcW w:w="4022" w:type="dxa"/>
                <w:tcBorders>
                  <w:top w:val="single" w:sz="4" w:space="0" w:color="auto"/>
                  <w:left w:val="nil"/>
                  <w:bottom w:val="single" w:sz="4" w:space="0" w:color="auto"/>
                  <w:right w:val="single" w:sz="4" w:space="0" w:color="auto"/>
                </w:tcBorders>
                <w:vAlign w:val="bottom"/>
              </w:tcPr>
              <w:p w14:paraId="046C9FB8" w14:textId="77777777" w:rsidR="00652F40" w:rsidRPr="00266D1A" w:rsidRDefault="008E5D94">
                <w:pPr>
                  <w:jc w:val="center"/>
                  <w:rPr>
                    <w:bCs w:val="0"/>
                    <w:color w:val="000000" w:themeColor="text1"/>
                  </w:rPr>
                </w:pPr>
                <w:r w:rsidRPr="00266D1A">
                  <w:rPr>
                    <w:color w:val="000000" w:themeColor="text1"/>
                  </w:rPr>
                  <w:t>5.26</w:t>
                </w:r>
              </w:p>
            </w:tc>
          </w:tr>
          <w:tr w:rsidR="00652F40" w14:paraId="3DCA8FA6" w14:textId="77777777">
            <w:tc>
              <w:tcPr>
                <w:tcW w:w="799" w:type="dxa"/>
                <w:tcBorders>
                  <w:top w:val="single" w:sz="4" w:space="0" w:color="auto"/>
                  <w:left w:val="single" w:sz="4" w:space="0" w:color="auto"/>
                  <w:bottom w:val="single" w:sz="4" w:space="0" w:color="auto"/>
                  <w:right w:val="single" w:sz="4" w:space="0" w:color="auto"/>
                </w:tcBorders>
              </w:tcPr>
              <w:p w14:paraId="3FF27324"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2</w:t>
                </w:r>
              </w:p>
            </w:tc>
            <w:tc>
              <w:tcPr>
                <w:tcW w:w="3673" w:type="dxa"/>
                <w:tcBorders>
                  <w:top w:val="single" w:sz="4" w:space="0" w:color="auto"/>
                  <w:left w:val="nil"/>
                  <w:bottom w:val="single" w:sz="4" w:space="0" w:color="auto"/>
                  <w:right w:val="single" w:sz="4" w:space="0" w:color="auto"/>
                </w:tcBorders>
                <w:vAlign w:val="bottom"/>
              </w:tcPr>
              <w:p w14:paraId="533802FE" w14:textId="77777777" w:rsidR="00652F40" w:rsidRDefault="008E5D94">
                <w:pPr>
                  <w:rPr>
                    <w:rFonts w:ascii="宋体" w:hAnsi="宋体"/>
                    <w:color w:val="000000" w:themeColor="text1"/>
                  </w:rPr>
                </w:pPr>
                <w:r>
                  <w:rPr>
                    <w:rFonts w:ascii="宋体" w:hAnsi="宋体" w:hint="eastAsia"/>
                    <w:color w:val="000000" w:themeColor="text1"/>
                  </w:rPr>
                  <w:t>保妇康</w:t>
                </w:r>
              </w:p>
            </w:tc>
            <w:tc>
              <w:tcPr>
                <w:tcW w:w="4022" w:type="dxa"/>
                <w:tcBorders>
                  <w:top w:val="single" w:sz="4" w:space="0" w:color="auto"/>
                  <w:left w:val="nil"/>
                  <w:bottom w:val="single" w:sz="4" w:space="0" w:color="auto"/>
                  <w:right w:val="single" w:sz="4" w:space="0" w:color="auto"/>
                </w:tcBorders>
                <w:vAlign w:val="bottom"/>
              </w:tcPr>
              <w:p w14:paraId="26D7BF17" w14:textId="77777777" w:rsidR="00652F40" w:rsidRPr="00266D1A" w:rsidRDefault="008E5D94">
                <w:pPr>
                  <w:jc w:val="center"/>
                  <w:rPr>
                    <w:color w:val="000000" w:themeColor="text1"/>
                  </w:rPr>
                </w:pPr>
                <w:r w:rsidRPr="00266D1A">
                  <w:rPr>
                    <w:color w:val="000000" w:themeColor="text1"/>
                  </w:rPr>
                  <w:t>4.78</w:t>
                </w:r>
              </w:p>
            </w:tc>
          </w:tr>
          <w:tr w:rsidR="00652F40" w14:paraId="6808462B" w14:textId="77777777">
            <w:tc>
              <w:tcPr>
                <w:tcW w:w="799" w:type="dxa"/>
                <w:tcBorders>
                  <w:top w:val="single" w:sz="4" w:space="0" w:color="auto"/>
                  <w:left w:val="single" w:sz="4" w:space="0" w:color="auto"/>
                  <w:bottom w:val="single" w:sz="4" w:space="0" w:color="auto"/>
                  <w:right w:val="single" w:sz="4" w:space="0" w:color="auto"/>
                </w:tcBorders>
              </w:tcPr>
              <w:p w14:paraId="1EF5B949"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3</w:t>
                </w:r>
              </w:p>
            </w:tc>
            <w:tc>
              <w:tcPr>
                <w:tcW w:w="3673" w:type="dxa"/>
                <w:tcBorders>
                  <w:top w:val="single" w:sz="4" w:space="0" w:color="auto"/>
                  <w:left w:val="nil"/>
                  <w:bottom w:val="single" w:sz="4" w:space="0" w:color="auto"/>
                  <w:right w:val="single" w:sz="4" w:space="0" w:color="auto"/>
                </w:tcBorders>
                <w:vAlign w:val="bottom"/>
              </w:tcPr>
              <w:p w14:paraId="53D1E129" w14:textId="77777777" w:rsidR="00652F40" w:rsidRDefault="008E5D94">
                <w:pPr>
                  <w:rPr>
                    <w:rFonts w:ascii="宋体" w:hAnsi="宋体"/>
                    <w:color w:val="000000" w:themeColor="text1"/>
                  </w:rPr>
                </w:pPr>
                <w:r>
                  <w:rPr>
                    <w:rFonts w:ascii="宋体" w:hAnsi="宋体" w:hint="eastAsia"/>
                    <w:color w:val="000000" w:themeColor="text1"/>
                  </w:rPr>
                  <w:t>益母草</w:t>
                </w:r>
              </w:p>
            </w:tc>
            <w:tc>
              <w:tcPr>
                <w:tcW w:w="4022" w:type="dxa"/>
                <w:tcBorders>
                  <w:top w:val="single" w:sz="4" w:space="0" w:color="auto"/>
                  <w:left w:val="nil"/>
                  <w:bottom w:val="single" w:sz="4" w:space="0" w:color="auto"/>
                  <w:right w:val="single" w:sz="4" w:space="0" w:color="auto"/>
                </w:tcBorders>
                <w:vAlign w:val="bottom"/>
              </w:tcPr>
              <w:p w14:paraId="35B7D237" w14:textId="77777777" w:rsidR="00652F40" w:rsidRPr="00266D1A" w:rsidRDefault="008E5D94">
                <w:pPr>
                  <w:jc w:val="center"/>
                  <w:rPr>
                    <w:color w:val="000000" w:themeColor="text1"/>
                  </w:rPr>
                </w:pPr>
                <w:r w:rsidRPr="00266D1A">
                  <w:rPr>
                    <w:color w:val="000000" w:themeColor="text1"/>
                  </w:rPr>
                  <w:t>4.69</w:t>
                </w:r>
              </w:p>
            </w:tc>
          </w:tr>
          <w:tr w:rsidR="00652F40" w14:paraId="33F139FC" w14:textId="77777777">
            <w:tc>
              <w:tcPr>
                <w:tcW w:w="799" w:type="dxa"/>
                <w:tcBorders>
                  <w:top w:val="single" w:sz="4" w:space="0" w:color="auto"/>
                  <w:left w:val="single" w:sz="4" w:space="0" w:color="auto"/>
                  <w:bottom w:val="single" w:sz="4" w:space="0" w:color="auto"/>
                  <w:right w:val="single" w:sz="4" w:space="0" w:color="auto"/>
                </w:tcBorders>
              </w:tcPr>
              <w:p w14:paraId="2078D6AF"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4</w:t>
                </w:r>
              </w:p>
            </w:tc>
            <w:tc>
              <w:tcPr>
                <w:tcW w:w="3673" w:type="dxa"/>
                <w:tcBorders>
                  <w:top w:val="single" w:sz="4" w:space="0" w:color="auto"/>
                  <w:left w:val="nil"/>
                  <w:bottom w:val="single" w:sz="4" w:space="0" w:color="auto"/>
                  <w:right w:val="single" w:sz="4" w:space="0" w:color="auto"/>
                </w:tcBorders>
                <w:vAlign w:val="bottom"/>
              </w:tcPr>
              <w:p w14:paraId="56D0C31A" w14:textId="77777777" w:rsidR="00652F40" w:rsidRDefault="008E5D94">
                <w:pPr>
                  <w:rPr>
                    <w:rFonts w:ascii="宋体" w:hAnsi="宋体"/>
                    <w:color w:val="000000" w:themeColor="text1"/>
                  </w:rPr>
                </w:pPr>
                <w:r>
                  <w:rPr>
                    <w:rFonts w:ascii="宋体" w:hAnsi="宋体" w:hint="eastAsia"/>
                    <w:color w:val="000000" w:themeColor="text1"/>
                  </w:rPr>
                  <w:t>妇科千金</w:t>
                </w:r>
              </w:p>
            </w:tc>
            <w:tc>
              <w:tcPr>
                <w:tcW w:w="4022" w:type="dxa"/>
                <w:tcBorders>
                  <w:top w:val="single" w:sz="4" w:space="0" w:color="auto"/>
                  <w:left w:val="nil"/>
                  <w:bottom w:val="single" w:sz="4" w:space="0" w:color="auto"/>
                  <w:right w:val="single" w:sz="4" w:space="0" w:color="auto"/>
                </w:tcBorders>
                <w:vAlign w:val="bottom"/>
              </w:tcPr>
              <w:p w14:paraId="21D999E2" w14:textId="77777777" w:rsidR="00652F40" w:rsidRPr="00266D1A" w:rsidRDefault="008E5D94">
                <w:pPr>
                  <w:jc w:val="center"/>
                  <w:rPr>
                    <w:color w:val="000000" w:themeColor="text1"/>
                  </w:rPr>
                </w:pPr>
                <w:r w:rsidRPr="00266D1A">
                  <w:rPr>
                    <w:color w:val="000000" w:themeColor="text1"/>
                  </w:rPr>
                  <w:t>4.39</w:t>
                </w:r>
              </w:p>
            </w:tc>
          </w:tr>
          <w:tr w:rsidR="00652F40" w14:paraId="3FF43E19" w14:textId="77777777">
            <w:tc>
              <w:tcPr>
                <w:tcW w:w="799" w:type="dxa"/>
                <w:tcBorders>
                  <w:top w:val="single" w:sz="4" w:space="0" w:color="auto"/>
                  <w:left w:val="single" w:sz="4" w:space="0" w:color="auto"/>
                  <w:bottom w:val="single" w:sz="4" w:space="0" w:color="auto"/>
                  <w:right w:val="single" w:sz="4" w:space="0" w:color="auto"/>
                </w:tcBorders>
              </w:tcPr>
              <w:p w14:paraId="484A4BF1"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5</w:t>
                </w:r>
              </w:p>
            </w:tc>
            <w:tc>
              <w:tcPr>
                <w:tcW w:w="3673" w:type="dxa"/>
                <w:tcBorders>
                  <w:top w:val="single" w:sz="4" w:space="0" w:color="auto"/>
                  <w:left w:val="nil"/>
                  <w:bottom w:val="single" w:sz="4" w:space="0" w:color="auto"/>
                  <w:right w:val="single" w:sz="4" w:space="0" w:color="auto"/>
                </w:tcBorders>
                <w:vAlign w:val="bottom"/>
              </w:tcPr>
              <w:p w14:paraId="65503CC2" w14:textId="77777777" w:rsidR="00652F40" w:rsidRDefault="008E5D94">
                <w:pPr>
                  <w:rPr>
                    <w:rFonts w:ascii="宋体" w:hAnsi="宋体"/>
                    <w:color w:val="000000" w:themeColor="text1"/>
                  </w:rPr>
                </w:pPr>
                <w:r>
                  <w:rPr>
                    <w:rFonts w:ascii="宋体" w:hAnsi="宋体" w:hint="eastAsia"/>
                    <w:color w:val="000000" w:themeColor="text1"/>
                  </w:rPr>
                  <w:t>坤泰</w:t>
                </w:r>
              </w:p>
            </w:tc>
            <w:tc>
              <w:tcPr>
                <w:tcW w:w="4022" w:type="dxa"/>
                <w:tcBorders>
                  <w:top w:val="single" w:sz="4" w:space="0" w:color="auto"/>
                  <w:left w:val="nil"/>
                  <w:bottom w:val="single" w:sz="4" w:space="0" w:color="auto"/>
                  <w:right w:val="single" w:sz="4" w:space="0" w:color="auto"/>
                </w:tcBorders>
                <w:vAlign w:val="bottom"/>
              </w:tcPr>
              <w:p w14:paraId="5237C102" w14:textId="77777777" w:rsidR="00652F40" w:rsidRPr="00266D1A" w:rsidRDefault="008E5D94">
                <w:pPr>
                  <w:jc w:val="center"/>
                  <w:rPr>
                    <w:color w:val="000000" w:themeColor="text1"/>
                  </w:rPr>
                </w:pPr>
                <w:r w:rsidRPr="00266D1A">
                  <w:rPr>
                    <w:color w:val="000000" w:themeColor="text1"/>
                  </w:rPr>
                  <w:t>3.18</w:t>
                </w:r>
              </w:p>
            </w:tc>
          </w:tr>
          <w:tr w:rsidR="00652F40" w14:paraId="0CB16525" w14:textId="77777777">
            <w:tc>
              <w:tcPr>
                <w:tcW w:w="799" w:type="dxa"/>
                <w:tcBorders>
                  <w:top w:val="single" w:sz="4" w:space="0" w:color="auto"/>
                  <w:left w:val="single" w:sz="4" w:space="0" w:color="auto"/>
                  <w:bottom w:val="single" w:sz="4" w:space="0" w:color="auto"/>
                  <w:right w:val="single" w:sz="4" w:space="0" w:color="auto"/>
                </w:tcBorders>
              </w:tcPr>
              <w:p w14:paraId="17FF0CCB"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6</w:t>
                </w:r>
              </w:p>
            </w:tc>
            <w:tc>
              <w:tcPr>
                <w:tcW w:w="3673" w:type="dxa"/>
                <w:tcBorders>
                  <w:top w:val="single" w:sz="4" w:space="0" w:color="auto"/>
                  <w:left w:val="nil"/>
                  <w:bottom w:val="single" w:sz="4" w:space="0" w:color="auto"/>
                  <w:right w:val="single" w:sz="4" w:space="0" w:color="auto"/>
                </w:tcBorders>
                <w:vAlign w:val="bottom"/>
              </w:tcPr>
              <w:p w14:paraId="2E9A74B4" w14:textId="77777777" w:rsidR="00652F40" w:rsidRDefault="008E5D94">
                <w:pPr>
                  <w:rPr>
                    <w:rFonts w:ascii="宋体" w:hAnsi="宋体"/>
                    <w:color w:val="000000" w:themeColor="text1"/>
                  </w:rPr>
                </w:pPr>
                <w:r>
                  <w:rPr>
                    <w:rFonts w:ascii="宋体" w:hAnsi="宋体" w:hint="eastAsia"/>
                    <w:color w:val="000000" w:themeColor="text1"/>
                  </w:rPr>
                  <w:t>红金消结</w:t>
                </w:r>
              </w:p>
            </w:tc>
            <w:tc>
              <w:tcPr>
                <w:tcW w:w="4022" w:type="dxa"/>
                <w:tcBorders>
                  <w:top w:val="single" w:sz="4" w:space="0" w:color="auto"/>
                  <w:left w:val="nil"/>
                  <w:bottom w:val="single" w:sz="4" w:space="0" w:color="auto"/>
                  <w:right w:val="single" w:sz="4" w:space="0" w:color="auto"/>
                </w:tcBorders>
                <w:vAlign w:val="bottom"/>
              </w:tcPr>
              <w:p w14:paraId="767BF6A1" w14:textId="77777777" w:rsidR="00652F40" w:rsidRPr="00266D1A" w:rsidRDefault="008E5D94">
                <w:pPr>
                  <w:jc w:val="center"/>
                  <w:rPr>
                    <w:color w:val="000000" w:themeColor="text1"/>
                  </w:rPr>
                </w:pPr>
                <w:r w:rsidRPr="00266D1A">
                  <w:rPr>
                    <w:color w:val="000000" w:themeColor="text1"/>
                  </w:rPr>
                  <w:t>2.77</w:t>
                </w:r>
              </w:p>
            </w:tc>
          </w:tr>
          <w:tr w:rsidR="00652F40" w14:paraId="602FB3DA" w14:textId="77777777">
            <w:tc>
              <w:tcPr>
                <w:tcW w:w="799" w:type="dxa"/>
                <w:tcBorders>
                  <w:top w:val="single" w:sz="4" w:space="0" w:color="auto"/>
                  <w:left w:val="single" w:sz="4" w:space="0" w:color="auto"/>
                  <w:bottom w:val="single" w:sz="4" w:space="0" w:color="auto"/>
                  <w:right w:val="single" w:sz="4" w:space="0" w:color="auto"/>
                </w:tcBorders>
              </w:tcPr>
              <w:p w14:paraId="0C81EA3A"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7</w:t>
                </w:r>
              </w:p>
            </w:tc>
            <w:tc>
              <w:tcPr>
                <w:tcW w:w="3673" w:type="dxa"/>
                <w:tcBorders>
                  <w:top w:val="single" w:sz="4" w:space="0" w:color="auto"/>
                  <w:left w:val="nil"/>
                  <w:bottom w:val="single" w:sz="4" w:space="0" w:color="auto"/>
                  <w:right w:val="single" w:sz="4" w:space="0" w:color="auto"/>
                </w:tcBorders>
                <w:vAlign w:val="bottom"/>
              </w:tcPr>
              <w:p w14:paraId="6F0365DF" w14:textId="77777777" w:rsidR="00652F40" w:rsidRDefault="008E5D94">
                <w:pPr>
                  <w:rPr>
                    <w:rFonts w:ascii="宋体" w:hAnsi="宋体"/>
                    <w:color w:val="000000" w:themeColor="text1"/>
                  </w:rPr>
                </w:pPr>
                <w:r>
                  <w:rPr>
                    <w:rFonts w:ascii="宋体" w:hAnsi="宋体" w:hint="eastAsia"/>
                    <w:color w:val="000000" w:themeColor="text1"/>
                  </w:rPr>
                  <w:t>桂枝茯苓</w:t>
                </w:r>
              </w:p>
            </w:tc>
            <w:tc>
              <w:tcPr>
                <w:tcW w:w="4022" w:type="dxa"/>
                <w:tcBorders>
                  <w:top w:val="single" w:sz="4" w:space="0" w:color="auto"/>
                  <w:left w:val="nil"/>
                  <w:bottom w:val="single" w:sz="4" w:space="0" w:color="auto"/>
                  <w:right w:val="single" w:sz="4" w:space="0" w:color="auto"/>
                </w:tcBorders>
                <w:vAlign w:val="bottom"/>
              </w:tcPr>
              <w:p w14:paraId="7067FBB1" w14:textId="77777777" w:rsidR="00652F40" w:rsidRPr="00266D1A" w:rsidRDefault="008E5D94">
                <w:pPr>
                  <w:jc w:val="center"/>
                  <w:rPr>
                    <w:color w:val="000000" w:themeColor="text1"/>
                  </w:rPr>
                </w:pPr>
                <w:r w:rsidRPr="00266D1A">
                  <w:rPr>
                    <w:color w:val="000000" w:themeColor="text1"/>
                  </w:rPr>
                  <w:t>2.48</w:t>
                </w:r>
              </w:p>
            </w:tc>
          </w:tr>
          <w:tr w:rsidR="00652F40" w14:paraId="53683219" w14:textId="77777777">
            <w:tc>
              <w:tcPr>
                <w:tcW w:w="799" w:type="dxa"/>
                <w:tcBorders>
                  <w:top w:val="single" w:sz="4" w:space="0" w:color="auto"/>
                  <w:left w:val="single" w:sz="4" w:space="0" w:color="auto"/>
                  <w:bottom w:val="single" w:sz="4" w:space="0" w:color="auto"/>
                  <w:right w:val="single" w:sz="4" w:space="0" w:color="auto"/>
                </w:tcBorders>
              </w:tcPr>
              <w:p w14:paraId="2113AA75"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8</w:t>
                </w:r>
              </w:p>
            </w:tc>
            <w:tc>
              <w:tcPr>
                <w:tcW w:w="3673" w:type="dxa"/>
                <w:tcBorders>
                  <w:top w:val="single" w:sz="4" w:space="0" w:color="auto"/>
                  <w:left w:val="nil"/>
                  <w:bottom w:val="single" w:sz="4" w:space="0" w:color="auto"/>
                  <w:right w:val="single" w:sz="4" w:space="0" w:color="auto"/>
                </w:tcBorders>
                <w:vAlign w:val="bottom"/>
              </w:tcPr>
              <w:p w14:paraId="0A7F1270" w14:textId="77777777" w:rsidR="00652F40" w:rsidRDefault="008E5D94">
                <w:pPr>
                  <w:rPr>
                    <w:rFonts w:ascii="宋体" w:hAnsi="宋体"/>
                    <w:color w:val="000000" w:themeColor="text1"/>
                  </w:rPr>
                </w:pPr>
                <w:r>
                  <w:rPr>
                    <w:rFonts w:ascii="宋体" w:hAnsi="宋体" w:hint="eastAsia"/>
                    <w:color w:val="000000" w:themeColor="text1"/>
                  </w:rPr>
                  <w:t>川百止痒</w:t>
                </w:r>
              </w:p>
            </w:tc>
            <w:tc>
              <w:tcPr>
                <w:tcW w:w="4022" w:type="dxa"/>
                <w:tcBorders>
                  <w:top w:val="single" w:sz="4" w:space="0" w:color="auto"/>
                  <w:left w:val="nil"/>
                  <w:bottom w:val="single" w:sz="4" w:space="0" w:color="auto"/>
                  <w:right w:val="single" w:sz="4" w:space="0" w:color="auto"/>
                </w:tcBorders>
                <w:vAlign w:val="bottom"/>
              </w:tcPr>
              <w:p w14:paraId="47F3148D" w14:textId="77777777" w:rsidR="00652F40" w:rsidRPr="00266D1A" w:rsidRDefault="008E5D94">
                <w:pPr>
                  <w:jc w:val="center"/>
                  <w:rPr>
                    <w:color w:val="000000" w:themeColor="text1"/>
                  </w:rPr>
                </w:pPr>
                <w:r w:rsidRPr="00266D1A">
                  <w:rPr>
                    <w:color w:val="000000" w:themeColor="text1"/>
                  </w:rPr>
                  <w:t>2.41</w:t>
                </w:r>
              </w:p>
            </w:tc>
          </w:tr>
          <w:tr w:rsidR="00652F40" w14:paraId="191DAFED" w14:textId="77777777">
            <w:tc>
              <w:tcPr>
                <w:tcW w:w="799" w:type="dxa"/>
                <w:tcBorders>
                  <w:top w:val="single" w:sz="4" w:space="0" w:color="auto"/>
                  <w:left w:val="single" w:sz="4" w:space="0" w:color="auto"/>
                  <w:bottom w:val="single" w:sz="4" w:space="0" w:color="auto"/>
                  <w:right w:val="single" w:sz="4" w:space="0" w:color="auto"/>
                </w:tcBorders>
              </w:tcPr>
              <w:p w14:paraId="5F56D0DB"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9</w:t>
                </w:r>
              </w:p>
            </w:tc>
            <w:tc>
              <w:tcPr>
                <w:tcW w:w="3673" w:type="dxa"/>
                <w:tcBorders>
                  <w:top w:val="single" w:sz="4" w:space="0" w:color="auto"/>
                  <w:left w:val="nil"/>
                  <w:bottom w:val="single" w:sz="4" w:space="0" w:color="auto"/>
                  <w:right w:val="single" w:sz="4" w:space="0" w:color="auto"/>
                </w:tcBorders>
                <w:vAlign w:val="bottom"/>
              </w:tcPr>
              <w:p w14:paraId="2097515B" w14:textId="77777777" w:rsidR="00652F40" w:rsidRDefault="008E5D94">
                <w:pPr>
                  <w:rPr>
                    <w:rFonts w:ascii="宋体" w:hAnsi="宋体"/>
                    <w:color w:val="000000" w:themeColor="text1"/>
                  </w:rPr>
                </w:pPr>
                <w:r>
                  <w:rPr>
                    <w:rFonts w:ascii="宋体" w:hAnsi="宋体" w:hint="eastAsia"/>
                    <w:color w:val="000000" w:themeColor="text1"/>
                  </w:rPr>
                  <w:t>定坤</w:t>
                </w:r>
              </w:p>
            </w:tc>
            <w:tc>
              <w:tcPr>
                <w:tcW w:w="4022" w:type="dxa"/>
                <w:tcBorders>
                  <w:top w:val="single" w:sz="4" w:space="0" w:color="auto"/>
                  <w:left w:val="nil"/>
                  <w:bottom w:val="single" w:sz="4" w:space="0" w:color="auto"/>
                  <w:right w:val="single" w:sz="4" w:space="0" w:color="auto"/>
                </w:tcBorders>
                <w:vAlign w:val="bottom"/>
              </w:tcPr>
              <w:p w14:paraId="6818C3D5" w14:textId="77777777" w:rsidR="00652F40" w:rsidRPr="00266D1A" w:rsidRDefault="008E5D94">
                <w:pPr>
                  <w:jc w:val="center"/>
                  <w:rPr>
                    <w:color w:val="000000" w:themeColor="text1"/>
                  </w:rPr>
                </w:pPr>
                <w:r w:rsidRPr="00266D1A">
                  <w:rPr>
                    <w:color w:val="000000" w:themeColor="text1"/>
                  </w:rPr>
                  <w:t>2.38</w:t>
                </w:r>
              </w:p>
            </w:tc>
          </w:tr>
          <w:tr w:rsidR="00652F40" w14:paraId="3D98A277" w14:textId="77777777">
            <w:tc>
              <w:tcPr>
                <w:tcW w:w="799" w:type="dxa"/>
                <w:tcBorders>
                  <w:top w:val="single" w:sz="4" w:space="0" w:color="auto"/>
                  <w:left w:val="single" w:sz="4" w:space="0" w:color="auto"/>
                  <w:bottom w:val="single" w:sz="4" w:space="0" w:color="auto"/>
                  <w:right w:val="single" w:sz="4" w:space="0" w:color="auto"/>
                </w:tcBorders>
              </w:tcPr>
              <w:p w14:paraId="22F2E001"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10</w:t>
                </w:r>
              </w:p>
            </w:tc>
            <w:tc>
              <w:tcPr>
                <w:tcW w:w="3673" w:type="dxa"/>
                <w:tcBorders>
                  <w:top w:val="single" w:sz="4" w:space="0" w:color="auto"/>
                  <w:left w:val="nil"/>
                  <w:bottom w:val="single" w:sz="4" w:space="0" w:color="auto"/>
                  <w:right w:val="single" w:sz="4" w:space="0" w:color="auto"/>
                </w:tcBorders>
                <w:vAlign w:val="bottom"/>
              </w:tcPr>
              <w:p w14:paraId="5A885616" w14:textId="77777777" w:rsidR="00652F40" w:rsidRDefault="008E5D94">
                <w:pPr>
                  <w:rPr>
                    <w:rFonts w:ascii="宋体" w:hAnsi="宋体"/>
                    <w:color w:val="000000" w:themeColor="text1"/>
                  </w:rPr>
                </w:pPr>
                <w:r>
                  <w:rPr>
                    <w:rFonts w:ascii="宋体" w:hAnsi="宋体" w:hint="eastAsia"/>
                    <w:color w:val="000000" w:themeColor="text1"/>
                  </w:rPr>
                  <w:t>红花逍遥</w:t>
                </w:r>
              </w:p>
            </w:tc>
            <w:tc>
              <w:tcPr>
                <w:tcW w:w="4022" w:type="dxa"/>
                <w:tcBorders>
                  <w:top w:val="single" w:sz="4" w:space="0" w:color="auto"/>
                  <w:left w:val="nil"/>
                  <w:bottom w:val="single" w:sz="4" w:space="0" w:color="auto"/>
                  <w:right w:val="single" w:sz="4" w:space="0" w:color="auto"/>
                </w:tcBorders>
                <w:vAlign w:val="bottom"/>
              </w:tcPr>
              <w:p w14:paraId="3B5B6E06" w14:textId="77777777" w:rsidR="00652F40" w:rsidRPr="00266D1A" w:rsidRDefault="008E5D94">
                <w:pPr>
                  <w:jc w:val="center"/>
                  <w:rPr>
                    <w:color w:val="000000" w:themeColor="text1"/>
                  </w:rPr>
                </w:pPr>
                <w:r w:rsidRPr="00266D1A">
                  <w:rPr>
                    <w:color w:val="000000" w:themeColor="text1"/>
                  </w:rPr>
                  <w:t>2.15</w:t>
                </w:r>
              </w:p>
            </w:tc>
          </w:tr>
          <w:tr w:rsidR="00652F40" w14:paraId="54615879" w14:textId="77777777">
            <w:tc>
              <w:tcPr>
                <w:tcW w:w="799" w:type="dxa"/>
                <w:tcBorders>
                  <w:top w:val="single" w:sz="4" w:space="0" w:color="auto"/>
                  <w:left w:val="single" w:sz="4" w:space="0" w:color="auto"/>
                  <w:bottom w:val="single" w:sz="4" w:space="0" w:color="auto"/>
                  <w:right w:val="single" w:sz="4" w:space="0" w:color="auto"/>
                </w:tcBorders>
              </w:tcPr>
              <w:p w14:paraId="239D713F"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11</w:t>
                </w:r>
              </w:p>
            </w:tc>
            <w:tc>
              <w:tcPr>
                <w:tcW w:w="3673" w:type="dxa"/>
                <w:tcBorders>
                  <w:top w:val="single" w:sz="4" w:space="0" w:color="auto"/>
                  <w:left w:val="nil"/>
                  <w:bottom w:val="single" w:sz="4" w:space="0" w:color="auto"/>
                  <w:right w:val="single" w:sz="4" w:space="0" w:color="auto"/>
                </w:tcBorders>
                <w:vAlign w:val="bottom"/>
              </w:tcPr>
              <w:p w14:paraId="6A0E3256" w14:textId="77777777" w:rsidR="00652F40" w:rsidRDefault="008E5D94">
                <w:pPr>
                  <w:rPr>
                    <w:rFonts w:ascii="宋体" w:hAnsi="宋体"/>
                    <w:color w:val="000000" w:themeColor="text1"/>
                  </w:rPr>
                </w:pPr>
                <w:r>
                  <w:rPr>
                    <w:rFonts w:ascii="宋体" w:hAnsi="宋体" w:hint="eastAsia"/>
                    <w:color w:val="000000" w:themeColor="text1"/>
                  </w:rPr>
                  <w:t>宫炎平</w:t>
                </w:r>
              </w:p>
            </w:tc>
            <w:tc>
              <w:tcPr>
                <w:tcW w:w="4022" w:type="dxa"/>
                <w:tcBorders>
                  <w:top w:val="single" w:sz="4" w:space="0" w:color="auto"/>
                  <w:left w:val="nil"/>
                  <w:bottom w:val="single" w:sz="4" w:space="0" w:color="auto"/>
                  <w:right w:val="single" w:sz="4" w:space="0" w:color="auto"/>
                </w:tcBorders>
                <w:vAlign w:val="bottom"/>
              </w:tcPr>
              <w:p w14:paraId="3DADECC7" w14:textId="77777777" w:rsidR="00652F40" w:rsidRPr="00266D1A" w:rsidRDefault="008E5D94">
                <w:pPr>
                  <w:jc w:val="center"/>
                  <w:rPr>
                    <w:color w:val="000000" w:themeColor="text1"/>
                  </w:rPr>
                </w:pPr>
                <w:r w:rsidRPr="00266D1A">
                  <w:rPr>
                    <w:color w:val="000000" w:themeColor="text1"/>
                  </w:rPr>
                  <w:t>2.08</w:t>
                </w:r>
              </w:p>
            </w:tc>
          </w:tr>
          <w:tr w:rsidR="00652F40" w14:paraId="10B02C57" w14:textId="77777777">
            <w:tc>
              <w:tcPr>
                <w:tcW w:w="799" w:type="dxa"/>
                <w:tcBorders>
                  <w:top w:val="single" w:sz="4" w:space="0" w:color="auto"/>
                  <w:left w:val="single" w:sz="4" w:space="0" w:color="auto"/>
                  <w:bottom w:val="single" w:sz="4" w:space="0" w:color="auto"/>
                  <w:right w:val="single" w:sz="4" w:space="0" w:color="auto"/>
                </w:tcBorders>
              </w:tcPr>
              <w:p w14:paraId="358BED0E"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12</w:t>
                </w:r>
              </w:p>
            </w:tc>
            <w:tc>
              <w:tcPr>
                <w:tcW w:w="3673" w:type="dxa"/>
                <w:tcBorders>
                  <w:top w:val="single" w:sz="4" w:space="0" w:color="auto"/>
                  <w:left w:val="nil"/>
                  <w:bottom w:val="single" w:sz="4" w:space="0" w:color="auto"/>
                  <w:right w:val="single" w:sz="4" w:space="0" w:color="auto"/>
                </w:tcBorders>
                <w:vAlign w:val="bottom"/>
              </w:tcPr>
              <w:p w14:paraId="5411F66B" w14:textId="77777777" w:rsidR="00652F40" w:rsidRDefault="008E5D94">
                <w:pPr>
                  <w:rPr>
                    <w:rFonts w:ascii="宋体" w:hAnsi="宋体"/>
                    <w:color w:val="000000" w:themeColor="text1"/>
                  </w:rPr>
                </w:pPr>
                <w:r>
                  <w:rPr>
                    <w:rFonts w:ascii="宋体" w:hAnsi="宋体" w:hint="eastAsia"/>
                    <w:color w:val="000000" w:themeColor="text1"/>
                  </w:rPr>
                  <w:t>新生化</w:t>
                </w:r>
              </w:p>
            </w:tc>
            <w:tc>
              <w:tcPr>
                <w:tcW w:w="4022" w:type="dxa"/>
                <w:tcBorders>
                  <w:top w:val="single" w:sz="4" w:space="0" w:color="auto"/>
                  <w:left w:val="nil"/>
                  <w:bottom w:val="single" w:sz="4" w:space="0" w:color="auto"/>
                  <w:right w:val="single" w:sz="4" w:space="0" w:color="auto"/>
                </w:tcBorders>
                <w:vAlign w:val="bottom"/>
              </w:tcPr>
              <w:p w14:paraId="502759E3" w14:textId="77777777" w:rsidR="00652F40" w:rsidRPr="00266D1A" w:rsidRDefault="008E5D94">
                <w:pPr>
                  <w:jc w:val="center"/>
                  <w:rPr>
                    <w:color w:val="000000" w:themeColor="text1"/>
                  </w:rPr>
                </w:pPr>
                <w:r w:rsidRPr="00266D1A">
                  <w:rPr>
                    <w:color w:val="000000" w:themeColor="text1"/>
                  </w:rPr>
                  <w:t>1.82</w:t>
                </w:r>
              </w:p>
            </w:tc>
          </w:tr>
          <w:tr w:rsidR="00652F40" w14:paraId="1D245610" w14:textId="77777777">
            <w:tc>
              <w:tcPr>
                <w:tcW w:w="799" w:type="dxa"/>
                <w:tcBorders>
                  <w:top w:val="single" w:sz="4" w:space="0" w:color="auto"/>
                  <w:left w:val="single" w:sz="4" w:space="0" w:color="auto"/>
                  <w:bottom w:val="single" w:sz="4" w:space="0" w:color="auto"/>
                  <w:right w:val="single" w:sz="4" w:space="0" w:color="auto"/>
                </w:tcBorders>
              </w:tcPr>
              <w:p w14:paraId="51A1B509"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13</w:t>
                </w:r>
              </w:p>
            </w:tc>
            <w:tc>
              <w:tcPr>
                <w:tcW w:w="3673" w:type="dxa"/>
                <w:tcBorders>
                  <w:top w:val="single" w:sz="4" w:space="0" w:color="auto"/>
                  <w:left w:val="nil"/>
                  <w:bottom w:val="single" w:sz="4" w:space="0" w:color="auto"/>
                  <w:right w:val="single" w:sz="4" w:space="0" w:color="auto"/>
                </w:tcBorders>
                <w:vAlign w:val="bottom"/>
              </w:tcPr>
              <w:p w14:paraId="43AAF349" w14:textId="77777777" w:rsidR="00652F40" w:rsidRDefault="008E5D94">
                <w:pPr>
                  <w:rPr>
                    <w:rFonts w:ascii="宋体" w:hAnsi="宋体"/>
                    <w:color w:val="000000" w:themeColor="text1"/>
                  </w:rPr>
                </w:pPr>
                <w:r>
                  <w:rPr>
                    <w:rFonts w:ascii="宋体" w:hAnsi="宋体" w:hint="eastAsia"/>
                    <w:color w:val="000000" w:themeColor="text1"/>
                  </w:rPr>
                  <w:t>补血益母</w:t>
                </w:r>
              </w:p>
            </w:tc>
            <w:tc>
              <w:tcPr>
                <w:tcW w:w="4022" w:type="dxa"/>
                <w:tcBorders>
                  <w:top w:val="single" w:sz="4" w:space="0" w:color="auto"/>
                  <w:left w:val="nil"/>
                  <w:bottom w:val="single" w:sz="4" w:space="0" w:color="auto"/>
                  <w:right w:val="single" w:sz="4" w:space="0" w:color="auto"/>
                </w:tcBorders>
                <w:vAlign w:val="bottom"/>
              </w:tcPr>
              <w:p w14:paraId="10440945" w14:textId="77777777" w:rsidR="00652F40" w:rsidRPr="00266D1A" w:rsidRDefault="008E5D94">
                <w:pPr>
                  <w:jc w:val="center"/>
                  <w:rPr>
                    <w:color w:val="000000" w:themeColor="text1"/>
                  </w:rPr>
                </w:pPr>
                <w:r w:rsidRPr="00266D1A">
                  <w:rPr>
                    <w:color w:val="000000" w:themeColor="text1"/>
                  </w:rPr>
                  <w:t>1.79</w:t>
                </w:r>
              </w:p>
            </w:tc>
          </w:tr>
          <w:tr w:rsidR="00652F40" w14:paraId="06835D49" w14:textId="77777777">
            <w:tc>
              <w:tcPr>
                <w:tcW w:w="799" w:type="dxa"/>
                <w:tcBorders>
                  <w:top w:val="single" w:sz="4" w:space="0" w:color="auto"/>
                  <w:left w:val="single" w:sz="4" w:space="0" w:color="auto"/>
                  <w:bottom w:val="single" w:sz="4" w:space="0" w:color="auto"/>
                  <w:right w:val="single" w:sz="4" w:space="0" w:color="auto"/>
                </w:tcBorders>
              </w:tcPr>
              <w:p w14:paraId="16066DEB"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14</w:t>
                </w:r>
              </w:p>
            </w:tc>
            <w:tc>
              <w:tcPr>
                <w:tcW w:w="3673" w:type="dxa"/>
                <w:tcBorders>
                  <w:top w:val="single" w:sz="4" w:space="0" w:color="auto"/>
                  <w:left w:val="nil"/>
                  <w:bottom w:val="single" w:sz="4" w:space="0" w:color="auto"/>
                  <w:right w:val="single" w:sz="4" w:space="0" w:color="auto"/>
                </w:tcBorders>
                <w:vAlign w:val="bottom"/>
              </w:tcPr>
              <w:p w14:paraId="0FB39C80" w14:textId="77777777" w:rsidR="00652F40" w:rsidRDefault="008E5D94">
                <w:pPr>
                  <w:rPr>
                    <w:rFonts w:ascii="宋体" w:hAnsi="宋体"/>
                    <w:color w:val="000000" w:themeColor="text1"/>
                  </w:rPr>
                </w:pPr>
                <w:r>
                  <w:rPr>
                    <w:rFonts w:ascii="宋体" w:hAnsi="宋体" w:hint="eastAsia"/>
                    <w:color w:val="000000" w:themeColor="text1"/>
                  </w:rPr>
                  <w:t>妇乐</w:t>
                </w:r>
              </w:p>
            </w:tc>
            <w:tc>
              <w:tcPr>
                <w:tcW w:w="4022" w:type="dxa"/>
                <w:tcBorders>
                  <w:top w:val="single" w:sz="4" w:space="0" w:color="auto"/>
                  <w:left w:val="nil"/>
                  <w:bottom w:val="single" w:sz="4" w:space="0" w:color="auto"/>
                  <w:right w:val="single" w:sz="4" w:space="0" w:color="auto"/>
                </w:tcBorders>
                <w:vAlign w:val="bottom"/>
              </w:tcPr>
              <w:p w14:paraId="7887A2F4" w14:textId="77777777" w:rsidR="00652F40" w:rsidRPr="00266D1A" w:rsidRDefault="008E5D94">
                <w:pPr>
                  <w:jc w:val="center"/>
                  <w:rPr>
                    <w:color w:val="000000" w:themeColor="text1"/>
                  </w:rPr>
                </w:pPr>
                <w:r w:rsidRPr="00266D1A">
                  <w:rPr>
                    <w:color w:val="000000" w:themeColor="text1"/>
                  </w:rPr>
                  <w:t>1.76</w:t>
                </w:r>
              </w:p>
            </w:tc>
          </w:tr>
          <w:tr w:rsidR="00652F40" w14:paraId="2F818B7A" w14:textId="77777777">
            <w:tc>
              <w:tcPr>
                <w:tcW w:w="799" w:type="dxa"/>
                <w:tcBorders>
                  <w:top w:val="single" w:sz="4" w:space="0" w:color="auto"/>
                  <w:left w:val="single" w:sz="4" w:space="0" w:color="auto"/>
                  <w:bottom w:val="single" w:sz="4" w:space="0" w:color="auto"/>
                  <w:right w:val="single" w:sz="4" w:space="0" w:color="auto"/>
                </w:tcBorders>
              </w:tcPr>
              <w:p w14:paraId="789E69B2"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15</w:t>
                </w:r>
              </w:p>
            </w:tc>
            <w:tc>
              <w:tcPr>
                <w:tcW w:w="3673" w:type="dxa"/>
                <w:tcBorders>
                  <w:top w:val="single" w:sz="4" w:space="0" w:color="auto"/>
                  <w:left w:val="nil"/>
                  <w:bottom w:val="single" w:sz="4" w:space="0" w:color="auto"/>
                  <w:right w:val="single" w:sz="4" w:space="0" w:color="auto"/>
                </w:tcBorders>
                <w:vAlign w:val="bottom"/>
              </w:tcPr>
              <w:p w14:paraId="7049C9FF" w14:textId="77777777" w:rsidR="00652F40" w:rsidRDefault="008E5D94">
                <w:pPr>
                  <w:rPr>
                    <w:rFonts w:ascii="宋体" w:hAnsi="宋体"/>
                    <w:color w:val="000000" w:themeColor="text1"/>
                  </w:rPr>
                </w:pPr>
                <w:r>
                  <w:rPr>
                    <w:rFonts w:ascii="宋体" w:hAnsi="宋体" w:hint="eastAsia"/>
                    <w:color w:val="000000" w:themeColor="text1"/>
                  </w:rPr>
                  <w:t>逍遥</w:t>
                </w:r>
              </w:p>
            </w:tc>
            <w:tc>
              <w:tcPr>
                <w:tcW w:w="4022" w:type="dxa"/>
                <w:tcBorders>
                  <w:top w:val="single" w:sz="4" w:space="0" w:color="auto"/>
                  <w:left w:val="nil"/>
                  <w:bottom w:val="single" w:sz="4" w:space="0" w:color="auto"/>
                  <w:right w:val="single" w:sz="4" w:space="0" w:color="auto"/>
                </w:tcBorders>
                <w:vAlign w:val="bottom"/>
              </w:tcPr>
              <w:p w14:paraId="59D7310C" w14:textId="77777777" w:rsidR="00652F40" w:rsidRPr="00266D1A" w:rsidRDefault="008E5D94">
                <w:pPr>
                  <w:jc w:val="center"/>
                  <w:rPr>
                    <w:color w:val="000000" w:themeColor="text1"/>
                  </w:rPr>
                </w:pPr>
                <w:r w:rsidRPr="00266D1A">
                  <w:rPr>
                    <w:color w:val="000000" w:themeColor="text1"/>
                  </w:rPr>
                  <w:t>1.73</w:t>
                </w:r>
              </w:p>
            </w:tc>
          </w:tr>
          <w:tr w:rsidR="00652F40" w14:paraId="29CD73E4" w14:textId="77777777">
            <w:tc>
              <w:tcPr>
                <w:tcW w:w="799" w:type="dxa"/>
                <w:tcBorders>
                  <w:top w:val="single" w:sz="4" w:space="0" w:color="auto"/>
                  <w:left w:val="single" w:sz="4" w:space="0" w:color="auto"/>
                  <w:bottom w:val="single" w:sz="4" w:space="0" w:color="auto"/>
                  <w:right w:val="single" w:sz="4" w:space="0" w:color="auto"/>
                </w:tcBorders>
              </w:tcPr>
              <w:p w14:paraId="17D0934D"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16</w:t>
                </w:r>
              </w:p>
            </w:tc>
            <w:tc>
              <w:tcPr>
                <w:tcW w:w="3673" w:type="dxa"/>
                <w:tcBorders>
                  <w:top w:val="single" w:sz="4" w:space="0" w:color="auto"/>
                  <w:left w:val="nil"/>
                  <w:bottom w:val="single" w:sz="4" w:space="0" w:color="auto"/>
                  <w:right w:val="single" w:sz="4" w:space="0" w:color="auto"/>
                </w:tcBorders>
                <w:vAlign w:val="bottom"/>
              </w:tcPr>
              <w:p w14:paraId="37AFAB7E" w14:textId="77777777" w:rsidR="00652F40" w:rsidRDefault="008E5D94">
                <w:pPr>
                  <w:rPr>
                    <w:rFonts w:ascii="宋体" w:hAnsi="宋体"/>
                    <w:color w:val="000000" w:themeColor="text1"/>
                  </w:rPr>
                </w:pPr>
                <w:r>
                  <w:rPr>
                    <w:rFonts w:ascii="宋体" w:hAnsi="宋体" w:hint="eastAsia"/>
                    <w:color w:val="000000" w:themeColor="text1"/>
                  </w:rPr>
                  <w:t>苦参</w:t>
                </w:r>
              </w:p>
            </w:tc>
            <w:tc>
              <w:tcPr>
                <w:tcW w:w="4022" w:type="dxa"/>
                <w:tcBorders>
                  <w:top w:val="single" w:sz="4" w:space="0" w:color="auto"/>
                  <w:left w:val="nil"/>
                  <w:bottom w:val="single" w:sz="4" w:space="0" w:color="auto"/>
                  <w:right w:val="single" w:sz="4" w:space="0" w:color="auto"/>
                </w:tcBorders>
                <w:vAlign w:val="bottom"/>
              </w:tcPr>
              <w:p w14:paraId="6952D54A" w14:textId="77777777" w:rsidR="00652F40" w:rsidRPr="00266D1A" w:rsidRDefault="008E5D94">
                <w:pPr>
                  <w:jc w:val="center"/>
                  <w:rPr>
                    <w:color w:val="000000" w:themeColor="text1"/>
                  </w:rPr>
                </w:pPr>
                <w:r w:rsidRPr="00266D1A">
                  <w:rPr>
                    <w:color w:val="000000" w:themeColor="text1"/>
                  </w:rPr>
                  <w:t>1.70</w:t>
                </w:r>
              </w:p>
            </w:tc>
          </w:tr>
          <w:tr w:rsidR="00652F40" w14:paraId="16F515FF" w14:textId="77777777">
            <w:tc>
              <w:tcPr>
                <w:tcW w:w="799" w:type="dxa"/>
                <w:tcBorders>
                  <w:top w:val="single" w:sz="4" w:space="0" w:color="auto"/>
                  <w:left w:val="single" w:sz="4" w:space="0" w:color="auto"/>
                  <w:bottom w:val="single" w:sz="4" w:space="0" w:color="auto"/>
                  <w:right w:val="single" w:sz="4" w:space="0" w:color="auto"/>
                </w:tcBorders>
              </w:tcPr>
              <w:p w14:paraId="49E3BCE8"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17</w:t>
                </w:r>
              </w:p>
            </w:tc>
            <w:tc>
              <w:tcPr>
                <w:tcW w:w="3673" w:type="dxa"/>
                <w:tcBorders>
                  <w:top w:val="single" w:sz="4" w:space="0" w:color="auto"/>
                  <w:left w:val="nil"/>
                  <w:bottom w:val="single" w:sz="4" w:space="0" w:color="auto"/>
                  <w:right w:val="single" w:sz="4" w:space="0" w:color="auto"/>
                </w:tcBorders>
                <w:vAlign w:val="bottom"/>
              </w:tcPr>
              <w:p w14:paraId="40D2EA45" w14:textId="77777777" w:rsidR="00652F40" w:rsidRDefault="008E5D94">
                <w:pPr>
                  <w:rPr>
                    <w:rFonts w:ascii="宋体" w:hAnsi="宋体"/>
                    <w:color w:val="000000" w:themeColor="text1"/>
                  </w:rPr>
                </w:pPr>
                <w:r>
                  <w:rPr>
                    <w:rFonts w:ascii="宋体" w:hAnsi="宋体" w:hint="eastAsia"/>
                    <w:color w:val="000000" w:themeColor="text1"/>
                  </w:rPr>
                  <w:t>康妇</w:t>
                </w:r>
              </w:p>
            </w:tc>
            <w:tc>
              <w:tcPr>
                <w:tcW w:w="4022" w:type="dxa"/>
                <w:tcBorders>
                  <w:top w:val="single" w:sz="4" w:space="0" w:color="auto"/>
                  <w:left w:val="nil"/>
                  <w:bottom w:val="single" w:sz="4" w:space="0" w:color="auto"/>
                  <w:right w:val="single" w:sz="4" w:space="0" w:color="auto"/>
                </w:tcBorders>
                <w:vAlign w:val="bottom"/>
              </w:tcPr>
              <w:p w14:paraId="767238AC" w14:textId="77777777" w:rsidR="00652F40" w:rsidRPr="00266D1A" w:rsidRDefault="008E5D94">
                <w:pPr>
                  <w:jc w:val="center"/>
                  <w:rPr>
                    <w:color w:val="000000" w:themeColor="text1"/>
                  </w:rPr>
                </w:pPr>
                <w:r w:rsidRPr="00266D1A">
                  <w:rPr>
                    <w:color w:val="000000" w:themeColor="text1"/>
                  </w:rPr>
                  <w:t>1.66</w:t>
                </w:r>
              </w:p>
            </w:tc>
          </w:tr>
          <w:tr w:rsidR="00652F40" w14:paraId="2E35E5C9" w14:textId="77777777">
            <w:tc>
              <w:tcPr>
                <w:tcW w:w="799" w:type="dxa"/>
                <w:tcBorders>
                  <w:top w:val="single" w:sz="4" w:space="0" w:color="auto"/>
                  <w:left w:val="single" w:sz="4" w:space="0" w:color="auto"/>
                  <w:bottom w:val="single" w:sz="4" w:space="0" w:color="auto"/>
                  <w:right w:val="single" w:sz="4" w:space="0" w:color="auto"/>
                </w:tcBorders>
              </w:tcPr>
              <w:p w14:paraId="5359A6AF"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18</w:t>
                </w:r>
              </w:p>
            </w:tc>
            <w:tc>
              <w:tcPr>
                <w:tcW w:w="3673" w:type="dxa"/>
                <w:tcBorders>
                  <w:top w:val="single" w:sz="4" w:space="0" w:color="auto"/>
                  <w:left w:val="nil"/>
                  <w:bottom w:val="single" w:sz="4" w:space="0" w:color="auto"/>
                  <w:right w:val="single" w:sz="4" w:space="0" w:color="auto"/>
                </w:tcBorders>
                <w:vAlign w:val="bottom"/>
              </w:tcPr>
              <w:p w14:paraId="315C799E" w14:textId="77777777" w:rsidR="00652F40" w:rsidRDefault="008E5D94">
                <w:pPr>
                  <w:rPr>
                    <w:rFonts w:ascii="宋体" w:hAnsi="宋体"/>
                    <w:color w:val="000000" w:themeColor="text1"/>
                  </w:rPr>
                </w:pPr>
                <w:r>
                  <w:rPr>
                    <w:rFonts w:ascii="宋体" w:hAnsi="宋体" w:hint="eastAsia"/>
                    <w:color w:val="000000" w:themeColor="text1"/>
                  </w:rPr>
                  <w:t>阿娜尔妇洁</w:t>
                </w:r>
              </w:p>
            </w:tc>
            <w:tc>
              <w:tcPr>
                <w:tcW w:w="4022" w:type="dxa"/>
                <w:tcBorders>
                  <w:top w:val="single" w:sz="4" w:space="0" w:color="auto"/>
                  <w:left w:val="nil"/>
                  <w:bottom w:val="single" w:sz="4" w:space="0" w:color="auto"/>
                  <w:right w:val="single" w:sz="4" w:space="0" w:color="auto"/>
                </w:tcBorders>
                <w:vAlign w:val="bottom"/>
              </w:tcPr>
              <w:p w14:paraId="43B26768" w14:textId="77777777" w:rsidR="00652F40" w:rsidRPr="00266D1A" w:rsidRDefault="008E5D94">
                <w:pPr>
                  <w:jc w:val="center"/>
                  <w:rPr>
                    <w:color w:val="000000" w:themeColor="text1"/>
                  </w:rPr>
                </w:pPr>
                <w:r w:rsidRPr="00266D1A">
                  <w:rPr>
                    <w:color w:val="000000" w:themeColor="text1"/>
                  </w:rPr>
                  <w:t>1.61</w:t>
                </w:r>
              </w:p>
            </w:tc>
          </w:tr>
          <w:tr w:rsidR="00652F40" w14:paraId="6C3F1D7C" w14:textId="77777777">
            <w:tc>
              <w:tcPr>
                <w:tcW w:w="799" w:type="dxa"/>
                <w:tcBorders>
                  <w:top w:val="single" w:sz="4" w:space="0" w:color="auto"/>
                  <w:left w:val="single" w:sz="4" w:space="0" w:color="auto"/>
                  <w:bottom w:val="single" w:sz="4" w:space="0" w:color="auto"/>
                  <w:right w:val="single" w:sz="4" w:space="0" w:color="auto"/>
                </w:tcBorders>
              </w:tcPr>
              <w:p w14:paraId="64BD2429"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19</w:t>
                </w:r>
              </w:p>
            </w:tc>
            <w:tc>
              <w:tcPr>
                <w:tcW w:w="3673" w:type="dxa"/>
                <w:tcBorders>
                  <w:top w:val="single" w:sz="4" w:space="0" w:color="auto"/>
                  <w:left w:val="nil"/>
                  <w:bottom w:val="single" w:sz="4" w:space="0" w:color="auto"/>
                  <w:right w:val="single" w:sz="4" w:space="0" w:color="auto"/>
                </w:tcBorders>
                <w:vAlign w:val="bottom"/>
              </w:tcPr>
              <w:p w14:paraId="4721386C" w14:textId="77777777" w:rsidR="00652F40" w:rsidRDefault="008E5D94">
                <w:pPr>
                  <w:rPr>
                    <w:rFonts w:ascii="宋体" w:hAnsi="宋体"/>
                    <w:color w:val="000000" w:themeColor="text1"/>
                  </w:rPr>
                </w:pPr>
                <w:r>
                  <w:rPr>
                    <w:rFonts w:ascii="宋体" w:hAnsi="宋体" w:hint="eastAsia"/>
                    <w:color w:val="000000" w:themeColor="text1"/>
                  </w:rPr>
                  <w:t>葆宫止血</w:t>
                </w:r>
              </w:p>
            </w:tc>
            <w:tc>
              <w:tcPr>
                <w:tcW w:w="4022" w:type="dxa"/>
                <w:tcBorders>
                  <w:top w:val="single" w:sz="4" w:space="0" w:color="auto"/>
                  <w:left w:val="nil"/>
                  <w:bottom w:val="single" w:sz="4" w:space="0" w:color="auto"/>
                  <w:right w:val="single" w:sz="4" w:space="0" w:color="auto"/>
                </w:tcBorders>
                <w:vAlign w:val="bottom"/>
              </w:tcPr>
              <w:p w14:paraId="607E66EB" w14:textId="77777777" w:rsidR="00652F40" w:rsidRPr="00266D1A" w:rsidRDefault="008E5D94">
                <w:pPr>
                  <w:jc w:val="center"/>
                  <w:rPr>
                    <w:color w:val="000000" w:themeColor="text1"/>
                  </w:rPr>
                </w:pPr>
                <w:r w:rsidRPr="00266D1A">
                  <w:rPr>
                    <w:color w:val="000000" w:themeColor="text1"/>
                  </w:rPr>
                  <w:t>1.49</w:t>
                </w:r>
              </w:p>
            </w:tc>
          </w:tr>
          <w:tr w:rsidR="00652F40" w14:paraId="4CFE9430" w14:textId="77777777">
            <w:tc>
              <w:tcPr>
                <w:tcW w:w="799" w:type="dxa"/>
                <w:tcBorders>
                  <w:top w:val="single" w:sz="4" w:space="0" w:color="auto"/>
                  <w:left w:val="single" w:sz="4" w:space="0" w:color="auto"/>
                  <w:bottom w:val="single" w:sz="4" w:space="0" w:color="auto"/>
                  <w:right w:val="single" w:sz="4" w:space="0" w:color="auto"/>
                </w:tcBorders>
              </w:tcPr>
              <w:p w14:paraId="4C5B0F43" w14:textId="77777777" w:rsidR="00652F40" w:rsidRDefault="008E5D94">
                <w:pPr>
                  <w:spacing w:line="273" w:lineRule="auto"/>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20</w:t>
                </w:r>
              </w:p>
            </w:tc>
            <w:tc>
              <w:tcPr>
                <w:tcW w:w="3673" w:type="dxa"/>
                <w:tcBorders>
                  <w:top w:val="single" w:sz="4" w:space="0" w:color="auto"/>
                  <w:left w:val="nil"/>
                  <w:bottom w:val="single" w:sz="4" w:space="0" w:color="auto"/>
                  <w:right w:val="single" w:sz="4" w:space="0" w:color="auto"/>
                </w:tcBorders>
                <w:vAlign w:val="bottom"/>
              </w:tcPr>
              <w:p w14:paraId="5C6568DC" w14:textId="77777777" w:rsidR="00652F40" w:rsidRDefault="008E5D94">
                <w:pPr>
                  <w:rPr>
                    <w:rFonts w:ascii="宋体" w:hAnsi="宋体"/>
                    <w:color w:val="000000" w:themeColor="text1"/>
                  </w:rPr>
                </w:pPr>
                <w:r>
                  <w:rPr>
                    <w:rFonts w:ascii="宋体" w:hAnsi="宋体" w:hint="eastAsia"/>
                    <w:color w:val="000000" w:themeColor="text1"/>
                  </w:rPr>
                  <w:t>红核妇洁</w:t>
                </w:r>
              </w:p>
            </w:tc>
            <w:tc>
              <w:tcPr>
                <w:tcW w:w="4022" w:type="dxa"/>
                <w:tcBorders>
                  <w:top w:val="single" w:sz="4" w:space="0" w:color="auto"/>
                  <w:left w:val="nil"/>
                  <w:bottom w:val="single" w:sz="4" w:space="0" w:color="auto"/>
                  <w:right w:val="single" w:sz="4" w:space="0" w:color="auto"/>
                </w:tcBorders>
                <w:vAlign w:val="bottom"/>
              </w:tcPr>
              <w:p w14:paraId="3974B2DD" w14:textId="77777777" w:rsidR="00652F40" w:rsidRPr="00266D1A" w:rsidRDefault="008E5D94">
                <w:pPr>
                  <w:jc w:val="center"/>
                  <w:rPr>
                    <w:color w:val="000000" w:themeColor="text1"/>
                  </w:rPr>
                </w:pPr>
                <w:r w:rsidRPr="00266D1A">
                  <w:rPr>
                    <w:color w:val="000000" w:themeColor="text1"/>
                  </w:rPr>
                  <w:t>1.40</w:t>
                </w:r>
              </w:p>
            </w:tc>
          </w:tr>
        </w:tbl>
        <w:p w14:paraId="5D87CF5A" w14:textId="77777777" w:rsidR="00652F40" w:rsidRDefault="008E5D94">
          <w:pPr>
            <w:spacing w:afterLines="50" w:after="120"/>
            <w:ind w:firstLineChars="200" w:firstLine="420"/>
            <w:jc w:val="both"/>
            <w:rPr>
              <w:color w:val="000000" w:themeColor="text1"/>
            </w:rPr>
          </w:pPr>
          <w:r>
            <w:rPr>
              <w:rFonts w:hint="eastAsia"/>
              <w:color w:val="000000" w:themeColor="text1"/>
            </w:rPr>
            <w:t>资料来源：米内</w:t>
          </w:r>
          <w:proofErr w:type="gramStart"/>
          <w:r>
            <w:rPr>
              <w:rFonts w:hint="eastAsia"/>
              <w:color w:val="000000" w:themeColor="text1"/>
            </w:rPr>
            <w:t>网中国</w:t>
          </w:r>
          <w:proofErr w:type="gramEnd"/>
          <w:r>
            <w:rPr>
              <w:rFonts w:hint="eastAsia"/>
              <w:color w:val="000000" w:themeColor="text1"/>
            </w:rPr>
            <w:t>【城市公立</w:t>
          </w:r>
          <w:r>
            <w:rPr>
              <w:rFonts w:hint="eastAsia"/>
              <w:color w:val="000000" w:themeColor="text1"/>
            </w:rPr>
            <w:t>,</w:t>
          </w:r>
          <w:r>
            <w:rPr>
              <w:rFonts w:hint="eastAsia"/>
              <w:color w:val="000000" w:themeColor="text1"/>
            </w:rPr>
            <w:t>县级公立</w:t>
          </w:r>
          <w:r>
            <w:rPr>
              <w:rFonts w:hint="eastAsia"/>
              <w:color w:val="000000" w:themeColor="text1"/>
            </w:rPr>
            <w:t>,</w:t>
          </w:r>
          <w:r>
            <w:rPr>
              <w:rFonts w:hint="eastAsia"/>
              <w:color w:val="000000" w:themeColor="text1"/>
            </w:rPr>
            <w:t>城市社区</w:t>
          </w:r>
          <w:r>
            <w:rPr>
              <w:rFonts w:hint="eastAsia"/>
              <w:color w:val="000000" w:themeColor="text1"/>
            </w:rPr>
            <w:t>,</w:t>
          </w:r>
          <w:r>
            <w:rPr>
              <w:rFonts w:hint="eastAsia"/>
              <w:color w:val="000000" w:themeColor="text1"/>
            </w:rPr>
            <w:t>乡镇卫生】【</w:t>
          </w:r>
          <w:r>
            <w:rPr>
              <w:rFonts w:hint="eastAsia"/>
              <w:color w:val="000000" w:themeColor="text1"/>
            </w:rPr>
            <w:t>[</w:t>
          </w:r>
          <w:r>
            <w:rPr>
              <w:rFonts w:hint="eastAsia"/>
              <w:color w:val="000000" w:themeColor="text1"/>
            </w:rPr>
            <w:t>中</w:t>
          </w:r>
          <w:r>
            <w:rPr>
              <w:rFonts w:hint="eastAsia"/>
              <w:color w:val="000000" w:themeColor="text1"/>
            </w:rPr>
            <w:t>]</w:t>
          </w:r>
          <w:r>
            <w:rPr>
              <w:rFonts w:hint="eastAsia"/>
              <w:color w:val="000000" w:themeColor="text1"/>
            </w:rPr>
            <w:t>妇科用药】【销售金额】通用名</w:t>
          </w:r>
          <w:r>
            <w:rPr>
              <w:rFonts w:hint="eastAsia"/>
              <w:color w:val="000000" w:themeColor="text1"/>
            </w:rPr>
            <w:t>TOP</w:t>
          </w:r>
          <w:proofErr w:type="gramStart"/>
          <w:r>
            <w:rPr>
              <w:rFonts w:hint="eastAsia"/>
              <w:color w:val="000000" w:themeColor="text1"/>
            </w:rPr>
            <w:t>20</w:t>
          </w:r>
          <w:proofErr w:type="gramEnd"/>
          <w:r>
            <w:rPr>
              <w:rFonts w:hint="eastAsia"/>
              <w:color w:val="000000" w:themeColor="text1"/>
            </w:rPr>
            <w:t>年度格局</w:t>
          </w:r>
        </w:p>
        <w:p w14:paraId="3E2A8856" w14:textId="77777777" w:rsidR="00652F40" w:rsidRDefault="008E5D94">
          <w:pPr>
            <w:spacing w:line="360" w:lineRule="auto"/>
            <w:ind w:firstLineChars="200" w:firstLine="420"/>
            <w:jc w:val="both"/>
            <w:rPr>
              <w:color w:val="000000" w:themeColor="text1"/>
            </w:rPr>
          </w:pPr>
          <w:r>
            <w:rPr>
              <w:rFonts w:hint="eastAsia"/>
              <w:color w:val="000000" w:themeColor="text1"/>
            </w:rPr>
            <w:t>5</w:t>
          </w:r>
          <w:r>
            <w:rPr>
              <w:rFonts w:hint="eastAsia"/>
              <w:color w:val="000000" w:themeColor="text1"/>
            </w:rPr>
            <w:t>、肿瘤疾病用药市场情况</w:t>
          </w:r>
        </w:p>
        <w:p w14:paraId="00BD2084" w14:textId="77777777" w:rsidR="00652F40" w:rsidRDefault="008E5D94">
          <w:pPr>
            <w:spacing w:line="360" w:lineRule="auto"/>
            <w:ind w:firstLineChars="200" w:firstLine="420"/>
            <w:jc w:val="both"/>
            <w:rPr>
              <w:color w:val="000000" w:themeColor="text1"/>
            </w:rPr>
          </w:pPr>
          <w:r>
            <w:rPr>
              <w:rFonts w:hint="eastAsia"/>
              <w:color w:val="000000" w:themeColor="text1"/>
            </w:rPr>
            <w:t>根据米内</w:t>
          </w:r>
          <w:proofErr w:type="gramStart"/>
          <w:r>
            <w:rPr>
              <w:rFonts w:hint="eastAsia"/>
              <w:color w:val="000000" w:themeColor="text1"/>
            </w:rPr>
            <w:t>网数据</w:t>
          </w:r>
          <w:proofErr w:type="gramEnd"/>
          <w:r>
            <w:rPr>
              <w:rFonts w:hint="eastAsia"/>
              <w:color w:val="000000" w:themeColor="text1"/>
            </w:rPr>
            <w:t>显示，自</w:t>
          </w:r>
          <w:r>
            <w:rPr>
              <w:rFonts w:hint="eastAsia"/>
              <w:color w:val="000000" w:themeColor="text1"/>
            </w:rPr>
            <w:t>202</w:t>
          </w:r>
          <w:r>
            <w:rPr>
              <w:color w:val="000000" w:themeColor="text1"/>
            </w:rPr>
            <w:t>3</w:t>
          </w:r>
          <w:r>
            <w:rPr>
              <w:rFonts w:hint="eastAsia"/>
              <w:color w:val="000000" w:themeColor="text1"/>
            </w:rPr>
            <w:t>年至</w:t>
          </w:r>
          <w:r>
            <w:rPr>
              <w:rFonts w:hint="eastAsia"/>
              <w:color w:val="000000" w:themeColor="text1"/>
            </w:rPr>
            <w:t>202</w:t>
          </w:r>
          <w:r>
            <w:rPr>
              <w:color w:val="000000" w:themeColor="text1"/>
            </w:rPr>
            <w:t>5</w:t>
          </w:r>
          <w:r>
            <w:rPr>
              <w:rFonts w:hint="eastAsia"/>
              <w:color w:val="000000" w:themeColor="text1"/>
            </w:rPr>
            <w:t>年，肿瘤疾病用药年度销售趋势如下表所示：</w:t>
          </w:r>
        </w:p>
        <w:tbl>
          <w:tblPr>
            <w:tblStyle w:val="g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13"/>
            <w:gridCol w:w="2238"/>
            <w:gridCol w:w="2236"/>
            <w:gridCol w:w="2336"/>
          </w:tblGrid>
          <w:tr w:rsidR="00652F40" w14:paraId="12F67751" w14:textId="77777777">
            <w:trPr>
              <w:trHeight w:val="473"/>
              <w:jc w:val="center"/>
            </w:trPr>
            <w:tc>
              <w:tcPr>
                <w:tcW w:w="1141" w:type="pct"/>
                <w:tcBorders>
                  <w:top w:val="single" w:sz="4" w:space="0" w:color="auto"/>
                  <w:left w:val="single" w:sz="4" w:space="0" w:color="auto"/>
                  <w:bottom w:val="single" w:sz="4" w:space="0" w:color="auto"/>
                  <w:right w:val="single" w:sz="4" w:space="0" w:color="auto"/>
                </w:tcBorders>
                <w:noWrap/>
                <w:vAlign w:val="center"/>
              </w:tcPr>
              <w:p w14:paraId="72951030" w14:textId="77777777" w:rsidR="00652F40" w:rsidRDefault="008E5D94">
                <w:pPr>
                  <w:ind w:firstLineChars="200" w:firstLine="400"/>
                  <w:jc w:val="center"/>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类别</w:t>
                </w:r>
              </w:p>
            </w:tc>
            <w:tc>
              <w:tcPr>
                <w:tcW w:w="1268" w:type="pct"/>
                <w:tcBorders>
                  <w:top w:val="single" w:sz="4" w:space="0" w:color="auto"/>
                  <w:left w:val="single" w:sz="4" w:space="0" w:color="auto"/>
                  <w:bottom w:val="single" w:sz="4" w:space="0" w:color="auto"/>
                  <w:right w:val="single" w:sz="4" w:space="0" w:color="auto"/>
                </w:tcBorders>
                <w:vAlign w:val="center"/>
              </w:tcPr>
              <w:p w14:paraId="5B9AF008" w14:textId="77777777" w:rsidR="00652F40" w:rsidRPr="00266D1A" w:rsidRDefault="008E5D94">
                <w:pPr>
                  <w:ind w:firstLineChars="200" w:firstLine="400"/>
                  <w:jc w:val="center"/>
                  <w:rPr>
                    <w:rFonts w:ascii="Times New Roman" w:eastAsiaTheme="minorEastAsia" w:hAnsi="Times New Roman" w:cs="Times New Roman"/>
                    <w:bCs/>
                    <w:color w:val="000000" w:themeColor="text1"/>
                    <w:sz w:val="20"/>
                    <w:szCs w:val="20"/>
                  </w:rPr>
                </w:pPr>
                <w:r w:rsidRPr="00266D1A">
                  <w:rPr>
                    <w:rFonts w:ascii="Times New Roman" w:eastAsiaTheme="minorEastAsia" w:hAnsi="Times New Roman" w:cs="Times New Roman"/>
                    <w:bCs/>
                    <w:color w:val="000000" w:themeColor="text1"/>
                    <w:sz w:val="20"/>
                    <w:szCs w:val="20"/>
                  </w:rPr>
                  <w:t>2023</w:t>
                </w:r>
                <w:r w:rsidRPr="00266D1A">
                  <w:rPr>
                    <w:rFonts w:ascii="Times New Roman" w:eastAsiaTheme="minorEastAsia" w:hAnsi="Times New Roman" w:cs="Times New Roman"/>
                    <w:bCs/>
                    <w:color w:val="000000" w:themeColor="text1"/>
                    <w:sz w:val="20"/>
                    <w:szCs w:val="20"/>
                  </w:rPr>
                  <w:t>年</w:t>
                </w:r>
              </w:p>
            </w:tc>
            <w:tc>
              <w:tcPr>
                <w:tcW w:w="1267" w:type="pct"/>
                <w:tcBorders>
                  <w:top w:val="single" w:sz="4" w:space="0" w:color="auto"/>
                  <w:left w:val="single" w:sz="4" w:space="0" w:color="auto"/>
                  <w:bottom w:val="single" w:sz="4" w:space="0" w:color="auto"/>
                  <w:right w:val="single" w:sz="4" w:space="0" w:color="auto"/>
                </w:tcBorders>
                <w:vAlign w:val="center"/>
              </w:tcPr>
              <w:p w14:paraId="61F74C2E" w14:textId="77777777" w:rsidR="00652F40" w:rsidRPr="00266D1A" w:rsidRDefault="008E5D94">
                <w:pPr>
                  <w:ind w:firstLineChars="200" w:firstLine="400"/>
                  <w:jc w:val="center"/>
                  <w:rPr>
                    <w:rFonts w:ascii="Times New Roman" w:eastAsiaTheme="minorEastAsia" w:hAnsi="Times New Roman" w:cs="Times New Roman"/>
                    <w:bCs/>
                    <w:color w:val="000000" w:themeColor="text1"/>
                    <w:sz w:val="20"/>
                    <w:szCs w:val="20"/>
                  </w:rPr>
                </w:pPr>
                <w:r w:rsidRPr="00266D1A">
                  <w:rPr>
                    <w:rFonts w:ascii="Times New Roman" w:eastAsiaTheme="minorEastAsia" w:hAnsi="Times New Roman" w:cs="Times New Roman"/>
                    <w:bCs/>
                    <w:color w:val="000000" w:themeColor="text1"/>
                    <w:sz w:val="20"/>
                    <w:szCs w:val="20"/>
                  </w:rPr>
                  <w:t>2024</w:t>
                </w:r>
                <w:r w:rsidRPr="00266D1A">
                  <w:rPr>
                    <w:rFonts w:ascii="Times New Roman" w:eastAsiaTheme="minorEastAsia" w:hAnsi="Times New Roman" w:cs="Times New Roman"/>
                    <w:bCs/>
                    <w:color w:val="000000" w:themeColor="text1"/>
                    <w:sz w:val="20"/>
                    <w:szCs w:val="20"/>
                  </w:rPr>
                  <w:t>年</w:t>
                </w:r>
              </w:p>
            </w:tc>
            <w:tc>
              <w:tcPr>
                <w:tcW w:w="1324" w:type="pct"/>
                <w:tcBorders>
                  <w:top w:val="single" w:sz="4" w:space="0" w:color="auto"/>
                  <w:left w:val="single" w:sz="4" w:space="0" w:color="auto"/>
                  <w:bottom w:val="single" w:sz="4" w:space="0" w:color="auto"/>
                  <w:right w:val="single" w:sz="4" w:space="0" w:color="auto"/>
                </w:tcBorders>
                <w:vAlign w:val="center"/>
              </w:tcPr>
              <w:p w14:paraId="6732626A" w14:textId="77777777" w:rsidR="00652F40" w:rsidRPr="00266D1A" w:rsidRDefault="008E5D94">
                <w:pPr>
                  <w:ind w:firstLineChars="200" w:firstLine="400"/>
                  <w:jc w:val="center"/>
                  <w:rPr>
                    <w:rFonts w:ascii="Times New Roman" w:eastAsiaTheme="minorEastAsia" w:hAnsi="Times New Roman" w:cs="Times New Roman"/>
                    <w:bCs/>
                    <w:color w:val="000000" w:themeColor="text1"/>
                    <w:sz w:val="20"/>
                    <w:szCs w:val="20"/>
                  </w:rPr>
                </w:pPr>
                <w:r w:rsidRPr="00266D1A">
                  <w:rPr>
                    <w:rFonts w:ascii="Times New Roman" w:eastAsiaTheme="minorEastAsia" w:hAnsi="Times New Roman" w:cs="Times New Roman"/>
                    <w:bCs/>
                    <w:color w:val="000000" w:themeColor="text1"/>
                    <w:sz w:val="20"/>
                    <w:szCs w:val="20"/>
                  </w:rPr>
                  <w:t>2025</w:t>
                </w:r>
                <w:r w:rsidRPr="00266D1A">
                  <w:rPr>
                    <w:rFonts w:ascii="Times New Roman" w:eastAsiaTheme="minorEastAsia" w:hAnsi="Times New Roman" w:cs="Times New Roman"/>
                    <w:bCs/>
                    <w:color w:val="000000" w:themeColor="text1"/>
                    <w:sz w:val="20"/>
                    <w:szCs w:val="20"/>
                  </w:rPr>
                  <w:t>年</w:t>
                </w:r>
              </w:p>
            </w:tc>
          </w:tr>
          <w:tr w:rsidR="00652F40" w14:paraId="0C14403D" w14:textId="77777777">
            <w:trPr>
              <w:trHeight w:val="397"/>
              <w:jc w:val="center"/>
            </w:trPr>
            <w:tc>
              <w:tcPr>
                <w:tcW w:w="1141" w:type="pct"/>
                <w:tcBorders>
                  <w:top w:val="single" w:sz="4" w:space="0" w:color="auto"/>
                  <w:left w:val="single" w:sz="4" w:space="0" w:color="auto"/>
                  <w:bottom w:val="single" w:sz="4" w:space="0" w:color="auto"/>
                  <w:right w:val="single" w:sz="4" w:space="0" w:color="auto"/>
                </w:tcBorders>
                <w:noWrap/>
                <w:vAlign w:val="center"/>
              </w:tcPr>
              <w:p w14:paraId="144C2D1A" w14:textId="77777777" w:rsidR="00652F40" w:rsidRDefault="008E5D94">
                <w:pPr>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销售额（万元）</w:t>
                </w:r>
              </w:p>
            </w:tc>
            <w:tc>
              <w:tcPr>
                <w:tcW w:w="1268" w:type="pct"/>
                <w:tcBorders>
                  <w:top w:val="single" w:sz="4" w:space="0" w:color="auto"/>
                  <w:left w:val="single" w:sz="4" w:space="0" w:color="C3CBDD"/>
                  <w:bottom w:val="single" w:sz="4" w:space="0" w:color="auto"/>
                  <w:right w:val="single" w:sz="4" w:space="0" w:color="auto"/>
                </w:tcBorders>
                <w:shd w:val="clear" w:color="auto" w:fill="FFFFFF" w:themeFill="background1"/>
                <w:vAlign w:val="center"/>
              </w:tcPr>
              <w:p w14:paraId="496B0DA5" w14:textId="77777777" w:rsidR="00652F40" w:rsidRPr="00266D1A" w:rsidRDefault="008E5D94">
                <w:pPr>
                  <w:ind w:firstLineChars="200" w:firstLine="400"/>
                  <w:jc w:val="right"/>
                  <w:rPr>
                    <w:rFonts w:ascii="Times New Roman" w:eastAsiaTheme="minorEastAsia" w:hAnsi="Times New Roman" w:cs="Times New Roman"/>
                    <w:bCs/>
                    <w:color w:val="000000" w:themeColor="text1"/>
                    <w:sz w:val="20"/>
                    <w:szCs w:val="20"/>
                  </w:rPr>
                </w:pPr>
                <w:r w:rsidRPr="00266D1A">
                  <w:rPr>
                    <w:rFonts w:ascii="Times New Roman" w:eastAsiaTheme="minorEastAsia" w:hAnsi="Times New Roman" w:cs="Times New Roman"/>
                    <w:bCs/>
                    <w:color w:val="000000" w:themeColor="text1"/>
                    <w:sz w:val="20"/>
                    <w:szCs w:val="20"/>
                  </w:rPr>
                  <w:t>1,826,177</w:t>
                </w: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74C8F" w14:textId="77777777" w:rsidR="00652F40" w:rsidRPr="00266D1A" w:rsidRDefault="008E5D94">
                <w:pPr>
                  <w:ind w:firstLineChars="200" w:firstLine="400"/>
                  <w:jc w:val="right"/>
                  <w:rPr>
                    <w:rFonts w:ascii="Times New Roman" w:eastAsiaTheme="minorEastAsia" w:hAnsi="Times New Roman" w:cs="Times New Roman"/>
                    <w:bCs/>
                    <w:color w:val="000000" w:themeColor="text1"/>
                    <w:sz w:val="20"/>
                    <w:szCs w:val="20"/>
                  </w:rPr>
                </w:pPr>
                <w:r w:rsidRPr="00266D1A">
                  <w:rPr>
                    <w:rFonts w:ascii="Times New Roman" w:eastAsiaTheme="minorEastAsia" w:hAnsi="Times New Roman" w:cs="Times New Roman"/>
                    <w:bCs/>
                    <w:color w:val="000000" w:themeColor="text1"/>
                    <w:sz w:val="20"/>
                    <w:szCs w:val="20"/>
                  </w:rPr>
                  <w:t>1,718,924</w:t>
                </w:r>
              </w:p>
            </w:tc>
            <w:tc>
              <w:tcPr>
                <w:tcW w:w="13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0C6B7" w14:textId="77777777" w:rsidR="00652F40" w:rsidRPr="00266D1A" w:rsidRDefault="008E5D94">
                <w:pPr>
                  <w:ind w:firstLineChars="200" w:firstLine="400"/>
                  <w:jc w:val="right"/>
                  <w:rPr>
                    <w:rFonts w:ascii="Times New Roman" w:eastAsiaTheme="minorEastAsia" w:hAnsi="Times New Roman" w:cs="Times New Roman"/>
                    <w:bCs/>
                    <w:color w:val="000000" w:themeColor="text1"/>
                    <w:sz w:val="20"/>
                    <w:szCs w:val="20"/>
                  </w:rPr>
                </w:pPr>
                <w:r w:rsidRPr="00266D1A">
                  <w:rPr>
                    <w:rFonts w:ascii="Times New Roman" w:eastAsiaTheme="minorEastAsia" w:hAnsi="Times New Roman" w:cs="Times New Roman"/>
                    <w:bCs/>
                    <w:color w:val="000000" w:themeColor="text1"/>
                    <w:sz w:val="20"/>
                    <w:szCs w:val="20"/>
                  </w:rPr>
                  <w:t>1,559,647</w:t>
                </w:r>
              </w:p>
            </w:tc>
          </w:tr>
          <w:tr w:rsidR="00652F40" w14:paraId="258AAD90" w14:textId="77777777">
            <w:trPr>
              <w:trHeight w:val="397"/>
              <w:jc w:val="center"/>
            </w:trPr>
            <w:tc>
              <w:tcPr>
                <w:tcW w:w="1141" w:type="pct"/>
                <w:tcBorders>
                  <w:top w:val="single" w:sz="4" w:space="0" w:color="auto"/>
                  <w:left w:val="single" w:sz="4" w:space="0" w:color="auto"/>
                  <w:bottom w:val="single" w:sz="4" w:space="0" w:color="auto"/>
                  <w:right w:val="single" w:sz="4" w:space="0" w:color="auto"/>
                </w:tcBorders>
                <w:noWrap/>
                <w:vAlign w:val="center"/>
              </w:tcPr>
              <w:p w14:paraId="7FF10B0B" w14:textId="77777777" w:rsidR="00652F40" w:rsidRDefault="008E5D94">
                <w:pPr>
                  <w:rPr>
                    <w:rFonts w:asciiTheme="minorEastAsia" w:eastAsiaTheme="minorEastAsia" w:hAnsiTheme="minorEastAsia"/>
                    <w:bCs/>
                    <w:color w:val="000000" w:themeColor="text1"/>
                    <w:sz w:val="20"/>
                    <w:szCs w:val="20"/>
                  </w:rPr>
                </w:pPr>
                <w:r>
                  <w:rPr>
                    <w:rFonts w:asciiTheme="minorEastAsia" w:eastAsiaTheme="minorEastAsia" w:hAnsiTheme="minorEastAsia" w:hint="eastAsia"/>
                    <w:bCs/>
                    <w:color w:val="000000" w:themeColor="text1"/>
                    <w:sz w:val="20"/>
                    <w:szCs w:val="20"/>
                  </w:rPr>
                  <w:t>市场份额（%）</w:t>
                </w:r>
              </w:p>
            </w:tc>
            <w:tc>
              <w:tcPr>
                <w:tcW w:w="1268" w:type="pct"/>
                <w:tcBorders>
                  <w:top w:val="single" w:sz="4" w:space="0" w:color="auto"/>
                  <w:left w:val="single" w:sz="4" w:space="0" w:color="auto"/>
                  <w:bottom w:val="single" w:sz="4" w:space="0" w:color="auto"/>
                  <w:right w:val="single" w:sz="4" w:space="0" w:color="auto"/>
                </w:tcBorders>
                <w:vAlign w:val="center"/>
              </w:tcPr>
              <w:p w14:paraId="5D41AF9D" w14:textId="77777777" w:rsidR="00652F40" w:rsidRPr="00266D1A" w:rsidRDefault="008E5D94">
                <w:pPr>
                  <w:ind w:firstLineChars="200" w:firstLine="400"/>
                  <w:jc w:val="center"/>
                  <w:rPr>
                    <w:rFonts w:ascii="Times New Roman" w:eastAsiaTheme="minorEastAsia" w:hAnsi="Times New Roman" w:cs="Times New Roman"/>
                    <w:bCs/>
                    <w:color w:val="000000" w:themeColor="text1"/>
                    <w:sz w:val="20"/>
                    <w:szCs w:val="20"/>
                  </w:rPr>
                </w:pPr>
                <w:r w:rsidRPr="00266D1A">
                  <w:rPr>
                    <w:rFonts w:ascii="Times New Roman" w:eastAsiaTheme="minorEastAsia" w:hAnsi="Times New Roman" w:cs="Times New Roman"/>
                    <w:bCs/>
                    <w:color w:val="000000" w:themeColor="text1"/>
                    <w:sz w:val="20"/>
                    <w:szCs w:val="20"/>
                  </w:rPr>
                  <w:t>6.64</w:t>
                </w:r>
              </w:p>
            </w:tc>
            <w:tc>
              <w:tcPr>
                <w:tcW w:w="1267" w:type="pct"/>
                <w:tcBorders>
                  <w:top w:val="single" w:sz="4" w:space="0" w:color="auto"/>
                  <w:left w:val="single" w:sz="4" w:space="0" w:color="auto"/>
                  <w:bottom w:val="single" w:sz="4" w:space="0" w:color="auto"/>
                  <w:right w:val="single" w:sz="4" w:space="0" w:color="auto"/>
                </w:tcBorders>
                <w:vAlign w:val="center"/>
              </w:tcPr>
              <w:p w14:paraId="3BFAF560" w14:textId="77777777" w:rsidR="00652F40" w:rsidRPr="00266D1A" w:rsidRDefault="008E5D94">
                <w:pPr>
                  <w:ind w:firstLineChars="200" w:firstLine="400"/>
                  <w:jc w:val="center"/>
                  <w:rPr>
                    <w:rFonts w:ascii="Times New Roman" w:eastAsiaTheme="minorEastAsia" w:hAnsi="Times New Roman" w:cs="Times New Roman"/>
                    <w:bCs/>
                    <w:color w:val="000000" w:themeColor="text1"/>
                    <w:sz w:val="20"/>
                    <w:szCs w:val="20"/>
                  </w:rPr>
                </w:pPr>
                <w:r w:rsidRPr="00266D1A">
                  <w:rPr>
                    <w:rFonts w:ascii="Times New Roman" w:eastAsiaTheme="minorEastAsia" w:hAnsi="Times New Roman" w:cs="Times New Roman"/>
                    <w:bCs/>
                    <w:color w:val="000000" w:themeColor="text1"/>
                    <w:sz w:val="20"/>
                    <w:szCs w:val="20"/>
                  </w:rPr>
                  <w:t>6.28</w:t>
                </w:r>
              </w:p>
            </w:tc>
            <w:tc>
              <w:tcPr>
                <w:tcW w:w="1324" w:type="pct"/>
                <w:tcBorders>
                  <w:top w:val="single" w:sz="4" w:space="0" w:color="auto"/>
                  <w:left w:val="single" w:sz="4" w:space="0" w:color="auto"/>
                  <w:bottom w:val="single" w:sz="4" w:space="0" w:color="auto"/>
                  <w:right w:val="single" w:sz="4" w:space="0" w:color="auto"/>
                </w:tcBorders>
                <w:vAlign w:val="center"/>
              </w:tcPr>
              <w:p w14:paraId="25A42776" w14:textId="77777777" w:rsidR="00652F40" w:rsidRPr="00266D1A" w:rsidRDefault="008E5D94">
                <w:pPr>
                  <w:ind w:firstLineChars="200" w:firstLine="400"/>
                  <w:jc w:val="center"/>
                  <w:rPr>
                    <w:rFonts w:ascii="Times New Roman" w:eastAsiaTheme="minorEastAsia" w:hAnsi="Times New Roman" w:cs="Times New Roman"/>
                    <w:bCs/>
                    <w:color w:val="000000" w:themeColor="text1"/>
                    <w:sz w:val="20"/>
                    <w:szCs w:val="20"/>
                  </w:rPr>
                </w:pPr>
                <w:r w:rsidRPr="00266D1A">
                  <w:rPr>
                    <w:rFonts w:ascii="Times New Roman" w:eastAsiaTheme="minorEastAsia" w:hAnsi="Times New Roman" w:cs="Times New Roman"/>
                    <w:bCs/>
                    <w:color w:val="000000" w:themeColor="text1"/>
                    <w:sz w:val="20"/>
                    <w:szCs w:val="20"/>
                  </w:rPr>
                  <w:t>5.91</w:t>
                </w:r>
              </w:p>
            </w:tc>
          </w:tr>
        </w:tbl>
        <w:p w14:paraId="54314308" w14:textId="77777777" w:rsidR="00652F40" w:rsidRDefault="008E5D94">
          <w:pPr>
            <w:spacing w:afterLines="50" w:after="120"/>
            <w:ind w:firstLineChars="200" w:firstLine="420"/>
            <w:jc w:val="both"/>
            <w:rPr>
              <w:color w:val="000000" w:themeColor="text1"/>
            </w:rPr>
          </w:pPr>
          <w:r>
            <w:rPr>
              <w:rFonts w:hint="eastAsia"/>
              <w:color w:val="000000" w:themeColor="text1"/>
            </w:rPr>
            <w:t>资料来源：米内</w:t>
          </w:r>
          <w:proofErr w:type="gramStart"/>
          <w:r>
            <w:rPr>
              <w:rFonts w:hint="eastAsia"/>
              <w:color w:val="000000" w:themeColor="text1"/>
            </w:rPr>
            <w:t>网中国</w:t>
          </w:r>
          <w:proofErr w:type="gramEnd"/>
          <w:r>
            <w:rPr>
              <w:rFonts w:hint="eastAsia"/>
              <w:color w:val="000000" w:themeColor="text1"/>
            </w:rPr>
            <w:t>【城市公立</w:t>
          </w:r>
          <w:r>
            <w:rPr>
              <w:rFonts w:hint="eastAsia"/>
              <w:color w:val="000000" w:themeColor="text1"/>
            </w:rPr>
            <w:t>,</w:t>
          </w:r>
          <w:r>
            <w:rPr>
              <w:rFonts w:hint="eastAsia"/>
              <w:color w:val="000000" w:themeColor="text1"/>
            </w:rPr>
            <w:t>县级公立</w:t>
          </w:r>
          <w:r>
            <w:rPr>
              <w:rFonts w:hint="eastAsia"/>
              <w:color w:val="000000" w:themeColor="text1"/>
            </w:rPr>
            <w:t>,</w:t>
          </w:r>
          <w:r>
            <w:rPr>
              <w:rFonts w:hint="eastAsia"/>
              <w:color w:val="000000" w:themeColor="text1"/>
            </w:rPr>
            <w:t>城市社区</w:t>
          </w:r>
          <w:r>
            <w:rPr>
              <w:rFonts w:hint="eastAsia"/>
              <w:color w:val="000000" w:themeColor="text1"/>
            </w:rPr>
            <w:t>,</w:t>
          </w:r>
          <w:r>
            <w:rPr>
              <w:rFonts w:hint="eastAsia"/>
              <w:color w:val="000000" w:themeColor="text1"/>
            </w:rPr>
            <w:t>乡镇卫生】【中成药】大类【销售金额】年度格局</w:t>
          </w:r>
        </w:p>
        <w:p w14:paraId="00E55BF5" w14:textId="77777777" w:rsidR="00652F40" w:rsidRDefault="008E5D94">
          <w:pPr>
            <w:spacing w:afterLines="50" w:after="120"/>
            <w:ind w:firstLineChars="200" w:firstLine="420"/>
            <w:jc w:val="both"/>
            <w:rPr>
              <w:color w:val="000000" w:themeColor="text1"/>
            </w:rPr>
          </w:pPr>
          <w:r>
            <w:rPr>
              <w:rFonts w:hint="eastAsia"/>
              <w:color w:val="000000" w:themeColor="text1"/>
            </w:rPr>
            <w:t>中成药在肿瘤治疗中发挥着重要的作用，根据上表，近年来其销售较为稳定。</w:t>
          </w:r>
        </w:p>
        <w:p w14:paraId="7A057581" w14:textId="77777777" w:rsidR="00652F40" w:rsidRDefault="008E5D94">
          <w:pPr>
            <w:spacing w:line="360" w:lineRule="auto"/>
            <w:ind w:firstLineChars="200" w:firstLine="420"/>
            <w:jc w:val="both"/>
            <w:rPr>
              <w:color w:val="000000" w:themeColor="text1"/>
            </w:rPr>
          </w:pPr>
          <w:r>
            <w:rPr>
              <w:rFonts w:hint="eastAsia"/>
              <w:color w:val="000000" w:themeColor="text1"/>
            </w:rPr>
            <w:t>抗肿瘤中成药毒副作用少、临床应用广、提高免疫能力明显，是辅助肿瘤治疗的最佳药物。一般应用在恶性肿瘤的早期，该时期病例手术治疗的治愈率较高，但术后病人免疫力会严重受损，</w:t>
          </w:r>
          <w:r>
            <w:rPr>
              <w:rFonts w:hint="eastAsia"/>
              <w:color w:val="000000" w:themeColor="text1"/>
            </w:rPr>
            <w:lastRenderedPageBreak/>
            <w:t>采用中医药扶正祛邪的方法，如益气养血，活血化瘀，滋补肝肾等，能使手术创伤尽快愈合，恢复及增强免疫力。</w:t>
          </w:r>
        </w:p>
        <w:p w14:paraId="3E79DC36" w14:textId="77777777" w:rsidR="00652F40" w:rsidRDefault="008E5D94">
          <w:pPr>
            <w:spacing w:line="360" w:lineRule="auto"/>
            <w:ind w:firstLineChars="200" w:firstLine="420"/>
            <w:jc w:val="both"/>
            <w:rPr>
              <w:color w:val="000000" w:themeColor="text1"/>
            </w:rPr>
          </w:pPr>
          <w:r>
            <w:rPr>
              <w:rFonts w:hint="eastAsia"/>
              <w:color w:val="000000" w:themeColor="text1"/>
            </w:rPr>
            <w:t>6</w:t>
          </w:r>
          <w:r>
            <w:rPr>
              <w:rFonts w:hint="eastAsia"/>
              <w:color w:val="000000" w:themeColor="text1"/>
            </w:rPr>
            <w:t>、生物药市场情况</w:t>
          </w:r>
        </w:p>
        <w:p w14:paraId="6401DCDB" w14:textId="77777777" w:rsidR="00652F40" w:rsidRDefault="008E5D94">
          <w:pPr>
            <w:spacing w:line="360" w:lineRule="auto"/>
            <w:ind w:firstLineChars="200" w:firstLine="420"/>
            <w:jc w:val="both"/>
            <w:rPr>
              <w:color w:val="000000" w:themeColor="text1"/>
            </w:rPr>
          </w:pPr>
          <w:r>
            <w:rPr>
              <w:rFonts w:hint="eastAsia"/>
              <w:color w:val="000000" w:themeColor="text1"/>
            </w:rPr>
            <w:t>生物制药是指把生物工程技术应用到药物制造领域的过程，其中最为主要的是基因工程方法。生物药品是以微生物、寄生虫、动物毒素、生物组织为起始材料，采用生物学工艺或分离纯化技术制备并以生物学技术和分析技术控制中间产物和成品质量制成的生物活化制剂，包括菌苗、疫苗、毒素、类毒素、血清、血液制品、免疫制剂、细胞因子、抗原、单克隆抗体及基因工程等产品。</w:t>
          </w:r>
        </w:p>
        <w:p w14:paraId="3682A436" w14:textId="77777777" w:rsidR="00652F40" w:rsidRDefault="008E5D94">
          <w:pPr>
            <w:spacing w:line="360" w:lineRule="auto"/>
            <w:ind w:firstLineChars="200" w:firstLine="420"/>
            <w:jc w:val="both"/>
            <w:rPr>
              <w:color w:val="000000" w:themeColor="text1"/>
            </w:rPr>
          </w:pPr>
          <w:r w:rsidRPr="00903BCF">
            <w:rPr>
              <w:rFonts w:hint="eastAsia"/>
              <w:color w:val="000000" w:themeColor="text1"/>
            </w:rPr>
            <w:t>根据米内网发布的《</w:t>
          </w:r>
          <w:r w:rsidRPr="00903BCF">
            <w:rPr>
              <w:rFonts w:hint="eastAsia"/>
              <w:color w:val="000000" w:themeColor="text1"/>
            </w:rPr>
            <w:t>2025</w:t>
          </w:r>
          <w:r w:rsidRPr="00903BCF">
            <w:rPr>
              <w:rFonts w:hint="eastAsia"/>
              <w:color w:val="000000" w:themeColor="text1"/>
            </w:rPr>
            <w:t>年度中国医药市场发展蓝皮书》显示，</w:t>
          </w:r>
          <w:r w:rsidRPr="00903BCF">
            <w:rPr>
              <w:rFonts w:hint="eastAsia"/>
              <w:color w:val="000000" w:themeColor="text1"/>
            </w:rPr>
            <w:t>2024</w:t>
          </w:r>
          <w:r w:rsidRPr="00903BCF">
            <w:rPr>
              <w:rFonts w:hint="eastAsia"/>
              <w:color w:val="000000" w:themeColor="text1"/>
            </w:rPr>
            <w:t>年生物药品的营业收入为</w:t>
          </w:r>
          <w:r w:rsidRPr="00903BCF">
            <w:rPr>
              <w:rFonts w:hint="eastAsia"/>
              <w:color w:val="000000" w:themeColor="text1"/>
            </w:rPr>
            <w:t>3,356.60</w:t>
          </w:r>
          <w:r w:rsidRPr="00903BCF">
            <w:rPr>
              <w:rFonts w:hint="eastAsia"/>
              <w:color w:val="000000" w:themeColor="text1"/>
            </w:rPr>
            <w:t>亿元，与上年持平。生物药品的利润总额为</w:t>
          </w:r>
          <w:r w:rsidRPr="00903BCF">
            <w:rPr>
              <w:rFonts w:hint="eastAsia"/>
              <w:color w:val="000000" w:themeColor="text1"/>
            </w:rPr>
            <w:t>477.40</w:t>
          </w:r>
          <w:r w:rsidRPr="00903BCF">
            <w:rPr>
              <w:rFonts w:hint="eastAsia"/>
              <w:color w:val="000000" w:themeColor="text1"/>
            </w:rPr>
            <w:t>亿元，同比下降</w:t>
          </w:r>
          <w:r w:rsidRPr="00903BCF">
            <w:rPr>
              <w:rFonts w:hint="eastAsia"/>
              <w:color w:val="000000" w:themeColor="text1"/>
            </w:rPr>
            <w:t>6.90%</w:t>
          </w:r>
          <w:r w:rsidRPr="00903BCF">
            <w:rPr>
              <w:rFonts w:hint="eastAsia"/>
              <w:color w:val="000000" w:themeColor="text1"/>
            </w:rPr>
            <w:t>。</w:t>
          </w:r>
        </w:p>
      </w:sdtContent>
    </w:sdt>
    <w:p w14:paraId="4CE27F9D" w14:textId="77777777" w:rsidR="00652F40" w:rsidRDefault="00652F40">
      <w:pPr>
        <w:rPr>
          <w:color w:val="000000" w:themeColor="text1"/>
        </w:rPr>
      </w:pPr>
    </w:p>
    <w:p w14:paraId="28467544" w14:textId="77777777" w:rsidR="00652F40" w:rsidRDefault="008E5D94">
      <w:pPr>
        <w:rPr>
          <w:rFonts w:ascii="Calibri" w:hAnsi="Calibri" w:cs="Times New Roman"/>
          <w:bCs w:val="0"/>
          <w:kern w:val="2"/>
        </w:rPr>
      </w:pPr>
      <w:bookmarkStart w:id="31" w:name="_Hlk188285089"/>
      <w:bookmarkStart w:id="32" w:name="_Hlk199506625"/>
      <w:r>
        <w:rPr>
          <w:rFonts w:ascii="Calibri" w:hAnsi="Calibri" w:cs="Times New Roman" w:hint="eastAsia"/>
          <w:kern w:val="2"/>
        </w:rPr>
        <w:t>报告期内公司新增重要非主营业务的说明</w:t>
      </w:r>
    </w:p>
    <w:sdt>
      <w:sdtPr>
        <w:rPr>
          <w:rFonts w:hint="eastAsia"/>
        </w:rPr>
        <w:alias w:val="是否适用：报告期内公司新增重要非主营业务的说明[双击切换]"/>
        <w:tag w:val="_GBC_c777ca3f625d446a99f6adbd4267c48a"/>
        <w:id w:val="272836616"/>
        <w:placeholder>
          <w:docPart w:val="GBC22222222222222222222222222222"/>
        </w:placeholder>
      </w:sdtPr>
      <w:sdtEndPr/>
      <w:sdtContent>
        <w:p w14:paraId="320D7344" w14:textId="77777777" w:rsidR="00652F40" w:rsidRDefault="008E5D94">
          <w:r>
            <w:rPr>
              <w:rFonts w:ascii="宋体" w:hAnsi="宋体" w:hint="eastAsia"/>
            </w:rPr>
            <w:fldChar w:fldCharType="begin"/>
          </w:r>
          <w:r>
            <w:rPr>
              <w:rFonts w:ascii="宋体" w:hAnsi="宋体"/>
            </w:rPr>
            <w:instrText xml:space="preserve"> MACROBUTTON  SnrToggleCheckbox □适用 </w:instrText>
          </w:r>
          <w:r>
            <w:rPr>
              <w:rFonts w:ascii="宋体" w:hAnsi="宋体" w:hint="eastAsia"/>
            </w:rPr>
            <w:fldChar w:fldCharType="end"/>
          </w:r>
          <w:r>
            <w:rPr>
              <w:rFonts w:ascii="宋体" w:hAnsi="宋体" w:hint="eastAsia"/>
            </w:rPr>
            <w:fldChar w:fldCharType="begin"/>
          </w:r>
          <w:r>
            <w:rPr>
              <w:rFonts w:ascii="宋体" w:hAnsi="宋体"/>
            </w:rPr>
            <w:instrText xml:space="preserve"> MACROBUTTON  SnrToggleCheckbox √不适用 </w:instrText>
          </w:r>
          <w:r>
            <w:rPr>
              <w:rFonts w:ascii="宋体" w:hAnsi="宋体" w:hint="eastAsia"/>
            </w:rPr>
            <w:fldChar w:fldCharType="end"/>
          </w:r>
        </w:p>
      </w:sdtContent>
    </w:sdt>
    <w:p w14:paraId="490BCF12" w14:textId="77777777" w:rsidR="00652F40" w:rsidRDefault="00652F40"/>
    <w:bookmarkEnd w:id="31"/>
    <w:bookmarkEnd w:id="32"/>
    <w:p w14:paraId="6513B76F" w14:textId="77777777" w:rsidR="00652F40" w:rsidRDefault="008E5D94">
      <w:pPr>
        <w:pStyle w:val="2"/>
        <w:numPr>
          <w:ilvl w:val="0"/>
          <w:numId w:val="5"/>
        </w:numPr>
        <w:tabs>
          <w:tab w:val="left" w:pos="426"/>
        </w:tabs>
        <w:jc w:val="left"/>
        <w:rPr>
          <w:rFonts w:ascii="宋体" w:hAnsi="宋体" w:cs="宋体"/>
          <w:color w:val="000000" w:themeColor="text1"/>
          <w:kern w:val="0"/>
          <w:szCs w:val="24"/>
        </w:rPr>
      </w:pPr>
      <w:r>
        <w:rPr>
          <w:rFonts w:ascii="宋体" w:hAnsi="宋体" w:cs="宋体"/>
          <w:color w:val="000000" w:themeColor="text1"/>
          <w:kern w:val="0"/>
          <w:szCs w:val="24"/>
        </w:rPr>
        <w:t>经营情况的讨论与分析</w:t>
      </w:r>
    </w:p>
    <w:sdt>
      <w:sdtPr>
        <w:rPr>
          <w:rFonts w:hint="eastAsia"/>
          <w:color w:val="000000" w:themeColor="text1"/>
        </w:rPr>
        <w:alias w:val="管理层讨论与分析"/>
        <w:tag w:val="_GBC_886258ec69e240da99b57ac102afbda6"/>
        <w:id w:val="195202511"/>
        <w:placeholder>
          <w:docPart w:val="GBC22222222222222222222222222222"/>
        </w:placeholder>
      </w:sdtPr>
      <w:sdtEndPr/>
      <w:sdtContent>
        <w:p w14:paraId="40710B9E" w14:textId="77777777" w:rsidR="00652F40" w:rsidRDefault="008E5D94">
          <w:pPr>
            <w:spacing w:line="360" w:lineRule="auto"/>
            <w:ind w:firstLineChars="200" w:firstLine="420"/>
            <w:jc w:val="both"/>
            <w:rPr>
              <w:color w:val="000000" w:themeColor="text1"/>
            </w:rPr>
          </w:pPr>
          <w:r>
            <w:rPr>
              <w:rFonts w:hint="eastAsia"/>
              <w:color w:val="000000" w:themeColor="text1"/>
            </w:rPr>
            <w:t>按照公司董事会做“中国的强生、世界的步长”及“以中药为基础，向生物药、疫苗等医药高科技行业扩张”的战略，坚持“聚焦大行业、培育大品种”的发展方向，公司在报告期内积极推进以下工作：</w:t>
          </w:r>
        </w:p>
        <w:p w14:paraId="4BD794A0" w14:textId="77777777" w:rsidR="00652F40" w:rsidRDefault="008E5D94">
          <w:pPr>
            <w:spacing w:line="360" w:lineRule="auto"/>
            <w:ind w:firstLineChars="200" w:firstLine="422"/>
            <w:jc w:val="both"/>
            <w:rPr>
              <w:b/>
              <w:color w:val="000000" w:themeColor="text1"/>
            </w:rPr>
          </w:pPr>
          <w:r>
            <w:rPr>
              <w:rFonts w:hint="eastAsia"/>
              <w:b/>
              <w:color w:val="000000" w:themeColor="text1"/>
            </w:rPr>
            <w:t>（一）聚焦大行业、培育大品种，争做中国最优秀的制药企业之一</w:t>
          </w:r>
        </w:p>
        <w:p w14:paraId="286D8B01" w14:textId="77777777" w:rsidR="00652F40" w:rsidRDefault="008E5D94">
          <w:pPr>
            <w:spacing w:line="360" w:lineRule="auto"/>
            <w:ind w:firstLineChars="200" w:firstLine="420"/>
            <w:jc w:val="both"/>
            <w:rPr>
              <w:color w:val="000000" w:themeColor="text1"/>
            </w:rPr>
          </w:pPr>
          <w:r>
            <w:rPr>
              <w:rFonts w:hint="eastAsia"/>
              <w:color w:val="000000" w:themeColor="text1"/>
            </w:rPr>
            <w:t>公司的脑心通胶囊、稳心颗粒、丹红注射液等均是经过长期市场检验的成熟品种。</w:t>
          </w:r>
          <w:r>
            <w:rPr>
              <w:rFonts w:hint="eastAsia"/>
              <w:color w:val="000000" w:themeColor="text1"/>
            </w:rPr>
            <w:t>2012</w:t>
          </w:r>
          <w:r>
            <w:rPr>
              <w:rFonts w:hint="eastAsia"/>
              <w:color w:val="000000" w:themeColor="text1"/>
            </w:rPr>
            <w:t>年稳心颗粒完成了历时三年的循证医学研究临床试验，其对心律失常的疗效再次得到了肯定。脑心通胶囊和丹红注射液的循证医学研究亦在稳步进行。</w:t>
          </w:r>
        </w:p>
        <w:p w14:paraId="0D7A66C7" w14:textId="77777777" w:rsidR="00652F40" w:rsidRDefault="008E5D94">
          <w:pPr>
            <w:spacing w:line="360" w:lineRule="auto"/>
            <w:ind w:firstLineChars="200" w:firstLine="420"/>
            <w:jc w:val="both"/>
            <w:rPr>
              <w:color w:val="000000" w:themeColor="text1"/>
            </w:rPr>
          </w:pPr>
          <w:r>
            <w:rPr>
              <w:rFonts w:hint="eastAsia"/>
              <w:color w:val="000000" w:themeColor="text1"/>
            </w:rPr>
            <w:t>除上述产品外，公司现已开发、储备了宣肺败毒颗粒、银杏蜜环口服溶液、参</w:t>
          </w:r>
          <w:proofErr w:type="gramStart"/>
          <w:r>
            <w:rPr>
              <w:rFonts w:hint="eastAsia"/>
              <w:color w:val="000000" w:themeColor="text1"/>
            </w:rPr>
            <w:t>芎</w:t>
          </w:r>
          <w:proofErr w:type="gramEnd"/>
          <w:r>
            <w:rPr>
              <w:rFonts w:hint="eastAsia"/>
              <w:color w:val="000000" w:themeColor="text1"/>
            </w:rPr>
            <w:t>葡萄糖注射液、糖尿病用药通脉降糖胶囊、抗肿瘤用药养正合剂口服液、</w:t>
          </w:r>
          <w:proofErr w:type="gramStart"/>
          <w:r>
            <w:rPr>
              <w:rFonts w:hint="eastAsia"/>
              <w:color w:val="000000" w:themeColor="text1"/>
            </w:rPr>
            <w:t>参仙升脉</w:t>
          </w:r>
          <w:proofErr w:type="gramEnd"/>
          <w:r>
            <w:rPr>
              <w:rFonts w:hint="eastAsia"/>
              <w:color w:val="000000" w:themeColor="text1"/>
            </w:rPr>
            <w:t>口服液、冠心舒通胶囊、康妇炎胶囊、祛风止痛胶囊和安宫牛黄丸等产品。经过前期试验推广，上述产品因疗效明显而广受好评。公司未来将加大此类产品的推广力度，培育公司新的增长点。</w:t>
          </w:r>
        </w:p>
        <w:p w14:paraId="2BC5A9B9" w14:textId="77777777" w:rsidR="00652F40" w:rsidRDefault="008E5D94">
          <w:pPr>
            <w:spacing w:line="360" w:lineRule="auto"/>
            <w:ind w:firstLineChars="200" w:firstLine="420"/>
            <w:jc w:val="both"/>
            <w:rPr>
              <w:color w:val="000000" w:themeColor="text1"/>
            </w:rPr>
          </w:pPr>
          <w:r>
            <w:rPr>
              <w:rFonts w:hint="eastAsia"/>
              <w:color w:val="000000" w:themeColor="text1"/>
            </w:rPr>
            <w:t>公司在稳心颗粒成功进行循证临床试验的基础上，继续推进主导产品的循证医学再评价，通过临床数据验证产品疗效，进一步提升公司产品的学术内涵和市场声誉，将产品的学术优势转化为市场优势，推动销售增长。</w:t>
          </w:r>
        </w:p>
        <w:p w14:paraId="590CF858" w14:textId="77777777" w:rsidR="00652F40" w:rsidRDefault="008E5D94">
          <w:pPr>
            <w:spacing w:line="360" w:lineRule="auto"/>
            <w:ind w:firstLineChars="200" w:firstLine="422"/>
            <w:jc w:val="both"/>
            <w:rPr>
              <w:b/>
              <w:color w:val="000000" w:themeColor="text1"/>
            </w:rPr>
          </w:pPr>
          <w:r>
            <w:rPr>
              <w:rFonts w:hint="eastAsia"/>
              <w:b/>
              <w:color w:val="000000" w:themeColor="text1"/>
            </w:rPr>
            <w:t>（二）积极进行多类型药品研发，逐步完善大健康产业链</w:t>
          </w:r>
        </w:p>
        <w:p w14:paraId="61A03583" w14:textId="77777777" w:rsidR="00652F40" w:rsidRDefault="008E5D94">
          <w:pPr>
            <w:spacing w:line="360" w:lineRule="auto"/>
            <w:ind w:firstLineChars="200" w:firstLine="420"/>
            <w:jc w:val="both"/>
            <w:rPr>
              <w:color w:val="000000" w:themeColor="text1"/>
            </w:rPr>
          </w:pPr>
          <w:r>
            <w:rPr>
              <w:rFonts w:hint="eastAsia"/>
              <w:color w:val="000000" w:themeColor="text1"/>
            </w:rPr>
            <w:t>公司坚持以自主技术创新和合作研发、委托研发等多方式并举的研发模式，在自主技术创新的基础上，大力开展多层次对外技术合作，与优势医药研发企业、医药知名高校深度合作，充分利用自身的研发、市场、规模等优势，大力推进国际合作和技术引进。</w:t>
          </w:r>
        </w:p>
        <w:p w14:paraId="5A31D1DB" w14:textId="77777777" w:rsidR="00652F40" w:rsidRDefault="008E5D94">
          <w:pPr>
            <w:spacing w:line="360" w:lineRule="auto"/>
            <w:ind w:firstLineChars="200" w:firstLine="420"/>
            <w:jc w:val="both"/>
            <w:rPr>
              <w:color w:val="000000" w:themeColor="text1"/>
            </w:rPr>
          </w:pPr>
          <w:r>
            <w:rPr>
              <w:rFonts w:hint="eastAsia"/>
              <w:color w:val="000000" w:themeColor="text1"/>
            </w:rPr>
            <w:t>多年来，公司一直重点围绕心脑血管、妇科、呼吸等大病种治疗药物的研究，在技术、产品和人员上积累了显著的优势，并注重研究链条的延伸，建立了立足于脑心同治理论，覆盖调研、</w:t>
          </w:r>
          <w:r>
            <w:rPr>
              <w:rFonts w:hint="eastAsia"/>
              <w:color w:val="000000" w:themeColor="text1"/>
            </w:rPr>
            <w:lastRenderedPageBreak/>
            <w:t>立项、小试、中试、临床及产业化，延伸至药品上市后循证医学研究的完备研究体系。</w:t>
          </w:r>
          <w:r>
            <w:rPr>
              <w:rFonts w:hint="eastAsia"/>
              <w:color w:val="000000" w:themeColor="text1"/>
            </w:rPr>
            <w:t>202</w:t>
          </w:r>
          <w:r>
            <w:rPr>
              <w:color w:val="000000" w:themeColor="text1"/>
            </w:rPr>
            <w:t>6</w:t>
          </w:r>
          <w:r>
            <w:rPr>
              <w:rFonts w:hint="eastAsia"/>
              <w:color w:val="000000" w:themeColor="text1"/>
            </w:rPr>
            <w:t>年上半年，公司新增专利申请</w:t>
          </w:r>
          <w:r>
            <w:rPr>
              <w:rFonts w:hint="eastAsia"/>
              <w:color w:val="000000" w:themeColor="text1"/>
            </w:rPr>
            <w:t>1</w:t>
          </w:r>
          <w:r>
            <w:rPr>
              <w:color w:val="000000" w:themeColor="text1"/>
            </w:rPr>
            <w:t>9</w:t>
          </w:r>
          <w:r>
            <w:rPr>
              <w:rFonts w:hint="eastAsia"/>
              <w:color w:val="000000" w:themeColor="text1"/>
            </w:rPr>
            <w:t>件，成功获得专利授权</w:t>
          </w:r>
          <w:r>
            <w:rPr>
              <w:rFonts w:hint="eastAsia"/>
              <w:color w:val="000000" w:themeColor="text1"/>
            </w:rPr>
            <w:t>1</w:t>
          </w:r>
          <w:r>
            <w:rPr>
              <w:color w:val="000000" w:themeColor="text1"/>
            </w:rPr>
            <w:t>6</w:t>
          </w:r>
          <w:r>
            <w:rPr>
              <w:rFonts w:hint="eastAsia"/>
              <w:color w:val="000000" w:themeColor="text1"/>
            </w:rPr>
            <w:t>件，其中发明专利申请</w:t>
          </w:r>
          <w:r>
            <w:rPr>
              <w:rFonts w:hint="eastAsia"/>
              <w:color w:val="000000" w:themeColor="text1"/>
            </w:rPr>
            <w:t>1</w:t>
          </w:r>
          <w:r>
            <w:rPr>
              <w:color w:val="000000" w:themeColor="text1"/>
            </w:rPr>
            <w:t>4</w:t>
          </w:r>
          <w:r>
            <w:rPr>
              <w:rFonts w:hint="eastAsia"/>
              <w:color w:val="000000" w:themeColor="text1"/>
            </w:rPr>
            <w:t>件，授权发明专利</w:t>
          </w:r>
          <w:r>
            <w:rPr>
              <w:rFonts w:hint="eastAsia"/>
              <w:color w:val="000000" w:themeColor="text1"/>
            </w:rPr>
            <w:t>1</w:t>
          </w:r>
          <w:r>
            <w:rPr>
              <w:color w:val="000000" w:themeColor="text1"/>
            </w:rPr>
            <w:t>1</w:t>
          </w:r>
          <w:r>
            <w:rPr>
              <w:rFonts w:hint="eastAsia"/>
              <w:color w:val="000000" w:themeColor="text1"/>
            </w:rPr>
            <w:t>件。</w:t>
          </w:r>
        </w:p>
        <w:p w14:paraId="444CB4A5" w14:textId="77777777" w:rsidR="00652F40" w:rsidRDefault="008E5D94">
          <w:pPr>
            <w:spacing w:line="360" w:lineRule="auto"/>
            <w:ind w:firstLineChars="200" w:firstLine="420"/>
            <w:jc w:val="both"/>
            <w:rPr>
              <w:color w:val="000000" w:themeColor="text1"/>
            </w:rPr>
          </w:pPr>
          <w:r>
            <w:rPr>
              <w:rFonts w:hint="eastAsia"/>
              <w:color w:val="000000" w:themeColor="text1"/>
            </w:rPr>
            <w:t>公司在中药、化药、生物药及疫苗多领域进行研发推进。在中药领域，公司以脑心同治论为指导，将</w:t>
          </w:r>
          <w:proofErr w:type="gramStart"/>
          <w:r>
            <w:rPr>
              <w:rFonts w:hint="eastAsia"/>
              <w:color w:val="000000" w:themeColor="text1"/>
            </w:rPr>
            <w:t>创新组</w:t>
          </w:r>
          <w:proofErr w:type="gramEnd"/>
          <w:r>
            <w:rPr>
              <w:rFonts w:hint="eastAsia"/>
              <w:color w:val="000000" w:themeColor="text1"/>
            </w:rPr>
            <w:t>方与现代制药工艺和</w:t>
          </w:r>
          <w:proofErr w:type="gramStart"/>
          <w:r>
            <w:rPr>
              <w:rFonts w:hint="eastAsia"/>
              <w:color w:val="000000" w:themeColor="text1"/>
            </w:rPr>
            <w:t>质控</w:t>
          </w:r>
          <w:proofErr w:type="gramEnd"/>
          <w:r>
            <w:rPr>
              <w:rFonts w:hint="eastAsia"/>
              <w:color w:val="000000" w:themeColor="text1"/>
            </w:rPr>
            <w:t>标准相结合，在长期大量临床实践中逐步形成了互补的多靶点联合用药方案，强化治疗效果；在化药领域，在原</w:t>
          </w:r>
          <w:proofErr w:type="gramStart"/>
          <w:r>
            <w:rPr>
              <w:rFonts w:hint="eastAsia"/>
              <w:color w:val="000000" w:themeColor="text1"/>
            </w:rPr>
            <w:t>研</w:t>
          </w:r>
          <w:proofErr w:type="gramEnd"/>
          <w:r>
            <w:rPr>
              <w:rFonts w:hint="eastAsia"/>
              <w:color w:val="000000" w:themeColor="text1"/>
            </w:rPr>
            <w:t>药中积极投入，积极筛选具有靶点明确的化药，布局化药的先进剂型；在生物药领域，针对肿瘤、骨质疏松等大病种、长期病、慢性病等领域，截至本报告期末，</w:t>
          </w:r>
          <w:r>
            <w:rPr>
              <w:rFonts w:hint="eastAsia"/>
              <w:color w:val="000000" w:themeColor="text1"/>
            </w:rPr>
            <w:t>12</w:t>
          </w:r>
          <w:r>
            <w:rPr>
              <w:rFonts w:hint="eastAsia"/>
              <w:color w:val="000000" w:themeColor="text1"/>
            </w:rPr>
            <w:t>项生物制品（即治疗用生物制品）正在研发，部分制品已进入</w:t>
          </w:r>
          <w:r>
            <w:rPr>
              <w:rFonts w:hint="eastAsia"/>
              <w:color w:val="000000" w:themeColor="text1"/>
            </w:rPr>
            <w:t>NDA</w:t>
          </w:r>
          <w:r>
            <w:rPr>
              <w:rFonts w:hint="eastAsia"/>
              <w:color w:val="000000" w:themeColor="text1"/>
            </w:rPr>
            <w:t>申请阶段，覆盖肿瘤、血液疾病和骨质疏松等治疗领域；在疫苗（即预防用生物制品）领域，公司已拥有</w:t>
          </w:r>
          <w:r>
            <w:rPr>
              <w:rFonts w:hint="eastAsia"/>
              <w:color w:val="000000" w:themeColor="text1"/>
            </w:rPr>
            <w:t>5</w:t>
          </w:r>
          <w:r>
            <w:rPr>
              <w:rFonts w:hint="eastAsia"/>
              <w:color w:val="000000" w:themeColor="text1"/>
            </w:rPr>
            <w:t>项疫苗产品，另有</w:t>
          </w:r>
          <w:r>
            <w:rPr>
              <w:rFonts w:hint="eastAsia"/>
              <w:color w:val="000000" w:themeColor="text1"/>
            </w:rPr>
            <w:t>6</w:t>
          </w:r>
          <w:r>
            <w:rPr>
              <w:rFonts w:hint="eastAsia"/>
              <w:color w:val="000000" w:themeColor="text1"/>
            </w:rPr>
            <w:t>项疫苗产品正在研发中。</w:t>
          </w:r>
        </w:p>
        <w:p w14:paraId="4DBB01F8" w14:textId="77777777" w:rsidR="00652F40" w:rsidRDefault="008E5D94">
          <w:pPr>
            <w:spacing w:line="360" w:lineRule="auto"/>
            <w:ind w:firstLineChars="200" w:firstLine="420"/>
            <w:jc w:val="both"/>
            <w:rPr>
              <w:color w:val="000000" w:themeColor="text1"/>
            </w:rPr>
          </w:pPr>
          <w:r>
            <w:rPr>
              <w:rFonts w:hint="eastAsia"/>
              <w:color w:val="000000" w:themeColor="text1"/>
            </w:rPr>
            <w:t>为完善公司大健康产业链，在细分管理的基础上获取市场竞争优势，实现“中国的强生，世界的步长”的规划，促进业务发展。报告期内，公司投资设立控股子公司四川合璞同创医疗科技有限公司。</w:t>
          </w:r>
        </w:p>
        <w:p w14:paraId="1A4773BE" w14:textId="77777777" w:rsidR="00652F40" w:rsidRDefault="008E5D94">
          <w:pPr>
            <w:spacing w:line="360" w:lineRule="auto"/>
            <w:ind w:firstLineChars="200" w:firstLine="422"/>
            <w:jc w:val="both"/>
            <w:rPr>
              <w:b/>
              <w:color w:val="000000" w:themeColor="text1"/>
            </w:rPr>
          </w:pPr>
          <w:r>
            <w:rPr>
              <w:rFonts w:hint="eastAsia"/>
              <w:b/>
              <w:color w:val="000000" w:themeColor="text1"/>
            </w:rPr>
            <w:t>（三）建立人才引进渠道，加强技术创新能力</w:t>
          </w:r>
        </w:p>
        <w:p w14:paraId="42300209" w14:textId="77777777" w:rsidR="00652F40" w:rsidRDefault="008E5D94">
          <w:pPr>
            <w:spacing w:line="360" w:lineRule="auto"/>
            <w:ind w:firstLineChars="200" w:firstLine="420"/>
            <w:jc w:val="both"/>
            <w:rPr>
              <w:color w:val="000000" w:themeColor="text1"/>
            </w:rPr>
          </w:pPr>
          <w:r>
            <w:rPr>
              <w:rFonts w:hint="eastAsia"/>
              <w:color w:val="000000" w:themeColor="text1"/>
            </w:rPr>
            <w:t>公司已建立了多种人才引进渠道，形成了有效的人才培训、激励机制。公司坚持多层次多方面引进国内外优秀专业人才，为公司未来发展储备了宝贵的人力资源。</w:t>
          </w:r>
        </w:p>
        <w:p w14:paraId="46CAEE15" w14:textId="77777777" w:rsidR="00652F40" w:rsidRDefault="008E5D94">
          <w:pPr>
            <w:spacing w:line="360" w:lineRule="auto"/>
            <w:ind w:firstLineChars="200" w:firstLine="420"/>
            <w:jc w:val="both"/>
            <w:rPr>
              <w:color w:val="000000" w:themeColor="text1"/>
            </w:rPr>
          </w:pPr>
          <w:r>
            <w:rPr>
              <w:rFonts w:hint="eastAsia"/>
              <w:color w:val="000000" w:themeColor="text1"/>
            </w:rPr>
            <w:t>为增强自主创新能力，公司建立了有效的人才引进、培养、激励、考核机制，形成了一整套促进技术开发和技术创新的政策。大力开展多层次对外技术合作，与优势医药研发企业、医药知名高校深度合作，充分利用自身的研发、市场、规模等优势，大力推进国际合作和技术引进。</w:t>
          </w:r>
        </w:p>
        <w:p w14:paraId="721C7B29" w14:textId="77777777" w:rsidR="00652F40" w:rsidRDefault="008E5D94">
          <w:pPr>
            <w:spacing w:line="360" w:lineRule="auto"/>
            <w:ind w:firstLineChars="200" w:firstLine="420"/>
            <w:jc w:val="both"/>
            <w:rPr>
              <w:color w:val="000000" w:themeColor="text1"/>
            </w:rPr>
          </w:pPr>
          <w:r>
            <w:rPr>
              <w:rFonts w:hint="eastAsia"/>
              <w:color w:val="000000" w:themeColor="text1"/>
            </w:rPr>
            <w:t>公司在福利待遇、工作环境等方面向专业技术人才倾斜，制定了相关科技进步奖励措施，鼓励技术创新。此外，公司重视核心技术人才的再培养，为其提供不定期进修培训机会，及时了解国际国内最新科技动态，持续提高创新动力及能力。</w:t>
          </w:r>
        </w:p>
      </w:sdtContent>
    </w:sdt>
    <w:p w14:paraId="2A55CFEF" w14:textId="77777777" w:rsidR="00652F40" w:rsidRDefault="008E5D94">
      <w:pPr>
        <w:rPr>
          <w:b/>
          <w:bCs w:val="0"/>
          <w:color w:val="000000" w:themeColor="text1"/>
        </w:rPr>
      </w:pPr>
      <w:r>
        <w:rPr>
          <w:rFonts w:hint="eastAsia"/>
          <w:b/>
          <w:color w:val="000000" w:themeColor="text1"/>
        </w:rPr>
        <w:t>报告期内公司经营情况的重大变化，以及报告期内发生的对公司经营情况有重大影响和预计未来会有重大影响的事项</w:t>
      </w:r>
    </w:p>
    <w:sdt>
      <w:sdtPr>
        <w:rPr>
          <w:rFonts w:hint="eastAsia"/>
          <w:color w:val="000000" w:themeColor="text1"/>
        </w:rPr>
        <w:alias w:val="是否适用：报告期内公司经营情况的重大变化，以及报告期内发生的对公司经营情况有重大影响和预计未来会有重大影响的事项[双击切换]"/>
        <w:tag w:val="_GBC_0f91ff55b5a9406ea662149119d7e23c"/>
        <w:id w:val="-1658994074"/>
        <w:placeholder>
          <w:docPart w:val="GBC22222222222222222222222222222"/>
        </w:placeholder>
      </w:sdtPr>
      <w:sdtEndPr/>
      <w:sdtContent>
        <w:p w14:paraId="3916D61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C20417E" w14:textId="77777777" w:rsidR="00652F40" w:rsidRDefault="00652F40">
      <w:pPr>
        <w:rPr>
          <w:color w:val="000000" w:themeColor="text1"/>
        </w:rPr>
      </w:pPr>
    </w:p>
    <w:p w14:paraId="3C7D5265" w14:textId="77777777" w:rsidR="00652F40" w:rsidRDefault="008E5D94">
      <w:pPr>
        <w:pStyle w:val="2"/>
        <w:numPr>
          <w:ilvl w:val="0"/>
          <w:numId w:val="5"/>
        </w:numPr>
        <w:tabs>
          <w:tab w:val="left" w:pos="426"/>
        </w:tabs>
        <w:jc w:val="left"/>
        <w:rPr>
          <w:rFonts w:ascii="宋体" w:hAnsi="宋体"/>
          <w:color w:val="000000" w:themeColor="text1"/>
        </w:rPr>
      </w:pPr>
      <w:r>
        <w:rPr>
          <w:rFonts w:ascii="宋体" w:hAnsi="宋体" w:hint="eastAsia"/>
          <w:color w:val="000000" w:themeColor="text1"/>
        </w:rPr>
        <w:t>报告期内核心竞争力分析</w:t>
      </w:r>
    </w:p>
    <w:sdt>
      <w:sdtPr>
        <w:rPr>
          <w:color w:val="000000" w:themeColor="text1"/>
        </w:rPr>
        <w:alias w:val="是否适用：报告期内核心竞争力分析[双击切换]"/>
        <w:tag w:val="_GBC_f5e4beedb06c4dedb1da9c7f429d840e"/>
        <w:id w:val="-360977503"/>
        <w:placeholder>
          <w:docPart w:val="GBC22222222222222222222222222222"/>
        </w:placeholder>
      </w:sdtPr>
      <w:sdtEndPr/>
      <w:sdtContent>
        <w:p w14:paraId="2ECEBB7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报告期内核心竞争力分析"/>
        <w:tag w:val="_GBC_2aded0644185447a9ec788ba0b35ac4f"/>
        <w:id w:val="-637569204"/>
        <w:placeholder>
          <w:docPart w:val="GBC22222222222222222222222222222"/>
        </w:placeholder>
      </w:sdtPr>
      <w:sdtEndPr/>
      <w:sdtContent>
        <w:p w14:paraId="4BF9B438" w14:textId="77777777" w:rsidR="00652F40" w:rsidRDefault="008E5D94">
          <w:pPr>
            <w:spacing w:line="360" w:lineRule="auto"/>
            <w:ind w:firstLineChars="200" w:firstLine="420"/>
            <w:jc w:val="both"/>
            <w:rPr>
              <w:b/>
              <w:color w:val="000000" w:themeColor="text1"/>
            </w:rPr>
          </w:pPr>
          <w:r>
            <w:rPr>
              <w:rFonts w:hint="eastAsia"/>
              <w:b/>
              <w:color w:val="000000" w:themeColor="text1"/>
            </w:rPr>
            <w:t>（一）产品优势</w:t>
          </w:r>
        </w:p>
        <w:p w14:paraId="45839DD6" w14:textId="77777777" w:rsidR="00652F40" w:rsidRDefault="008E5D94">
          <w:pPr>
            <w:spacing w:line="360" w:lineRule="auto"/>
            <w:ind w:firstLineChars="200" w:firstLine="420"/>
            <w:jc w:val="both"/>
            <w:rPr>
              <w:color w:val="000000" w:themeColor="text1"/>
            </w:rPr>
          </w:pPr>
          <w:r>
            <w:rPr>
              <w:rFonts w:hint="eastAsia"/>
              <w:color w:val="000000" w:themeColor="text1"/>
            </w:rPr>
            <w:t>在心脑血管用药领域，公司已成功开发、培育了脑心通胶囊、稳心颗粒、丹红注射液三个知名独家品种，</w:t>
          </w:r>
          <w:r>
            <w:rPr>
              <w:rFonts w:hint="eastAsia"/>
              <w:color w:val="000000" w:themeColor="text1"/>
            </w:rPr>
            <w:t>202</w:t>
          </w:r>
          <w:r>
            <w:rPr>
              <w:color w:val="000000" w:themeColor="text1"/>
            </w:rPr>
            <w:t>6</w:t>
          </w:r>
          <w:r>
            <w:rPr>
              <w:rFonts w:hint="eastAsia"/>
              <w:color w:val="000000" w:themeColor="text1"/>
            </w:rPr>
            <w:t>年上半年合计销售收入达到</w:t>
          </w:r>
          <w:r>
            <w:rPr>
              <w:rFonts w:hint="eastAsia"/>
              <w:color w:val="000000" w:themeColor="text1"/>
            </w:rPr>
            <w:t>25.23</w:t>
          </w:r>
          <w:r>
            <w:rPr>
              <w:rFonts w:hint="eastAsia"/>
              <w:color w:val="000000" w:themeColor="text1"/>
            </w:rPr>
            <w:t>亿元，根据米内网的数据显示，上述三个独家品种</w:t>
          </w:r>
          <w:r>
            <w:rPr>
              <w:rFonts w:hint="eastAsia"/>
              <w:color w:val="000000" w:themeColor="text1"/>
            </w:rPr>
            <w:t>202</w:t>
          </w:r>
          <w:r>
            <w:rPr>
              <w:color w:val="000000" w:themeColor="text1"/>
            </w:rPr>
            <w:t>5</w:t>
          </w:r>
          <w:r>
            <w:rPr>
              <w:rFonts w:hint="eastAsia"/>
              <w:color w:val="000000" w:themeColor="text1"/>
            </w:rPr>
            <w:t>年在心脑血管中成药市场份额的排名在前</w:t>
          </w:r>
          <w:r>
            <w:rPr>
              <w:color w:val="000000" w:themeColor="text1"/>
            </w:rPr>
            <w:t>7</w:t>
          </w:r>
          <w:r>
            <w:rPr>
              <w:rFonts w:hint="eastAsia"/>
              <w:color w:val="000000" w:themeColor="text1"/>
            </w:rPr>
            <w:t>位。具体如下表所示：</w:t>
          </w:r>
        </w:p>
        <w:tbl>
          <w:tblPr>
            <w:tblStyle w:val="23"/>
            <w:tblW w:w="0" w:type="auto"/>
            <w:jc w:val="center"/>
            <w:tblLook w:val="04A0" w:firstRow="1" w:lastRow="0" w:firstColumn="1" w:lastColumn="0" w:noHBand="0" w:noVBand="1"/>
          </w:tblPr>
          <w:tblGrid>
            <w:gridCol w:w="1325"/>
            <w:gridCol w:w="3223"/>
            <w:gridCol w:w="3946"/>
          </w:tblGrid>
          <w:tr w:rsidR="00652F40" w14:paraId="1BFBD4AB"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654AFE3F"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排名</w:t>
                </w:r>
              </w:p>
            </w:tc>
            <w:tc>
              <w:tcPr>
                <w:tcW w:w="3223" w:type="dxa"/>
                <w:tcBorders>
                  <w:top w:val="single" w:sz="4" w:space="0" w:color="auto"/>
                  <w:left w:val="single" w:sz="4" w:space="0" w:color="auto"/>
                  <w:bottom w:val="single" w:sz="4" w:space="0" w:color="auto"/>
                  <w:right w:val="single" w:sz="4" w:space="0" w:color="auto"/>
                </w:tcBorders>
                <w:noWrap/>
              </w:tcPr>
              <w:p w14:paraId="0908991F"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通用名</w:t>
                </w:r>
              </w:p>
            </w:tc>
            <w:tc>
              <w:tcPr>
                <w:tcW w:w="3946" w:type="dxa"/>
                <w:tcBorders>
                  <w:top w:val="single" w:sz="4" w:space="0" w:color="auto"/>
                  <w:left w:val="single" w:sz="4" w:space="0" w:color="auto"/>
                  <w:bottom w:val="single" w:sz="4" w:space="0" w:color="auto"/>
                  <w:right w:val="single" w:sz="4" w:space="0" w:color="auto"/>
                </w:tcBorders>
                <w:noWrap/>
              </w:tcPr>
              <w:p w14:paraId="29E6F2C2" w14:textId="77777777" w:rsidR="00652F40" w:rsidRPr="003E0A56" w:rsidRDefault="008E5D94">
                <w:pPr>
                  <w:jc w:val="center"/>
                  <w:rPr>
                    <w:rFonts w:eastAsiaTheme="minorEastAsia"/>
                    <w:bCs/>
                    <w:color w:val="000000" w:themeColor="text1"/>
                    <w:kern w:val="2"/>
                    <w:sz w:val="20"/>
                    <w:szCs w:val="20"/>
                  </w:rPr>
                </w:pPr>
                <w:r w:rsidRPr="003E0A56">
                  <w:rPr>
                    <w:rFonts w:eastAsiaTheme="minorEastAsia"/>
                    <w:bCs/>
                    <w:color w:val="000000" w:themeColor="text1"/>
                    <w:kern w:val="2"/>
                    <w:sz w:val="20"/>
                    <w:szCs w:val="20"/>
                  </w:rPr>
                  <w:t>2025</w:t>
                </w:r>
                <w:r w:rsidRPr="003E0A56">
                  <w:rPr>
                    <w:rFonts w:eastAsiaTheme="minorEastAsia"/>
                    <w:bCs/>
                    <w:color w:val="000000" w:themeColor="text1"/>
                    <w:kern w:val="2"/>
                    <w:sz w:val="20"/>
                    <w:szCs w:val="20"/>
                  </w:rPr>
                  <w:t>年市场份额（</w:t>
                </w:r>
                <w:r w:rsidRPr="003E0A56">
                  <w:rPr>
                    <w:rFonts w:eastAsiaTheme="minorEastAsia"/>
                    <w:bCs/>
                    <w:color w:val="000000" w:themeColor="text1"/>
                    <w:kern w:val="2"/>
                    <w:sz w:val="20"/>
                    <w:szCs w:val="20"/>
                  </w:rPr>
                  <w:t>%</w:t>
                </w:r>
                <w:r w:rsidRPr="003E0A56">
                  <w:rPr>
                    <w:rFonts w:eastAsiaTheme="minorEastAsia"/>
                    <w:bCs/>
                    <w:color w:val="000000" w:themeColor="text1"/>
                    <w:kern w:val="2"/>
                    <w:sz w:val="20"/>
                    <w:szCs w:val="20"/>
                  </w:rPr>
                  <w:t>）</w:t>
                </w:r>
              </w:p>
            </w:tc>
          </w:tr>
          <w:tr w:rsidR="00652F40" w14:paraId="44F65BB5"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271A75F2"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w:t>
                </w:r>
              </w:p>
            </w:tc>
            <w:tc>
              <w:tcPr>
                <w:tcW w:w="3223" w:type="dxa"/>
                <w:tcBorders>
                  <w:top w:val="single" w:sz="4" w:space="0" w:color="auto"/>
                  <w:left w:val="nil"/>
                  <w:bottom w:val="single" w:sz="4" w:space="0" w:color="auto"/>
                  <w:right w:val="single" w:sz="4" w:space="0" w:color="auto"/>
                </w:tcBorders>
                <w:noWrap/>
                <w:vAlign w:val="center"/>
              </w:tcPr>
              <w:p w14:paraId="3D2B85E1" w14:textId="77777777" w:rsidR="00652F40" w:rsidRDefault="008E5D94">
                <w:pPr>
                  <w:rPr>
                    <w:rFonts w:ascii="宋体" w:hAnsi="宋体" w:cs="Calibri"/>
                    <w:color w:val="000000" w:themeColor="text1"/>
                  </w:rPr>
                </w:pPr>
                <w:r>
                  <w:rPr>
                    <w:rFonts w:ascii="宋体" w:hAnsi="宋体" w:cs="Calibri" w:hint="eastAsia"/>
                    <w:color w:val="000000" w:themeColor="text1"/>
                  </w:rPr>
                  <w:t>复方丹参</w:t>
                </w:r>
              </w:p>
            </w:tc>
            <w:tc>
              <w:tcPr>
                <w:tcW w:w="3946" w:type="dxa"/>
                <w:tcBorders>
                  <w:top w:val="single" w:sz="4" w:space="0" w:color="auto"/>
                  <w:left w:val="nil"/>
                  <w:bottom w:val="single" w:sz="4" w:space="0" w:color="auto"/>
                  <w:right w:val="single" w:sz="4" w:space="0" w:color="auto"/>
                </w:tcBorders>
                <w:noWrap/>
                <w:vAlign w:val="center"/>
              </w:tcPr>
              <w:p w14:paraId="49BBCEB9" w14:textId="77777777" w:rsidR="00652F40" w:rsidRPr="003E0A56" w:rsidRDefault="008E5D94">
                <w:pPr>
                  <w:jc w:val="center"/>
                  <w:rPr>
                    <w:color w:val="000000" w:themeColor="text1"/>
                  </w:rPr>
                </w:pPr>
                <w:r w:rsidRPr="003E0A56">
                  <w:rPr>
                    <w:color w:val="000000" w:themeColor="text1"/>
                  </w:rPr>
                  <w:t>5.00</w:t>
                </w:r>
              </w:p>
            </w:tc>
          </w:tr>
          <w:tr w:rsidR="00652F40" w14:paraId="3D6E25D0"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3A291A0D"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2</w:t>
                </w:r>
              </w:p>
            </w:tc>
            <w:tc>
              <w:tcPr>
                <w:tcW w:w="3223" w:type="dxa"/>
                <w:tcBorders>
                  <w:top w:val="single" w:sz="4" w:space="0" w:color="auto"/>
                  <w:left w:val="single" w:sz="4" w:space="0" w:color="C3CBDD"/>
                  <w:bottom w:val="single" w:sz="4" w:space="0" w:color="auto"/>
                  <w:right w:val="single" w:sz="4" w:space="0" w:color="auto"/>
                </w:tcBorders>
                <w:noWrap/>
                <w:vAlign w:val="center"/>
              </w:tcPr>
              <w:p w14:paraId="55D942C2" w14:textId="77777777" w:rsidR="00652F40" w:rsidRDefault="008E5D94">
                <w:pPr>
                  <w:rPr>
                    <w:rFonts w:ascii="宋体" w:hAnsi="宋体" w:cs="Calibri"/>
                    <w:color w:val="000000" w:themeColor="text1"/>
                  </w:rPr>
                </w:pPr>
                <w:r>
                  <w:rPr>
                    <w:rFonts w:ascii="宋体" w:hAnsi="宋体" w:cs="Calibri" w:hint="eastAsia"/>
                    <w:color w:val="000000" w:themeColor="text1"/>
                  </w:rPr>
                  <w:t>银杏叶制剂</w:t>
                </w:r>
              </w:p>
            </w:tc>
            <w:tc>
              <w:tcPr>
                <w:tcW w:w="3946" w:type="dxa"/>
                <w:tcBorders>
                  <w:top w:val="single" w:sz="4" w:space="0" w:color="auto"/>
                  <w:left w:val="single" w:sz="4" w:space="0" w:color="C3CBDD"/>
                  <w:bottom w:val="single" w:sz="4" w:space="0" w:color="auto"/>
                  <w:right w:val="single" w:sz="4" w:space="0" w:color="auto"/>
                </w:tcBorders>
                <w:noWrap/>
                <w:vAlign w:val="center"/>
              </w:tcPr>
              <w:p w14:paraId="0AE2E4BF" w14:textId="77777777" w:rsidR="00652F40" w:rsidRPr="003E0A56" w:rsidRDefault="008E5D94">
                <w:pPr>
                  <w:jc w:val="center"/>
                  <w:rPr>
                    <w:color w:val="000000" w:themeColor="text1"/>
                  </w:rPr>
                </w:pPr>
                <w:r w:rsidRPr="003E0A56">
                  <w:rPr>
                    <w:color w:val="000000" w:themeColor="text1"/>
                  </w:rPr>
                  <w:t>4.70</w:t>
                </w:r>
              </w:p>
            </w:tc>
          </w:tr>
          <w:tr w:rsidR="00652F40" w14:paraId="3E392CF5"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45AD7FC4"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3</w:t>
                </w:r>
              </w:p>
            </w:tc>
            <w:tc>
              <w:tcPr>
                <w:tcW w:w="3223" w:type="dxa"/>
                <w:tcBorders>
                  <w:top w:val="single" w:sz="4" w:space="0" w:color="auto"/>
                  <w:left w:val="nil"/>
                  <w:bottom w:val="single" w:sz="4" w:space="0" w:color="auto"/>
                  <w:right w:val="single" w:sz="4" w:space="0" w:color="auto"/>
                </w:tcBorders>
                <w:noWrap/>
                <w:vAlign w:val="center"/>
              </w:tcPr>
              <w:p w14:paraId="2C0B6EED" w14:textId="77777777" w:rsidR="00652F40" w:rsidRDefault="008E5D94">
                <w:pPr>
                  <w:rPr>
                    <w:rFonts w:ascii="宋体" w:hAnsi="宋体" w:cs="Calibri"/>
                    <w:color w:val="000000" w:themeColor="text1"/>
                  </w:rPr>
                </w:pPr>
                <w:r>
                  <w:rPr>
                    <w:rFonts w:ascii="宋体" w:hAnsi="宋体" w:cs="Calibri" w:hint="eastAsia"/>
                    <w:color w:val="000000" w:themeColor="text1"/>
                  </w:rPr>
                  <w:t>血塞通</w:t>
                </w:r>
              </w:p>
            </w:tc>
            <w:tc>
              <w:tcPr>
                <w:tcW w:w="3946" w:type="dxa"/>
                <w:tcBorders>
                  <w:top w:val="single" w:sz="4" w:space="0" w:color="auto"/>
                  <w:left w:val="nil"/>
                  <w:bottom w:val="single" w:sz="4" w:space="0" w:color="auto"/>
                  <w:right w:val="single" w:sz="4" w:space="0" w:color="auto"/>
                </w:tcBorders>
                <w:noWrap/>
                <w:vAlign w:val="center"/>
              </w:tcPr>
              <w:p w14:paraId="4DAB4314" w14:textId="77777777" w:rsidR="00652F40" w:rsidRPr="003E0A56" w:rsidRDefault="008E5D94">
                <w:pPr>
                  <w:jc w:val="center"/>
                  <w:rPr>
                    <w:color w:val="000000" w:themeColor="text1"/>
                  </w:rPr>
                </w:pPr>
                <w:r w:rsidRPr="003E0A56">
                  <w:rPr>
                    <w:color w:val="000000" w:themeColor="text1"/>
                  </w:rPr>
                  <w:t>4.58</w:t>
                </w:r>
              </w:p>
            </w:tc>
          </w:tr>
          <w:tr w:rsidR="00652F40" w14:paraId="71DC1C3E"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327E92EA"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4</w:t>
                </w:r>
              </w:p>
            </w:tc>
            <w:tc>
              <w:tcPr>
                <w:tcW w:w="3223" w:type="dxa"/>
                <w:tcBorders>
                  <w:top w:val="single" w:sz="4" w:space="0" w:color="auto"/>
                  <w:left w:val="single" w:sz="4" w:space="0" w:color="C3CBDD"/>
                  <w:bottom w:val="single" w:sz="4" w:space="0" w:color="auto"/>
                  <w:right w:val="single" w:sz="4" w:space="0" w:color="auto"/>
                </w:tcBorders>
                <w:noWrap/>
                <w:vAlign w:val="center"/>
              </w:tcPr>
              <w:p w14:paraId="3CD6E1AA" w14:textId="77777777" w:rsidR="00652F40" w:rsidRDefault="008E5D94">
                <w:pPr>
                  <w:rPr>
                    <w:rFonts w:ascii="宋体" w:hAnsi="宋体" w:cs="Calibri"/>
                    <w:color w:val="000000" w:themeColor="text1"/>
                  </w:rPr>
                </w:pPr>
                <w:r>
                  <w:rPr>
                    <w:rFonts w:ascii="宋体" w:hAnsi="宋体" w:cs="Calibri" w:hint="eastAsia"/>
                    <w:color w:val="000000" w:themeColor="text1"/>
                  </w:rPr>
                  <w:t>麝香保心</w:t>
                </w:r>
              </w:p>
            </w:tc>
            <w:tc>
              <w:tcPr>
                <w:tcW w:w="3946" w:type="dxa"/>
                <w:tcBorders>
                  <w:top w:val="single" w:sz="4" w:space="0" w:color="auto"/>
                  <w:left w:val="single" w:sz="4" w:space="0" w:color="C3CBDD"/>
                  <w:bottom w:val="single" w:sz="4" w:space="0" w:color="auto"/>
                  <w:right w:val="single" w:sz="4" w:space="0" w:color="auto"/>
                </w:tcBorders>
                <w:noWrap/>
                <w:vAlign w:val="center"/>
              </w:tcPr>
              <w:p w14:paraId="1A9C1B9D" w14:textId="77777777" w:rsidR="00652F40" w:rsidRPr="003E0A56" w:rsidRDefault="008E5D94">
                <w:pPr>
                  <w:jc w:val="center"/>
                  <w:rPr>
                    <w:color w:val="000000" w:themeColor="text1"/>
                  </w:rPr>
                </w:pPr>
                <w:r w:rsidRPr="003E0A56">
                  <w:rPr>
                    <w:color w:val="000000" w:themeColor="text1"/>
                  </w:rPr>
                  <w:t>3.99</w:t>
                </w:r>
              </w:p>
            </w:tc>
          </w:tr>
          <w:tr w:rsidR="00652F40" w14:paraId="4FBE19E5"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243457EF"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lastRenderedPageBreak/>
                  <w:t>5</w:t>
                </w:r>
              </w:p>
            </w:tc>
            <w:tc>
              <w:tcPr>
                <w:tcW w:w="3223" w:type="dxa"/>
                <w:tcBorders>
                  <w:top w:val="single" w:sz="4" w:space="0" w:color="auto"/>
                  <w:left w:val="nil"/>
                  <w:bottom w:val="single" w:sz="4" w:space="0" w:color="auto"/>
                  <w:right w:val="single" w:sz="4" w:space="0" w:color="auto"/>
                </w:tcBorders>
                <w:noWrap/>
                <w:vAlign w:val="center"/>
              </w:tcPr>
              <w:p w14:paraId="071E2466" w14:textId="77777777" w:rsidR="00652F40" w:rsidRDefault="008E5D94">
                <w:pPr>
                  <w:rPr>
                    <w:rFonts w:ascii="宋体" w:hAnsi="宋体" w:cs="Calibri"/>
                    <w:color w:val="000000" w:themeColor="text1"/>
                  </w:rPr>
                </w:pPr>
                <w:r>
                  <w:rPr>
                    <w:rFonts w:ascii="宋体" w:hAnsi="宋体" w:cs="Calibri" w:hint="eastAsia"/>
                    <w:color w:val="000000" w:themeColor="text1"/>
                  </w:rPr>
                  <w:t>脑心通</w:t>
                </w:r>
              </w:p>
            </w:tc>
            <w:tc>
              <w:tcPr>
                <w:tcW w:w="3946" w:type="dxa"/>
                <w:tcBorders>
                  <w:top w:val="single" w:sz="4" w:space="0" w:color="auto"/>
                  <w:left w:val="nil"/>
                  <w:bottom w:val="single" w:sz="4" w:space="0" w:color="auto"/>
                  <w:right w:val="single" w:sz="4" w:space="0" w:color="auto"/>
                </w:tcBorders>
                <w:noWrap/>
                <w:vAlign w:val="center"/>
              </w:tcPr>
              <w:p w14:paraId="2A6715DA" w14:textId="77777777" w:rsidR="00652F40" w:rsidRPr="003E0A56" w:rsidRDefault="008E5D94">
                <w:pPr>
                  <w:jc w:val="center"/>
                  <w:rPr>
                    <w:color w:val="000000" w:themeColor="text1"/>
                  </w:rPr>
                </w:pPr>
                <w:r w:rsidRPr="003E0A56">
                  <w:rPr>
                    <w:color w:val="000000" w:themeColor="text1"/>
                  </w:rPr>
                  <w:t>3.40</w:t>
                </w:r>
              </w:p>
            </w:tc>
          </w:tr>
          <w:tr w:rsidR="00652F40" w14:paraId="27B6B145"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4AF44DE4"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6</w:t>
                </w:r>
              </w:p>
            </w:tc>
            <w:tc>
              <w:tcPr>
                <w:tcW w:w="3223" w:type="dxa"/>
                <w:tcBorders>
                  <w:top w:val="single" w:sz="4" w:space="0" w:color="auto"/>
                  <w:left w:val="single" w:sz="4" w:space="0" w:color="C3CBDD"/>
                  <w:bottom w:val="single" w:sz="4" w:space="0" w:color="auto"/>
                  <w:right w:val="single" w:sz="4" w:space="0" w:color="auto"/>
                </w:tcBorders>
                <w:noWrap/>
                <w:vAlign w:val="center"/>
              </w:tcPr>
              <w:p w14:paraId="195D0CA8" w14:textId="77777777" w:rsidR="00652F40" w:rsidRDefault="008E5D94">
                <w:pPr>
                  <w:rPr>
                    <w:rFonts w:ascii="宋体" w:hAnsi="宋体" w:cs="Calibri"/>
                    <w:color w:val="000000" w:themeColor="text1"/>
                  </w:rPr>
                </w:pPr>
                <w:r>
                  <w:rPr>
                    <w:rFonts w:ascii="宋体" w:hAnsi="宋体" w:cs="Calibri" w:hint="eastAsia"/>
                    <w:color w:val="000000" w:themeColor="text1"/>
                  </w:rPr>
                  <w:t>稳心</w:t>
                </w:r>
              </w:p>
            </w:tc>
            <w:tc>
              <w:tcPr>
                <w:tcW w:w="3946" w:type="dxa"/>
                <w:tcBorders>
                  <w:top w:val="single" w:sz="4" w:space="0" w:color="auto"/>
                  <w:left w:val="single" w:sz="4" w:space="0" w:color="C3CBDD"/>
                  <w:bottom w:val="single" w:sz="4" w:space="0" w:color="auto"/>
                  <w:right w:val="single" w:sz="4" w:space="0" w:color="auto"/>
                </w:tcBorders>
                <w:noWrap/>
                <w:vAlign w:val="center"/>
              </w:tcPr>
              <w:p w14:paraId="21BB40EE" w14:textId="77777777" w:rsidR="00652F40" w:rsidRPr="003E0A56" w:rsidRDefault="008E5D94">
                <w:pPr>
                  <w:jc w:val="center"/>
                  <w:rPr>
                    <w:color w:val="000000" w:themeColor="text1"/>
                  </w:rPr>
                </w:pPr>
                <w:r w:rsidRPr="003E0A56">
                  <w:rPr>
                    <w:color w:val="000000" w:themeColor="text1"/>
                  </w:rPr>
                  <w:t>3.15</w:t>
                </w:r>
              </w:p>
            </w:tc>
          </w:tr>
          <w:tr w:rsidR="00652F40" w14:paraId="6A0FDCFC"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26BB707F"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7</w:t>
                </w:r>
              </w:p>
            </w:tc>
            <w:tc>
              <w:tcPr>
                <w:tcW w:w="3223" w:type="dxa"/>
                <w:tcBorders>
                  <w:top w:val="single" w:sz="4" w:space="0" w:color="auto"/>
                  <w:left w:val="nil"/>
                  <w:bottom w:val="single" w:sz="4" w:space="0" w:color="auto"/>
                  <w:right w:val="single" w:sz="4" w:space="0" w:color="auto"/>
                </w:tcBorders>
                <w:noWrap/>
                <w:vAlign w:val="center"/>
              </w:tcPr>
              <w:p w14:paraId="7FD77619" w14:textId="77777777" w:rsidR="00652F40" w:rsidRDefault="008E5D94">
                <w:pPr>
                  <w:rPr>
                    <w:rFonts w:ascii="宋体" w:hAnsi="宋体" w:cs="Calibri"/>
                    <w:color w:val="000000" w:themeColor="text1"/>
                  </w:rPr>
                </w:pPr>
                <w:r>
                  <w:rPr>
                    <w:rFonts w:ascii="宋体" w:hAnsi="宋体" w:cs="Calibri" w:hint="eastAsia"/>
                    <w:color w:val="000000" w:themeColor="text1"/>
                  </w:rPr>
                  <w:t>丹红</w:t>
                </w:r>
              </w:p>
            </w:tc>
            <w:tc>
              <w:tcPr>
                <w:tcW w:w="3946" w:type="dxa"/>
                <w:tcBorders>
                  <w:top w:val="single" w:sz="4" w:space="0" w:color="auto"/>
                  <w:left w:val="nil"/>
                  <w:bottom w:val="single" w:sz="4" w:space="0" w:color="auto"/>
                  <w:right w:val="single" w:sz="4" w:space="0" w:color="auto"/>
                </w:tcBorders>
                <w:noWrap/>
                <w:vAlign w:val="center"/>
              </w:tcPr>
              <w:p w14:paraId="07DAA59B" w14:textId="77777777" w:rsidR="00652F40" w:rsidRPr="003E0A56" w:rsidRDefault="008E5D94">
                <w:pPr>
                  <w:jc w:val="center"/>
                  <w:rPr>
                    <w:color w:val="000000" w:themeColor="text1"/>
                  </w:rPr>
                </w:pPr>
                <w:r w:rsidRPr="003E0A56">
                  <w:rPr>
                    <w:color w:val="000000" w:themeColor="text1"/>
                  </w:rPr>
                  <w:t>2.92</w:t>
                </w:r>
              </w:p>
            </w:tc>
          </w:tr>
          <w:tr w:rsidR="00652F40" w14:paraId="107ABED0"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7D9D99CB"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8</w:t>
                </w:r>
              </w:p>
            </w:tc>
            <w:tc>
              <w:tcPr>
                <w:tcW w:w="3223" w:type="dxa"/>
                <w:tcBorders>
                  <w:top w:val="single" w:sz="4" w:space="0" w:color="auto"/>
                  <w:left w:val="single" w:sz="4" w:space="0" w:color="C3CBDD"/>
                  <w:bottom w:val="single" w:sz="4" w:space="0" w:color="auto"/>
                  <w:right w:val="single" w:sz="4" w:space="0" w:color="auto"/>
                </w:tcBorders>
                <w:noWrap/>
                <w:vAlign w:val="center"/>
              </w:tcPr>
              <w:p w14:paraId="2221F051" w14:textId="77777777" w:rsidR="00652F40" w:rsidRDefault="008E5D94">
                <w:pPr>
                  <w:rPr>
                    <w:rFonts w:ascii="宋体" w:hAnsi="宋体" w:cs="Calibri"/>
                    <w:color w:val="000000" w:themeColor="text1"/>
                  </w:rPr>
                </w:pPr>
                <w:r>
                  <w:rPr>
                    <w:rFonts w:ascii="宋体" w:hAnsi="宋体" w:cs="Calibri" w:hint="eastAsia"/>
                    <w:color w:val="000000" w:themeColor="text1"/>
                  </w:rPr>
                  <w:t>香丹</w:t>
                </w:r>
              </w:p>
            </w:tc>
            <w:tc>
              <w:tcPr>
                <w:tcW w:w="3946" w:type="dxa"/>
                <w:tcBorders>
                  <w:top w:val="single" w:sz="4" w:space="0" w:color="auto"/>
                  <w:left w:val="single" w:sz="4" w:space="0" w:color="C3CBDD"/>
                  <w:bottom w:val="single" w:sz="4" w:space="0" w:color="auto"/>
                  <w:right w:val="single" w:sz="4" w:space="0" w:color="auto"/>
                </w:tcBorders>
                <w:noWrap/>
                <w:vAlign w:val="center"/>
              </w:tcPr>
              <w:p w14:paraId="0B0D18BD" w14:textId="77777777" w:rsidR="00652F40" w:rsidRPr="003E0A56" w:rsidRDefault="008E5D94">
                <w:pPr>
                  <w:jc w:val="center"/>
                  <w:rPr>
                    <w:color w:val="000000" w:themeColor="text1"/>
                  </w:rPr>
                </w:pPr>
                <w:r w:rsidRPr="003E0A56">
                  <w:rPr>
                    <w:color w:val="000000" w:themeColor="text1"/>
                  </w:rPr>
                  <w:t>2.40</w:t>
                </w:r>
              </w:p>
            </w:tc>
          </w:tr>
          <w:tr w:rsidR="00652F40" w14:paraId="50913098"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4FF6F539"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9</w:t>
                </w:r>
              </w:p>
            </w:tc>
            <w:tc>
              <w:tcPr>
                <w:tcW w:w="3223" w:type="dxa"/>
                <w:tcBorders>
                  <w:top w:val="single" w:sz="4" w:space="0" w:color="auto"/>
                  <w:left w:val="nil"/>
                  <w:bottom w:val="single" w:sz="4" w:space="0" w:color="auto"/>
                  <w:right w:val="single" w:sz="4" w:space="0" w:color="auto"/>
                </w:tcBorders>
                <w:noWrap/>
                <w:vAlign w:val="center"/>
              </w:tcPr>
              <w:p w14:paraId="502A665F" w14:textId="77777777" w:rsidR="00652F40" w:rsidRDefault="008E5D94">
                <w:pPr>
                  <w:rPr>
                    <w:rFonts w:ascii="宋体" w:hAnsi="宋体" w:cs="Calibri"/>
                    <w:color w:val="000000" w:themeColor="text1"/>
                  </w:rPr>
                </w:pPr>
                <w:r>
                  <w:rPr>
                    <w:rFonts w:ascii="宋体" w:hAnsi="宋体" w:cs="Calibri" w:hint="eastAsia"/>
                    <w:color w:val="000000" w:themeColor="text1"/>
                  </w:rPr>
                  <w:t>参松养心</w:t>
                </w:r>
              </w:p>
            </w:tc>
            <w:tc>
              <w:tcPr>
                <w:tcW w:w="3946" w:type="dxa"/>
                <w:tcBorders>
                  <w:top w:val="single" w:sz="4" w:space="0" w:color="auto"/>
                  <w:left w:val="nil"/>
                  <w:bottom w:val="single" w:sz="4" w:space="0" w:color="auto"/>
                  <w:right w:val="single" w:sz="4" w:space="0" w:color="auto"/>
                </w:tcBorders>
                <w:noWrap/>
                <w:vAlign w:val="center"/>
              </w:tcPr>
              <w:p w14:paraId="05A61C1D" w14:textId="77777777" w:rsidR="00652F40" w:rsidRPr="003E0A56" w:rsidRDefault="008E5D94">
                <w:pPr>
                  <w:jc w:val="center"/>
                  <w:rPr>
                    <w:color w:val="000000" w:themeColor="text1"/>
                  </w:rPr>
                </w:pPr>
                <w:r w:rsidRPr="003E0A56">
                  <w:rPr>
                    <w:color w:val="000000" w:themeColor="text1"/>
                  </w:rPr>
                  <w:t>2.35</w:t>
                </w:r>
              </w:p>
            </w:tc>
          </w:tr>
          <w:tr w:rsidR="00652F40" w14:paraId="0E1EB45D"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6D020990"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10</w:t>
                </w:r>
              </w:p>
            </w:tc>
            <w:tc>
              <w:tcPr>
                <w:tcW w:w="3223" w:type="dxa"/>
                <w:tcBorders>
                  <w:top w:val="single" w:sz="4" w:space="0" w:color="auto"/>
                  <w:left w:val="single" w:sz="4" w:space="0" w:color="C3CBDD"/>
                  <w:bottom w:val="single" w:sz="4" w:space="0" w:color="auto"/>
                  <w:right w:val="single" w:sz="4" w:space="0" w:color="auto"/>
                </w:tcBorders>
                <w:noWrap/>
                <w:vAlign w:val="center"/>
              </w:tcPr>
              <w:p w14:paraId="0235CB0F" w14:textId="77777777" w:rsidR="00652F40" w:rsidRDefault="008E5D94">
                <w:pPr>
                  <w:rPr>
                    <w:rFonts w:ascii="宋体" w:hAnsi="宋体" w:cs="Calibri"/>
                    <w:color w:val="000000" w:themeColor="text1"/>
                  </w:rPr>
                </w:pPr>
                <w:r>
                  <w:rPr>
                    <w:rFonts w:ascii="宋体" w:hAnsi="宋体" w:cs="Calibri" w:hint="eastAsia"/>
                    <w:color w:val="000000" w:themeColor="text1"/>
                  </w:rPr>
                  <w:t>丹参酮</w:t>
                </w:r>
              </w:p>
            </w:tc>
            <w:tc>
              <w:tcPr>
                <w:tcW w:w="3946" w:type="dxa"/>
                <w:tcBorders>
                  <w:top w:val="single" w:sz="4" w:space="0" w:color="auto"/>
                  <w:left w:val="single" w:sz="4" w:space="0" w:color="C3CBDD"/>
                  <w:bottom w:val="single" w:sz="4" w:space="0" w:color="auto"/>
                  <w:right w:val="single" w:sz="4" w:space="0" w:color="auto"/>
                </w:tcBorders>
                <w:noWrap/>
                <w:vAlign w:val="center"/>
              </w:tcPr>
              <w:p w14:paraId="64BBA7BC" w14:textId="77777777" w:rsidR="00652F40" w:rsidRPr="003E0A56" w:rsidRDefault="008E5D94">
                <w:pPr>
                  <w:jc w:val="center"/>
                  <w:rPr>
                    <w:color w:val="000000" w:themeColor="text1"/>
                  </w:rPr>
                </w:pPr>
                <w:r w:rsidRPr="003E0A56">
                  <w:rPr>
                    <w:color w:val="000000" w:themeColor="text1"/>
                  </w:rPr>
                  <w:t>2.22</w:t>
                </w:r>
              </w:p>
            </w:tc>
          </w:tr>
          <w:tr w:rsidR="00652F40" w14:paraId="10105C8B"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4AFA0ED4"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11</w:t>
                </w:r>
              </w:p>
            </w:tc>
            <w:tc>
              <w:tcPr>
                <w:tcW w:w="3223" w:type="dxa"/>
                <w:tcBorders>
                  <w:top w:val="single" w:sz="4" w:space="0" w:color="auto"/>
                  <w:left w:val="nil"/>
                  <w:bottom w:val="single" w:sz="4" w:space="0" w:color="auto"/>
                  <w:right w:val="single" w:sz="4" w:space="0" w:color="auto"/>
                </w:tcBorders>
                <w:noWrap/>
                <w:vAlign w:val="center"/>
              </w:tcPr>
              <w:p w14:paraId="7617B9F2" w14:textId="77777777" w:rsidR="00652F40" w:rsidRDefault="008E5D94">
                <w:pPr>
                  <w:rPr>
                    <w:rFonts w:ascii="宋体" w:hAnsi="宋体" w:cs="Calibri"/>
                    <w:color w:val="000000" w:themeColor="text1"/>
                  </w:rPr>
                </w:pPr>
                <w:r>
                  <w:rPr>
                    <w:rFonts w:ascii="宋体" w:hAnsi="宋体" w:cs="Calibri" w:hint="eastAsia"/>
                    <w:color w:val="000000" w:themeColor="text1"/>
                  </w:rPr>
                  <w:t>银丹心脑通</w:t>
                </w:r>
              </w:p>
            </w:tc>
            <w:tc>
              <w:tcPr>
                <w:tcW w:w="3946" w:type="dxa"/>
                <w:tcBorders>
                  <w:top w:val="single" w:sz="4" w:space="0" w:color="auto"/>
                  <w:left w:val="nil"/>
                  <w:bottom w:val="single" w:sz="4" w:space="0" w:color="auto"/>
                  <w:right w:val="single" w:sz="4" w:space="0" w:color="auto"/>
                </w:tcBorders>
                <w:noWrap/>
                <w:vAlign w:val="center"/>
              </w:tcPr>
              <w:p w14:paraId="07457E71" w14:textId="77777777" w:rsidR="00652F40" w:rsidRPr="003E0A56" w:rsidRDefault="008E5D94">
                <w:pPr>
                  <w:jc w:val="center"/>
                  <w:rPr>
                    <w:color w:val="000000" w:themeColor="text1"/>
                  </w:rPr>
                </w:pPr>
                <w:r w:rsidRPr="003E0A56">
                  <w:rPr>
                    <w:color w:val="000000" w:themeColor="text1"/>
                  </w:rPr>
                  <w:t>2.15</w:t>
                </w:r>
              </w:p>
            </w:tc>
          </w:tr>
          <w:tr w:rsidR="00652F40" w14:paraId="2FA15AE0"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5EBAE968"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12</w:t>
                </w:r>
              </w:p>
            </w:tc>
            <w:tc>
              <w:tcPr>
                <w:tcW w:w="3223" w:type="dxa"/>
                <w:tcBorders>
                  <w:top w:val="single" w:sz="4" w:space="0" w:color="auto"/>
                  <w:left w:val="single" w:sz="4" w:space="0" w:color="C3CBDD"/>
                  <w:bottom w:val="single" w:sz="4" w:space="0" w:color="auto"/>
                  <w:right w:val="single" w:sz="4" w:space="0" w:color="auto"/>
                </w:tcBorders>
                <w:noWrap/>
                <w:vAlign w:val="center"/>
              </w:tcPr>
              <w:p w14:paraId="43991B5D" w14:textId="77777777" w:rsidR="00652F40" w:rsidRDefault="008E5D94">
                <w:pPr>
                  <w:rPr>
                    <w:rFonts w:ascii="宋体" w:hAnsi="宋体" w:cs="Calibri"/>
                    <w:color w:val="000000" w:themeColor="text1"/>
                  </w:rPr>
                </w:pPr>
                <w:r>
                  <w:rPr>
                    <w:rFonts w:ascii="宋体" w:hAnsi="宋体" w:cs="Calibri" w:hint="eastAsia"/>
                    <w:color w:val="000000" w:themeColor="text1"/>
                  </w:rPr>
                  <w:t>丹参</w:t>
                </w:r>
              </w:p>
            </w:tc>
            <w:tc>
              <w:tcPr>
                <w:tcW w:w="3946" w:type="dxa"/>
                <w:tcBorders>
                  <w:top w:val="single" w:sz="4" w:space="0" w:color="auto"/>
                  <w:left w:val="single" w:sz="4" w:space="0" w:color="C3CBDD"/>
                  <w:bottom w:val="single" w:sz="4" w:space="0" w:color="auto"/>
                  <w:right w:val="single" w:sz="4" w:space="0" w:color="auto"/>
                </w:tcBorders>
                <w:noWrap/>
                <w:vAlign w:val="center"/>
              </w:tcPr>
              <w:p w14:paraId="63BB9DCB" w14:textId="77777777" w:rsidR="00652F40" w:rsidRPr="003E0A56" w:rsidRDefault="008E5D94">
                <w:pPr>
                  <w:jc w:val="center"/>
                  <w:rPr>
                    <w:color w:val="000000" w:themeColor="text1"/>
                  </w:rPr>
                </w:pPr>
                <w:r w:rsidRPr="003E0A56">
                  <w:rPr>
                    <w:color w:val="000000" w:themeColor="text1"/>
                  </w:rPr>
                  <w:t>1.98</w:t>
                </w:r>
              </w:p>
            </w:tc>
          </w:tr>
          <w:tr w:rsidR="00652F40" w14:paraId="566DC9AC"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5C280CF4"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13</w:t>
                </w:r>
              </w:p>
            </w:tc>
            <w:tc>
              <w:tcPr>
                <w:tcW w:w="3223" w:type="dxa"/>
                <w:tcBorders>
                  <w:top w:val="single" w:sz="4" w:space="0" w:color="auto"/>
                  <w:left w:val="nil"/>
                  <w:bottom w:val="single" w:sz="4" w:space="0" w:color="auto"/>
                  <w:right w:val="single" w:sz="4" w:space="0" w:color="auto"/>
                </w:tcBorders>
                <w:noWrap/>
                <w:vAlign w:val="center"/>
              </w:tcPr>
              <w:p w14:paraId="0785D4B8" w14:textId="77777777" w:rsidR="00652F40" w:rsidRDefault="008E5D94">
                <w:pPr>
                  <w:rPr>
                    <w:rFonts w:ascii="宋体" w:hAnsi="宋体" w:cs="Calibri"/>
                    <w:color w:val="000000" w:themeColor="text1"/>
                  </w:rPr>
                </w:pPr>
                <w:r>
                  <w:rPr>
                    <w:rFonts w:ascii="宋体" w:hAnsi="宋体" w:cs="Calibri" w:hint="eastAsia"/>
                    <w:color w:val="000000" w:themeColor="text1"/>
                  </w:rPr>
                  <w:t>冠心宁</w:t>
                </w:r>
              </w:p>
            </w:tc>
            <w:tc>
              <w:tcPr>
                <w:tcW w:w="3946" w:type="dxa"/>
                <w:tcBorders>
                  <w:top w:val="single" w:sz="4" w:space="0" w:color="auto"/>
                  <w:left w:val="nil"/>
                  <w:bottom w:val="single" w:sz="4" w:space="0" w:color="auto"/>
                  <w:right w:val="single" w:sz="4" w:space="0" w:color="auto"/>
                </w:tcBorders>
                <w:noWrap/>
                <w:vAlign w:val="center"/>
              </w:tcPr>
              <w:p w14:paraId="343E55C9" w14:textId="77777777" w:rsidR="00652F40" w:rsidRPr="003E0A56" w:rsidRDefault="008E5D94">
                <w:pPr>
                  <w:jc w:val="center"/>
                  <w:rPr>
                    <w:color w:val="000000" w:themeColor="text1"/>
                  </w:rPr>
                </w:pPr>
                <w:r w:rsidRPr="003E0A56">
                  <w:rPr>
                    <w:color w:val="000000" w:themeColor="text1"/>
                  </w:rPr>
                  <w:t>1.94</w:t>
                </w:r>
              </w:p>
            </w:tc>
          </w:tr>
          <w:tr w:rsidR="00652F40" w14:paraId="1474F79B"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4CDEBA87"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14</w:t>
                </w:r>
              </w:p>
            </w:tc>
            <w:tc>
              <w:tcPr>
                <w:tcW w:w="3223" w:type="dxa"/>
                <w:tcBorders>
                  <w:top w:val="single" w:sz="4" w:space="0" w:color="auto"/>
                  <w:left w:val="single" w:sz="4" w:space="0" w:color="C3CBDD"/>
                  <w:bottom w:val="single" w:sz="4" w:space="0" w:color="auto"/>
                  <w:right w:val="single" w:sz="4" w:space="0" w:color="auto"/>
                </w:tcBorders>
                <w:noWrap/>
                <w:vAlign w:val="center"/>
              </w:tcPr>
              <w:p w14:paraId="17A6AE3A" w14:textId="77777777" w:rsidR="00652F40" w:rsidRDefault="008E5D94">
                <w:pPr>
                  <w:rPr>
                    <w:rFonts w:ascii="宋体" w:hAnsi="宋体" w:cs="Calibri"/>
                    <w:color w:val="000000" w:themeColor="text1"/>
                  </w:rPr>
                </w:pPr>
                <w:r>
                  <w:rPr>
                    <w:rFonts w:ascii="宋体" w:hAnsi="宋体" w:cs="Calibri" w:hint="eastAsia"/>
                    <w:color w:val="000000" w:themeColor="text1"/>
                  </w:rPr>
                  <w:t>迈之灵</w:t>
                </w:r>
              </w:p>
            </w:tc>
            <w:tc>
              <w:tcPr>
                <w:tcW w:w="3946" w:type="dxa"/>
                <w:tcBorders>
                  <w:top w:val="single" w:sz="4" w:space="0" w:color="auto"/>
                  <w:left w:val="single" w:sz="4" w:space="0" w:color="C3CBDD"/>
                  <w:bottom w:val="single" w:sz="4" w:space="0" w:color="auto"/>
                  <w:right w:val="single" w:sz="4" w:space="0" w:color="auto"/>
                </w:tcBorders>
                <w:noWrap/>
                <w:vAlign w:val="center"/>
              </w:tcPr>
              <w:p w14:paraId="7076B119" w14:textId="77777777" w:rsidR="00652F40" w:rsidRPr="003E0A56" w:rsidRDefault="008E5D94">
                <w:pPr>
                  <w:jc w:val="center"/>
                  <w:rPr>
                    <w:color w:val="000000" w:themeColor="text1"/>
                  </w:rPr>
                </w:pPr>
                <w:r w:rsidRPr="003E0A56">
                  <w:rPr>
                    <w:color w:val="000000" w:themeColor="text1"/>
                  </w:rPr>
                  <w:t>1.83</w:t>
                </w:r>
              </w:p>
            </w:tc>
          </w:tr>
          <w:tr w:rsidR="00652F40" w14:paraId="4F58D3A8"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664BC1F5"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15</w:t>
                </w:r>
              </w:p>
            </w:tc>
            <w:tc>
              <w:tcPr>
                <w:tcW w:w="3223" w:type="dxa"/>
                <w:tcBorders>
                  <w:top w:val="single" w:sz="4" w:space="0" w:color="auto"/>
                  <w:left w:val="nil"/>
                  <w:bottom w:val="single" w:sz="4" w:space="0" w:color="auto"/>
                  <w:right w:val="single" w:sz="4" w:space="0" w:color="auto"/>
                </w:tcBorders>
                <w:noWrap/>
                <w:vAlign w:val="center"/>
              </w:tcPr>
              <w:p w14:paraId="035CCD3E" w14:textId="77777777" w:rsidR="00652F40" w:rsidRDefault="008E5D94">
                <w:pPr>
                  <w:rPr>
                    <w:rFonts w:ascii="宋体" w:hAnsi="宋体" w:cs="Calibri"/>
                    <w:color w:val="000000" w:themeColor="text1"/>
                  </w:rPr>
                </w:pPr>
                <w:r>
                  <w:rPr>
                    <w:rFonts w:ascii="宋体" w:hAnsi="宋体" w:cs="Calibri" w:hint="eastAsia"/>
                    <w:color w:val="000000" w:themeColor="text1"/>
                  </w:rPr>
                  <w:t>苏合香</w:t>
                </w:r>
              </w:p>
            </w:tc>
            <w:tc>
              <w:tcPr>
                <w:tcW w:w="3946" w:type="dxa"/>
                <w:tcBorders>
                  <w:top w:val="single" w:sz="4" w:space="0" w:color="auto"/>
                  <w:left w:val="nil"/>
                  <w:bottom w:val="single" w:sz="4" w:space="0" w:color="auto"/>
                  <w:right w:val="single" w:sz="4" w:space="0" w:color="auto"/>
                </w:tcBorders>
                <w:noWrap/>
                <w:vAlign w:val="center"/>
              </w:tcPr>
              <w:p w14:paraId="1A3A72F5" w14:textId="77777777" w:rsidR="00652F40" w:rsidRPr="003E0A56" w:rsidRDefault="008E5D94">
                <w:pPr>
                  <w:jc w:val="center"/>
                  <w:rPr>
                    <w:color w:val="000000" w:themeColor="text1"/>
                  </w:rPr>
                </w:pPr>
                <w:r w:rsidRPr="003E0A56">
                  <w:rPr>
                    <w:color w:val="000000" w:themeColor="text1"/>
                  </w:rPr>
                  <w:t>1.72</w:t>
                </w:r>
              </w:p>
            </w:tc>
          </w:tr>
          <w:tr w:rsidR="00652F40" w14:paraId="314E030F"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1DBCA5C8"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16</w:t>
                </w:r>
              </w:p>
            </w:tc>
            <w:tc>
              <w:tcPr>
                <w:tcW w:w="3223" w:type="dxa"/>
                <w:tcBorders>
                  <w:top w:val="single" w:sz="4" w:space="0" w:color="auto"/>
                  <w:left w:val="single" w:sz="4" w:space="0" w:color="C3CBDD"/>
                  <w:bottom w:val="single" w:sz="4" w:space="0" w:color="auto"/>
                  <w:right w:val="single" w:sz="4" w:space="0" w:color="auto"/>
                </w:tcBorders>
                <w:noWrap/>
                <w:vAlign w:val="center"/>
              </w:tcPr>
              <w:p w14:paraId="6930A3A6" w14:textId="77777777" w:rsidR="00652F40" w:rsidRDefault="008E5D94">
                <w:pPr>
                  <w:rPr>
                    <w:rFonts w:ascii="宋体" w:hAnsi="宋体" w:cs="Calibri"/>
                    <w:color w:val="000000" w:themeColor="text1"/>
                  </w:rPr>
                </w:pPr>
                <w:r>
                  <w:rPr>
                    <w:rFonts w:ascii="宋体" w:hAnsi="宋体" w:cs="Calibri" w:hint="eastAsia"/>
                    <w:color w:val="000000" w:themeColor="text1"/>
                  </w:rPr>
                  <w:t>通心络</w:t>
                </w:r>
              </w:p>
            </w:tc>
            <w:tc>
              <w:tcPr>
                <w:tcW w:w="3946" w:type="dxa"/>
                <w:tcBorders>
                  <w:top w:val="single" w:sz="4" w:space="0" w:color="auto"/>
                  <w:left w:val="single" w:sz="4" w:space="0" w:color="C3CBDD"/>
                  <w:bottom w:val="single" w:sz="4" w:space="0" w:color="auto"/>
                  <w:right w:val="single" w:sz="4" w:space="0" w:color="auto"/>
                </w:tcBorders>
                <w:noWrap/>
                <w:vAlign w:val="center"/>
              </w:tcPr>
              <w:p w14:paraId="0A0307C7" w14:textId="77777777" w:rsidR="00652F40" w:rsidRPr="003E0A56" w:rsidRDefault="008E5D94">
                <w:pPr>
                  <w:jc w:val="center"/>
                  <w:rPr>
                    <w:color w:val="000000" w:themeColor="text1"/>
                  </w:rPr>
                </w:pPr>
                <w:r w:rsidRPr="003E0A56">
                  <w:rPr>
                    <w:color w:val="000000" w:themeColor="text1"/>
                  </w:rPr>
                  <w:t>1.70</w:t>
                </w:r>
              </w:p>
            </w:tc>
          </w:tr>
          <w:tr w:rsidR="00652F40" w14:paraId="7FF54E00"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18D81EE8"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17</w:t>
                </w:r>
              </w:p>
            </w:tc>
            <w:tc>
              <w:tcPr>
                <w:tcW w:w="3223" w:type="dxa"/>
                <w:tcBorders>
                  <w:top w:val="single" w:sz="4" w:space="0" w:color="auto"/>
                  <w:left w:val="nil"/>
                  <w:bottom w:val="single" w:sz="4" w:space="0" w:color="auto"/>
                  <w:right w:val="single" w:sz="4" w:space="0" w:color="auto"/>
                </w:tcBorders>
                <w:noWrap/>
                <w:vAlign w:val="center"/>
              </w:tcPr>
              <w:p w14:paraId="3626768F" w14:textId="77777777" w:rsidR="00652F40" w:rsidRDefault="008E5D94">
                <w:pPr>
                  <w:rPr>
                    <w:rFonts w:ascii="宋体" w:hAnsi="宋体" w:cs="Calibri"/>
                    <w:color w:val="000000" w:themeColor="text1"/>
                  </w:rPr>
                </w:pPr>
                <w:r>
                  <w:rPr>
                    <w:rFonts w:ascii="宋体" w:hAnsi="宋体" w:cs="Calibri" w:hint="eastAsia"/>
                    <w:color w:val="000000" w:themeColor="text1"/>
                  </w:rPr>
                  <w:t>速效救心</w:t>
                </w:r>
              </w:p>
            </w:tc>
            <w:tc>
              <w:tcPr>
                <w:tcW w:w="3946" w:type="dxa"/>
                <w:tcBorders>
                  <w:top w:val="single" w:sz="4" w:space="0" w:color="auto"/>
                  <w:left w:val="nil"/>
                  <w:bottom w:val="single" w:sz="4" w:space="0" w:color="auto"/>
                  <w:right w:val="single" w:sz="4" w:space="0" w:color="auto"/>
                </w:tcBorders>
                <w:noWrap/>
                <w:vAlign w:val="center"/>
              </w:tcPr>
              <w:p w14:paraId="7C9F2257" w14:textId="77777777" w:rsidR="00652F40" w:rsidRPr="003E0A56" w:rsidRDefault="008E5D94">
                <w:pPr>
                  <w:jc w:val="center"/>
                  <w:rPr>
                    <w:color w:val="000000" w:themeColor="text1"/>
                  </w:rPr>
                </w:pPr>
                <w:r w:rsidRPr="003E0A56">
                  <w:rPr>
                    <w:color w:val="000000" w:themeColor="text1"/>
                  </w:rPr>
                  <w:t>1.56</w:t>
                </w:r>
              </w:p>
            </w:tc>
          </w:tr>
          <w:tr w:rsidR="00652F40" w14:paraId="01A4B8B6"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00BE5382"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18</w:t>
                </w:r>
              </w:p>
            </w:tc>
            <w:tc>
              <w:tcPr>
                <w:tcW w:w="3223" w:type="dxa"/>
                <w:tcBorders>
                  <w:top w:val="single" w:sz="4" w:space="0" w:color="auto"/>
                  <w:left w:val="single" w:sz="4" w:space="0" w:color="C3CBDD"/>
                  <w:bottom w:val="single" w:sz="4" w:space="0" w:color="auto"/>
                  <w:right w:val="single" w:sz="4" w:space="0" w:color="auto"/>
                </w:tcBorders>
                <w:noWrap/>
                <w:vAlign w:val="center"/>
              </w:tcPr>
              <w:p w14:paraId="20965F4C" w14:textId="77777777" w:rsidR="00652F40" w:rsidRDefault="008E5D94">
                <w:pPr>
                  <w:rPr>
                    <w:rFonts w:ascii="宋体" w:hAnsi="宋体" w:cs="Calibri"/>
                    <w:color w:val="000000" w:themeColor="text1"/>
                  </w:rPr>
                </w:pPr>
                <w:r>
                  <w:rPr>
                    <w:rFonts w:ascii="宋体" w:hAnsi="宋体" w:cs="Calibri" w:hint="eastAsia"/>
                    <w:color w:val="000000" w:themeColor="text1"/>
                  </w:rPr>
                  <w:t>芪苈强心</w:t>
                </w:r>
              </w:p>
            </w:tc>
            <w:tc>
              <w:tcPr>
                <w:tcW w:w="3946" w:type="dxa"/>
                <w:tcBorders>
                  <w:top w:val="single" w:sz="4" w:space="0" w:color="auto"/>
                  <w:left w:val="single" w:sz="4" w:space="0" w:color="C3CBDD"/>
                  <w:bottom w:val="single" w:sz="4" w:space="0" w:color="auto"/>
                  <w:right w:val="single" w:sz="4" w:space="0" w:color="auto"/>
                </w:tcBorders>
                <w:noWrap/>
                <w:vAlign w:val="center"/>
              </w:tcPr>
              <w:p w14:paraId="43D29B83" w14:textId="77777777" w:rsidR="00652F40" w:rsidRPr="003E0A56" w:rsidRDefault="008E5D94">
                <w:pPr>
                  <w:jc w:val="center"/>
                  <w:rPr>
                    <w:color w:val="000000" w:themeColor="text1"/>
                  </w:rPr>
                </w:pPr>
                <w:r w:rsidRPr="003E0A56">
                  <w:rPr>
                    <w:color w:val="000000" w:themeColor="text1"/>
                  </w:rPr>
                  <w:t>1.43</w:t>
                </w:r>
              </w:p>
            </w:tc>
          </w:tr>
          <w:tr w:rsidR="00652F40" w14:paraId="3DD841FC"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274EDE42"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19</w:t>
                </w:r>
              </w:p>
            </w:tc>
            <w:tc>
              <w:tcPr>
                <w:tcW w:w="3223" w:type="dxa"/>
                <w:tcBorders>
                  <w:top w:val="single" w:sz="4" w:space="0" w:color="auto"/>
                  <w:left w:val="nil"/>
                  <w:bottom w:val="single" w:sz="4" w:space="0" w:color="auto"/>
                  <w:right w:val="single" w:sz="4" w:space="0" w:color="auto"/>
                </w:tcBorders>
                <w:noWrap/>
                <w:vAlign w:val="center"/>
              </w:tcPr>
              <w:p w14:paraId="17B1500A" w14:textId="77777777" w:rsidR="00652F40" w:rsidRDefault="008E5D94">
                <w:pPr>
                  <w:rPr>
                    <w:rFonts w:ascii="宋体" w:hAnsi="宋体" w:cs="Calibri"/>
                    <w:color w:val="000000" w:themeColor="text1"/>
                  </w:rPr>
                </w:pPr>
                <w:r>
                  <w:rPr>
                    <w:rFonts w:ascii="宋体" w:hAnsi="宋体" w:cs="Calibri" w:hint="eastAsia"/>
                    <w:color w:val="000000" w:themeColor="text1"/>
                  </w:rPr>
                  <w:t>丹参多酚酸盐</w:t>
                </w:r>
              </w:p>
            </w:tc>
            <w:tc>
              <w:tcPr>
                <w:tcW w:w="3946" w:type="dxa"/>
                <w:tcBorders>
                  <w:top w:val="single" w:sz="4" w:space="0" w:color="auto"/>
                  <w:left w:val="nil"/>
                  <w:bottom w:val="single" w:sz="4" w:space="0" w:color="auto"/>
                  <w:right w:val="single" w:sz="4" w:space="0" w:color="auto"/>
                </w:tcBorders>
                <w:noWrap/>
                <w:vAlign w:val="center"/>
              </w:tcPr>
              <w:p w14:paraId="0858483F" w14:textId="77777777" w:rsidR="00652F40" w:rsidRPr="003E0A56" w:rsidRDefault="008E5D94">
                <w:pPr>
                  <w:jc w:val="center"/>
                  <w:rPr>
                    <w:color w:val="000000" w:themeColor="text1"/>
                  </w:rPr>
                </w:pPr>
                <w:r w:rsidRPr="003E0A56">
                  <w:rPr>
                    <w:color w:val="000000" w:themeColor="text1"/>
                  </w:rPr>
                  <w:t>1.43</w:t>
                </w:r>
              </w:p>
            </w:tc>
          </w:tr>
          <w:tr w:rsidR="00652F40" w14:paraId="499C5812" w14:textId="77777777">
            <w:trPr>
              <w:trHeight w:val="280"/>
              <w:jc w:val="center"/>
            </w:trPr>
            <w:tc>
              <w:tcPr>
                <w:tcW w:w="1325" w:type="dxa"/>
                <w:tcBorders>
                  <w:top w:val="single" w:sz="4" w:space="0" w:color="auto"/>
                  <w:left w:val="single" w:sz="4" w:space="0" w:color="auto"/>
                  <w:bottom w:val="single" w:sz="4" w:space="0" w:color="auto"/>
                  <w:right w:val="single" w:sz="4" w:space="0" w:color="auto"/>
                </w:tcBorders>
                <w:noWrap/>
              </w:tcPr>
              <w:p w14:paraId="2C683F5F" w14:textId="77777777" w:rsidR="00652F40" w:rsidRDefault="008E5D94">
                <w:pPr>
                  <w:jc w:val="center"/>
                  <w:rPr>
                    <w:rFonts w:asciiTheme="minorEastAsia" w:eastAsiaTheme="minorEastAsia" w:hAnsiTheme="minorEastAsia"/>
                    <w:bCs/>
                    <w:color w:val="000000" w:themeColor="text1"/>
                    <w:kern w:val="2"/>
                    <w:sz w:val="20"/>
                    <w:szCs w:val="20"/>
                  </w:rPr>
                </w:pPr>
                <w:r>
                  <w:rPr>
                    <w:rFonts w:asciiTheme="minorEastAsia" w:eastAsiaTheme="minorEastAsia" w:hAnsiTheme="minorEastAsia" w:hint="eastAsia"/>
                    <w:bCs/>
                    <w:color w:val="000000" w:themeColor="text1"/>
                    <w:kern w:val="2"/>
                    <w:sz w:val="20"/>
                    <w:szCs w:val="20"/>
                  </w:rPr>
                  <w:t>20</w:t>
                </w:r>
              </w:p>
            </w:tc>
            <w:tc>
              <w:tcPr>
                <w:tcW w:w="3223" w:type="dxa"/>
                <w:tcBorders>
                  <w:top w:val="single" w:sz="4" w:space="0" w:color="auto"/>
                  <w:left w:val="single" w:sz="4" w:space="0" w:color="C3CBDD"/>
                  <w:bottom w:val="single" w:sz="4" w:space="0" w:color="auto"/>
                  <w:right w:val="single" w:sz="4" w:space="0" w:color="auto"/>
                </w:tcBorders>
                <w:noWrap/>
                <w:vAlign w:val="center"/>
              </w:tcPr>
              <w:p w14:paraId="3653E100" w14:textId="77777777" w:rsidR="00652F40" w:rsidRDefault="008E5D94">
                <w:pPr>
                  <w:rPr>
                    <w:rFonts w:ascii="宋体" w:hAnsi="宋体" w:cs="Calibri"/>
                    <w:color w:val="000000" w:themeColor="text1"/>
                  </w:rPr>
                </w:pPr>
                <w:r>
                  <w:rPr>
                    <w:rFonts w:ascii="宋体" w:hAnsi="宋体" w:cs="Calibri" w:hint="eastAsia"/>
                    <w:color w:val="000000" w:themeColor="text1"/>
                  </w:rPr>
                  <w:t>血栓通</w:t>
                </w:r>
              </w:p>
            </w:tc>
            <w:tc>
              <w:tcPr>
                <w:tcW w:w="3946" w:type="dxa"/>
                <w:tcBorders>
                  <w:top w:val="single" w:sz="4" w:space="0" w:color="auto"/>
                  <w:left w:val="single" w:sz="4" w:space="0" w:color="C3CBDD"/>
                  <w:bottom w:val="single" w:sz="4" w:space="0" w:color="auto"/>
                  <w:right w:val="single" w:sz="4" w:space="0" w:color="auto"/>
                </w:tcBorders>
                <w:noWrap/>
                <w:vAlign w:val="center"/>
              </w:tcPr>
              <w:p w14:paraId="4AEB8D66" w14:textId="77777777" w:rsidR="00652F40" w:rsidRPr="003E0A56" w:rsidRDefault="008E5D94">
                <w:pPr>
                  <w:jc w:val="center"/>
                  <w:rPr>
                    <w:color w:val="000000" w:themeColor="text1"/>
                  </w:rPr>
                </w:pPr>
                <w:r w:rsidRPr="003E0A56">
                  <w:rPr>
                    <w:color w:val="000000" w:themeColor="text1"/>
                  </w:rPr>
                  <w:t>1.42</w:t>
                </w:r>
              </w:p>
            </w:tc>
          </w:tr>
        </w:tbl>
        <w:p w14:paraId="0DEB9876" w14:textId="77777777" w:rsidR="00652F40" w:rsidRDefault="008E5D94">
          <w:pPr>
            <w:spacing w:afterLines="50" w:after="120"/>
            <w:ind w:firstLineChars="200" w:firstLine="420"/>
            <w:jc w:val="both"/>
            <w:rPr>
              <w:color w:val="000000" w:themeColor="text1"/>
            </w:rPr>
          </w:pPr>
          <w:r>
            <w:rPr>
              <w:rFonts w:hint="eastAsia"/>
              <w:color w:val="000000" w:themeColor="text1"/>
            </w:rPr>
            <w:t>资料来源：米内</w:t>
          </w:r>
          <w:proofErr w:type="gramStart"/>
          <w:r>
            <w:rPr>
              <w:rFonts w:hint="eastAsia"/>
              <w:color w:val="000000" w:themeColor="text1"/>
            </w:rPr>
            <w:t>网中国</w:t>
          </w:r>
          <w:proofErr w:type="gramEnd"/>
          <w:r>
            <w:rPr>
              <w:rFonts w:hint="eastAsia"/>
              <w:color w:val="000000" w:themeColor="text1"/>
            </w:rPr>
            <w:t>【城市公立</w:t>
          </w:r>
          <w:r>
            <w:rPr>
              <w:rFonts w:hint="eastAsia"/>
              <w:color w:val="000000" w:themeColor="text1"/>
            </w:rPr>
            <w:t>,</w:t>
          </w:r>
          <w:r>
            <w:rPr>
              <w:rFonts w:hint="eastAsia"/>
              <w:color w:val="000000" w:themeColor="text1"/>
            </w:rPr>
            <w:t>县级公立</w:t>
          </w:r>
          <w:r>
            <w:rPr>
              <w:rFonts w:hint="eastAsia"/>
              <w:color w:val="000000" w:themeColor="text1"/>
            </w:rPr>
            <w:t>,</w:t>
          </w:r>
          <w:r>
            <w:rPr>
              <w:rFonts w:hint="eastAsia"/>
              <w:color w:val="000000" w:themeColor="text1"/>
            </w:rPr>
            <w:t>城市社区</w:t>
          </w:r>
          <w:r>
            <w:rPr>
              <w:rFonts w:hint="eastAsia"/>
              <w:color w:val="000000" w:themeColor="text1"/>
            </w:rPr>
            <w:t>,</w:t>
          </w:r>
          <w:r>
            <w:rPr>
              <w:rFonts w:hint="eastAsia"/>
              <w:color w:val="000000" w:themeColor="text1"/>
            </w:rPr>
            <w:t>乡镇卫生】【</w:t>
          </w:r>
          <w:r>
            <w:rPr>
              <w:rFonts w:hint="eastAsia"/>
              <w:color w:val="000000" w:themeColor="text1"/>
            </w:rPr>
            <w:t>[</w:t>
          </w:r>
          <w:r>
            <w:rPr>
              <w:rFonts w:hint="eastAsia"/>
              <w:color w:val="000000" w:themeColor="text1"/>
            </w:rPr>
            <w:t>中</w:t>
          </w:r>
          <w:r>
            <w:rPr>
              <w:rFonts w:hint="eastAsia"/>
              <w:color w:val="000000" w:themeColor="text1"/>
            </w:rPr>
            <w:t>]</w:t>
          </w:r>
          <w:r>
            <w:rPr>
              <w:rFonts w:hint="eastAsia"/>
              <w:color w:val="000000" w:themeColor="text1"/>
            </w:rPr>
            <w:t>心脑血管疾病用药】【销售金额】通用名</w:t>
          </w:r>
          <w:r>
            <w:rPr>
              <w:rFonts w:hint="eastAsia"/>
              <w:color w:val="000000" w:themeColor="text1"/>
            </w:rPr>
            <w:t>TOP</w:t>
          </w:r>
          <w:proofErr w:type="gramStart"/>
          <w:r>
            <w:rPr>
              <w:rFonts w:hint="eastAsia"/>
              <w:color w:val="000000" w:themeColor="text1"/>
            </w:rPr>
            <w:t>20</w:t>
          </w:r>
          <w:proofErr w:type="gramEnd"/>
          <w:r>
            <w:rPr>
              <w:rFonts w:hint="eastAsia"/>
              <w:color w:val="000000" w:themeColor="text1"/>
            </w:rPr>
            <w:t>年度格局</w:t>
          </w:r>
        </w:p>
        <w:p w14:paraId="2244AC41" w14:textId="77777777" w:rsidR="00652F40" w:rsidRDefault="008E5D94">
          <w:pPr>
            <w:spacing w:line="360" w:lineRule="auto"/>
            <w:ind w:firstLineChars="200" w:firstLine="420"/>
            <w:jc w:val="both"/>
            <w:rPr>
              <w:color w:val="000000" w:themeColor="text1"/>
            </w:rPr>
          </w:pPr>
          <w:r>
            <w:rPr>
              <w:rFonts w:hint="eastAsia"/>
              <w:color w:val="000000" w:themeColor="text1"/>
            </w:rPr>
            <w:t>脑心通胶囊、稳心颗粒、丹红注射液均进入了《国家基本医疗保险、工伤保险和生育保险药品目录》（</w:t>
          </w:r>
          <w:r>
            <w:rPr>
              <w:rFonts w:hint="eastAsia"/>
              <w:color w:val="000000" w:themeColor="text1"/>
            </w:rPr>
            <w:t>2025</w:t>
          </w:r>
          <w:r>
            <w:rPr>
              <w:rFonts w:hint="eastAsia"/>
              <w:color w:val="000000" w:themeColor="text1"/>
            </w:rPr>
            <w:t>年版），其中脑心通胶囊、稳心颗粒同时收录于《国家基本药物目录》（</w:t>
          </w:r>
          <w:r>
            <w:rPr>
              <w:rFonts w:hint="eastAsia"/>
              <w:color w:val="000000" w:themeColor="text1"/>
            </w:rPr>
            <w:t>20</w:t>
          </w:r>
          <w:r>
            <w:rPr>
              <w:color w:val="000000" w:themeColor="text1"/>
            </w:rPr>
            <w:t>26</w:t>
          </w:r>
          <w:r>
            <w:rPr>
              <w:rFonts w:hint="eastAsia"/>
              <w:color w:val="000000" w:themeColor="text1"/>
            </w:rPr>
            <w:t>年版），三者均享受国家</w:t>
          </w:r>
          <w:proofErr w:type="gramStart"/>
          <w:r>
            <w:rPr>
              <w:rFonts w:hint="eastAsia"/>
              <w:color w:val="000000" w:themeColor="text1"/>
            </w:rPr>
            <w:t>医</w:t>
          </w:r>
          <w:proofErr w:type="gramEnd"/>
          <w:r>
            <w:rPr>
              <w:rFonts w:hint="eastAsia"/>
              <w:color w:val="000000" w:themeColor="text1"/>
            </w:rPr>
            <w:t>保基金比例报销的政策支持。作为心脑血管中成药的主要品种，其在未来的市场规模将得到进一步的提升。</w:t>
          </w:r>
        </w:p>
        <w:p w14:paraId="3F90F4BB" w14:textId="77777777" w:rsidR="00652F40" w:rsidRDefault="008E5D94">
          <w:pPr>
            <w:spacing w:line="360" w:lineRule="auto"/>
            <w:ind w:firstLineChars="200" w:firstLine="420"/>
            <w:jc w:val="both"/>
            <w:rPr>
              <w:color w:val="000000" w:themeColor="text1"/>
            </w:rPr>
          </w:pPr>
          <w:r>
            <w:rPr>
              <w:rFonts w:hint="eastAsia"/>
              <w:color w:val="000000" w:themeColor="text1"/>
            </w:rPr>
            <w:t>公司产品覆盖心脑血管、妇科、泌尿、糖尿病、恶性肿瘤、消化系统和呼吸系统等大病种治疗领域。形成了立足心脑血管市场，并积极开拓妇科、泌尿、糖尿病、恶性肿瘤等领域，在紧紧依靠中成药的传统优势上，布局化药、生物药、医药“互联网</w:t>
          </w:r>
          <w:r>
            <w:rPr>
              <w:rFonts w:hint="eastAsia"/>
              <w:color w:val="000000" w:themeColor="text1"/>
            </w:rPr>
            <w:t>+</w:t>
          </w:r>
          <w:r>
            <w:rPr>
              <w:rFonts w:hint="eastAsia"/>
              <w:color w:val="000000" w:themeColor="text1"/>
            </w:rPr>
            <w:t>”、基因测序等领域，聚焦大病种、培育大品种的立体产品格局。随着国家</w:t>
          </w:r>
          <w:proofErr w:type="gramStart"/>
          <w:r>
            <w:rPr>
              <w:rFonts w:hint="eastAsia"/>
              <w:color w:val="000000" w:themeColor="text1"/>
            </w:rPr>
            <w:t>医</w:t>
          </w:r>
          <w:proofErr w:type="gramEnd"/>
          <w:r>
            <w:rPr>
              <w:rFonts w:hint="eastAsia"/>
              <w:color w:val="000000" w:themeColor="text1"/>
            </w:rPr>
            <w:t>保目录全面实施、基本药物制度加速推进，公司优势将得到进一步发挥。</w:t>
          </w:r>
        </w:p>
        <w:p w14:paraId="37098FD6" w14:textId="77777777" w:rsidR="00652F40" w:rsidRDefault="008E5D94">
          <w:pPr>
            <w:spacing w:line="360" w:lineRule="auto"/>
            <w:ind w:firstLineChars="200" w:firstLine="422"/>
            <w:jc w:val="both"/>
            <w:rPr>
              <w:b/>
              <w:color w:val="000000" w:themeColor="text1"/>
            </w:rPr>
          </w:pPr>
          <w:r>
            <w:rPr>
              <w:rFonts w:hint="eastAsia"/>
              <w:b/>
              <w:color w:val="000000" w:themeColor="text1"/>
            </w:rPr>
            <w:t>（二）专利优势</w:t>
          </w:r>
        </w:p>
        <w:p w14:paraId="04DFDFC9" w14:textId="77777777" w:rsidR="00652F40" w:rsidRDefault="008E5D94">
          <w:pPr>
            <w:spacing w:line="360" w:lineRule="auto"/>
            <w:ind w:firstLineChars="200" w:firstLine="420"/>
            <w:jc w:val="both"/>
            <w:rPr>
              <w:color w:val="000000" w:themeColor="text1"/>
            </w:rPr>
          </w:pPr>
          <w:r>
            <w:rPr>
              <w:rFonts w:hint="eastAsia"/>
              <w:color w:val="000000" w:themeColor="text1"/>
            </w:rPr>
            <w:t>公司一贯重视产品的知识产权保护，截至报告期末，已拥有</w:t>
          </w:r>
          <w:r>
            <w:rPr>
              <w:color w:val="000000" w:themeColor="text1"/>
            </w:rPr>
            <w:t>425</w:t>
          </w:r>
          <w:r>
            <w:rPr>
              <w:rFonts w:hint="eastAsia"/>
              <w:color w:val="000000" w:themeColor="text1"/>
            </w:rPr>
            <w:t>件有效专利。公司主导产品脑心通胶囊、稳心颗粒、丹红注射液、前列舒通胶囊、头痛宁胶囊、康妇炎胶囊、消乳散结胶囊、通脉降糖胶囊等均为独家品种。公司在</w:t>
          </w:r>
          <w:proofErr w:type="gramStart"/>
          <w:r>
            <w:rPr>
              <w:rFonts w:hint="eastAsia"/>
              <w:color w:val="000000" w:themeColor="text1"/>
            </w:rPr>
            <w:t>研</w:t>
          </w:r>
          <w:proofErr w:type="gramEnd"/>
          <w:r>
            <w:rPr>
              <w:rFonts w:hint="eastAsia"/>
              <w:color w:val="000000" w:themeColor="text1"/>
            </w:rPr>
            <w:t>产品</w:t>
          </w:r>
          <w:r>
            <w:rPr>
              <w:color w:val="000000" w:themeColor="text1"/>
            </w:rPr>
            <w:t>225</w:t>
          </w:r>
          <w:r>
            <w:rPr>
              <w:rFonts w:hint="eastAsia"/>
              <w:color w:val="000000" w:themeColor="text1"/>
            </w:rPr>
            <w:t>个，随着研发的进一步深入，公司还将拥有更多的专利产品。针对这些专利产品，公司亦在不断研发新的专利，以延长保护期。</w:t>
          </w:r>
        </w:p>
        <w:p w14:paraId="1B98C9BC" w14:textId="77777777" w:rsidR="00652F40" w:rsidRDefault="008E5D94">
          <w:pPr>
            <w:spacing w:line="360" w:lineRule="auto"/>
            <w:ind w:firstLineChars="200" w:firstLine="422"/>
            <w:jc w:val="both"/>
            <w:rPr>
              <w:b/>
              <w:color w:val="000000" w:themeColor="text1"/>
            </w:rPr>
          </w:pPr>
          <w:r>
            <w:rPr>
              <w:rFonts w:hint="eastAsia"/>
              <w:b/>
              <w:color w:val="000000" w:themeColor="text1"/>
            </w:rPr>
            <w:t>（三）规模优势</w:t>
          </w:r>
        </w:p>
        <w:p w14:paraId="4F7FEF1D" w14:textId="77777777" w:rsidR="00652F40" w:rsidRDefault="008E5D94">
          <w:pPr>
            <w:spacing w:line="360" w:lineRule="auto"/>
            <w:ind w:firstLineChars="200" w:firstLine="420"/>
            <w:jc w:val="both"/>
            <w:rPr>
              <w:color w:val="FF0000"/>
            </w:rPr>
          </w:pPr>
          <w:r>
            <w:rPr>
              <w:rFonts w:hint="eastAsia"/>
              <w:color w:val="000000" w:themeColor="text1"/>
            </w:rPr>
            <w:t>公司荣登中国中药协会发布的“</w:t>
          </w:r>
          <w:r>
            <w:rPr>
              <w:rFonts w:hint="eastAsia"/>
              <w:color w:val="000000" w:themeColor="text1"/>
            </w:rPr>
            <w:t>2024</w:t>
          </w:r>
          <w:r>
            <w:rPr>
              <w:rFonts w:hint="eastAsia"/>
              <w:color w:val="000000" w:themeColor="text1"/>
            </w:rPr>
            <w:t>中药上市公司</w:t>
          </w:r>
          <w:r>
            <w:rPr>
              <w:rFonts w:hint="eastAsia"/>
              <w:color w:val="000000" w:themeColor="text1"/>
            </w:rPr>
            <w:t>30</w:t>
          </w:r>
          <w:r>
            <w:rPr>
              <w:rFonts w:hint="eastAsia"/>
              <w:color w:val="000000" w:themeColor="text1"/>
            </w:rPr>
            <w:t>”、“</w:t>
          </w:r>
          <w:r>
            <w:rPr>
              <w:rFonts w:hint="eastAsia"/>
              <w:color w:val="000000" w:themeColor="text1"/>
            </w:rPr>
            <w:t>2024</w:t>
          </w:r>
          <w:r>
            <w:rPr>
              <w:rFonts w:hint="eastAsia"/>
              <w:color w:val="000000" w:themeColor="text1"/>
            </w:rPr>
            <w:t>中药创新品牌企业”、“</w:t>
          </w:r>
          <w:r>
            <w:rPr>
              <w:rFonts w:hint="eastAsia"/>
              <w:color w:val="000000" w:themeColor="text1"/>
            </w:rPr>
            <w:t>2024</w:t>
          </w:r>
          <w:r>
            <w:rPr>
              <w:rFonts w:hint="eastAsia"/>
              <w:color w:val="000000" w:themeColor="text1"/>
            </w:rPr>
            <w:t>中药国际化推进品牌企业”三大榜单，分别名列第七位、第八位、第七位。根据米内</w:t>
          </w:r>
          <w:proofErr w:type="gramStart"/>
          <w:r>
            <w:rPr>
              <w:rFonts w:hint="eastAsia"/>
              <w:color w:val="000000" w:themeColor="text1"/>
            </w:rPr>
            <w:t>网数据</w:t>
          </w:r>
          <w:proofErr w:type="gramEnd"/>
          <w:r>
            <w:rPr>
              <w:rFonts w:hint="eastAsia"/>
              <w:color w:val="000000" w:themeColor="text1"/>
            </w:rPr>
            <w:t>显示，</w:t>
          </w:r>
          <w:r>
            <w:rPr>
              <w:rFonts w:hint="eastAsia"/>
              <w:color w:val="000000" w:themeColor="text1"/>
            </w:rPr>
            <w:t>202</w:t>
          </w:r>
          <w:r>
            <w:rPr>
              <w:color w:val="000000" w:themeColor="text1"/>
            </w:rPr>
            <w:t>5</w:t>
          </w:r>
          <w:r>
            <w:rPr>
              <w:rFonts w:hint="eastAsia"/>
              <w:color w:val="000000" w:themeColor="text1"/>
            </w:rPr>
            <w:t>年在中国【城市公立</w:t>
          </w:r>
          <w:r>
            <w:rPr>
              <w:rFonts w:hint="eastAsia"/>
              <w:color w:val="000000" w:themeColor="text1"/>
            </w:rPr>
            <w:t>,</w:t>
          </w:r>
          <w:r>
            <w:rPr>
              <w:rFonts w:hint="eastAsia"/>
              <w:color w:val="000000" w:themeColor="text1"/>
            </w:rPr>
            <w:t>县级公立</w:t>
          </w:r>
          <w:r>
            <w:rPr>
              <w:rFonts w:hint="eastAsia"/>
              <w:color w:val="000000" w:themeColor="text1"/>
            </w:rPr>
            <w:t>,</w:t>
          </w:r>
          <w:r>
            <w:rPr>
              <w:rFonts w:hint="eastAsia"/>
              <w:color w:val="000000" w:themeColor="text1"/>
            </w:rPr>
            <w:t>城市社区</w:t>
          </w:r>
          <w:r>
            <w:rPr>
              <w:rFonts w:hint="eastAsia"/>
              <w:color w:val="000000" w:themeColor="text1"/>
            </w:rPr>
            <w:t>,</w:t>
          </w:r>
          <w:r>
            <w:rPr>
              <w:rFonts w:hint="eastAsia"/>
              <w:color w:val="000000" w:themeColor="text1"/>
            </w:rPr>
            <w:t>乡镇卫生】【</w:t>
          </w:r>
          <w:r>
            <w:rPr>
              <w:rFonts w:hint="eastAsia"/>
              <w:color w:val="000000" w:themeColor="text1"/>
            </w:rPr>
            <w:t>[</w:t>
          </w:r>
          <w:r>
            <w:rPr>
              <w:rFonts w:hint="eastAsia"/>
              <w:color w:val="000000" w:themeColor="text1"/>
            </w:rPr>
            <w:t>中</w:t>
          </w:r>
          <w:r>
            <w:rPr>
              <w:rFonts w:hint="eastAsia"/>
              <w:color w:val="000000" w:themeColor="text1"/>
            </w:rPr>
            <w:t>]</w:t>
          </w:r>
          <w:r>
            <w:rPr>
              <w:rFonts w:hint="eastAsia"/>
              <w:color w:val="000000" w:themeColor="text1"/>
            </w:rPr>
            <w:t>心脑血管疾病用药】中，公司中成药综合市场份额名列前茅。此外，公司在山东、陕西、河北、吉林、辽宁、四川等地建有生产基地和</w:t>
          </w:r>
          <w:r>
            <w:rPr>
              <w:rFonts w:hint="eastAsia"/>
              <w:color w:val="000000" w:themeColor="text1"/>
            </w:rPr>
            <w:t>GMP</w:t>
          </w:r>
          <w:r>
            <w:rPr>
              <w:rFonts w:hint="eastAsia"/>
              <w:color w:val="000000" w:themeColor="text1"/>
            </w:rPr>
            <w:t>车间，行业地位和较高市场份额为公司人才队伍建设、自主新药研发、产品市场推广、</w:t>
          </w:r>
          <w:r>
            <w:rPr>
              <w:rFonts w:hint="eastAsia"/>
              <w:color w:val="000000" w:themeColor="text1"/>
            </w:rPr>
            <w:lastRenderedPageBreak/>
            <w:t>行业并购整合等提供了先进的技术、资金和人力资源支持，为公司进一步做大做强提供了有力保障。</w:t>
          </w:r>
        </w:p>
        <w:p w14:paraId="7A04FFC0" w14:textId="77777777" w:rsidR="00652F40" w:rsidRDefault="008E5D94">
          <w:pPr>
            <w:spacing w:line="360" w:lineRule="auto"/>
            <w:ind w:firstLineChars="200" w:firstLine="422"/>
            <w:jc w:val="both"/>
            <w:rPr>
              <w:b/>
              <w:color w:val="000000" w:themeColor="text1"/>
            </w:rPr>
          </w:pPr>
          <w:r>
            <w:rPr>
              <w:rFonts w:hint="eastAsia"/>
              <w:b/>
              <w:color w:val="000000" w:themeColor="text1"/>
            </w:rPr>
            <w:t>（四）品牌优势</w:t>
          </w:r>
        </w:p>
        <w:p w14:paraId="2CD46F3F" w14:textId="77777777" w:rsidR="00652F40" w:rsidRDefault="008E5D94">
          <w:pPr>
            <w:spacing w:line="360" w:lineRule="auto"/>
            <w:ind w:firstLineChars="200" w:firstLine="420"/>
            <w:jc w:val="both"/>
            <w:rPr>
              <w:color w:val="000000" w:themeColor="text1"/>
            </w:rPr>
          </w:pPr>
          <w:r>
            <w:rPr>
              <w:rFonts w:hint="eastAsia"/>
              <w:color w:val="000000" w:themeColor="text1"/>
            </w:rPr>
            <w:t>公司建立了步长制药独特的品牌识别系统，围绕系列专利产品构建了特异性的产品名称、标识、商标，形成了覆盖电视、报纸杂志、广播、网络、户外广告、车体广告等立体传播企业品牌与产品品牌的品牌建设模式。经过多年的经营，公司已在医药行业树立了良好的口碑，主导产品脑心通胶囊、稳心颗粒和丹红注射液更是在心脑血管用药领域具备一定的声誉和影响力。</w:t>
          </w:r>
        </w:p>
        <w:p w14:paraId="6CBC9F86" w14:textId="77777777" w:rsidR="00652F40" w:rsidRDefault="008E5D94">
          <w:pPr>
            <w:spacing w:line="360" w:lineRule="auto"/>
            <w:ind w:firstLineChars="200" w:firstLine="422"/>
            <w:jc w:val="both"/>
            <w:rPr>
              <w:b/>
              <w:color w:val="000000" w:themeColor="text1"/>
            </w:rPr>
          </w:pPr>
          <w:r>
            <w:rPr>
              <w:rFonts w:hint="eastAsia"/>
              <w:b/>
              <w:color w:val="000000" w:themeColor="text1"/>
            </w:rPr>
            <w:t>（五）营销优势</w:t>
          </w:r>
        </w:p>
        <w:p w14:paraId="1B40B724" w14:textId="77777777" w:rsidR="00652F40" w:rsidRDefault="008E5D94">
          <w:pPr>
            <w:spacing w:line="360" w:lineRule="auto"/>
            <w:ind w:firstLineChars="200" w:firstLine="420"/>
            <w:jc w:val="both"/>
            <w:rPr>
              <w:color w:val="000000" w:themeColor="text1"/>
            </w:rPr>
          </w:pPr>
          <w:r>
            <w:rPr>
              <w:rFonts w:hint="eastAsia"/>
              <w:color w:val="000000" w:themeColor="text1"/>
            </w:rPr>
            <w:t>公司营销模式的核心竞争优势在于脑心同治论指导下的专业化学术推广。公司通过脑心同治学院、脑心同治学术交流会开展在校教育和临床医生继续教育，通过学术推广会介绍公司产品特点及相关领域的最新发展趋势，凝聚认可公司产品的医师团队，以循证医学方法证实产品疗效，将产品的学术优势转化为市场优势。</w:t>
          </w:r>
        </w:p>
        <w:p w14:paraId="1CBEA371" w14:textId="77777777" w:rsidR="00652F40" w:rsidRDefault="008E5D94">
          <w:pPr>
            <w:spacing w:line="360" w:lineRule="auto"/>
            <w:ind w:firstLineChars="200" w:firstLine="420"/>
            <w:jc w:val="both"/>
            <w:rPr>
              <w:color w:val="000000" w:themeColor="text1"/>
            </w:rPr>
          </w:pPr>
          <w:r>
            <w:rPr>
              <w:rFonts w:hint="eastAsia"/>
              <w:color w:val="000000" w:themeColor="text1"/>
            </w:rPr>
            <w:t>公司循证医学研究让学术带头人及更多医生参与到产品的再评价当中，让医生通过实际用药经验了解公司产品，并支持医生在科研工作中取得更大成就；循证医学研究亦为销售人员与医生的沟通提供临床数据支持，销售人员按照公认的评价标准将产品信息传达给临床医生，有利于医生全面了解公司产品。</w:t>
          </w:r>
        </w:p>
        <w:p w14:paraId="5890E4D7" w14:textId="77777777" w:rsidR="00652F40" w:rsidRDefault="008E5D94">
          <w:pPr>
            <w:spacing w:line="360" w:lineRule="auto"/>
            <w:ind w:firstLineChars="200" w:firstLine="420"/>
            <w:jc w:val="both"/>
            <w:rPr>
              <w:color w:val="000000" w:themeColor="text1"/>
            </w:rPr>
          </w:pPr>
          <w:r>
            <w:rPr>
              <w:rFonts w:hint="eastAsia"/>
              <w:color w:val="000000" w:themeColor="text1"/>
            </w:rPr>
            <w:t>公司营销系统采用事业部制模式，通过在全国各省市设立办事机构、派驻专业学术推广队伍、与经销商建立长期稳定联系等方式，形成了覆盖全国商业、零售、医院的营销网络。</w:t>
          </w:r>
        </w:p>
        <w:p w14:paraId="49A7EE30" w14:textId="77777777" w:rsidR="00652F40" w:rsidRDefault="008E5D94">
          <w:pPr>
            <w:spacing w:line="360" w:lineRule="auto"/>
            <w:ind w:firstLineChars="200" w:firstLine="422"/>
            <w:jc w:val="both"/>
            <w:rPr>
              <w:b/>
              <w:color w:val="000000" w:themeColor="text1"/>
            </w:rPr>
          </w:pPr>
          <w:r>
            <w:rPr>
              <w:rFonts w:hint="eastAsia"/>
              <w:b/>
              <w:color w:val="000000" w:themeColor="text1"/>
            </w:rPr>
            <w:t>（六）研发优势</w:t>
          </w:r>
        </w:p>
        <w:p w14:paraId="4A69785C" w14:textId="77777777" w:rsidR="00652F40" w:rsidRDefault="008E5D94">
          <w:pPr>
            <w:spacing w:line="360" w:lineRule="auto"/>
            <w:ind w:firstLineChars="200" w:firstLine="420"/>
            <w:jc w:val="both"/>
            <w:rPr>
              <w:color w:val="000000" w:themeColor="text1"/>
            </w:rPr>
          </w:pPr>
          <w:r>
            <w:rPr>
              <w:rFonts w:hint="eastAsia"/>
              <w:color w:val="000000" w:themeColor="text1"/>
            </w:rPr>
            <w:t>1</w:t>
          </w:r>
          <w:r>
            <w:rPr>
              <w:rFonts w:hint="eastAsia"/>
              <w:color w:val="000000" w:themeColor="text1"/>
            </w:rPr>
            <w:t>、在中药领域：公司以脑心同治论为指导，将</w:t>
          </w:r>
          <w:proofErr w:type="gramStart"/>
          <w:r>
            <w:rPr>
              <w:rFonts w:hint="eastAsia"/>
              <w:color w:val="000000" w:themeColor="text1"/>
            </w:rPr>
            <w:t>创新组</w:t>
          </w:r>
          <w:proofErr w:type="gramEnd"/>
          <w:r>
            <w:rPr>
              <w:rFonts w:hint="eastAsia"/>
              <w:color w:val="000000" w:themeColor="text1"/>
            </w:rPr>
            <w:t>方与现代制药工艺和</w:t>
          </w:r>
          <w:proofErr w:type="gramStart"/>
          <w:r>
            <w:rPr>
              <w:rFonts w:hint="eastAsia"/>
              <w:color w:val="000000" w:themeColor="text1"/>
            </w:rPr>
            <w:t>质控</w:t>
          </w:r>
          <w:proofErr w:type="gramEnd"/>
          <w:r>
            <w:rPr>
              <w:rFonts w:hint="eastAsia"/>
              <w:color w:val="000000" w:themeColor="text1"/>
            </w:rPr>
            <w:t>标准相结合，并借助现代技术方法进行药效、毒理与临床评价，同时深入研究药效物质基础及药理机制，研发出了一系列心脑血管疾病用药，并在长期大量临床实践中逐步形成了互补的多靶点联合用药方案，强化治疗效果。</w:t>
          </w:r>
        </w:p>
        <w:p w14:paraId="4B3B41DB" w14:textId="77777777" w:rsidR="00652F40" w:rsidRDefault="008E5D94">
          <w:pPr>
            <w:spacing w:line="360" w:lineRule="auto"/>
            <w:ind w:firstLineChars="200" w:firstLine="420"/>
            <w:jc w:val="both"/>
            <w:rPr>
              <w:color w:val="000000" w:themeColor="text1"/>
            </w:rPr>
          </w:pPr>
          <w:r>
            <w:rPr>
              <w:rFonts w:hint="eastAsia"/>
              <w:color w:val="000000" w:themeColor="text1"/>
            </w:rPr>
            <w:t>2</w:t>
          </w:r>
          <w:r>
            <w:rPr>
              <w:rFonts w:hint="eastAsia"/>
              <w:color w:val="000000" w:themeColor="text1"/>
            </w:rPr>
            <w:t>、在化药领域：在原</w:t>
          </w:r>
          <w:proofErr w:type="gramStart"/>
          <w:r>
            <w:rPr>
              <w:rFonts w:hint="eastAsia"/>
              <w:color w:val="000000" w:themeColor="text1"/>
            </w:rPr>
            <w:t>研</w:t>
          </w:r>
          <w:proofErr w:type="gramEnd"/>
          <w:r>
            <w:rPr>
              <w:rFonts w:hint="eastAsia"/>
              <w:color w:val="000000" w:themeColor="text1"/>
            </w:rPr>
            <w:t>药中积极投入，积极筛选具有靶点明确的化药；在一致性评价中，抓住政策机遇，积极布局，争取弯道超车；在化药中抢仿、首仿、仿制，积极布局</w:t>
          </w:r>
          <w:r>
            <w:rPr>
              <w:rFonts w:hint="eastAsia"/>
              <w:color w:val="000000" w:themeColor="text1"/>
            </w:rPr>
            <w:t>NMPA</w:t>
          </w:r>
          <w:r>
            <w:rPr>
              <w:rFonts w:hint="eastAsia"/>
              <w:color w:val="000000" w:themeColor="text1"/>
            </w:rPr>
            <w:t>（国家药品监督管理局）、</w:t>
          </w:r>
          <w:r>
            <w:rPr>
              <w:rFonts w:hint="eastAsia"/>
              <w:color w:val="000000" w:themeColor="text1"/>
            </w:rPr>
            <w:t>FDA</w:t>
          </w:r>
          <w:r>
            <w:rPr>
              <w:rFonts w:hint="eastAsia"/>
              <w:color w:val="000000" w:themeColor="text1"/>
            </w:rPr>
            <w:t>（美国食品药品监督管理局）药品的仿制工作；积极布局化药的先进剂型。</w:t>
          </w:r>
        </w:p>
        <w:p w14:paraId="3B5A3FA2" w14:textId="77777777" w:rsidR="00652F40" w:rsidRDefault="008E5D94">
          <w:pPr>
            <w:spacing w:line="360" w:lineRule="auto"/>
            <w:ind w:firstLineChars="200" w:firstLine="420"/>
            <w:jc w:val="both"/>
            <w:rPr>
              <w:color w:val="000000" w:themeColor="text1"/>
            </w:rPr>
          </w:pPr>
          <w:r>
            <w:rPr>
              <w:rFonts w:hint="eastAsia"/>
              <w:color w:val="000000" w:themeColor="text1"/>
            </w:rPr>
            <w:t>3</w:t>
          </w:r>
          <w:r>
            <w:rPr>
              <w:rFonts w:hint="eastAsia"/>
              <w:color w:val="000000" w:themeColor="text1"/>
            </w:rPr>
            <w:t>、在生物药领域：针对肿瘤、骨质疏松等大病种、长期病、慢性病等领域，已布局开展科研，截至报告期末，有</w:t>
          </w:r>
          <w:r>
            <w:rPr>
              <w:rFonts w:hint="eastAsia"/>
              <w:color w:val="000000" w:themeColor="text1"/>
            </w:rPr>
            <w:t>12</w:t>
          </w:r>
          <w:r>
            <w:rPr>
              <w:rFonts w:hint="eastAsia"/>
              <w:color w:val="000000" w:themeColor="text1"/>
            </w:rPr>
            <w:t>项治疗用生物制品正在研发，部分制品已提交</w:t>
          </w:r>
          <w:r>
            <w:rPr>
              <w:rFonts w:hint="eastAsia"/>
              <w:color w:val="000000" w:themeColor="text1"/>
            </w:rPr>
            <w:t>NDA</w:t>
          </w:r>
          <w:r>
            <w:rPr>
              <w:rFonts w:hint="eastAsia"/>
              <w:color w:val="000000" w:themeColor="text1"/>
            </w:rPr>
            <w:t>申请，覆盖肿瘤、骨质疏松、贫血、关节炎等范围。</w:t>
          </w:r>
        </w:p>
        <w:p w14:paraId="1047F1DC" w14:textId="77777777" w:rsidR="00652F40" w:rsidRDefault="008E5D94">
          <w:pPr>
            <w:spacing w:line="360" w:lineRule="auto"/>
            <w:ind w:firstLineChars="200" w:firstLine="420"/>
            <w:jc w:val="both"/>
            <w:rPr>
              <w:color w:val="000000" w:themeColor="text1"/>
            </w:rPr>
          </w:pPr>
          <w:r>
            <w:rPr>
              <w:rFonts w:hint="eastAsia"/>
              <w:color w:val="000000" w:themeColor="text1"/>
            </w:rPr>
            <w:t>4</w:t>
          </w:r>
          <w:r>
            <w:rPr>
              <w:rFonts w:hint="eastAsia"/>
              <w:color w:val="000000" w:themeColor="text1"/>
            </w:rPr>
            <w:t>、在疫苗（即预防用生物制品）领域：公司积极开展疫苗研发工作，公司控股子公司浙江天元生物药业拥有流感病毒裂解疫苗（鸡胚，成人及儿童型）、四价流感病毒裂解疫苗（鸡胚，成人型）、</w:t>
          </w:r>
          <w:r>
            <w:rPr>
              <w:rFonts w:hint="eastAsia"/>
              <w:color w:val="000000" w:themeColor="text1"/>
            </w:rPr>
            <w:t>A</w:t>
          </w:r>
          <w:r>
            <w:rPr>
              <w:rFonts w:hint="eastAsia"/>
              <w:color w:val="000000" w:themeColor="text1"/>
            </w:rPr>
            <w:t>群</w:t>
          </w:r>
          <w:r>
            <w:rPr>
              <w:rFonts w:hint="eastAsia"/>
              <w:color w:val="000000" w:themeColor="text1"/>
            </w:rPr>
            <w:t>C</w:t>
          </w:r>
          <w:r>
            <w:rPr>
              <w:rFonts w:hint="eastAsia"/>
              <w:color w:val="000000" w:themeColor="text1"/>
            </w:rPr>
            <w:t>群脑膜炎球菌多糖疫苗、</w:t>
          </w:r>
          <w:r>
            <w:rPr>
              <w:rFonts w:hint="eastAsia"/>
              <w:color w:val="000000" w:themeColor="text1"/>
            </w:rPr>
            <w:t>ACYW135</w:t>
          </w:r>
          <w:r>
            <w:rPr>
              <w:rFonts w:hint="eastAsia"/>
              <w:color w:val="000000" w:themeColor="text1"/>
            </w:rPr>
            <w:t>群脑膜炎球菌多糖疫苗</w:t>
          </w:r>
          <w:r>
            <w:rPr>
              <w:rFonts w:hint="eastAsia"/>
              <w:color w:val="000000" w:themeColor="text1"/>
            </w:rPr>
            <w:t>5</w:t>
          </w:r>
          <w:r>
            <w:rPr>
              <w:rFonts w:hint="eastAsia"/>
              <w:color w:val="000000" w:themeColor="text1"/>
            </w:rPr>
            <w:t>项疫苗产品，另有四价流感病毒裂解疫苗（</w:t>
          </w:r>
          <w:r>
            <w:rPr>
              <w:rFonts w:hint="eastAsia"/>
              <w:color w:val="000000" w:themeColor="text1"/>
            </w:rPr>
            <w:t>MDCK</w:t>
          </w:r>
          <w:r>
            <w:rPr>
              <w:rFonts w:hint="eastAsia"/>
              <w:color w:val="000000" w:themeColor="text1"/>
            </w:rPr>
            <w:t>细胞）、水痘减毒活疫苗、带状疱疹减毒活疫苗等产品正在研发。</w:t>
          </w:r>
        </w:p>
        <w:p w14:paraId="33164DC1" w14:textId="77777777" w:rsidR="00652F40" w:rsidRDefault="008E5D94">
          <w:pPr>
            <w:spacing w:line="360" w:lineRule="auto"/>
            <w:ind w:firstLineChars="200" w:firstLine="420"/>
            <w:jc w:val="both"/>
            <w:rPr>
              <w:color w:val="000000" w:themeColor="text1"/>
            </w:rPr>
          </w:pPr>
          <w:r>
            <w:rPr>
              <w:rFonts w:hint="eastAsia"/>
              <w:color w:val="000000" w:themeColor="text1"/>
            </w:rPr>
            <w:lastRenderedPageBreak/>
            <w:t>5</w:t>
          </w:r>
          <w:r>
            <w:rPr>
              <w:rFonts w:hint="eastAsia"/>
              <w:color w:val="000000" w:themeColor="text1"/>
            </w:rPr>
            <w:t>、注重全球化、布局未来：公司将在境内、境外同步开展科研活动，为公司的全球化打下坚实的基础。</w:t>
          </w:r>
        </w:p>
        <w:p w14:paraId="79B1ADDE" w14:textId="77777777" w:rsidR="00652F40" w:rsidRDefault="008E5D94">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）理论基础</w:t>
          </w:r>
        </w:p>
        <w:p w14:paraId="306805CD" w14:textId="77777777" w:rsidR="00652F40" w:rsidRDefault="008E5D94">
          <w:pPr>
            <w:spacing w:line="360" w:lineRule="auto"/>
            <w:ind w:firstLineChars="200" w:firstLine="420"/>
            <w:jc w:val="both"/>
            <w:rPr>
              <w:color w:val="000000" w:themeColor="text1"/>
            </w:rPr>
          </w:pPr>
          <w:r>
            <w:rPr>
              <w:rFonts w:hint="eastAsia"/>
              <w:color w:val="000000" w:themeColor="text1"/>
            </w:rPr>
            <w:t>脑心同治论在长期的实践与临床应用的基础上，从病因、病机、诊断与鉴别诊断、</w:t>
          </w:r>
          <w:proofErr w:type="gramStart"/>
          <w:r>
            <w:rPr>
              <w:rFonts w:hint="eastAsia"/>
              <w:color w:val="000000" w:themeColor="text1"/>
            </w:rPr>
            <w:t>辩证论治</w:t>
          </w:r>
          <w:proofErr w:type="gramEnd"/>
          <w:r>
            <w:rPr>
              <w:rFonts w:hint="eastAsia"/>
              <w:color w:val="000000" w:themeColor="text1"/>
            </w:rPr>
            <w:t>、预防与调护和临证心得等方面详细论述了中风、真心痛、</w:t>
          </w:r>
          <w:proofErr w:type="gramStart"/>
          <w:r>
            <w:rPr>
              <w:rFonts w:hint="eastAsia"/>
              <w:color w:val="000000" w:themeColor="text1"/>
            </w:rPr>
            <w:t>厥</w:t>
          </w:r>
          <w:proofErr w:type="gramEnd"/>
          <w:r>
            <w:rPr>
              <w:rFonts w:hint="eastAsia"/>
              <w:color w:val="000000" w:themeColor="text1"/>
            </w:rPr>
            <w:t>心痛、昏迷、</w:t>
          </w:r>
          <w:proofErr w:type="gramStart"/>
          <w:r>
            <w:rPr>
              <w:rFonts w:hint="eastAsia"/>
              <w:color w:val="000000" w:themeColor="text1"/>
            </w:rPr>
            <w:t>悸忡</w:t>
          </w:r>
          <w:proofErr w:type="gramEnd"/>
          <w:r>
            <w:rPr>
              <w:rFonts w:hint="eastAsia"/>
              <w:color w:val="000000" w:themeColor="text1"/>
            </w:rPr>
            <w:t>、头痛、痴呆、眩晕和健忘等病症，并从生理学、病因学、临床表现、病机学、治疗学和临床应用等方面阐述了临床病症</w:t>
          </w:r>
          <w:proofErr w:type="gramStart"/>
          <w:r>
            <w:rPr>
              <w:rFonts w:hint="eastAsia"/>
              <w:color w:val="000000" w:themeColor="text1"/>
            </w:rPr>
            <w:t>辩证论治</w:t>
          </w:r>
          <w:proofErr w:type="gramEnd"/>
          <w:r>
            <w:rPr>
              <w:rFonts w:hint="eastAsia"/>
              <w:color w:val="000000" w:themeColor="text1"/>
            </w:rPr>
            <w:t>的理论基础。</w:t>
          </w:r>
        </w:p>
        <w:p w14:paraId="21B34F88" w14:textId="77777777" w:rsidR="00652F40" w:rsidRDefault="008E5D94">
          <w:pPr>
            <w:spacing w:line="360" w:lineRule="auto"/>
            <w:ind w:firstLineChars="200" w:firstLine="420"/>
            <w:jc w:val="both"/>
            <w:rPr>
              <w:color w:val="000000" w:themeColor="text1"/>
            </w:rPr>
          </w:pPr>
          <w:r>
            <w:rPr>
              <w:rFonts w:hint="eastAsia"/>
              <w:color w:val="000000" w:themeColor="text1"/>
            </w:rPr>
            <w:t>脑心同治论不仅扩大了“异病同治”的内涵，而且提高和丰富了中医证治内容，对临床心脑血管疾病的防治具有较大指导意义。公司以脑心同治论为指导，将</w:t>
          </w:r>
          <w:proofErr w:type="gramStart"/>
          <w:r>
            <w:rPr>
              <w:rFonts w:hint="eastAsia"/>
              <w:color w:val="000000" w:themeColor="text1"/>
            </w:rPr>
            <w:t>创新组</w:t>
          </w:r>
          <w:proofErr w:type="gramEnd"/>
          <w:r>
            <w:rPr>
              <w:rFonts w:hint="eastAsia"/>
              <w:color w:val="000000" w:themeColor="text1"/>
            </w:rPr>
            <w:t>方与现代制药工艺和</w:t>
          </w:r>
          <w:proofErr w:type="gramStart"/>
          <w:r>
            <w:rPr>
              <w:rFonts w:hint="eastAsia"/>
              <w:color w:val="000000" w:themeColor="text1"/>
            </w:rPr>
            <w:t>质控</w:t>
          </w:r>
          <w:proofErr w:type="gramEnd"/>
          <w:r>
            <w:rPr>
              <w:rFonts w:hint="eastAsia"/>
              <w:color w:val="000000" w:themeColor="text1"/>
            </w:rPr>
            <w:t>标准相结合，并借助现代技术方法进行药效、毒理与临床评价，同时深入研究药效物质基础及药理机制，研发出了一系列心脑血管疾病用药，并在长期大量临床实践中逐步形成了互补的多靶点联合用药方案，强化治疗效果。</w:t>
          </w:r>
        </w:p>
        <w:p w14:paraId="76FEE7E0" w14:textId="77777777" w:rsidR="00652F40" w:rsidRDefault="008E5D94">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）研发策略</w:t>
          </w:r>
        </w:p>
        <w:p w14:paraId="2C12638E" w14:textId="77777777" w:rsidR="00652F40" w:rsidRDefault="008E5D94">
          <w:pPr>
            <w:spacing w:line="360" w:lineRule="auto"/>
            <w:ind w:firstLineChars="200" w:firstLine="420"/>
            <w:jc w:val="both"/>
            <w:rPr>
              <w:color w:val="000000" w:themeColor="text1"/>
            </w:rPr>
          </w:pPr>
          <w:r>
            <w:rPr>
              <w:rFonts w:hint="eastAsia"/>
              <w:color w:val="000000" w:themeColor="text1"/>
            </w:rPr>
            <w:t>公司研发坚持市场需求导向，通过行业地位、营销网络等优势及时了解、掌握市场需求，确定研发方向，避免无效研发。在研发过程中，公司紧跟市场需求变化，适时调整研发方向和研发策略，提高研发的经济性。</w:t>
          </w:r>
        </w:p>
        <w:p w14:paraId="5881F6B5" w14:textId="77777777" w:rsidR="00652F40" w:rsidRDefault="008E5D94">
          <w:pPr>
            <w:spacing w:line="360" w:lineRule="auto"/>
            <w:ind w:firstLineChars="200" w:firstLine="420"/>
            <w:jc w:val="both"/>
            <w:rPr>
              <w:color w:val="000000" w:themeColor="text1"/>
            </w:rPr>
          </w:pPr>
          <w:r>
            <w:rPr>
              <w:rFonts w:hint="eastAsia"/>
              <w:color w:val="000000" w:themeColor="text1"/>
            </w:rPr>
            <w:t>公司重点围绕心脑血管、妇科、糖尿病、恶性肿瘤、消化系统和呼吸系统等大病种治疗领域，加大新产品开发布局。公司在心脑血管、肿瘤、妇科、儿科等领域拥有权威的专家顾问及合作科研机构网络，提高了新药研发的效率和成功率。</w:t>
          </w:r>
        </w:p>
        <w:p w14:paraId="0CE25978" w14:textId="77777777" w:rsidR="00652F40" w:rsidRDefault="008E5D94">
          <w:pPr>
            <w:spacing w:line="360" w:lineRule="auto"/>
            <w:ind w:firstLineChars="200" w:firstLine="420"/>
            <w:jc w:val="both"/>
            <w:rPr>
              <w:color w:val="000000" w:themeColor="text1"/>
            </w:rPr>
          </w:pPr>
          <w:r>
            <w:rPr>
              <w:rFonts w:hint="eastAsia"/>
              <w:color w:val="000000" w:themeColor="text1"/>
            </w:rPr>
            <w:t>此外，公司广泛开展产学研合作，与国内外高等院校、科研院所进行合作，引进创新药物和先进技术，整合科技、人才和新药品种，进一步提升科技创新能力。</w:t>
          </w:r>
        </w:p>
        <w:p w14:paraId="628F10A8" w14:textId="77777777" w:rsidR="00652F40" w:rsidRDefault="008E5D94">
          <w:pPr>
            <w:spacing w:line="360" w:lineRule="auto"/>
            <w:ind w:firstLineChars="200" w:firstLine="420"/>
            <w:jc w:val="both"/>
            <w:rPr>
              <w:color w:val="000000" w:themeColor="text1"/>
            </w:rPr>
          </w:pPr>
          <w:r>
            <w:rPr>
              <w:rFonts w:hint="eastAsia"/>
              <w:color w:val="000000" w:themeColor="text1"/>
            </w:rPr>
            <w:t>同时，公司对已经上市的品种亦保持着持续的研发力量。脑心通胶囊、丹红注射液的循证医学研究亦在稳步推进，</w:t>
          </w:r>
          <w:proofErr w:type="gramStart"/>
          <w:r>
            <w:rPr>
              <w:rFonts w:hint="eastAsia"/>
              <w:color w:val="000000" w:themeColor="text1"/>
            </w:rPr>
            <w:t>红核妇洁洗液</w:t>
          </w:r>
          <w:proofErr w:type="gramEnd"/>
          <w:r>
            <w:rPr>
              <w:rFonts w:hint="eastAsia"/>
              <w:color w:val="000000" w:themeColor="text1"/>
            </w:rPr>
            <w:t>、康妇炎胶囊、头痛宁胶囊的二次开发亦在持续进行，以挖掘已有产品潜力、延长产品生命周期。</w:t>
          </w:r>
        </w:p>
        <w:p w14:paraId="257EE27C" w14:textId="77777777" w:rsidR="00652F40" w:rsidRDefault="008E5D94">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）储备产品</w:t>
          </w:r>
        </w:p>
        <w:p w14:paraId="0FC386A4" w14:textId="77777777" w:rsidR="00652F40" w:rsidRDefault="008E5D94">
          <w:pPr>
            <w:spacing w:line="360" w:lineRule="auto"/>
            <w:ind w:firstLineChars="200" w:firstLine="420"/>
            <w:jc w:val="both"/>
            <w:rPr>
              <w:color w:val="000000" w:themeColor="text1"/>
            </w:rPr>
          </w:pPr>
          <w:r>
            <w:rPr>
              <w:rFonts w:hint="eastAsia"/>
              <w:color w:val="000000" w:themeColor="text1"/>
            </w:rPr>
            <w:t>公司拥有众多在</w:t>
          </w:r>
          <w:proofErr w:type="gramStart"/>
          <w:r>
            <w:rPr>
              <w:rFonts w:hint="eastAsia"/>
              <w:color w:val="000000" w:themeColor="text1"/>
            </w:rPr>
            <w:t>研</w:t>
          </w:r>
          <w:proofErr w:type="gramEnd"/>
          <w:r>
            <w:rPr>
              <w:rFonts w:hint="eastAsia"/>
              <w:color w:val="000000" w:themeColor="text1"/>
            </w:rPr>
            <w:t>产品，覆盖心脑血管、妇科、糖尿病、恶性肿瘤、消化系统和呼吸系统等大病种治疗领域。公司已建立多层次、宽领域的在</w:t>
          </w:r>
          <w:proofErr w:type="gramStart"/>
          <w:r>
            <w:rPr>
              <w:rFonts w:hint="eastAsia"/>
              <w:color w:val="000000" w:themeColor="text1"/>
            </w:rPr>
            <w:t>研</w:t>
          </w:r>
          <w:proofErr w:type="gramEnd"/>
          <w:r>
            <w:rPr>
              <w:rFonts w:hint="eastAsia"/>
              <w:color w:val="000000" w:themeColor="text1"/>
            </w:rPr>
            <w:t>产品储备，构建了从临床前研究到新药证书审批的完整产品梯次，为公司的长远发展提供了核心支持。</w:t>
          </w:r>
        </w:p>
        <w:p w14:paraId="5B110204" w14:textId="77777777" w:rsidR="00652F40" w:rsidRDefault="008E5D94">
          <w:pPr>
            <w:spacing w:line="360" w:lineRule="auto"/>
            <w:ind w:firstLineChars="200" w:firstLine="422"/>
            <w:jc w:val="both"/>
            <w:rPr>
              <w:b/>
              <w:color w:val="000000" w:themeColor="text1"/>
            </w:rPr>
          </w:pPr>
          <w:r>
            <w:rPr>
              <w:rFonts w:hint="eastAsia"/>
              <w:b/>
              <w:color w:val="000000" w:themeColor="text1"/>
            </w:rPr>
            <w:t>（七）管理优势</w:t>
          </w:r>
        </w:p>
        <w:p w14:paraId="36873563" w14:textId="77777777" w:rsidR="00652F40" w:rsidRDefault="008E5D94">
          <w:pPr>
            <w:spacing w:line="360" w:lineRule="auto"/>
            <w:ind w:firstLineChars="200" w:firstLine="420"/>
            <w:jc w:val="both"/>
            <w:rPr>
              <w:color w:val="000000" w:themeColor="text1"/>
            </w:rPr>
          </w:pPr>
          <w:r>
            <w:rPr>
              <w:rFonts w:hint="eastAsia"/>
              <w:color w:val="000000" w:themeColor="text1"/>
            </w:rPr>
            <w:t>优秀的管理模式和全面的管理制度是公司发展的坚实保障。公司高度重视药品质量，从供应商选择到成品出厂，每一个环节均严格把关，并制定了严格的质量控制标准。在中药材采购环节，公司在参照</w:t>
          </w:r>
          <w:r>
            <w:rPr>
              <w:rFonts w:hint="eastAsia"/>
              <w:color w:val="000000" w:themeColor="text1"/>
            </w:rPr>
            <w:t>GAP</w:t>
          </w:r>
          <w:r>
            <w:rPr>
              <w:rFonts w:hint="eastAsia"/>
              <w:color w:val="000000" w:themeColor="text1"/>
            </w:rPr>
            <w:t>标准进行质量审核后确定供应商；在主要产品如丹红注射液的生产环节，公司引入了近红外监测技术，实现生产过程和质量的均</w:t>
          </w:r>
          <w:proofErr w:type="gramStart"/>
          <w:r>
            <w:rPr>
              <w:rFonts w:hint="eastAsia"/>
              <w:color w:val="000000" w:themeColor="text1"/>
            </w:rPr>
            <w:t>一</w:t>
          </w:r>
          <w:proofErr w:type="gramEnd"/>
          <w:r>
            <w:rPr>
              <w:rFonts w:hint="eastAsia"/>
              <w:color w:val="000000" w:themeColor="text1"/>
            </w:rPr>
            <w:t>和稳定。</w:t>
          </w:r>
        </w:p>
        <w:p w14:paraId="7C17D9F3" w14:textId="77777777" w:rsidR="00652F40" w:rsidRDefault="008E5D94">
          <w:pPr>
            <w:spacing w:line="360" w:lineRule="auto"/>
            <w:ind w:firstLineChars="200" w:firstLine="422"/>
            <w:jc w:val="both"/>
            <w:rPr>
              <w:b/>
              <w:color w:val="000000" w:themeColor="text1"/>
            </w:rPr>
          </w:pPr>
          <w:r>
            <w:rPr>
              <w:rFonts w:hint="eastAsia"/>
              <w:b/>
              <w:color w:val="000000" w:themeColor="text1"/>
            </w:rPr>
            <w:t>（八）团队优势</w:t>
          </w:r>
        </w:p>
        <w:p w14:paraId="3A1127F4" w14:textId="77777777" w:rsidR="00652F40" w:rsidRDefault="008E5D94">
          <w:pPr>
            <w:spacing w:line="360" w:lineRule="auto"/>
            <w:ind w:firstLineChars="200" w:firstLine="420"/>
            <w:jc w:val="both"/>
            <w:rPr>
              <w:color w:val="000000" w:themeColor="text1"/>
            </w:rPr>
          </w:pPr>
          <w:r>
            <w:rPr>
              <w:rFonts w:hint="eastAsia"/>
              <w:color w:val="000000" w:themeColor="text1"/>
            </w:rPr>
            <w:lastRenderedPageBreak/>
            <w:t>公司主要创业和管理团队熟悉国情，具备国际化视野，深谙医药行业发展规律，具有丰富的医药行业理论和实践工作经验，对行业发展趋势具备前瞻的把握能力，实现了公司近年来的稳步发展。</w:t>
          </w:r>
        </w:p>
        <w:p w14:paraId="3F368C0A" w14:textId="77777777" w:rsidR="00652F40" w:rsidRDefault="008E5D94">
          <w:pPr>
            <w:spacing w:line="360" w:lineRule="auto"/>
            <w:ind w:firstLineChars="200" w:firstLine="420"/>
            <w:jc w:val="both"/>
            <w:rPr>
              <w:color w:val="000000" w:themeColor="text1"/>
            </w:rPr>
          </w:pPr>
          <w:r>
            <w:rPr>
              <w:rFonts w:hint="eastAsia"/>
              <w:color w:val="000000" w:themeColor="text1"/>
            </w:rPr>
            <w:t>公司董事长赵涛先生拥有三十余年的医药行业工作经验，具备丰富的医药理论和实践经验，对医药行业有着深刻的认识。赵涛先生作为中医脑心同治论的主要提出人，亦为公司多项产品及专利技术的主要发明人。</w:t>
          </w:r>
        </w:p>
        <w:p w14:paraId="2AA731A7" w14:textId="77777777" w:rsidR="00652F40" w:rsidRDefault="008E5D94">
          <w:pPr>
            <w:spacing w:line="360" w:lineRule="auto"/>
            <w:ind w:firstLineChars="200" w:firstLine="420"/>
            <w:jc w:val="both"/>
            <w:rPr>
              <w:color w:val="000000" w:themeColor="text1"/>
            </w:rPr>
          </w:pPr>
          <w:r>
            <w:rPr>
              <w:rFonts w:hint="eastAsia"/>
              <w:color w:val="000000" w:themeColor="text1"/>
            </w:rPr>
            <w:t>公司坚持人力资源是第一资源的理念，积极引进高技术人才与高层次管理人员，建立起一支优秀的研发、生产、销售和管理团队，同时注重对核心团队的激励，保持公司核心团队的稳定。</w:t>
          </w:r>
        </w:p>
      </w:sdtContent>
    </w:sdt>
    <w:p w14:paraId="6B289B39" w14:textId="77777777" w:rsidR="00652F40" w:rsidRDefault="00652F40">
      <w:pPr>
        <w:rPr>
          <w:color w:val="000000" w:themeColor="text1"/>
        </w:rPr>
      </w:pPr>
    </w:p>
    <w:p w14:paraId="0FD7C575" w14:textId="77777777" w:rsidR="00652F40" w:rsidRDefault="008E5D94">
      <w:pPr>
        <w:pStyle w:val="2"/>
        <w:numPr>
          <w:ilvl w:val="0"/>
          <w:numId w:val="5"/>
        </w:numPr>
        <w:tabs>
          <w:tab w:val="left" w:pos="426"/>
        </w:tabs>
        <w:ind w:left="422" w:hanging="422"/>
        <w:jc w:val="left"/>
        <w:rPr>
          <w:rFonts w:ascii="宋体" w:hAnsi="宋体" w:cs="宋体"/>
          <w:color w:val="000000" w:themeColor="text1"/>
          <w:kern w:val="0"/>
          <w:szCs w:val="24"/>
        </w:rPr>
      </w:pPr>
      <w:r>
        <w:rPr>
          <w:rFonts w:ascii="宋体" w:hAnsi="宋体" w:cs="宋体" w:hint="eastAsia"/>
          <w:color w:val="000000" w:themeColor="text1"/>
          <w:kern w:val="0"/>
          <w:szCs w:val="24"/>
        </w:rPr>
        <w:t>报告期内主要经营情况</w:t>
      </w:r>
    </w:p>
    <w:p w14:paraId="63BED4C5" w14:textId="77777777" w:rsidR="00652F40" w:rsidRDefault="008E5D94">
      <w:pPr>
        <w:pStyle w:val="3"/>
        <w:numPr>
          <w:ilvl w:val="0"/>
          <w:numId w:val="6"/>
        </w:numPr>
        <w:rPr>
          <w:rFonts w:ascii="宋体" w:hAnsi="宋体"/>
          <w:color w:val="000000" w:themeColor="text1"/>
        </w:rPr>
      </w:pPr>
      <w:bookmarkStart w:id="33" w:name="_Toc342559738"/>
      <w:bookmarkStart w:id="34" w:name="_Toc342565895"/>
      <w:r>
        <w:rPr>
          <w:rFonts w:ascii="宋体" w:hAnsi="宋体" w:hint="eastAsia"/>
          <w:color w:val="000000" w:themeColor="text1"/>
        </w:rPr>
        <w:t>主营业务分析</w:t>
      </w:r>
      <w:bookmarkEnd w:id="33"/>
      <w:bookmarkEnd w:id="34"/>
    </w:p>
    <w:p w14:paraId="2AF57D68" w14:textId="77777777" w:rsidR="00652F40" w:rsidRDefault="008E5D94">
      <w:pPr>
        <w:pStyle w:val="4"/>
        <w:numPr>
          <w:ilvl w:val="0"/>
          <w:numId w:val="7"/>
        </w:numPr>
        <w:rPr>
          <w:rFonts w:ascii="宋体" w:hAnsi="宋体"/>
          <w:color w:val="000000" w:themeColor="text1"/>
        </w:rPr>
      </w:pPr>
      <w:bookmarkStart w:id="35" w:name="_Toc342559739"/>
      <w:bookmarkStart w:id="36" w:name="_Toc342565896"/>
      <w:r>
        <w:rPr>
          <w:rFonts w:ascii="宋体" w:hAnsi="宋体" w:hint="eastAsia"/>
          <w:color w:val="000000" w:themeColor="text1"/>
        </w:rPr>
        <w:t>财务报表相关科目变动分析表</w:t>
      </w:r>
      <w:bookmarkEnd w:id="35"/>
      <w:bookmarkEnd w:id="36"/>
    </w:p>
    <w:p w14:paraId="26D8D194" w14:textId="77777777" w:rsidR="00652F40" w:rsidRDefault="008E5D94">
      <w:pPr>
        <w:pStyle w:val="af9"/>
        <w:ind w:left="360" w:firstLineChars="0" w:firstLine="0"/>
        <w:jc w:val="right"/>
        <w:rPr>
          <w:rFonts w:ascii="宋体" w:hAnsi="宋体"/>
          <w:color w:val="000000" w:themeColor="text1"/>
        </w:rPr>
      </w:pPr>
      <w:bookmarkStart w:id="37" w:name="_Hlk10208083"/>
      <w:r>
        <w:rPr>
          <w:rFonts w:ascii="宋体" w:hAnsi="宋体" w:hint="eastAsia"/>
          <w:color w:val="000000" w:themeColor="text1"/>
          <w:szCs w:val="21"/>
        </w:rPr>
        <w:t>单位</w:t>
      </w:r>
      <w:r>
        <w:rPr>
          <w:rFonts w:ascii="宋体" w:hAnsi="宋体"/>
          <w:color w:val="000000" w:themeColor="text1"/>
          <w:szCs w:val="21"/>
        </w:rPr>
        <w:t>：</w:t>
      </w:r>
      <w:sdt>
        <w:sdtPr>
          <w:rPr>
            <w:rFonts w:ascii="宋体" w:hAnsi="宋体"/>
            <w:color w:val="000000" w:themeColor="text1"/>
            <w:szCs w:val="21"/>
          </w:rPr>
          <w:alias w:val="单位：利润表及现金流量表相关科目变动分析表"/>
          <w:tag w:val="_GBC_ece1a77905b94e6db0c76206578fe2db"/>
          <w:id w:val="-37855785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color w:val="000000" w:themeColor="text1"/>
              <w:szCs w:val="21"/>
            </w:rPr>
            <w:t>元</w:t>
          </w:r>
        </w:sdtContent>
      </w:sdt>
      <w:r>
        <w:rPr>
          <w:rFonts w:ascii="宋体" w:hAnsi="宋体" w:hint="eastAsia"/>
          <w:color w:val="000000" w:themeColor="text1"/>
          <w:szCs w:val="21"/>
        </w:rPr>
        <w:t xml:space="preserve">  币种：</w:t>
      </w:r>
      <w:sdt>
        <w:sdtPr>
          <w:rPr>
            <w:rFonts w:ascii="宋体" w:hAnsi="宋体"/>
            <w:color w:val="000000" w:themeColor="text1"/>
            <w:szCs w:val="21"/>
          </w:rPr>
          <w:alias w:val="币种：利润表及现金流量表相关科目变动分析表"/>
          <w:tag w:val="_GBC_6c86f79f9e2349b09f37ad908cd43f73"/>
          <w:id w:val="-32443234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color w:val="000000" w:themeColor="text1"/>
              <w:szCs w:val="21"/>
            </w:rPr>
            <w:t>人民币</w:t>
          </w:r>
        </w:sdtContent>
      </w:sdt>
    </w:p>
    <w:tbl>
      <w:tblPr>
        <w:tblStyle w:val="af4"/>
        <w:tblW w:w="4994" w:type="pct"/>
        <w:tblLook w:val="04A0" w:firstRow="1" w:lastRow="0" w:firstColumn="1" w:lastColumn="0" w:noHBand="0" w:noVBand="1"/>
      </w:tblPr>
      <w:tblGrid>
        <w:gridCol w:w="2994"/>
        <w:gridCol w:w="2058"/>
        <w:gridCol w:w="1976"/>
        <w:gridCol w:w="1784"/>
      </w:tblGrid>
      <w:tr w:rsidR="00652F40" w14:paraId="18B6B300" w14:textId="77777777">
        <w:bookmarkStart w:id="38" w:name="_Hlk10208057" w:displacedByCustomXml="next"/>
        <w:sdt>
          <w:sdtPr>
            <w:tag w:val="_PLD_2e2e0d1bb8d44a278061305ea6808979"/>
            <w:id w:val="-276718967"/>
          </w:sdtPr>
          <w:sdtEndPr/>
          <w:sdtContent>
            <w:tc>
              <w:tcPr>
                <w:tcW w:w="1699" w:type="pct"/>
                <w:vAlign w:val="center"/>
              </w:tcPr>
              <w:p w14:paraId="66ECE997" w14:textId="77777777" w:rsidR="00652F40" w:rsidRDefault="008E5D94">
                <w:pPr>
                  <w:pStyle w:val="af9"/>
                  <w:ind w:firstLineChars="0" w:firstLine="0"/>
                  <w:rPr>
                    <w:rFonts w:ascii="宋体" w:hAnsi="宋体"/>
                    <w:color w:val="000000" w:themeColor="text1"/>
                    <w:szCs w:val="21"/>
                  </w:rPr>
                </w:pPr>
                <w:r>
                  <w:rPr>
                    <w:rFonts w:ascii="宋体" w:hAnsi="宋体" w:hint="eastAsia"/>
                    <w:color w:val="000000" w:themeColor="text1"/>
                    <w:szCs w:val="21"/>
                  </w:rPr>
                  <w:t>科目</w:t>
                </w:r>
              </w:p>
            </w:tc>
          </w:sdtContent>
        </w:sdt>
        <w:sdt>
          <w:sdtPr>
            <w:tag w:val="_PLD_37391874ab08430b841a55f53c4d20e6"/>
            <w:id w:val="-809707289"/>
          </w:sdtPr>
          <w:sdtEndPr/>
          <w:sdtContent>
            <w:tc>
              <w:tcPr>
                <w:tcW w:w="1168" w:type="pct"/>
                <w:vAlign w:val="center"/>
              </w:tcPr>
              <w:p w14:paraId="29CA22FE" w14:textId="77777777" w:rsidR="00652F40" w:rsidRDefault="008E5D94">
                <w:pPr>
                  <w:pStyle w:val="af9"/>
                  <w:ind w:firstLineChars="0" w:firstLine="0"/>
                  <w:jc w:val="center"/>
                  <w:rPr>
                    <w:rFonts w:ascii="宋体" w:hAnsi="宋体"/>
                    <w:color w:val="000000" w:themeColor="text1"/>
                    <w:szCs w:val="21"/>
                  </w:rPr>
                </w:pPr>
                <w:r>
                  <w:rPr>
                    <w:rFonts w:ascii="宋体" w:hAnsi="宋体" w:hint="eastAsia"/>
                    <w:color w:val="000000" w:themeColor="text1"/>
                    <w:szCs w:val="21"/>
                  </w:rPr>
                  <w:t>本期数</w:t>
                </w:r>
              </w:p>
            </w:tc>
          </w:sdtContent>
        </w:sdt>
        <w:sdt>
          <w:sdtPr>
            <w:tag w:val="_PLD_d061bf6d7e824e93a5540d2e36feb15d"/>
            <w:id w:val="2076473881"/>
          </w:sdtPr>
          <w:sdtEndPr/>
          <w:sdtContent>
            <w:tc>
              <w:tcPr>
                <w:tcW w:w="1121" w:type="pct"/>
                <w:vAlign w:val="center"/>
              </w:tcPr>
              <w:p w14:paraId="4AAD3BA5" w14:textId="77777777" w:rsidR="00652F40" w:rsidRDefault="008E5D94">
                <w:pPr>
                  <w:pStyle w:val="af9"/>
                  <w:ind w:firstLineChars="0" w:firstLine="0"/>
                  <w:jc w:val="center"/>
                  <w:rPr>
                    <w:rFonts w:ascii="宋体" w:hAnsi="宋体"/>
                    <w:color w:val="000000" w:themeColor="text1"/>
                    <w:szCs w:val="21"/>
                  </w:rPr>
                </w:pPr>
                <w:r>
                  <w:rPr>
                    <w:rFonts w:ascii="宋体" w:hAnsi="宋体" w:hint="eastAsia"/>
                    <w:color w:val="000000" w:themeColor="text1"/>
                    <w:szCs w:val="21"/>
                  </w:rPr>
                  <w:t>上年同期数</w:t>
                </w:r>
              </w:p>
            </w:tc>
          </w:sdtContent>
        </w:sdt>
        <w:sdt>
          <w:sdtPr>
            <w:tag w:val="_PLD_1792b71106c34c75af22292391c96e49"/>
            <w:id w:val="2137286963"/>
          </w:sdtPr>
          <w:sdtEndPr/>
          <w:sdtContent>
            <w:tc>
              <w:tcPr>
                <w:tcW w:w="1012" w:type="pct"/>
                <w:vAlign w:val="center"/>
              </w:tcPr>
              <w:p w14:paraId="72D60CD1" w14:textId="77777777" w:rsidR="00652F40" w:rsidRDefault="008E5D94">
                <w:pPr>
                  <w:pStyle w:val="af9"/>
                  <w:ind w:firstLineChars="0" w:firstLine="0"/>
                  <w:jc w:val="center"/>
                  <w:rPr>
                    <w:rFonts w:ascii="宋体" w:hAnsi="宋体"/>
                    <w:color w:val="000000" w:themeColor="text1"/>
                    <w:szCs w:val="21"/>
                  </w:rPr>
                </w:pPr>
                <w:r>
                  <w:rPr>
                    <w:rFonts w:ascii="宋体" w:hAnsi="宋体" w:hint="eastAsia"/>
                    <w:color w:val="000000" w:themeColor="text1"/>
                    <w:szCs w:val="21"/>
                  </w:rPr>
                  <w:t>变动比例（%）</w:t>
                </w:r>
              </w:p>
            </w:tc>
          </w:sdtContent>
        </w:sdt>
      </w:tr>
      <w:tr w:rsidR="00652F40" w14:paraId="03C0627A" w14:textId="77777777">
        <w:tc>
          <w:tcPr>
            <w:tcW w:w="1699" w:type="pct"/>
          </w:tcPr>
          <w:p w14:paraId="33FDD141" w14:textId="77777777" w:rsidR="00652F40" w:rsidRPr="00195A5B" w:rsidRDefault="008E5D94">
            <w:pPr>
              <w:pStyle w:val="af9"/>
              <w:ind w:firstLineChars="0" w:firstLine="0"/>
              <w:rPr>
                <w:rFonts w:ascii="宋体" w:hAnsi="宋体"/>
                <w:color w:val="000000" w:themeColor="text1"/>
                <w:szCs w:val="21"/>
              </w:rPr>
            </w:pPr>
            <w:r w:rsidRPr="00195A5B">
              <w:rPr>
                <w:rFonts w:ascii="宋体" w:hAnsi="宋体" w:hint="eastAsia"/>
                <w:color w:val="000000" w:themeColor="text1"/>
                <w:szCs w:val="21"/>
              </w:rPr>
              <w:t>营业收入</w:t>
            </w:r>
          </w:p>
        </w:tc>
        <w:tc>
          <w:tcPr>
            <w:tcW w:w="1168" w:type="pct"/>
            <w:vAlign w:val="center"/>
          </w:tcPr>
          <w:p w14:paraId="2B5184AE"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5,003,092,046.35</w:t>
            </w:r>
          </w:p>
        </w:tc>
        <w:tc>
          <w:tcPr>
            <w:tcW w:w="1121" w:type="pct"/>
            <w:vAlign w:val="center"/>
          </w:tcPr>
          <w:p w14:paraId="715BC76C"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5,663,836,253.89</w:t>
            </w:r>
          </w:p>
        </w:tc>
        <w:tc>
          <w:tcPr>
            <w:tcW w:w="1012" w:type="pct"/>
            <w:vAlign w:val="bottom"/>
          </w:tcPr>
          <w:p w14:paraId="68FE6D9F" w14:textId="77777777" w:rsidR="00652F40" w:rsidRPr="00195A5B" w:rsidRDefault="008E5D94">
            <w:pPr>
              <w:pStyle w:val="af9"/>
              <w:ind w:firstLineChars="0" w:firstLine="0"/>
              <w:jc w:val="center"/>
              <w:rPr>
                <w:rFonts w:ascii="Times New Roman" w:hAnsi="Times New Roman"/>
                <w:color w:val="000000"/>
                <w:kern w:val="0"/>
                <w:szCs w:val="21"/>
              </w:rPr>
            </w:pPr>
            <w:r w:rsidRPr="00195A5B">
              <w:rPr>
                <w:rFonts w:ascii="Times New Roman" w:hAnsi="Times New Roman"/>
                <w:color w:val="000000"/>
                <w:kern w:val="0"/>
                <w:szCs w:val="21"/>
              </w:rPr>
              <w:t>-11.67</w:t>
            </w:r>
          </w:p>
        </w:tc>
      </w:tr>
      <w:tr w:rsidR="00652F40" w14:paraId="557BA2C5" w14:textId="77777777">
        <w:tc>
          <w:tcPr>
            <w:tcW w:w="1699" w:type="pct"/>
          </w:tcPr>
          <w:p w14:paraId="068EA383" w14:textId="77777777" w:rsidR="00652F40" w:rsidRPr="00195A5B" w:rsidRDefault="008E5D94">
            <w:pPr>
              <w:pStyle w:val="af9"/>
              <w:ind w:firstLineChars="0" w:firstLine="0"/>
              <w:rPr>
                <w:rFonts w:ascii="宋体" w:hAnsi="宋体"/>
                <w:color w:val="000000" w:themeColor="text1"/>
                <w:szCs w:val="21"/>
              </w:rPr>
            </w:pPr>
            <w:r w:rsidRPr="00195A5B">
              <w:rPr>
                <w:rFonts w:ascii="宋体" w:hAnsi="宋体"/>
                <w:color w:val="000000" w:themeColor="text1"/>
                <w:szCs w:val="21"/>
              </w:rPr>
              <w:t>营业成本</w:t>
            </w:r>
          </w:p>
        </w:tc>
        <w:tc>
          <w:tcPr>
            <w:tcW w:w="1168" w:type="pct"/>
            <w:vAlign w:val="center"/>
          </w:tcPr>
          <w:p w14:paraId="29238D1E"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1,941,873,660.52</w:t>
            </w:r>
          </w:p>
        </w:tc>
        <w:tc>
          <w:tcPr>
            <w:tcW w:w="1121" w:type="pct"/>
            <w:vAlign w:val="center"/>
          </w:tcPr>
          <w:p w14:paraId="53E97809"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2,130,994,967.96</w:t>
            </w:r>
          </w:p>
        </w:tc>
        <w:tc>
          <w:tcPr>
            <w:tcW w:w="1012" w:type="pct"/>
            <w:vAlign w:val="bottom"/>
          </w:tcPr>
          <w:p w14:paraId="3EAEDDB1" w14:textId="77777777" w:rsidR="00652F40" w:rsidRPr="00195A5B" w:rsidRDefault="008E5D94">
            <w:pPr>
              <w:pStyle w:val="af9"/>
              <w:ind w:firstLineChars="0" w:firstLine="0"/>
              <w:jc w:val="center"/>
              <w:rPr>
                <w:rFonts w:ascii="Times New Roman" w:hAnsi="Times New Roman"/>
                <w:color w:val="000000"/>
                <w:kern w:val="0"/>
                <w:szCs w:val="21"/>
              </w:rPr>
            </w:pPr>
            <w:r w:rsidRPr="00195A5B">
              <w:rPr>
                <w:rFonts w:ascii="Times New Roman" w:hAnsi="Times New Roman"/>
                <w:color w:val="000000"/>
                <w:kern w:val="0"/>
                <w:szCs w:val="21"/>
              </w:rPr>
              <w:t>-8.87</w:t>
            </w:r>
          </w:p>
        </w:tc>
      </w:tr>
      <w:tr w:rsidR="00652F40" w14:paraId="6503E09B" w14:textId="77777777">
        <w:tc>
          <w:tcPr>
            <w:tcW w:w="1699" w:type="pct"/>
          </w:tcPr>
          <w:p w14:paraId="032046BF" w14:textId="77777777" w:rsidR="00652F40" w:rsidRPr="00195A5B" w:rsidRDefault="008E5D94">
            <w:pPr>
              <w:pStyle w:val="af9"/>
              <w:ind w:firstLineChars="0" w:firstLine="0"/>
              <w:rPr>
                <w:rFonts w:ascii="宋体" w:hAnsi="宋体"/>
                <w:color w:val="000000" w:themeColor="text1"/>
                <w:szCs w:val="21"/>
              </w:rPr>
            </w:pPr>
            <w:r w:rsidRPr="00195A5B">
              <w:rPr>
                <w:rFonts w:ascii="宋体" w:hAnsi="宋体"/>
                <w:color w:val="000000" w:themeColor="text1"/>
                <w:szCs w:val="21"/>
              </w:rPr>
              <w:t>销售费用</w:t>
            </w:r>
          </w:p>
        </w:tc>
        <w:tc>
          <w:tcPr>
            <w:tcW w:w="1168" w:type="pct"/>
            <w:vAlign w:val="center"/>
          </w:tcPr>
          <w:p w14:paraId="0846C570"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1,809,408,720.44</w:t>
            </w:r>
          </w:p>
        </w:tc>
        <w:tc>
          <w:tcPr>
            <w:tcW w:w="1121" w:type="pct"/>
            <w:vAlign w:val="center"/>
          </w:tcPr>
          <w:p w14:paraId="1E110813"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2,239,340,547.33</w:t>
            </w:r>
          </w:p>
        </w:tc>
        <w:tc>
          <w:tcPr>
            <w:tcW w:w="1012" w:type="pct"/>
            <w:vAlign w:val="bottom"/>
          </w:tcPr>
          <w:p w14:paraId="0E6F75B9" w14:textId="77777777" w:rsidR="00652F40" w:rsidRPr="00195A5B" w:rsidRDefault="008E5D94">
            <w:pPr>
              <w:pStyle w:val="af9"/>
              <w:ind w:firstLineChars="0" w:firstLine="0"/>
              <w:jc w:val="center"/>
              <w:rPr>
                <w:rFonts w:ascii="Times New Roman" w:hAnsi="Times New Roman"/>
                <w:color w:val="000000"/>
                <w:kern w:val="0"/>
                <w:szCs w:val="21"/>
              </w:rPr>
            </w:pPr>
            <w:r w:rsidRPr="00195A5B">
              <w:rPr>
                <w:rFonts w:ascii="Times New Roman" w:hAnsi="Times New Roman"/>
                <w:color w:val="000000"/>
                <w:kern w:val="0"/>
                <w:szCs w:val="21"/>
              </w:rPr>
              <w:t>-19.20</w:t>
            </w:r>
          </w:p>
        </w:tc>
      </w:tr>
      <w:tr w:rsidR="00652F40" w14:paraId="2522C0BE" w14:textId="77777777">
        <w:tc>
          <w:tcPr>
            <w:tcW w:w="1699" w:type="pct"/>
          </w:tcPr>
          <w:p w14:paraId="60CC8AD0" w14:textId="77777777" w:rsidR="00652F40" w:rsidRPr="00195A5B" w:rsidRDefault="008E5D94">
            <w:pPr>
              <w:pStyle w:val="af9"/>
              <w:ind w:firstLineChars="0" w:firstLine="0"/>
              <w:rPr>
                <w:rFonts w:ascii="宋体" w:hAnsi="宋体"/>
                <w:color w:val="000000" w:themeColor="text1"/>
                <w:szCs w:val="21"/>
              </w:rPr>
            </w:pPr>
            <w:r w:rsidRPr="00195A5B">
              <w:rPr>
                <w:rFonts w:ascii="宋体" w:hAnsi="宋体"/>
                <w:color w:val="000000" w:themeColor="text1"/>
                <w:szCs w:val="21"/>
              </w:rPr>
              <w:t>管理费用</w:t>
            </w:r>
          </w:p>
        </w:tc>
        <w:tc>
          <w:tcPr>
            <w:tcW w:w="1168" w:type="pct"/>
            <w:vAlign w:val="center"/>
          </w:tcPr>
          <w:p w14:paraId="21F63052"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375,509,285.06</w:t>
            </w:r>
          </w:p>
        </w:tc>
        <w:tc>
          <w:tcPr>
            <w:tcW w:w="1121" w:type="pct"/>
            <w:vAlign w:val="center"/>
          </w:tcPr>
          <w:p w14:paraId="7CA87CB2"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394,727,994.40</w:t>
            </w:r>
          </w:p>
        </w:tc>
        <w:tc>
          <w:tcPr>
            <w:tcW w:w="1012" w:type="pct"/>
            <w:vAlign w:val="bottom"/>
          </w:tcPr>
          <w:p w14:paraId="66C4C0BB" w14:textId="77777777" w:rsidR="00652F40" w:rsidRPr="00195A5B" w:rsidRDefault="008E5D94">
            <w:pPr>
              <w:pStyle w:val="af9"/>
              <w:ind w:firstLineChars="0" w:firstLine="0"/>
              <w:jc w:val="center"/>
              <w:rPr>
                <w:rFonts w:ascii="Times New Roman" w:hAnsi="Times New Roman"/>
                <w:color w:val="000000"/>
                <w:kern w:val="0"/>
                <w:szCs w:val="21"/>
              </w:rPr>
            </w:pPr>
            <w:r w:rsidRPr="00195A5B">
              <w:rPr>
                <w:rFonts w:ascii="Times New Roman" w:hAnsi="Times New Roman"/>
                <w:color w:val="000000"/>
                <w:kern w:val="0"/>
                <w:szCs w:val="21"/>
              </w:rPr>
              <w:t>-4.87</w:t>
            </w:r>
          </w:p>
        </w:tc>
      </w:tr>
      <w:tr w:rsidR="00652F40" w14:paraId="7A164624" w14:textId="77777777">
        <w:tc>
          <w:tcPr>
            <w:tcW w:w="1699" w:type="pct"/>
          </w:tcPr>
          <w:p w14:paraId="414907B3" w14:textId="77777777" w:rsidR="00652F40" w:rsidRPr="00195A5B" w:rsidRDefault="008E5D94">
            <w:pPr>
              <w:pStyle w:val="af9"/>
              <w:ind w:firstLineChars="0" w:firstLine="0"/>
              <w:rPr>
                <w:rFonts w:ascii="宋体" w:hAnsi="宋体"/>
                <w:color w:val="000000" w:themeColor="text1"/>
                <w:szCs w:val="21"/>
              </w:rPr>
            </w:pPr>
            <w:r w:rsidRPr="00195A5B">
              <w:rPr>
                <w:rFonts w:ascii="宋体" w:hAnsi="宋体"/>
                <w:color w:val="000000" w:themeColor="text1"/>
                <w:szCs w:val="21"/>
              </w:rPr>
              <w:t>财务费用</w:t>
            </w:r>
          </w:p>
        </w:tc>
        <w:tc>
          <w:tcPr>
            <w:tcW w:w="1168" w:type="pct"/>
            <w:vAlign w:val="center"/>
          </w:tcPr>
          <w:p w14:paraId="29B92D3A"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57,555,844.35</w:t>
            </w:r>
          </w:p>
        </w:tc>
        <w:tc>
          <w:tcPr>
            <w:tcW w:w="1121" w:type="pct"/>
            <w:vAlign w:val="center"/>
          </w:tcPr>
          <w:p w14:paraId="4008E3AF"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57,326,534.97</w:t>
            </w:r>
          </w:p>
        </w:tc>
        <w:tc>
          <w:tcPr>
            <w:tcW w:w="1012" w:type="pct"/>
            <w:vAlign w:val="bottom"/>
          </w:tcPr>
          <w:p w14:paraId="301393B5" w14:textId="77777777" w:rsidR="00652F40" w:rsidRPr="00195A5B" w:rsidRDefault="008E5D94">
            <w:pPr>
              <w:pStyle w:val="af9"/>
              <w:ind w:firstLineChars="0" w:firstLine="0"/>
              <w:jc w:val="center"/>
              <w:rPr>
                <w:rFonts w:ascii="Times New Roman" w:hAnsi="Times New Roman"/>
                <w:color w:val="000000"/>
                <w:kern w:val="0"/>
                <w:szCs w:val="21"/>
              </w:rPr>
            </w:pPr>
            <w:r w:rsidRPr="00195A5B">
              <w:rPr>
                <w:rFonts w:ascii="Times New Roman" w:hAnsi="Times New Roman"/>
                <w:color w:val="000000"/>
                <w:kern w:val="0"/>
                <w:szCs w:val="21"/>
              </w:rPr>
              <w:t>0.40</w:t>
            </w:r>
          </w:p>
        </w:tc>
      </w:tr>
      <w:tr w:rsidR="00652F40" w14:paraId="409D0FF4" w14:textId="77777777">
        <w:tc>
          <w:tcPr>
            <w:tcW w:w="1699" w:type="pct"/>
          </w:tcPr>
          <w:p w14:paraId="438DC68B" w14:textId="77777777" w:rsidR="00652F40" w:rsidRPr="00195A5B" w:rsidRDefault="008E5D94">
            <w:pPr>
              <w:pStyle w:val="af9"/>
              <w:ind w:firstLineChars="0" w:firstLine="0"/>
              <w:rPr>
                <w:rFonts w:ascii="宋体" w:hAnsi="宋体"/>
                <w:color w:val="000000" w:themeColor="text1"/>
                <w:szCs w:val="21"/>
              </w:rPr>
            </w:pPr>
            <w:r w:rsidRPr="00195A5B">
              <w:rPr>
                <w:rFonts w:ascii="宋体" w:hAnsi="宋体" w:hint="eastAsia"/>
                <w:color w:val="000000" w:themeColor="text1"/>
                <w:szCs w:val="21"/>
              </w:rPr>
              <w:t>研发费用</w:t>
            </w:r>
          </w:p>
        </w:tc>
        <w:tc>
          <w:tcPr>
            <w:tcW w:w="1168" w:type="pct"/>
            <w:vAlign w:val="center"/>
          </w:tcPr>
          <w:p w14:paraId="310698E4"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107,295,165.42</w:t>
            </w:r>
          </w:p>
        </w:tc>
        <w:tc>
          <w:tcPr>
            <w:tcW w:w="1121" w:type="pct"/>
            <w:vAlign w:val="center"/>
          </w:tcPr>
          <w:p w14:paraId="652426DC"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84,196,636.41</w:t>
            </w:r>
          </w:p>
        </w:tc>
        <w:tc>
          <w:tcPr>
            <w:tcW w:w="1012" w:type="pct"/>
          </w:tcPr>
          <w:p w14:paraId="36F3C36D" w14:textId="77777777" w:rsidR="00652F40" w:rsidRPr="00195A5B" w:rsidRDefault="008E5D94">
            <w:pPr>
              <w:pStyle w:val="af9"/>
              <w:ind w:firstLineChars="0" w:firstLine="0"/>
              <w:jc w:val="center"/>
              <w:rPr>
                <w:rFonts w:ascii="Times New Roman" w:hAnsi="Times New Roman"/>
                <w:color w:val="000000"/>
                <w:kern w:val="0"/>
                <w:szCs w:val="21"/>
              </w:rPr>
            </w:pPr>
            <w:r w:rsidRPr="00195A5B">
              <w:rPr>
                <w:rFonts w:ascii="Times New Roman" w:hAnsi="Times New Roman"/>
                <w:color w:val="000000"/>
                <w:kern w:val="0"/>
                <w:szCs w:val="21"/>
              </w:rPr>
              <w:t>27.43</w:t>
            </w:r>
          </w:p>
        </w:tc>
      </w:tr>
      <w:tr w:rsidR="00652F40" w14:paraId="3A505BF6" w14:textId="77777777">
        <w:tc>
          <w:tcPr>
            <w:tcW w:w="1699" w:type="pct"/>
          </w:tcPr>
          <w:p w14:paraId="6479D7EF" w14:textId="77777777" w:rsidR="00652F40" w:rsidRPr="00195A5B" w:rsidRDefault="008E5D94">
            <w:pPr>
              <w:pStyle w:val="af9"/>
              <w:ind w:firstLineChars="0" w:firstLine="0"/>
              <w:rPr>
                <w:rFonts w:ascii="宋体" w:hAnsi="宋体"/>
                <w:color w:val="000000" w:themeColor="text1"/>
                <w:szCs w:val="21"/>
              </w:rPr>
            </w:pPr>
            <w:r w:rsidRPr="00195A5B">
              <w:rPr>
                <w:rFonts w:ascii="宋体" w:hAnsi="宋体"/>
                <w:color w:val="000000" w:themeColor="text1"/>
                <w:szCs w:val="21"/>
              </w:rPr>
              <w:t>经营活动产生的现金流量净额</w:t>
            </w:r>
          </w:p>
        </w:tc>
        <w:tc>
          <w:tcPr>
            <w:tcW w:w="1168" w:type="pct"/>
            <w:vAlign w:val="center"/>
          </w:tcPr>
          <w:p w14:paraId="315DD2ED"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297,632,870.52</w:t>
            </w:r>
          </w:p>
        </w:tc>
        <w:tc>
          <w:tcPr>
            <w:tcW w:w="1121" w:type="pct"/>
            <w:vAlign w:val="center"/>
          </w:tcPr>
          <w:p w14:paraId="7771A589"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958,968,358.71</w:t>
            </w:r>
          </w:p>
        </w:tc>
        <w:tc>
          <w:tcPr>
            <w:tcW w:w="1012" w:type="pct"/>
            <w:vAlign w:val="bottom"/>
          </w:tcPr>
          <w:p w14:paraId="5DE877FF" w14:textId="77777777" w:rsidR="00652F40" w:rsidRPr="00195A5B" w:rsidRDefault="008E5D94">
            <w:pPr>
              <w:pStyle w:val="af9"/>
              <w:ind w:firstLineChars="0" w:firstLine="0"/>
              <w:jc w:val="center"/>
              <w:rPr>
                <w:rFonts w:ascii="Times New Roman" w:hAnsi="Times New Roman"/>
                <w:color w:val="000000"/>
                <w:kern w:val="0"/>
                <w:szCs w:val="21"/>
              </w:rPr>
            </w:pPr>
            <w:r w:rsidRPr="00195A5B">
              <w:rPr>
                <w:rFonts w:ascii="Times New Roman" w:hAnsi="Times New Roman"/>
                <w:color w:val="000000"/>
                <w:kern w:val="0"/>
                <w:szCs w:val="21"/>
              </w:rPr>
              <w:t>-68.96</w:t>
            </w:r>
          </w:p>
        </w:tc>
      </w:tr>
      <w:tr w:rsidR="00652F40" w14:paraId="4FECEC71" w14:textId="77777777">
        <w:tc>
          <w:tcPr>
            <w:tcW w:w="1699" w:type="pct"/>
          </w:tcPr>
          <w:p w14:paraId="37E4BC8B" w14:textId="77777777" w:rsidR="00652F40" w:rsidRPr="00195A5B" w:rsidRDefault="008E5D94">
            <w:pPr>
              <w:pStyle w:val="af9"/>
              <w:ind w:firstLineChars="0" w:firstLine="0"/>
              <w:rPr>
                <w:rFonts w:ascii="宋体" w:hAnsi="宋体"/>
                <w:color w:val="000000" w:themeColor="text1"/>
                <w:szCs w:val="21"/>
              </w:rPr>
            </w:pPr>
            <w:r w:rsidRPr="00195A5B">
              <w:rPr>
                <w:rFonts w:ascii="宋体" w:hAnsi="宋体"/>
                <w:color w:val="000000" w:themeColor="text1"/>
                <w:szCs w:val="21"/>
              </w:rPr>
              <w:t>投资活动产生的现金流量净额</w:t>
            </w:r>
          </w:p>
        </w:tc>
        <w:tc>
          <w:tcPr>
            <w:tcW w:w="1168" w:type="pct"/>
            <w:vAlign w:val="center"/>
          </w:tcPr>
          <w:p w14:paraId="5D21E19B"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-91,331,113.35</w:t>
            </w:r>
          </w:p>
        </w:tc>
        <w:tc>
          <w:tcPr>
            <w:tcW w:w="1121" w:type="pct"/>
            <w:vAlign w:val="center"/>
          </w:tcPr>
          <w:p w14:paraId="77D8F197"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-225,238,140.30</w:t>
            </w:r>
          </w:p>
        </w:tc>
        <w:tc>
          <w:tcPr>
            <w:tcW w:w="1012" w:type="pct"/>
            <w:vAlign w:val="bottom"/>
          </w:tcPr>
          <w:p w14:paraId="58B9187A" w14:textId="77777777" w:rsidR="00652F40" w:rsidRPr="00195A5B" w:rsidRDefault="008E5D94">
            <w:pPr>
              <w:pStyle w:val="af9"/>
              <w:ind w:firstLineChars="0" w:firstLine="0"/>
              <w:jc w:val="center"/>
              <w:rPr>
                <w:rFonts w:ascii="Times New Roman" w:hAnsi="Times New Roman"/>
                <w:color w:val="000000"/>
                <w:kern w:val="0"/>
                <w:szCs w:val="21"/>
              </w:rPr>
            </w:pPr>
            <w:r w:rsidRPr="00195A5B">
              <w:rPr>
                <w:rFonts w:ascii="Times New Roman" w:hAnsi="Times New Roman"/>
                <w:color w:val="000000"/>
                <w:kern w:val="0"/>
                <w:szCs w:val="21"/>
              </w:rPr>
              <w:t>不适用</w:t>
            </w:r>
          </w:p>
        </w:tc>
      </w:tr>
      <w:tr w:rsidR="00652F40" w14:paraId="7E2DCE21" w14:textId="77777777">
        <w:tc>
          <w:tcPr>
            <w:tcW w:w="1699" w:type="pct"/>
          </w:tcPr>
          <w:p w14:paraId="4F378903" w14:textId="77777777" w:rsidR="00652F40" w:rsidRPr="00195A5B" w:rsidRDefault="008E5D94">
            <w:pPr>
              <w:pStyle w:val="af9"/>
              <w:ind w:firstLineChars="0" w:firstLine="0"/>
              <w:rPr>
                <w:rFonts w:ascii="宋体" w:hAnsi="宋体"/>
                <w:color w:val="000000" w:themeColor="text1"/>
                <w:szCs w:val="21"/>
              </w:rPr>
            </w:pPr>
            <w:r w:rsidRPr="00195A5B">
              <w:rPr>
                <w:rFonts w:ascii="宋体" w:hAnsi="宋体"/>
                <w:color w:val="000000" w:themeColor="text1"/>
                <w:szCs w:val="21"/>
              </w:rPr>
              <w:t>筹资活动产生的现金流量净额</w:t>
            </w:r>
          </w:p>
        </w:tc>
        <w:tc>
          <w:tcPr>
            <w:tcW w:w="1168" w:type="pct"/>
            <w:vAlign w:val="center"/>
          </w:tcPr>
          <w:p w14:paraId="20900964"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119,264,064.12</w:t>
            </w:r>
          </w:p>
        </w:tc>
        <w:tc>
          <w:tcPr>
            <w:tcW w:w="1121" w:type="pct"/>
            <w:vAlign w:val="center"/>
          </w:tcPr>
          <w:p w14:paraId="50C4F7E0" w14:textId="77777777" w:rsidR="00652F40" w:rsidRPr="00195A5B" w:rsidRDefault="008E5D94">
            <w:pPr>
              <w:pStyle w:val="af9"/>
              <w:ind w:firstLineChars="0" w:firstLine="0"/>
              <w:jc w:val="right"/>
              <w:rPr>
                <w:rFonts w:ascii="Times New Roman" w:hAnsi="Times New Roman"/>
                <w:color w:val="000000"/>
                <w:kern w:val="0"/>
                <w:szCs w:val="21"/>
              </w:rPr>
            </w:pPr>
            <w:r w:rsidRPr="00195A5B">
              <w:rPr>
                <w:rFonts w:ascii="Times New Roman" w:hAnsi="Times New Roman"/>
                <w:color w:val="000000"/>
                <w:kern w:val="0"/>
                <w:szCs w:val="21"/>
              </w:rPr>
              <w:t>130,655,819.22</w:t>
            </w:r>
          </w:p>
        </w:tc>
        <w:tc>
          <w:tcPr>
            <w:tcW w:w="1012" w:type="pct"/>
            <w:vAlign w:val="bottom"/>
          </w:tcPr>
          <w:p w14:paraId="2F662F35" w14:textId="77777777" w:rsidR="00652F40" w:rsidRPr="00195A5B" w:rsidRDefault="008E5D94">
            <w:pPr>
              <w:pStyle w:val="af9"/>
              <w:ind w:firstLineChars="0" w:firstLine="0"/>
              <w:jc w:val="center"/>
              <w:rPr>
                <w:rFonts w:ascii="Times New Roman" w:hAnsi="Times New Roman"/>
                <w:color w:val="000000"/>
                <w:kern w:val="0"/>
                <w:szCs w:val="21"/>
              </w:rPr>
            </w:pPr>
            <w:r w:rsidRPr="00195A5B">
              <w:rPr>
                <w:rFonts w:ascii="Times New Roman" w:hAnsi="Times New Roman"/>
                <w:color w:val="000000"/>
                <w:kern w:val="0"/>
                <w:szCs w:val="21"/>
              </w:rPr>
              <w:t>-8.72</w:t>
            </w:r>
          </w:p>
        </w:tc>
      </w:tr>
    </w:tbl>
    <w:bookmarkEnd w:id="38"/>
    <w:p w14:paraId="6923189E" w14:textId="77777777" w:rsidR="00652F40" w:rsidRDefault="008E5D94">
      <w:pPr>
        <w:pStyle w:val="af9"/>
        <w:ind w:firstLineChars="0" w:firstLine="0"/>
        <w:jc w:val="left"/>
        <w:rPr>
          <w:rFonts w:ascii="Times New Roman" w:hAnsi="Times New Roman"/>
          <w:color w:val="000000" w:themeColor="text1"/>
        </w:rPr>
      </w:pPr>
      <w:r>
        <w:rPr>
          <w:rFonts w:ascii="Times New Roman" w:hAnsi="Times New Roman"/>
          <w:color w:val="000000" w:themeColor="text1"/>
          <w:szCs w:val="21"/>
        </w:rPr>
        <w:t>经营活动产生的现金流量净额</w:t>
      </w:r>
      <w:r>
        <w:rPr>
          <w:rFonts w:ascii="Times New Roman" w:hAnsi="Times New Roman" w:hint="eastAsia"/>
          <w:color w:val="000000" w:themeColor="text1"/>
          <w:szCs w:val="21"/>
        </w:rPr>
        <w:t>变动原因说明：</w:t>
      </w:r>
      <w:sdt>
        <w:sdtPr>
          <w:rPr>
            <w:rFonts w:ascii="Times New Roman" w:hAnsi="Times New Roman" w:hint="eastAsia"/>
            <w:color w:val="000000" w:themeColor="text1"/>
            <w:szCs w:val="21"/>
          </w:rPr>
          <w:alias w:val="经营活动产生的现金流量净额变动原因说明"/>
          <w:tag w:val="_GBC_309323bb8b0046e9bb6afe0231994d50"/>
          <w:id w:val="-885335342"/>
          <w:placeholder>
            <w:docPart w:val="GBC22222222222222222222222222222"/>
          </w:placeholder>
        </w:sdtPr>
        <w:sdtEndPr/>
        <w:sdtContent>
          <w:r>
            <w:rPr>
              <w:rFonts w:ascii="Times New Roman" w:hAnsi="Times New Roman"/>
              <w:color w:val="000000" w:themeColor="text1"/>
              <w:szCs w:val="21"/>
            </w:rPr>
            <w:t>主要是销售回款减少及支付</w:t>
          </w:r>
          <w:proofErr w:type="gramStart"/>
          <w:r>
            <w:rPr>
              <w:rFonts w:ascii="Times New Roman" w:hAnsi="Times New Roman"/>
              <w:color w:val="000000" w:themeColor="text1"/>
              <w:szCs w:val="21"/>
            </w:rPr>
            <w:t>采购款</w:t>
          </w:r>
          <w:proofErr w:type="gramEnd"/>
          <w:r>
            <w:rPr>
              <w:rFonts w:ascii="Times New Roman" w:hAnsi="Times New Roman"/>
              <w:color w:val="000000" w:themeColor="text1"/>
              <w:szCs w:val="21"/>
            </w:rPr>
            <w:t>增加等影响。</w:t>
          </w:r>
        </w:sdtContent>
      </w:sdt>
    </w:p>
    <w:p w14:paraId="02745040" w14:textId="39D61734" w:rsidR="00652F40" w:rsidRDefault="008E5D94">
      <w:pPr>
        <w:pStyle w:val="af9"/>
        <w:ind w:firstLineChars="0" w:firstLine="0"/>
        <w:jc w:val="left"/>
        <w:rPr>
          <w:rFonts w:ascii="Times New Roman" w:hAnsi="Times New Roman"/>
          <w:color w:val="000000" w:themeColor="text1"/>
        </w:rPr>
      </w:pPr>
      <w:r>
        <w:rPr>
          <w:rFonts w:ascii="Times New Roman" w:hAnsi="Times New Roman"/>
          <w:color w:val="000000" w:themeColor="text1"/>
          <w:szCs w:val="21"/>
        </w:rPr>
        <w:t>投资活动产生的现金流量净额</w:t>
      </w:r>
      <w:r>
        <w:rPr>
          <w:rFonts w:ascii="Times New Roman" w:hAnsi="Times New Roman" w:hint="eastAsia"/>
          <w:color w:val="000000" w:themeColor="text1"/>
          <w:szCs w:val="21"/>
        </w:rPr>
        <w:t>变动原因说明：</w:t>
      </w:r>
      <w:sdt>
        <w:sdtPr>
          <w:rPr>
            <w:rFonts w:ascii="Times New Roman" w:hAnsi="Times New Roman" w:hint="eastAsia"/>
            <w:color w:val="000000" w:themeColor="text1"/>
            <w:szCs w:val="21"/>
          </w:rPr>
          <w:alias w:val="投资活动产生的现金流量净额变动原因说明"/>
          <w:tag w:val="_GBC_981bcb9573814b8080b52fae435fb1b0"/>
          <w:id w:val="656812302"/>
          <w:placeholder>
            <w:docPart w:val="GBC22222222222222222222222222222"/>
          </w:placeholder>
        </w:sdtPr>
        <w:sdtEndPr/>
        <w:sdtContent>
          <w:r>
            <w:rPr>
              <w:rFonts w:ascii="Times New Roman" w:hAnsi="Times New Roman" w:hint="eastAsia"/>
              <w:color w:val="000000" w:themeColor="text1"/>
              <w:szCs w:val="21"/>
            </w:rPr>
            <w:t>主要是</w:t>
          </w:r>
          <w:r>
            <w:rPr>
              <w:rFonts w:ascii="Times New Roman" w:hAnsi="Times New Roman"/>
              <w:color w:val="000000" w:themeColor="text1"/>
              <w:szCs w:val="21"/>
            </w:rPr>
            <w:t>取得投资收益收到的现金</w:t>
          </w:r>
          <w:r>
            <w:rPr>
              <w:rFonts w:ascii="Times New Roman" w:hAnsi="Times New Roman" w:hint="eastAsia"/>
              <w:color w:val="000000" w:themeColor="text1"/>
              <w:szCs w:val="21"/>
            </w:rPr>
            <w:t>增加的影响。</w:t>
          </w:r>
        </w:sdtContent>
      </w:sdt>
    </w:p>
    <w:p w14:paraId="6AFF9CAC" w14:textId="77777777" w:rsidR="00652F40" w:rsidRDefault="00652F40">
      <w:pPr>
        <w:pStyle w:val="af9"/>
        <w:ind w:firstLineChars="0" w:firstLine="0"/>
        <w:jc w:val="left"/>
        <w:rPr>
          <w:rFonts w:ascii="宋体" w:hAnsi="宋体"/>
          <w:color w:val="000000" w:themeColor="text1"/>
        </w:rPr>
      </w:pPr>
      <w:bookmarkStart w:id="39" w:name="_Toc342559755"/>
      <w:bookmarkStart w:id="40" w:name="_Toc342565903"/>
      <w:bookmarkEnd w:id="37"/>
    </w:p>
    <w:p w14:paraId="6B2A5683" w14:textId="77777777" w:rsidR="00652F40" w:rsidRDefault="008E5D94">
      <w:pPr>
        <w:pStyle w:val="4"/>
        <w:numPr>
          <w:ilvl w:val="0"/>
          <w:numId w:val="7"/>
        </w:numPr>
        <w:rPr>
          <w:rFonts w:ascii="宋体" w:hAnsi="宋体"/>
          <w:color w:val="000000" w:themeColor="text1"/>
        </w:rPr>
      </w:pPr>
      <w:r>
        <w:rPr>
          <w:rFonts w:ascii="宋体" w:hAnsi="宋体" w:hint="eastAsia"/>
          <w:color w:val="000000" w:themeColor="text1"/>
        </w:rPr>
        <w:t>本期</w:t>
      </w:r>
      <w:r>
        <w:rPr>
          <w:rFonts w:ascii="宋体" w:hAnsi="宋体"/>
          <w:color w:val="000000" w:themeColor="text1"/>
        </w:rPr>
        <w:t>公司</w:t>
      </w:r>
      <w:r>
        <w:rPr>
          <w:rFonts w:ascii="宋体" w:hAnsi="宋体" w:hint="eastAsia"/>
          <w:color w:val="000000" w:themeColor="text1"/>
        </w:rPr>
        <w:t>业务类型、</w:t>
      </w:r>
      <w:r>
        <w:rPr>
          <w:rFonts w:ascii="宋体" w:hAnsi="宋体"/>
          <w:color w:val="000000" w:themeColor="text1"/>
        </w:rPr>
        <w:t>利润构成或利润来源发生重大变动的详细说明</w:t>
      </w:r>
    </w:p>
    <w:sdt>
      <w:sdtPr>
        <w:rPr>
          <w:color w:val="000000" w:themeColor="text1"/>
        </w:rPr>
        <w:alias w:val="是否适用：公司利润构成或利润来源发生重大变动的详细说明[双击切换]"/>
        <w:tag w:val="_GBC_cf62b49cb7b54052a77aa6c4ec7218c8"/>
        <w:id w:val="-201561874"/>
        <w:placeholder>
          <w:docPart w:val="GBC22222222222222222222222222222"/>
        </w:placeholder>
      </w:sdtPr>
      <w:sdtEndPr/>
      <w:sdtContent>
        <w:p w14:paraId="5ABBE21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4DE768E" w14:textId="77777777" w:rsidR="00652F40" w:rsidRDefault="00652F40">
      <w:pPr>
        <w:rPr>
          <w:color w:val="000000" w:themeColor="text1"/>
        </w:rPr>
      </w:pPr>
    </w:p>
    <w:p w14:paraId="157727BD" w14:textId="77777777" w:rsidR="00652F40" w:rsidRDefault="008E5D94">
      <w:pPr>
        <w:pStyle w:val="3"/>
        <w:numPr>
          <w:ilvl w:val="0"/>
          <w:numId w:val="6"/>
        </w:numPr>
        <w:rPr>
          <w:rFonts w:ascii="宋体" w:hAnsi="宋体"/>
          <w:color w:val="000000" w:themeColor="text1"/>
        </w:rPr>
      </w:pPr>
      <w:r>
        <w:rPr>
          <w:rFonts w:ascii="宋体" w:hAnsi="宋体"/>
          <w:color w:val="000000" w:themeColor="text1"/>
        </w:rPr>
        <w:t>非主营业务导致利润重大变化的说明</w:t>
      </w:r>
    </w:p>
    <w:sdt>
      <w:sdtPr>
        <w:rPr>
          <w:rFonts w:hint="eastAsia"/>
          <w:color w:val="000000" w:themeColor="text1"/>
        </w:rPr>
        <w:alias w:val="是否适用：非主营业务来源分析[双击切换]"/>
        <w:tag w:val="_GBC_45f0580c6f114551af0270412b25ccd0"/>
        <w:id w:val="-747272772"/>
        <w:placeholder>
          <w:docPart w:val="GBC22222222222222222222222222222"/>
        </w:placeholder>
      </w:sdtPr>
      <w:sdtEndPr/>
      <w:sdtContent>
        <w:p w14:paraId="7E26FB8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88B57B5" w14:textId="77777777" w:rsidR="00652F40" w:rsidRDefault="00652F40">
      <w:pPr>
        <w:rPr>
          <w:color w:val="000000" w:themeColor="text1"/>
        </w:rPr>
      </w:pPr>
    </w:p>
    <w:p w14:paraId="54B09E7C" w14:textId="77777777" w:rsidR="00652F40" w:rsidRDefault="008E5D94">
      <w:pPr>
        <w:pStyle w:val="3"/>
        <w:numPr>
          <w:ilvl w:val="0"/>
          <w:numId w:val="6"/>
        </w:numPr>
        <w:rPr>
          <w:rFonts w:ascii="宋体" w:hAnsi="宋体"/>
          <w:color w:val="000000" w:themeColor="text1"/>
          <w:szCs w:val="21"/>
        </w:rPr>
      </w:pPr>
      <w:r>
        <w:rPr>
          <w:rFonts w:ascii="宋体" w:hAnsi="宋体"/>
          <w:color w:val="000000" w:themeColor="text1"/>
          <w:szCs w:val="21"/>
        </w:rPr>
        <w:t>资产、负债情况分析</w:t>
      </w:r>
    </w:p>
    <w:p w14:paraId="16BCCBD3" w14:textId="77777777" w:rsidR="00652F40" w:rsidRDefault="003D064A">
      <w:pPr>
        <w:rPr>
          <w:color w:val="000000" w:themeColor="text1"/>
        </w:rPr>
      </w:pPr>
      <w:sdt>
        <w:sdtPr>
          <w:rPr>
            <w:rFonts w:hint="eastAsia"/>
            <w:color w:val="000000" w:themeColor="text1"/>
          </w:rPr>
          <w:alias w:val="是否适用：资产、负债情况分析[双击切换]"/>
          <w:tag w:val="_GBC_7e768f46f428417e8696bff3cfaf9902"/>
          <w:id w:val="-1996640933"/>
          <w:lock w:val="contentLocked"/>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w:instrText>
          </w:r>
          <w:r w:rsidR="008E5D94">
            <w:rPr>
              <w:rFonts w:ascii="宋体" w:hAnsi="宋体" w:hint="eastAsia"/>
              <w:color w:val="000000" w:themeColor="text1"/>
            </w:rPr>
            <w:instrText>MACROBUTTON  SnrToggleCheckbox √适用</w:instrText>
          </w:r>
          <w:r w:rsidR="008E5D94">
            <w:rPr>
              <w:rFonts w:ascii="宋体" w:hAnsi="宋体"/>
              <w:color w:val="000000" w:themeColor="text1"/>
            </w:rPr>
            <w:instrText xml:space="preserve">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63E409C9" w14:textId="77777777" w:rsidR="00652F40" w:rsidRDefault="008E5D94">
      <w:pPr>
        <w:pStyle w:val="4"/>
        <w:numPr>
          <w:ilvl w:val="0"/>
          <w:numId w:val="8"/>
        </w:numPr>
        <w:rPr>
          <w:rFonts w:ascii="宋体" w:hAnsi="宋体"/>
          <w:b w:val="0"/>
          <w:color w:val="000000" w:themeColor="text1"/>
        </w:rPr>
      </w:pPr>
      <w:bookmarkStart w:id="41" w:name="_Hlk74730011"/>
      <w:r>
        <w:rPr>
          <w:rFonts w:ascii="宋体" w:hAnsi="宋体"/>
          <w:color w:val="000000" w:themeColor="text1"/>
        </w:rPr>
        <w:t>资产</w:t>
      </w:r>
      <w:r>
        <w:rPr>
          <w:rFonts w:ascii="宋体" w:hAnsi="宋体" w:hint="eastAsia"/>
          <w:color w:val="000000" w:themeColor="text1"/>
        </w:rPr>
        <w:t>及</w:t>
      </w:r>
      <w:r>
        <w:rPr>
          <w:rFonts w:ascii="宋体" w:hAnsi="宋体"/>
          <w:color w:val="000000" w:themeColor="text1"/>
        </w:rPr>
        <w:t>负债</w:t>
      </w:r>
      <w:r>
        <w:rPr>
          <w:rFonts w:ascii="宋体" w:hAnsi="宋体" w:hint="eastAsia"/>
          <w:color w:val="000000" w:themeColor="text1"/>
          <w:szCs w:val="21"/>
        </w:rPr>
        <w:t>状</w:t>
      </w:r>
      <w:r>
        <w:rPr>
          <w:rFonts w:ascii="宋体" w:hAnsi="宋体"/>
          <w:color w:val="000000" w:themeColor="text1"/>
          <w:szCs w:val="21"/>
        </w:rPr>
        <w:t>况</w:t>
      </w:r>
    </w:p>
    <w:p w14:paraId="3E583D56" w14:textId="77777777" w:rsidR="00652F40" w:rsidRDefault="008E5D94">
      <w:pPr>
        <w:wordWrap w:val="0"/>
        <w:jc w:val="right"/>
        <w:rPr>
          <w:color w:val="000000" w:themeColor="text1"/>
        </w:rPr>
      </w:pPr>
      <w:r>
        <w:rPr>
          <w:rFonts w:hint="eastAsia"/>
          <w:color w:val="000000" w:themeColor="text1"/>
        </w:rPr>
        <w:t>单位：</w:t>
      </w:r>
      <w:sdt>
        <w:sdtPr>
          <w:rPr>
            <w:rFonts w:hint="eastAsia"/>
            <w:color w:val="000000" w:themeColor="text1"/>
          </w:rPr>
          <w:alias w:val="单位：资产负债状况分析"/>
          <w:tag w:val="_GBC_21de4e2184d94baf8e19137a1d0d5b74"/>
          <w:id w:val="-67712470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color w:val="000000" w:themeColor="text1"/>
        </w:rPr>
        <w:t xml:space="preserve"> </w:t>
      </w:r>
      <w:r>
        <w:rPr>
          <w:color w:val="000000" w:themeColor="text1"/>
        </w:rPr>
        <w:t>币种：</w:t>
      </w:r>
      <w:sdt>
        <w:sdtPr>
          <w:rPr>
            <w:color w:val="000000" w:themeColor="text1"/>
          </w:rPr>
          <w:alias w:val="币种：资产负债状况分析"/>
          <w:tag w:val="_GBC_e164602c25b74bc8ab4e21cbfb9d8f51"/>
          <w:id w:val="-6159061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color w:val="000000" w:themeColor="text1"/>
            </w:rPr>
            <w:t>人民币</w:t>
          </w:r>
        </w:sdtContent>
      </w:sdt>
    </w:p>
    <w:tbl>
      <w:tblPr>
        <w:tblStyle w:val="af4"/>
        <w:tblW w:w="6266" w:type="pct"/>
        <w:tblInd w:w="-1281" w:type="dxa"/>
        <w:tblLook w:val="04A0" w:firstRow="1" w:lastRow="0" w:firstColumn="1" w:lastColumn="0" w:noHBand="0" w:noVBand="1"/>
      </w:tblPr>
      <w:tblGrid>
        <w:gridCol w:w="1704"/>
        <w:gridCol w:w="1759"/>
        <w:gridCol w:w="1364"/>
        <w:gridCol w:w="1686"/>
        <w:gridCol w:w="1097"/>
        <w:gridCol w:w="1061"/>
        <w:gridCol w:w="2386"/>
      </w:tblGrid>
      <w:tr w:rsidR="00652F40" w14:paraId="279883CA" w14:textId="77777777">
        <w:trPr>
          <w:trHeight w:val="180"/>
        </w:trPr>
        <w:sdt>
          <w:sdtPr>
            <w:tag w:val="_PLD_d0f356a255cd4ad2a1d809f43b17afe4"/>
            <w:id w:val="77645207"/>
          </w:sdtPr>
          <w:sdtEndPr/>
          <w:sdtContent>
            <w:tc>
              <w:tcPr>
                <w:tcW w:w="770" w:type="pct"/>
                <w:vAlign w:val="center"/>
              </w:tcPr>
              <w:p w14:paraId="7325F294" w14:textId="77777777" w:rsidR="00652F40" w:rsidRDefault="008E5D94">
                <w:pPr>
                  <w:jc w:val="center"/>
                  <w:rPr>
                    <w:rStyle w:val="5Char3"/>
                    <w:rFonts w:asciiTheme="minorEastAsia" w:eastAsiaTheme="minorEastAsia" w:hAnsiTheme="minorEastAsia"/>
                    <w:b w:val="0"/>
                    <w:color w:val="000000" w:themeColor="text1"/>
                    <w:szCs w:val="21"/>
                  </w:rPr>
                </w:pPr>
                <w:r>
                  <w:rPr>
                    <w:rFonts w:asciiTheme="minorEastAsia" w:eastAsiaTheme="minorEastAsia" w:hAnsiTheme="minorEastAsia"/>
                    <w:color w:val="000000" w:themeColor="text1"/>
                  </w:rPr>
                  <w:t>项目名称</w:t>
                </w:r>
              </w:p>
            </w:tc>
          </w:sdtContent>
        </w:sdt>
        <w:sdt>
          <w:sdtPr>
            <w:tag w:val="_PLD_908740cf286747d79d5abbe407fef2b5"/>
            <w:id w:val="-1844472121"/>
          </w:sdtPr>
          <w:sdtEndPr/>
          <w:sdtContent>
            <w:tc>
              <w:tcPr>
                <w:tcW w:w="795" w:type="pct"/>
                <w:vAlign w:val="center"/>
              </w:tcPr>
              <w:p w14:paraId="11D80923" w14:textId="77777777" w:rsidR="00652F40" w:rsidRDefault="008E5D94">
                <w:pPr>
                  <w:jc w:val="center"/>
                  <w:rPr>
                    <w:rStyle w:val="5Char3"/>
                    <w:rFonts w:asciiTheme="minorEastAsia" w:eastAsiaTheme="minorEastAsia" w:hAnsiTheme="minorEastAsia"/>
                    <w:b w:val="0"/>
                    <w:color w:val="000000" w:themeColor="text1"/>
                    <w:szCs w:val="21"/>
                  </w:rPr>
                </w:pPr>
                <w:r>
                  <w:rPr>
                    <w:rFonts w:asciiTheme="minorEastAsia" w:eastAsiaTheme="minorEastAsia" w:hAnsiTheme="minorEastAsia"/>
                    <w:color w:val="000000" w:themeColor="text1"/>
                  </w:rPr>
                  <w:t>本期期末数</w:t>
                </w:r>
              </w:p>
            </w:tc>
          </w:sdtContent>
        </w:sdt>
        <w:sdt>
          <w:sdtPr>
            <w:tag w:val="_PLD_329bbbc9fa484c0990e705c4343b8bd2"/>
            <w:id w:val="-1504128612"/>
          </w:sdtPr>
          <w:sdtEndPr/>
          <w:sdtContent>
            <w:tc>
              <w:tcPr>
                <w:tcW w:w="617" w:type="pct"/>
                <w:vAlign w:val="center"/>
              </w:tcPr>
              <w:p w14:paraId="27E33073" w14:textId="77777777" w:rsidR="00652F40" w:rsidRDefault="008E5D94">
                <w:pPr>
                  <w:jc w:val="center"/>
                  <w:rPr>
                    <w:rStyle w:val="5Char3"/>
                    <w:rFonts w:asciiTheme="minorEastAsia" w:eastAsiaTheme="minorEastAsia" w:hAnsiTheme="minorEastAsia"/>
                    <w:b w:val="0"/>
                    <w:color w:val="000000" w:themeColor="text1"/>
                    <w:szCs w:val="21"/>
                  </w:rPr>
                </w:pPr>
                <w:r>
                  <w:rPr>
                    <w:rFonts w:asciiTheme="minorEastAsia" w:eastAsiaTheme="minorEastAsia" w:hAnsiTheme="minorEastAsia"/>
                    <w:color w:val="000000" w:themeColor="text1"/>
                  </w:rPr>
                  <w:t>本期期末数占总资产的比例（%）</w:t>
                </w:r>
              </w:p>
            </w:tc>
          </w:sdtContent>
        </w:sdt>
        <w:sdt>
          <w:sdtPr>
            <w:tag w:val="_PLD_56ec8d815a204f39816e77d18cf2ac7e"/>
            <w:id w:val="-1452856975"/>
          </w:sdtPr>
          <w:sdtEndPr/>
          <w:sdtContent>
            <w:tc>
              <w:tcPr>
                <w:tcW w:w="762" w:type="pct"/>
                <w:vAlign w:val="center"/>
              </w:tcPr>
              <w:p w14:paraId="51C6701C" w14:textId="77777777" w:rsidR="00652F40" w:rsidRDefault="008E5D94">
                <w:pPr>
                  <w:jc w:val="center"/>
                  <w:rPr>
                    <w:rStyle w:val="5Char3"/>
                    <w:rFonts w:asciiTheme="minorEastAsia" w:eastAsiaTheme="minorEastAsia" w:hAnsiTheme="minorEastAsia"/>
                    <w:b w:val="0"/>
                    <w:color w:val="000000" w:themeColor="text1"/>
                    <w:szCs w:val="21"/>
                  </w:rPr>
                </w:pPr>
                <w:r>
                  <w:rPr>
                    <w:rFonts w:asciiTheme="minorEastAsia" w:eastAsiaTheme="minorEastAsia" w:hAnsiTheme="minorEastAsia"/>
                    <w:color w:val="000000" w:themeColor="text1"/>
                  </w:rPr>
                  <w:t>上</w:t>
                </w:r>
                <w:r>
                  <w:rPr>
                    <w:rFonts w:asciiTheme="minorEastAsia" w:eastAsiaTheme="minorEastAsia" w:hAnsiTheme="minorEastAsia" w:hint="eastAsia"/>
                    <w:color w:val="000000" w:themeColor="text1"/>
                  </w:rPr>
                  <w:t>年</w:t>
                </w:r>
                <w:r>
                  <w:rPr>
                    <w:rFonts w:asciiTheme="minorEastAsia" w:eastAsiaTheme="minorEastAsia" w:hAnsiTheme="minorEastAsia"/>
                    <w:color w:val="000000" w:themeColor="text1"/>
                  </w:rPr>
                  <w:t>期末数</w:t>
                </w:r>
              </w:p>
            </w:tc>
          </w:sdtContent>
        </w:sdt>
        <w:sdt>
          <w:sdtPr>
            <w:tag w:val="_PLD_4bc2806364aa476db7b5ac96d585ad18"/>
            <w:id w:val="699126125"/>
          </w:sdtPr>
          <w:sdtEndPr/>
          <w:sdtContent>
            <w:tc>
              <w:tcPr>
                <w:tcW w:w="496" w:type="pct"/>
                <w:vAlign w:val="center"/>
              </w:tcPr>
              <w:p w14:paraId="44C7D530" w14:textId="77777777" w:rsidR="00652F40" w:rsidRDefault="008E5D94">
                <w:pPr>
                  <w:jc w:val="center"/>
                  <w:rPr>
                    <w:rStyle w:val="5Char3"/>
                    <w:rFonts w:asciiTheme="minorEastAsia" w:eastAsiaTheme="minorEastAsia" w:hAnsiTheme="minorEastAsia"/>
                    <w:b w:val="0"/>
                    <w:color w:val="000000" w:themeColor="text1"/>
                    <w:szCs w:val="21"/>
                  </w:rPr>
                </w:pPr>
                <w:r>
                  <w:rPr>
                    <w:rFonts w:asciiTheme="minorEastAsia" w:eastAsiaTheme="minorEastAsia" w:hAnsiTheme="minorEastAsia"/>
                    <w:color w:val="000000" w:themeColor="text1"/>
                  </w:rPr>
                  <w:t>上</w:t>
                </w:r>
                <w:r>
                  <w:rPr>
                    <w:rFonts w:asciiTheme="minorEastAsia" w:eastAsiaTheme="minorEastAsia" w:hAnsiTheme="minorEastAsia" w:hint="eastAsia"/>
                    <w:color w:val="000000" w:themeColor="text1"/>
                  </w:rPr>
                  <w:t>年</w:t>
                </w:r>
                <w:r>
                  <w:rPr>
                    <w:rFonts w:asciiTheme="minorEastAsia" w:eastAsiaTheme="minorEastAsia" w:hAnsiTheme="minorEastAsia"/>
                    <w:color w:val="000000" w:themeColor="text1"/>
                  </w:rPr>
                  <w:t>期末数占总资产的比例（%）</w:t>
                </w:r>
              </w:p>
            </w:tc>
          </w:sdtContent>
        </w:sdt>
        <w:sdt>
          <w:sdtPr>
            <w:tag w:val="_PLD_4cfcbfaae8d94f2d87cb33b122df7a82"/>
            <w:id w:val="-1693055567"/>
          </w:sdtPr>
          <w:sdtEndPr/>
          <w:sdtContent>
            <w:tc>
              <w:tcPr>
                <w:tcW w:w="480" w:type="pct"/>
                <w:vAlign w:val="center"/>
              </w:tcPr>
              <w:p w14:paraId="414A654F" w14:textId="77777777" w:rsidR="00652F40" w:rsidRDefault="008E5D94">
                <w:pPr>
                  <w:jc w:val="center"/>
                  <w:rPr>
                    <w:rStyle w:val="5Char3"/>
                    <w:rFonts w:asciiTheme="minorEastAsia" w:eastAsiaTheme="minorEastAsia" w:hAnsiTheme="minorEastAsia"/>
                    <w:b w:val="0"/>
                    <w:color w:val="000000" w:themeColor="text1"/>
                    <w:szCs w:val="21"/>
                  </w:rPr>
                </w:pPr>
                <w:r>
                  <w:rPr>
                    <w:rFonts w:asciiTheme="minorEastAsia" w:eastAsiaTheme="minorEastAsia" w:hAnsiTheme="minorEastAsia"/>
                    <w:color w:val="000000" w:themeColor="text1"/>
                  </w:rPr>
                  <w:t>本期期末金额较上</w:t>
                </w:r>
                <w:r>
                  <w:rPr>
                    <w:rFonts w:asciiTheme="minorEastAsia" w:eastAsiaTheme="minorEastAsia" w:hAnsiTheme="minorEastAsia" w:hint="eastAsia"/>
                    <w:color w:val="000000" w:themeColor="text1"/>
                  </w:rPr>
                  <w:t>年</w:t>
                </w:r>
                <w:r>
                  <w:rPr>
                    <w:rFonts w:asciiTheme="minorEastAsia" w:eastAsiaTheme="minorEastAsia" w:hAnsiTheme="minorEastAsia"/>
                    <w:color w:val="000000" w:themeColor="text1"/>
                  </w:rPr>
                  <w:t>期末变动比例（%）</w:t>
                </w:r>
              </w:p>
            </w:tc>
          </w:sdtContent>
        </w:sdt>
        <w:sdt>
          <w:sdtPr>
            <w:tag w:val="_PLD_2acc4b359fa846d5bfb9939daf2ce46b"/>
            <w:id w:val="-1650672800"/>
          </w:sdtPr>
          <w:sdtEndPr/>
          <w:sdtContent>
            <w:tc>
              <w:tcPr>
                <w:tcW w:w="1079" w:type="pct"/>
                <w:vAlign w:val="center"/>
              </w:tcPr>
              <w:p w14:paraId="5E1D5D7E" w14:textId="77777777" w:rsidR="00652F40" w:rsidRDefault="008E5D94">
                <w:pPr>
                  <w:jc w:val="center"/>
                  <w:rPr>
                    <w:rStyle w:val="5Char3"/>
                    <w:rFonts w:asciiTheme="minorEastAsia" w:eastAsiaTheme="minorEastAsia" w:hAnsiTheme="minorEastAsia"/>
                    <w:b w:val="0"/>
                    <w:color w:val="000000" w:themeColor="text1"/>
                    <w:szCs w:val="21"/>
                  </w:rPr>
                </w:pPr>
                <w:r w:rsidRPr="00D63ACE">
                  <w:rPr>
                    <w:rFonts w:asciiTheme="minorEastAsia" w:eastAsiaTheme="minorEastAsia" w:hAnsiTheme="minorEastAsia"/>
                    <w:color w:val="000000" w:themeColor="text1"/>
                  </w:rPr>
                  <w:t>情况说明</w:t>
                </w:r>
              </w:p>
            </w:tc>
          </w:sdtContent>
        </w:sdt>
      </w:tr>
      <w:tr w:rsidR="00652F40" w14:paraId="1671C364" w14:textId="77777777" w:rsidTr="00195A5B">
        <w:trPr>
          <w:trHeight w:val="135"/>
        </w:trPr>
        <w:tc>
          <w:tcPr>
            <w:tcW w:w="770" w:type="pct"/>
            <w:vAlign w:val="center"/>
          </w:tcPr>
          <w:p w14:paraId="2104AE22" w14:textId="77777777" w:rsidR="00652F40" w:rsidRDefault="008E5D94">
            <w:pPr>
              <w:rPr>
                <w:rStyle w:val="5Char3"/>
                <w:rFonts w:asciiTheme="minorEastAsia" w:eastAsiaTheme="minorEastAsia" w:hAnsiTheme="minorEastAsia"/>
                <w:b w:val="0"/>
                <w:color w:val="000000" w:themeColor="text1"/>
                <w:szCs w:val="21"/>
              </w:rPr>
            </w:pPr>
            <w:r>
              <w:rPr>
                <w:rStyle w:val="5Char3"/>
                <w:rFonts w:asciiTheme="minorEastAsia" w:eastAsiaTheme="minorEastAsia" w:hAnsiTheme="minorEastAsia" w:hint="eastAsia"/>
                <w:b w:val="0"/>
                <w:color w:val="000000" w:themeColor="text1"/>
                <w:szCs w:val="21"/>
              </w:rPr>
              <w:t>货币资金</w:t>
            </w:r>
          </w:p>
        </w:tc>
        <w:tc>
          <w:tcPr>
            <w:tcW w:w="795" w:type="pct"/>
            <w:vAlign w:val="center"/>
          </w:tcPr>
          <w:p w14:paraId="4B990858" w14:textId="77777777" w:rsidR="00652F40" w:rsidRDefault="008E5D94">
            <w:pPr>
              <w:jc w:val="right"/>
              <w:rPr>
                <w:rFonts w:eastAsiaTheme="minorEastAsia"/>
              </w:rPr>
            </w:pPr>
            <w:r>
              <w:rPr>
                <w:rFonts w:cs="Times New Roman"/>
                <w:color w:val="000000"/>
                <w:sz w:val="22"/>
                <w:szCs w:val="22"/>
              </w:rPr>
              <w:t>1,544,571,046.85</w:t>
            </w:r>
          </w:p>
        </w:tc>
        <w:tc>
          <w:tcPr>
            <w:tcW w:w="617" w:type="pct"/>
            <w:vAlign w:val="center"/>
          </w:tcPr>
          <w:p w14:paraId="48E20870" w14:textId="77777777" w:rsidR="00652F40" w:rsidRDefault="008E5D94">
            <w:pPr>
              <w:jc w:val="center"/>
              <w:rPr>
                <w:rFonts w:eastAsiaTheme="minorEastAsia"/>
              </w:rPr>
            </w:pPr>
            <w:r>
              <w:rPr>
                <w:rFonts w:hint="eastAsia"/>
                <w:color w:val="000000"/>
                <w:sz w:val="22"/>
                <w:szCs w:val="22"/>
              </w:rPr>
              <w:t>8.06</w:t>
            </w:r>
          </w:p>
        </w:tc>
        <w:tc>
          <w:tcPr>
            <w:tcW w:w="762" w:type="pct"/>
            <w:vAlign w:val="center"/>
          </w:tcPr>
          <w:p w14:paraId="226A7CD1" w14:textId="77777777" w:rsidR="00652F40" w:rsidRDefault="008E5D94">
            <w:pPr>
              <w:jc w:val="right"/>
              <w:rPr>
                <w:rFonts w:eastAsiaTheme="minorEastAsia"/>
              </w:rPr>
            </w:pPr>
            <w:r>
              <w:t>1,224,433,566.38</w:t>
            </w:r>
          </w:p>
        </w:tc>
        <w:tc>
          <w:tcPr>
            <w:tcW w:w="496" w:type="pct"/>
            <w:vAlign w:val="center"/>
          </w:tcPr>
          <w:p w14:paraId="6A432661" w14:textId="77777777" w:rsidR="00652F40" w:rsidRDefault="008E5D94">
            <w:pPr>
              <w:jc w:val="center"/>
              <w:rPr>
                <w:rFonts w:eastAsiaTheme="minorEastAsia"/>
              </w:rPr>
            </w:pPr>
            <w:r>
              <w:t>6.36</w:t>
            </w:r>
          </w:p>
        </w:tc>
        <w:tc>
          <w:tcPr>
            <w:tcW w:w="480" w:type="pct"/>
            <w:vAlign w:val="center"/>
          </w:tcPr>
          <w:p w14:paraId="2D2449E1" w14:textId="77777777" w:rsidR="00652F40" w:rsidRDefault="008E5D94">
            <w:pPr>
              <w:jc w:val="center"/>
              <w:rPr>
                <w:rFonts w:eastAsiaTheme="minorEastAsia"/>
              </w:rPr>
            </w:pPr>
            <w:r>
              <w:t>26.15</w:t>
            </w:r>
          </w:p>
        </w:tc>
        <w:tc>
          <w:tcPr>
            <w:tcW w:w="1079" w:type="pct"/>
            <w:vAlign w:val="center"/>
          </w:tcPr>
          <w:p w14:paraId="64331321" w14:textId="77777777" w:rsidR="00652F40" w:rsidRDefault="00652F40">
            <w:pPr>
              <w:rPr>
                <w:rFonts w:asciiTheme="minorEastAsia" w:eastAsiaTheme="minorEastAsia" w:hAnsiTheme="minorEastAsia"/>
              </w:rPr>
            </w:pPr>
          </w:p>
        </w:tc>
      </w:tr>
      <w:tr w:rsidR="00652F40" w14:paraId="5A557D12" w14:textId="77777777" w:rsidTr="00195A5B">
        <w:trPr>
          <w:trHeight w:val="135"/>
        </w:trPr>
        <w:tc>
          <w:tcPr>
            <w:tcW w:w="770" w:type="pct"/>
            <w:vAlign w:val="center"/>
          </w:tcPr>
          <w:p w14:paraId="2561841C" w14:textId="77777777" w:rsidR="00652F40" w:rsidRDefault="008E5D94">
            <w:pPr>
              <w:rPr>
                <w:rStyle w:val="5Char3"/>
                <w:rFonts w:asciiTheme="minorEastAsia" w:eastAsiaTheme="minorEastAsia" w:hAnsiTheme="minorEastAsia"/>
                <w:b w:val="0"/>
                <w:bCs w:val="0"/>
                <w:color w:val="000000" w:themeColor="text1"/>
                <w:szCs w:val="21"/>
              </w:rPr>
            </w:pPr>
            <w:r>
              <w:rPr>
                <w:rStyle w:val="5Char3"/>
                <w:rFonts w:asciiTheme="minorEastAsia" w:eastAsiaTheme="minorEastAsia" w:hAnsiTheme="minorEastAsia" w:hint="eastAsia"/>
                <w:b w:val="0"/>
                <w:color w:val="000000" w:themeColor="text1"/>
                <w:szCs w:val="21"/>
              </w:rPr>
              <w:t>交易性金融资产</w:t>
            </w:r>
          </w:p>
        </w:tc>
        <w:tc>
          <w:tcPr>
            <w:tcW w:w="795" w:type="pct"/>
            <w:vAlign w:val="center"/>
          </w:tcPr>
          <w:p w14:paraId="2915E32A" w14:textId="77777777" w:rsidR="00652F40" w:rsidRDefault="008E5D94">
            <w:pPr>
              <w:jc w:val="right"/>
              <w:rPr>
                <w:rFonts w:eastAsiaTheme="minorEastAsia"/>
              </w:rPr>
            </w:pPr>
            <w:r>
              <w:rPr>
                <w:rFonts w:cs="Times New Roman"/>
                <w:color w:val="000000"/>
                <w:sz w:val="22"/>
                <w:szCs w:val="22"/>
              </w:rPr>
              <w:t>99,778,356.37</w:t>
            </w:r>
          </w:p>
        </w:tc>
        <w:tc>
          <w:tcPr>
            <w:tcW w:w="617" w:type="pct"/>
            <w:vAlign w:val="center"/>
          </w:tcPr>
          <w:p w14:paraId="47B8968D" w14:textId="77777777" w:rsidR="00652F40" w:rsidRDefault="008E5D94">
            <w:pPr>
              <w:jc w:val="center"/>
              <w:rPr>
                <w:rFonts w:eastAsiaTheme="minorEastAsia"/>
              </w:rPr>
            </w:pPr>
            <w:r>
              <w:rPr>
                <w:rFonts w:hint="eastAsia"/>
                <w:color w:val="000000"/>
                <w:sz w:val="22"/>
                <w:szCs w:val="22"/>
              </w:rPr>
              <w:t>0.52</w:t>
            </w:r>
          </w:p>
        </w:tc>
        <w:tc>
          <w:tcPr>
            <w:tcW w:w="762" w:type="pct"/>
            <w:vAlign w:val="center"/>
          </w:tcPr>
          <w:p w14:paraId="0F748654" w14:textId="77777777" w:rsidR="00652F40" w:rsidRDefault="008E5D94">
            <w:pPr>
              <w:jc w:val="right"/>
              <w:rPr>
                <w:rFonts w:eastAsiaTheme="minorEastAsia"/>
              </w:rPr>
            </w:pPr>
            <w:r>
              <w:t>33,080,645.38</w:t>
            </w:r>
          </w:p>
        </w:tc>
        <w:tc>
          <w:tcPr>
            <w:tcW w:w="496" w:type="pct"/>
            <w:vAlign w:val="center"/>
          </w:tcPr>
          <w:p w14:paraId="0451F599" w14:textId="77777777" w:rsidR="00652F40" w:rsidRDefault="008E5D94">
            <w:pPr>
              <w:jc w:val="center"/>
              <w:rPr>
                <w:rFonts w:eastAsiaTheme="minorEastAsia"/>
              </w:rPr>
            </w:pPr>
            <w:r>
              <w:t>0.17</w:t>
            </w:r>
          </w:p>
        </w:tc>
        <w:tc>
          <w:tcPr>
            <w:tcW w:w="480" w:type="pct"/>
            <w:vAlign w:val="center"/>
          </w:tcPr>
          <w:p w14:paraId="5747A115" w14:textId="77777777" w:rsidR="00652F40" w:rsidRDefault="008E5D94">
            <w:pPr>
              <w:jc w:val="center"/>
              <w:rPr>
                <w:rFonts w:eastAsiaTheme="minorEastAsia"/>
              </w:rPr>
            </w:pPr>
            <w:r>
              <w:t>201.62</w:t>
            </w:r>
          </w:p>
        </w:tc>
        <w:tc>
          <w:tcPr>
            <w:tcW w:w="1079" w:type="pct"/>
            <w:vAlign w:val="center"/>
          </w:tcPr>
          <w:p w14:paraId="71FB8CCD" w14:textId="77777777" w:rsidR="00652F40" w:rsidRDefault="008E5D94">
            <w:pPr>
              <w:rPr>
                <w:rFonts w:asciiTheme="minorEastAsia" w:eastAsiaTheme="minorEastAsia" w:hAnsiTheme="minorEastAsia"/>
              </w:rPr>
            </w:pPr>
            <w:r>
              <w:rPr>
                <w:rFonts w:asciiTheme="minorEastAsia" w:eastAsiaTheme="minorEastAsia" w:hAnsiTheme="minorEastAsia"/>
              </w:rPr>
              <w:t>主要系本期末理财产品增加的影响</w:t>
            </w:r>
          </w:p>
        </w:tc>
      </w:tr>
      <w:tr w:rsidR="00652F40" w14:paraId="1C257AE9" w14:textId="77777777" w:rsidTr="00195A5B">
        <w:trPr>
          <w:trHeight w:val="135"/>
        </w:trPr>
        <w:tc>
          <w:tcPr>
            <w:tcW w:w="770" w:type="pct"/>
            <w:vAlign w:val="center"/>
          </w:tcPr>
          <w:p w14:paraId="1CAC0B42" w14:textId="77777777" w:rsidR="00652F40" w:rsidRDefault="008E5D94">
            <w:pPr>
              <w:rPr>
                <w:rStyle w:val="5Char3"/>
                <w:rFonts w:asciiTheme="minorEastAsia" w:eastAsiaTheme="minorEastAsia" w:hAnsiTheme="minorEastAsia"/>
                <w:b w:val="0"/>
                <w:bCs w:val="0"/>
                <w:color w:val="000000" w:themeColor="text1"/>
                <w:szCs w:val="21"/>
              </w:rPr>
            </w:pPr>
            <w:r>
              <w:rPr>
                <w:rStyle w:val="5Char3"/>
                <w:rFonts w:asciiTheme="minorEastAsia" w:eastAsiaTheme="minorEastAsia" w:hAnsiTheme="minorEastAsia" w:hint="eastAsia"/>
                <w:b w:val="0"/>
                <w:color w:val="000000" w:themeColor="text1"/>
                <w:szCs w:val="21"/>
              </w:rPr>
              <w:lastRenderedPageBreak/>
              <w:t>应收账款</w:t>
            </w:r>
          </w:p>
        </w:tc>
        <w:tc>
          <w:tcPr>
            <w:tcW w:w="795" w:type="pct"/>
            <w:vAlign w:val="center"/>
          </w:tcPr>
          <w:p w14:paraId="0F38B626" w14:textId="77777777" w:rsidR="00652F40" w:rsidRDefault="008E5D94">
            <w:pPr>
              <w:jc w:val="right"/>
              <w:rPr>
                <w:rFonts w:eastAsiaTheme="minorEastAsia"/>
              </w:rPr>
            </w:pPr>
            <w:r>
              <w:rPr>
                <w:rFonts w:cs="Times New Roman"/>
                <w:color w:val="000000"/>
                <w:sz w:val="22"/>
                <w:szCs w:val="22"/>
              </w:rPr>
              <w:t>437,452,044.05</w:t>
            </w:r>
          </w:p>
        </w:tc>
        <w:tc>
          <w:tcPr>
            <w:tcW w:w="617" w:type="pct"/>
            <w:vAlign w:val="center"/>
          </w:tcPr>
          <w:p w14:paraId="0DB09B1C" w14:textId="77777777" w:rsidR="00652F40" w:rsidRDefault="008E5D94">
            <w:pPr>
              <w:jc w:val="center"/>
              <w:rPr>
                <w:rFonts w:eastAsiaTheme="minorEastAsia"/>
              </w:rPr>
            </w:pPr>
            <w:r>
              <w:rPr>
                <w:rFonts w:hint="eastAsia"/>
                <w:color w:val="000000"/>
                <w:sz w:val="22"/>
                <w:szCs w:val="22"/>
              </w:rPr>
              <w:t>2.28</w:t>
            </w:r>
          </w:p>
        </w:tc>
        <w:tc>
          <w:tcPr>
            <w:tcW w:w="762" w:type="pct"/>
            <w:vAlign w:val="center"/>
          </w:tcPr>
          <w:p w14:paraId="4B3B49B4" w14:textId="77777777" w:rsidR="00652F40" w:rsidRDefault="008E5D94">
            <w:pPr>
              <w:jc w:val="right"/>
              <w:rPr>
                <w:rFonts w:eastAsiaTheme="minorEastAsia"/>
              </w:rPr>
            </w:pPr>
            <w:r>
              <w:t>674,276,851.49</w:t>
            </w:r>
          </w:p>
        </w:tc>
        <w:tc>
          <w:tcPr>
            <w:tcW w:w="496" w:type="pct"/>
            <w:vAlign w:val="center"/>
          </w:tcPr>
          <w:p w14:paraId="3C8751A3" w14:textId="77777777" w:rsidR="00652F40" w:rsidRDefault="008E5D94">
            <w:pPr>
              <w:jc w:val="center"/>
              <w:rPr>
                <w:rFonts w:eastAsiaTheme="minorEastAsia"/>
              </w:rPr>
            </w:pPr>
            <w:r>
              <w:t>3.50</w:t>
            </w:r>
          </w:p>
        </w:tc>
        <w:tc>
          <w:tcPr>
            <w:tcW w:w="480" w:type="pct"/>
            <w:vAlign w:val="center"/>
          </w:tcPr>
          <w:p w14:paraId="2E53AC7D" w14:textId="77777777" w:rsidR="00652F40" w:rsidRDefault="008E5D94">
            <w:pPr>
              <w:jc w:val="center"/>
              <w:rPr>
                <w:rFonts w:eastAsiaTheme="minorEastAsia"/>
              </w:rPr>
            </w:pPr>
            <w:r>
              <w:t>-35.1</w:t>
            </w:r>
            <w:r>
              <w:rPr>
                <w:rFonts w:hint="eastAsia"/>
              </w:rPr>
              <w:t>2</w:t>
            </w:r>
          </w:p>
        </w:tc>
        <w:tc>
          <w:tcPr>
            <w:tcW w:w="1079" w:type="pct"/>
            <w:vAlign w:val="center"/>
          </w:tcPr>
          <w:p w14:paraId="5B0CFBD2" w14:textId="77777777" w:rsidR="00652F40" w:rsidRDefault="008E5D94">
            <w:pPr>
              <w:rPr>
                <w:rFonts w:asciiTheme="minorEastAsia" w:eastAsiaTheme="minorEastAsia" w:hAnsiTheme="minorEastAsia"/>
              </w:rPr>
            </w:pPr>
            <w:r>
              <w:rPr>
                <w:rFonts w:asciiTheme="minorEastAsia" w:eastAsiaTheme="minorEastAsia" w:hAnsiTheme="minorEastAsia"/>
              </w:rPr>
              <w:t>主要系本期销售回款大于发货的影响</w:t>
            </w:r>
          </w:p>
        </w:tc>
      </w:tr>
      <w:tr w:rsidR="00652F40" w14:paraId="43EF50F5" w14:textId="77777777" w:rsidTr="00195A5B">
        <w:trPr>
          <w:trHeight w:val="135"/>
        </w:trPr>
        <w:tc>
          <w:tcPr>
            <w:tcW w:w="770" w:type="pct"/>
            <w:vAlign w:val="center"/>
          </w:tcPr>
          <w:p w14:paraId="64E90B64" w14:textId="77777777" w:rsidR="00652F40" w:rsidRDefault="008E5D94">
            <w:pPr>
              <w:rPr>
                <w:rStyle w:val="5Char3"/>
                <w:rFonts w:asciiTheme="minorEastAsia" w:eastAsiaTheme="minorEastAsia" w:hAnsiTheme="minorEastAsia"/>
                <w:b w:val="0"/>
                <w:bCs w:val="0"/>
                <w:color w:val="000000" w:themeColor="text1"/>
                <w:szCs w:val="21"/>
              </w:rPr>
            </w:pPr>
            <w:r>
              <w:rPr>
                <w:rStyle w:val="5Char3"/>
                <w:rFonts w:asciiTheme="minorEastAsia" w:eastAsiaTheme="minorEastAsia" w:hAnsiTheme="minorEastAsia" w:hint="eastAsia"/>
                <w:b w:val="0"/>
                <w:color w:val="000000" w:themeColor="text1"/>
                <w:szCs w:val="21"/>
              </w:rPr>
              <w:t>应收款项融资</w:t>
            </w:r>
          </w:p>
        </w:tc>
        <w:tc>
          <w:tcPr>
            <w:tcW w:w="795" w:type="pct"/>
            <w:vAlign w:val="center"/>
          </w:tcPr>
          <w:p w14:paraId="5B66F7DC" w14:textId="77777777" w:rsidR="00652F40" w:rsidRDefault="008E5D94">
            <w:pPr>
              <w:jc w:val="right"/>
              <w:rPr>
                <w:rFonts w:eastAsiaTheme="minorEastAsia"/>
              </w:rPr>
            </w:pPr>
            <w:r>
              <w:rPr>
                <w:rFonts w:cs="Times New Roman"/>
                <w:color w:val="000000"/>
                <w:sz w:val="22"/>
                <w:szCs w:val="22"/>
              </w:rPr>
              <w:t>744,891,736.03</w:t>
            </w:r>
          </w:p>
        </w:tc>
        <w:tc>
          <w:tcPr>
            <w:tcW w:w="617" w:type="pct"/>
            <w:vAlign w:val="center"/>
          </w:tcPr>
          <w:p w14:paraId="183F886B" w14:textId="77777777" w:rsidR="00652F40" w:rsidRDefault="008E5D94">
            <w:pPr>
              <w:jc w:val="center"/>
              <w:rPr>
                <w:rFonts w:eastAsiaTheme="minorEastAsia"/>
              </w:rPr>
            </w:pPr>
            <w:r>
              <w:rPr>
                <w:rFonts w:hint="eastAsia"/>
                <w:color w:val="000000"/>
                <w:sz w:val="22"/>
                <w:szCs w:val="22"/>
              </w:rPr>
              <w:t>3.89</w:t>
            </w:r>
          </w:p>
        </w:tc>
        <w:tc>
          <w:tcPr>
            <w:tcW w:w="762" w:type="pct"/>
            <w:vAlign w:val="center"/>
          </w:tcPr>
          <w:p w14:paraId="58612E03" w14:textId="77777777" w:rsidR="00652F40" w:rsidRDefault="008E5D94">
            <w:pPr>
              <w:jc w:val="right"/>
              <w:rPr>
                <w:rFonts w:eastAsiaTheme="minorEastAsia"/>
              </w:rPr>
            </w:pPr>
            <w:r>
              <w:t>937,831,904.91</w:t>
            </w:r>
          </w:p>
        </w:tc>
        <w:tc>
          <w:tcPr>
            <w:tcW w:w="496" w:type="pct"/>
            <w:vAlign w:val="center"/>
          </w:tcPr>
          <w:p w14:paraId="232F0B53" w14:textId="77777777" w:rsidR="00652F40" w:rsidRDefault="008E5D94">
            <w:pPr>
              <w:jc w:val="center"/>
              <w:rPr>
                <w:rFonts w:eastAsiaTheme="minorEastAsia"/>
              </w:rPr>
            </w:pPr>
            <w:r>
              <w:t>4.87</w:t>
            </w:r>
          </w:p>
        </w:tc>
        <w:tc>
          <w:tcPr>
            <w:tcW w:w="480" w:type="pct"/>
            <w:vAlign w:val="center"/>
          </w:tcPr>
          <w:p w14:paraId="5ED227A6" w14:textId="77777777" w:rsidR="00652F40" w:rsidRDefault="008E5D94">
            <w:pPr>
              <w:jc w:val="center"/>
              <w:rPr>
                <w:rFonts w:eastAsiaTheme="minorEastAsia"/>
              </w:rPr>
            </w:pPr>
            <w:r>
              <w:t>-20.57</w:t>
            </w:r>
          </w:p>
        </w:tc>
        <w:tc>
          <w:tcPr>
            <w:tcW w:w="1079" w:type="pct"/>
            <w:vAlign w:val="center"/>
          </w:tcPr>
          <w:p w14:paraId="3F47E37F" w14:textId="77777777" w:rsidR="00652F40" w:rsidRDefault="00652F40">
            <w:pPr>
              <w:rPr>
                <w:rFonts w:asciiTheme="minorEastAsia" w:eastAsiaTheme="minorEastAsia" w:hAnsiTheme="minorEastAsia"/>
              </w:rPr>
            </w:pPr>
          </w:p>
        </w:tc>
      </w:tr>
      <w:tr w:rsidR="00652F40" w14:paraId="20BA9D49" w14:textId="77777777" w:rsidTr="00195A5B">
        <w:trPr>
          <w:trHeight w:val="135"/>
        </w:trPr>
        <w:tc>
          <w:tcPr>
            <w:tcW w:w="770" w:type="pct"/>
            <w:vAlign w:val="center"/>
          </w:tcPr>
          <w:p w14:paraId="4F01AE54" w14:textId="77777777" w:rsidR="00652F40" w:rsidRDefault="008E5D94">
            <w:pPr>
              <w:rPr>
                <w:rStyle w:val="5Char3"/>
                <w:rFonts w:asciiTheme="minorEastAsia" w:eastAsiaTheme="minorEastAsia" w:hAnsiTheme="minorEastAsia"/>
                <w:b w:val="0"/>
                <w:color w:val="000000" w:themeColor="text1"/>
                <w:szCs w:val="21"/>
              </w:rPr>
            </w:pPr>
            <w:r>
              <w:rPr>
                <w:rStyle w:val="5Char3"/>
                <w:rFonts w:asciiTheme="minorEastAsia" w:eastAsiaTheme="minorEastAsia" w:hAnsiTheme="minorEastAsia" w:hint="eastAsia"/>
                <w:b w:val="0"/>
                <w:color w:val="000000" w:themeColor="text1"/>
                <w:szCs w:val="21"/>
              </w:rPr>
              <w:t>使用权资产</w:t>
            </w:r>
          </w:p>
        </w:tc>
        <w:tc>
          <w:tcPr>
            <w:tcW w:w="795" w:type="pct"/>
            <w:vAlign w:val="center"/>
          </w:tcPr>
          <w:p w14:paraId="0E89B8DE" w14:textId="77777777" w:rsidR="00652F40" w:rsidRDefault="008E5D94">
            <w:pPr>
              <w:jc w:val="right"/>
              <w:rPr>
                <w:rFonts w:eastAsiaTheme="minorEastAsia"/>
              </w:rPr>
            </w:pPr>
            <w:r>
              <w:rPr>
                <w:rFonts w:cs="Times New Roman"/>
                <w:color w:val="000000"/>
                <w:sz w:val="22"/>
                <w:szCs w:val="22"/>
              </w:rPr>
              <w:t>35,596,455.73</w:t>
            </w:r>
          </w:p>
        </w:tc>
        <w:tc>
          <w:tcPr>
            <w:tcW w:w="617" w:type="pct"/>
            <w:vAlign w:val="center"/>
          </w:tcPr>
          <w:p w14:paraId="5485C2C9" w14:textId="77777777" w:rsidR="00652F40" w:rsidRDefault="008E5D94">
            <w:pPr>
              <w:jc w:val="center"/>
              <w:rPr>
                <w:rFonts w:eastAsiaTheme="minorEastAsia"/>
              </w:rPr>
            </w:pPr>
            <w:r>
              <w:rPr>
                <w:rFonts w:hint="eastAsia"/>
                <w:color w:val="000000"/>
                <w:sz w:val="22"/>
                <w:szCs w:val="22"/>
              </w:rPr>
              <w:t>0.19</w:t>
            </w:r>
          </w:p>
        </w:tc>
        <w:tc>
          <w:tcPr>
            <w:tcW w:w="762" w:type="pct"/>
            <w:vAlign w:val="center"/>
          </w:tcPr>
          <w:p w14:paraId="2A8E8452" w14:textId="77777777" w:rsidR="00652F40" w:rsidRDefault="008E5D94">
            <w:pPr>
              <w:jc w:val="right"/>
              <w:rPr>
                <w:rFonts w:eastAsiaTheme="minorEastAsia"/>
              </w:rPr>
            </w:pPr>
            <w:r>
              <w:t>23,511,267.88</w:t>
            </w:r>
          </w:p>
        </w:tc>
        <w:tc>
          <w:tcPr>
            <w:tcW w:w="496" w:type="pct"/>
            <w:vAlign w:val="center"/>
          </w:tcPr>
          <w:p w14:paraId="3876F576" w14:textId="77777777" w:rsidR="00652F40" w:rsidRDefault="008E5D94">
            <w:pPr>
              <w:jc w:val="center"/>
              <w:rPr>
                <w:rFonts w:eastAsiaTheme="minorEastAsia"/>
              </w:rPr>
            </w:pPr>
            <w:r>
              <w:t>0.12</w:t>
            </w:r>
          </w:p>
        </w:tc>
        <w:tc>
          <w:tcPr>
            <w:tcW w:w="480" w:type="pct"/>
            <w:vAlign w:val="center"/>
          </w:tcPr>
          <w:p w14:paraId="46B38822" w14:textId="77777777" w:rsidR="00652F40" w:rsidRDefault="008E5D94">
            <w:pPr>
              <w:jc w:val="center"/>
              <w:rPr>
                <w:rFonts w:eastAsiaTheme="minorEastAsia"/>
              </w:rPr>
            </w:pPr>
            <w:r>
              <w:t>51.40</w:t>
            </w:r>
          </w:p>
        </w:tc>
        <w:tc>
          <w:tcPr>
            <w:tcW w:w="1079" w:type="pct"/>
            <w:vAlign w:val="center"/>
          </w:tcPr>
          <w:p w14:paraId="707A5924" w14:textId="77777777" w:rsidR="00652F40" w:rsidRDefault="008E5D94">
            <w:pPr>
              <w:rPr>
                <w:rFonts w:asciiTheme="minorEastAsia" w:eastAsiaTheme="minorEastAsia" w:hAnsiTheme="minorEastAsia"/>
              </w:rPr>
            </w:pPr>
            <w:r>
              <w:rPr>
                <w:rFonts w:asciiTheme="minorEastAsia" w:eastAsiaTheme="minorEastAsia" w:hAnsiTheme="minorEastAsia"/>
              </w:rPr>
              <w:t>主要系本期新增租赁的影响</w:t>
            </w:r>
          </w:p>
        </w:tc>
      </w:tr>
      <w:tr w:rsidR="00652F40" w14:paraId="373F47F2" w14:textId="77777777" w:rsidTr="00195A5B">
        <w:trPr>
          <w:trHeight w:val="135"/>
        </w:trPr>
        <w:tc>
          <w:tcPr>
            <w:tcW w:w="770" w:type="pct"/>
            <w:vAlign w:val="center"/>
          </w:tcPr>
          <w:p w14:paraId="3230BFE1" w14:textId="77777777" w:rsidR="00652F40" w:rsidRDefault="008E5D94">
            <w:pPr>
              <w:rPr>
                <w:rStyle w:val="5Char3"/>
                <w:rFonts w:asciiTheme="minorEastAsia" w:eastAsiaTheme="minorEastAsia" w:hAnsiTheme="minorEastAsia"/>
                <w:b w:val="0"/>
                <w:bCs w:val="0"/>
                <w:color w:val="000000" w:themeColor="text1"/>
                <w:szCs w:val="21"/>
              </w:rPr>
            </w:pPr>
            <w:r>
              <w:rPr>
                <w:rStyle w:val="5Char3"/>
                <w:rFonts w:asciiTheme="minorEastAsia" w:eastAsiaTheme="minorEastAsia" w:hAnsiTheme="minorEastAsia" w:hint="eastAsia"/>
                <w:b w:val="0"/>
                <w:color w:val="000000" w:themeColor="text1"/>
                <w:szCs w:val="21"/>
              </w:rPr>
              <w:t>长期待摊费用</w:t>
            </w:r>
          </w:p>
        </w:tc>
        <w:tc>
          <w:tcPr>
            <w:tcW w:w="795" w:type="pct"/>
            <w:vAlign w:val="center"/>
          </w:tcPr>
          <w:p w14:paraId="133DE3B9" w14:textId="77777777" w:rsidR="00652F40" w:rsidRDefault="008E5D94">
            <w:pPr>
              <w:jc w:val="right"/>
              <w:rPr>
                <w:rFonts w:eastAsiaTheme="minorEastAsia"/>
              </w:rPr>
            </w:pPr>
            <w:r>
              <w:rPr>
                <w:rFonts w:cs="Times New Roman"/>
                <w:color w:val="000000"/>
                <w:sz w:val="22"/>
                <w:szCs w:val="22"/>
              </w:rPr>
              <w:t>64,601,975.87</w:t>
            </w:r>
          </w:p>
        </w:tc>
        <w:tc>
          <w:tcPr>
            <w:tcW w:w="617" w:type="pct"/>
            <w:vAlign w:val="center"/>
          </w:tcPr>
          <w:p w14:paraId="4855E089" w14:textId="77777777" w:rsidR="00652F40" w:rsidRDefault="008E5D94">
            <w:pPr>
              <w:jc w:val="center"/>
              <w:rPr>
                <w:rFonts w:eastAsiaTheme="minorEastAsia"/>
              </w:rPr>
            </w:pPr>
            <w:r>
              <w:rPr>
                <w:rFonts w:hint="eastAsia"/>
                <w:color w:val="000000"/>
                <w:sz w:val="22"/>
                <w:szCs w:val="22"/>
              </w:rPr>
              <w:t>0.34</w:t>
            </w:r>
          </w:p>
        </w:tc>
        <w:tc>
          <w:tcPr>
            <w:tcW w:w="762" w:type="pct"/>
            <w:vAlign w:val="center"/>
          </w:tcPr>
          <w:p w14:paraId="2193C7AE" w14:textId="77777777" w:rsidR="00652F40" w:rsidRDefault="008E5D94">
            <w:pPr>
              <w:jc w:val="right"/>
              <w:rPr>
                <w:rFonts w:eastAsiaTheme="minorEastAsia"/>
              </w:rPr>
            </w:pPr>
            <w:r>
              <w:t>91,110,192.30</w:t>
            </w:r>
          </w:p>
        </w:tc>
        <w:tc>
          <w:tcPr>
            <w:tcW w:w="496" w:type="pct"/>
            <w:vAlign w:val="center"/>
          </w:tcPr>
          <w:p w14:paraId="3D6024DE" w14:textId="77777777" w:rsidR="00652F40" w:rsidRDefault="008E5D94">
            <w:pPr>
              <w:jc w:val="center"/>
              <w:rPr>
                <w:rFonts w:eastAsiaTheme="minorEastAsia"/>
              </w:rPr>
            </w:pPr>
            <w:r>
              <w:t>0.47</w:t>
            </w:r>
          </w:p>
        </w:tc>
        <w:tc>
          <w:tcPr>
            <w:tcW w:w="480" w:type="pct"/>
            <w:vAlign w:val="center"/>
          </w:tcPr>
          <w:p w14:paraId="2C733D81" w14:textId="77777777" w:rsidR="00652F40" w:rsidRDefault="008E5D94">
            <w:pPr>
              <w:jc w:val="center"/>
              <w:rPr>
                <w:rFonts w:eastAsiaTheme="minorEastAsia"/>
              </w:rPr>
            </w:pPr>
            <w:r>
              <w:t>-29.09</w:t>
            </w:r>
          </w:p>
        </w:tc>
        <w:tc>
          <w:tcPr>
            <w:tcW w:w="1079" w:type="pct"/>
            <w:vAlign w:val="center"/>
          </w:tcPr>
          <w:p w14:paraId="5C0B4412" w14:textId="77777777" w:rsidR="00652F40" w:rsidRDefault="00652F40">
            <w:pPr>
              <w:rPr>
                <w:rFonts w:asciiTheme="minorEastAsia" w:eastAsiaTheme="minorEastAsia" w:hAnsiTheme="minorEastAsia"/>
              </w:rPr>
            </w:pPr>
          </w:p>
        </w:tc>
      </w:tr>
      <w:tr w:rsidR="00652F40" w14:paraId="4883C302" w14:textId="77777777" w:rsidTr="00195A5B">
        <w:trPr>
          <w:trHeight w:val="135"/>
        </w:trPr>
        <w:tc>
          <w:tcPr>
            <w:tcW w:w="770" w:type="pct"/>
            <w:vAlign w:val="center"/>
          </w:tcPr>
          <w:p w14:paraId="11B7EDDA" w14:textId="77777777" w:rsidR="00652F40" w:rsidRDefault="008E5D94">
            <w:pPr>
              <w:rPr>
                <w:rFonts w:asciiTheme="minorEastAsia" w:eastAsiaTheme="minorEastAsia" w:hAnsiTheme="minorEastAsia"/>
              </w:rPr>
            </w:pPr>
            <w:r>
              <w:rPr>
                <w:rFonts w:asciiTheme="minorEastAsia" w:eastAsiaTheme="minorEastAsia" w:hAnsiTheme="minorEastAsia" w:hint="eastAsia"/>
              </w:rPr>
              <w:t>应付票据</w:t>
            </w:r>
          </w:p>
        </w:tc>
        <w:tc>
          <w:tcPr>
            <w:tcW w:w="795" w:type="pct"/>
            <w:vAlign w:val="center"/>
          </w:tcPr>
          <w:p w14:paraId="582C7CFD" w14:textId="77777777" w:rsidR="00652F40" w:rsidRDefault="008E5D94">
            <w:pPr>
              <w:jc w:val="right"/>
              <w:rPr>
                <w:rFonts w:eastAsiaTheme="minorEastAsia"/>
              </w:rPr>
            </w:pPr>
            <w:r>
              <w:t>13,000,000.00</w:t>
            </w:r>
          </w:p>
        </w:tc>
        <w:tc>
          <w:tcPr>
            <w:tcW w:w="617" w:type="pct"/>
            <w:vAlign w:val="center"/>
          </w:tcPr>
          <w:p w14:paraId="3DC3E9F9" w14:textId="77777777" w:rsidR="00652F40" w:rsidRDefault="008E5D94">
            <w:pPr>
              <w:jc w:val="center"/>
              <w:rPr>
                <w:rFonts w:eastAsiaTheme="minorEastAsia"/>
              </w:rPr>
            </w:pPr>
            <w:r>
              <w:t>0.07</w:t>
            </w:r>
          </w:p>
        </w:tc>
        <w:tc>
          <w:tcPr>
            <w:tcW w:w="762" w:type="pct"/>
            <w:vAlign w:val="center"/>
          </w:tcPr>
          <w:p w14:paraId="1FF3DD29" w14:textId="77777777" w:rsidR="00652F40" w:rsidRDefault="008E5D94">
            <w:pPr>
              <w:jc w:val="right"/>
              <w:rPr>
                <w:rFonts w:eastAsiaTheme="minorEastAsia"/>
              </w:rPr>
            </w:pPr>
            <w:r>
              <w:t>90,000,000.00</w:t>
            </w:r>
          </w:p>
        </w:tc>
        <w:tc>
          <w:tcPr>
            <w:tcW w:w="496" w:type="pct"/>
            <w:vAlign w:val="center"/>
          </w:tcPr>
          <w:p w14:paraId="6978305B" w14:textId="77777777" w:rsidR="00652F40" w:rsidRDefault="008E5D94">
            <w:pPr>
              <w:jc w:val="center"/>
              <w:rPr>
                <w:rFonts w:eastAsiaTheme="minorEastAsia"/>
              </w:rPr>
            </w:pPr>
            <w:r>
              <w:t>0.47</w:t>
            </w:r>
          </w:p>
        </w:tc>
        <w:tc>
          <w:tcPr>
            <w:tcW w:w="480" w:type="pct"/>
            <w:vAlign w:val="center"/>
          </w:tcPr>
          <w:p w14:paraId="42E3F152" w14:textId="77777777" w:rsidR="00652F40" w:rsidRDefault="008E5D94">
            <w:pPr>
              <w:jc w:val="center"/>
              <w:rPr>
                <w:rFonts w:eastAsiaTheme="minorEastAsia"/>
              </w:rPr>
            </w:pPr>
            <w:r>
              <w:t>-85.56</w:t>
            </w:r>
          </w:p>
        </w:tc>
        <w:tc>
          <w:tcPr>
            <w:tcW w:w="1079" w:type="pct"/>
            <w:vAlign w:val="center"/>
          </w:tcPr>
          <w:p w14:paraId="3DAD9D99" w14:textId="7BE7C3A2" w:rsidR="00652F40" w:rsidRDefault="003E7FE9">
            <w:pPr>
              <w:rPr>
                <w:rFonts w:asciiTheme="minorEastAsia" w:eastAsiaTheme="minorEastAsia" w:hAnsiTheme="minorEastAsia"/>
              </w:rPr>
            </w:pPr>
            <w:r w:rsidRPr="003E7FE9">
              <w:rPr>
                <w:rFonts w:asciiTheme="minorEastAsia" w:eastAsiaTheme="minorEastAsia" w:hAnsiTheme="minorEastAsia"/>
              </w:rPr>
              <w:t>主要系上期末承兑汇票到期的影响</w:t>
            </w:r>
          </w:p>
        </w:tc>
      </w:tr>
      <w:tr w:rsidR="00652F40" w14:paraId="344590D1" w14:textId="77777777" w:rsidTr="00195A5B">
        <w:trPr>
          <w:trHeight w:val="135"/>
        </w:trPr>
        <w:tc>
          <w:tcPr>
            <w:tcW w:w="770" w:type="pct"/>
            <w:vAlign w:val="center"/>
          </w:tcPr>
          <w:p w14:paraId="01DD080F" w14:textId="77777777" w:rsidR="00652F40" w:rsidRDefault="008E5D94">
            <w:pPr>
              <w:rPr>
                <w:rFonts w:asciiTheme="minorEastAsia" w:eastAsiaTheme="minorEastAsia" w:hAnsiTheme="minorEastAsia"/>
              </w:rPr>
            </w:pPr>
            <w:r>
              <w:rPr>
                <w:rFonts w:asciiTheme="minorEastAsia" w:eastAsiaTheme="minorEastAsia" w:hAnsiTheme="minorEastAsia" w:hint="eastAsia"/>
              </w:rPr>
              <w:t>应付账款</w:t>
            </w:r>
          </w:p>
        </w:tc>
        <w:tc>
          <w:tcPr>
            <w:tcW w:w="795" w:type="pct"/>
            <w:vAlign w:val="center"/>
          </w:tcPr>
          <w:p w14:paraId="178AE33F" w14:textId="77777777" w:rsidR="00652F40" w:rsidRDefault="008E5D94">
            <w:pPr>
              <w:jc w:val="right"/>
              <w:rPr>
                <w:rFonts w:eastAsiaTheme="minorEastAsia"/>
              </w:rPr>
            </w:pPr>
            <w:r>
              <w:t>1,894,917,902.94</w:t>
            </w:r>
          </w:p>
        </w:tc>
        <w:tc>
          <w:tcPr>
            <w:tcW w:w="617" w:type="pct"/>
            <w:vAlign w:val="center"/>
          </w:tcPr>
          <w:p w14:paraId="463C996B" w14:textId="77777777" w:rsidR="00652F40" w:rsidRDefault="008E5D94">
            <w:pPr>
              <w:jc w:val="center"/>
              <w:rPr>
                <w:rFonts w:eastAsiaTheme="minorEastAsia"/>
              </w:rPr>
            </w:pPr>
            <w:r>
              <w:t>9.89</w:t>
            </w:r>
          </w:p>
        </w:tc>
        <w:tc>
          <w:tcPr>
            <w:tcW w:w="762" w:type="pct"/>
            <w:vAlign w:val="center"/>
          </w:tcPr>
          <w:p w14:paraId="1DD66AD3" w14:textId="77777777" w:rsidR="00652F40" w:rsidRDefault="008E5D94">
            <w:pPr>
              <w:jc w:val="right"/>
              <w:rPr>
                <w:rFonts w:eastAsiaTheme="minorEastAsia"/>
              </w:rPr>
            </w:pPr>
            <w:r>
              <w:t>2,447,384,510.61</w:t>
            </w:r>
          </w:p>
        </w:tc>
        <w:tc>
          <w:tcPr>
            <w:tcW w:w="496" w:type="pct"/>
            <w:vAlign w:val="center"/>
          </w:tcPr>
          <w:p w14:paraId="45CCE908" w14:textId="77777777" w:rsidR="00652F40" w:rsidRDefault="008E5D94">
            <w:pPr>
              <w:jc w:val="center"/>
              <w:rPr>
                <w:rFonts w:eastAsiaTheme="minorEastAsia"/>
              </w:rPr>
            </w:pPr>
            <w:r>
              <w:t>12.72</w:t>
            </w:r>
          </w:p>
        </w:tc>
        <w:tc>
          <w:tcPr>
            <w:tcW w:w="480" w:type="pct"/>
            <w:vAlign w:val="center"/>
          </w:tcPr>
          <w:p w14:paraId="6114C394" w14:textId="6A913D65" w:rsidR="00652F40" w:rsidRDefault="008E5D94" w:rsidP="00CA1F95">
            <w:pPr>
              <w:jc w:val="center"/>
              <w:rPr>
                <w:rFonts w:eastAsiaTheme="minorEastAsia"/>
              </w:rPr>
            </w:pPr>
            <w:r>
              <w:t>-22.5</w:t>
            </w:r>
            <w:r w:rsidR="00CA1F95">
              <w:t>7</w:t>
            </w:r>
          </w:p>
        </w:tc>
        <w:tc>
          <w:tcPr>
            <w:tcW w:w="1079" w:type="pct"/>
            <w:vAlign w:val="center"/>
          </w:tcPr>
          <w:p w14:paraId="749FDF47" w14:textId="77777777" w:rsidR="00652F40" w:rsidRDefault="00652F40">
            <w:pPr>
              <w:rPr>
                <w:rFonts w:asciiTheme="minorEastAsia" w:eastAsiaTheme="minorEastAsia" w:hAnsiTheme="minorEastAsia"/>
              </w:rPr>
            </w:pPr>
          </w:p>
        </w:tc>
      </w:tr>
      <w:tr w:rsidR="00652F40" w14:paraId="27B87BAC" w14:textId="77777777" w:rsidTr="00195A5B">
        <w:trPr>
          <w:trHeight w:val="135"/>
        </w:trPr>
        <w:tc>
          <w:tcPr>
            <w:tcW w:w="770" w:type="pct"/>
            <w:vAlign w:val="center"/>
          </w:tcPr>
          <w:p w14:paraId="6BD17CA9" w14:textId="77777777" w:rsidR="00652F40" w:rsidRDefault="008E5D94">
            <w:pPr>
              <w:rPr>
                <w:rFonts w:asciiTheme="minorEastAsia" w:eastAsiaTheme="minorEastAsia" w:hAnsiTheme="minorEastAsia"/>
              </w:rPr>
            </w:pPr>
            <w:r>
              <w:rPr>
                <w:rFonts w:asciiTheme="minorEastAsia" w:eastAsiaTheme="minorEastAsia" w:hAnsiTheme="minorEastAsia" w:hint="eastAsia"/>
              </w:rPr>
              <w:t>应交税费</w:t>
            </w:r>
          </w:p>
        </w:tc>
        <w:tc>
          <w:tcPr>
            <w:tcW w:w="795" w:type="pct"/>
            <w:vAlign w:val="center"/>
          </w:tcPr>
          <w:p w14:paraId="5EA85E52" w14:textId="77777777" w:rsidR="00652F40" w:rsidRDefault="008E5D94">
            <w:pPr>
              <w:jc w:val="right"/>
              <w:rPr>
                <w:rFonts w:eastAsiaTheme="minorEastAsia"/>
              </w:rPr>
            </w:pPr>
            <w:r>
              <w:t>127,986,045.36</w:t>
            </w:r>
          </w:p>
        </w:tc>
        <w:tc>
          <w:tcPr>
            <w:tcW w:w="617" w:type="pct"/>
            <w:vAlign w:val="center"/>
          </w:tcPr>
          <w:p w14:paraId="7C376499" w14:textId="77777777" w:rsidR="00652F40" w:rsidRDefault="008E5D94">
            <w:pPr>
              <w:jc w:val="center"/>
              <w:rPr>
                <w:rFonts w:eastAsiaTheme="minorEastAsia"/>
              </w:rPr>
            </w:pPr>
            <w:r>
              <w:t>0.67</w:t>
            </w:r>
          </w:p>
        </w:tc>
        <w:tc>
          <w:tcPr>
            <w:tcW w:w="762" w:type="pct"/>
            <w:vAlign w:val="center"/>
          </w:tcPr>
          <w:p w14:paraId="741B489A" w14:textId="77777777" w:rsidR="00652F40" w:rsidRDefault="008E5D94">
            <w:pPr>
              <w:jc w:val="right"/>
              <w:rPr>
                <w:rFonts w:eastAsiaTheme="minorEastAsia"/>
              </w:rPr>
            </w:pPr>
            <w:r>
              <w:t>259,445,527.74</w:t>
            </w:r>
          </w:p>
        </w:tc>
        <w:tc>
          <w:tcPr>
            <w:tcW w:w="496" w:type="pct"/>
            <w:vAlign w:val="center"/>
          </w:tcPr>
          <w:p w14:paraId="55BD2212" w14:textId="77777777" w:rsidR="00652F40" w:rsidRDefault="008E5D94">
            <w:pPr>
              <w:jc w:val="center"/>
              <w:rPr>
                <w:rFonts w:eastAsiaTheme="minorEastAsia"/>
              </w:rPr>
            </w:pPr>
            <w:r>
              <w:t>1.35</w:t>
            </w:r>
          </w:p>
        </w:tc>
        <w:tc>
          <w:tcPr>
            <w:tcW w:w="480" w:type="pct"/>
            <w:vAlign w:val="center"/>
          </w:tcPr>
          <w:p w14:paraId="53D0FC8E" w14:textId="0937F0DE" w:rsidR="00652F40" w:rsidRDefault="008E5D94" w:rsidP="00CA1F95">
            <w:pPr>
              <w:jc w:val="center"/>
              <w:rPr>
                <w:rFonts w:eastAsiaTheme="minorEastAsia"/>
              </w:rPr>
            </w:pPr>
            <w:r>
              <w:t>-50.6</w:t>
            </w:r>
            <w:r w:rsidR="00CA1F95">
              <w:t>7</w:t>
            </w:r>
          </w:p>
        </w:tc>
        <w:tc>
          <w:tcPr>
            <w:tcW w:w="1079" w:type="pct"/>
            <w:vAlign w:val="center"/>
          </w:tcPr>
          <w:p w14:paraId="1375C2A2" w14:textId="77777777" w:rsidR="00652F40" w:rsidRDefault="008E5D94">
            <w:pPr>
              <w:rPr>
                <w:rFonts w:asciiTheme="minorEastAsia" w:eastAsiaTheme="minorEastAsia" w:hAnsiTheme="minorEastAsia"/>
              </w:rPr>
            </w:pPr>
            <w:r>
              <w:rPr>
                <w:rFonts w:asciiTheme="minorEastAsia" w:eastAsiaTheme="minorEastAsia" w:hAnsiTheme="minorEastAsia"/>
              </w:rPr>
              <w:t>主要系本期末应交增值税减少的影响</w:t>
            </w:r>
          </w:p>
        </w:tc>
      </w:tr>
      <w:tr w:rsidR="00652F40" w14:paraId="445D086C" w14:textId="77777777" w:rsidTr="00195A5B">
        <w:trPr>
          <w:trHeight w:val="54"/>
        </w:trPr>
        <w:tc>
          <w:tcPr>
            <w:tcW w:w="770" w:type="pct"/>
            <w:vAlign w:val="center"/>
          </w:tcPr>
          <w:p w14:paraId="6B6D3F83" w14:textId="77777777" w:rsidR="00652F40" w:rsidRDefault="008E5D94">
            <w:pPr>
              <w:rPr>
                <w:rFonts w:asciiTheme="minorEastAsia" w:eastAsiaTheme="minorEastAsia" w:hAnsiTheme="minorEastAsia"/>
              </w:rPr>
            </w:pPr>
            <w:r>
              <w:rPr>
                <w:rFonts w:asciiTheme="minorEastAsia" w:eastAsiaTheme="minorEastAsia" w:hAnsiTheme="minorEastAsia" w:hint="eastAsia"/>
              </w:rPr>
              <w:t>其他流动负债</w:t>
            </w:r>
          </w:p>
        </w:tc>
        <w:tc>
          <w:tcPr>
            <w:tcW w:w="795" w:type="pct"/>
            <w:vAlign w:val="center"/>
          </w:tcPr>
          <w:p w14:paraId="592A701C" w14:textId="77777777" w:rsidR="00652F40" w:rsidRDefault="008E5D94">
            <w:pPr>
              <w:jc w:val="right"/>
              <w:rPr>
                <w:rFonts w:eastAsiaTheme="minorEastAsia"/>
              </w:rPr>
            </w:pPr>
            <w:r>
              <w:t>46,773,476.11</w:t>
            </w:r>
          </w:p>
        </w:tc>
        <w:tc>
          <w:tcPr>
            <w:tcW w:w="617" w:type="pct"/>
            <w:vAlign w:val="center"/>
          </w:tcPr>
          <w:p w14:paraId="4C1BD530" w14:textId="77777777" w:rsidR="00652F40" w:rsidRDefault="008E5D94">
            <w:pPr>
              <w:jc w:val="center"/>
              <w:rPr>
                <w:rFonts w:eastAsiaTheme="minorEastAsia"/>
              </w:rPr>
            </w:pPr>
            <w:r>
              <w:t>0.24</w:t>
            </w:r>
          </w:p>
        </w:tc>
        <w:tc>
          <w:tcPr>
            <w:tcW w:w="762" w:type="pct"/>
            <w:vAlign w:val="center"/>
          </w:tcPr>
          <w:p w14:paraId="62CE654E" w14:textId="77777777" w:rsidR="00652F40" w:rsidRDefault="008E5D94">
            <w:pPr>
              <w:jc w:val="right"/>
              <w:rPr>
                <w:rFonts w:eastAsiaTheme="minorEastAsia"/>
              </w:rPr>
            </w:pPr>
            <w:r>
              <w:t>33,116,094.10</w:t>
            </w:r>
          </w:p>
        </w:tc>
        <w:tc>
          <w:tcPr>
            <w:tcW w:w="496" w:type="pct"/>
            <w:vAlign w:val="center"/>
          </w:tcPr>
          <w:p w14:paraId="23115D7F" w14:textId="77777777" w:rsidR="00652F40" w:rsidRDefault="008E5D94">
            <w:pPr>
              <w:jc w:val="center"/>
              <w:rPr>
                <w:rFonts w:eastAsiaTheme="minorEastAsia"/>
              </w:rPr>
            </w:pPr>
            <w:r>
              <w:t>0.17</w:t>
            </w:r>
          </w:p>
        </w:tc>
        <w:tc>
          <w:tcPr>
            <w:tcW w:w="480" w:type="pct"/>
            <w:vAlign w:val="center"/>
          </w:tcPr>
          <w:p w14:paraId="6C3C83C9" w14:textId="77777777" w:rsidR="00652F40" w:rsidRDefault="008E5D94">
            <w:pPr>
              <w:jc w:val="center"/>
              <w:rPr>
                <w:rFonts w:eastAsiaTheme="minorEastAsia"/>
              </w:rPr>
            </w:pPr>
            <w:r>
              <w:t>41.2</w:t>
            </w:r>
            <w:r>
              <w:rPr>
                <w:rFonts w:hint="eastAsia"/>
              </w:rPr>
              <w:t>4</w:t>
            </w:r>
          </w:p>
        </w:tc>
        <w:tc>
          <w:tcPr>
            <w:tcW w:w="1079" w:type="pct"/>
            <w:vAlign w:val="center"/>
          </w:tcPr>
          <w:p w14:paraId="6898AE21" w14:textId="0EB1845A" w:rsidR="00652F40" w:rsidRDefault="008E5D94">
            <w:pPr>
              <w:rPr>
                <w:rFonts w:asciiTheme="minorEastAsia" w:eastAsiaTheme="minorEastAsia" w:hAnsiTheme="minorEastAsia"/>
              </w:rPr>
            </w:pPr>
            <w:r>
              <w:rPr>
                <w:rFonts w:asciiTheme="minorEastAsia" w:eastAsiaTheme="minorEastAsia" w:hAnsiTheme="minorEastAsia"/>
              </w:rPr>
              <w:t>主要系预收货款</w:t>
            </w:r>
            <w:r w:rsidR="00CA1F95">
              <w:rPr>
                <w:rFonts w:asciiTheme="minorEastAsia" w:eastAsiaTheme="minorEastAsia" w:hAnsiTheme="minorEastAsia" w:hint="eastAsia"/>
              </w:rPr>
              <w:t>增加</w:t>
            </w:r>
            <w:r>
              <w:rPr>
                <w:rFonts w:asciiTheme="minorEastAsia" w:eastAsiaTheme="minorEastAsia" w:hAnsiTheme="minorEastAsia"/>
              </w:rPr>
              <w:t>使得待转销项税额</w:t>
            </w:r>
            <w:r w:rsidR="00CA1F95">
              <w:rPr>
                <w:rFonts w:asciiTheme="minorEastAsia" w:eastAsiaTheme="minorEastAsia" w:hAnsiTheme="minorEastAsia" w:hint="eastAsia"/>
              </w:rPr>
              <w:t>增加</w:t>
            </w:r>
            <w:r>
              <w:rPr>
                <w:rFonts w:asciiTheme="minorEastAsia" w:eastAsiaTheme="minorEastAsia" w:hAnsiTheme="minorEastAsia"/>
              </w:rPr>
              <w:t>的影响</w:t>
            </w:r>
          </w:p>
        </w:tc>
      </w:tr>
      <w:tr w:rsidR="00652F40" w14:paraId="14B6C8F7" w14:textId="77777777" w:rsidTr="00195A5B">
        <w:trPr>
          <w:trHeight w:val="135"/>
        </w:trPr>
        <w:tc>
          <w:tcPr>
            <w:tcW w:w="770" w:type="pct"/>
            <w:vAlign w:val="center"/>
          </w:tcPr>
          <w:p w14:paraId="4018E84F" w14:textId="77777777" w:rsidR="00652F40" w:rsidRDefault="008E5D94">
            <w:pPr>
              <w:rPr>
                <w:rFonts w:asciiTheme="minorEastAsia" w:eastAsiaTheme="minorEastAsia" w:hAnsiTheme="minorEastAsia"/>
              </w:rPr>
            </w:pPr>
            <w:r>
              <w:rPr>
                <w:rFonts w:asciiTheme="minorEastAsia" w:eastAsiaTheme="minorEastAsia" w:hAnsiTheme="minorEastAsia" w:hint="eastAsia"/>
              </w:rPr>
              <w:t>长期借款</w:t>
            </w:r>
          </w:p>
        </w:tc>
        <w:tc>
          <w:tcPr>
            <w:tcW w:w="795" w:type="pct"/>
            <w:vAlign w:val="center"/>
          </w:tcPr>
          <w:p w14:paraId="1694E6B5" w14:textId="77777777" w:rsidR="00652F40" w:rsidRDefault="008E5D94">
            <w:pPr>
              <w:jc w:val="right"/>
              <w:rPr>
                <w:rFonts w:eastAsiaTheme="minorEastAsia"/>
              </w:rPr>
            </w:pPr>
            <w:r>
              <w:t>2,580,975,948.82</w:t>
            </w:r>
          </w:p>
        </w:tc>
        <w:tc>
          <w:tcPr>
            <w:tcW w:w="617" w:type="pct"/>
            <w:vAlign w:val="center"/>
          </w:tcPr>
          <w:p w14:paraId="69637695" w14:textId="77777777" w:rsidR="00652F40" w:rsidRDefault="008E5D94">
            <w:pPr>
              <w:jc w:val="center"/>
              <w:rPr>
                <w:rFonts w:eastAsiaTheme="minorEastAsia"/>
              </w:rPr>
            </w:pPr>
            <w:r>
              <w:t>13.47</w:t>
            </w:r>
          </w:p>
        </w:tc>
        <w:tc>
          <w:tcPr>
            <w:tcW w:w="762" w:type="pct"/>
            <w:vAlign w:val="center"/>
          </w:tcPr>
          <w:p w14:paraId="27C92140" w14:textId="77777777" w:rsidR="00652F40" w:rsidRDefault="008E5D94">
            <w:pPr>
              <w:jc w:val="right"/>
              <w:rPr>
                <w:rFonts w:eastAsiaTheme="minorEastAsia"/>
              </w:rPr>
            </w:pPr>
            <w:r>
              <w:t>2,131,538,800.00</w:t>
            </w:r>
          </w:p>
        </w:tc>
        <w:tc>
          <w:tcPr>
            <w:tcW w:w="496" w:type="pct"/>
            <w:vAlign w:val="center"/>
          </w:tcPr>
          <w:p w14:paraId="6A0D5609" w14:textId="77777777" w:rsidR="00652F40" w:rsidRDefault="008E5D94">
            <w:pPr>
              <w:jc w:val="center"/>
              <w:rPr>
                <w:rFonts w:eastAsiaTheme="minorEastAsia"/>
              </w:rPr>
            </w:pPr>
            <w:r>
              <w:t>11.08</w:t>
            </w:r>
          </w:p>
        </w:tc>
        <w:tc>
          <w:tcPr>
            <w:tcW w:w="480" w:type="pct"/>
            <w:vAlign w:val="center"/>
          </w:tcPr>
          <w:p w14:paraId="1CAA838B" w14:textId="77777777" w:rsidR="00652F40" w:rsidRDefault="008E5D94">
            <w:pPr>
              <w:jc w:val="center"/>
              <w:rPr>
                <w:rFonts w:eastAsiaTheme="minorEastAsia"/>
              </w:rPr>
            </w:pPr>
            <w:r>
              <w:t>21.09</w:t>
            </w:r>
          </w:p>
        </w:tc>
        <w:tc>
          <w:tcPr>
            <w:tcW w:w="1079" w:type="pct"/>
            <w:vAlign w:val="center"/>
          </w:tcPr>
          <w:p w14:paraId="54853107" w14:textId="77777777" w:rsidR="00652F40" w:rsidRDefault="00652F40">
            <w:pPr>
              <w:rPr>
                <w:rFonts w:asciiTheme="minorEastAsia" w:eastAsiaTheme="minorEastAsia" w:hAnsiTheme="minorEastAsia"/>
              </w:rPr>
            </w:pPr>
          </w:p>
        </w:tc>
      </w:tr>
      <w:tr w:rsidR="00652F40" w14:paraId="3FE3AAB4" w14:textId="77777777" w:rsidTr="00195A5B">
        <w:trPr>
          <w:trHeight w:val="135"/>
        </w:trPr>
        <w:tc>
          <w:tcPr>
            <w:tcW w:w="770" w:type="pct"/>
            <w:vAlign w:val="center"/>
          </w:tcPr>
          <w:p w14:paraId="43486307" w14:textId="77777777" w:rsidR="00652F40" w:rsidRDefault="008E5D94">
            <w:pPr>
              <w:rPr>
                <w:rFonts w:asciiTheme="minorEastAsia" w:eastAsiaTheme="minorEastAsia" w:hAnsiTheme="minorEastAsia"/>
              </w:rPr>
            </w:pPr>
            <w:r>
              <w:rPr>
                <w:rFonts w:asciiTheme="minorEastAsia" w:eastAsiaTheme="minorEastAsia" w:hAnsiTheme="minorEastAsia" w:hint="eastAsia"/>
              </w:rPr>
              <w:t>租赁负债</w:t>
            </w:r>
          </w:p>
        </w:tc>
        <w:tc>
          <w:tcPr>
            <w:tcW w:w="795" w:type="pct"/>
            <w:vAlign w:val="center"/>
          </w:tcPr>
          <w:p w14:paraId="4B0BDF54" w14:textId="77777777" w:rsidR="00652F40" w:rsidRDefault="008E5D94">
            <w:pPr>
              <w:jc w:val="right"/>
              <w:rPr>
                <w:rFonts w:eastAsiaTheme="minorEastAsia"/>
              </w:rPr>
            </w:pPr>
            <w:r>
              <w:t>20,737,824.78</w:t>
            </w:r>
          </w:p>
        </w:tc>
        <w:tc>
          <w:tcPr>
            <w:tcW w:w="617" w:type="pct"/>
            <w:vAlign w:val="center"/>
          </w:tcPr>
          <w:p w14:paraId="218386EA" w14:textId="77777777" w:rsidR="00652F40" w:rsidRDefault="008E5D94">
            <w:pPr>
              <w:jc w:val="center"/>
              <w:rPr>
                <w:rFonts w:eastAsiaTheme="minorEastAsia"/>
              </w:rPr>
            </w:pPr>
            <w:r>
              <w:t>0.11</w:t>
            </w:r>
          </w:p>
        </w:tc>
        <w:tc>
          <w:tcPr>
            <w:tcW w:w="762" w:type="pct"/>
            <w:vAlign w:val="center"/>
          </w:tcPr>
          <w:p w14:paraId="4DDB79FA" w14:textId="77777777" w:rsidR="00652F40" w:rsidRDefault="008E5D94">
            <w:pPr>
              <w:jc w:val="right"/>
              <w:rPr>
                <w:rFonts w:eastAsiaTheme="minorEastAsia"/>
              </w:rPr>
            </w:pPr>
            <w:r>
              <w:t>13,763,466.34</w:t>
            </w:r>
          </w:p>
        </w:tc>
        <w:tc>
          <w:tcPr>
            <w:tcW w:w="496" w:type="pct"/>
            <w:vAlign w:val="center"/>
          </w:tcPr>
          <w:p w14:paraId="77E343C8" w14:textId="77777777" w:rsidR="00652F40" w:rsidRDefault="008E5D94">
            <w:pPr>
              <w:jc w:val="center"/>
              <w:rPr>
                <w:rFonts w:eastAsiaTheme="minorEastAsia"/>
              </w:rPr>
            </w:pPr>
            <w:r>
              <w:t>0.07</w:t>
            </w:r>
          </w:p>
        </w:tc>
        <w:tc>
          <w:tcPr>
            <w:tcW w:w="480" w:type="pct"/>
            <w:vAlign w:val="center"/>
          </w:tcPr>
          <w:p w14:paraId="64AC594C" w14:textId="77777777" w:rsidR="00652F40" w:rsidRDefault="008E5D94">
            <w:pPr>
              <w:jc w:val="center"/>
              <w:rPr>
                <w:rFonts w:eastAsiaTheme="minorEastAsia"/>
              </w:rPr>
            </w:pPr>
            <w:r>
              <w:t>50.67</w:t>
            </w:r>
          </w:p>
        </w:tc>
        <w:tc>
          <w:tcPr>
            <w:tcW w:w="1079" w:type="pct"/>
            <w:vAlign w:val="center"/>
          </w:tcPr>
          <w:p w14:paraId="42EAAC60" w14:textId="77777777" w:rsidR="00652F40" w:rsidRDefault="008E5D94">
            <w:pPr>
              <w:rPr>
                <w:rFonts w:asciiTheme="minorEastAsia" w:eastAsiaTheme="minorEastAsia" w:hAnsiTheme="minorEastAsia"/>
              </w:rPr>
            </w:pPr>
            <w:r>
              <w:rPr>
                <w:rFonts w:asciiTheme="minorEastAsia" w:eastAsiaTheme="minorEastAsia" w:hAnsiTheme="minorEastAsia"/>
              </w:rPr>
              <w:t>主要系本期新增租赁的影响</w:t>
            </w:r>
          </w:p>
        </w:tc>
      </w:tr>
      <w:tr w:rsidR="00652F40" w14:paraId="5B8052B0" w14:textId="77777777" w:rsidTr="00195A5B">
        <w:trPr>
          <w:trHeight w:val="135"/>
        </w:trPr>
        <w:tc>
          <w:tcPr>
            <w:tcW w:w="770" w:type="pct"/>
            <w:vAlign w:val="center"/>
          </w:tcPr>
          <w:p w14:paraId="1C188E57" w14:textId="77777777" w:rsidR="00652F40" w:rsidRDefault="008E5D94">
            <w:pPr>
              <w:rPr>
                <w:rFonts w:asciiTheme="minorEastAsia" w:eastAsiaTheme="minorEastAsia" w:hAnsiTheme="minorEastAsia"/>
              </w:rPr>
            </w:pPr>
            <w:r>
              <w:rPr>
                <w:rFonts w:asciiTheme="minorEastAsia" w:eastAsiaTheme="minorEastAsia" w:hAnsiTheme="minorEastAsia" w:hint="eastAsia"/>
              </w:rPr>
              <w:t>长期应付款</w:t>
            </w:r>
          </w:p>
        </w:tc>
        <w:tc>
          <w:tcPr>
            <w:tcW w:w="795" w:type="pct"/>
            <w:vAlign w:val="center"/>
          </w:tcPr>
          <w:p w14:paraId="75195600" w14:textId="77777777" w:rsidR="00652F40" w:rsidRDefault="008E5D94">
            <w:pPr>
              <w:jc w:val="right"/>
              <w:rPr>
                <w:rFonts w:eastAsiaTheme="minorEastAsia"/>
              </w:rPr>
            </w:pPr>
            <w:r>
              <w:t>140,000,000.00</w:t>
            </w:r>
          </w:p>
        </w:tc>
        <w:tc>
          <w:tcPr>
            <w:tcW w:w="617" w:type="pct"/>
            <w:vAlign w:val="center"/>
          </w:tcPr>
          <w:p w14:paraId="68053941" w14:textId="77777777" w:rsidR="00652F40" w:rsidRDefault="008E5D94">
            <w:pPr>
              <w:jc w:val="center"/>
              <w:rPr>
                <w:rFonts w:eastAsiaTheme="minorEastAsia"/>
              </w:rPr>
            </w:pPr>
            <w:r>
              <w:t>0.73</w:t>
            </w:r>
          </w:p>
        </w:tc>
        <w:tc>
          <w:tcPr>
            <w:tcW w:w="762" w:type="pct"/>
            <w:vAlign w:val="center"/>
          </w:tcPr>
          <w:p w14:paraId="2B726B2D" w14:textId="77777777" w:rsidR="00652F40" w:rsidRDefault="008E5D94">
            <w:pPr>
              <w:jc w:val="right"/>
              <w:rPr>
                <w:rFonts w:eastAsiaTheme="minorEastAsia"/>
              </w:rPr>
            </w:pPr>
            <w:r>
              <w:t>178,000,000.00</w:t>
            </w:r>
          </w:p>
        </w:tc>
        <w:tc>
          <w:tcPr>
            <w:tcW w:w="496" w:type="pct"/>
            <w:vAlign w:val="center"/>
          </w:tcPr>
          <w:p w14:paraId="5F865ACA" w14:textId="77777777" w:rsidR="00652F40" w:rsidRDefault="008E5D94">
            <w:pPr>
              <w:jc w:val="center"/>
              <w:rPr>
                <w:rFonts w:eastAsiaTheme="minorEastAsia"/>
              </w:rPr>
            </w:pPr>
            <w:r>
              <w:t>0.92</w:t>
            </w:r>
          </w:p>
        </w:tc>
        <w:tc>
          <w:tcPr>
            <w:tcW w:w="480" w:type="pct"/>
            <w:vAlign w:val="center"/>
          </w:tcPr>
          <w:p w14:paraId="4055CF20" w14:textId="77777777" w:rsidR="00652F40" w:rsidRDefault="008E5D94">
            <w:pPr>
              <w:jc w:val="center"/>
              <w:rPr>
                <w:rFonts w:eastAsiaTheme="minorEastAsia"/>
              </w:rPr>
            </w:pPr>
            <w:r>
              <w:t>-21.35</w:t>
            </w:r>
          </w:p>
        </w:tc>
        <w:tc>
          <w:tcPr>
            <w:tcW w:w="1079" w:type="pct"/>
            <w:vAlign w:val="center"/>
          </w:tcPr>
          <w:p w14:paraId="36F7CD00" w14:textId="77777777" w:rsidR="00652F40" w:rsidRDefault="00652F40">
            <w:pPr>
              <w:rPr>
                <w:rFonts w:asciiTheme="minorEastAsia" w:eastAsiaTheme="minorEastAsia" w:hAnsiTheme="minorEastAsia"/>
              </w:rPr>
            </w:pPr>
          </w:p>
        </w:tc>
      </w:tr>
    </w:tbl>
    <w:p w14:paraId="2A447ECE" w14:textId="77777777" w:rsidR="00652F40" w:rsidRDefault="008E5D94" w:rsidP="007B0A9D">
      <w:pPr>
        <w:rPr>
          <w:color w:val="000000" w:themeColor="text1"/>
        </w:rPr>
      </w:pPr>
      <w:r>
        <w:rPr>
          <w:rFonts w:hint="eastAsia"/>
          <w:color w:val="000000" w:themeColor="text1"/>
        </w:rPr>
        <w:t>其他说明</w:t>
      </w:r>
    </w:p>
    <w:sdt>
      <w:sdtPr>
        <w:rPr>
          <w:rFonts w:hint="eastAsia"/>
          <w:color w:val="000000" w:themeColor="text1"/>
        </w:rPr>
        <w:alias w:val="资产及负债状况的其他说明"/>
        <w:tag w:val="_GBC_cb3eda90e3e24589a444c633ca113f7e"/>
        <w:id w:val="-217281354"/>
        <w:placeholder>
          <w:docPart w:val="GBC22222222222222222222222222222"/>
        </w:placeholder>
      </w:sdtPr>
      <w:sdtEndPr/>
      <w:sdtContent>
        <w:p w14:paraId="20C16AD2" w14:textId="77777777" w:rsidR="00652F40" w:rsidRDefault="008E5D94" w:rsidP="007B0A9D">
          <w:pPr>
            <w:rPr>
              <w:color w:val="000000" w:themeColor="text1"/>
            </w:rPr>
          </w:pPr>
          <w:r>
            <w:rPr>
              <w:rFonts w:hint="eastAsia"/>
              <w:color w:val="000000" w:themeColor="text1"/>
            </w:rPr>
            <w:t>无</w:t>
          </w:r>
        </w:p>
      </w:sdtContent>
    </w:sdt>
    <w:p w14:paraId="372BC6CB" w14:textId="77777777" w:rsidR="00652F40" w:rsidRDefault="00652F40" w:rsidP="007B0A9D">
      <w:pPr>
        <w:rPr>
          <w:color w:val="000000" w:themeColor="text1"/>
        </w:rPr>
      </w:pPr>
    </w:p>
    <w:bookmarkEnd w:id="41"/>
    <w:p w14:paraId="25761EAF" w14:textId="77777777" w:rsidR="00652F40" w:rsidRDefault="008E5D94" w:rsidP="007B0A9D">
      <w:pPr>
        <w:pStyle w:val="4"/>
        <w:numPr>
          <w:ilvl w:val="0"/>
          <w:numId w:val="8"/>
        </w:numPr>
        <w:ind w:left="0" w:firstLine="0"/>
        <w:rPr>
          <w:rFonts w:ascii="宋体" w:hAnsi="宋体"/>
          <w:color w:val="000000" w:themeColor="text1"/>
          <w:szCs w:val="21"/>
        </w:rPr>
      </w:pPr>
      <w:r>
        <w:rPr>
          <w:rFonts w:ascii="宋体" w:hAnsi="宋体" w:hint="eastAsia"/>
          <w:color w:val="000000" w:themeColor="text1"/>
          <w:szCs w:val="21"/>
        </w:rPr>
        <w:t>境外资产</w:t>
      </w:r>
      <w:r>
        <w:rPr>
          <w:rFonts w:ascii="宋体" w:hAnsi="宋体"/>
          <w:color w:val="000000" w:themeColor="text1"/>
          <w:szCs w:val="21"/>
        </w:rPr>
        <w:t>情</w:t>
      </w:r>
      <w:r>
        <w:rPr>
          <w:rFonts w:ascii="宋体" w:hAnsi="宋体" w:hint="eastAsia"/>
          <w:color w:val="000000" w:themeColor="text1"/>
          <w:szCs w:val="21"/>
        </w:rPr>
        <w:t>况</w:t>
      </w:r>
    </w:p>
    <w:sdt>
      <w:sdtPr>
        <w:rPr>
          <w:color w:val="000000" w:themeColor="text1"/>
        </w:rPr>
        <w:alias w:val="是否适用：境外资产情况 [双击切换]"/>
        <w:tag w:val="_GBC_95d71e9a9dcd4966863ba2859a3bf0b7"/>
        <w:id w:val="1929462171"/>
        <w:placeholder>
          <w:docPart w:val="GBC22222222222222222222222222222"/>
        </w:placeholder>
      </w:sdtPr>
      <w:sdtEndPr/>
      <w:sdtContent>
        <w:p w14:paraId="3F83D73F" w14:textId="77777777" w:rsidR="00652F40" w:rsidRDefault="008E5D94" w:rsidP="007B0A9D">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EFEA32B" w14:textId="77777777" w:rsidR="00652F40" w:rsidRDefault="00652F40" w:rsidP="007B0A9D">
      <w:pPr>
        <w:rPr>
          <w:color w:val="000000" w:themeColor="text1"/>
        </w:rPr>
      </w:pPr>
      <w:bookmarkStart w:id="42" w:name="_Hlk105685192"/>
    </w:p>
    <w:bookmarkEnd w:id="42"/>
    <w:p w14:paraId="79C6689B" w14:textId="77777777" w:rsidR="00652F40" w:rsidRDefault="008E5D94" w:rsidP="007B0A9D">
      <w:pPr>
        <w:pStyle w:val="4"/>
        <w:numPr>
          <w:ilvl w:val="0"/>
          <w:numId w:val="8"/>
        </w:numPr>
        <w:rPr>
          <w:rFonts w:ascii="宋体" w:hAnsi="宋体"/>
          <w:color w:val="000000" w:themeColor="text1"/>
          <w:szCs w:val="21"/>
        </w:rPr>
      </w:pPr>
      <w:r>
        <w:rPr>
          <w:rFonts w:ascii="宋体" w:hAnsi="宋体"/>
          <w:color w:val="000000" w:themeColor="text1"/>
          <w:szCs w:val="21"/>
        </w:rPr>
        <w:t>截至报告期末主要资产受限情</w:t>
      </w:r>
      <w:r>
        <w:rPr>
          <w:rFonts w:ascii="宋体" w:hAnsi="宋体" w:hint="eastAsia"/>
          <w:color w:val="000000" w:themeColor="text1"/>
          <w:szCs w:val="21"/>
        </w:rPr>
        <w:t>况</w:t>
      </w:r>
    </w:p>
    <w:sdt>
      <w:sdtPr>
        <w:rPr>
          <w:rFonts w:hint="eastAsia"/>
          <w:color w:val="000000" w:themeColor="text1"/>
        </w:rPr>
        <w:alias w:val="是否适用：主要资产受限情况[双击切换]"/>
        <w:tag w:val="_GBC_e9f1a2b3f13345eaac848c40837fffbb"/>
        <w:id w:val="1168367550"/>
        <w:placeholder>
          <w:docPart w:val="GBC22222222222222222222222222222"/>
        </w:placeholder>
      </w:sdtPr>
      <w:sdtEndPr/>
      <w:sdtContent>
        <w:p w14:paraId="4BA80728" w14:textId="77777777" w:rsidR="00652F40" w:rsidRDefault="008E5D94" w:rsidP="007B0A9D">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主要资产受限情况"/>
        <w:tag w:val="_GBC_a45de9537ca94b758cc1d9c201a60b53"/>
        <w:id w:val="-423574998"/>
        <w:placeholder>
          <w:docPart w:val="GBC22222222222222222222222222222"/>
        </w:placeholder>
      </w:sdtPr>
      <w:sdtEndPr/>
      <w:sdtContent>
        <w:p w14:paraId="08276552" w14:textId="77777777" w:rsidR="00652F40" w:rsidRDefault="008E5D94" w:rsidP="007B0A9D">
          <w:pPr>
            <w:rPr>
              <w:color w:val="000000" w:themeColor="text1"/>
            </w:rPr>
          </w:pPr>
          <w:r>
            <w:rPr>
              <w:color w:val="000000" w:themeColor="text1"/>
            </w:rPr>
            <w:t>详见本报告</w:t>
          </w:r>
          <w:r>
            <w:rPr>
              <w:color w:val="000000" w:themeColor="text1"/>
            </w:rPr>
            <w:t>“</w:t>
          </w:r>
          <w:r>
            <w:rPr>
              <w:color w:val="000000" w:themeColor="text1"/>
            </w:rPr>
            <w:t>第八节</w:t>
          </w:r>
          <w:r>
            <w:rPr>
              <w:color w:val="000000" w:themeColor="text1"/>
            </w:rPr>
            <w:t>.</w:t>
          </w:r>
          <w:r>
            <w:rPr>
              <w:color w:val="000000" w:themeColor="text1"/>
            </w:rPr>
            <w:t>七、</w:t>
          </w:r>
          <w:r>
            <w:rPr>
              <w:color w:val="000000" w:themeColor="text1"/>
            </w:rPr>
            <w:t xml:space="preserve">31 </w:t>
          </w:r>
          <w:r>
            <w:rPr>
              <w:color w:val="000000" w:themeColor="text1"/>
            </w:rPr>
            <w:t>所有权或使用权受限资产</w:t>
          </w:r>
          <w:r>
            <w:rPr>
              <w:color w:val="000000" w:themeColor="text1"/>
            </w:rPr>
            <w:t>”</w:t>
          </w:r>
          <w:r>
            <w:rPr>
              <w:color w:val="000000" w:themeColor="text1"/>
            </w:rPr>
            <w:t>部分</w:t>
          </w:r>
        </w:p>
      </w:sdtContent>
    </w:sdt>
    <w:p w14:paraId="6A66C1D2" w14:textId="77777777" w:rsidR="00652F40" w:rsidRDefault="00652F40" w:rsidP="007B0A9D">
      <w:pPr>
        <w:rPr>
          <w:color w:val="000000" w:themeColor="text1"/>
        </w:rPr>
      </w:pPr>
    </w:p>
    <w:p w14:paraId="032676A0" w14:textId="77777777" w:rsidR="00652F40" w:rsidRDefault="008E5D94" w:rsidP="007B0A9D">
      <w:pPr>
        <w:pStyle w:val="4"/>
        <w:numPr>
          <w:ilvl w:val="0"/>
          <w:numId w:val="8"/>
        </w:numPr>
        <w:rPr>
          <w:rFonts w:ascii="宋体" w:hAnsi="宋体"/>
          <w:color w:val="000000" w:themeColor="text1"/>
          <w:szCs w:val="21"/>
        </w:rPr>
      </w:pPr>
      <w:r>
        <w:rPr>
          <w:rFonts w:ascii="宋体" w:hAnsi="宋体"/>
          <w:color w:val="000000" w:themeColor="text1"/>
          <w:szCs w:val="21"/>
        </w:rPr>
        <w:t>其他说明</w:t>
      </w:r>
    </w:p>
    <w:sdt>
      <w:sdtPr>
        <w:rPr>
          <w:rFonts w:hint="eastAsia"/>
          <w:color w:val="000000" w:themeColor="text1"/>
        </w:rPr>
        <w:alias w:val="是否适用：资产及负债状况的其他说明[双击切换]"/>
        <w:tag w:val="_GBC_ba674147d80648fba521aedf33ce0b27"/>
        <w:id w:val="458387227"/>
        <w:placeholder>
          <w:docPart w:val="GBC22222222222222222222222222222"/>
        </w:placeholder>
      </w:sdtPr>
      <w:sdtEndPr/>
      <w:sdtContent>
        <w:p w14:paraId="512D87DA" w14:textId="77777777" w:rsidR="00652F40" w:rsidRDefault="008E5D94" w:rsidP="007B0A9D">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AC19A86" w14:textId="77777777" w:rsidR="00652F40" w:rsidRDefault="00652F40" w:rsidP="007B0A9D">
      <w:pPr>
        <w:rPr>
          <w:color w:val="000000" w:themeColor="text1"/>
        </w:rPr>
      </w:pPr>
    </w:p>
    <w:p w14:paraId="5051E8D6" w14:textId="77777777" w:rsidR="00652F40" w:rsidRDefault="008E5D94" w:rsidP="007B0A9D">
      <w:pPr>
        <w:pStyle w:val="3"/>
        <w:numPr>
          <w:ilvl w:val="0"/>
          <w:numId w:val="6"/>
        </w:numPr>
        <w:rPr>
          <w:rFonts w:ascii="宋体" w:hAnsi="宋体"/>
          <w:color w:val="000000" w:themeColor="text1"/>
        </w:rPr>
      </w:pPr>
      <w:r>
        <w:rPr>
          <w:rFonts w:ascii="宋体" w:hAnsi="宋体" w:hint="eastAsia"/>
          <w:color w:val="000000" w:themeColor="text1"/>
        </w:rPr>
        <w:t>投资状况分析</w:t>
      </w:r>
    </w:p>
    <w:p w14:paraId="715E31A1" w14:textId="77777777" w:rsidR="00652F40" w:rsidRPr="00850EFF" w:rsidRDefault="008E5D94" w:rsidP="007B0A9D">
      <w:pPr>
        <w:pStyle w:val="4"/>
        <w:numPr>
          <w:ilvl w:val="0"/>
          <w:numId w:val="9"/>
        </w:numPr>
        <w:rPr>
          <w:rFonts w:ascii="宋体" w:hAnsi="宋体"/>
          <w:color w:val="000000" w:themeColor="text1"/>
        </w:rPr>
      </w:pPr>
      <w:r w:rsidRPr="00850EFF">
        <w:rPr>
          <w:rFonts w:ascii="宋体" w:hAnsi="宋体"/>
          <w:color w:val="000000" w:themeColor="text1"/>
        </w:rPr>
        <w:t>对外股权投资总体分析</w:t>
      </w:r>
    </w:p>
    <w:p w14:paraId="45A2F02A" w14:textId="77777777" w:rsidR="00652F40" w:rsidRDefault="003D064A" w:rsidP="007B0A9D">
      <w:pPr>
        <w:rPr>
          <w:color w:val="000000" w:themeColor="text1"/>
        </w:rPr>
      </w:pPr>
      <w:sdt>
        <w:sdtPr>
          <w:rPr>
            <w:color w:val="000000" w:themeColor="text1"/>
          </w:rPr>
          <w:alias w:val="是否适用：对外股权投资总体分析[双击切换]"/>
          <w:tag w:val="_GBC_d1852fb41d2a420f9f1d78c35235341a"/>
          <w:id w:val="-1781949539"/>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sdt>
      <w:sdtPr>
        <w:rPr>
          <w:color w:val="000000" w:themeColor="text1"/>
        </w:rPr>
        <w:alias w:val="对外股权投资总体分析"/>
        <w:tag w:val="_GBC_cef6637b11fc44ed960eb269931b50e8"/>
        <w:id w:val="827719976"/>
        <w:placeholder>
          <w:docPart w:val="GBC22222222222222222222222222222"/>
        </w:placeholder>
      </w:sdtPr>
      <w:sdtEndPr/>
      <w:sdtContent>
        <w:p w14:paraId="1DC77EC0" w14:textId="276289DC" w:rsidR="00652F40" w:rsidRDefault="008E5D94" w:rsidP="007B0A9D">
          <w:pPr>
            <w:ind w:firstLineChars="200" w:firstLine="420"/>
            <w:jc w:val="both"/>
            <w:rPr>
              <w:color w:val="000000" w:themeColor="text1"/>
            </w:rPr>
            <w:sectPr w:rsidR="00652F40">
              <w:pgSz w:w="11906" w:h="16838"/>
              <w:pgMar w:top="1525" w:right="1276" w:bottom="1440" w:left="1797" w:header="851" w:footer="992" w:gutter="0"/>
              <w:cols w:space="425"/>
              <w:docGrid w:linePitch="312"/>
            </w:sectPr>
          </w:pPr>
          <w:r>
            <w:rPr>
              <w:rFonts w:hint="eastAsia"/>
              <w:color w:val="000000" w:themeColor="text1"/>
            </w:rPr>
            <w:t>报告期内，公司投资设立了控股子公司四川合璞同创医疗科技有限公司。</w:t>
          </w:r>
        </w:p>
      </w:sdtContent>
    </w:sdt>
    <w:p w14:paraId="09565662" w14:textId="77777777" w:rsidR="00652F40" w:rsidRDefault="008E5D94">
      <w:pPr>
        <w:pStyle w:val="5"/>
        <w:numPr>
          <w:ilvl w:val="0"/>
          <w:numId w:val="10"/>
        </w:numPr>
        <w:tabs>
          <w:tab w:val="left" w:pos="360"/>
        </w:tabs>
        <w:ind w:left="0" w:firstLine="0"/>
        <w:rPr>
          <w:color w:val="000000" w:themeColor="text1"/>
          <w:szCs w:val="21"/>
        </w:rPr>
      </w:pPr>
      <w:bookmarkStart w:id="43" w:name="_Hlk137045665"/>
      <w:r>
        <w:rPr>
          <w:rFonts w:hint="eastAsia"/>
          <w:color w:val="000000" w:themeColor="text1"/>
          <w:szCs w:val="21"/>
        </w:rPr>
        <w:lastRenderedPageBreak/>
        <w:t>重大的股权投资</w:t>
      </w:r>
    </w:p>
    <w:sdt>
      <w:sdtPr>
        <w:rPr>
          <w:rFonts w:hint="eastAsia"/>
          <w:color w:val="000000" w:themeColor="text1"/>
        </w:rPr>
        <w:alias w:val="是否适用：重大的股权投资[双击切换]"/>
        <w:tag w:val="_GBC_9d4d997d9f994cccbb938afa207cfaf2"/>
        <w:id w:val="-1294363428"/>
        <w:placeholder>
          <w:docPart w:val="GBC22222222222222222222222222222"/>
        </w:placeholder>
      </w:sdtPr>
      <w:sdtEndPr/>
      <w:sdtContent>
        <w:p w14:paraId="503C9DC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07DD3A1"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重大的股权投资"/>
          <w:tag w:val="_GBC_db44489b1cb7431aa575bc3fb192bc52"/>
          <w:id w:val="36487633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万元</w:t>
          </w:r>
        </w:sdtContent>
      </w:sdt>
      <w:r>
        <w:rPr>
          <w:color w:val="000000" w:themeColor="text1"/>
        </w:rPr>
        <w:t xml:space="preserve"> </w:t>
      </w:r>
      <w:r>
        <w:rPr>
          <w:color w:val="000000" w:themeColor="text1"/>
        </w:rPr>
        <w:t>币种：</w:t>
      </w:r>
      <w:sdt>
        <w:sdtPr>
          <w:rPr>
            <w:rFonts w:hint="eastAsia"/>
            <w:color w:val="000000" w:themeColor="text1"/>
          </w:rPr>
          <w:alias w:val="币种：重大的股权投资"/>
          <w:tag w:val="_GBC_d362510f1d434ad7b97b38e2d32ab381"/>
          <w:id w:val="-131123914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1171"/>
        <w:gridCol w:w="872"/>
        <w:gridCol w:w="960"/>
        <w:gridCol w:w="1013"/>
        <w:gridCol w:w="978"/>
        <w:gridCol w:w="913"/>
        <w:gridCol w:w="855"/>
        <w:gridCol w:w="1292"/>
        <w:gridCol w:w="920"/>
        <w:gridCol w:w="1206"/>
        <w:gridCol w:w="784"/>
        <w:gridCol w:w="1340"/>
        <w:gridCol w:w="1301"/>
      </w:tblGrid>
      <w:tr w:rsidR="00850EFF" w14:paraId="035E5B77" w14:textId="77777777" w:rsidTr="006E66F8">
        <w:trPr>
          <w:jc w:val="center"/>
        </w:trPr>
        <w:sdt>
          <w:sdtPr>
            <w:tag w:val="_PLD_860f89f13ca14d8dad4e43fe5d02f00d"/>
            <w:id w:val="-1922018794"/>
          </w:sdtPr>
          <w:sdtEndPr/>
          <w:sdtContent>
            <w:tc>
              <w:tcPr>
                <w:tcW w:w="991" w:type="dxa"/>
                <w:vAlign w:val="center"/>
              </w:tcPr>
              <w:p w14:paraId="6CF19ED2" w14:textId="77777777" w:rsidR="00850EFF" w:rsidRDefault="00850EFF" w:rsidP="006E66F8">
                <w:pPr>
                  <w:jc w:val="center"/>
                  <w:rPr>
                    <w:color w:val="000000" w:themeColor="text1"/>
                  </w:rPr>
                </w:pPr>
                <w:r>
                  <w:rPr>
                    <w:rFonts w:hint="eastAsia"/>
                    <w:color w:val="000000" w:themeColor="text1"/>
                  </w:rPr>
                  <w:t>被投资公司名称</w:t>
                </w:r>
              </w:p>
            </w:tc>
          </w:sdtContent>
        </w:sdt>
        <w:sdt>
          <w:sdtPr>
            <w:tag w:val="_PLD_d576a9615250479c8201e2cb390dcaaa"/>
            <w:id w:val="2113005100"/>
          </w:sdtPr>
          <w:sdtEndPr/>
          <w:sdtContent>
            <w:tc>
              <w:tcPr>
                <w:tcW w:w="1170" w:type="dxa"/>
                <w:vAlign w:val="center"/>
              </w:tcPr>
              <w:p w14:paraId="0C66E251" w14:textId="77777777" w:rsidR="00850EFF" w:rsidRDefault="00850EFF" w:rsidP="006E66F8">
                <w:pPr>
                  <w:jc w:val="center"/>
                  <w:rPr>
                    <w:color w:val="000000" w:themeColor="text1"/>
                  </w:rPr>
                </w:pPr>
                <w:r>
                  <w:rPr>
                    <w:rFonts w:hint="eastAsia"/>
                    <w:color w:val="000000" w:themeColor="text1"/>
                  </w:rPr>
                  <w:t>主要业务</w:t>
                </w:r>
              </w:p>
            </w:tc>
          </w:sdtContent>
        </w:sdt>
        <w:sdt>
          <w:sdtPr>
            <w:tag w:val="_PLD_009359a5f4ff4955972e4f51c0ec2c75"/>
            <w:id w:val="-1667935785"/>
          </w:sdtPr>
          <w:sdtEndPr/>
          <w:sdtContent>
            <w:tc>
              <w:tcPr>
                <w:tcW w:w="871" w:type="dxa"/>
                <w:vAlign w:val="center"/>
              </w:tcPr>
              <w:p w14:paraId="6204F2FF" w14:textId="77777777" w:rsidR="00850EFF" w:rsidRDefault="00850EFF" w:rsidP="006E66F8">
                <w:pPr>
                  <w:jc w:val="center"/>
                  <w:rPr>
                    <w:color w:val="000000" w:themeColor="text1"/>
                  </w:rPr>
                </w:pPr>
                <w:r>
                  <w:rPr>
                    <w:rFonts w:hint="eastAsia"/>
                    <w:color w:val="000000" w:themeColor="text1"/>
                  </w:rPr>
                  <w:t>标的是否主营投资业务</w:t>
                </w:r>
              </w:p>
            </w:tc>
          </w:sdtContent>
        </w:sdt>
        <w:sdt>
          <w:sdtPr>
            <w:tag w:val="_PLD_73182ab1a050447ab1bad40c8704b037"/>
            <w:id w:val="-407463382"/>
          </w:sdtPr>
          <w:sdtEndPr/>
          <w:sdtContent>
            <w:tc>
              <w:tcPr>
                <w:tcW w:w="959" w:type="dxa"/>
                <w:vAlign w:val="center"/>
              </w:tcPr>
              <w:p w14:paraId="72EB1BF7" w14:textId="77777777" w:rsidR="00850EFF" w:rsidRDefault="00850EFF" w:rsidP="006E66F8">
                <w:pPr>
                  <w:jc w:val="center"/>
                  <w:rPr>
                    <w:color w:val="000000" w:themeColor="text1"/>
                  </w:rPr>
                </w:pPr>
                <w:r>
                  <w:rPr>
                    <w:rFonts w:hint="eastAsia"/>
                    <w:color w:val="000000" w:themeColor="text1"/>
                  </w:rPr>
                  <w:t>投资方式</w:t>
                </w:r>
              </w:p>
            </w:tc>
          </w:sdtContent>
        </w:sdt>
        <w:sdt>
          <w:sdtPr>
            <w:tag w:val="_PLD_086b61df1c1e407e90e475a205072c22"/>
            <w:id w:val="-1540584384"/>
          </w:sdtPr>
          <w:sdtEndPr/>
          <w:sdtContent>
            <w:tc>
              <w:tcPr>
                <w:tcW w:w="1012" w:type="dxa"/>
                <w:vAlign w:val="center"/>
              </w:tcPr>
              <w:p w14:paraId="409CD22F" w14:textId="77777777" w:rsidR="00850EFF" w:rsidRDefault="00850EFF" w:rsidP="006E66F8">
                <w:pPr>
                  <w:jc w:val="center"/>
                  <w:rPr>
                    <w:color w:val="000000" w:themeColor="text1"/>
                  </w:rPr>
                </w:pPr>
                <w:r>
                  <w:rPr>
                    <w:rFonts w:hint="eastAsia"/>
                    <w:color w:val="000000" w:themeColor="text1"/>
                  </w:rPr>
                  <w:t>投资金额</w:t>
                </w:r>
              </w:p>
            </w:tc>
          </w:sdtContent>
        </w:sdt>
        <w:sdt>
          <w:sdtPr>
            <w:tag w:val="_PLD_fe61041bbf814cae9e7d68e3ed511786"/>
            <w:id w:val="-944536882"/>
          </w:sdtPr>
          <w:sdtEndPr/>
          <w:sdtContent>
            <w:tc>
              <w:tcPr>
                <w:tcW w:w="977" w:type="dxa"/>
                <w:vAlign w:val="center"/>
              </w:tcPr>
              <w:p w14:paraId="5B382DDD" w14:textId="77777777" w:rsidR="00850EFF" w:rsidRDefault="00850EFF" w:rsidP="006E66F8">
                <w:pPr>
                  <w:jc w:val="center"/>
                  <w:rPr>
                    <w:color w:val="000000" w:themeColor="text1"/>
                  </w:rPr>
                </w:pPr>
                <w:r>
                  <w:rPr>
                    <w:rFonts w:hint="eastAsia"/>
                    <w:color w:val="000000" w:themeColor="text1"/>
                  </w:rPr>
                  <w:t>持股比例</w:t>
                </w:r>
              </w:p>
            </w:tc>
          </w:sdtContent>
        </w:sdt>
        <w:sdt>
          <w:sdtPr>
            <w:tag w:val="_PLD_5a32ea77af864b528580819f5d19c03b"/>
            <w:id w:val="1882983563"/>
          </w:sdtPr>
          <w:sdtEndPr/>
          <w:sdtContent>
            <w:tc>
              <w:tcPr>
                <w:tcW w:w="912" w:type="dxa"/>
                <w:vAlign w:val="center"/>
              </w:tcPr>
              <w:p w14:paraId="15445A7E" w14:textId="77777777" w:rsidR="00850EFF" w:rsidRDefault="00850EFF" w:rsidP="006E66F8">
                <w:pPr>
                  <w:jc w:val="center"/>
                  <w:rPr>
                    <w:color w:val="000000" w:themeColor="text1"/>
                  </w:rPr>
                </w:pPr>
                <w:r>
                  <w:rPr>
                    <w:rFonts w:hint="eastAsia"/>
                    <w:color w:val="000000" w:themeColor="text1"/>
                  </w:rPr>
                  <w:t>是否并表</w:t>
                </w:r>
              </w:p>
            </w:tc>
          </w:sdtContent>
        </w:sdt>
        <w:sdt>
          <w:sdtPr>
            <w:tag w:val="_PLD_50791cadff914ba1b32b680747281c4b"/>
            <w:id w:val="-1216119401"/>
          </w:sdtPr>
          <w:sdtEndPr/>
          <w:sdtContent>
            <w:tc>
              <w:tcPr>
                <w:tcW w:w="854" w:type="dxa"/>
                <w:vAlign w:val="center"/>
              </w:tcPr>
              <w:p w14:paraId="7A505A21" w14:textId="77777777" w:rsidR="00850EFF" w:rsidRDefault="00850EFF" w:rsidP="006E66F8">
                <w:pPr>
                  <w:jc w:val="center"/>
                  <w:rPr>
                    <w:color w:val="000000" w:themeColor="text1"/>
                  </w:rPr>
                </w:pPr>
                <w:r>
                  <w:rPr>
                    <w:rFonts w:hint="eastAsia"/>
                    <w:color w:val="000000" w:themeColor="text1"/>
                  </w:rPr>
                  <w:t>资金来源</w:t>
                </w:r>
              </w:p>
            </w:tc>
          </w:sdtContent>
        </w:sdt>
        <w:sdt>
          <w:sdtPr>
            <w:tag w:val="_PLD_0ec31f52970847d08b84bb11a3be416d"/>
            <w:id w:val="1425307359"/>
          </w:sdtPr>
          <w:sdtEndPr/>
          <w:sdtContent>
            <w:tc>
              <w:tcPr>
                <w:tcW w:w="1291" w:type="dxa"/>
                <w:vAlign w:val="center"/>
              </w:tcPr>
              <w:p w14:paraId="779E9354" w14:textId="77777777" w:rsidR="00850EFF" w:rsidRDefault="00850EFF" w:rsidP="006E66F8">
                <w:pPr>
                  <w:jc w:val="center"/>
                  <w:rPr>
                    <w:color w:val="000000" w:themeColor="text1"/>
                  </w:rPr>
                </w:pPr>
                <w:r>
                  <w:rPr>
                    <w:rFonts w:hint="eastAsia"/>
                    <w:color w:val="000000" w:themeColor="text1"/>
                  </w:rPr>
                  <w:t>合作方（如适用）</w:t>
                </w:r>
              </w:p>
            </w:tc>
          </w:sdtContent>
        </w:sdt>
        <w:sdt>
          <w:sdtPr>
            <w:tag w:val="_PLD_f51864525d13444198ab8553c6440398"/>
            <w:id w:val="-1508895184"/>
          </w:sdtPr>
          <w:sdtEndPr/>
          <w:sdtContent>
            <w:tc>
              <w:tcPr>
                <w:tcW w:w="919" w:type="dxa"/>
                <w:vAlign w:val="center"/>
              </w:tcPr>
              <w:p w14:paraId="1986FAB9" w14:textId="77777777" w:rsidR="00850EFF" w:rsidRDefault="00850EFF" w:rsidP="006E66F8">
                <w:pPr>
                  <w:jc w:val="center"/>
                  <w:rPr>
                    <w:color w:val="000000" w:themeColor="text1"/>
                  </w:rPr>
                </w:pPr>
                <w:r>
                  <w:rPr>
                    <w:rFonts w:hint="eastAsia"/>
                    <w:color w:val="000000" w:themeColor="text1"/>
                  </w:rPr>
                  <w:t>投资期限（如有）</w:t>
                </w:r>
              </w:p>
            </w:tc>
          </w:sdtContent>
        </w:sdt>
        <w:sdt>
          <w:sdtPr>
            <w:tag w:val="_PLD_74d23540da68472491b177a9b36ee411"/>
            <w:id w:val="-2054378411"/>
          </w:sdtPr>
          <w:sdtEndPr/>
          <w:sdtContent>
            <w:tc>
              <w:tcPr>
                <w:tcW w:w="1205" w:type="dxa"/>
                <w:vAlign w:val="center"/>
              </w:tcPr>
              <w:p w14:paraId="6A4D52C3" w14:textId="77777777" w:rsidR="00850EFF" w:rsidRDefault="00850EFF" w:rsidP="006E66F8">
                <w:pPr>
                  <w:jc w:val="center"/>
                  <w:rPr>
                    <w:color w:val="000000" w:themeColor="text1"/>
                  </w:rPr>
                </w:pPr>
                <w:r>
                  <w:rPr>
                    <w:rFonts w:hint="eastAsia"/>
                    <w:color w:val="000000" w:themeColor="text1"/>
                  </w:rPr>
                  <w:t>截至资产负债表日的进展情况</w:t>
                </w:r>
              </w:p>
            </w:tc>
          </w:sdtContent>
        </w:sdt>
        <w:sdt>
          <w:sdtPr>
            <w:tag w:val="_PLD_96ba2707000547e3a8d992c22cbe7164"/>
            <w:id w:val="-999194929"/>
          </w:sdtPr>
          <w:sdtEndPr/>
          <w:sdtContent>
            <w:tc>
              <w:tcPr>
                <w:tcW w:w="783" w:type="dxa"/>
                <w:vAlign w:val="center"/>
              </w:tcPr>
              <w:p w14:paraId="336CEE96" w14:textId="77777777" w:rsidR="00850EFF" w:rsidRDefault="00850EFF" w:rsidP="006E66F8">
                <w:pPr>
                  <w:jc w:val="center"/>
                  <w:rPr>
                    <w:color w:val="000000" w:themeColor="text1"/>
                  </w:rPr>
                </w:pPr>
                <w:r>
                  <w:rPr>
                    <w:rFonts w:hint="eastAsia"/>
                    <w:color w:val="000000" w:themeColor="text1"/>
                  </w:rPr>
                  <w:t>是否涉诉</w:t>
                </w:r>
              </w:p>
            </w:tc>
          </w:sdtContent>
        </w:sdt>
        <w:sdt>
          <w:sdtPr>
            <w:tag w:val="_PLD_15d628cac6d14f6fb56a9a926ea9549f"/>
            <w:id w:val="804738976"/>
          </w:sdtPr>
          <w:sdtEndPr/>
          <w:sdtContent>
            <w:tc>
              <w:tcPr>
                <w:tcW w:w="1339" w:type="dxa"/>
                <w:vAlign w:val="center"/>
              </w:tcPr>
              <w:p w14:paraId="7509D1F9" w14:textId="77777777" w:rsidR="00850EFF" w:rsidRDefault="00850EFF" w:rsidP="006E66F8">
                <w:pPr>
                  <w:jc w:val="center"/>
                  <w:rPr>
                    <w:color w:val="000000" w:themeColor="text1"/>
                  </w:rPr>
                </w:pPr>
                <w:r>
                  <w:rPr>
                    <w:rFonts w:hint="eastAsia"/>
                    <w:color w:val="000000" w:themeColor="text1"/>
                  </w:rPr>
                  <w:t>披露日期（如有）</w:t>
                </w:r>
              </w:p>
            </w:tc>
          </w:sdtContent>
        </w:sdt>
        <w:sdt>
          <w:sdtPr>
            <w:tag w:val="_PLD_442f882f64a7466aaf49e971c9ab8062"/>
            <w:id w:val="-241869509"/>
          </w:sdtPr>
          <w:sdtEndPr/>
          <w:sdtContent>
            <w:tc>
              <w:tcPr>
                <w:tcW w:w="1300" w:type="dxa"/>
                <w:vAlign w:val="center"/>
              </w:tcPr>
              <w:p w14:paraId="14C9235D" w14:textId="77777777" w:rsidR="00850EFF" w:rsidRDefault="00850EFF" w:rsidP="006E66F8">
                <w:pPr>
                  <w:jc w:val="center"/>
                  <w:rPr>
                    <w:color w:val="000000" w:themeColor="text1"/>
                  </w:rPr>
                </w:pPr>
                <w:r>
                  <w:rPr>
                    <w:rFonts w:hint="eastAsia"/>
                    <w:color w:val="000000" w:themeColor="text1"/>
                  </w:rPr>
                  <w:t>披露索引（如有）</w:t>
                </w:r>
              </w:p>
            </w:tc>
          </w:sdtContent>
        </w:sdt>
      </w:tr>
      <w:tr w:rsidR="00850EFF" w14:paraId="30D1A4E6" w14:textId="77777777" w:rsidTr="006E66F8">
        <w:trPr>
          <w:jc w:val="center"/>
        </w:trPr>
        <w:tc>
          <w:tcPr>
            <w:tcW w:w="991" w:type="dxa"/>
            <w:vAlign w:val="center"/>
          </w:tcPr>
          <w:p w14:paraId="55E78BF1" w14:textId="77777777" w:rsidR="00850EFF" w:rsidRDefault="00850EFF" w:rsidP="006E66F8">
            <w:pPr>
              <w:jc w:val="center"/>
            </w:pPr>
            <w:r>
              <w:rPr>
                <w:rFonts w:hint="eastAsia"/>
              </w:rPr>
              <w:t>四川合璞同创医疗科技有限公司</w:t>
            </w:r>
          </w:p>
        </w:tc>
        <w:tc>
          <w:tcPr>
            <w:tcW w:w="1170" w:type="dxa"/>
            <w:vAlign w:val="center"/>
          </w:tcPr>
          <w:p w14:paraId="2EF080BB" w14:textId="77777777" w:rsidR="00850EFF" w:rsidRDefault="00850EFF" w:rsidP="006E66F8">
            <w:pPr>
              <w:jc w:val="center"/>
            </w:pPr>
            <w:r>
              <w:rPr>
                <w:rFonts w:hint="eastAsia"/>
              </w:rPr>
              <w:t>第一类医疗器械销售；第二类医疗器械销售等</w:t>
            </w:r>
          </w:p>
        </w:tc>
        <w:sdt>
          <w:sdtPr>
            <w:rPr>
              <w:rFonts w:hint="eastAsia"/>
              <w:color w:val="000000" w:themeColor="text1"/>
            </w:rPr>
            <w:alias w:val="重大的股权投资_投资标的是否系投资性主体 "/>
            <w:tag w:val="_GBC_7074b1f516a842289a77c38bd61ff0d7"/>
            <w:id w:val="-33895864"/>
            <w:comboBox>
              <w:listItem w:displayText="是" w:value="true"/>
              <w:listItem w:displayText="否" w:value="false"/>
            </w:comboBox>
          </w:sdtPr>
          <w:sdtEndPr/>
          <w:sdtContent>
            <w:tc>
              <w:tcPr>
                <w:tcW w:w="871" w:type="dxa"/>
                <w:vAlign w:val="center"/>
              </w:tcPr>
              <w:p w14:paraId="5B875A27" w14:textId="77777777" w:rsidR="00850EFF" w:rsidRDefault="00850EFF" w:rsidP="006E66F8">
                <w:pPr>
                  <w:jc w:val="center"/>
                  <w:rPr>
                    <w:color w:val="000000" w:themeColor="text1"/>
                  </w:rPr>
                </w:pPr>
                <w:r>
                  <w:rPr>
                    <w:rFonts w:hint="eastAsia"/>
                    <w:color w:val="000000" w:themeColor="text1"/>
                  </w:rPr>
                  <w:t>否</w:t>
                </w:r>
              </w:p>
            </w:tc>
          </w:sdtContent>
        </w:sdt>
        <w:sdt>
          <w:sdtPr>
            <w:rPr>
              <w:rFonts w:hint="eastAsia"/>
              <w:color w:val="000000" w:themeColor="text1"/>
            </w:rPr>
            <w:alias w:val="重大的股权投资_投资方式"/>
            <w:tag w:val="_GBC_6657ab8cd3754f68a3199dda0335449b"/>
            <w:id w:val="-1684200123"/>
            <w:comboBox>
              <w:listItem w:displayText="新设" w:value="新设"/>
              <w:listItem w:displayText="增资" w:value="增资"/>
              <w:listItem w:displayText="收购" w:value="收购"/>
              <w:listItem w:displayText="其他" w:value="其他"/>
            </w:comboBox>
          </w:sdtPr>
          <w:sdtEndPr/>
          <w:sdtContent>
            <w:tc>
              <w:tcPr>
                <w:tcW w:w="959" w:type="dxa"/>
                <w:vAlign w:val="center"/>
              </w:tcPr>
              <w:p w14:paraId="729A6A4C" w14:textId="77777777" w:rsidR="00850EFF" w:rsidRDefault="00850EFF" w:rsidP="006E66F8">
                <w:pPr>
                  <w:jc w:val="center"/>
                  <w:rPr>
                    <w:color w:val="000000" w:themeColor="text1"/>
                  </w:rPr>
                </w:pPr>
                <w:r>
                  <w:rPr>
                    <w:rFonts w:hint="eastAsia"/>
                    <w:color w:val="000000" w:themeColor="text1"/>
                  </w:rPr>
                  <w:t>新设</w:t>
                </w:r>
              </w:p>
            </w:tc>
          </w:sdtContent>
        </w:sdt>
        <w:tc>
          <w:tcPr>
            <w:tcW w:w="1012" w:type="dxa"/>
            <w:vAlign w:val="center"/>
          </w:tcPr>
          <w:p w14:paraId="28ECE789" w14:textId="77777777" w:rsidR="00850EFF" w:rsidRDefault="00850EFF" w:rsidP="006E66F8">
            <w:pPr>
              <w:jc w:val="right"/>
            </w:pPr>
            <w:r>
              <w:t>224.595</w:t>
            </w:r>
          </w:p>
        </w:tc>
        <w:tc>
          <w:tcPr>
            <w:tcW w:w="977" w:type="dxa"/>
            <w:vAlign w:val="center"/>
          </w:tcPr>
          <w:p w14:paraId="237B4B69" w14:textId="77777777" w:rsidR="00850EFF" w:rsidRDefault="00850EFF" w:rsidP="006E66F8">
            <w:pPr>
              <w:jc w:val="center"/>
            </w:pPr>
            <w:r>
              <w:t>49.91%</w:t>
            </w:r>
          </w:p>
        </w:tc>
        <w:sdt>
          <w:sdtPr>
            <w:rPr>
              <w:rFonts w:hint="eastAsia"/>
              <w:color w:val="000000" w:themeColor="text1"/>
            </w:rPr>
            <w:alias w:val="重大的股权投资_是否并表"/>
            <w:tag w:val="_GBC_b0896277ebbd444caa2c6dea05baf05e"/>
            <w:id w:val="166063767"/>
            <w:comboBox>
              <w:listItem w:displayText="是" w:value="true"/>
              <w:listItem w:displayText="否" w:value="false"/>
            </w:comboBox>
          </w:sdtPr>
          <w:sdtEndPr/>
          <w:sdtContent>
            <w:tc>
              <w:tcPr>
                <w:tcW w:w="912" w:type="dxa"/>
                <w:vAlign w:val="center"/>
              </w:tcPr>
              <w:p w14:paraId="4C08D06A" w14:textId="77777777" w:rsidR="00850EFF" w:rsidRDefault="00850EFF" w:rsidP="006E66F8">
                <w:pPr>
                  <w:jc w:val="center"/>
                  <w:rPr>
                    <w:color w:val="000000" w:themeColor="text1"/>
                  </w:rPr>
                </w:pPr>
                <w:r>
                  <w:rPr>
                    <w:rFonts w:hint="eastAsia"/>
                    <w:color w:val="000000" w:themeColor="text1"/>
                  </w:rPr>
                  <w:t>是</w:t>
                </w:r>
              </w:p>
            </w:tc>
          </w:sdtContent>
        </w:sdt>
        <w:tc>
          <w:tcPr>
            <w:tcW w:w="854" w:type="dxa"/>
            <w:vAlign w:val="center"/>
          </w:tcPr>
          <w:p w14:paraId="0930411C" w14:textId="77777777" w:rsidR="00850EFF" w:rsidRDefault="00850EFF" w:rsidP="006E66F8">
            <w:pPr>
              <w:jc w:val="center"/>
            </w:pPr>
            <w:r>
              <w:t>自有资金</w:t>
            </w:r>
          </w:p>
        </w:tc>
        <w:tc>
          <w:tcPr>
            <w:tcW w:w="1291" w:type="dxa"/>
            <w:vAlign w:val="center"/>
          </w:tcPr>
          <w:p w14:paraId="1B3E9768" w14:textId="77777777" w:rsidR="00850EFF" w:rsidRDefault="00850EFF" w:rsidP="006E66F8">
            <w:pPr>
              <w:jc w:val="center"/>
            </w:pPr>
            <w:r>
              <w:rPr>
                <w:rFonts w:hint="eastAsia"/>
              </w:rPr>
              <w:t>四川</w:t>
            </w:r>
            <w:proofErr w:type="gramStart"/>
            <w:r>
              <w:rPr>
                <w:rFonts w:hint="eastAsia"/>
              </w:rPr>
              <w:t>霖</w:t>
            </w:r>
            <w:proofErr w:type="gramEnd"/>
            <w:r>
              <w:rPr>
                <w:rFonts w:hint="eastAsia"/>
              </w:rPr>
              <w:t>东企业管理中心（有限合伙）</w:t>
            </w:r>
          </w:p>
        </w:tc>
        <w:tc>
          <w:tcPr>
            <w:tcW w:w="919" w:type="dxa"/>
            <w:vAlign w:val="center"/>
          </w:tcPr>
          <w:p w14:paraId="4B432827" w14:textId="77777777" w:rsidR="00850EFF" w:rsidRDefault="00850EFF" w:rsidP="006E66F8">
            <w:pPr>
              <w:jc w:val="center"/>
            </w:pPr>
            <w:r>
              <w:t>长期</w:t>
            </w:r>
          </w:p>
        </w:tc>
        <w:tc>
          <w:tcPr>
            <w:tcW w:w="1205" w:type="dxa"/>
            <w:vAlign w:val="center"/>
          </w:tcPr>
          <w:p w14:paraId="6A6842EC" w14:textId="77777777" w:rsidR="00850EFF" w:rsidRDefault="00850EFF" w:rsidP="006E66F8">
            <w:pPr>
              <w:jc w:val="center"/>
            </w:pPr>
            <w:r>
              <w:rPr>
                <w:rFonts w:hint="eastAsia"/>
              </w:rPr>
              <w:t>完成工商登记</w:t>
            </w:r>
          </w:p>
        </w:tc>
        <w:sdt>
          <w:sdtPr>
            <w:rPr>
              <w:rFonts w:hint="eastAsia"/>
              <w:color w:val="000000" w:themeColor="text1"/>
            </w:rPr>
            <w:alias w:val="重大的股权投资_是否涉诉"/>
            <w:tag w:val="_GBC_a9dab08ee11741a4abbb5ee48e309adc"/>
            <w:id w:val="-1881015121"/>
            <w:comboBox>
              <w:listItem w:displayText="是" w:value="true"/>
              <w:listItem w:displayText="否" w:value="false"/>
            </w:comboBox>
          </w:sdtPr>
          <w:sdtEndPr/>
          <w:sdtContent>
            <w:tc>
              <w:tcPr>
                <w:tcW w:w="783" w:type="dxa"/>
                <w:vAlign w:val="center"/>
              </w:tcPr>
              <w:p w14:paraId="3CDC4102" w14:textId="77777777" w:rsidR="00850EFF" w:rsidRDefault="00850EFF" w:rsidP="006E66F8">
                <w:pPr>
                  <w:jc w:val="center"/>
                  <w:rPr>
                    <w:color w:val="000000" w:themeColor="text1"/>
                  </w:rPr>
                </w:pPr>
                <w:r>
                  <w:rPr>
                    <w:rFonts w:hint="eastAsia"/>
                    <w:color w:val="000000" w:themeColor="text1"/>
                  </w:rPr>
                  <w:t>否</w:t>
                </w:r>
              </w:p>
            </w:tc>
          </w:sdtContent>
        </w:sdt>
        <w:tc>
          <w:tcPr>
            <w:tcW w:w="1339" w:type="dxa"/>
            <w:vAlign w:val="center"/>
          </w:tcPr>
          <w:p w14:paraId="68B6CB6E" w14:textId="77777777" w:rsidR="00850EFF" w:rsidRDefault="00850EFF" w:rsidP="006E66F8">
            <w:pPr>
              <w:jc w:val="center"/>
            </w:pPr>
            <w:r>
              <w:t>2026/05/15</w:t>
            </w:r>
          </w:p>
          <w:p w14:paraId="47A735C5" w14:textId="77777777" w:rsidR="00850EFF" w:rsidRDefault="00850EFF" w:rsidP="006E66F8">
            <w:pPr>
              <w:jc w:val="center"/>
            </w:pPr>
            <w:r>
              <w:t>2026/06/10</w:t>
            </w:r>
          </w:p>
        </w:tc>
        <w:tc>
          <w:tcPr>
            <w:tcW w:w="1300" w:type="dxa"/>
            <w:vAlign w:val="center"/>
          </w:tcPr>
          <w:p w14:paraId="74C6953D" w14:textId="77777777" w:rsidR="00850EFF" w:rsidRDefault="00850EFF" w:rsidP="006E66F8">
            <w:pPr>
              <w:jc w:val="center"/>
            </w:pPr>
            <w:r>
              <w:t>2026-064</w:t>
            </w:r>
          </w:p>
          <w:p w14:paraId="01583ABA" w14:textId="77777777" w:rsidR="00850EFF" w:rsidRDefault="00850EFF" w:rsidP="006E66F8">
            <w:pPr>
              <w:jc w:val="center"/>
            </w:pPr>
            <w:r>
              <w:t>2026-091</w:t>
            </w:r>
          </w:p>
        </w:tc>
      </w:tr>
      <w:tr w:rsidR="00850EFF" w14:paraId="64534021" w14:textId="77777777" w:rsidTr="006E66F8">
        <w:trPr>
          <w:jc w:val="center"/>
        </w:trPr>
        <w:tc>
          <w:tcPr>
            <w:tcW w:w="991" w:type="dxa"/>
          </w:tcPr>
          <w:p w14:paraId="75AFCF4A" w14:textId="77777777" w:rsidR="00850EFF" w:rsidRDefault="00850EFF" w:rsidP="006E66F8">
            <w:pPr>
              <w:jc w:val="center"/>
              <w:rPr>
                <w:color w:val="000000" w:themeColor="text1"/>
              </w:rPr>
            </w:pPr>
            <w:r>
              <w:rPr>
                <w:rFonts w:hint="eastAsia"/>
                <w:color w:val="000000" w:themeColor="text1"/>
              </w:rPr>
              <w:t>合计</w:t>
            </w:r>
          </w:p>
        </w:tc>
        <w:tc>
          <w:tcPr>
            <w:tcW w:w="1170" w:type="dxa"/>
          </w:tcPr>
          <w:p w14:paraId="74B03703" w14:textId="77777777" w:rsidR="00850EFF" w:rsidRDefault="00850EFF" w:rsidP="006E66F8">
            <w:pPr>
              <w:jc w:val="center"/>
              <w:rPr>
                <w:color w:val="000000" w:themeColor="text1"/>
              </w:rPr>
            </w:pPr>
          </w:p>
        </w:tc>
        <w:tc>
          <w:tcPr>
            <w:tcW w:w="871" w:type="dxa"/>
          </w:tcPr>
          <w:p w14:paraId="273B70B1" w14:textId="77777777" w:rsidR="00850EFF" w:rsidRDefault="00850EFF" w:rsidP="006E66F8">
            <w:pPr>
              <w:jc w:val="center"/>
              <w:rPr>
                <w:color w:val="000000" w:themeColor="text1"/>
              </w:rPr>
            </w:pPr>
          </w:p>
        </w:tc>
        <w:tc>
          <w:tcPr>
            <w:tcW w:w="959" w:type="dxa"/>
          </w:tcPr>
          <w:p w14:paraId="2E5F00DB" w14:textId="77777777" w:rsidR="00850EFF" w:rsidRDefault="00850EFF" w:rsidP="006E66F8">
            <w:pPr>
              <w:jc w:val="center"/>
              <w:rPr>
                <w:color w:val="000000" w:themeColor="text1"/>
              </w:rPr>
            </w:pPr>
          </w:p>
        </w:tc>
        <w:tc>
          <w:tcPr>
            <w:tcW w:w="1012" w:type="dxa"/>
          </w:tcPr>
          <w:p w14:paraId="0DB0A123" w14:textId="77777777" w:rsidR="00850EFF" w:rsidRDefault="00850EFF" w:rsidP="006E66F8">
            <w:pPr>
              <w:jc w:val="right"/>
            </w:pPr>
            <w:r>
              <w:t>224.595</w:t>
            </w:r>
          </w:p>
        </w:tc>
        <w:tc>
          <w:tcPr>
            <w:tcW w:w="977" w:type="dxa"/>
          </w:tcPr>
          <w:p w14:paraId="4C226B72" w14:textId="77777777" w:rsidR="00850EFF" w:rsidRDefault="00850EFF" w:rsidP="006E66F8">
            <w:pPr>
              <w:jc w:val="center"/>
              <w:rPr>
                <w:color w:val="000000" w:themeColor="text1"/>
              </w:rPr>
            </w:pPr>
          </w:p>
        </w:tc>
        <w:tc>
          <w:tcPr>
            <w:tcW w:w="912" w:type="dxa"/>
          </w:tcPr>
          <w:p w14:paraId="5F80C2F0" w14:textId="77777777" w:rsidR="00850EFF" w:rsidRDefault="00850EFF" w:rsidP="006E66F8">
            <w:pPr>
              <w:jc w:val="center"/>
              <w:rPr>
                <w:color w:val="000000" w:themeColor="text1"/>
              </w:rPr>
            </w:pPr>
          </w:p>
        </w:tc>
        <w:tc>
          <w:tcPr>
            <w:tcW w:w="854" w:type="dxa"/>
          </w:tcPr>
          <w:p w14:paraId="69C358D0" w14:textId="77777777" w:rsidR="00850EFF" w:rsidRDefault="00850EFF" w:rsidP="006E66F8">
            <w:pPr>
              <w:jc w:val="center"/>
              <w:rPr>
                <w:color w:val="000000" w:themeColor="text1"/>
              </w:rPr>
            </w:pPr>
          </w:p>
        </w:tc>
        <w:tc>
          <w:tcPr>
            <w:tcW w:w="1291" w:type="dxa"/>
          </w:tcPr>
          <w:p w14:paraId="0633056C" w14:textId="77777777" w:rsidR="00850EFF" w:rsidRDefault="00850EFF" w:rsidP="006E66F8">
            <w:pPr>
              <w:jc w:val="center"/>
              <w:rPr>
                <w:color w:val="000000" w:themeColor="text1"/>
              </w:rPr>
            </w:pPr>
          </w:p>
        </w:tc>
        <w:tc>
          <w:tcPr>
            <w:tcW w:w="919" w:type="dxa"/>
          </w:tcPr>
          <w:p w14:paraId="6E63BC40" w14:textId="77777777" w:rsidR="00850EFF" w:rsidRDefault="00850EFF" w:rsidP="006E66F8">
            <w:pPr>
              <w:jc w:val="center"/>
              <w:rPr>
                <w:color w:val="000000" w:themeColor="text1"/>
              </w:rPr>
            </w:pPr>
          </w:p>
        </w:tc>
        <w:tc>
          <w:tcPr>
            <w:tcW w:w="1205" w:type="dxa"/>
          </w:tcPr>
          <w:p w14:paraId="0339D00D" w14:textId="77777777" w:rsidR="00850EFF" w:rsidRDefault="00850EFF" w:rsidP="006E66F8">
            <w:pPr>
              <w:jc w:val="center"/>
              <w:rPr>
                <w:color w:val="000000" w:themeColor="text1"/>
              </w:rPr>
            </w:pPr>
          </w:p>
        </w:tc>
        <w:tc>
          <w:tcPr>
            <w:tcW w:w="783" w:type="dxa"/>
          </w:tcPr>
          <w:p w14:paraId="5BEF2C4E" w14:textId="77777777" w:rsidR="00850EFF" w:rsidRDefault="00850EFF" w:rsidP="006E66F8">
            <w:pPr>
              <w:jc w:val="center"/>
              <w:rPr>
                <w:color w:val="000000" w:themeColor="text1"/>
              </w:rPr>
            </w:pPr>
          </w:p>
        </w:tc>
        <w:tc>
          <w:tcPr>
            <w:tcW w:w="1339" w:type="dxa"/>
          </w:tcPr>
          <w:p w14:paraId="0183A547" w14:textId="77777777" w:rsidR="00850EFF" w:rsidRDefault="00850EFF" w:rsidP="006E66F8">
            <w:pPr>
              <w:jc w:val="center"/>
              <w:rPr>
                <w:color w:val="000000" w:themeColor="text1"/>
              </w:rPr>
            </w:pPr>
          </w:p>
        </w:tc>
        <w:tc>
          <w:tcPr>
            <w:tcW w:w="1300" w:type="dxa"/>
          </w:tcPr>
          <w:p w14:paraId="32683F5A" w14:textId="77777777" w:rsidR="00850EFF" w:rsidRDefault="00850EFF" w:rsidP="006E66F8">
            <w:pPr>
              <w:jc w:val="center"/>
              <w:rPr>
                <w:color w:val="000000" w:themeColor="text1"/>
              </w:rPr>
            </w:pPr>
          </w:p>
        </w:tc>
      </w:tr>
    </w:tbl>
    <w:p w14:paraId="2B131BE4" w14:textId="77777777" w:rsidR="00652F40" w:rsidRDefault="008E5D94">
      <w:pPr>
        <w:ind w:firstLineChars="200" w:firstLine="420"/>
        <w:jc w:val="both"/>
        <w:rPr>
          <w:color w:val="000000" w:themeColor="text1"/>
        </w:rPr>
      </w:pPr>
      <w:r>
        <w:rPr>
          <w:rFonts w:hint="eastAsia"/>
          <w:color w:val="000000" w:themeColor="text1"/>
        </w:rPr>
        <w:t>注：公司持有上海</w:t>
      </w:r>
      <w:proofErr w:type="gramStart"/>
      <w:r>
        <w:rPr>
          <w:rFonts w:hint="eastAsia"/>
          <w:color w:val="000000" w:themeColor="text1"/>
        </w:rPr>
        <w:t>合璞医疗</w:t>
      </w:r>
      <w:proofErr w:type="gramEnd"/>
      <w:r>
        <w:rPr>
          <w:rFonts w:hint="eastAsia"/>
          <w:color w:val="000000" w:themeColor="text1"/>
        </w:rPr>
        <w:t>科技</w:t>
      </w:r>
      <w:r>
        <w:rPr>
          <w:rFonts w:hint="eastAsia"/>
          <w:color w:val="000000" w:themeColor="text1"/>
        </w:rPr>
        <w:t>7</w:t>
      </w:r>
      <w:r>
        <w:rPr>
          <w:color w:val="000000" w:themeColor="text1"/>
        </w:rPr>
        <w:t>1.30%</w:t>
      </w:r>
      <w:r>
        <w:rPr>
          <w:rFonts w:hint="eastAsia"/>
          <w:color w:val="000000" w:themeColor="text1"/>
        </w:rPr>
        <w:t>股权</w:t>
      </w:r>
      <w:r>
        <w:rPr>
          <w:color w:val="000000" w:themeColor="text1"/>
        </w:rPr>
        <w:t>，</w:t>
      </w:r>
      <w:r>
        <w:rPr>
          <w:rFonts w:hint="eastAsia"/>
          <w:color w:val="000000" w:themeColor="text1"/>
        </w:rPr>
        <w:t>上海</w:t>
      </w:r>
      <w:proofErr w:type="gramStart"/>
      <w:r>
        <w:rPr>
          <w:rFonts w:hint="eastAsia"/>
          <w:color w:val="000000" w:themeColor="text1"/>
        </w:rPr>
        <w:t>合璞医疗</w:t>
      </w:r>
      <w:proofErr w:type="gramEnd"/>
      <w:r>
        <w:rPr>
          <w:rFonts w:hint="eastAsia"/>
          <w:color w:val="000000" w:themeColor="text1"/>
        </w:rPr>
        <w:t>科技与四川</w:t>
      </w:r>
      <w:proofErr w:type="gramStart"/>
      <w:r>
        <w:rPr>
          <w:rFonts w:hint="eastAsia"/>
          <w:color w:val="000000" w:themeColor="text1"/>
        </w:rPr>
        <w:t>霖</w:t>
      </w:r>
      <w:proofErr w:type="gramEnd"/>
      <w:r>
        <w:rPr>
          <w:rFonts w:hint="eastAsia"/>
          <w:color w:val="000000" w:themeColor="text1"/>
        </w:rPr>
        <w:t>东企业管理中心（有限合伙）共同投资设立合资公司四川合璞同创医疗科技有限公司，合资公司注册资本</w:t>
      </w:r>
      <w:r>
        <w:rPr>
          <w:rFonts w:hint="eastAsia"/>
          <w:color w:val="000000" w:themeColor="text1"/>
        </w:rPr>
        <w:t>4</w:t>
      </w:r>
      <w:r>
        <w:rPr>
          <w:color w:val="000000" w:themeColor="text1"/>
        </w:rPr>
        <w:t>50</w:t>
      </w:r>
      <w:r>
        <w:rPr>
          <w:color w:val="000000" w:themeColor="text1"/>
        </w:rPr>
        <w:t>万元，</w:t>
      </w:r>
      <w:r>
        <w:rPr>
          <w:rFonts w:hint="eastAsia"/>
          <w:color w:val="000000" w:themeColor="text1"/>
        </w:rPr>
        <w:t>上海</w:t>
      </w:r>
      <w:proofErr w:type="gramStart"/>
      <w:r>
        <w:rPr>
          <w:rFonts w:hint="eastAsia"/>
          <w:color w:val="000000" w:themeColor="text1"/>
        </w:rPr>
        <w:t>合璞医疗</w:t>
      </w:r>
      <w:proofErr w:type="gramEnd"/>
      <w:r>
        <w:rPr>
          <w:rFonts w:hint="eastAsia"/>
          <w:color w:val="000000" w:themeColor="text1"/>
        </w:rPr>
        <w:t>科技出资</w:t>
      </w:r>
      <w:r>
        <w:rPr>
          <w:color w:val="000000" w:themeColor="text1"/>
        </w:rPr>
        <w:t>315</w:t>
      </w:r>
      <w:r>
        <w:rPr>
          <w:rFonts w:hint="eastAsia"/>
          <w:color w:val="000000" w:themeColor="text1"/>
        </w:rPr>
        <w:t>万元，其持股比例为</w:t>
      </w:r>
      <w:r>
        <w:rPr>
          <w:rFonts w:hint="eastAsia"/>
          <w:color w:val="000000" w:themeColor="text1"/>
        </w:rPr>
        <w:t>70%</w:t>
      </w:r>
      <w:r>
        <w:rPr>
          <w:rFonts w:hint="eastAsia"/>
          <w:color w:val="000000" w:themeColor="text1"/>
        </w:rPr>
        <w:t>。</w:t>
      </w:r>
    </w:p>
    <w:p w14:paraId="1721D671" w14:textId="77777777" w:rsidR="00652F40" w:rsidRDefault="00652F40">
      <w:pPr>
        <w:rPr>
          <w:color w:val="000000" w:themeColor="text1"/>
        </w:rPr>
      </w:pPr>
    </w:p>
    <w:bookmarkEnd w:id="43"/>
    <w:p w14:paraId="082C7403" w14:textId="77777777" w:rsidR="00652F40" w:rsidRDefault="008E5D94">
      <w:pPr>
        <w:pStyle w:val="5"/>
        <w:numPr>
          <w:ilvl w:val="0"/>
          <w:numId w:val="10"/>
        </w:numPr>
        <w:tabs>
          <w:tab w:val="left" w:pos="360"/>
        </w:tabs>
        <w:ind w:left="0" w:firstLine="0"/>
        <w:rPr>
          <w:rFonts w:ascii="宋体" w:hAnsi="宋体"/>
          <w:color w:val="000000" w:themeColor="text1"/>
          <w:szCs w:val="21"/>
        </w:rPr>
      </w:pPr>
      <w:r>
        <w:rPr>
          <w:rFonts w:ascii="宋体" w:hAnsi="宋体" w:hint="eastAsia"/>
          <w:color w:val="000000" w:themeColor="text1"/>
          <w:szCs w:val="21"/>
        </w:rPr>
        <w:t>重大的非股权</w:t>
      </w:r>
      <w:r>
        <w:rPr>
          <w:rFonts w:ascii="宋体" w:hAnsi="宋体" w:cs="宋体" w:hint="eastAsia"/>
          <w:color w:val="000000" w:themeColor="text1"/>
          <w:kern w:val="0"/>
          <w:szCs w:val="21"/>
        </w:rPr>
        <w:t>投资</w:t>
      </w:r>
    </w:p>
    <w:sdt>
      <w:sdtPr>
        <w:rPr>
          <w:rFonts w:hint="eastAsia"/>
          <w:color w:val="000000" w:themeColor="text1"/>
        </w:rPr>
        <w:alias w:val="是否适用：重大的非股权投资[双击切换]"/>
        <w:tag w:val="_GBC_ea7fdcb7583549f38c0db41e73af0a8b"/>
        <w:id w:val="1839274806"/>
        <w:placeholder>
          <w:docPart w:val="GBC22222222222222222222222222222"/>
        </w:placeholder>
      </w:sdtPr>
      <w:sdtEndPr/>
      <w:sdtContent>
        <w:p w14:paraId="2C6B4B17" w14:textId="77777777" w:rsidR="00652F40" w:rsidRDefault="008E5D94">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B2C8D72" w14:textId="77777777" w:rsidR="00652F40" w:rsidRDefault="00652F40">
      <w:pPr>
        <w:rPr>
          <w:color w:val="000000" w:themeColor="text1"/>
        </w:rPr>
      </w:pPr>
    </w:p>
    <w:p w14:paraId="673B0AF4" w14:textId="32F792B2" w:rsidR="00652F40" w:rsidRDefault="008E5D94">
      <w:pPr>
        <w:pStyle w:val="5"/>
        <w:numPr>
          <w:ilvl w:val="0"/>
          <w:numId w:val="10"/>
        </w:numPr>
        <w:tabs>
          <w:tab w:val="left" w:pos="360"/>
        </w:tabs>
        <w:ind w:left="0" w:firstLine="0"/>
        <w:rPr>
          <w:rFonts w:ascii="宋体" w:hAnsi="宋体" w:cs="宋体"/>
          <w:color w:val="000000" w:themeColor="text1"/>
          <w:kern w:val="0"/>
          <w:szCs w:val="21"/>
        </w:rPr>
      </w:pPr>
      <w:bookmarkStart w:id="44" w:name="_Hlk137045755"/>
      <w:bookmarkStart w:id="45" w:name="_Hlk40532846"/>
      <w:r>
        <w:rPr>
          <w:rFonts w:ascii="宋体" w:hAnsi="宋体" w:cs="宋体" w:hint="eastAsia"/>
          <w:color w:val="000000" w:themeColor="text1"/>
          <w:kern w:val="0"/>
          <w:szCs w:val="21"/>
        </w:rPr>
        <w:t>以公允价值计量的金融资产</w:t>
      </w:r>
    </w:p>
    <w:sdt>
      <w:sdtPr>
        <w:rPr>
          <w:rFonts w:hint="eastAsia"/>
          <w:color w:val="000000" w:themeColor="text1"/>
        </w:rPr>
        <w:alias w:val="是否适用：以公允价值计量的金融资产[双击切换]"/>
        <w:tag w:val="_GBC_541ff98e64424f46b08f9f3687c1ea7a"/>
        <w:id w:val="-1783876267"/>
        <w:placeholder>
          <w:docPart w:val="GBC22222222222222222222222222222"/>
        </w:placeholder>
      </w:sdtPr>
      <w:sdtEndPr/>
      <w:sdtContent>
        <w:p w14:paraId="47E47A51" w14:textId="6D5ACAD5" w:rsidR="00652F40" w:rsidRDefault="008E5D94">
          <w:pPr>
            <w:rPr>
              <w:color w:val="000000" w:themeColor="text1"/>
            </w:rPr>
          </w:pPr>
          <w:r>
            <w:rPr>
              <w:rFonts w:ascii="宋体" w:hAnsi="宋体"/>
              <w:color w:val="000000" w:themeColor="text1"/>
            </w:rPr>
            <w:fldChar w:fldCharType="begin"/>
          </w:r>
          <w:r w:rsidR="00002DBF">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sidR="00002DBF">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C01983D" w14:textId="77777777" w:rsidR="00002DBF" w:rsidRDefault="00002DBF">
      <w:pPr>
        <w:pStyle w:val="14"/>
        <w:wordWrap w:val="0"/>
        <w:ind w:left="360" w:firstLineChars="0" w:firstLine="0"/>
        <w:jc w:val="right"/>
      </w:pPr>
      <w:r>
        <w:rPr>
          <w:rFonts w:hint="eastAsia"/>
        </w:rPr>
        <w:t>单位：</w:t>
      </w:r>
      <w:sdt>
        <w:sdtPr>
          <w:rPr>
            <w:rFonts w:hint="eastAsia"/>
          </w:rPr>
          <w:alias w:val="单位：以公允价值计量的金融资产"/>
          <w:tag w:val="_GBC_1c2aaa623bd0423791ad9edf7fcfb564"/>
          <w:id w:val="-1333214252"/>
          <w:placeholder>
            <w:docPart w:val="395805108E19439BBDC3FD96441DE6E4"/>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以公允价值计量的金融资产"/>
          <w:tag w:val="_GBC_7946a1d9804e4752a8d28bb04a1c1fe2"/>
          <w:id w:val="216395091"/>
          <w:placeholder>
            <w:docPart w:val="395805108E19439BBDC3FD96441DE6E4"/>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148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2072"/>
        <w:gridCol w:w="1907"/>
        <w:gridCol w:w="2073"/>
        <w:gridCol w:w="2073"/>
        <w:gridCol w:w="2218"/>
        <w:gridCol w:w="2230"/>
      </w:tblGrid>
      <w:tr w:rsidR="002F7678" w14:paraId="50904DB7" w14:textId="77777777" w:rsidTr="002F7678">
        <w:bookmarkEnd w:id="45" w:displacedByCustomXml="next"/>
        <w:sdt>
          <w:sdtPr>
            <w:tag w:val="_PLD_b4279fe84ffd49f892f0e4236d8485e0"/>
            <w:id w:val="-138427538"/>
          </w:sdtPr>
          <w:sdtEndPr/>
          <w:sdtContent>
            <w:tc>
              <w:tcPr>
                <w:tcW w:w="2311" w:type="dxa"/>
                <w:vAlign w:val="center"/>
              </w:tcPr>
              <w:p w14:paraId="3D8581B6" w14:textId="77777777" w:rsidR="002F7678" w:rsidRDefault="002F7678" w:rsidP="002F7678">
                <w:pPr>
                  <w:jc w:val="center"/>
                </w:pPr>
                <w:r>
                  <w:rPr>
                    <w:rFonts w:cs="Times New Roman" w:hint="eastAsia"/>
                  </w:rPr>
                  <w:t>资产类别</w:t>
                </w:r>
              </w:p>
            </w:tc>
          </w:sdtContent>
        </w:sdt>
        <w:sdt>
          <w:sdtPr>
            <w:tag w:val="_PLD_8c2e4dc1bb324e79bc03b22ad26f792e"/>
            <w:id w:val="-1454400803"/>
          </w:sdtPr>
          <w:sdtEndPr/>
          <w:sdtContent>
            <w:tc>
              <w:tcPr>
                <w:tcW w:w="2072" w:type="dxa"/>
                <w:vAlign w:val="center"/>
              </w:tcPr>
              <w:p w14:paraId="45CDFDB5" w14:textId="77777777" w:rsidR="002F7678" w:rsidRDefault="002F7678" w:rsidP="002F7678">
                <w:pPr>
                  <w:jc w:val="center"/>
                </w:pPr>
                <w:r>
                  <w:rPr>
                    <w:rFonts w:hint="eastAsia"/>
                  </w:rPr>
                  <w:t>期初数</w:t>
                </w:r>
              </w:p>
            </w:tc>
          </w:sdtContent>
        </w:sdt>
        <w:sdt>
          <w:sdtPr>
            <w:tag w:val="_PLD_7f931a153d8147eda6f368a9567bc298"/>
            <w:id w:val="2009091471"/>
          </w:sdtPr>
          <w:sdtEndPr/>
          <w:sdtContent>
            <w:tc>
              <w:tcPr>
                <w:tcW w:w="1906" w:type="dxa"/>
                <w:vAlign w:val="center"/>
              </w:tcPr>
              <w:p w14:paraId="0A8AD363" w14:textId="77777777" w:rsidR="002F7678" w:rsidRDefault="002F7678" w:rsidP="002F7678">
                <w:pPr>
                  <w:jc w:val="center"/>
                  <w:rPr>
                    <w:b/>
                  </w:rPr>
                </w:pPr>
                <w:r>
                  <w:rPr>
                    <w:rFonts w:hint="eastAsia"/>
                  </w:rPr>
                  <w:t>本期公允价值变动损益</w:t>
                </w:r>
              </w:p>
            </w:tc>
          </w:sdtContent>
        </w:sdt>
        <w:sdt>
          <w:sdtPr>
            <w:tag w:val="_PLD_8ff680d02d9d41dca633590f5d9750a8"/>
            <w:id w:val="-1711419222"/>
          </w:sdtPr>
          <w:sdtEndPr/>
          <w:sdtContent>
            <w:tc>
              <w:tcPr>
                <w:tcW w:w="2072" w:type="dxa"/>
                <w:vAlign w:val="center"/>
              </w:tcPr>
              <w:p w14:paraId="0ADC2D26" w14:textId="77777777" w:rsidR="002F7678" w:rsidRDefault="002F7678" w:rsidP="002F7678">
                <w:pPr>
                  <w:jc w:val="center"/>
                </w:pPr>
                <w:r>
                  <w:rPr>
                    <w:rFonts w:hint="eastAsia"/>
                  </w:rPr>
                  <w:t>本期购买金额</w:t>
                </w:r>
              </w:p>
            </w:tc>
          </w:sdtContent>
        </w:sdt>
        <w:sdt>
          <w:sdtPr>
            <w:tag w:val="_PLD_e83492f8af03443b91d02a1661f56291"/>
            <w:id w:val="-2132235905"/>
          </w:sdtPr>
          <w:sdtEndPr/>
          <w:sdtContent>
            <w:tc>
              <w:tcPr>
                <w:tcW w:w="2072" w:type="dxa"/>
                <w:vAlign w:val="center"/>
              </w:tcPr>
              <w:p w14:paraId="3BBCB66A" w14:textId="77777777" w:rsidR="002F7678" w:rsidRDefault="002F7678" w:rsidP="002F7678">
                <w:pPr>
                  <w:jc w:val="center"/>
                </w:pPr>
                <w:r>
                  <w:rPr>
                    <w:rFonts w:hint="eastAsia"/>
                  </w:rPr>
                  <w:t>本期出售</w:t>
                </w:r>
                <w:r>
                  <w:rPr>
                    <w:rFonts w:hint="eastAsia"/>
                  </w:rPr>
                  <w:t>/</w:t>
                </w:r>
                <w:r>
                  <w:rPr>
                    <w:rFonts w:hint="eastAsia"/>
                  </w:rPr>
                  <w:t>赎回金额</w:t>
                </w:r>
              </w:p>
            </w:tc>
          </w:sdtContent>
        </w:sdt>
        <w:sdt>
          <w:sdtPr>
            <w:tag w:val="_PLD_7aaffff291e240b5adc74b8ad3728c6e"/>
            <w:id w:val="-699088348"/>
          </w:sdtPr>
          <w:sdtEndPr/>
          <w:sdtContent>
            <w:tc>
              <w:tcPr>
                <w:tcW w:w="2217" w:type="dxa"/>
                <w:vAlign w:val="center"/>
              </w:tcPr>
              <w:p w14:paraId="51AECF68" w14:textId="77777777" w:rsidR="002F7678" w:rsidRDefault="002F7678" w:rsidP="002F7678">
                <w:pPr>
                  <w:jc w:val="center"/>
                </w:pPr>
                <w:r>
                  <w:rPr>
                    <w:rFonts w:hint="eastAsia"/>
                  </w:rPr>
                  <w:t>其他变动</w:t>
                </w:r>
              </w:p>
            </w:tc>
          </w:sdtContent>
        </w:sdt>
        <w:sdt>
          <w:sdtPr>
            <w:tag w:val="_PLD_d765878830274571b732d6e366f7811e"/>
            <w:id w:val="1278759275"/>
          </w:sdtPr>
          <w:sdtEndPr/>
          <w:sdtContent>
            <w:tc>
              <w:tcPr>
                <w:tcW w:w="2229" w:type="dxa"/>
                <w:vAlign w:val="center"/>
              </w:tcPr>
              <w:p w14:paraId="3A57ACE3" w14:textId="77777777" w:rsidR="002F7678" w:rsidRDefault="002F7678" w:rsidP="002F7678">
                <w:pPr>
                  <w:jc w:val="center"/>
                </w:pPr>
                <w:r>
                  <w:rPr>
                    <w:rFonts w:hint="eastAsia"/>
                  </w:rPr>
                  <w:t>期末数</w:t>
                </w:r>
              </w:p>
            </w:tc>
          </w:sdtContent>
        </w:sdt>
      </w:tr>
      <w:tr w:rsidR="002F7678" w14:paraId="3F2C9172" w14:textId="77777777" w:rsidTr="002F7678">
        <w:tc>
          <w:tcPr>
            <w:tcW w:w="2311" w:type="dxa"/>
            <w:vAlign w:val="center"/>
          </w:tcPr>
          <w:p w14:paraId="4B0249BC" w14:textId="77777777" w:rsidR="002F7678" w:rsidRDefault="002F7678" w:rsidP="002F7678">
            <w:r w:rsidRPr="00BA3F90">
              <w:rPr>
                <w:rFonts w:hint="eastAsia"/>
              </w:rPr>
              <w:t>交易性金融资产</w:t>
            </w:r>
          </w:p>
        </w:tc>
        <w:tc>
          <w:tcPr>
            <w:tcW w:w="2072" w:type="dxa"/>
            <w:vAlign w:val="center"/>
          </w:tcPr>
          <w:p w14:paraId="31D38C7C" w14:textId="77777777" w:rsidR="002F7678" w:rsidRDefault="002F7678" w:rsidP="002F7678">
            <w:pPr>
              <w:jc w:val="right"/>
            </w:pPr>
            <w:r w:rsidRPr="00BA3F90">
              <w:rPr>
                <w:rFonts w:hint="eastAsia"/>
              </w:rPr>
              <w:t>33,080,645.38</w:t>
            </w:r>
          </w:p>
        </w:tc>
        <w:tc>
          <w:tcPr>
            <w:tcW w:w="1906" w:type="dxa"/>
            <w:vAlign w:val="center"/>
          </w:tcPr>
          <w:p w14:paraId="1BC14D10" w14:textId="77777777" w:rsidR="002F7678" w:rsidRDefault="002F7678" w:rsidP="002F7678">
            <w:pPr>
              <w:jc w:val="right"/>
            </w:pPr>
            <w:r w:rsidRPr="00BA3F90">
              <w:rPr>
                <w:rFonts w:hint="eastAsia"/>
              </w:rPr>
              <w:t>-22,020,278.69</w:t>
            </w:r>
          </w:p>
        </w:tc>
        <w:tc>
          <w:tcPr>
            <w:tcW w:w="2072" w:type="dxa"/>
            <w:vAlign w:val="center"/>
          </w:tcPr>
          <w:p w14:paraId="61B61462" w14:textId="77777777" w:rsidR="002F7678" w:rsidRDefault="002F7678" w:rsidP="002F7678">
            <w:pPr>
              <w:jc w:val="right"/>
            </w:pPr>
            <w:r w:rsidRPr="00BA3F90">
              <w:rPr>
                <w:rFonts w:hint="eastAsia"/>
              </w:rPr>
              <w:t>2,046,000,000.00</w:t>
            </w:r>
          </w:p>
        </w:tc>
        <w:tc>
          <w:tcPr>
            <w:tcW w:w="2072" w:type="dxa"/>
            <w:vAlign w:val="center"/>
          </w:tcPr>
          <w:p w14:paraId="2138EEF0" w14:textId="77777777" w:rsidR="002F7678" w:rsidRDefault="002F7678" w:rsidP="002F7678">
            <w:pPr>
              <w:jc w:val="right"/>
            </w:pPr>
            <w:r w:rsidRPr="00BA3F90">
              <w:rPr>
                <w:rFonts w:hint="eastAsia"/>
              </w:rPr>
              <w:t>1,956,014,809.87</w:t>
            </w:r>
          </w:p>
        </w:tc>
        <w:tc>
          <w:tcPr>
            <w:tcW w:w="2217" w:type="dxa"/>
            <w:vAlign w:val="center"/>
          </w:tcPr>
          <w:p w14:paraId="20331FEB" w14:textId="77777777" w:rsidR="002F7678" w:rsidRDefault="002F7678" w:rsidP="002F7678">
            <w:pPr>
              <w:jc w:val="right"/>
            </w:pPr>
            <w:r w:rsidRPr="00BA3F90">
              <w:rPr>
                <w:rFonts w:hint="eastAsia"/>
              </w:rPr>
              <w:t>1,267,200.45</w:t>
            </w:r>
          </w:p>
        </w:tc>
        <w:tc>
          <w:tcPr>
            <w:tcW w:w="2229" w:type="dxa"/>
            <w:vAlign w:val="center"/>
          </w:tcPr>
          <w:p w14:paraId="645C2CB9" w14:textId="77777777" w:rsidR="002F7678" w:rsidRDefault="002F7678" w:rsidP="002F7678">
            <w:pPr>
              <w:jc w:val="right"/>
            </w:pPr>
            <w:r w:rsidRPr="00BA3F90">
              <w:rPr>
                <w:rFonts w:hint="eastAsia"/>
              </w:rPr>
              <w:t>99,778,356.37</w:t>
            </w:r>
          </w:p>
        </w:tc>
      </w:tr>
      <w:tr w:rsidR="002F7678" w14:paraId="59186848" w14:textId="77777777" w:rsidTr="002F7678">
        <w:tc>
          <w:tcPr>
            <w:tcW w:w="2311" w:type="dxa"/>
            <w:vAlign w:val="center"/>
          </w:tcPr>
          <w:p w14:paraId="2BD48CE5" w14:textId="77777777" w:rsidR="002F7678" w:rsidRDefault="002F7678" w:rsidP="002F7678">
            <w:r w:rsidRPr="00BA3F90">
              <w:rPr>
                <w:rFonts w:hint="eastAsia"/>
              </w:rPr>
              <w:t>应收款项融资</w:t>
            </w:r>
          </w:p>
        </w:tc>
        <w:tc>
          <w:tcPr>
            <w:tcW w:w="2072" w:type="dxa"/>
            <w:vAlign w:val="center"/>
          </w:tcPr>
          <w:p w14:paraId="142DF5CD" w14:textId="77777777" w:rsidR="002F7678" w:rsidRDefault="002F7678" w:rsidP="002F7678">
            <w:pPr>
              <w:jc w:val="right"/>
            </w:pPr>
            <w:r w:rsidRPr="00BA3F90">
              <w:rPr>
                <w:rFonts w:hint="eastAsia"/>
              </w:rPr>
              <w:t>937,831,904.91</w:t>
            </w:r>
          </w:p>
        </w:tc>
        <w:tc>
          <w:tcPr>
            <w:tcW w:w="1906" w:type="dxa"/>
            <w:vAlign w:val="center"/>
          </w:tcPr>
          <w:p w14:paraId="423B6D53" w14:textId="77777777" w:rsidR="002F7678" w:rsidRDefault="002F7678" w:rsidP="002F7678">
            <w:pPr>
              <w:jc w:val="right"/>
            </w:pPr>
          </w:p>
        </w:tc>
        <w:tc>
          <w:tcPr>
            <w:tcW w:w="2072" w:type="dxa"/>
            <w:vAlign w:val="center"/>
          </w:tcPr>
          <w:p w14:paraId="7CDDD74D" w14:textId="77777777" w:rsidR="002F7678" w:rsidRDefault="002F7678" w:rsidP="002F7678">
            <w:pPr>
              <w:jc w:val="right"/>
            </w:pPr>
          </w:p>
        </w:tc>
        <w:tc>
          <w:tcPr>
            <w:tcW w:w="2072" w:type="dxa"/>
            <w:vAlign w:val="center"/>
          </w:tcPr>
          <w:p w14:paraId="6599901E" w14:textId="77777777" w:rsidR="002F7678" w:rsidRDefault="002F7678" w:rsidP="002F7678">
            <w:pPr>
              <w:jc w:val="right"/>
            </w:pPr>
          </w:p>
        </w:tc>
        <w:tc>
          <w:tcPr>
            <w:tcW w:w="2217" w:type="dxa"/>
            <w:vAlign w:val="center"/>
          </w:tcPr>
          <w:p w14:paraId="4F3AC582" w14:textId="0C33A8A0" w:rsidR="002F7678" w:rsidRDefault="002F7678" w:rsidP="002F7678">
            <w:pPr>
              <w:jc w:val="right"/>
            </w:pPr>
            <w:r w:rsidRPr="00BA3F90">
              <w:rPr>
                <w:rFonts w:hint="eastAsia"/>
              </w:rPr>
              <w:t>192,940,168.88</w:t>
            </w:r>
          </w:p>
        </w:tc>
        <w:tc>
          <w:tcPr>
            <w:tcW w:w="2229" w:type="dxa"/>
            <w:vAlign w:val="center"/>
          </w:tcPr>
          <w:p w14:paraId="1CB7FAAC" w14:textId="77777777" w:rsidR="002F7678" w:rsidRDefault="002F7678" w:rsidP="002F7678">
            <w:pPr>
              <w:jc w:val="right"/>
            </w:pPr>
            <w:r w:rsidRPr="00BA3F90">
              <w:rPr>
                <w:rFonts w:hint="eastAsia"/>
              </w:rPr>
              <w:t>744,891,736.03</w:t>
            </w:r>
          </w:p>
        </w:tc>
      </w:tr>
      <w:tr w:rsidR="002F7678" w14:paraId="221B69B7" w14:textId="77777777" w:rsidTr="002F7678">
        <w:tc>
          <w:tcPr>
            <w:tcW w:w="2311" w:type="dxa"/>
          </w:tcPr>
          <w:p w14:paraId="18657D28" w14:textId="77777777" w:rsidR="002F7678" w:rsidRDefault="002F7678" w:rsidP="002F7678">
            <w:r w:rsidRPr="00BA3F90">
              <w:rPr>
                <w:rFonts w:hint="eastAsia"/>
              </w:rPr>
              <w:t>其他权益工具投资</w:t>
            </w:r>
          </w:p>
        </w:tc>
        <w:tc>
          <w:tcPr>
            <w:tcW w:w="2072" w:type="dxa"/>
          </w:tcPr>
          <w:p w14:paraId="087F29B2" w14:textId="77777777" w:rsidR="002F7678" w:rsidRDefault="002F7678" w:rsidP="002F7678">
            <w:pPr>
              <w:jc w:val="right"/>
            </w:pPr>
            <w:r w:rsidRPr="00BA3F90">
              <w:rPr>
                <w:rFonts w:hint="eastAsia"/>
              </w:rPr>
              <w:t>347,481,081.67</w:t>
            </w:r>
          </w:p>
        </w:tc>
        <w:tc>
          <w:tcPr>
            <w:tcW w:w="1906" w:type="dxa"/>
          </w:tcPr>
          <w:p w14:paraId="116F540E" w14:textId="77777777" w:rsidR="002F7678" w:rsidRDefault="002F7678" w:rsidP="002F7678">
            <w:pPr>
              <w:jc w:val="right"/>
            </w:pPr>
          </w:p>
        </w:tc>
        <w:tc>
          <w:tcPr>
            <w:tcW w:w="2072" w:type="dxa"/>
          </w:tcPr>
          <w:p w14:paraId="76F84E03" w14:textId="77777777" w:rsidR="002F7678" w:rsidRDefault="002F7678" w:rsidP="002F7678">
            <w:pPr>
              <w:jc w:val="right"/>
            </w:pPr>
            <w:r w:rsidRPr="00BA3F90">
              <w:rPr>
                <w:rFonts w:hint="eastAsia"/>
              </w:rPr>
              <w:t>25,000,000.00</w:t>
            </w:r>
          </w:p>
        </w:tc>
        <w:tc>
          <w:tcPr>
            <w:tcW w:w="2072" w:type="dxa"/>
          </w:tcPr>
          <w:p w14:paraId="2ED5BA62" w14:textId="77777777" w:rsidR="002F7678" w:rsidRDefault="002F7678" w:rsidP="002F7678">
            <w:pPr>
              <w:jc w:val="right"/>
            </w:pPr>
          </w:p>
        </w:tc>
        <w:tc>
          <w:tcPr>
            <w:tcW w:w="2217" w:type="dxa"/>
          </w:tcPr>
          <w:p w14:paraId="585C0DA7" w14:textId="77777777" w:rsidR="002F7678" w:rsidRDefault="002F7678" w:rsidP="002F7678">
            <w:pPr>
              <w:jc w:val="right"/>
            </w:pPr>
          </w:p>
        </w:tc>
        <w:tc>
          <w:tcPr>
            <w:tcW w:w="2229" w:type="dxa"/>
          </w:tcPr>
          <w:p w14:paraId="5E84A784" w14:textId="77777777" w:rsidR="002F7678" w:rsidRDefault="002F7678" w:rsidP="002F7678">
            <w:pPr>
              <w:jc w:val="right"/>
            </w:pPr>
            <w:r w:rsidRPr="00BA3F90">
              <w:rPr>
                <w:rFonts w:hint="eastAsia"/>
              </w:rPr>
              <w:t>372,481,081.67</w:t>
            </w:r>
          </w:p>
        </w:tc>
      </w:tr>
      <w:tr w:rsidR="002F7678" w14:paraId="6DA6D634" w14:textId="77777777" w:rsidTr="002F7678">
        <w:tc>
          <w:tcPr>
            <w:tcW w:w="2311" w:type="dxa"/>
            <w:vAlign w:val="center"/>
          </w:tcPr>
          <w:p w14:paraId="10B36780" w14:textId="77777777" w:rsidR="002F7678" w:rsidRDefault="002F7678" w:rsidP="002F7678">
            <w:pPr>
              <w:jc w:val="center"/>
            </w:pPr>
            <w:r>
              <w:t>合计</w:t>
            </w:r>
          </w:p>
        </w:tc>
        <w:tc>
          <w:tcPr>
            <w:tcW w:w="2072" w:type="dxa"/>
          </w:tcPr>
          <w:p w14:paraId="4D96610E" w14:textId="77777777" w:rsidR="002F7678" w:rsidRDefault="002F7678" w:rsidP="002F7678">
            <w:pPr>
              <w:jc w:val="right"/>
            </w:pPr>
            <w:r w:rsidRPr="00DB2F9A">
              <w:t>1,318,393,631.96</w:t>
            </w:r>
          </w:p>
        </w:tc>
        <w:tc>
          <w:tcPr>
            <w:tcW w:w="1906" w:type="dxa"/>
          </w:tcPr>
          <w:p w14:paraId="1D1641D6" w14:textId="77777777" w:rsidR="002F7678" w:rsidRDefault="002F7678" w:rsidP="002F7678">
            <w:pPr>
              <w:jc w:val="right"/>
            </w:pPr>
            <w:r w:rsidRPr="00DB2F9A">
              <w:t>-22,020,278.69</w:t>
            </w:r>
          </w:p>
        </w:tc>
        <w:tc>
          <w:tcPr>
            <w:tcW w:w="2072" w:type="dxa"/>
          </w:tcPr>
          <w:p w14:paraId="79E869DB" w14:textId="77777777" w:rsidR="002F7678" w:rsidRDefault="002F7678" w:rsidP="002F7678">
            <w:pPr>
              <w:jc w:val="right"/>
            </w:pPr>
            <w:r w:rsidRPr="00DB2F9A">
              <w:t>2,071,000,000.00</w:t>
            </w:r>
          </w:p>
        </w:tc>
        <w:tc>
          <w:tcPr>
            <w:tcW w:w="2072" w:type="dxa"/>
          </w:tcPr>
          <w:p w14:paraId="643202D3" w14:textId="77777777" w:rsidR="002F7678" w:rsidRDefault="002F7678" w:rsidP="002F7678">
            <w:pPr>
              <w:jc w:val="right"/>
            </w:pPr>
            <w:r w:rsidRPr="00DB2F9A">
              <w:t>1,956,014,809.87</w:t>
            </w:r>
          </w:p>
        </w:tc>
        <w:tc>
          <w:tcPr>
            <w:tcW w:w="2217" w:type="dxa"/>
          </w:tcPr>
          <w:p w14:paraId="6DA333B0" w14:textId="20BF8ED7" w:rsidR="002F7678" w:rsidRDefault="00CA1F95" w:rsidP="002F7678">
            <w:pPr>
              <w:jc w:val="right"/>
            </w:pPr>
            <w:r w:rsidRPr="00CA1F95">
              <w:t>194,207,369.33</w:t>
            </w:r>
          </w:p>
        </w:tc>
        <w:tc>
          <w:tcPr>
            <w:tcW w:w="2229" w:type="dxa"/>
          </w:tcPr>
          <w:p w14:paraId="2902DB61" w14:textId="77777777" w:rsidR="002F7678" w:rsidRDefault="002F7678" w:rsidP="002F7678">
            <w:pPr>
              <w:jc w:val="right"/>
            </w:pPr>
            <w:r w:rsidRPr="00DB2F9A">
              <w:t>1,217,151,174.07</w:t>
            </w:r>
          </w:p>
        </w:tc>
      </w:tr>
    </w:tbl>
    <w:p w14:paraId="3CF8F8D2" w14:textId="77777777" w:rsidR="002F7678" w:rsidRDefault="002F7678">
      <w:pPr>
        <w:sectPr w:rsidR="002F7678" w:rsidSect="002F7678">
          <w:pgSz w:w="16838" w:h="11906" w:orient="landscape"/>
          <w:pgMar w:top="1559" w:right="1525" w:bottom="1276" w:left="1440" w:header="851" w:footer="992" w:gutter="0"/>
          <w:cols w:space="425"/>
          <w:docGrid w:linePitch="312"/>
        </w:sectPr>
      </w:pPr>
    </w:p>
    <w:p w14:paraId="2335606D" w14:textId="77777777" w:rsidR="00652F40" w:rsidRDefault="008E5D94">
      <w:pPr>
        <w:rPr>
          <w:color w:val="000000" w:themeColor="text1"/>
        </w:rPr>
      </w:pPr>
      <w:r>
        <w:rPr>
          <w:rFonts w:hint="eastAsia"/>
          <w:color w:val="000000" w:themeColor="text1"/>
        </w:rPr>
        <w:lastRenderedPageBreak/>
        <w:t>证券投资情况</w:t>
      </w:r>
    </w:p>
    <w:sdt>
      <w:sdtPr>
        <w:rPr>
          <w:color w:val="000000" w:themeColor="text1"/>
        </w:rPr>
        <w:alias w:val="是否适用：证券投资情况[双击切换]"/>
        <w:tag w:val="_GBC_5a8828b10b2a437a9b496037ef93ad06"/>
        <w:id w:val="-983856718"/>
        <w:placeholder>
          <w:docPart w:val="GBC22222222222222222222222222222"/>
        </w:placeholder>
      </w:sdtPr>
      <w:sdtEndPr/>
      <w:sdtContent>
        <w:p w14:paraId="0C361294"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37C4138" w14:textId="77777777" w:rsidR="00652F40" w:rsidRDefault="00652F40">
      <w:pPr>
        <w:rPr>
          <w:color w:val="000000" w:themeColor="text1"/>
        </w:rPr>
      </w:pPr>
      <w:bookmarkStart w:id="46" w:name="_Hlk40533881"/>
    </w:p>
    <w:bookmarkEnd w:id="46"/>
    <w:p w14:paraId="216252D2" w14:textId="77777777" w:rsidR="00652F40" w:rsidRDefault="008E5D94">
      <w:pPr>
        <w:rPr>
          <w:color w:val="000000" w:themeColor="text1"/>
        </w:rPr>
      </w:pPr>
      <w:r>
        <w:rPr>
          <w:rFonts w:hint="eastAsia"/>
          <w:color w:val="000000" w:themeColor="text1"/>
        </w:rPr>
        <w:t>证券投资情况的说明</w:t>
      </w:r>
    </w:p>
    <w:sdt>
      <w:sdtPr>
        <w:rPr>
          <w:color w:val="000000" w:themeColor="text1"/>
        </w:rPr>
        <w:alias w:val="是否适用：证券投资情况的说明[双击切换]"/>
        <w:tag w:val="_GBC_8d1fa1a2f7a54e699abfdd630205bd35"/>
        <w:id w:val="360022775"/>
        <w:placeholder>
          <w:docPart w:val="GBC22222222222222222222222222222"/>
        </w:placeholder>
      </w:sdtPr>
      <w:sdtEndPr/>
      <w:sdtContent>
        <w:p w14:paraId="044886E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D6B6078" w14:textId="77777777" w:rsidR="00652F40" w:rsidRDefault="00652F40">
      <w:pPr>
        <w:rPr>
          <w:color w:val="000000" w:themeColor="text1"/>
        </w:rPr>
      </w:pPr>
    </w:p>
    <w:p w14:paraId="4B60C9AA" w14:textId="77777777" w:rsidR="00652F40" w:rsidRDefault="008E5D94">
      <w:pPr>
        <w:rPr>
          <w:color w:val="000000" w:themeColor="text1"/>
        </w:rPr>
      </w:pPr>
      <w:bookmarkStart w:id="47" w:name="_Hlk40534809"/>
      <w:r>
        <w:rPr>
          <w:rFonts w:hint="eastAsia"/>
          <w:color w:val="000000" w:themeColor="text1"/>
        </w:rPr>
        <w:t>私募基金投资情况</w:t>
      </w:r>
    </w:p>
    <w:sdt>
      <w:sdtPr>
        <w:rPr>
          <w:color w:val="000000" w:themeColor="text1"/>
        </w:rPr>
        <w:alias w:val="是否适用：私募基金投资情况[双击切换]"/>
        <w:tag w:val="_GBC_56fccff6af834e4e8e9f8aea6f269d2f"/>
        <w:id w:val="-458648180"/>
        <w:placeholder>
          <w:docPart w:val="GBC22222222222222222222222222222"/>
        </w:placeholder>
      </w:sdtPr>
      <w:sdtEndPr/>
      <w:sdtContent>
        <w:p w14:paraId="5B25522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1CD8260" w14:textId="77777777" w:rsidR="00652F40" w:rsidRDefault="00652F40">
      <w:pPr>
        <w:rPr>
          <w:color w:val="000000" w:themeColor="text1"/>
        </w:rPr>
      </w:pPr>
    </w:p>
    <w:bookmarkEnd w:id="47"/>
    <w:p w14:paraId="040F7F69" w14:textId="77777777" w:rsidR="00652F40" w:rsidRDefault="008E5D94">
      <w:pPr>
        <w:rPr>
          <w:color w:val="000000" w:themeColor="text1"/>
        </w:rPr>
      </w:pPr>
      <w:r>
        <w:rPr>
          <w:rFonts w:hint="eastAsia"/>
          <w:color w:val="000000" w:themeColor="text1"/>
        </w:rPr>
        <w:t>衍生</w:t>
      </w:r>
      <w:proofErr w:type="gramStart"/>
      <w:r>
        <w:rPr>
          <w:rFonts w:hint="eastAsia"/>
          <w:color w:val="000000" w:themeColor="text1"/>
        </w:rPr>
        <w:t>品投资</w:t>
      </w:r>
      <w:proofErr w:type="gramEnd"/>
      <w:r>
        <w:rPr>
          <w:rFonts w:hint="eastAsia"/>
          <w:color w:val="000000" w:themeColor="text1"/>
        </w:rPr>
        <w:t>情况</w:t>
      </w:r>
    </w:p>
    <w:sdt>
      <w:sdtPr>
        <w:rPr>
          <w:rFonts w:hint="eastAsia"/>
          <w:color w:val="000000" w:themeColor="text1"/>
        </w:rPr>
        <w:alias w:val="是否适用：衍生品投资情况  [双击切换]"/>
        <w:tag w:val="_GBC_bfd154b38b804edbb19ff4896b6b9c42"/>
        <w:id w:val="1678148901"/>
        <w:placeholder>
          <w:docPart w:val="GBC22222222222222222222222222222"/>
        </w:placeholder>
      </w:sdtPr>
      <w:sdtEndPr/>
      <w:sdtContent>
        <w:p w14:paraId="0E0ED8E1" w14:textId="0B21071B"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bookmarkStart w:id="48" w:name="_Hlk167797508" w:displacedByCustomXml="prev"/>
    <w:bookmarkStart w:id="49" w:name="_Hlk155617745" w:displacedByCustomXml="prev"/>
    <w:p w14:paraId="6AA2DCB1" w14:textId="060B86D0" w:rsidR="00652F40" w:rsidRDefault="00652F40">
      <w:pPr>
        <w:rPr>
          <w:color w:val="000000" w:themeColor="text1"/>
        </w:rPr>
      </w:pPr>
    </w:p>
    <w:bookmarkEnd w:id="44"/>
    <w:bookmarkEnd w:id="49"/>
    <w:bookmarkEnd w:id="48"/>
    <w:p w14:paraId="04F971E8" w14:textId="77777777" w:rsidR="00652F40" w:rsidRDefault="008E5D94">
      <w:pPr>
        <w:pStyle w:val="3"/>
        <w:numPr>
          <w:ilvl w:val="0"/>
          <w:numId w:val="6"/>
        </w:numPr>
        <w:rPr>
          <w:rFonts w:ascii="宋体" w:hAnsi="宋体"/>
          <w:color w:val="000000" w:themeColor="text1"/>
        </w:rPr>
      </w:pPr>
      <w:r>
        <w:rPr>
          <w:rFonts w:ascii="宋体" w:hAnsi="宋体"/>
          <w:color w:val="000000" w:themeColor="text1"/>
        </w:rPr>
        <w:t>重大资产和股权出售</w:t>
      </w:r>
    </w:p>
    <w:sdt>
      <w:sdtPr>
        <w:rPr>
          <w:rFonts w:hint="eastAsia"/>
          <w:color w:val="000000" w:themeColor="text1"/>
        </w:rPr>
        <w:alias w:val="是否适用：重大资产和股权出售[双击切换]"/>
        <w:tag w:val="_GBC_f566f251245e49238092032f065852be"/>
        <w:id w:val="154963462"/>
        <w:placeholder>
          <w:docPart w:val="GBC22222222222222222222222222222"/>
        </w:placeholder>
      </w:sdtPr>
      <w:sdtEndPr/>
      <w:sdtContent>
        <w:p w14:paraId="7093919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重大资产和股权出售情况"/>
        <w:tag w:val="_GBC_9cd8839732f849f198bbcd5d106cb7c4"/>
        <w:id w:val="-779792325"/>
        <w:placeholder>
          <w:docPart w:val="7F0817100C41462DB2F51DBA7BAAF797"/>
        </w:placeholder>
      </w:sdtPr>
      <w:sdtEndPr/>
      <w:sdtContent>
        <w:p w14:paraId="68446208" w14:textId="77777777" w:rsidR="00652F40" w:rsidRDefault="008E5D94">
          <w:pPr>
            <w:spacing w:line="360" w:lineRule="auto"/>
            <w:ind w:firstLineChars="200" w:firstLine="420"/>
            <w:jc w:val="both"/>
            <w:rPr>
              <w:color w:val="000000" w:themeColor="text1"/>
            </w:rPr>
          </w:pPr>
          <w:r>
            <w:rPr>
              <w:color w:val="000000" w:themeColor="text1"/>
            </w:rPr>
            <w:t>2026</w:t>
          </w:r>
          <w:r>
            <w:rPr>
              <w:color w:val="000000" w:themeColor="text1"/>
            </w:rPr>
            <w:t>年</w:t>
          </w:r>
          <w:r>
            <w:rPr>
              <w:rFonts w:hint="eastAsia"/>
              <w:color w:val="000000" w:themeColor="text1"/>
            </w:rPr>
            <w:t>3</w:t>
          </w:r>
          <w:r>
            <w:rPr>
              <w:rFonts w:hint="eastAsia"/>
              <w:color w:val="000000" w:themeColor="text1"/>
            </w:rPr>
            <w:t>月</w:t>
          </w:r>
          <w:r>
            <w:rPr>
              <w:rFonts w:hint="eastAsia"/>
              <w:color w:val="000000" w:themeColor="text1"/>
            </w:rPr>
            <w:t>1</w:t>
          </w:r>
          <w:r>
            <w:rPr>
              <w:color w:val="000000" w:themeColor="text1"/>
            </w:rPr>
            <w:t>2</w:t>
          </w:r>
          <w:r>
            <w:rPr>
              <w:color w:val="000000" w:themeColor="text1"/>
            </w:rPr>
            <w:t>日，公司召开第五届董事会第四十四次会议，审议通过了《关于控股子公司拟转让股权的议案》，公司控股子公司</w:t>
          </w:r>
          <w:r>
            <w:rPr>
              <w:rFonts w:hint="eastAsia"/>
              <w:color w:val="000000" w:themeColor="text1"/>
            </w:rPr>
            <w:t>步长（广州）医学诊断拟将所持有的</w:t>
          </w:r>
          <w:proofErr w:type="gramStart"/>
          <w:r>
            <w:rPr>
              <w:rFonts w:hint="eastAsia"/>
              <w:color w:val="000000" w:themeColor="text1"/>
            </w:rPr>
            <w:t>湖南众测生物</w:t>
          </w:r>
          <w:proofErr w:type="gramEnd"/>
          <w:r>
            <w:rPr>
              <w:rFonts w:hint="eastAsia"/>
              <w:color w:val="000000" w:themeColor="text1"/>
            </w:rPr>
            <w:t>科技</w:t>
          </w:r>
          <w:r>
            <w:rPr>
              <w:rFonts w:hint="eastAsia"/>
              <w:color w:val="000000" w:themeColor="text1"/>
            </w:rPr>
            <w:t>6</w:t>
          </w:r>
          <w:r>
            <w:rPr>
              <w:color w:val="000000" w:themeColor="text1"/>
            </w:rPr>
            <w:t>0.00%</w:t>
          </w:r>
          <w:r>
            <w:rPr>
              <w:color w:val="000000" w:themeColor="text1"/>
            </w:rPr>
            <w:t>股权以人民币</w:t>
          </w:r>
          <w:r>
            <w:rPr>
              <w:rFonts w:hint="eastAsia"/>
              <w:color w:val="000000" w:themeColor="text1"/>
            </w:rPr>
            <w:t>1</w:t>
          </w:r>
          <w:r>
            <w:rPr>
              <w:color w:val="000000" w:themeColor="text1"/>
            </w:rPr>
            <w:t>.00</w:t>
          </w:r>
          <w:r>
            <w:rPr>
              <w:color w:val="000000" w:themeColor="text1"/>
            </w:rPr>
            <w:t>元的价格转让给杨福太。具体内容详见公司</w:t>
          </w:r>
          <w:r>
            <w:rPr>
              <w:rFonts w:hint="eastAsia"/>
              <w:color w:val="000000" w:themeColor="text1"/>
            </w:rPr>
            <w:t>2</w:t>
          </w:r>
          <w:r>
            <w:rPr>
              <w:color w:val="000000" w:themeColor="text1"/>
            </w:rPr>
            <w:t>026</w:t>
          </w:r>
          <w:r>
            <w:rPr>
              <w:color w:val="000000" w:themeColor="text1"/>
            </w:rPr>
            <w:t>年</w:t>
          </w:r>
          <w:r>
            <w:rPr>
              <w:rFonts w:hint="eastAsia"/>
              <w:color w:val="000000" w:themeColor="text1"/>
            </w:rPr>
            <w:t>3</w:t>
          </w:r>
          <w:r>
            <w:rPr>
              <w:rFonts w:hint="eastAsia"/>
              <w:color w:val="000000" w:themeColor="text1"/>
            </w:rPr>
            <w:t>月</w:t>
          </w:r>
          <w:r>
            <w:rPr>
              <w:rFonts w:hint="eastAsia"/>
              <w:color w:val="000000" w:themeColor="text1"/>
            </w:rPr>
            <w:t>1</w:t>
          </w:r>
          <w:r>
            <w:rPr>
              <w:color w:val="000000" w:themeColor="text1"/>
            </w:rPr>
            <w:t>3</w:t>
          </w:r>
          <w:r>
            <w:rPr>
              <w:color w:val="000000" w:themeColor="text1"/>
            </w:rPr>
            <w:t>日披露于上海证券交易所网站（</w:t>
          </w:r>
          <w:r>
            <w:rPr>
              <w:rFonts w:hint="eastAsia"/>
              <w:color w:val="000000" w:themeColor="text1"/>
            </w:rPr>
            <w:t>w</w:t>
          </w:r>
          <w:r>
            <w:rPr>
              <w:color w:val="000000" w:themeColor="text1"/>
            </w:rPr>
            <w:t>ww.sse.com.cn</w:t>
          </w:r>
          <w:r>
            <w:rPr>
              <w:color w:val="000000" w:themeColor="text1"/>
            </w:rPr>
            <w:t>）的《</w:t>
          </w:r>
          <w:r>
            <w:rPr>
              <w:rFonts w:hint="eastAsia"/>
              <w:color w:val="000000" w:themeColor="text1"/>
            </w:rPr>
            <w:t>关于控股子公司拟转让股权的公告</w:t>
          </w:r>
          <w:r>
            <w:rPr>
              <w:color w:val="000000" w:themeColor="text1"/>
            </w:rPr>
            <w:t>》（</w:t>
          </w:r>
          <w:r>
            <w:rPr>
              <w:rFonts w:hint="eastAsia"/>
              <w:color w:val="000000" w:themeColor="text1"/>
            </w:rPr>
            <w:t>2</w:t>
          </w:r>
          <w:r>
            <w:rPr>
              <w:color w:val="000000" w:themeColor="text1"/>
            </w:rPr>
            <w:t>026-026</w:t>
          </w:r>
          <w:r>
            <w:rPr>
              <w:color w:val="000000" w:themeColor="text1"/>
            </w:rPr>
            <w:t>）。</w:t>
          </w:r>
        </w:p>
        <w:p w14:paraId="2271BE93" w14:textId="77777777" w:rsidR="00652F40" w:rsidRDefault="008E5D94">
          <w:pPr>
            <w:spacing w:line="360" w:lineRule="auto"/>
            <w:ind w:firstLineChars="200" w:firstLine="420"/>
            <w:jc w:val="both"/>
          </w:pPr>
          <w:r>
            <w:rPr>
              <w:rFonts w:hint="eastAsia"/>
            </w:rPr>
            <w:t>2</w:t>
          </w:r>
          <w:r>
            <w:t>026</w:t>
          </w:r>
          <w:r>
            <w:t>年</w:t>
          </w:r>
          <w:r>
            <w:rPr>
              <w:rFonts w:hint="eastAsia"/>
            </w:rPr>
            <w:t>3</w:t>
          </w:r>
          <w:r>
            <w:rPr>
              <w:rFonts w:hint="eastAsia"/>
            </w:rPr>
            <w:t>月</w:t>
          </w:r>
          <w:r>
            <w:rPr>
              <w:rFonts w:hint="eastAsia"/>
            </w:rPr>
            <w:t>1</w:t>
          </w:r>
          <w:r>
            <w:t>7</w:t>
          </w:r>
          <w:r>
            <w:t>日，</w:t>
          </w:r>
          <w:r>
            <w:rPr>
              <w:rFonts w:hint="eastAsia"/>
            </w:rPr>
            <w:t>步长（广州）医学诊断与有关各方正式签署了《关于湖南众测生物科技有限公司之股权转让协议》。具体内容详见公司</w:t>
          </w:r>
          <w:r>
            <w:rPr>
              <w:rFonts w:hint="eastAsia"/>
            </w:rPr>
            <w:t>2026</w:t>
          </w:r>
          <w:r>
            <w:rPr>
              <w:rFonts w:hint="eastAsia"/>
            </w:rPr>
            <w:t>年</w:t>
          </w:r>
          <w:r>
            <w:rPr>
              <w:rFonts w:hint="eastAsia"/>
            </w:rPr>
            <w:t>3</w:t>
          </w:r>
          <w:r>
            <w:rPr>
              <w:rFonts w:hint="eastAsia"/>
            </w:rPr>
            <w:t>月</w:t>
          </w:r>
          <w:r>
            <w:rPr>
              <w:rFonts w:hint="eastAsia"/>
            </w:rPr>
            <w:t>1</w:t>
          </w:r>
          <w:r>
            <w:t>8</w:t>
          </w:r>
          <w:r>
            <w:rPr>
              <w:rFonts w:hint="eastAsia"/>
            </w:rPr>
            <w:t>日披露于上海证券交易所网站（</w:t>
          </w:r>
          <w:r>
            <w:rPr>
              <w:rFonts w:hint="eastAsia"/>
            </w:rPr>
            <w:t>www.sse.com.cn</w:t>
          </w:r>
          <w:r>
            <w:rPr>
              <w:rFonts w:hint="eastAsia"/>
            </w:rPr>
            <w:t>）的《关于控股子公司拟转让股权的进展公告》（</w:t>
          </w:r>
          <w:r>
            <w:rPr>
              <w:rFonts w:hint="eastAsia"/>
            </w:rPr>
            <w:t>2026-02</w:t>
          </w:r>
          <w:r>
            <w:t>9</w:t>
          </w:r>
          <w:r>
            <w:rPr>
              <w:rFonts w:hint="eastAsia"/>
            </w:rPr>
            <w:t>）。</w:t>
          </w:r>
        </w:p>
        <w:p w14:paraId="00A8D5F0" w14:textId="77777777" w:rsidR="00652F40" w:rsidRDefault="008E5D94">
          <w:pPr>
            <w:spacing w:line="360" w:lineRule="auto"/>
            <w:ind w:firstLineChars="200" w:firstLine="420"/>
            <w:jc w:val="both"/>
          </w:pPr>
          <w:r>
            <w:rPr>
              <w:rFonts w:hint="eastAsia"/>
            </w:rPr>
            <w:t>2</w:t>
          </w:r>
          <w:r>
            <w:t>026</w:t>
          </w:r>
          <w:r>
            <w:t>年</w:t>
          </w:r>
          <w:r>
            <w:rPr>
              <w:rFonts w:hint="eastAsia"/>
            </w:rPr>
            <w:t>5</w:t>
          </w:r>
          <w:r>
            <w:rPr>
              <w:rFonts w:hint="eastAsia"/>
            </w:rPr>
            <w:t>月</w:t>
          </w:r>
          <w:r>
            <w:t>8</w:t>
          </w:r>
          <w:r>
            <w:t>日，</w:t>
          </w:r>
          <w:proofErr w:type="gramStart"/>
          <w:r>
            <w:rPr>
              <w:rFonts w:hint="eastAsia"/>
            </w:rPr>
            <w:t>湖南众测生物</w:t>
          </w:r>
          <w:proofErr w:type="gramEnd"/>
          <w:r>
            <w:rPr>
              <w:rFonts w:hint="eastAsia"/>
            </w:rPr>
            <w:t>科技已完成工商变更登记手续，并取得了津市</w:t>
          </w:r>
          <w:proofErr w:type="gramStart"/>
          <w:r>
            <w:rPr>
              <w:rFonts w:hint="eastAsia"/>
            </w:rPr>
            <w:t>市</w:t>
          </w:r>
          <w:proofErr w:type="gramEnd"/>
          <w:r>
            <w:rPr>
              <w:rFonts w:hint="eastAsia"/>
            </w:rPr>
            <w:t>市场监督管理局换发的《营业执照》，公司控股子公司步长（广州）医学诊断不再持有</w:t>
          </w:r>
          <w:proofErr w:type="gramStart"/>
          <w:r>
            <w:rPr>
              <w:rFonts w:hint="eastAsia"/>
            </w:rPr>
            <w:t>湖南众测生物</w:t>
          </w:r>
          <w:proofErr w:type="gramEnd"/>
          <w:r>
            <w:rPr>
              <w:rFonts w:hint="eastAsia"/>
            </w:rPr>
            <w:t>科技股权。具体内容详见公司</w:t>
          </w:r>
          <w:r>
            <w:rPr>
              <w:rFonts w:hint="eastAsia"/>
            </w:rPr>
            <w:t>2026</w:t>
          </w:r>
          <w:r>
            <w:rPr>
              <w:rFonts w:hint="eastAsia"/>
            </w:rPr>
            <w:t>年</w:t>
          </w:r>
          <w:r>
            <w:t>5</w:t>
          </w:r>
          <w:r>
            <w:rPr>
              <w:rFonts w:hint="eastAsia"/>
            </w:rPr>
            <w:t>月</w:t>
          </w:r>
          <w:r>
            <w:t>12</w:t>
          </w:r>
          <w:r>
            <w:rPr>
              <w:rFonts w:hint="eastAsia"/>
            </w:rPr>
            <w:t>日披露于上海证券交易所网站（</w:t>
          </w:r>
          <w:r>
            <w:rPr>
              <w:rFonts w:hint="eastAsia"/>
            </w:rPr>
            <w:t>www.sse.com.cn</w:t>
          </w:r>
          <w:r>
            <w:rPr>
              <w:rFonts w:hint="eastAsia"/>
            </w:rPr>
            <w:t>）的《关于控股子公司拟转让股权的进展公告》（</w:t>
          </w:r>
          <w:r>
            <w:rPr>
              <w:rFonts w:hint="eastAsia"/>
            </w:rPr>
            <w:t>2026-0</w:t>
          </w:r>
          <w:r>
            <w:t>56</w:t>
          </w:r>
          <w:r>
            <w:rPr>
              <w:rFonts w:hint="eastAsia"/>
            </w:rPr>
            <w:t>）。</w:t>
          </w:r>
        </w:p>
        <w:p w14:paraId="68240511" w14:textId="43E3BC95" w:rsidR="00652F40" w:rsidRDefault="008E5D94">
          <w:pPr>
            <w:spacing w:line="360" w:lineRule="auto"/>
            <w:ind w:firstLineChars="200" w:firstLine="420"/>
            <w:jc w:val="both"/>
          </w:pPr>
          <w:r>
            <w:rPr>
              <w:rFonts w:hint="eastAsia"/>
            </w:rPr>
            <w:t>2</w:t>
          </w:r>
          <w:r>
            <w:t>026</w:t>
          </w:r>
          <w:r>
            <w:t>年</w:t>
          </w:r>
          <w:r>
            <w:rPr>
              <w:rFonts w:hint="eastAsia"/>
            </w:rPr>
            <w:t>5</w:t>
          </w:r>
          <w:r>
            <w:rPr>
              <w:rFonts w:hint="eastAsia"/>
            </w:rPr>
            <w:t>月</w:t>
          </w:r>
          <w:r>
            <w:rPr>
              <w:rFonts w:hint="eastAsia"/>
            </w:rPr>
            <w:t>1</w:t>
          </w:r>
          <w:r>
            <w:t>4</w:t>
          </w:r>
          <w:r>
            <w:t>日，公司召开第五届董事会</w:t>
          </w:r>
          <w:r>
            <w:rPr>
              <w:rFonts w:hint="eastAsia"/>
            </w:rPr>
            <w:t>第四十八次会议，审议通过了《关于拟转让控股子公司股权及放弃优先受让权的议案》，公司拟将其所持有的控股子公司济南步长</w:t>
          </w:r>
          <w:proofErr w:type="gramStart"/>
          <w:r>
            <w:rPr>
              <w:rFonts w:hint="eastAsia"/>
            </w:rPr>
            <w:t>瀛玺</w:t>
          </w:r>
          <w:proofErr w:type="gramEnd"/>
          <w:r>
            <w:rPr>
              <w:rFonts w:hint="eastAsia"/>
            </w:rPr>
            <w:t>商贸</w:t>
          </w:r>
          <w:r>
            <w:rPr>
              <w:rFonts w:hint="eastAsia"/>
            </w:rPr>
            <w:t>1.00%</w:t>
          </w:r>
          <w:r>
            <w:rPr>
              <w:rFonts w:hint="eastAsia"/>
            </w:rPr>
            <w:t>股权以人民币</w:t>
          </w:r>
          <w:r>
            <w:rPr>
              <w:rFonts w:hint="eastAsia"/>
            </w:rPr>
            <w:t>1,828</w:t>
          </w:r>
          <w:r>
            <w:rPr>
              <w:rFonts w:hint="eastAsia"/>
            </w:rPr>
            <w:t>元的价格转让给靳可心；将其所持有的济南步长</w:t>
          </w:r>
          <w:proofErr w:type="gramStart"/>
          <w:r>
            <w:rPr>
              <w:rFonts w:hint="eastAsia"/>
            </w:rPr>
            <w:t>瀛玺</w:t>
          </w:r>
          <w:proofErr w:type="gramEnd"/>
          <w:r>
            <w:rPr>
              <w:rFonts w:hint="eastAsia"/>
            </w:rPr>
            <w:t>商贸</w:t>
          </w:r>
          <w:r>
            <w:rPr>
              <w:rFonts w:hint="eastAsia"/>
            </w:rPr>
            <w:t>0.50%</w:t>
          </w:r>
          <w:r>
            <w:rPr>
              <w:rFonts w:hint="eastAsia"/>
            </w:rPr>
            <w:t>股权以人民币</w:t>
          </w:r>
          <w:r>
            <w:rPr>
              <w:rFonts w:hint="eastAsia"/>
            </w:rPr>
            <w:t>914</w:t>
          </w:r>
          <w:r>
            <w:rPr>
              <w:rFonts w:hint="eastAsia"/>
            </w:rPr>
            <w:t>元的价格转让给陈立；将其所持有的济南步长</w:t>
          </w:r>
          <w:proofErr w:type="gramStart"/>
          <w:r>
            <w:rPr>
              <w:rFonts w:hint="eastAsia"/>
            </w:rPr>
            <w:t>瀛玺</w:t>
          </w:r>
          <w:proofErr w:type="gramEnd"/>
          <w:r>
            <w:rPr>
              <w:rFonts w:hint="eastAsia"/>
            </w:rPr>
            <w:t>商贸</w:t>
          </w:r>
          <w:r>
            <w:rPr>
              <w:rFonts w:hint="eastAsia"/>
            </w:rPr>
            <w:t>0.50%</w:t>
          </w:r>
          <w:r>
            <w:rPr>
              <w:rFonts w:hint="eastAsia"/>
            </w:rPr>
            <w:t>股权以人民币</w:t>
          </w:r>
          <w:r>
            <w:rPr>
              <w:rFonts w:hint="eastAsia"/>
            </w:rPr>
            <w:t>914</w:t>
          </w:r>
          <w:r>
            <w:rPr>
              <w:rFonts w:hint="eastAsia"/>
            </w:rPr>
            <w:t>元的价格转让给程诗淇。</w:t>
          </w:r>
          <w:proofErr w:type="gramStart"/>
          <w:r>
            <w:rPr>
              <w:rFonts w:hint="eastAsia"/>
            </w:rPr>
            <w:t>房克瑞拟</w:t>
          </w:r>
          <w:proofErr w:type="gramEnd"/>
          <w:r>
            <w:rPr>
              <w:rFonts w:hint="eastAsia"/>
            </w:rPr>
            <w:t>将其所持有的</w:t>
          </w:r>
          <w:r w:rsidR="00E96196">
            <w:rPr>
              <w:rFonts w:hint="eastAsia"/>
            </w:rPr>
            <w:t>济南</w:t>
          </w:r>
          <w:r>
            <w:rPr>
              <w:rFonts w:hint="eastAsia"/>
            </w:rPr>
            <w:t>步长</w:t>
          </w:r>
          <w:proofErr w:type="gramStart"/>
          <w:r>
            <w:rPr>
              <w:rFonts w:hint="eastAsia"/>
            </w:rPr>
            <w:t>瀛玺</w:t>
          </w:r>
          <w:proofErr w:type="gramEnd"/>
          <w:r>
            <w:rPr>
              <w:rFonts w:hint="eastAsia"/>
            </w:rPr>
            <w:t>商贸</w:t>
          </w:r>
          <w:r>
            <w:rPr>
              <w:rFonts w:hint="eastAsia"/>
            </w:rPr>
            <w:t>1.00%</w:t>
          </w:r>
          <w:r>
            <w:rPr>
              <w:rFonts w:hint="eastAsia"/>
            </w:rPr>
            <w:t>股权以人民币</w:t>
          </w:r>
          <w:r>
            <w:rPr>
              <w:rFonts w:hint="eastAsia"/>
            </w:rPr>
            <w:t>1,828</w:t>
          </w:r>
          <w:r>
            <w:rPr>
              <w:rFonts w:hint="eastAsia"/>
            </w:rPr>
            <w:t>元的价格转让给陈立；将其所持有的</w:t>
          </w:r>
          <w:r w:rsidR="00E96196">
            <w:rPr>
              <w:rFonts w:hint="eastAsia"/>
            </w:rPr>
            <w:t>济南</w:t>
          </w:r>
          <w:r>
            <w:rPr>
              <w:rFonts w:hint="eastAsia"/>
            </w:rPr>
            <w:t>步长</w:t>
          </w:r>
          <w:proofErr w:type="gramStart"/>
          <w:r>
            <w:rPr>
              <w:rFonts w:hint="eastAsia"/>
            </w:rPr>
            <w:t>瀛玺</w:t>
          </w:r>
          <w:proofErr w:type="gramEnd"/>
          <w:r>
            <w:rPr>
              <w:rFonts w:hint="eastAsia"/>
            </w:rPr>
            <w:t>商贸</w:t>
          </w:r>
          <w:r>
            <w:rPr>
              <w:rFonts w:hint="eastAsia"/>
            </w:rPr>
            <w:t>1.00%</w:t>
          </w:r>
          <w:r>
            <w:rPr>
              <w:rFonts w:hint="eastAsia"/>
            </w:rPr>
            <w:t>股权以人民币</w:t>
          </w:r>
          <w:r>
            <w:rPr>
              <w:rFonts w:hint="eastAsia"/>
            </w:rPr>
            <w:t>1,828</w:t>
          </w:r>
          <w:r>
            <w:rPr>
              <w:rFonts w:hint="eastAsia"/>
            </w:rPr>
            <w:t>元的价格转让给程诗淇，公司同意放弃优先受让权。具体内容详见公司</w:t>
          </w:r>
          <w:r>
            <w:rPr>
              <w:rFonts w:hint="eastAsia"/>
            </w:rPr>
            <w:t>2026</w:t>
          </w:r>
          <w:r>
            <w:rPr>
              <w:rFonts w:hint="eastAsia"/>
            </w:rPr>
            <w:t>年</w:t>
          </w:r>
          <w:r>
            <w:rPr>
              <w:rFonts w:hint="eastAsia"/>
            </w:rPr>
            <w:t>5</w:t>
          </w:r>
          <w:r>
            <w:rPr>
              <w:rFonts w:hint="eastAsia"/>
            </w:rPr>
            <w:t>月</w:t>
          </w:r>
          <w:r>
            <w:rPr>
              <w:rFonts w:hint="eastAsia"/>
            </w:rPr>
            <w:t>1</w:t>
          </w:r>
          <w:r>
            <w:t>5</w:t>
          </w:r>
          <w:r>
            <w:rPr>
              <w:rFonts w:hint="eastAsia"/>
            </w:rPr>
            <w:t>日披露于上海证券交易所网站（</w:t>
          </w:r>
          <w:r>
            <w:rPr>
              <w:rFonts w:hint="eastAsia"/>
            </w:rPr>
            <w:t>www.sse.com.cn</w:t>
          </w:r>
          <w:r>
            <w:rPr>
              <w:rFonts w:hint="eastAsia"/>
            </w:rPr>
            <w:t>）的《关于拟转让控股子公司股权及放弃优先受让权的公告》（</w:t>
          </w:r>
          <w:r>
            <w:rPr>
              <w:rFonts w:hint="eastAsia"/>
            </w:rPr>
            <w:t>2026-0</w:t>
          </w:r>
          <w:r>
            <w:t>62</w:t>
          </w:r>
          <w:r>
            <w:rPr>
              <w:rFonts w:hint="eastAsia"/>
            </w:rPr>
            <w:t>）。</w:t>
          </w:r>
        </w:p>
        <w:p w14:paraId="48E355D0" w14:textId="77777777" w:rsidR="00652F40" w:rsidRDefault="008E5D94">
          <w:pPr>
            <w:spacing w:line="360" w:lineRule="auto"/>
            <w:ind w:firstLineChars="200" w:firstLine="420"/>
            <w:jc w:val="both"/>
          </w:pPr>
          <w:r>
            <w:rPr>
              <w:rFonts w:hint="eastAsia"/>
            </w:rPr>
            <w:t>2</w:t>
          </w:r>
          <w:r>
            <w:t>026</w:t>
          </w:r>
          <w:r>
            <w:t>年</w:t>
          </w:r>
          <w:r>
            <w:rPr>
              <w:rFonts w:hint="eastAsia"/>
            </w:rPr>
            <w:t>5</w:t>
          </w:r>
          <w:r>
            <w:rPr>
              <w:rFonts w:hint="eastAsia"/>
            </w:rPr>
            <w:t>月</w:t>
          </w:r>
          <w:r>
            <w:rPr>
              <w:rFonts w:hint="eastAsia"/>
            </w:rPr>
            <w:t>2</w:t>
          </w:r>
          <w:r>
            <w:t>9</w:t>
          </w:r>
          <w:r>
            <w:t>日，</w:t>
          </w:r>
          <w:r>
            <w:rPr>
              <w:rFonts w:hint="eastAsia"/>
            </w:rPr>
            <w:t>公司与有关各方正式签署了《关于济南步长瀛玺商贸有限公司之股权转让协议》及《关于济南步长瀛玺商贸有限公司之合作协议书之补充协议（二）》。具体内容详见公司</w:t>
          </w:r>
          <w:r>
            <w:rPr>
              <w:rFonts w:hint="eastAsia"/>
            </w:rPr>
            <w:t>2026</w:t>
          </w:r>
          <w:r>
            <w:rPr>
              <w:rFonts w:hint="eastAsia"/>
            </w:rPr>
            <w:t>年</w:t>
          </w:r>
          <w:r>
            <w:t>5</w:t>
          </w:r>
          <w:r>
            <w:rPr>
              <w:rFonts w:hint="eastAsia"/>
            </w:rPr>
            <w:t>月</w:t>
          </w:r>
          <w:r>
            <w:t>30</w:t>
          </w:r>
          <w:r>
            <w:rPr>
              <w:rFonts w:hint="eastAsia"/>
            </w:rPr>
            <w:t>日披露于上海证券交易所网站（</w:t>
          </w:r>
          <w:r>
            <w:rPr>
              <w:rFonts w:hint="eastAsia"/>
            </w:rPr>
            <w:t>www.sse.com.cn</w:t>
          </w:r>
          <w:r>
            <w:rPr>
              <w:rFonts w:hint="eastAsia"/>
            </w:rPr>
            <w:t>）的《关于拟转让控股子公司股权及放弃优先受让权的进展公告》（</w:t>
          </w:r>
          <w:r>
            <w:rPr>
              <w:rFonts w:hint="eastAsia"/>
            </w:rPr>
            <w:t>2026-0</w:t>
          </w:r>
          <w:r>
            <w:t>78</w:t>
          </w:r>
          <w:r>
            <w:rPr>
              <w:rFonts w:hint="eastAsia"/>
            </w:rPr>
            <w:t>）。</w:t>
          </w:r>
        </w:p>
        <w:p w14:paraId="545FDC6F" w14:textId="77777777" w:rsidR="00652F40" w:rsidRDefault="008E5D94">
          <w:pPr>
            <w:spacing w:line="360" w:lineRule="auto"/>
            <w:ind w:firstLineChars="200" w:firstLine="420"/>
            <w:jc w:val="both"/>
          </w:pPr>
          <w:r>
            <w:rPr>
              <w:rFonts w:hint="eastAsia"/>
            </w:rPr>
            <w:lastRenderedPageBreak/>
            <w:t>2026</w:t>
          </w:r>
          <w:r>
            <w:rPr>
              <w:rFonts w:hint="eastAsia"/>
            </w:rPr>
            <w:t>年</w:t>
          </w:r>
          <w:r>
            <w:rPr>
              <w:rFonts w:hint="eastAsia"/>
            </w:rPr>
            <w:t>5</w:t>
          </w:r>
          <w:r>
            <w:rPr>
              <w:rFonts w:hint="eastAsia"/>
            </w:rPr>
            <w:t>月</w:t>
          </w:r>
          <w:r>
            <w:rPr>
              <w:rFonts w:hint="eastAsia"/>
            </w:rPr>
            <w:t>14</w:t>
          </w:r>
          <w:r>
            <w:rPr>
              <w:rFonts w:hint="eastAsia"/>
            </w:rPr>
            <w:t>日，公司召开第五届董事会第四十八次会议，审议通过了《关于拟转让控股子公司股权、放弃优先受让权及变更法定代表人的议案》，公司拟将其所持有的控股子公司山东步长鼎</w:t>
          </w:r>
          <w:proofErr w:type="gramStart"/>
          <w:r>
            <w:rPr>
              <w:rFonts w:hint="eastAsia"/>
            </w:rPr>
            <w:t>晟</w:t>
          </w:r>
          <w:proofErr w:type="gramEnd"/>
          <w:r>
            <w:rPr>
              <w:rFonts w:hint="eastAsia"/>
            </w:rPr>
            <w:t>药业</w:t>
          </w:r>
          <w:r>
            <w:rPr>
              <w:rFonts w:hint="eastAsia"/>
            </w:rPr>
            <w:t>2.00%</w:t>
          </w:r>
          <w:r>
            <w:rPr>
              <w:rFonts w:hint="eastAsia"/>
            </w:rPr>
            <w:t>股权以人民币</w:t>
          </w:r>
          <w:r>
            <w:rPr>
              <w:rFonts w:hint="eastAsia"/>
            </w:rPr>
            <w:t>2.8142</w:t>
          </w:r>
          <w:r>
            <w:rPr>
              <w:rFonts w:hint="eastAsia"/>
            </w:rPr>
            <w:t>万元的价格转让给张建苍；将其所持有的山东步长鼎</w:t>
          </w:r>
          <w:proofErr w:type="gramStart"/>
          <w:r>
            <w:rPr>
              <w:rFonts w:hint="eastAsia"/>
            </w:rPr>
            <w:t>晟</w:t>
          </w:r>
          <w:proofErr w:type="gramEnd"/>
          <w:r>
            <w:rPr>
              <w:rFonts w:hint="eastAsia"/>
            </w:rPr>
            <w:t>药业</w:t>
          </w:r>
          <w:r>
            <w:rPr>
              <w:rFonts w:hint="eastAsia"/>
            </w:rPr>
            <w:t>2.00%</w:t>
          </w:r>
          <w:r>
            <w:rPr>
              <w:rFonts w:hint="eastAsia"/>
            </w:rPr>
            <w:t>股权以人民币</w:t>
          </w:r>
          <w:r>
            <w:rPr>
              <w:rFonts w:hint="eastAsia"/>
            </w:rPr>
            <w:t>2.8142</w:t>
          </w:r>
          <w:r>
            <w:rPr>
              <w:rFonts w:hint="eastAsia"/>
            </w:rPr>
            <w:t>万元的价格转让给张雨博。谢</w:t>
          </w:r>
          <w:proofErr w:type="gramStart"/>
          <w:r>
            <w:rPr>
              <w:rFonts w:hint="eastAsia"/>
            </w:rPr>
            <w:t>继辉拟</w:t>
          </w:r>
          <w:proofErr w:type="gramEnd"/>
          <w:r>
            <w:rPr>
              <w:rFonts w:hint="eastAsia"/>
            </w:rPr>
            <w:t>将其所持有的山东步长鼎</w:t>
          </w:r>
          <w:proofErr w:type="gramStart"/>
          <w:r>
            <w:rPr>
              <w:rFonts w:hint="eastAsia"/>
            </w:rPr>
            <w:t>晟</w:t>
          </w:r>
          <w:proofErr w:type="gramEnd"/>
          <w:r>
            <w:rPr>
              <w:rFonts w:hint="eastAsia"/>
            </w:rPr>
            <w:t>药业</w:t>
          </w:r>
          <w:r>
            <w:rPr>
              <w:rFonts w:hint="eastAsia"/>
            </w:rPr>
            <w:t>1.00%</w:t>
          </w:r>
          <w:r>
            <w:rPr>
              <w:rFonts w:hint="eastAsia"/>
            </w:rPr>
            <w:t>股权以人民币</w:t>
          </w:r>
          <w:r>
            <w:rPr>
              <w:rFonts w:hint="eastAsia"/>
            </w:rPr>
            <w:t>1.4071</w:t>
          </w:r>
          <w:r>
            <w:rPr>
              <w:rFonts w:hint="eastAsia"/>
            </w:rPr>
            <w:t>万元的价格转让给杨宏军，公司同意放弃优先受让权。具体内容详见公司</w:t>
          </w:r>
          <w:r>
            <w:rPr>
              <w:rFonts w:hint="eastAsia"/>
            </w:rPr>
            <w:t>2026</w:t>
          </w:r>
          <w:r>
            <w:rPr>
              <w:rFonts w:hint="eastAsia"/>
            </w:rPr>
            <w:t>年</w:t>
          </w:r>
          <w:r>
            <w:rPr>
              <w:rFonts w:hint="eastAsia"/>
            </w:rPr>
            <w:t>5</w:t>
          </w:r>
          <w:r>
            <w:rPr>
              <w:rFonts w:hint="eastAsia"/>
            </w:rPr>
            <w:t>月</w:t>
          </w:r>
          <w:r>
            <w:rPr>
              <w:rFonts w:hint="eastAsia"/>
            </w:rPr>
            <w:t>15</w:t>
          </w:r>
          <w:r>
            <w:rPr>
              <w:rFonts w:hint="eastAsia"/>
            </w:rPr>
            <w:t>日披露于上海证券交易所网站（</w:t>
          </w:r>
          <w:r>
            <w:rPr>
              <w:rFonts w:hint="eastAsia"/>
            </w:rPr>
            <w:t>www.sse.com.cn</w:t>
          </w:r>
          <w:r>
            <w:rPr>
              <w:rFonts w:hint="eastAsia"/>
            </w:rPr>
            <w:t>）的《关于拟转让控股子公司股权及放弃优先受让权的公告》（</w:t>
          </w:r>
          <w:r>
            <w:rPr>
              <w:rFonts w:hint="eastAsia"/>
            </w:rPr>
            <w:t>2026-06</w:t>
          </w:r>
          <w:r>
            <w:t>6</w:t>
          </w:r>
          <w:r>
            <w:rPr>
              <w:rFonts w:hint="eastAsia"/>
            </w:rPr>
            <w:t>）。</w:t>
          </w:r>
        </w:p>
      </w:sdtContent>
    </w:sdt>
    <w:p w14:paraId="7C988049" w14:textId="77777777" w:rsidR="00652F40" w:rsidRDefault="00652F40">
      <w:pPr>
        <w:rPr>
          <w:color w:val="000000" w:themeColor="text1"/>
        </w:rPr>
      </w:pPr>
    </w:p>
    <w:p w14:paraId="017E7B4A" w14:textId="77777777" w:rsidR="00652F40" w:rsidRDefault="008E5D94">
      <w:pPr>
        <w:pStyle w:val="3"/>
        <w:numPr>
          <w:ilvl w:val="0"/>
          <w:numId w:val="6"/>
        </w:numPr>
        <w:rPr>
          <w:rFonts w:ascii="宋体" w:hAnsi="宋体"/>
          <w:color w:val="000000" w:themeColor="text1"/>
        </w:rPr>
      </w:pPr>
      <w:bookmarkStart w:id="50" w:name="_Hlk200011206"/>
      <w:r>
        <w:rPr>
          <w:rFonts w:ascii="宋体" w:hAnsi="宋体" w:hint="eastAsia"/>
          <w:color w:val="000000" w:themeColor="text1"/>
        </w:rPr>
        <w:t>主要控股参股公司分析</w:t>
      </w:r>
    </w:p>
    <w:sdt>
      <w:sdtPr>
        <w:rPr>
          <w:color w:val="000000" w:themeColor="text1"/>
        </w:rPr>
        <w:alias w:val="是否适用：主要控股参股公司分析[双击切换]"/>
        <w:tag w:val="_GBC_3f3bd67865a44413bcd1143c0df7558d"/>
        <w:id w:val="1052278285"/>
        <w:placeholder>
          <w:docPart w:val="GBC22222222222222222222222222222"/>
        </w:placeholder>
      </w:sdtPr>
      <w:sdtEndPr/>
      <w:sdtContent>
        <w:p w14:paraId="6C4C88A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F22F5B6" w14:textId="77777777" w:rsidR="00652F40" w:rsidRDefault="00652F40"/>
    <w:p w14:paraId="0B392F59" w14:textId="77777777" w:rsidR="00652F40" w:rsidRDefault="008E5D94">
      <w:r>
        <w:rPr>
          <w:rFonts w:hint="eastAsia"/>
        </w:rPr>
        <w:t>主要子公司及对公司净利润</w:t>
      </w:r>
      <w:proofErr w:type="gramStart"/>
      <w:r>
        <w:rPr>
          <w:rFonts w:hint="eastAsia"/>
        </w:rPr>
        <w:t>影响达</w:t>
      </w:r>
      <w:proofErr w:type="gramEnd"/>
      <w:r>
        <w:rPr>
          <w:rFonts w:hint="eastAsia"/>
        </w:rPr>
        <w:t>10%</w:t>
      </w:r>
      <w:r>
        <w:rPr>
          <w:rFonts w:hint="eastAsia"/>
        </w:rPr>
        <w:t>以上的参股公司情况</w:t>
      </w:r>
    </w:p>
    <w:sdt>
      <w:sdtPr>
        <w:rPr>
          <w:rFonts w:hint="eastAsia"/>
          <w:color w:val="000000"/>
        </w:rPr>
        <w:alias w:val="是否适用：主要子公司及对公司净利润影响达10%以上的参股公司情况[双击切换]"/>
        <w:tag w:val="_GBC_4b9f7b6cc7ff4175a466417ec956e9a1"/>
        <w:id w:val="50507403"/>
        <w:placeholder>
          <w:docPart w:val="GBC22222222222222222222222222222"/>
        </w:placeholder>
      </w:sdtPr>
      <w:sdtEndPr/>
      <w:sdtContent>
        <w:p w14:paraId="2BDA0FD9" w14:textId="77777777" w:rsidR="00652F40" w:rsidRDefault="008E5D94">
          <w:pPr>
            <w:rPr>
              <w:color w:val="000000"/>
            </w:rPr>
          </w:pPr>
          <w:r>
            <w:rPr>
              <w:rFonts w:ascii="宋体" w:hAnsi="宋体" w:hint="eastAsia"/>
              <w:color w:val="000000"/>
            </w:rPr>
            <w:fldChar w:fldCharType="begin"/>
          </w:r>
          <w:r>
            <w:rPr>
              <w:rFonts w:ascii="宋体" w:hAnsi="宋体" w:hint="eastAsia"/>
              <w:color w:val="000000"/>
            </w:rPr>
            <w:instrText xml:space="preserve"> MACROBUTTON  SnrToggleCheckbox √适用 </w:instrText>
          </w:r>
          <w:r>
            <w:rPr>
              <w:rFonts w:ascii="宋体" w:hAnsi="宋体" w:hint="eastAsia"/>
              <w:color w:val="000000"/>
            </w:rPr>
            <w:fldChar w:fldCharType="end"/>
          </w:r>
          <w:r>
            <w:rPr>
              <w:rFonts w:ascii="宋体" w:hAnsi="宋体" w:hint="eastAsia"/>
              <w:color w:val="000000"/>
            </w:rPr>
            <w:fldChar w:fldCharType="begin"/>
          </w:r>
          <w:r>
            <w:rPr>
              <w:rFonts w:ascii="宋体" w:hAnsi="宋体" w:hint="eastAsia"/>
              <w:color w:val="000000"/>
            </w:rPr>
            <w:instrText xml:space="preserve"> MACROBUTTON  SnrToggleCheckbox □不适用 </w:instrText>
          </w:r>
          <w:r>
            <w:rPr>
              <w:rFonts w:ascii="宋体" w:hAnsi="宋体" w:hint="eastAsia"/>
              <w:color w:val="000000"/>
            </w:rPr>
            <w:fldChar w:fldCharType="end"/>
          </w:r>
        </w:p>
      </w:sdtContent>
    </w:sdt>
    <w:p w14:paraId="679EB93E" w14:textId="77777777" w:rsidR="00652F40" w:rsidRDefault="008E5D94" w:rsidP="007B0A9D">
      <w:pPr>
        <w:ind w:right="630"/>
        <w:jc w:val="right"/>
        <w:rPr>
          <w:color w:val="000000"/>
        </w:rPr>
      </w:pPr>
      <w:r>
        <w:rPr>
          <w:rFonts w:hint="eastAsia"/>
          <w:color w:val="000000"/>
        </w:rPr>
        <w:t>单位：</w:t>
      </w:r>
      <w:sdt>
        <w:sdtPr>
          <w:rPr>
            <w:rFonts w:hint="eastAsia"/>
            <w:color w:val="000000"/>
          </w:rPr>
          <w:alias w:val="单位：主要控股参股公司分析"/>
          <w:tag w:val="_GBC_ce7ca356e78b431aa58669bcbfe4f636"/>
          <w:id w:val="193708651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rPr>
            <w:t>万元</w:t>
          </w:r>
        </w:sdtContent>
      </w:sdt>
      <w:r>
        <w:rPr>
          <w:rFonts w:hint="eastAsia"/>
          <w:color w:val="000000"/>
        </w:rPr>
        <w:t xml:space="preserve"> </w:t>
      </w:r>
      <w:r>
        <w:rPr>
          <w:rFonts w:hint="eastAsia"/>
          <w:color w:val="000000"/>
        </w:rPr>
        <w:t>币种：</w:t>
      </w:r>
      <w:sdt>
        <w:sdtPr>
          <w:rPr>
            <w:rFonts w:hint="eastAsia"/>
            <w:color w:val="000000"/>
          </w:rPr>
          <w:alias w:val="币种：主要控股参股公司分析"/>
          <w:tag w:val="_GBC_d54cbb72b883465cb4a40fd97ee74139"/>
          <w:id w:val="-17661494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rPr>
            <w:t>人民币</w:t>
          </w:r>
        </w:sdtContent>
      </w:sdt>
      <w:r>
        <w:rPr>
          <w:rFonts w:hint="eastAsia"/>
          <w:color w:val="000000"/>
        </w:rPr>
        <w:t xml:space="preserve"> </w:t>
      </w:r>
    </w:p>
    <w:tbl>
      <w:tblPr>
        <w:tblW w:w="56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696"/>
        <w:gridCol w:w="1276"/>
        <w:gridCol w:w="1134"/>
        <w:gridCol w:w="1134"/>
        <w:gridCol w:w="1122"/>
        <w:gridCol w:w="1006"/>
        <w:gridCol w:w="1006"/>
        <w:gridCol w:w="914"/>
        <w:gridCol w:w="912"/>
      </w:tblGrid>
      <w:tr w:rsidR="007B0A9D" w14:paraId="248A3662" w14:textId="77777777" w:rsidTr="006870CB">
        <w:trPr>
          <w:jc w:val="center"/>
        </w:trPr>
        <w:sdt>
          <w:sdtPr>
            <w:tag w:val="_PLD_511822bad18243ca984a448b1d5e9c6d"/>
            <w:id w:val="193117440"/>
          </w:sdtPr>
          <w:sdtEndPr/>
          <w:sdtContent>
            <w:tc>
              <w:tcPr>
                <w:tcW w:w="831" w:type="pct"/>
              </w:tcPr>
              <w:p w14:paraId="4F356F51" w14:textId="77777777" w:rsidR="00652F40" w:rsidRDefault="008E5D94">
                <w:pPr>
                  <w:kinsoku w:val="0"/>
                  <w:overflowPunct w:val="0"/>
                  <w:autoSpaceDE w:val="0"/>
                  <w:autoSpaceDN w:val="0"/>
                  <w:adjustRightInd w:val="0"/>
                  <w:snapToGrid w:val="0"/>
                  <w:jc w:val="center"/>
                </w:pPr>
                <w:r>
                  <w:t>公司名称</w:t>
                </w:r>
              </w:p>
            </w:tc>
          </w:sdtContent>
        </w:sdt>
        <w:sdt>
          <w:sdtPr>
            <w:tag w:val="_PLD_d832e7bea43d415e86e5df292e30861d"/>
            <w:id w:val="327405937"/>
          </w:sdtPr>
          <w:sdtEndPr/>
          <w:sdtContent>
            <w:tc>
              <w:tcPr>
                <w:tcW w:w="625" w:type="pct"/>
              </w:tcPr>
              <w:p w14:paraId="4FFC5090" w14:textId="77777777" w:rsidR="00652F40" w:rsidRDefault="008E5D94">
                <w:pPr>
                  <w:kinsoku w:val="0"/>
                  <w:overflowPunct w:val="0"/>
                  <w:autoSpaceDE w:val="0"/>
                  <w:autoSpaceDN w:val="0"/>
                  <w:adjustRightInd w:val="0"/>
                  <w:snapToGrid w:val="0"/>
                  <w:jc w:val="center"/>
                </w:pPr>
                <w:r>
                  <w:t>公司类型</w:t>
                </w:r>
              </w:p>
            </w:tc>
          </w:sdtContent>
        </w:sdt>
        <w:sdt>
          <w:sdtPr>
            <w:tag w:val="_PLD_504000c87b6441849362fe7fcd841ffd"/>
            <w:id w:val="1400478767"/>
          </w:sdtPr>
          <w:sdtEndPr/>
          <w:sdtContent>
            <w:tc>
              <w:tcPr>
                <w:tcW w:w="556" w:type="pct"/>
              </w:tcPr>
              <w:p w14:paraId="1DAB91DC" w14:textId="77777777" w:rsidR="00652F40" w:rsidRDefault="008E5D94">
                <w:pPr>
                  <w:kinsoku w:val="0"/>
                  <w:overflowPunct w:val="0"/>
                  <w:autoSpaceDE w:val="0"/>
                  <w:autoSpaceDN w:val="0"/>
                  <w:adjustRightInd w:val="0"/>
                  <w:snapToGrid w:val="0"/>
                  <w:jc w:val="center"/>
                </w:pPr>
                <w:r>
                  <w:t>主要业务</w:t>
                </w:r>
              </w:p>
            </w:tc>
          </w:sdtContent>
        </w:sdt>
        <w:sdt>
          <w:sdtPr>
            <w:tag w:val="_PLD_4e755197acd74c7c8f261f7362539fe2"/>
            <w:id w:val="534773237"/>
          </w:sdtPr>
          <w:sdtEndPr/>
          <w:sdtContent>
            <w:tc>
              <w:tcPr>
                <w:tcW w:w="556" w:type="pct"/>
              </w:tcPr>
              <w:p w14:paraId="5A076DD3" w14:textId="77777777" w:rsidR="00652F40" w:rsidRDefault="008E5D94">
                <w:pPr>
                  <w:kinsoku w:val="0"/>
                  <w:overflowPunct w:val="0"/>
                  <w:autoSpaceDE w:val="0"/>
                  <w:autoSpaceDN w:val="0"/>
                  <w:adjustRightInd w:val="0"/>
                  <w:snapToGrid w:val="0"/>
                  <w:jc w:val="center"/>
                </w:pPr>
                <w:r>
                  <w:t>注册资本</w:t>
                </w:r>
              </w:p>
            </w:tc>
          </w:sdtContent>
        </w:sdt>
        <w:sdt>
          <w:sdtPr>
            <w:tag w:val="_PLD_198557953dd6417b8383682dc2f22f88"/>
            <w:id w:val="2327589"/>
          </w:sdtPr>
          <w:sdtEndPr/>
          <w:sdtContent>
            <w:tc>
              <w:tcPr>
                <w:tcW w:w="550" w:type="pct"/>
              </w:tcPr>
              <w:p w14:paraId="6A0D2DBD" w14:textId="77777777" w:rsidR="00652F40" w:rsidRDefault="008E5D94">
                <w:pPr>
                  <w:kinsoku w:val="0"/>
                  <w:overflowPunct w:val="0"/>
                  <w:autoSpaceDE w:val="0"/>
                  <w:autoSpaceDN w:val="0"/>
                  <w:adjustRightInd w:val="0"/>
                  <w:snapToGrid w:val="0"/>
                  <w:jc w:val="center"/>
                </w:pPr>
                <w:r>
                  <w:t>总资产</w:t>
                </w:r>
              </w:p>
            </w:tc>
          </w:sdtContent>
        </w:sdt>
        <w:sdt>
          <w:sdtPr>
            <w:tag w:val="_PLD_970ef0a1e0e447cebd29209c05ba1fc2"/>
            <w:id w:val="-395203667"/>
          </w:sdtPr>
          <w:sdtEndPr/>
          <w:sdtContent>
            <w:tc>
              <w:tcPr>
                <w:tcW w:w="493" w:type="pct"/>
              </w:tcPr>
              <w:p w14:paraId="16A08FB1" w14:textId="77777777" w:rsidR="00652F40" w:rsidRDefault="008E5D94">
                <w:pPr>
                  <w:kinsoku w:val="0"/>
                  <w:overflowPunct w:val="0"/>
                  <w:autoSpaceDE w:val="0"/>
                  <w:autoSpaceDN w:val="0"/>
                  <w:adjustRightInd w:val="0"/>
                  <w:snapToGrid w:val="0"/>
                  <w:jc w:val="center"/>
                </w:pPr>
                <w:r>
                  <w:t>净资产</w:t>
                </w:r>
              </w:p>
            </w:tc>
          </w:sdtContent>
        </w:sdt>
        <w:sdt>
          <w:sdtPr>
            <w:tag w:val="_PLD_0181251db664423ba29eb5f6a1e81eec"/>
            <w:id w:val="2104139555"/>
          </w:sdtPr>
          <w:sdtEndPr/>
          <w:sdtContent>
            <w:tc>
              <w:tcPr>
                <w:tcW w:w="493" w:type="pct"/>
              </w:tcPr>
              <w:p w14:paraId="28B53F96" w14:textId="77777777" w:rsidR="00652F40" w:rsidRDefault="008E5D94">
                <w:pPr>
                  <w:kinsoku w:val="0"/>
                  <w:overflowPunct w:val="0"/>
                  <w:autoSpaceDE w:val="0"/>
                  <w:autoSpaceDN w:val="0"/>
                  <w:adjustRightInd w:val="0"/>
                  <w:snapToGrid w:val="0"/>
                  <w:jc w:val="center"/>
                </w:pPr>
                <w:r>
                  <w:t>营业收入</w:t>
                </w:r>
              </w:p>
            </w:tc>
          </w:sdtContent>
        </w:sdt>
        <w:sdt>
          <w:sdtPr>
            <w:tag w:val="_PLD_a3b6a5568dbe49adac1f2f6a8954c8d8"/>
            <w:id w:val="1947183988"/>
          </w:sdtPr>
          <w:sdtEndPr/>
          <w:sdtContent>
            <w:tc>
              <w:tcPr>
                <w:tcW w:w="448" w:type="pct"/>
              </w:tcPr>
              <w:p w14:paraId="4C551F81" w14:textId="77777777" w:rsidR="00652F40" w:rsidRDefault="008E5D94">
                <w:pPr>
                  <w:kinsoku w:val="0"/>
                  <w:overflowPunct w:val="0"/>
                  <w:autoSpaceDE w:val="0"/>
                  <w:autoSpaceDN w:val="0"/>
                  <w:adjustRightInd w:val="0"/>
                  <w:snapToGrid w:val="0"/>
                  <w:jc w:val="center"/>
                </w:pPr>
                <w:r>
                  <w:t>营业利润</w:t>
                </w:r>
              </w:p>
            </w:tc>
          </w:sdtContent>
        </w:sdt>
        <w:sdt>
          <w:sdtPr>
            <w:tag w:val="_PLD_a6776b47f9a845978fbed08d37050d0e"/>
            <w:id w:val="-499587450"/>
          </w:sdtPr>
          <w:sdtEndPr/>
          <w:sdtContent>
            <w:tc>
              <w:tcPr>
                <w:tcW w:w="447" w:type="pct"/>
              </w:tcPr>
              <w:p w14:paraId="78A672AC" w14:textId="77777777" w:rsidR="00652F40" w:rsidRDefault="008E5D94">
                <w:pPr>
                  <w:kinsoku w:val="0"/>
                  <w:overflowPunct w:val="0"/>
                  <w:autoSpaceDE w:val="0"/>
                  <w:autoSpaceDN w:val="0"/>
                  <w:adjustRightInd w:val="0"/>
                  <w:snapToGrid w:val="0"/>
                  <w:jc w:val="center"/>
                </w:pPr>
                <w:r>
                  <w:t>净利润</w:t>
                </w:r>
              </w:p>
            </w:tc>
          </w:sdtContent>
        </w:sdt>
      </w:tr>
      <w:tr w:rsidR="007B0A9D" w14:paraId="0F0FB38B" w14:textId="77777777" w:rsidTr="00E74F11">
        <w:trPr>
          <w:jc w:val="center"/>
        </w:trPr>
        <w:tc>
          <w:tcPr>
            <w:tcW w:w="831" w:type="pct"/>
            <w:vAlign w:val="center"/>
          </w:tcPr>
          <w:p w14:paraId="655517DB" w14:textId="77777777" w:rsidR="00652F40" w:rsidRDefault="008E5D94">
            <w:pPr>
              <w:kinsoku w:val="0"/>
              <w:overflowPunct w:val="0"/>
              <w:autoSpaceDE w:val="0"/>
              <w:autoSpaceDN w:val="0"/>
              <w:adjustRightInd w:val="0"/>
              <w:snapToGrid w:val="0"/>
            </w:pPr>
            <w:r>
              <w:rPr>
                <w:rFonts w:hint="eastAsia"/>
              </w:rPr>
              <w:t>陕西步长制药</w:t>
            </w:r>
          </w:p>
        </w:tc>
        <w:sdt>
          <w:sdtPr>
            <w:rPr>
              <w:rFonts w:hint="eastAsia"/>
            </w:rPr>
            <w:alias w:val="主要控股参股公司分析明细_公司类型"/>
            <w:tag w:val="_GBC_b63dea9292ad4cfe8575aac30c468aa9"/>
            <w:id w:val="32012436"/>
            <w:comboBox>
              <w:listItem w:displayText="子公司" w:value="子公司"/>
              <w:listItem w:displayText="参股公司" w:value="参股公司"/>
            </w:comboBox>
          </w:sdtPr>
          <w:sdtEndPr/>
          <w:sdtContent>
            <w:tc>
              <w:tcPr>
                <w:tcW w:w="625" w:type="pct"/>
              </w:tcPr>
              <w:p w14:paraId="0C8106A0" w14:textId="77777777" w:rsidR="00652F40" w:rsidRDefault="008E5D94">
                <w:pPr>
                  <w:kinsoku w:val="0"/>
                  <w:overflowPunct w:val="0"/>
                  <w:autoSpaceDE w:val="0"/>
                  <w:autoSpaceDN w:val="0"/>
                  <w:adjustRightInd w:val="0"/>
                  <w:snapToGrid w:val="0"/>
                </w:pPr>
                <w:r>
                  <w:rPr>
                    <w:rFonts w:hint="eastAsia"/>
                  </w:rPr>
                  <w:t>子公司</w:t>
                </w:r>
              </w:p>
            </w:tc>
          </w:sdtContent>
        </w:sdt>
        <w:tc>
          <w:tcPr>
            <w:tcW w:w="556" w:type="pct"/>
          </w:tcPr>
          <w:p w14:paraId="4CE7E857" w14:textId="77777777" w:rsidR="00652F40" w:rsidRDefault="008E5D94">
            <w:pPr>
              <w:kinsoku w:val="0"/>
              <w:overflowPunct w:val="0"/>
              <w:autoSpaceDE w:val="0"/>
              <w:autoSpaceDN w:val="0"/>
              <w:adjustRightInd w:val="0"/>
              <w:snapToGrid w:val="0"/>
            </w:pPr>
            <w:r>
              <w:t>医药制造</w:t>
            </w:r>
          </w:p>
        </w:tc>
        <w:tc>
          <w:tcPr>
            <w:tcW w:w="556" w:type="pct"/>
            <w:vAlign w:val="center"/>
          </w:tcPr>
          <w:p w14:paraId="77C91EA1" w14:textId="77777777" w:rsidR="00652F40" w:rsidRPr="008E518D" w:rsidRDefault="008E5D94" w:rsidP="00442B50">
            <w:pPr>
              <w:kinsoku w:val="0"/>
              <w:overflowPunct w:val="0"/>
              <w:autoSpaceDE w:val="0"/>
              <w:autoSpaceDN w:val="0"/>
              <w:adjustRightInd w:val="0"/>
              <w:snapToGrid w:val="0"/>
              <w:jc w:val="right"/>
              <w:rPr>
                <w:rFonts w:eastAsiaTheme="minorEastAsia" w:cs="Times New Roman"/>
              </w:rPr>
            </w:pPr>
            <w:r w:rsidRPr="008E518D">
              <w:rPr>
                <w:rFonts w:eastAsiaTheme="minorEastAsia" w:cs="Times New Roman"/>
              </w:rPr>
              <w:t>2,500.00</w:t>
            </w:r>
          </w:p>
        </w:tc>
        <w:tc>
          <w:tcPr>
            <w:tcW w:w="550" w:type="pct"/>
            <w:vAlign w:val="center"/>
          </w:tcPr>
          <w:p w14:paraId="79A8FC33" w14:textId="505C6ACC" w:rsidR="00652F40" w:rsidRPr="008E518D" w:rsidRDefault="008E5D94" w:rsidP="004D7757">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386,</w:t>
            </w:r>
            <w:r w:rsidR="004D7757">
              <w:rPr>
                <w:rFonts w:eastAsiaTheme="minorEastAsia" w:cs="Times New Roman"/>
                <w:color w:val="000000"/>
              </w:rPr>
              <w:t>521</w:t>
            </w:r>
            <w:r w:rsidRPr="008E518D">
              <w:rPr>
                <w:rFonts w:eastAsiaTheme="minorEastAsia" w:cs="Times New Roman"/>
                <w:color w:val="000000"/>
              </w:rPr>
              <w:t>.</w:t>
            </w:r>
            <w:r w:rsidR="004D7757">
              <w:rPr>
                <w:rFonts w:eastAsiaTheme="minorEastAsia" w:cs="Times New Roman"/>
                <w:color w:val="000000"/>
              </w:rPr>
              <w:t>98</w:t>
            </w:r>
          </w:p>
        </w:tc>
        <w:tc>
          <w:tcPr>
            <w:tcW w:w="493" w:type="pct"/>
            <w:vAlign w:val="center"/>
          </w:tcPr>
          <w:p w14:paraId="62E01827" w14:textId="4B2EAD9C"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140,024.46</w:t>
            </w:r>
          </w:p>
        </w:tc>
        <w:tc>
          <w:tcPr>
            <w:tcW w:w="493" w:type="pct"/>
            <w:vAlign w:val="center"/>
          </w:tcPr>
          <w:p w14:paraId="4A0B7219" w14:textId="6897B682"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110,327.19</w:t>
            </w:r>
          </w:p>
        </w:tc>
        <w:tc>
          <w:tcPr>
            <w:tcW w:w="448" w:type="pct"/>
            <w:vAlign w:val="center"/>
          </w:tcPr>
          <w:p w14:paraId="3425126F" w14:textId="31ED0B0A"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28,897.58</w:t>
            </w:r>
          </w:p>
        </w:tc>
        <w:tc>
          <w:tcPr>
            <w:tcW w:w="447" w:type="pct"/>
            <w:vAlign w:val="center"/>
          </w:tcPr>
          <w:p w14:paraId="0D40EEA4" w14:textId="799CCD91"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24,385.70</w:t>
            </w:r>
          </w:p>
        </w:tc>
      </w:tr>
      <w:tr w:rsidR="007B0A9D" w14:paraId="391ED842" w14:textId="77777777" w:rsidTr="00E74F11">
        <w:trPr>
          <w:jc w:val="center"/>
        </w:trPr>
        <w:tc>
          <w:tcPr>
            <w:tcW w:w="831" w:type="pct"/>
            <w:vAlign w:val="center"/>
          </w:tcPr>
          <w:p w14:paraId="6867842E" w14:textId="77777777" w:rsidR="00652F40" w:rsidRDefault="008E5D94">
            <w:pPr>
              <w:kinsoku w:val="0"/>
              <w:overflowPunct w:val="0"/>
              <w:autoSpaceDE w:val="0"/>
              <w:autoSpaceDN w:val="0"/>
              <w:adjustRightInd w:val="0"/>
              <w:snapToGrid w:val="0"/>
            </w:pPr>
            <w:r>
              <w:rPr>
                <w:rFonts w:hint="eastAsia"/>
              </w:rPr>
              <w:t>山东丹红制药</w:t>
            </w:r>
          </w:p>
        </w:tc>
        <w:sdt>
          <w:sdtPr>
            <w:rPr>
              <w:rFonts w:hint="eastAsia"/>
            </w:rPr>
            <w:alias w:val="主要控股参股公司分析明细_公司类型"/>
            <w:tag w:val="_GBC_b63dea9292ad4cfe8575aac30c468aa9"/>
            <w:id w:val="866483974"/>
            <w:comboBox>
              <w:listItem w:displayText="子公司" w:value="子公司"/>
              <w:listItem w:displayText="参股公司" w:value="参股公司"/>
            </w:comboBox>
          </w:sdtPr>
          <w:sdtEndPr/>
          <w:sdtContent>
            <w:tc>
              <w:tcPr>
                <w:tcW w:w="625" w:type="pct"/>
              </w:tcPr>
              <w:p w14:paraId="6646CAC0" w14:textId="77777777" w:rsidR="00652F40" w:rsidRDefault="008E5D94">
                <w:pPr>
                  <w:kinsoku w:val="0"/>
                  <w:overflowPunct w:val="0"/>
                  <w:autoSpaceDE w:val="0"/>
                  <w:autoSpaceDN w:val="0"/>
                  <w:adjustRightInd w:val="0"/>
                  <w:snapToGrid w:val="0"/>
                </w:pPr>
                <w:r>
                  <w:rPr>
                    <w:rFonts w:hint="eastAsia"/>
                  </w:rPr>
                  <w:t>子公司</w:t>
                </w:r>
              </w:p>
            </w:tc>
          </w:sdtContent>
        </w:sdt>
        <w:tc>
          <w:tcPr>
            <w:tcW w:w="556" w:type="pct"/>
          </w:tcPr>
          <w:p w14:paraId="44DD131F" w14:textId="77777777" w:rsidR="00652F40" w:rsidRDefault="008E5D94">
            <w:pPr>
              <w:kinsoku w:val="0"/>
              <w:overflowPunct w:val="0"/>
              <w:autoSpaceDE w:val="0"/>
              <w:autoSpaceDN w:val="0"/>
              <w:adjustRightInd w:val="0"/>
              <w:snapToGrid w:val="0"/>
            </w:pPr>
            <w:r>
              <w:rPr>
                <w:rFonts w:hint="eastAsia"/>
              </w:rPr>
              <w:t>医药制造</w:t>
            </w:r>
          </w:p>
        </w:tc>
        <w:tc>
          <w:tcPr>
            <w:tcW w:w="556" w:type="pct"/>
            <w:vAlign w:val="center"/>
          </w:tcPr>
          <w:p w14:paraId="70337143" w14:textId="77777777" w:rsidR="00652F40" w:rsidRPr="008E518D" w:rsidRDefault="008E5D94" w:rsidP="00442B50">
            <w:pPr>
              <w:kinsoku w:val="0"/>
              <w:overflowPunct w:val="0"/>
              <w:autoSpaceDE w:val="0"/>
              <w:autoSpaceDN w:val="0"/>
              <w:adjustRightInd w:val="0"/>
              <w:snapToGrid w:val="0"/>
              <w:jc w:val="right"/>
              <w:rPr>
                <w:rFonts w:eastAsiaTheme="minorEastAsia" w:cs="Times New Roman"/>
              </w:rPr>
            </w:pPr>
            <w:r w:rsidRPr="008E518D">
              <w:rPr>
                <w:rFonts w:eastAsiaTheme="minorEastAsia" w:cs="Times New Roman"/>
              </w:rPr>
              <w:t>1,000.00</w:t>
            </w:r>
          </w:p>
        </w:tc>
        <w:tc>
          <w:tcPr>
            <w:tcW w:w="550" w:type="pct"/>
            <w:vAlign w:val="center"/>
          </w:tcPr>
          <w:p w14:paraId="008D11DA" w14:textId="60428785"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387,037.80</w:t>
            </w:r>
          </w:p>
        </w:tc>
        <w:tc>
          <w:tcPr>
            <w:tcW w:w="493" w:type="pct"/>
            <w:vAlign w:val="center"/>
          </w:tcPr>
          <w:p w14:paraId="3EF28B12" w14:textId="40B1BEC3"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115,447.98</w:t>
            </w:r>
          </w:p>
        </w:tc>
        <w:tc>
          <w:tcPr>
            <w:tcW w:w="493" w:type="pct"/>
            <w:vAlign w:val="center"/>
          </w:tcPr>
          <w:p w14:paraId="79CE1830" w14:textId="7D23B192"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84,895.07</w:t>
            </w:r>
          </w:p>
        </w:tc>
        <w:tc>
          <w:tcPr>
            <w:tcW w:w="448" w:type="pct"/>
            <w:vAlign w:val="center"/>
          </w:tcPr>
          <w:p w14:paraId="7282EF42" w14:textId="4EE3465F"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16,079.63</w:t>
            </w:r>
          </w:p>
        </w:tc>
        <w:tc>
          <w:tcPr>
            <w:tcW w:w="447" w:type="pct"/>
            <w:vAlign w:val="center"/>
          </w:tcPr>
          <w:p w14:paraId="2421A0B4" w14:textId="6FFBCF5B"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12,910.63</w:t>
            </w:r>
          </w:p>
        </w:tc>
      </w:tr>
      <w:tr w:rsidR="007B0A9D" w14:paraId="74B9691D" w14:textId="77777777" w:rsidTr="00E74F11">
        <w:trPr>
          <w:jc w:val="center"/>
        </w:trPr>
        <w:tc>
          <w:tcPr>
            <w:tcW w:w="831" w:type="pct"/>
            <w:vAlign w:val="center"/>
          </w:tcPr>
          <w:p w14:paraId="6F5B1EA9" w14:textId="77777777" w:rsidR="00652F40" w:rsidRDefault="008E5D94">
            <w:pPr>
              <w:kinsoku w:val="0"/>
              <w:overflowPunct w:val="0"/>
              <w:autoSpaceDE w:val="0"/>
              <w:autoSpaceDN w:val="0"/>
              <w:adjustRightInd w:val="0"/>
              <w:snapToGrid w:val="0"/>
            </w:pPr>
            <w:r>
              <w:rPr>
                <w:rFonts w:hint="eastAsia"/>
              </w:rPr>
              <w:t>保定天</w:t>
            </w:r>
            <w:proofErr w:type="gramStart"/>
            <w:r>
              <w:rPr>
                <w:rFonts w:hint="eastAsia"/>
              </w:rPr>
              <w:t>浩</w:t>
            </w:r>
            <w:proofErr w:type="gramEnd"/>
            <w:r>
              <w:rPr>
                <w:rFonts w:hint="eastAsia"/>
              </w:rPr>
              <w:t>制药</w:t>
            </w:r>
          </w:p>
        </w:tc>
        <w:tc>
          <w:tcPr>
            <w:tcW w:w="625" w:type="pct"/>
          </w:tcPr>
          <w:p w14:paraId="15B42C90" w14:textId="77777777" w:rsidR="00652F40" w:rsidRDefault="008E5D94">
            <w:pPr>
              <w:kinsoku w:val="0"/>
              <w:overflowPunct w:val="0"/>
              <w:autoSpaceDE w:val="0"/>
              <w:autoSpaceDN w:val="0"/>
              <w:adjustRightInd w:val="0"/>
              <w:snapToGrid w:val="0"/>
            </w:pPr>
            <w:r>
              <w:rPr>
                <w:rFonts w:hint="eastAsia"/>
              </w:rPr>
              <w:t>子公司</w:t>
            </w:r>
          </w:p>
        </w:tc>
        <w:tc>
          <w:tcPr>
            <w:tcW w:w="556" w:type="pct"/>
          </w:tcPr>
          <w:p w14:paraId="3C1E4AD5" w14:textId="77777777" w:rsidR="00652F40" w:rsidRDefault="008E5D94">
            <w:pPr>
              <w:kinsoku w:val="0"/>
              <w:overflowPunct w:val="0"/>
              <w:autoSpaceDE w:val="0"/>
              <w:autoSpaceDN w:val="0"/>
              <w:adjustRightInd w:val="0"/>
              <w:snapToGrid w:val="0"/>
            </w:pPr>
            <w:r>
              <w:rPr>
                <w:rFonts w:hint="eastAsia"/>
              </w:rPr>
              <w:t>医药制造</w:t>
            </w:r>
          </w:p>
        </w:tc>
        <w:tc>
          <w:tcPr>
            <w:tcW w:w="556" w:type="pct"/>
            <w:vAlign w:val="center"/>
          </w:tcPr>
          <w:p w14:paraId="7129A1E5" w14:textId="77777777" w:rsidR="00652F40" w:rsidRPr="008E518D" w:rsidRDefault="008E5D94" w:rsidP="00442B50">
            <w:pPr>
              <w:kinsoku w:val="0"/>
              <w:overflowPunct w:val="0"/>
              <w:autoSpaceDE w:val="0"/>
              <w:autoSpaceDN w:val="0"/>
              <w:adjustRightInd w:val="0"/>
              <w:snapToGrid w:val="0"/>
              <w:jc w:val="right"/>
              <w:rPr>
                <w:rFonts w:eastAsiaTheme="minorEastAsia" w:cs="Times New Roman"/>
              </w:rPr>
            </w:pPr>
            <w:r w:rsidRPr="008E518D">
              <w:rPr>
                <w:rFonts w:eastAsiaTheme="minorEastAsia" w:cs="Times New Roman"/>
              </w:rPr>
              <w:t>820.00</w:t>
            </w:r>
          </w:p>
        </w:tc>
        <w:tc>
          <w:tcPr>
            <w:tcW w:w="550" w:type="pct"/>
            <w:vAlign w:val="center"/>
          </w:tcPr>
          <w:p w14:paraId="6534CA32" w14:textId="28E13CF4"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65,892.03</w:t>
            </w:r>
          </w:p>
        </w:tc>
        <w:tc>
          <w:tcPr>
            <w:tcW w:w="493" w:type="pct"/>
            <w:vAlign w:val="center"/>
          </w:tcPr>
          <w:p w14:paraId="353DD1AE" w14:textId="756C1B73"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26,838.95</w:t>
            </w:r>
          </w:p>
        </w:tc>
        <w:tc>
          <w:tcPr>
            <w:tcW w:w="493" w:type="pct"/>
            <w:vAlign w:val="center"/>
          </w:tcPr>
          <w:p w14:paraId="1FA1E12C" w14:textId="19A8E662"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66,260.42</w:t>
            </w:r>
          </w:p>
        </w:tc>
        <w:tc>
          <w:tcPr>
            <w:tcW w:w="448" w:type="pct"/>
            <w:vAlign w:val="center"/>
          </w:tcPr>
          <w:p w14:paraId="20480A1C" w14:textId="77C5EAEC"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13,026.83</w:t>
            </w:r>
          </w:p>
        </w:tc>
        <w:tc>
          <w:tcPr>
            <w:tcW w:w="447" w:type="pct"/>
            <w:vAlign w:val="center"/>
          </w:tcPr>
          <w:p w14:paraId="06B8A5B3" w14:textId="68DC7EBE" w:rsidR="00652F40" w:rsidRPr="008E518D" w:rsidRDefault="008E5D94" w:rsidP="00442B50">
            <w:pPr>
              <w:kinsoku w:val="0"/>
              <w:overflowPunct w:val="0"/>
              <w:autoSpaceDE w:val="0"/>
              <w:autoSpaceDN w:val="0"/>
              <w:adjustRightInd w:val="0"/>
              <w:snapToGrid w:val="0"/>
              <w:jc w:val="right"/>
              <w:rPr>
                <w:rFonts w:eastAsiaTheme="minorEastAsia" w:cs="Times New Roman"/>
                <w:highlight w:val="yellow"/>
              </w:rPr>
            </w:pPr>
            <w:r w:rsidRPr="008E518D">
              <w:rPr>
                <w:rFonts w:eastAsiaTheme="minorEastAsia" w:cs="Times New Roman"/>
                <w:color w:val="000000"/>
              </w:rPr>
              <w:t>11,004.41</w:t>
            </w:r>
          </w:p>
        </w:tc>
      </w:tr>
    </w:tbl>
    <w:p w14:paraId="08027A5F" w14:textId="77777777" w:rsidR="00652F40" w:rsidRDefault="008E5D94" w:rsidP="007B0A9D">
      <w:pPr>
        <w:spacing w:line="360" w:lineRule="auto"/>
        <w:ind w:firstLineChars="200" w:firstLine="420"/>
        <w:jc w:val="both"/>
      </w:pPr>
      <w:r>
        <w:rPr>
          <w:rFonts w:hint="eastAsia"/>
        </w:rPr>
        <w:t>陕西步长制药经营范围：一般项目：技术服务、技术开发、技术咨询、技术交流、技术转让、技术推广；中草药种植</w:t>
      </w:r>
      <w:r>
        <w:rPr>
          <w:rFonts w:hint="eastAsia"/>
        </w:rPr>
        <w:t>(</w:t>
      </w:r>
      <w:r>
        <w:rPr>
          <w:rFonts w:hint="eastAsia"/>
        </w:rPr>
        <w:t>除依法须经批准的项目外，凭营业执照依法自主开展经营活动</w:t>
      </w:r>
      <w:r>
        <w:rPr>
          <w:rFonts w:hint="eastAsia"/>
        </w:rPr>
        <w:t>)</w:t>
      </w:r>
      <w:r>
        <w:rPr>
          <w:rFonts w:hint="eastAsia"/>
        </w:rPr>
        <w:t>。许可项目：药品生产；药品批发；药品委托生产（依法须经批准的项目，经相关部门批准后方可开展经营活动，具体经营项目以审批结果为准）。</w:t>
      </w:r>
      <w:r>
        <w:t xml:space="preserve"> </w:t>
      </w:r>
    </w:p>
    <w:p w14:paraId="621D334D" w14:textId="77777777" w:rsidR="00652F40" w:rsidRDefault="008E5D94" w:rsidP="007B0A9D">
      <w:pPr>
        <w:spacing w:line="360" w:lineRule="auto"/>
        <w:ind w:firstLineChars="200" w:firstLine="420"/>
        <w:jc w:val="both"/>
      </w:pPr>
      <w:r>
        <w:rPr>
          <w:rFonts w:hint="eastAsia"/>
        </w:rPr>
        <w:t>山东丹红制药经营范围：大容量注射剂、小容量注射剂的生产，中药材的种植、销售（仅限本企业种植的产品国家限制类除外）；中药材技术的研究与技术转让（依法须经批准的项目，经相关部门批准后方可开展经营活动</w:t>
      </w:r>
      <w:r>
        <w:rPr>
          <w:rFonts w:hint="eastAsia"/>
        </w:rPr>
        <w:t>,</w:t>
      </w:r>
      <w:r>
        <w:rPr>
          <w:rFonts w:hint="eastAsia"/>
        </w:rPr>
        <w:t>有效期以许可证为准）。</w:t>
      </w:r>
    </w:p>
    <w:p w14:paraId="1545F1EF" w14:textId="77777777" w:rsidR="00652F40" w:rsidRDefault="008E5D94" w:rsidP="007B0A9D">
      <w:pPr>
        <w:spacing w:line="360" w:lineRule="auto"/>
        <w:ind w:firstLineChars="200" w:firstLine="420"/>
        <w:jc w:val="both"/>
      </w:pPr>
      <w:r>
        <w:rPr>
          <w:rFonts w:hint="eastAsia"/>
        </w:rPr>
        <w:t>保定天</w:t>
      </w:r>
      <w:proofErr w:type="gramStart"/>
      <w:r>
        <w:rPr>
          <w:rFonts w:hint="eastAsia"/>
        </w:rPr>
        <w:t>浩</w:t>
      </w:r>
      <w:proofErr w:type="gramEnd"/>
      <w:r>
        <w:rPr>
          <w:rFonts w:hint="eastAsia"/>
        </w:rPr>
        <w:t>制药经营范围：许可项目：药品生产；药品委托生产。（依法须经批准的项目，经相关部门批准后方可开展经营活动，具体经营项目以相关部门批准文件或许可证件为准）一般项目：技术服务、技术开发、技术咨询、技术交流、技术转让、技术推广。（除依法须经批准的项目外，凭营业执照依法自主开展经营活动）。</w:t>
      </w:r>
    </w:p>
    <w:p w14:paraId="375F12F3" w14:textId="77777777" w:rsidR="00652F40" w:rsidRDefault="00652F40"/>
    <w:p w14:paraId="5566C5CC" w14:textId="77777777" w:rsidR="00652F40" w:rsidRDefault="008E5D94">
      <w:r>
        <w:rPr>
          <w:rFonts w:hint="eastAsia"/>
        </w:rPr>
        <w:t>报告期内取得和处置子公司的情况</w:t>
      </w:r>
    </w:p>
    <w:sdt>
      <w:sdtPr>
        <w:rPr>
          <w:rFonts w:hint="eastAsia"/>
          <w:color w:val="000000"/>
        </w:rPr>
        <w:alias w:val="是否适用：报告期内取得和处置子公司的情况[双击切换]"/>
        <w:tag w:val="_GBC_317312bfb3a94aa5a285111b44182c04"/>
        <w:id w:val="1524444609"/>
        <w:placeholder>
          <w:docPart w:val="GBC22222222222222222222222222222"/>
        </w:placeholder>
      </w:sdtPr>
      <w:sdtEndPr/>
      <w:sdtContent>
        <w:p w14:paraId="62BF14EC" w14:textId="77777777" w:rsidR="00652F40" w:rsidRDefault="008E5D94">
          <w:pPr>
            <w:rPr>
              <w:color w:val="000000"/>
            </w:rPr>
          </w:pPr>
          <w:r>
            <w:rPr>
              <w:rFonts w:ascii="宋体" w:hAnsi="宋体" w:hint="eastAsia"/>
              <w:color w:val="000000"/>
            </w:rPr>
            <w:fldChar w:fldCharType="begin"/>
          </w:r>
          <w:r>
            <w:rPr>
              <w:rFonts w:ascii="宋体" w:hAnsi="宋体"/>
              <w:color w:val="000000"/>
            </w:rPr>
            <w:instrText xml:space="preserve"> MACROBUTTON  SnrToggleCheckbox □适用 </w:instrText>
          </w:r>
          <w:r>
            <w:rPr>
              <w:rFonts w:ascii="宋体" w:hAnsi="宋体" w:hint="eastAsia"/>
              <w:color w:val="000000"/>
            </w:rPr>
            <w:fldChar w:fldCharType="end"/>
          </w:r>
          <w:r>
            <w:rPr>
              <w:rFonts w:ascii="宋体" w:hAnsi="宋体" w:hint="eastAsia"/>
              <w:color w:val="000000"/>
            </w:rPr>
            <w:fldChar w:fldCharType="begin"/>
          </w:r>
          <w:r>
            <w:rPr>
              <w:rFonts w:ascii="宋体" w:hAnsi="宋体"/>
              <w:color w:val="000000"/>
            </w:rPr>
            <w:instrText xml:space="preserve"> MACROBUTTON  SnrToggleCheckbox √不适用 </w:instrText>
          </w:r>
          <w:r>
            <w:rPr>
              <w:rFonts w:ascii="宋体" w:hAnsi="宋体" w:hint="eastAsia"/>
              <w:color w:val="000000"/>
            </w:rPr>
            <w:fldChar w:fldCharType="end"/>
          </w:r>
        </w:p>
      </w:sdtContent>
    </w:sdt>
    <w:p w14:paraId="57929E90" w14:textId="77777777" w:rsidR="00652F40" w:rsidRDefault="00652F40"/>
    <w:p w14:paraId="2ED9EBAE" w14:textId="77777777" w:rsidR="00652F40" w:rsidRDefault="008E5D94">
      <w:r>
        <w:rPr>
          <w:rFonts w:hint="eastAsia"/>
        </w:rPr>
        <w:t>其他说明</w:t>
      </w:r>
    </w:p>
    <w:sdt>
      <w:sdtPr>
        <w:rPr>
          <w:rFonts w:hint="eastAsia"/>
          <w:color w:val="000000"/>
        </w:rPr>
        <w:alias w:val="是否适用：主要控股参股公司分析其他说明[双击切换]"/>
        <w:tag w:val="_GBC_97a87b72cb0240beb3adbde0107adfd5"/>
        <w:id w:val="-1035814095"/>
        <w:placeholder>
          <w:docPart w:val="GBC22222222222222222222222222222"/>
        </w:placeholder>
      </w:sdtPr>
      <w:sdtEndPr/>
      <w:sdtContent>
        <w:p w14:paraId="7933453A" w14:textId="77777777" w:rsidR="00652F40" w:rsidRDefault="008E5D94">
          <w:pPr>
            <w:rPr>
              <w:color w:val="000000" w:themeColor="text1"/>
            </w:rPr>
          </w:pPr>
          <w:r>
            <w:rPr>
              <w:rFonts w:ascii="宋体" w:hAnsi="宋体" w:hint="eastAsia"/>
              <w:color w:val="000000"/>
            </w:rPr>
            <w:fldChar w:fldCharType="begin"/>
          </w:r>
          <w:r>
            <w:rPr>
              <w:rFonts w:ascii="宋体" w:hAnsi="宋体"/>
              <w:color w:val="000000"/>
            </w:rPr>
            <w:instrText xml:space="preserve"> MACROBUTTON  SnrToggleCheckbox □适用 </w:instrText>
          </w:r>
          <w:r>
            <w:rPr>
              <w:rFonts w:ascii="宋体" w:hAnsi="宋体" w:hint="eastAsia"/>
              <w:color w:val="000000"/>
            </w:rPr>
            <w:fldChar w:fldCharType="end"/>
          </w:r>
          <w:r>
            <w:rPr>
              <w:rFonts w:ascii="宋体" w:hAnsi="宋体" w:hint="eastAsia"/>
              <w:color w:val="000000"/>
            </w:rPr>
            <w:fldChar w:fldCharType="begin"/>
          </w:r>
          <w:r>
            <w:rPr>
              <w:rFonts w:ascii="宋体" w:hAnsi="宋体"/>
              <w:color w:val="000000"/>
            </w:rPr>
            <w:instrText xml:space="preserve"> MACROBUTTON  SnrToggleCheckbox √不适用 </w:instrText>
          </w:r>
          <w:r>
            <w:rPr>
              <w:rFonts w:ascii="宋体" w:hAnsi="宋体" w:hint="eastAsia"/>
              <w:color w:val="000000"/>
            </w:rPr>
            <w:fldChar w:fldCharType="end"/>
          </w:r>
        </w:p>
      </w:sdtContent>
    </w:sdt>
    <w:bookmarkEnd w:id="50"/>
    <w:p w14:paraId="29EC381B" w14:textId="77777777" w:rsidR="00652F40" w:rsidRDefault="00652F40">
      <w:pPr>
        <w:rPr>
          <w:color w:val="000000" w:themeColor="text1"/>
        </w:rPr>
      </w:pPr>
    </w:p>
    <w:p w14:paraId="66313D45" w14:textId="77777777" w:rsidR="00652F40" w:rsidRDefault="008E5D94">
      <w:pPr>
        <w:pStyle w:val="3"/>
        <w:numPr>
          <w:ilvl w:val="0"/>
          <w:numId w:val="6"/>
        </w:numPr>
        <w:rPr>
          <w:rFonts w:ascii="宋体" w:hAnsi="宋体"/>
          <w:color w:val="000000" w:themeColor="text1"/>
        </w:rPr>
      </w:pPr>
      <w:r>
        <w:rPr>
          <w:rFonts w:ascii="宋体" w:hAnsi="宋体"/>
          <w:color w:val="000000" w:themeColor="text1"/>
        </w:rPr>
        <w:t>公司控制的结构化主体情况</w:t>
      </w:r>
    </w:p>
    <w:sdt>
      <w:sdtPr>
        <w:rPr>
          <w:rFonts w:hint="eastAsia"/>
          <w:color w:val="000000" w:themeColor="text1"/>
        </w:rPr>
        <w:alias w:val="是否适用：公司控制的结构化主体情况[双击切换]"/>
        <w:tag w:val="_GBC_6dee8f13bc9a4596ad3e5af6f90f0b8b"/>
        <w:id w:val="-1170949599"/>
        <w:placeholder>
          <w:docPart w:val="GBC22222222222222222222222222222"/>
        </w:placeholder>
      </w:sdtPr>
      <w:sdtEndPr/>
      <w:sdtContent>
        <w:p w14:paraId="0A087BA0"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27B70C3" w14:textId="77777777" w:rsidR="00652F40" w:rsidRDefault="00652F40">
      <w:pPr>
        <w:rPr>
          <w:color w:val="000000" w:themeColor="text1"/>
        </w:rPr>
      </w:pPr>
    </w:p>
    <w:p w14:paraId="54A18ED4" w14:textId="77777777" w:rsidR="00652F40" w:rsidRDefault="008E5D94">
      <w:pPr>
        <w:pStyle w:val="2"/>
        <w:numPr>
          <w:ilvl w:val="0"/>
          <w:numId w:val="5"/>
        </w:numPr>
        <w:tabs>
          <w:tab w:val="left" w:pos="426"/>
        </w:tabs>
        <w:ind w:left="422" w:hanging="422"/>
        <w:jc w:val="left"/>
        <w:rPr>
          <w:rFonts w:ascii="宋体" w:hAnsi="宋体" w:cs="宋体"/>
          <w:color w:val="000000" w:themeColor="text1"/>
          <w:kern w:val="0"/>
          <w:szCs w:val="24"/>
        </w:rPr>
      </w:pPr>
      <w:r>
        <w:rPr>
          <w:rFonts w:ascii="宋体" w:hAnsi="宋体" w:cs="宋体" w:hint="eastAsia"/>
          <w:color w:val="000000" w:themeColor="text1"/>
          <w:kern w:val="0"/>
          <w:szCs w:val="24"/>
        </w:rPr>
        <w:lastRenderedPageBreak/>
        <w:t>其他披露事项</w:t>
      </w:r>
    </w:p>
    <w:p w14:paraId="54F13861" w14:textId="77777777" w:rsidR="00652F40" w:rsidRDefault="008E5D94">
      <w:pPr>
        <w:pStyle w:val="3"/>
        <w:numPr>
          <w:ilvl w:val="0"/>
          <w:numId w:val="11"/>
        </w:numPr>
        <w:rPr>
          <w:rFonts w:ascii="宋体" w:hAnsi="宋体"/>
          <w:color w:val="000000" w:themeColor="text1"/>
        </w:rPr>
      </w:pPr>
      <w:r>
        <w:rPr>
          <w:rFonts w:ascii="宋体" w:hAnsi="宋体"/>
          <w:color w:val="000000" w:themeColor="text1"/>
        </w:rPr>
        <w:t>可能面对的风险</w:t>
      </w:r>
    </w:p>
    <w:sdt>
      <w:sdtPr>
        <w:rPr>
          <w:rFonts w:hint="eastAsia"/>
          <w:color w:val="000000" w:themeColor="text1"/>
        </w:rPr>
        <w:alias w:val="是否适用：可能面对的风险[双击切换]"/>
        <w:tag w:val="_GBC_2a971d8ab5884d3eb5547ede4e1e17c9"/>
        <w:id w:val="-1560627316"/>
        <w:placeholder>
          <w:docPart w:val="GBC22222222222222222222222222222"/>
        </w:placeholder>
      </w:sdtPr>
      <w:sdtEndPr/>
      <w:sdtContent>
        <w:p w14:paraId="450CB82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公司可能面对的风险"/>
        <w:tag w:val="_GBC_6e03b01ba4f1453dbc563404b41bfdbc"/>
        <w:id w:val="-918253333"/>
        <w:placeholder>
          <w:docPart w:val="GBC22222222222222222222222222222"/>
        </w:placeholder>
      </w:sdtPr>
      <w:sdtEndPr/>
      <w:sdtContent>
        <w:p w14:paraId="7BD32676" w14:textId="77777777" w:rsidR="006A4D79" w:rsidRDefault="006A4D79">
          <w:pPr>
            <w:spacing w:line="360" w:lineRule="auto"/>
            <w:ind w:firstLineChars="200" w:firstLine="420"/>
            <w:jc w:val="both"/>
            <w:rPr>
              <w:color w:val="000000" w:themeColor="text1"/>
            </w:rPr>
          </w:pPr>
          <w:r>
            <w:rPr>
              <w:rFonts w:hint="eastAsia"/>
              <w:color w:val="000000" w:themeColor="text1"/>
            </w:rPr>
            <w:t>1</w:t>
          </w:r>
          <w:r>
            <w:rPr>
              <w:rFonts w:hint="eastAsia"/>
              <w:color w:val="000000" w:themeColor="text1"/>
            </w:rPr>
            <w:t>、国际医药巨头竞争</w:t>
          </w:r>
        </w:p>
        <w:p w14:paraId="6E778A2E" w14:textId="77777777" w:rsidR="006A4D79" w:rsidRDefault="006A4D79">
          <w:pPr>
            <w:spacing w:line="360" w:lineRule="auto"/>
            <w:ind w:firstLineChars="200" w:firstLine="420"/>
            <w:jc w:val="both"/>
            <w:rPr>
              <w:color w:val="000000" w:themeColor="text1"/>
            </w:rPr>
          </w:pPr>
          <w:r>
            <w:rPr>
              <w:rFonts w:hint="eastAsia"/>
              <w:color w:val="000000" w:themeColor="text1"/>
            </w:rPr>
            <w:t>与辉瑞（</w:t>
          </w:r>
          <w:r>
            <w:rPr>
              <w:rFonts w:hint="eastAsia"/>
              <w:color w:val="000000" w:themeColor="text1"/>
            </w:rPr>
            <w:t>Pfizer</w:t>
          </w:r>
          <w:r>
            <w:rPr>
              <w:rFonts w:hint="eastAsia"/>
              <w:color w:val="000000" w:themeColor="text1"/>
            </w:rPr>
            <w:t>）、葛兰素史克（</w:t>
          </w:r>
          <w:r>
            <w:rPr>
              <w:rFonts w:hint="eastAsia"/>
              <w:color w:val="000000" w:themeColor="text1"/>
            </w:rPr>
            <w:t>GlaxoSmithKline</w:t>
          </w:r>
          <w:r>
            <w:rPr>
              <w:rFonts w:hint="eastAsia"/>
              <w:color w:val="000000" w:themeColor="text1"/>
            </w:rPr>
            <w:t>）和</w:t>
          </w:r>
          <w:proofErr w:type="gramStart"/>
          <w:r>
            <w:rPr>
              <w:rFonts w:hint="eastAsia"/>
              <w:color w:val="000000" w:themeColor="text1"/>
            </w:rPr>
            <w:t>默沙</w:t>
          </w:r>
          <w:proofErr w:type="gramEnd"/>
          <w:r>
            <w:rPr>
              <w:rFonts w:hint="eastAsia"/>
              <w:color w:val="000000" w:themeColor="text1"/>
            </w:rPr>
            <w:t>东（</w:t>
          </w:r>
          <w:r>
            <w:rPr>
              <w:rFonts w:hint="eastAsia"/>
              <w:color w:val="000000" w:themeColor="text1"/>
            </w:rPr>
            <w:t>Merck&amp;Co</w:t>
          </w:r>
          <w:r>
            <w:rPr>
              <w:rFonts w:hint="eastAsia"/>
              <w:color w:val="000000" w:themeColor="text1"/>
            </w:rPr>
            <w:t>）等国际医药行业巨头相比，公司在研发投入、生产能力、营销网络、产品覆盖、专利保护、品牌影响力和营收规模等诸多方面均存在一定差距。随着公司国际化进程的加速和国际医药巨头抢滩中国市场，公司将会在更大范围与国际医药巨头进行直接竞争，公司来自于国际医药巨头的竞争压力将增大。</w:t>
          </w:r>
        </w:p>
        <w:p w14:paraId="7AFCF6BA" w14:textId="77777777" w:rsidR="006A4D79" w:rsidRDefault="006A4D79">
          <w:pPr>
            <w:spacing w:line="360" w:lineRule="auto"/>
            <w:ind w:firstLineChars="200" w:firstLine="420"/>
            <w:jc w:val="both"/>
            <w:rPr>
              <w:color w:val="000000" w:themeColor="text1"/>
            </w:rPr>
          </w:pPr>
          <w:r>
            <w:rPr>
              <w:rFonts w:hint="eastAsia"/>
              <w:color w:val="000000" w:themeColor="text1"/>
            </w:rPr>
            <w:t>2</w:t>
          </w:r>
          <w:r>
            <w:rPr>
              <w:rFonts w:hint="eastAsia"/>
              <w:color w:val="000000" w:themeColor="text1"/>
            </w:rPr>
            <w:t>、中药现代化进程的长期性、艰巨性</w:t>
          </w:r>
        </w:p>
        <w:p w14:paraId="55922CB0" w14:textId="77777777" w:rsidR="006A4D79" w:rsidRDefault="006A4D79">
          <w:pPr>
            <w:spacing w:line="360" w:lineRule="auto"/>
            <w:ind w:firstLineChars="200" w:firstLine="420"/>
            <w:jc w:val="both"/>
            <w:rPr>
              <w:color w:val="000000" w:themeColor="text1"/>
            </w:rPr>
          </w:pPr>
          <w:r>
            <w:rPr>
              <w:rFonts w:hint="eastAsia"/>
              <w:color w:val="000000" w:themeColor="text1"/>
            </w:rPr>
            <w:t>通过</w:t>
          </w:r>
          <w:r>
            <w:rPr>
              <w:rFonts w:hint="eastAsia"/>
              <w:color w:val="000000" w:themeColor="text1"/>
            </w:rPr>
            <w:t>GMP</w:t>
          </w:r>
          <w:r>
            <w:rPr>
              <w:rFonts w:hint="eastAsia"/>
              <w:color w:val="000000" w:themeColor="text1"/>
            </w:rPr>
            <w:t>和</w:t>
          </w:r>
          <w:r>
            <w:rPr>
              <w:rFonts w:hint="eastAsia"/>
              <w:color w:val="000000" w:themeColor="text1"/>
            </w:rPr>
            <w:t>GSP</w:t>
          </w:r>
          <w:r>
            <w:rPr>
              <w:rFonts w:hint="eastAsia"/>
              <w:color w:val="000000" w:themeColor="text1"/>
            </w:rPr>
            <w:t>规范的推行，色谱分析技术、膜分离技术和超临界</w:t>
          </w:r>
          <w:r>
            <w:rPr>
              <w:rFonts w:hint="eastAsia"/>
              <w:color w:val="000000" w:themeColor="text1"/>
            </w:rPr>
            <w:t>CO2</w:t>
          </w:r>
          <w:r>
            <w:rPr>
              <w:rFonts w:hint="eastAsia"/>
              <w:color w:val="000000" w:themeColor="text1"/>
            </w:rPr>
            <w:t>流体萃取技术等现代分离技术的应用，超微粉碎技术和缓控释制剂技术等现代生产工艺的引进以及循证医学理念的兴起，中药现代化取得了可喜的进展。但由于基础理论尚未统一、质量标准尚不完善，且在临床研究方面亦缺乏适合自身特点的诊疗标准和评价标准体系，中药现代化进程尚需时日。</w:t>
          </w:r>
        </w:p>
        <w:p w14:paraId="63C94429" w14:textId="77777777" w:rsidR="006A4D79" w:rsidRDefault="006A4D79">
          <w:pPr>
            <w:spacing w:line="360" w:lineRule="auto"/>
            <w:ind w:firstLineChars="200" w:firstLine="420"/>
            <w:jc w:val="both"/>
            <w:rPr>
              <w:color w:val="000000" w:themeColor="text1"/>
            </w:rPr>
          </w:pPr>
          <w:r>
            <w:rPr>
              <w:rFonts w:hint="eastAsia"/>
              <w:color w:val="000000" w:themeColor="text1"/>
            </w:rPr>
            <w:t>3</w:t>
          </w:r>
          <w:r>
            <w:rPr>
              <w:rFonts w:hint="eastAsia"/>
              <w:color w:val="000000" w:themeColor="text1"/>
            </w:rPr>
            <w:t>、管理水平制约</w:t>
          </w:r>
        </w:p>
        <w:p w14:paraId="3B48CC23" w14:textId="77777777" w:rsidR="006A4D79" w:rsidRDefault="006A4D79">
          <w:pPr>
            <w:spacing w:line="360" w:lineRule="auto"/>
            <w:ind w:firstLineChars="200" w:firstLine="420"/>
            <w:jc w:val="both"/>
            <w:rPr>
              <w:color w:val="000000" w:themeColor="text1"/>
            </w:rPr>
          </w:pPr>
          <w:r>
            <w:rPr>
              <w:rFonts w:hint="eastAsia"/>
              <w:color w:val="000000" w:themeColor="text1"/>
            </w:rPr>
            <w:t>随着业务的进一步拓展，公司在组织设计、运营管理、内部控制等方面的管理水平将面临更大的挑战。此外，公司在发展过程中，对于技术人才、综合管理人才的需求也将随之提高，人才的培养引进和合理使用亦将对公司的管理水平提出更高的要求。</w:t>
          </w:r>
        </w:p>
        <w:p w14:paraId="72CC1C20" w14:textId="77777777" w:rsidR="006A4D79" w:rsidRDefault="006A4D79">
          <w:pPr>
            <w:spacing w:line="360" w:lineRule="auto"/>
            <w:ind w:firstLineChars="200" w:firstLine="420"/>
            <w:jc w:val="both"/>
            <w:rPr>
              <w:color w:val="000000" w:themeColor="text1"/>
            </w:rPr>
          </w:pPr>
          <w:r>
            <w:rPr>
              <w:rFonts w:hint="eastAsia"/>
              <w:color w:val="000000" w:themeColor="text1"/>
            </w:rPr>
            <w:t>4</w:t>
          </w:r>
          <w:r>
            <w:rPr>
              <w:rFonts w:hint="eastAsia"/>
              <w:color w:val="000000" w:themeColor="text1"/>
            </w:rPr>
            <w:t>、产品风险</w:t>
          </w:r>
        </w:p>
        <w:p w14:paraId="1B5FE76C" w14:textId="77777777" w:rsidR="006A4D79" w:rsidRDefault="006A4D79">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）产品相对集中风险</w:t>
          </w:r>
        </w:p>
        <w:p w14:paraId="493DCE02" w14:textId="77777777" w:rsidR="006A4D79" w:rsidRDefault="006A4D79">
          <w:pPr>
            <w:spacing w:line="360" w:lineRule="auto"/>
            <w:ind w:firstLineChars="200" w:firstLine="420"/>
            <w:jc w:val="both"/>
            <w:rPr>
              <w:color w:val="000000" w:themeColor="text1"/>
            </w:rPr>
          </w:pPr>
          <w:r>
            <w:rPr>
              <w:rFonts w:hint="eastAsia"/>
              <w:color w:val="000000" w:themeColor="text1"/>
            </w:rPr>
            <w:t>公司产品主要集中在心脑血管用药领域，其中脑心通胶囊、稳心颗粒、丹红注射液三个独家品种对公司的业绩贡献较大，上述任</w:t>
          </w:r>
          <w:proofErr w:type="gramStart"/>
          <w:r>
            <w:rPr>
              <w:rFonts w:hint="eastAsia"/>
              <w:color w:val="000000" w:themeColor="text1"/>
            </w:rPr>
            <w:t>一</w:t>
          </w:r>
          <w:proofErr w:type="gramEnd"/>
          <w:r>
            <w:rPr>
              <w:rFonts w:hint="eastAsia"/>
              <w:color w:val="000000" w:themeColor="text1"/>
            </w:rPr>
            <w:t>产品的生产、销售如出现较大变化，都有可能对公司经营业绩造成较大影响。</w:t>
          </w:r>
        </w:p>
        <w:p w14:paraId="63151045" w14:textId="77777777" w:rsidR="006A4D79" w:rsidRDefault="006A4D79">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）产品质量及宣传不当风险</w:t>
          </w:r>
        </w:p>
        <w:p w14:paraId="3A1E1656" w14:textId="77777777" w:rsidR="006A4D79" w:rsidRDefault="006A4D79">
          <w:pPr>
            <w:spacing w:line="360" w:lineRule="auto"/>
            <w:ind w:firstLineChars="200" w:firstLine="420"/>
            <w:jc w:val="both"/>
            <w:rPr>
              <w:color w:val="000000" w:themeColor="text1"/>
            </w:rPr>
          </w:pPr>
          <w:r>
            <w:rPr>
              <w:rFonts w:hint="eastAsia"/>
              <w:color w:val="000000" w:themeColor="text1"/>
            </w:rPr>
            <w:t>药品质量直接关系到用药者的健康和生命安全，责任重大。药品的质量和最终疗效取决于原材料采购、制剂生产、运输、贮存和使用等多个环节，任</w:t>
          </w:r>
          <w:proofErr w:type="gramStart"/>
          <w:r>
            <w:rPr>
              <w:rFonts w:hint="eastAsia"/>
              <w:color w:val="000000" w:themeColor="text1"/>
            </w:rPr>
            <w:t>一</w:t>
          </w:r>
          <w:proofErr w:type="gramEnd"/>
          <w:r>
            <w:rPr>
              <w:rFonts w:hint="eastAsia"/>
              <w:color w:val="000000" w:themeColor="text1"/>
            </w:rPr>
            <w:t>环节的疏漏都有可能对药品质量产生不利影响。</w:t>
          </w:r>
        </w:p>
        <w:p w14:paraId="2F4BB0F8" w14:textId="77777777" w:rsidR="006A4D79" w:rsidRDefault="006A4D79">
          <w:pPr>
            <w:spacing w:line="360" w:lineRule="auto"/>
            <w:ind w:firstLineChars="200" w:firstLine="420"/>
            <w:jc w:val="both"/>
            <w:rPr>
              <w:color w:val="000000" w:themeColor="text1"/>
            </w:rPr>
          </w:pPr>
          <w:r>
            <w:rPr>
              <w:rFonts w:hint="eastAsia"/>
              <w:color w:val="000000" w:themeColor="text1"/>
            </w:rPr>
            <w:t>公司主导产品多为复方中成药，其有效成分和作用机理相对复杂，尤以中药注射液为甚。公司药品生产、运输保管和使用过程中的不当操作均有可能影响产品质量或使用效果，甚至造成医疗事故，对公司经营和业绩产生不利影响。</w:t>
          </w:r>
        </w:p>
        <w:p w14:paraId="05D0D7C3" w14:textId="77777777" w:rsidR="006A4D79" w:rsidRDefault="006A4D79">
          <w:pPr>
            <w:spacing w:line="360" w:lineRule="auto"/>
            <w:ind w:firstLineChars="200" w:firstLine="420"/>
            <w:jc w:val="both"/>
            <w:rPr>
              <w:color w:val="000000" w:themeColor="text1"/>
            </w:rPr>
          </w:pPr>
          <w:r>
            <w:rPr>
              <w:rFonts w:hint="eastAsia"/>
              <w:color w:val="000000" w:themeColor="text1"/>
            </w:rPr>
            <w:t>此外，根据《药品广告审查办法》等相关规定，经批准的药品广告，在发布时不得更改广告内容；药品广告内容需要改动的，应当重新申请药品广告批准文号；对未经审查批准发布的药品广告，或者发布的药品广告与审查批准的内容不一致的，广告监督管理机关应当依据《广告法》相关规定予以处罚。如公司在药品宣传过程中出现不当行为，公司的产品销售和经营业绩会受到不利影响。</w:t>
          </w:r>
        </w:p>
        <w:p w14:paraId="37F21A20" w14:textId="77777777" w:rsidR="006A4D79" w:rsidRDefault="006A4D79">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）药品降价风险</w:t>
          </w:r>
        </w:p>
        <w:p w14:paraId="5DE0FFA3" w14:textId="77777777" w:rsidR="006A4D79" w:rsidRDefault="006A4D79">
          <w:pPr>
            <w:spacing w:line="360" w:lineRule="auto"/>
            <w:ind w:firstLineChars="200" w:firstLine="420"/>
            <w:jc w:val="both"/>
            <w:rPr>
              <w:color w:val="000000" w:themeColor="text1"/>
            </w:rPr>
          </w:pPr>
          <w:r>
            <w:rPr>
              <w:rFonts w:hint="eastAsia"/>
              <w:color w:val="000000" w:themeColor="text1"/>
            </w:rPr>
            <w:lastRenderedPageBreak/>
            <w:t>药品作为与国民经济发展和经济生活关系重大的商品，其价格受国家政策影响较大。随着</w:t>
          </w:r>
          <w:proofErr w:type="gramStart"/>
          <w:r>
            <w:rPr>
              <w:rFonts w:hint="eastAsia"/>
              <w:color w:val="000000" w:themeColor="text1"/>
            </w:rPr>
            <w:t>医保控费</w:t>
          </w:r>
          <w:proofErr w:type="gramEnd"/>
          <w:r>
            <w:rPr>
              <w:rFonts w:hint="eastAsia"/>
              <w:color w:val="000000" w:themeColor="text1"/>
            </w:rPr>
            <w:t>等相关政策逐渐深化，集中带量采购政策在全国的推广实施，一系列政策趋势或将导致药品招标制度的重大改革，进而影响药品的招标和价格，公司面临药品在招投标中落标或者价格大幅下降的风险，进而压缩公司的盈利空间。</w:t>
          </w:r>
        </w:p>
        <w:p w14:paraId="1BBBEB08" w14:textId="77777777" w:rsidR="006A4D79" w:rsidRDefault="006A4D79">
          <w:pPr>
            <w:spacing w:line="360" w:lineRule="auto"/>
            <w:ind w:firstLineChars="200" w:firstLine="420"/>
            <w:jc w:val="both"/>
            <w:rPr>
              <w:color w:val="000000" w:themeColor="text1"/>
            </w:rPr>
          </w:pPr>
          <w:r>
            <w:rPr>
              <w:rFonts w:hint="eastAsia"/>
              <w:color w:val="000000" w:themeColor="text1"/>
            </w:rPr>
            <w:t>5</w:t>
          </w:r>
          <w:r>
            <w:rPr>
              <w:rFonts w:hint="eastAsia"/>
              <w:color w:val="000000" w:themeColor="text1"/>
            </w:rPr>
            <w:t>、政策风险</w:t>
          </w:r>
        </w:p>
        <w:p w14:paraId="13344B14" w14:textId="77777777" w:rsidR="006A4D79" w:rsidRDefault="006A4D79">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）税收优惠政策变化风险</w:t>
          </w:r>
        </w:p>
        <w:p w14:paraId="58310872" w14:textId="77777777" w:rsidR="006A4D79" w:rsidRDefault="006A4D79">
          <w:pPr>
            <w:spacing w:line="360" w:lineRule="auto"/>
            <w:ind w:firstLineChars="200" w:firstLine="420"/>
            <w:jc w:val="both"/>
            <w:rPr>
              <w:color w:val="000000" w:themeColor="text1"/>
            </w:rPr>
          </w:pPr>
          <w:r>
            <w:rPr>
              <w:rFonts w:hint="eastAsia"/>
              <w:color w:val="000000" w:themeColor="text1"/>
            </w:rPr>
            <w:t>山东丹红制药于</w:t>
          </w:r>
          <w:r>
            <w:rPr>
              <w:rFonts w:hint="eastAsia"/>
              <w:color w:val="000000" w:themeColor="text1"/>
            </w:rPr>
            <w:t>2023</w:t>
          </w:r>
          <w:r>
            <w:rPr>
              <w:rFonts w:hint="eastAsia"/>
              <w:color w:val="000000" w:themeColor="text1"/>
            </w:rPr>
            <w:t>年</w:t>
          </w:r>
          <w:r>
            <w:rPr>
              <w:rFonts w:hint="eastAsia"/>
              <w:color w:val="000000" w:themeColor="text1"/>
            </w:rPr>
            <w:t>12</w:t>
          </w:r>
          <w:r>
            <w:rPr>
              <w:rFonts w:hint="eastAsia"/>
              <w:color w:val="000000" w:themeColor="text1"/>
            </w:rPr>
            <w:t>月通过高新技术企业认定复审，有效期三年，</w:t>
          </w:r>
          <w:r>
            <w:rPr>
              <w:rFonts w:cs="Times New Roman"/>
              <w:sz w:val="22"/>
              <w:szCs w:val="22"/>
            </w:rPr>
            <w:t>本年已提交认定复审申请</w:t>
          </w:r>
          <w:r>
            <w:rPr>
              <w:rFonts w:cs="Times New Roman" w:hint="eastAsia"/>
              <w:sz w:val="22"/>
              <w:szCs w:val="22"/>
            </w:rPr>
            <w:t>，</w:t>
          </w:r>
          <w:r>
            <w:rPr>
              <w:rFonts w:hint="eastAsia"/>
              <w:color w:val="000000" w:themeColor="text1"/>
            </w:rPr>
            <w:t>202</w:t>
          </w:r>
          <w:r>
            <w:rPr>
              <w:color w:val="000000" w:themeColor="text1"/>
            </w:rPr>
            <w:t>6</w:t>
          </w:r>
          <w:r>
            <w:rPr>
              <w:color w:val="000000" w:themeColor="text1"/>
            </w:rPr>
            <w:t>年</w:t>
          </w:r>
          <w:r>
            <w:rPr>
              <w:rFonts w:hint="eastAsia"/>
              <w:color w:val="000000" w:themeColor="text1"/>
            </w:rPr>
            <w:t>1</w:t>
          </w:r>
          <w:r>
            <w:rPr>
              <w:color w:val="000000" w:themeColor="text1"/>
            </w:rPr>
            <w:t>-6</w:t>
          </w:r>
          <w:r>
            <w:rPr>
              <w:color w:val="000000" w:themeColor="text1"/>
            </w:rPr>
            <w:t>月</w:t>
          </w:r>
          <w:r>
            <w:rPr>
              <w:rFonts w:hint="eastAsia"/>
              <w:color w:val="000000" w:themeColor="text1"/>
            </w:rPr>
            <w:t>暂按</w:t>
          </w:r>
          <w:r>
            <w:rPr>
              <w:rFonts w:hint="eastAsia"/>
              <w:color w:val="000000" w:themeColor="text1"/>
            </w:rPr>
            <w:t>15%</w:t>
          </w:r>
          <w:r>
            <w:rPr>
              <w:rFonts w:hint="eastAsia"/>
              <w:color w:val="000000" w:themeColor="text1"/>
            </w:rPr>
            <w:t>税率计缴企业所得税；辽宁奥达制药于</w:t>
          </w:r>
          <w:r>
            <w:rPr>
              <w:rFonts w:hint="eastAsia"/>
              <w:color w:val="000000" w:themeColor="text1"/>
            </w:rPr>
            <w:t>2023</w:t>
          </w:r>
          <w:r>
            <w:rPr>
              <w:rFonts w:hint="eastAsia"/>
              <w:color w:val="000000" w:themeColor="text1"/>
            </w:rPr>
            <w:t>年</w:t>
          </w:r>
          <w:r>
            <w:rPr>
              <w:rFonts w:hint="eastAsia"/>
              <w:color w:val="000000" w:themeColor="text1"/>
            </w:rPr>
            <w:t>12</w:t>
          </w:r>
          <w:r>
            <w:rPr>
              <w:rFonts w:hint="eastAsia"/>
              <w:color w:val="000000" w:themeColor="text1"/>
            </w:rPr>
            <w:t>月通过高新技术企业认定复审，有效期三年，</w:t>
          </w:r>
          <w:r>
            <w:rPr>
              <w:rFonts w:cs="Times New Roman"/>
              <w:sz w:val="22"/>
              <w:szCs w:val="22"/>
            </w:rPr>
            <w:t>本年已提交认定复审申请</w:t>
          </w:r>
          <w:r>
            <w:rPr>
              <w:rFonts w:cs="Times New Roman" w:hint="eastAsia"/>
              <w:sz w:val="22"/>
              <w:szCs w:val="22"/>
            </w:rPr>
            <w:t>，</w:t>
          </w:r>
          <w:r>
            <w:rPr>
              <w:rFonts w:hint="eastAsia"/>
              <w:color w:val="000000" w:themeColor="text1"/>
            </w:rPr>
            <w:t>202</w:t>
          </w:r>
          <w:r>
            <w:rPr>
              <w:color w:val="000000" w:themeColor="text1"/>
            </w:rPr>
            <w:t>6</w:t>
          </w:r>
          <w:r>
            <w:rPr>
              <w:color w:val="000000" w:themeColor="text1"/>
            </w:rPr>
            <w:t>年</w:t>
          </w:r>
          <w:r>
            <w:rPr>
              <w:rFonts w:hint="eastAsia"/>
              <w:color w:val="000000" w:themeColor="text1"/>
            </w:rPr>
            <w:t>1</w:t>
          </w:r>
          <w:r>
            <w:rPr>
              <w:color w:val="000000" w:themeColor="text1"/>
            </w:rPr>
            <w:t>-6</w:t>
          </w:r>
          <w:r>
            <w:rPr>
              <w:color w:val="000000" w:themeColor="text1"/>
            </w:rPr>
            <w:t>月</w:t>
          </w:r>
          <w:r>
            <w:rPr>
              <w:rFonts w:hint="eastAsia"/>
              <w:color w:val="000000" w:themeColor="text1"/>
            </w:rPr>
            <w:t>暂按</w:t>
          </w:r>
          <w:r>
            <w:rPr>
              <w:rFonts w:hint="eastAsia"/>
              <w:color w:val="000000" w:themeColor="text1"/>
            </w:rPr>
            <w:t>15%</w:t>
          </w:r>
          <w:r>
            <w:rPr>
              <w:rFonts w:hint="eastAsia"/>
              <w:color w:val="000000" w:themeColor="text1"/>
            </w:rPr>
            <w:t>税率计缴企业所得税；通化</w:t>
          </w:r>
          <w:proofErr w:type="gramStart"/>
          <w:r>
            <w:rPr>
              <w:rFonts w:hint="eastAsia"/>
              <w:color w:val="000000" w:themeColor="text1"/>
            </w:rPr>
            <w:t>谷红制药</w:t>
          </w:r>
          <w:proofErr w:type="gramEnd"/>
          <w:r>
            <w:rPr>
              <w:rFonts w:hint="eastAsia"/>
              <w:color w:val="000000" w:themeColor="text1"/>
            </w:rPr>
            <w:t>于</w:t>
          </w:r>
          <w:r>
            <w:rPr>
              <w:rFonts w:hint="eastAsia"/>
              <w:color w:val="000000" w:themeColor="text1"/>
            </w:rPr>
            <w:t>2025</w:t>
          </w:r>
          <w:r>
            <w:rPr>
              <w:rFonts w:hint="eastAsia"/>
              <w:color w:val="000000" w:themeColor="text1"/>
            </w:rPr>
            <w:t>年</w:t>
          </w:r>
          <w:r>
            <w:rPr>
              <w:rFonts w:hint="eastAsia"/>
              <w:color w:val="000000" w:themeColor="text1"/>
            </w:rPr>
            <w:t>10</w:t>
          </w:r>
          <w:r>
            <w:rPr>
              <w:rFonts w:hint="eastAsia"/>
              <w:color w:val="000000" w:themeColor="text1"/>
            </w:rPr>
            <w:t>月通过高新技术企业认定复审，有效期三年，</w:t>
          </w:r>
          <w:r>
            <w:rPr>
              <w:rFonts w:hint="eastAsia"/>
              <w:color w:val="000000" w:themeColor="text1"/>
            </w:rPr>
            <w:t>202</w:t>
          </w:r>
          <w:r>
            <w:rPr>
              <w:color w:val="000000" w:themeColor="text1"/>
            </w:rPr>
            <w:t>6</w:t>
          </w:r>
          <w:r>
            <w:rPr>
              <w:color w:val="000000" w:themeColor="text1"/>
            </w:rPr>
            <w:t>年</w:t>
          </w:r>
          <w:r>
            <w:rPr>
              <w:rFonts w:hint="eastAsia"/>
              <w:color w:val="000000" w:themeColor="text1"/>
            </w:rPr>
            <w:t>1</w:t>
          </w:r>
          <w:r>
            <w:rPr>
              <w:color w:val="000000" w:themeColor="text1"/>
            </w:rPr>
            <w:t>-6</w:t>
          </w:r>
          <w:r>
            <w:rPr>
              <w:color w:val="000000" w:themeColor="text1"/>
            </w:rPr>
            <w:t>月</w:t>
          </w:r>
          <w:r>
            <w:rPr>
              <w:rFonts w:hint="eastAsia"/>
              <w:color w:val="000000" w:themeColor="text1"/>
            </w:rPr>
            <w:t>按</w:t>
          </w:r>
          <w:r>
            <w:rPr>
              <w:rFonts w:hint="eastAsia"/>
              <w:color w:val="000000" w:themeColor="text1"/>
            </w:rPr>
            <w:t>15%</w:t>
          </w:r>
          <w:r>
            <w:rPr>
              <w:rFonts w:hint="eastAsia"/>
              <w:color w:val="000000" w:themeColor="text1"/>
            </w:rPr>
            <w:t>税率计缴企业所得税；吉林天成制药于</w:t>
          </w:r>
          <w:r>
            <w:rPr>
              <w:rFonts w:hint="eastAsia"/>
              <w:color w:val="000000" w:themeColor="text1"/>
            </w:rPr>
            <w:t>2023</w:t>
          </w:r>
          <w:r>
            <w:rPr>
              <w:rFonts w:hint="eastAsia"/>
              <w:color w:val="000000" w:themeColor="text1"/>
            </w:rPr>
            <w:t>年</w:t>
          </w:r>
          <w:r>
            <w:rPr>
              <w:rFonts w:hint="eastAsia"/>
              <w:color w:val="000000" w:themeColor="text1"/>
            </w:rPr>
            <w:t>10</w:t>
          </w:r>
          <w:r>
            <w:rPr>
              <w:rFonts w:hint="eastAsia"/>
              <w:color w:val="000000" w:themeColor="text1"/>
            </w:rPr>
            <w:t>月通过高新技术企业认定复审，有效期三年，</w:t>
          </w:r>
          <w:r>
            <w:rPr>
              <w:rFonts w:cs="Times New Roman"/>
              <w:sz w:val="22"/>
              <w:szCs w:val="22"/>
            </w:rPr>
            <w:t>本年已提交认定复审申请</w:t>
          </w:r>
          <w:r>
            <w:rPr>
              <w:rFonts w:cs="Times New Roman" w:hint="eastAsia"/>
              <w:sz w:val="22"/>
              <w:szCs w:val="22"/>
            </w:rPr>
            <w:t>，</w:t>
          </w:r>
          <w:r>
            <w:rPr>
              <w:rFonts w:hint="eastAsia"/>
              <w:color w:val="000000" w:themeColor="text1"/>
            </w:rPr>
            <w:t>202</w:t>
          </w:r>
          <w:r>
            <w:rPr>
              <w:color w:val="000000" w:themeColor="text1"/>
            </w:rPr>
            <w:t>6</w:t>
          </w:r>
          <w:r>
            <w:rPr>
              <w:color w:val="000000" w:themeColor="text1"/>
            </w:rPr>
            <w:t>年</w:t>
          </w:r>
          <w:r>
            <w:rPr>
              <w:rFonts w:hint="eastAsia"/>
              <w:color w:val="000000" w:themeColor="text1"/>
            </w:rPr>
            <w:t>1</w:t>
          </w:r>
          <w:r>
            <w:rPr>
              <w:color w:val="000000" w:themeColor="text1"/>
            </w:rPr>
            <w:t>-6</w:t>
          </w:r>
          <w:r>
            <w:rPr>
              <w:color w:val="000000" w:themeColor="text1"/>
            </w:rPr>
            <w:t>月</w:t>
          </w:r>
          <w:r>
            <w:rPr>
              <w:rFonts w:hint="eastAsia"/>
              <w:color w:val="000000" w:themeColor="text1"/>
            </w:rPr>
            <w:t>暂按</w:t>
          </w:r>
          <w:r>
            <w:rPr>
              <w:rFonts w:hint="eastAsia"/>
              <w:color w:val="000000" w:themeColor="text1"/>
            </w:rPr>
            <w:t>15%</w:t>
          </w:r>
          <w:r>
            <w:rPr>
              <w:rFonts w:hint="eastAsia"/>
              <w:color w:val="000000" w:themeColor="text1"/>
            </w:rPr>
            <w:t>税率计缴企业所得税；保定天</w:t>
          </w:r>
          <w:proofErr w:type="gramStart"/>
          <w:r>
            <w:rPr>
              <w:rFonts w:hint="eastAsia"/>
              <w:color w:val="000000" w:themeColor="text1"/>
            </w:rPr>
            <w:t>浩</w:t>
          </w:r>
          <w:proofErr w:type="gramEnd"/>
          <w:r>
            <w:rPr>
              <w:rFonts w:hint="eastAsia"/>
              <w:color w:val="000000" w:themeColor="text1"/>
            </w:rPr>
            <w:t>制药于</w:t>
          </w:r>
          <w:r>
            <w:rPr>
              <w:rFonts w:hint="eastAsia"/>
              <w:color w:val="000000" w:themeColor="text1"/>
            </w:rPr>
            <w:t>2024</w:t>
          </w:r>
          <w:r>
            <w:rPr>
              <w:rFonts w:hint="eastAsia"/>
              <w:color w:val="000000" w:themeColor="text1"/>
            </w:rPr>
            <w:t>年</w:t>
          </w:r>
          <w:r>
            <w:rPr>
              <w:rFonts w:hint="eastAsia"/>
              <w:color w:val="000000" w:themeColor="text1"/>
            </w:rPr>
            <w:t>11</w:t>
          </w:r>
          <w:r>
            <w:rPr>
              <w:rFonts w:hint="eastAsia"/>
              <w:color w:val="000000" w:themeColor="text1"/>
            </w:rPr>
            <w:t>月通过高新技术企业认定复审，有效期三年，</w:t>
          </w:r>
          <w:r>
            <w:rPr>
              <w:rFonts w:hint="eastAsia"/>
              <w:color w:val="000000" w:themeColor="text1"/>
            </w:rPr>
            <w:t>202</w:t>
          </w:r>
          <w:r>
            <w:rPr>
              <w:color w:val="000000" w:themeColor="text1"/>
            </w:rPr>
            <w:t>6</w:t>
          </w:r>
          <w:r>
            <w:rPr>
              <w:color w:val="000000" w:themeColor="text1"/>
            </w:rPr>
            <w:t>年</w:t>
          </w:r>
          <w:r>
            <w:rPr>
              <w:rFonts w:hint="eastAsia"/>
              <w:color w:val="000000" w:themeColor="text1"/>
            </w:rPr>
            <w:t>1</w:t>
          </w:r>
          <w:r>
            <w:rPr>
              <w:color w:val="000000" w:themeColor="text1"/>
            </w:rPr>
            <w:t>-6</w:t>
          </w:r>
          <w:r>
            <w:rPr>
              <w:color w:val="000000" w:themeColor="text1"/>
            </w:rPr>
            <w:t>月</w:t>
          </w:r>
          <w:r>
            <w:rPr>
              <w:rFonts w:hint="eastAsia"/>
              <w:color w:val="000000" w:themeColor="text1"/>
            </w:rPr>
            <w:t>按</w:t>
          </w:r>
          <w:r>
            <w:rPr>
              <w:rFonts w:hint="eastAsia"/>
              <w:color w:val="000000" w:themeColor="text1"/>
            </w:rPr>
            <w:t>15%</w:t>
          </w:r>
          <w:r>
            <w:rPr>
              <w:rFonts w:hint="eastAsia"/>
              <w:color w:val="000000" w:themeColor="text1"/>
            </w:rPr>
            <w:t>税率计缴企业所得税；泸州步长生物制药于</w:t>
          </w:r>
          <w:r>
            <w:rPr>
              <w:rFonts w:hint="eastAsia"/>
              <w:color w:val="000000" w:themeColor="text1"/>
            </w:rPr>
            <w:t>2024</w:t>
          </w:r>
          <w:r>
            <w:rPr>
              <w:rFonts w:hint="eastAsia"/>
              <w:color w:val="000000" w:themeColor="text1"/>
            </w:rPr>
            <w:t>年</w:t>
          </w:r>
          <w:r>
            <w:rPr>
              <w:rFonts w:hint="eastAsia"/>
              <w:color w:val="000000" w:themeColor="text1"/>
            </w:rPr>
            <w:t>12</w:t>
          </w:r>
          <w:r>
            <w:rPr>
              <w:rFonts w:hint="eastAsia"/>
              <w:color w:val="000000" w:themeColor="text1"/>
            </w:rPr>
            <w:t>月通过高新技术企业认证，有效期</w:t>
          </w:r>
          <w:r>
            <w:rPr>
              <w:rFonts w:hint="eastAsia"/>
              <w:color w:val="000000" w:themeColor="text1"/>
            </w:rPr>
            <w:t>3</w:t>
          </w:r>
          <w:r>
            <w:rPr>
              <w:rFonts w:hint="eastAsia"/>
              <w:color w:val="000000" w:themeColor="text1"/>
            </w:rPr>
            <w:t>年，</w:t>
          </w:r>
          <w:r>
            <w:rPr>
              <w:rFonts w:hint="eastAsia"/>
              <w:color w:val="000000" w:themeColor="text1"/>
            </w:rPr>
            <w:t>202</w:t>
          </w:r>
          <w:r>
            <w:rPr>
              <w:color w:val="000000" w:themeColor="text1"/>
            </w:rPr>
            <w:t>6</w:t>
          </w:r>
          <w:r>
            <w:rPr>
              <w:color w:val="000000" w:themeColor="text1"/>
            </w:rPr>
            <w:t>年</w:t>
          </w:r>
          <w:r>
            <w:rPr>
              <w:rFonts w:hint="eastAsia"/>
              <w:color w:val="000000" w:themeColor="text1"/>
            </w:rPr>
            <w:t>1</w:t>
          </w:r>
          <w:r>
            <w:rPr>
              <w:color w:val="000000" w:themeColor="text1"/>
            </w:rPr>
            <w:t>-6</w:t>
          </w:r>
          <w:r>
            <w:rPr>
              <w:color w:val="000000" w:themeColor="text1"/>
            </w:rPr>
            <w:t>月</w:t>
          </w:r>
          <w:r>
            <w:rPr>
              <w:rFonts w:hint="eastAsia"/>
              <w:color w:val="000000" w:themeColor="text1"/>
            </w:rPr>
            <w:t>按</w:t>
          </w:r>
          <w:r>
            <w:rPr>
              <w:rFonts w:hint="eastAsia"/>
              <w:color w:val="000000" w:themeColor="text1"/>
            </w:rPr>
            <w:t>15%</w:t>
          </w:r>
          <w:r>
            <w:rPr>
              <w:rFonts w:hint="eastAsia"/>
              <w:color w:val="000000" w:themeColor="text1"/>
            </w:rPr>
            <w:t>税率计缴企业所得税。</w:t>
          </w:r>
        </w:p>
        <w:p w14:paraId="6C1DD082" w14:textId="65D7E565" w:rsidR="006A4D79" w:rsidRDefault="006A4D79">
          <w:pPr>
            <w:spacing w:line="360" w:lineRule="auto"/>
            <w:ind w:firstLineChars="200" w:firstLine="420"/>
            <w:jc w:val="both"/>
            <w:rPr>
              <w:color w:val="000000" w:themeColor="text1"/>
            </w:rPr>
          </w:pPr>
          <w:proofErr w:type="gramStart"/>
          <w:r>
            <w:rPr>
              <w:rFonts w:hint="eastAsia"/>
              <w:color w:val="000000" w:themeColor="text1"/>
            </w:rPr>
            <w:t>上海盛秦医药</w:t>
          </w:r>
          <w:proofErr w:type="gramEnd"/>
          <w:r>
            <w:rPr>
              <w:rFonts w:hint="eastAsia"/>
              <w:color w:val="000000" w:themeColor="text1"/>
            </w:rPr>
            <w:t>咨询、陕西现代创新中药研究、北京步长新药研发、西藏鸿发医药科技、西藏瑞</w:t>
          </w:r>
          <w:proofErr w:type="gramStart"/>
          <w:r>
            <w:rPr>
              <w:rFonts w:hint="eastAsia"/>
              <w:color w:val="000000" w:themeColor="text1"/>
            </w:rPr>
            <w:t>祥</w:t>
          </w:r>
          <w:proofErr w:type="gramEnd"/>
          <w:r>
            <w:rPr>
              <w:rFonts w:hint="eastAsia"/>
              <w:color w:val="000000" w:themeColor="text1"/>
            </w:rPr>
            <w:t>医药科技、广州步长医药咨询、重庆汉通生物科技、重庆</w:t>
          </w:r>
          <w:proofErr w:type="gramStart"/>
          <w:r>
            <w:rPr>
              <w:rFonts w:hint="eastAsia"/>
              <w:color w:val="000000" w:themeColor="text1"/>
            </w:rPr>
            <w:t>医</w:t>
          </w:r>
          <w:proofErr w:type="gramEnd"/>
          <w:r>
            <w:rPr>
              <w:rFonts w:hint="eastAsia"/>
              <w:color w:val="000000" w:themeColor="text1"/>
            </w:rPr>
            <w:t>济堂生物制品、步长（广州）医学诊断、天津步长健康产业融资租赁、步长医疗科技、</w:t>
          </w:r>
          <w:proofErr w:type="gramStart"/>
          <w:r>
            <w:rPr>
              <w:rFonts w:hint="eastAsia"/>
              <w:color w:val="000000" w:themeColor="text1"/>
            </w:rPr>
            <w:t>北京合璞景</w:t>
          </w:r>
          <w:proofErr w:type="gramEnd"/>
          <w:r>
            <w:rPr>
              <w:rFonts w:hint="eastAsia"/>
              <w:color w:val="000000" w:themeColor="text1"/>
            </w:rPr>
            <w:t>源、吉林</w:t>
          </w:r>
          <w:proofErr w:type="gramStart"/>
          <w:r>
            <w:rPr>
              <w:rFonts w:hint="eastAsia"/>
              <w:color w:val="000000" w:themeColor="text1"/>
            </w:rPr>
            <w:t>合璞康</w:t>
          </w:r>
          <w:proofErr w:type="gramEnd"/>
          <w:r>
            <w:rPr>
              <w:rFonts w:hint="eastAsia"/>
              <w:color w:val="000000" w:themeColor="text1"/>
            </w:rPr>
            <w:t>速、</w:t>
          </w:r>
          <w:proofErr w:type="gramStart"/>
          <w:r>
            <w:rPr>
              <w:rFonts w:hint="eastAsia"/>
              <w:color w:val="000000" w:themeColor="text1"/>
            </w:rPr>
            <w:t>四川合璞医疗</w:t>
          </w:r>
          <w:proofErr w:type="gramEnd"/>
          <w:r>
            <w:rPr>
              <w:rFonts w:hint="eastAsia"/>
              <w:color w:val="000000" w:themeColor="text1"/>
            </w:rPr>
            <w:t>、</w:t>
          </w:r>
          <w:proofErr w:type="gramStart"/>
          <w:r w:rsidRPr="006A4D79">
            <w:rPr>
              <w:rFonts w:hint="eastAsia"/>
              <w:color w:val="000000" w:themeColor="text1"/>
            </w:rPr>
            <w:t>四川合璞同创</w:t>
          </w:r>
          <w:proofErr w:type="gramEnd"/>
          <w:r w:rsidRPr="006A4D79">
            <w:rPr>
              <w:rFonts w:hint="eastAsia"/>
              <w:color w:val="000000" w:themeColor="text1"/>
            </w:rPr>
            <w:t>医疗</w:t>
          </w:r>
          <w:r>
            <w:rPr>
              <w:rFonts w:hint="eastAsia"/>
              <w:color w:val="000000" w:themeColor="text1"/>
            </w:rPr>
            <w:t>、苏州</w:t>
          </w:r>
          <w:proofErr w:type="gramStart"/>
          <w:r>
            <w:rPr>
              <w:rFonts w:hint="eastAsia"/>
              <w:color w:val="000000" w:themeColor="text1"/>
            </w:rPr>
            <w:t>合璞医疗</w:t>
          </w:r>
          <w:proofErr w:type="gramEnd"/>
          <w:r>
            <w:rPr>
              <w:rFonts w:hint="eastAsia"/>
              <w:color w:val="000000" w:themeColor="text1"/>
            </w:rPr>
            <w:t>器械、杭州锡华派生物、宁波步长生命科技、宁波步长医疗科技、宁波步长贸易、北京步长健康咨询、步长（北京）商业管理、步长健康产业（浙江）、步长健康产业（西安）、西安步长启航药房、步长爱（上海）医疗科技、济南步长</w:t>
          </w:r>
          <w:proofErr w:type="gramStart"/>
          <w:r>
            <w:rPr>
              <w:rFonts w:hint="eastAsia"/>
              <w:color w:val="000000" w:themeColor="text1"/>
            </w:rPr>
            <w:t>晟</w:t>
          </w:r>
          <w:proofErr w:type="gramEnd"/>
          <w:r>
            <w:rPr>
              <w:rFonts w:hint="eastAsia"/>
              <w:color w:val="000000" w:themeColor="text1"/>
            </w:rPr>
            <w:t>源、山东步长药妆、北京博</w:t>
          </w:r>
          <w:proofErr w:type="gramStart"/>
          <w:r>
            <w:rPr>
              <w:rFonts w:hint="eastAsia"/>
              <w:color w:val="000000" w:themeColor="text1"/>
            </w:rPr>
            <w:t>源润步</w:t>
          </w:r>
          <w:proofErr w:type="gramEnd"/>
          <w:r>
            <w:rPr>
              <w:rFonts w:hint="eastAsia"/>
              <w:color w:val="000000" w:themeColor="text1"/>
            </w:rPr>
            <w:t>、山东步长鼎</w:t>
          </w:r>
          <w:proofErr w:type="gramStart"/>
          <w:r>
            <w:rPr>
              <w:rFonts w:hint="eastAsia"/>
              <w:color w:val="000000" w:themeColor="text1"/>
            </w:rPr>
            <w:t>晟</w:t>
          </w:r>
          <w:proofErr w:type="gramEnd"/>
          <w:r>
            <w:rPr>
              <w:rFonts w:hint="eastAsia"/>
              <w:color w:val="000000" w:themeColor="text1"/>
            </w:rPr>
            <w:t>药业、山东步长传方药业、山东步长金钥匙、山东步长众</w:t>
          </w:r>
          <w:proofErr w:type="gramStart"/>
          <w:r>
            <w:rPr>
              <w:rFonts w:hint="eastAsia"/>
              <w:color w:val="000000" w:themeColor="text1"/>
            </w:rPr>
            <w:t>鑫</w:t>
          </w:r>
          <w:proofErr w:type="gramEnd"/>
          <w:r>
            <w:rPr>
              <w:rFonts w:hint="eastAsia"/>
              <w:color w:val="000000" w:themeColor="text1"/>
            </w:rPr>
            <w:t>康、山东步长畅</w:t>
          </w:r>
          <w:proofErr w:type="gramStart"/>
          <w:r>
            <w:rPr>
              <w:rFonts w:hint="eastAsia"/>
              <w:color w:val="000000" w:themeColor="text1"/>
            </w:rPr>
            <w:t>妍</w:t>
          </w:r>
          <w:proofErr w:type="gramEnd"/>
          <w:r>
            <w:rPr>
              <w:rFonts w:hint="eastAsia"/>
              <w:color w:val="000000" w:themeColor="text1"/>
            </w:rPr>
            <w:t>生物、杭州步长建</w:t>
          </w:r>
          <w:proofErr w:type="gramStart"/>
          <w:r>
            <w:rPr>
              <w:rFonts w:hint="eastAsia"/>
              <w:color w:val="000000" w:themeColor="text1"/>
            </w:rPr>
            <w:t>鑫</w:t>
          </w:r>
          <w:proofErr w:type="gramEnd"/>
          <w:r>
            <w:rPr>
              <w:rFonts w:hint="eastAsia"/>
              <w:color w:val="000000" w:themeColor="text1"/>
            </w:rPr>
            <w:t>生物、山东步长</w:t>
          </w:r>
          <w:proofErr w:type="gramStart"/>
          <w:r>
            <w:rPr>
              <w:rFonts w:hint="eastAsia"/>
              <w:color w:val="000000" w:themeColor="text1"/>
            </w:rPr>
            <w:t>冠优医疗</w:t>
          </w:r>
          <w:proofErr w:type="gramEnd"/>
          <w:r>
            <w:rPr>
              <w:rFonts w:hint="eastAsia"/>
              <w:color w:val="000000" w:themeColor="text1"/>
            </w:rPr>
            <w:t>器械、山东步长</w:t>
          </w:r>
          <w:proofErr w:type="gramStart"/>
          <w:r>
            <w:rPr>
              <w:rFonts w:hint="eastAsia"/>
              <w:color w:val="000000" w:themeColor="text1"/>
            </w:rPr>
            <w:t>臻</w:t>
          </w:r>
          <w:proofErr w:type="gramEnd"/>
          <w:r>
            <w:rPr>
              <w:rFonts w:hint="eastAsia"/>
              <w:color w:val="000000" w:themeColor="text1"/>
            </w:rPr>
            <w:t>泽医药、山东步长优品医疗、济南步长驰骋商贸、济南步长</w:t>
          </w:r>
          <w:proofErr w:type="gramStart"/>
          <w:r>
            <w:rPr>
              <w:rFonts w:hint="eastAsia"/>
              <w:color w:val="000000" w:themeColor="text1"/>
            </w:rPr>
            <w:t>瀛玺</w:t>
          </w:r>
          <w:proofErr w:type="gramEnd"/>
          <w:r>
            <w:rPr>
              <w:rFonts w:hint="eastAsia"/>
              <w:color w:val="000000" w:themeColor="text1"/>
            </w:rPr>
            <w:t>商贸、</w:t>
          </w:r>
          <w:r>
            <w:rPr>
              <w:rFonts w:cs="Times New Roman"/>
              <w:sz w:val="22"/>
              <w:szCs w:val="22"/>
              <w:lang w:bidi="ar"/>
            </w:rPr>
            <w:t>步长嘉林医药科技</w:t>
          </w:r>
          <w:r>
            <w:rPr>
              <w:rFonts w:cs="Times New Roman" w:hint="eastAsia"/>
              <w:sz w:val="22"/>
              <w:szCs w:val="22"/>
              <w:lang w:bidi="ar"/>
            </w:rPr>
            <w:t>（</w:t>
          </w:r>
          <w:r>
            <w:rPr>
              <w:rFonts w:hint="eastAsia"/>
              <w:color w:val="000000" w:themeColor="text1"/>
            </w:rPr>
            <w:t>原济南步长财</w:t>
          </w:r>
          <w:proofErr w:type="gramStart"/>
          <w:r>
            <w:rPr>
              <w:rFonts w:hint="eastAsia"/>
              <w:color w:val="000000" w:themeColor="text1"/>
            </w:rPr>
            <w:t>淦</w:t>
          </w:r>
          <w:proofErr w:type="gramEnd"/>
          <w:r>
            <w:rPr>
              <w:rFonts w:hint="eastAsia"/>
              <w:color w:val="000000" w:themeColor="text1"/>
            </w:rPr>
            <w:t>商贸</w:t>
          </w:r>
          <w:r>
            <w:rPr>
              <w:rFonts w:cs="Times New Roman" w:hint="eastAsia"/>
              <w:sz w:val="22"/>
              <w:szCs w:val="22"/>
              <w:lang w:bidi="ar"/>
            </w:rPr>
            <w:t>）</w:t>
          </w:r>
          <w:r>
            <w:rPr>
              <w:rFonts w:hint="eastAsia"/>
              <w:color w:val="000000" w:themeColor="text1"/>
            </w:rPr>
            <w:t>、济南</w:t>
          </w:r>
          <w:proofErr w:type="gramStart"/>
          <w:r>
            <w:rPr>
              <w:rFonts w:hint="eastAsia"/>
              <w:color w:val="000000" w:themeColor="text1"/>
            </w:rPr>
            <w:t>步长众福商贸</w:t>
          </w:r>
          <w:proofErr w:type="gramEnd"/>
          <w:r>
            <w:rPr>
              <w:rFonts w:hint="eastAsia"/>
              <w:color w:val="000000" w:themeColor="text1"/>
            </w:rPr>
            <w:t>、</w:t>
          </w:r>
          <w:r w:rsidRPr="006A4D79">
            <w:rPr>
              <w:rFonts w:hint="eastAsia"/>
              <w:color w:val="000000" w:themeColor="text1"/>
            </w:rPr>
            <w:t>珠海步长大千</w:t>
          </w:r>
          <w:proofErr w:type="gramStart"/>
          <w:r w:rsidRPr="006A4D79">
            <w:rPr>
              <w:rFonts w:hint="eastAsia"/>
              <w:color w:val="000000" w:themeColor="text1"/>
            </w:rPr>
            <w:t>陌</w:t>
          </w:r>
          <w:proofErr w:type="gramEnd"/>
          <w:r>
            <w:rPr>
              <w:rFonts w:hint="eastAsia"/>
              <w:color w:val="000000" w:themeColor="text1"/>
            </w:rPr>
            <w:t>根据《中华人民共和国企业所得税法》及其实施条例、《财政部税务总局关于进一步支持小微企业和个体工商户发展有关税费政策的公告》（财政部税务总局公告</w:t>
          </w:r>
          <w:r>
            <w:rPr>
              <w:rFonts w:hint="eastAsia"/>
              <w:color w:val="000000" w:themeColor="text1"/>
            </w:rPr>
            <w:t>2023</w:t>
          </w:r>
          <w:r>
            <w:rPr>
              <w:rFonts w:hint="eastAsia"/>
              <w:color w:val="000000" w:themeColor="text1"/>
            </w:rPr>
            <w:t>年第</w:t>
          </w:r>
          <w:r>
            <w:rPr>
              <w:rFonts w:hint="eastAsia"/>
              <w:color w:val="000000" w:themeColor="text1"/>
            </w:rPr>
            <w:t>12</w:t>
          </w:r>
          <w:r>
            <w:rPr>
              <w:rFonts w:hint="eastAsia"/>
              <w:color w:val="000000" w:themeColor="text1"/>
            </w:rPr>
            <w:t>号）的规定，对小型微利企业减按</w:t>
          </w:r>
          <w:r>
            <w:rPr>
              <w:rFonts w:hint="eastAsia"/>
              <w:color w:val="000000" w:themeColor="text1"/>
            </w:rPr>
            <w:t>25%</w:t>
          </w:r>
          <w:r>
            <w:rPr>
              <w:rFonts w:hint="eastAsia"/>
              <w:color w:val="000000" w:themeColor="text1"/>
            </w:rPr>
            <w:t>计算应纳税所得额，按</w:t>
          </w:r>
          <w:r>
            <w:rPr>
              <w:rFonts w:hint="eastAsia"/>
              <w:color w:val="000000" w:themeColor="text1"/>
            </w:rPr>
            <w:t>20%</w:t>
          </w:r>
          <w:r>
            <w:rPr>
              <w:rFonts w:hint="eastAsia"/>
              <w:color w:val="000000" w:themeColor="text1"/>
            </w:rPr>
            <w:t>的税率缴纳企业所得税政策，延续执行至</w:t>
          </w:r>
          <w:r>
            <w:rPr>
              <w:rFonts w:hint="eastAsia"/>
              <w:color w:val="000000" w:themeColor="text1"/>
            </w:rPr>
            <w:t>2027</w:t>
          </w:r>
          <w:r>
            <w:rPr>
              <w:rFonts w:hint="eastAsia"/>
              <w:color w:val="000000" w:themeColor="text1"/>
            </w:rPr>
            <w:t>年</w:t>
          </w:r>
          <w:r>
            <w:rPr>
              <w:rFonts w:hint="eastAsia"/>
              <w:color w:val="000000" w:themeColor="text1"/>
            </w:rPr>
            <w:t>12</w:t>
          </w:r>
          <w:r>
            <w:rPr>
              <w:rFonts w:hint="eastAsia"/>
              <w:color w:val="000000" w:themeColor="text1"/>
            </w:rPr>
            <w:t>月</w:t>
          </w:r>
          <w:r>
            <w:rPr>
              <w:rFonts w:hint="eastAsia"/>
              <w:color w:val="000000" w:themeColor="text1"/>
            </w:rPr>
            <w:t>31</w:t>
          </w:r>
          <w:r>
            <w:rPr>
              <w:rFonts w:hint="eastAsia"/>
              <w:color w:val="000000" w:themeColor="text1"/>
            </w:rPr>
            <w:t>日。</w:t>
          </w:r>
        </w:p>
        <w:p w14:paraId="4ED4F5ED" w14:textId="77777777" w:rsidR="006A4D79" w:rsidRDefault="006A4D79">
          <w:pPr>
            <w:spacing w:line="360" w:lineRule="auto"/>
            <w:ind w:firstLineChars="200" w:firstLine="420"/>
            <w:jc w:val="both"/>
            <w:rPr>
              <w:color w:val="000000" w:themeColor="text1"/>
            </w:rPr>
          </w:pPr>
          <w:proofErr w:type="gramStart"/>
          <w:r>
            <w:rPr>
              <w:rFonts w:hint="eastAsia"/>
              <w:color w:val="000000" w:themeColor="text1"/>
            </w:rPr>
            <w:t>邛崃天</w:t>
          </w:r>
          <w:proofErr w:type="gramEnd"/>
          <w:r>
            <w:rPr>
              <w:rFonts w:hint="eastAsia"/>
              <w:color w:val="000000" w:themeColor="text1"/>
            </w:rPr>
            <w:t>银制药、陕西步长制药、杨凌步长制药为设在西部地区的国家鼓励类内资企业，享受国家西部大开发税收优惠政策，减按</w:t>
          </w:r>
          <w:r>
            <w:rPr>
              <w:rFonts w:hint="eastAsia"/>
              <w:color w:val="000000" w:themeColor="text1"/>
            </w:rPr>
            <w:t>15%</w:t>
          </w:r>
          <w:r>
            <w:rPr>
              <w:rFonts w:hint="eastAsia"/>
              <w:color w:val="000000" w:themeColor="text1"/>
            </w:rPr>
            <w:t>的税率征收企业所得税。</w:t>
          </w:r>
        </w:p>
        <w:p w14:paraId="5AEB51BF" w14:textId="77777777" w:rsidR="006A4D79" w:rsidRDefault="006A4D79">
          <w:pPr>
            <w:spacing w:line="360" w:lineRule="auto"/>
            <w:ind w:firstLineChars="200" w:firstLine="420"/>
            <w:jc w:val="both"/>
            <w:rPr>
              <w:color w:val="000000" w:themeColor="text1"/>
            </w:rPr>
          </w:pPr>
          <w:r>
            <w:rPr>
              <w:rFonts w:hint="eastAsia"/>
              <w:color w:val="000000" w:themeColor="text1"/>
            </w:rPr>
            <w:t>公司及部分子公司享受高新技术企业税收优惠和西部大开发企业税收优惠等政策。公司盈利不依赖于税收优惠，但</w:t>
          </w:r>
          <w:proofErr w:type="gramStart"/>
          <w:r>
            <w:rPr>
              <w:rFonts w:hint="eastAsia"/>
              <w:color w:val="000000" w:themeColor="text1"/>
            </w:rPr>
            <w:t>若相关</w:t>
          </w:r>
          <w:proofErr w:type="gramEnd"/>
          <w:r>
            <w:rPr>
              <w:rFonts w:hint="eastAsia"/>
              <w:color w:val="000000" w:themeColor="text1"/>
            </w:rPr>
            <w:t>税收优惠政策发生变化，或公司及下属子公司因高新技术企业等资质不能延续而导致现享有的税收优惠被取消，都有可能对公司的经营业绩造成不利影响。</w:t>
          </w:r>
        </w:p>
        <w:p w14:paraId="10AC05A0" w14:textId="77777777" w:rsidR="006A4D79" w:rsidRDefault="006A4D79">
          <w:pPr>
            <w:spacing w:line="360" w:lineRule="auto"/>
            <w:ind w:firstLineChars="200" w:firstLine="420"/>
            <w:jc w:val="both"/>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）财政补贴政策变化风险</w:t>
          </w:r>
        </w:p>
        <w:p w14:paraId="32607A8E" w14:textId="77777777" w:rsidR="006A4D79" w:rsidRDefault="006A4D79">
          <w:pPr>
            <w:spacing w:line="360" w:lineRule="auto"/>
            <w:ind w:firstLineChars="200" w:firstLine="420"/>
            <w:jc w:val="both"/>
            <w:rPr>
              <w:color w:val="000000" w:themeColor="text1"/>
            </w:rPr>
          </w:pPr>
          <w:r>
            <w:rPr>
              <w:rFonts w:hint="eastAsia"/>
              <w:color w:val="000000" w:themeColor="text1"/>
            </w:rPr>
            <w:lastRenderedPageBreak/>
            <w:t>报告期内，公司及子公司获得了政府部门拨付的企业发展奖励资金、技术创新补贴资金和科研经费补贴资金等财政补助。财政补贴并不构成公司利润的主要来源，但仍对公司业绩有一定影响。如果政府的财政补贴政策或补贴金额发生变化，将对公司的盈利水平产生一定影响。</w:t>
          </w:r>
        </w:p>
        <w:p w14:paraId="3A4A729A" w14:textId="77777777" w:rsidR="006A4D79" w:rsidRDefault="006A4D79">
          <w:pPr>
            <w:spacing w:line="360" w:lineRule="auto"/>
            <w:ind w:firstLineChars="200" w:firstLine="420"/>
            <w:jc w:val="both"/>
            <w:rPr>
              <w:color w:val="000000" w:themeColor="text1"/>
            </w:rPr>
          </w:pPr>
          <w:r>
            <w:rPr>
              <w:rFonts w:hint="eastAsia"/>
              <w:color w:val="000000" w:themeColor="text1"/>
            </w:rPr>
            <w:t>6</w:t>
          </w:r>
          <w:r>
            <w:rPr>
              <w:rFonts w:hint="eastAsia"/>
              <w:color w:val="000000" w:themeColor="text1"/>
            </w:rPr>
            <w:t>、商誉减值风险</w:t>
          </w:r>
        </w:p>
        <w:p w14:paraId="551B4FB1" w14:textId="77777777" w:rsidR="006A4D79" w:rsidRDefault="006A4D79">
          <w:pPr>
            <w:spacing w:line="360" w:lineRule="auto"/>
            <w:ind w:firstLineChars="200" w:firstLine="420"/>
            <w:jc w:val="both"/>
            <w:rPr>
              <w:color w:val="000000" w:themeColor="text1"/>
            </w:rPr>
          </w:pPr>
          <w:r>
            <w:rPr>
              <w:rFonts w:hint="eastAsia"/>
              <w:color w:val="000000" w:themeColor="text1"/>
            </w:rPr>
            <w:t>根据《企业会计准则》，公司收购吉林天成制药</w:t>
          </w:r>
          <w:r>
            <w:rPr>
              <w:rFonts w:hint="eastAsia"/>
              <w:color w:val="000000" w:themeColor="text1"/>
            </w:rPr>
            <w:t>95%</w:t>
          </w:r>
          <w:r>
            <w:rPr>
              <w:rFonts w:hint="eastAsia"/>
              <w:color w:val="000000" w:themeColor="text1"/>
            </w:rPr>
            <w:t>股权和通化</w:t>
          </w:r>
          <w:proofErr w:type="gramStart"/>
          <w:r>
            <w:rPr>
              <w:rFonts w:hint="eastAsia"/>
              <w:color w:val="000000" w:themeColor="text1"/>
            </w:rPr>
            <w:t>谷红制药</w:t>
          </w:r>
          <w:proofErr w:type="gramEnd"/>
          <w:r>
            <w:rPr>
              <w:rFonts w:hint="eastAsia"/>
              <w:color w:val="000000" w:themeColor="text1"/>
            </w:rPr>
            <w:t>100%</w:t>
          </w:r>
          <w:r>
            <w:rPr>
              <w:rFonts w:hint="eastAsia"/>
              <w:color w:val="000000" w:themeColor="text1"/>
            </w:rPr>
            <w:t>股权为非同</w:t>
          </w:r>
          <w:proofErr w:type="gramStart"/>
          <w:r>
            <w:rPr>
              <w:rFonts w:hint="eastAsia"/>
              <w:color w:val="000000" w:themeColor="text1"/>
            </w:rPr>
            <w:t>一控制</w:t>
          </w:r>
          <w:proofErr w:type="gramEnd"/>
          <w:r>
            <w:rPr>
              <w:rFonts w:hint="eastAsia"/>
              <w:color w:val="000000" w:themeColor="text1"/>
            </w:rPr>
            <w:t>下的企业合并，合并成本超过可辨认净资产公允价值的部分应确认为商誉。吉林天成制药、通化</w:t>
          </w:r>
          <w:proofErr w:type="gramStart"/>
          <w:r>
            <w:rPr>
              <w:rFonts w:hint="eastAsia"/>
              <w:color w:val="000000" w:themeColor="text1"/>
            </w:rPr>
            <w:t>谷红制药</w:t>
          </w:r>
          <w:proofErr w:type="gramEnd"/>
          <w:r>
            <w:rPr>
              <w:rFonts w:hint="eastAsia"/>
              <w:color w:val="000000" w:themeColor="text1"/>
            </w:rPr>
            <w:t>的账面净资产较小，公司完成收购后确认的商誉金额为</w:t>
          </w:r>
          <w:r>
            <w:rPr>
              <w:rFonts w:hint="eastAsia"/>
              <w:color w:val="000000" w:themeColor="text1"/>
            </w:rPr>
            <w:t>499,679.66</w:t>
          </w:r>
          <w:r>
            <w:rPr>
              <w:rFonts w:hint="eastAsia"/>
              <w:color w:val="000000" w:themeColor="text1"/>
            </w:rPr>
            <w:t>万元，截至本报告期末累计计提商誉减值准备</w:t>
          </w:r>
          <w:r>
            <w:rPr>
              <w:rFonts w:hint="eastAsia"/>
              <w:color w:val="000000" w:themeColor="text1"/>
            </w:rPr>
            <w:t>467,246.69</w:t>
          </w:r>
          <w:r>
            <w:rPr>
              <w:rFonts w:hint="eastAsia"/>
              <w:color w:val="000000" w:themeColor="text1"/>
            </w:rPr>
            <w:t>万元，商誉账面价值为</w:t>
          </w:r>
          <w:r>
            <w:rPr>
              <w:rFonts w:hint="eastAsia"/>
              <w:color w:val="000000" w:themeColor="text1"/>
            </w:rPr>
            <w:t>32,432.97</w:t>
          </w:r>
          <w:r>
            <w:rPr>
              <w:rFonts w:hint="eastAsia"/>
              <w:color w:val="000000" w:themeColor="text1"/>
            </w:rPr>
            <w:t>万元。</w:t>
          </w:r>
        </w:p>
        <w:p w14:paraId="2FA09C98" w14:textId="13CD19A9" w:rsidR="00652F40" w:rsidRDefault="006A4D79">
          <w:pPr>
            <w:spacing w:line="360" w:lineRule="auto"/>
            <w:ind w:firstLineChars="200" w:firstLine="420"/>
            <w:jc w:val="both"/>
            <w:rPr>
              <w:color w:val="000000" w:themeColor="text1"/>
            </w:rPr>
          </w:pPr>
          <w:r>
            <w:rPr>
              <w:rFonts w:hint="eastAsia"/>
              <w:color w:val="000000" w:themeColor="text1"/>
            </w:rPr>
            <w:t>根据《企业会计准则》相关规定，公司收购吉林天成制药和通化</w:t>
          </w:r>
          <w:proofErr w:type="gramStart"/>
          <w:r>
            <w:rPr>
              <w:rFonts w:hint="eastAsia"/>
              <w:color w:val="000000" w:themeColor="text1"/>
            </w:rPr>
            <w:t>谷红制药</w:t>
          </w:r>
          <w:proofErr w:type="gramEnd"/>
          <w:r>
            <w:rPr>
              <w:rFonts w:hint="eastAsia"/>
              <w:color w:val="000000" w:themeColor="text1"/>
            </w:rPr>
            <w:t>形成的商誉不作摊销处理，但需在未来每年年度终了进行减值测试。医药行业竞争激烈，盈利能力受多方面因素影响。如果吉林天成制药、通化</w:t>
          </w:r>
          <w:proofErr w:type="gramStart"/>
          <w:r>
            <w:rPr>
              <w:rFonts w:hint="eastAsia"/>
              <w:color w:val="000000" w:themeColor="text1"/>
            </w:rPr>
            <w:t>谷红制药</w:t>
          </w:r>
          <w:proofErr w:type="gramEnd"/>
          <w:r>
            <w:rPr>
              <w:rFonts w:hint="eastAsia"/>
              <w:color w:val="000000" w:themeColor="text1"/>
            </w:rPr>
            <w:t>未来经营状况未达预期，仍存在商誉减值的风险。商誉减值会直接影响公司经营业绩，减少公司当期利润。若集中计提大额的商誉减值，将会对公司的盈利水平产生不利影响。</w:t>
          </w:r>
        </w:p>
      </w:sdtContent>
    </w:sdt>
    <w:p w14:paraId="3FA44CC2" w14:textId="77777777" w:rsidR="00652F40" w:rsidRDefault="00652F40">
      <w:pPr>
        <w:rPr>
          <w:color w:val="000000" w:themeColor="text1"/>
        </w:rPr>
      </w:pPr>
    </w:p>
    <w:p w14:paraId="1D218AA4" w14:textId="77777777" w:rsidR="00652F40" w:rsidRDefault="008E5D94">
      <w:pPr>
        <w:pStyle w:val="3"/>
        <w:numPr>
          <w:ilvl w:val="0"/>
          <w:numId w:val="11"/>
        </w:numPr>
        <w:rPr>
          <w:rFonts w:ascii="宋体" w:hAnsi="宋体"/>
          <w:color w:val="000000" w:themeColor="text1"/>
        </w:rPr>
      </w:pPr>
      <w:r>
        <w:rPr>
          <w:rFonts w:ascii="宋体" w:hAnsi="宋体"/>
          <w:color w:val="000000" w:themeColor="text1"/>
        </w:rPr>
        <w:t>其他披露事项</w:t>
      </w:r>
    </w:p>
    <w:sdt>
      <w:sdtPr>
        <w:rPr>
          <w:rFonts w:hint="eastAsia"/>
          <w:color w:val="000000" w:themeColor="text1"/>
        </w:rPr>
        <w:alias w:val="是否适用：董事会其他需要披露的事项[双击切换]"/>
        <w:tag w:val="_GBC_4bd5ba6bf4044aee9ecd40a0c2fc29bf"/>
        <w:id w:val="-704870311"/>
        <w:placeholder>
          <w:docPart w:val="GBC22222222222222222222222222222"/>
        </w:placeholder>
      </w:sdtPr>
      <w:sdtEndPr/>
      <w:sdtContent>
        <w:p w14:paraId="2AD0791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AC23416" w14:textId="77777777" w:rsidR="00652F40" w:rsidRDefault="00652F40">
      <w:pPr>
        <w:rPr>
          <w:color w:val="000000" w:themeColor="text1"/>
        </w:rPr>
      </w:pPr>
    </w:p>
    <w:bookmarkEnd w:id="39"/>
    <w:bookmarkEnd w:id="40"/>
    <w:p w14:paraId="2754E378" w14:textId="77777777" w:rsidR="00652F40" w:rsidRDefault="00652F40">
      <w:pPr>
        <w:rPr>
          <w:color w:val="000000" w:themeColor="text1"/>
        </w:rPr>
        <w:sectPr w:rsidR="00652F40" w:rsidSect="00442B50">
          <w:pgSz w:w="11906" w:h="16838"/>
          <w:pgMar w:top="1525" w:right="1276" w:bottom="1440" w:left="1560" w:header="851" w:footer="992" w:gutter="0"/>
          <w:cols w:space="425"/>
          <w:docGrid w:linePitch="312"/>
        </w:sectPr>
      </w:pPr>
    </w:p>
    <w:p w14:paraId="71F2BE17" w14:textId="77777777" w:rsidR="00652F40" w:rsidRDefault="008E5D94">
      <w:pPr>
        <w:pStyle w:val="1"/>
        <w:numPr>
          <w:ilvl w:val="0"/>
          <w:numId w:val="2"/>
        </w:numPr>
        <w:rPr>
          <w:rFonts w:ascii="黑体" w:hAnsi="黑体"/>
          <w:color w:val="000000" w:themeColor="text1"/>
        </w:rPr>
      </w:pPr>
      <w:bookmarkStart w:id="51" w:name="_Toc76114275"/>
      <w:bookmarkStart w:id="52" w:name="_Toc200030542"/>
      <w:r>
        <w:rPr>
          <w:rFonts w:ascii="黑体" w:hAnsi="黑体" w:hint="eastAsia"/>
          <w:color w:val="000000" w:themeColor="text1"/>
        </w:rPr>
        <w:lastRenderedPageBreak/>
        <w:t>公司治理</w:t>
      </w:r>
      <w:bookmarkEnd w:id="51"/>
      <w:r>
        <w:rPr>
          <w:rFonts w:ascii="黑体" w:hAnsi="黑体" w:hint="eastAsia"/>
          <w:color w:val="000000" w:themeColor="text1"/>
        </w:rPr>
        <w:t>、环境和社会</w:t>
      </w:r>
    </w:p>
    <w:p w14:paraId="08736D06" w14:textId="77777777" w:rsidR="00652F40" w:rsidRDefault="008E5D94">
      <w:pPr>
        <w:pStyle w:val="2"/>
        <w:numPr>
          <w:ilvl w:val="0"/>
          <w:numId w:val="12"/>
        </w:numPr>
        <w:tabs>
          <w:tab w:val="left" w:pos="426"/>
        </w:tabs>
        <w:jc w:val="left"/>
        <w:rPr>
          <w:rFonts w:ascii="宋体" w:hAnsi="宋体"/>
          <w:color w:val="000000" w:themeColor="text1"/>
        </w:rPr>
      </w:pPr>
      <w:bookmarkStart w:id="53" w:name="_Toc342566009"/>
      <w:bookmarkStart w:id="54" w:name="_Toc342057949"/>
      <w:bookmarkEnd w:id="52"/>
      <w:r>
        <w:rPr>
          <w:rFonts w:ascii="宋体" w:hAnsi="宋体" w:hint="eastAsia"/>
          <w:color w:val="000000" w:themeColor="text1"/>
        </w:rPr>
        <w:t>公司董事</w:t>
      </w:r>
      <w:r>
        <w:rPr>
          <w:rFonts w:ascii="宋体" w:hAnsi="宋体"/>
          <w:color w:val="000000" w:themeColor="text1"/>
        </w:rPr>
        <w:t>、</w:t>
      </w:r>
      <w:r>
        <w:rPr>
          <w:rFonts w:ascii="宋体" w:hAnsi="宋体" w:hint="eastAsia"/>
          <w:color w:val="000000" w:themeColor="text1"/>
        </w:rPr>
        <w:t>高级管理人员变动情况</w:t>
      </w:r>
      <w:bookmarkEnd w:id="53"/>
      <w:bookmarkEnd w:id="54"/>
    </w:p>
    <w:sdt>
      <w:sdtPr>
        <w:rPr>
          <w:color w:val="000000" w:themeColor="text1"/>
        </w:rPr>
        <w:alias w:val="是否适用：公司董事、监事、高级管理人员变动情况[双击切换]"/>
        <w:tag w:val="_GBC_001d837207464f1aaa52a7fb8cd9d226"/>
        <w:id w:val="32861005"/>
        <w:placeholder>
          <w:docPart w:val="GBC22222222222222222222222222222"/>
        </w:placeholder>
      </w:sdtPr>
      <w:sdtEndPr/>
      <w:sdtContent>
        <w:p w14:paraId="4F2A2B9D" w14:textId="77777777" w:rsidR="00652F40" w:rsidRDefault="008E5D94">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FD7F4DD" w14:textId="77777777" w:rsidR="00652F40" w:rsidRDefault="00652F40">
      <w:pPr>
        <w:rPr>
          <w:color w:val="000000" w:themeColor="text1"/>
        </w:rPr>
      </w:pPr>
    </w:p>
    <w:p w14:paraId="3AD9790F" w14:textId="77777777" w:rsidR="00652F40" w:rsidRDefault="008E5D94">
      <w:pPr>
        <w:rPr>
          <w:color w:val="000000" w:themeColor="text1"/>
        </w:rPr>
      </w:pPr>
      <w:r>
        <w:rPr>
          <w:rFonts w:hint="eastAsia"/>
          <w:color w:val="000000" w:themeColor="text1"/>
        </w:rPr>
        <w:t>公司董事、高级管理人员变动的情况说明</w:t>
      </w:r>
    </w:p>
    <w:sdt>
      <w:sdtPr>
        <w:rPr>
          <w:rFonts w:hint="eastAsia"/>
          <w:color w:val="000000" w:themeColor="text1"/>
        </w:rPr>
        <w:alias w:val="是否适用：公司董事、监事、高级管理人员变动的情况说明 [双击切换]"/>
        <w:tag w:val="_GBC_1eda708e71a542fa89f6ad1bb8abbf70"/>
        <w:id w:val="954293278"/>
        <w:placeholder>
          <w:docPart w:val="GBC22222222222222222222222222222"/>
        </w:placeholder>
      </w:sdtPr>
      <w:sdtEndPr/>
      <w:sdtContent>
        <w:p w14:paraId="440605D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61A2D2B" w14:textId="77777777" w:rsidR="00652F40" w:rsidRDefault="00652F40">
      <w:pPr>
        <w:rPr>
          <w:color w:val="000000" w:themeColor="text1"/>
        </w:rPr>
      </w:pPr>
    </w:p>
    <w:p w14:paraId="2543A955" w14:textId="77777777" w:rsidR="00652F40" w:rsidRDefault="008E5D94">
      <w:pPr>
        <w:pStyle w:val="2"/>
        <w:numPr>
          <w:ilvl w:val="0"/>
          <w:numId w:val="12"/>
        </w:numPr>
        <w:tabs>
          <w:tab w:val="left" w:pos="426"/>
        </w:tabs>
        <w:ind w:left="422" w:hanging="422"/>
        <w:jc w:val="left"/>
        <w:rPr>
          <w:rFonts w:ascii="宋体" w:hAnsi="宋体"/>
          <w:color w:val="000000" w:themeColor="text1"/>
        </w:rPr>
      </w:pPr>
      <w:r>
        <w:rPr>
          <w:rFonts w:ascii="宋体" w:hAnsi="宋体"/>
          <w:color w:val="000000" w:themeColor="text1"/>
        </w:rPr>
        <w:t>利润分配或资本公积金转增预案</w:t>
      </w:r>
    </w:p>
    <w:p w14:paraId="2FC3EC22" w14:textId="77777777" w:rsidR="00652F40" w:rsidRDefault="008E5D94">
      <w:pPr>
        <w:rPr>
          <w:b/>
          <w:bCs w:val="0"/>
          <w:color w:val="000000" w:themeColor="text1"/>
        </w:rPr>
      </w:pPr>
      <w:r>
        <w:rPr>
          <w:b/>
          <w:color w:val="000000" w:themeColor="text1"/>
        </w:rPr>
        <w:t>半年度拟定的利润分配预案、公积金转增股本预案</w:t>
      </w:r>
    </w:p>
    <w:tbl>
      <w:tblPr>
        <w:tblStyle w:val="af4"/>
        <w:tblW w:w="0" w:type="auto"/>
        <w:tblLook w:val="04A0" w:firstRow="1" w:lastRow="0" w:firstColumn="1" w:lastColumn="0" w:noHBand="0" w:noVBand="1"/>
      </w:tblPr>
      <w:tblGrid>
        <w:gridCol w:w="4418"/>
        <w:gridCol w:w="4405"/>
      </w:tblGrid>
      <w:tr w:rsidR="00652F40" w14:paraId="4C4FBC05" w14:textId="77777777">
        <w:sdt>
          <w:sdtPr>
            <w:tag w:val="_PLD_dee68179c02c4ccc8a9b8d7e3f70f2c6"/>
            <w:id w:val="464089800"/>
          </w:sdtPr>
          <w:sdtEndPr/>
          <w:sdtContent>
            <w:tc>
              <w:tcPr>
                <w:tcW w:w="4524" w:type="dxa"/>
              </w:tcPr>
              <w:p w14:paraId="0A46AE6B" w14:textId="77777777" w:rsidR="00652F40" w:rsidRDefault="008E5D94">
                <w:pPr>
                  <w:rPr>
                    <w:color w:val="000000" w:themeColor="text1"/>
                  </w:rPr>
                </w:pPr>
                <w:r>
                  <w:rPr>
                    <w:color w:val="000000" w:themeColor="text1"/>
                  </w:rPr>
                  <w:t>是否分配或转增</w:t>
                </w:r>
              </w:p>
            </w:tc>
          </w:sdtContent>
        </w:sdt>
        <w:sdt>
          <w:sdtPr>
            <w:rPr>
              <w:rFonts w:hint="eastAsia"/>
              <w:color w:val="000000" w:themeColor="text1"/>
            </w:rPr>
            <w:alias w:val="是否分配或转增"/>
            <w:tag w:val="_GBC_1aa3bb539f35454da0536200efcc4f60"/>
            <w:id w:val="-1324197755"/>
            <w:comboBox>
              <w:listItem w:displayText="是" w:value="true"/>
              <w:listItem w:displayText="否" w:value="false"/>
            </w:comboBox>
          </w:sdtPr>
          <w:sdtEndPr/>
          <w:sdtContent>
            <w:tc>
              <w:tcPr>
                <w:tcW w:w="4524" w:type="dxa"/>
              </w:tcPr>
              <w:p w14:paraId="549DFF15" w14:textId="77777777" w:rsidR="00652F40" w:rsidRDefault="008E5D94">
                <w:pPr>
                  <w:rPr>
                    <w:color w:val="000000" w:themeColor="text1"/>
                  </w:rPr>
                </w:pPr>
                <w:r>
                  <w:rPr>
                    <w:rFonts w:hint="eastAsia"/>
                    <w:color w:val="000000" w:themeColor="text1"/>
                  </w:rPr>
                  <w:t>否</w:t>
                </w:r>
              </w:p>
            </w:tc>
          </w:sdtContent>
        </w:sdt>
      </w:tr>
      <w:tr w:rsidR="00652F40" w14:paraId="7837FD16" w14:textId="77777777">
        <w:tc>
          <w:tcPr>
            <w:tcW w:w="4524" w:type="dxa"/>
          </w:tcPr>
          <w:p w14:paraId="29ECDB2B" w14:textId="77777777" w:rsidR="00652F40" w:rsidRDefault="008E5D94">
            <w:pPr>
              <w:rPr>
                <w:color w:val="000000" w:themeColor="text1"/>
              </w:rPr>
            </w:pPr>
            <w:r>
              <w:rPr>
                <w:color w:val="000000" w:themeColor="text1"/>
              </w:rPr>
              <w:t>每</w:t>
            </w:r>
            <w:r>
              <w:rPr>
                <w:color w:val="000000" w:themeColor="text1"/>
              </w:rPr>
              <w:t>10</w:t>
            </w:r>
            <w:r>
              <w:rPr>
                <w:color w:val="000000" w:themeColor="text1"/>
              </w:rPr>
              <w:t>股送红股数（股）</w:t>
            </w:r>
          </w:p>
        </w:tc>
        <w:tc>
          <w:tcPr>
            <w:tcW w:w="4524" w:type="dxa"/>
          </w:tcPr>
          <w:p w14:paraId="7EA0C1CE" w14:textId="77777777" w:rsidR="00652F40" w:rsidRDefault="00652F40">
            <w:pPr>
              <w:jc w:val="right"/>
            </w:pPr>
          </w:p>
        </w:tc>
      </w:tr>
      <w:tr w:rsidR="00652F40" w14:paraId="3CE0A465" w14:textId="77777777">
        <w:tc>
          <w:tcPr>
            <w:tcW w:w="4524" w:type="dxa"/>
          </w:tcPr>
          <w:p w14:paraId="16F51B92" w14:textId="77777777" w:rsidR="00652F40" w:rsidRDefault="008E5D94">
            <w:pPr>
              <w:rPr>
                <w:color w:val="000000" w:themeColor="text1"/>
              </w:rPr>
            </w:pPr>
            <w:r>
              <w:rPr>
                <w:color w:val="000000" w:themeColor="text1"/>
              </w:rPr>
              <w:t>每</w:t>
            </w:r>
            <w:r>
              <w:rPr>
                <w:color w:val="000000" w:themeColor="text1"/>
              </w:rPr>
              <w:t>10</w:t>
            </w:r>
            <w:r>
              <w:rPr>
                <w:color w:val="000000" w:themeColor="text1"/>
              </w:rPr>
              <w:t>股派息数</w:t>
            </w:r>
            <w:r>
              <w:rPr>
                <w:color w:val="000000" w:themeColor="text1"/>
              </w:rPr>
              <w:t>(</w:t>
            </w:r>
            <w:r>
              <w:rPr>
                <w:color w:val="000000" w:themeColor="text1"/>
              </w:rPr>
              <w:t>元</w:t>
            </w:r>
            <w:r>
              <w:rPr>
                <w:color w:val="000000" w:themeColor="text1"/>
              </w:rPr>
              <w:t>)</w:t>
            </w:r>
            <w:r>
              <w:rPr>
                <w:color w:val="000000" w:themeColor="text1"/>
              </w:rPr>
              <w:t>（含税）</w:t>
            </w:r>
          </w:p>
        </w:tc>
        <w:tc>
          <w:tcPr>
            <w:tcW w:w="4524" w:type="dxa"/>
          </w:tcPr>
          <w:p w14:paraId="542F7D24" w14:textId="77777777" w:rsidR="00652F40" w:rsidRDefault="00652F40">
            <w:pPr>
              <w:jc w:val="right"/>
            </w:pPr>
          </w:p>
        </w:tc>
      </w:tr>
      <w:tr w:rsidR="00652F40" w14:paraId="596E61A9" w14:textId="77777777">
        <w:tc>
          <w:tcPr>
            <w:tcW w:w="4524" w:type="dxa"/>
          </w:tcPr>
          <w:p w14:paraId="110F9A20" w14:textId="77777777" w:rsidR="00652F40" w:rsidRDefault="008E5D94">
            <w:pPr>
              <w:rPr>
                <w:color w:val="000000" w:themeColor="text1"/>
              </w:rPr>
            </w:pPr>
            <w:r>
              <w:rPr>
                <w:color w:val="000000" w:themeColor="text1"/>
              </w:rPr>
              <w:t>每</w:t>
            </w:r>
            <w:r>
              <w:rPr>
                <w:color w:val="000000" w:themeColor="text1"/>
              </w:rPr>
              <w:t>10</w:t>
            </w:r>
            <w:r>
              <w:rPr>
                <w:color w:val="000000" w:themeColor="text1"/>
              </w:rPr>
              <w:t>股转增数（股）</w:t>
            </w:r>
          </w:p>
        </w:tc>
        <w:tc>
          <w:tcPr>
            <w:tcW w:w="4524" w:type="dxa"/>
          </w:tcPr>
          <w:p w14:paraId="1E987287" w14:textId="77777777" w:rsidR="00652F40" w:rsidRDefault="00652F40">
            <w:pPr>
              <w:jc w:val="right"/>
            </w:pPr>
          </w:p>
        </w:tc>
      </w:tr>
      <w:tr w:rsidR="00652F40" w14:paraId="369BB4F6" w14:textId="77777777">
        <w:sdt>
          <w:sdtPr>
            <w:tag w:val="_PLD_6f4b1db2793f4d00b5b11589fa8a57fc"/>
            <w:id w:val="1320850419"/>
          </w:sdtPr>
          <w:sdtEndPr/>
          <w:sdtContent>
            <w:tc>
              <w:tcPr>
                <w:tcW w:w="9048" w:type="dxa"/>
                <w:gridSpan w:val="2"/>
              </w:tcPr>
              <w:p w14:paraId="7AA56835" w14:textId="77777777" w:rsidR="00652F40" w:rsidRDefault="008E5D94">
                <w:pPr>
                  <w:jc w:val="center"/>
                  <w:rPr>
                    <w:color w:val="000000" w:themeColor="text1"/>
                  </w:rPr>
                </w:pPr>
                <w:r>
                  <w:rPr>
                    <w:color w:val="000000" w:themeColor="text1"/>
                  </w:rPr>
                  <w:t>利润分配或资本公积金转增预案的相关情况说明</w:t>
                </w:r>
              </w:p>
            </w:tc>
          </w:sdtContent>
        </w:sdt>
      </w:tr>
      <w:tr w:rsidR="00652F40" w14:paraId="7CD1992A" w14:textId="77777777">
        <w:tc>
          <w:tcPr>
            <w:tcW w:w="9048" w:type="dxa"/>
            <w:gridSpan w:val="2"/>
          </w:tcPr>
          <w:p w14:paraId="0E7A1703" w14:textId="77777777" w:rsidR="00652F40" w:rsidRDefault="008E5D94">
            <w:pPr>
              <w:rPr>
                <w:color w:val="000000" w:themeColor="text1"/>
              </w:rPr>
            </w:pPr>
            <w:r>
              <w:rPr>
                <w:rFonts w:hint="eastAsia"/>
                <w:color w:val="000000" w:themeColor="text1"/>
              </w:rPr>
              <w:t xml:space="preserve">　</w:t>
            </w:r>
          </w:p>
        </w:tc>
      </w:tr>
    </w:tbl>
    <w:p w14:paraId="0FEDE09D" w14:textId="77777777" w:rsidR="00652F40" w:rsidRDefault="00652F40">
      <w:pPr>
        <w:rPr>
          <w:color w:val="000000" w:themeColor="text1"/>
        </w:rPr>
      </w:pPr>
    </w:p>
    <w:p w14:paraId="33CEA05B" w14:textId="77777777" w:rsidR="00652F40" w:rsidRDefault="008E5D94">
      <w:pPr>
        <w:pStyle w:val="2"/>
        <w:numPr>
          <w:ilvl w:val="0"/>
          <w:numId w:val="12"/>
        </w:numPr>
        <w:tabs>
          <w:tab w:val="left" w:pos="426"/>
        </w:tabs>
        <w:ind w:left="422" w:hanging="422"/>
        <w:jc w:val="left"/>
        <w:rPr>
          <w:rFonts w:ascii="宋体" w:hAnsi="宋体"/>
          <w:color w:val="000000" w:themeColor="text1"/>
        </w:rPr>
      </w:pPr>
      <w:r>
        <w:rPr>
          <w:rFonts w:ascii="宋体" w:hAnsi="宋体" w:hint="eastAsia"/>
          <w:color w:val="000000" w:themeColor="text1"/>
        </w:rPr>
        <w:t>公司股权激励计划、员工持股计划或其他员工激励措施的情况及其影响</w:t>
      </w:r>
    </w:p>
    <w:p w14:paraId="18EA9B2D" w14:textId="77777777" w:rsidR="00652F40" w:rsidRDefault="008E5D94">
      <w:pPr>
        <w:pStyle w:val="3"/>
        <w:numPr>
          <w:ilvl w:val="1"/>
          <w:numId w:val="13"/>
        </w:numPr>
        <w:rPr>
          <w:rFonts w:ascii="宋体" w:hAnsi="宋体"/>
          <w:color w:val="000000" w:themeColor="text1"/>
          <w:kern w:val="44"/>
        </w:rPr>
      </w:pPr>
      <w:bookmarkStart w:id="55" w:name="_Hlk74641818"/>
      <w:r>
        <w:rPr>
          <w:rFonts w:ascii="宋体" w:hAnsi="宋体" w:hint="eastAsia"/>
          <w:color w:val="000000" w:themeColor="text1"/>
          <w:kern w:val="44"/>
        </w:rPr>
        <w:t>相关股权激励事项已在临时公告披露且后续实施无进展或变化的</w:t>
      </w:r>
    </w:p>
    <w:sdt>
      <w:sdtPr>
        <w:rPr>
          <w:color w:val="000000" w:themeColor="text1"/>
        </w:rPr>
        <w:alias w:val="是否适用：相关激励事项已在临时公告披露且后续实施无进展或变化的[双击切换]"/>
        <w:tag w:val="_GBC_3c43a5cea9ef47daa40f133532dcd63c"/>
        <w:id w:val="812369813"/>
        <w:placeholder>
          <w:docPart w:val="GBC22222222222222222222222222222"/>
        </w:placeholder>
      </w:sdtPr>
      <w:sdtEndPr/>
      <w:sdtContent>
        <w:p w14:paraId="7B4FD83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12607FA" w14:textId="77777777" w:rsidR="00652F40" w:rsidRDefault="00652F40">
      <w:pPr>
        <w:rPr>
          <w:color w:val="000000" w:themeColor="text1"/>
        </w:rPr>
      </w:pPr>
    </w:p>
    <w:bookmarkEnd w:id="55"/>
    <w:p w14:paraId="6B0CC794" w14:textId="77777777" w:rsidR="00652F40" w:rsidRDefault="008E5D94">
      <w:pPr>
        <w:pStyle w:val="3"/>
        <w:numPr>
          <w:ilvl w:val="1"/>
          <w:numId w:val="13"/>
        </w:numPr>
        <w:rPr>
          <w:rFonts w:ascii="宋体" w:hAnsi="宋体" w:cs="宋体"/>
          <w:color w:val="000000" w:themeColor="text1"/>
          <w:kern w:val="0"/>
          <w:szCs w:val="24"/>
        </w:rPr>
      </w:pPr>
      <w:r>
        <w:rPr>
          <w:rFonts w:ascii="宋体" w:hAnsi="宋体" w:cs="宋体" w:hint="eastAsia"/>
          <w:color w:val="000000" w:themeColor="text1"/>
          <w:kern w:val="0"/>
          <w:szCs w:val="24"/>
        </w:rPr>
        <w:t>临时公告未披露或有后续进展的激励情况</w:t>
      </w:r>
    </w:p>
    <w:p w14:paraId="645156B9" w14:textId="77777777" w:rsidR="00652F40" w:rsidRDefault="008E5D94">
      <w:pPr>
        <w:rPr>
          <w:color w:val="000000" w:themeColor="text1"/>
        </w:rPr>
      </w:pPr>
      <w:r>
        <w:rPr>
          <w:rFonts w:hint="eastAsia"/>
          <w:color w:val="000000" w:themeColor="text1"/>
        </w:rPr>
        <w:t>股权激励情况</w:t>
      </w:r>
    </w:p>
    <w:sdt>
      <w:sdtPr>
        <w:rPr>
          <w:color w:val="000000" w:themeColor="text1"/>
        </w:rPr>
        <w:alias w:val="是否适用：股权激励情况[双击切换]"/>
        <w:tag w:val="_GBC_388221bc7be24cdca55be337256c8bc1"/>
        <w:id w:val="-990482412"/>
        <w:placeholder>
          <w:docPart w:val="GBC22222222222222222222222222222"/>
        </w:placeholder>
      </w:sdtPr>
      <w:sdtEndPr/>
      <w:sdtContent>
        <w:p w14:paraId="1F78EF05"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D76574C" w14:textId="77777777" w:rsidR="00652F40" w:rsidRDefault="00652F40">
      <w:pPr>
        <w:rPr>
          <w:color w:val="000000" w:themeColor="text1"/>
        </w:rPr>
      </w:pPr>
    </w:p>
    <w:p w14:paraId="3FFFFF90" w14:textId="77777777" w:rsidR="00652F40" w:rsidRDefault="008E5D94">
      <w:pPr>
        <w:rPr>
          <w:color w:val="000000" w:themeColor="text1"/>
        </w:rPr>
      </w:pPr>
      <w:r>
        <w:rPr>
          <w:rFonts w:hint="eastAsia"/>
          <w:color w:val="000000" w:themeColor="text1"/>
        </w:rPr>
        <w:t>其他说明</w:t>
      </w:r>
    </w:p>
    <w:p w14:paraId="5AFC0204" w14:textId="77777777" w:rsidR="00652F40" w:rsidRDefault="003D064A">
      <w:pPr>
        <w:rPr>
          <w:color w:val="000000" w:themeColor="text1"/>
        </w:rPr>
      </w:pPr>
      <w:sdt>
        <w:sdtPr>
          <w:rPr>
            <w:rFonts w:hint="eastAsia"/>
            <w:color w:val="000000" w:themeColor="text1"/>
          </w:rPr>
          <w:alias w:val="是否适用：股权激励情况的说明[双击切换]"/>
          <w:tag w:val="_GBC_e5a032ecd3e24335b29a38809f65a990"/>
          <w:id w:val="1766105230"/>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10E630F8" w14:textId="77777777" w:rsidR="00652F40" w:rsidRDefault="00652F40">
      <w:pPr>
        <w:rPr>
          <w:color w:val="000000" w:themeColor="text1"/>
        </w:rPr>
      </w:pPr>
    </w:p>
    <w:p w14:paraId="69F14194" w14:textId="77777777" w:rsidR="00652F40" w:rsidRDefault="008E5D94">
      <w:pPr>
        <w:rPr>
          <w:color w:val="000000" w:themeColor="text1"/>
        </w:rPr>
      </w:pPr>
      <w:r>
        <w:rPr>
          <w:rFonts w:hint="eastAsia"/>
          <w:color w:val="000000" w:themeColor="text1"/>
        </w:rPr>
        <w:t>员工持股计划情况</w:t>
      </w:r>
    </w:p>
    <w:sdt>
      <w:sdtPr>
        <w:rPr>
          <w:color w:val="000000" w:themeColor="text1"/>
        </w:rPr>
        <w:alias w:val="是否适用：员工持股计划情况[双击切换]"/>
        <w:tag w:val="_GBC_60a13b60efda4715a83fed9c5960ee3b"/>
        <w:id w:val="-1292900742"/>
        <w:placeholder>
          <w:docPart w:val="GBC22222222222222222222222222222"/>
        </w:placeholder>
      </w:sdtPr>
      <w:sdtEndPr/>
      <w:sdtContent>
        <w:p w14:paraId="676DC067" w14:textId="77777777" w:rsidR="00652F40" w:rsidRDefault="008E5D94">
          <w:pPr>
            <w:rPr>
              <w:bCs w:val="0"/>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87B0FFF" w14:textId="77777777" w:rsidR="00652F40" w:rsidRDefault="00652F40">
      <w:pPr>
        <w:rPr>
          <w:bCs w:val="0"/>
          <w:color w:val="000000" w:themeColor="text1"/>
        </w:rPr>
      </w:pPr>
    </w:p>
    <w:p w14:paraId="2421AF03" w14:textId="77777777" w:rsidR="00652F40" w:rsidRDefault="008E5D94">
      <w:pPr>
        <w:rPr>
          <w:color w:val="000000" w:themeColor="text1"/>
        </w:rPr>
      </w:pPr>
      <w:r>
        <w:rPr>
          <w:rFonts w:hint="eastAsia"/>
          <w:color w:val="000000" w:themeColor="text1"/>
        </w:rPr>
        <w:t>其他激励措施</w:t>
      </w:r>
    </w:p>
    <w:sdt>
      <w:sdtPr>
        <w:rPr>
          <w:color w:val="000000" w:themeColor="text1"/>
        </w:rPr>
        <w:alias w:val="是否适用：其他激励措施[双击切换]"/>
        <w:tag w:val="_GBC_87e3c04518ac4bed97846d84cc8784e1"/>
        <w:id w:val="-1609197568"/>
        <w:placeholder>
          <w:docPart w:val="GBC22222222222222222222222222222"/>
        </w:placeholder>
      </w:sdtPr>
      <w:sdtEndPr/>
      <w:sdtContent>
        <w:p w14:paraId="3B43C5DB" w14:textId="77777777" w:rsidR="00652F40" w:rsidRDefault="008E5D94">
          <w:pPr>
            <w:rPr>
              <w:bCs w:val="0"/>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20A2C24" w14:textId="77777777" w:rsidR="00652F40" w:rsidRDefault="00652F40">
      <w:pPr>
        <w:rPr>
          <w:color w:val="000000" w:themeColor="text1"/>
        </w:rPr>
      </w:pPr>
    </w:p>
    <w:p w14:paraId="4B4C22CA" w14:textId="77777777" w:rsidR="00652F40" w:rsidRDefault="008E5D94">
      <w:pPr>
        <w:pStyle w:val="2"/>
        <w:numPr>
          <w:ilvl w:val="0"/>
          <w:numId w:val="12"/>
        </w:numPr>
        <w:tabs>
          <w:tab w:val="left" w:pos="426"/>
        </w:tabs>
        <w:jc w:val="left"/>
        <w:rPr>
          <w:rFonts w:ascii="宋体" w:hAnsi="宋体"/>
          <w:color w:val="000000"/>
        </w:rPr>
      </w:pPr>
      <w:bookmarkStart w:id="56" w:name="_Hlk200011887"/>
      <w:bookmarkStart w:id="57" w:name="_Hlk199840683"/>
      <w:r>
        <w:rPr>
          <w:rFonts w:ascii="宋体" w:hAnsi="宋体"/>
          <w:color w:val="000000"/>
        </w:rPr>
        <w:t>纳入环境信息依法披露企业名单的上市公司及其</w:t>
      </w:r>
      <w:r>
        <w:rPr>
          <w:rFonts w:ascii="宋体" w:hAnsi="宋体" w:hint="eastAsia"/>
          <w:color w:val="000000"/>
        </w:rPr>
        <w:t>主要</w:t>
      </w:r>
      <w:r>
        <w:rPr>
          <w:rFonts w:ascii="宋体" w:hAnsi="宋体"/>
          <w:color w:val="000000"/>
        </w:rPr>
        <w:t>子公司的环</w:t>
      </w:r>
      <w:r>
        <w:rPr>
          <w:rFonts w:ascii="宋体" w:hAnsi="宋体" w:hint="eastAsia"/>
          <w:color w:val="000000"/>
        </w:rPr>
        <w:t>境</w:t>
      </w:r>
      <w:r>
        <w:rPr>
          <w:rFonts w:ascii="宋体" w:hAnsi="宋体"/>
          <w:color w:val="000000"/>
        </w:rPr>
        <w:t>信息情况</w:t>
      </w:r>
    </w:p>
    <w:sdt>
      <w:sdtPr>
        <w:rPr>
          <w:rFonts w:hint="eastAsia"/>
          <w:color w:val="000000"/>
        </w:rPr>
        <w:alias w:val="是否适用：纳入环境信息依法披露企业名单的上市公司及其主要子公司的环境信息情况[双击切换]"/>
        <w:tag w:val="_GBC_b74e72cb07f94db28869a8424482d034"/>
        <w:id w:val="-1655522981"/>
        <w:placeholder>
          <w:docPart w:val="GBC22222222222222222222222222222"/>
        </w:placeholder>
      </w:sdtPr>
      <w:sdtEndPr/>
      <w:sdtContent>
        <w:p w14:paraId="42DF84B0" w14:textId="77777777" w:rsidR="00652F40" w:rsidRDefault="008E5D94">
          <w:pPr>
            <w:rPr>
              <w:color w:val="000000"/>
            </w:rPr>
          </w:pPr>
          <w:r>
            <w:rPr>
              <w:rFonts w:ascii="宋体" w:hAnsi="宋体" w:hint="eastAsia"/>
              <w:color w:val="000000"/>
            </w:rPr>
            <w:fldChar w:fldCharType="begin"/>
          </w:r>
          <w:r>
            <w:rPr>
              <w:rFonts w:ascii="宋体" w:hAnsi="宋体" w:hint="eastAsia"/>
              <w:color w:val="000000"/>
            </w:rPr>
            <w:instrText xml:space="preserve"> MACROBUTTON  SnrToggleCheckbox √适用 </w:instrText>
          </w:r>
          <w:r>
            <w:rPr>
              <w:rFonts w:ascii="宋体" w:hAnsi="宋体" w:hint="eastAsia"/>
              <w:color w:val="000000"/>
            </w:rPr>
            <w:fldChar w:fldCharType="end"/>
          </w:r>
          <w:r>
            <w:rPr>
              <w:rFonts w:ascii="宋体" w:hAnsi="宋体" w:hint="eastAsia"/>
              <w:color w:val="000000"/>
            </w:rPr>
            <w:fldChar w:fldCharType="begin"/>
          </w:r>
          <w:r>
            <w:rPr>
              <w:rFonts w:ascii="宋体" w:hAnsi="宋体" w:hint="eastAsia"/>
              <w:color w:val="000000"/>
            </w:rPr>
            <w:instrText xml:space="preserve"> MACROBUTTON  SnrToggleCheckbox □不适用 </w:instrText>
          </w:r>
          <w:r>
            <w:rPr>
              <w:rFonts w:ascii="宋体" w:hAnsi="宋体" w:hint="eastAsia"/>
              <w:color w:val="000000"/>
            </w:rPr>
            <w:fldChar w:fldCharType="end"/>
          </w:r>
        </w:p>
      </w:sdtContent>
    </w:sdt>
    <w:p w14:paraId="13F21D98" w14:textId="77777777" w:rsidR="00652F40" w:rsidRDefault="00652F40"/>
    <w:tbl>
      <w:tblPr>
        <w:tblW w:w="56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350"/>
        <w:gridCol w:w="4860"/>
      </w:tblGrid>
      <w:tr w:rsidR="00652F40" w14:paraId="344CECB1" w14:textId="77777777" w:rsidTr="003E0A56">
        <w:trPr>
          <w:trHeight w:val="270"/>
          <w:jc w:val="center"/>
        </w:trPr>
        <w:sdt>
          <w:sdtPr>
            <w:rPr>
              <w:color w:val="000000" w:themeColor="text1"/>
            </w:rPr>
            <w:tag w:val="_PLD_7288e62233d246828b89afc3b35261ec"/>
            <w:id w:val="867647760"/>
          </w:sdtPr>
          <w:sdtEndPr>
            <w:rPr>
              <w:rFonts w:hint="eastAsia"/>
            </w:rPr>
          </w:sdtEndPr>
          <w:sdtContent>
            <w:tc>
              <w:tcPr>
                <w:tcW w:w="2550" w:type="pct"/>
                <w:gridSpan w:val="2"/>
                <w:vAlign w:val="center"/>
              </w:tcPr>
              <w:p w14:paraId="4A6618E6" w14:textId="77777777" w:rsidR="00652F40" w:rsidRDefault="008E5D94">
                <w:pPr>
                  <w:rPr>
                    <w:color w:val="000000" w:themeColor="text1"/>
                  </w:rPr>
                </w:pPr>
                <w:r>
                  <w:rPr>
                    <w:color w:val="000000" w:themeColor="text1"/>
                  </w:rPr>
                  <w:t>纳入环境信息依法披露企业名单中的企业数量</w:t>
                </w:r>
                <w:r>
                  <w:rPr>
                    <w:rFonts w:hint="eastAsia"/>
                    <w:color w:val="000000" w:themeColor="text1"/>
                  </w:rPr>
                  <w:t>（</w:t>
                </w:r>
                <w:proofErr w:type="gramStart"/>
                <w:r>
                  <w:rPr>
                    <w:rFonts w:hint="eastAsia"/>
                    <w:color w:val="000000" w:themeColor="text1"/>
                  </w:rPr>
                  <w:t>个</w:t>
                </w:r>
                <w:proofErr w:type="gramEnd"/>
                <w:r>
                  <w:rPr>
                    <w:rFonts w:hint="eastAsia"/>
                    <w:color w:val="000000" w:themeColor="text1"/>
                  </w:rPr>
                  <w:t>）</w:t>
                </w:r>
              </w:p>
            </w:tc>
          </w:sdtContent>
        </w:sdt>
        <w:sdt>
          <w:sdtPr>
            <w:rPr>
              <w:rFonts w:hint="eastAsia"/>
              <w:color w:val="000000" w:themeColor="text1"/>
            </w:rPr>
            <w:alias w:val="纳入环境信息依法披露企业名单中的企业数量"/>
            <w:tag w:val="_GBC_dd7d38af30cb4c86b3e38770129e8965"/>
            <w:id w:val="1727267491"/>
          </w:sdtPr>
          <w:sdtEndPr/>
          <w:sdtContent>
            <w:tc>
              <w:tcPr>
                <w:tcW w:w="2450" w:type="pct"/>
                <w:vAlign w:val="center"/>
              </w:tcPr>
              <w:p w14:paraId="49D610BD" w14:textId="77777777" w:rsidR="00652F40" w:rsidRDefault="008E5D94">
                <w:pPr>
                  <w:rPr>
                    <w:color w:val="000000" w:themeColor="text1"/>
                  </w:rPr>
                </w:pPr>
                <w:r>
                  <w:rPr>
                    <w:color w:val="000000" w:themeColor="text1"/>
                  </w:rPr>
                  <w:t>6</w:t>
                </w:r>
              </w:p>
            </w:tc>
          </w:sdtContent>
        </w:sdt>
      </w:tr>
      <w:tr w:rsidR="00652F40" w14:paraId="26347057" w14:textId="77777777" w:rsidTr="003E0A56">
        <w:trPr>
          <w:trHeight w:val="90"/>
          <w:jc w:val="center"/>
        </w:trPr>
        <w:sdt>
          <w:sdtPr>
            <w:rPr>
              <w:color w:val="000000" w:themeColor="text1"/>
            </w:rPr>
            <w:tag w:val="_PLD_cd9b676999aa473ca7d99a3f88297e23"/>
            <w:id w:val="2099819432"/>
          </w:sdtPr>
          <w:sdtEndPr/>
          <w:sdtContent>
            <w:tc>
              <w:tcPr>
                <w:tcW w:w="357" w:type="pct"/>
              </w:tcPr>
              <w:p w14:paraId="06210777" w14:textId="77777777" w:rsidR="00652F40" w:rsidRDefault="008E5D94">
                <w:pPr>
                  <w:jc w:val="center"/>
                  <w:rPr>
                    <w:color w:val="000000" w:themeColor="text1"/>
                  </w:rPr>
                </w:pPr>
                <w:r>
                  <w:rPr>
                    <w:rFonts w:hint="eastAsia"/>
                    <w:color w:val="000000" w:themeColor="text1"/>
                  </w:rPr>
                  <w:t>序号</w:t>
                </w:r>
              </w:p>
            </w:tc>
          </w:sdtContent>
        </w:sdt>
        <w:sdt>
          <w:sdtPr>
            <w:rPr>
              <w:color w:val="000000" w:themeColor="text1"/>
            </w:rPr>
            <w:tag w:val="_PLD_01a5b693c5604d2bb52f37ceb750fdc5"/>
            <w:id w:val="-1615288208"/>
          </w:sdtPr>
          <w:sdtEndPr/>
          <w:sdtContent>
            <w:tc>
              <w:tcPr>
                <w:tcW w:w="2193" w:type="pct"/>
                <w:vAlign w:val="center"/>
              </w:tcPr>
              <w:p w14:paraId="3C280672" w14:textId="77777777" w:rsidR="00652F40" w:rsidRDefault="008E5D94">
                <w:pPr>
                  <w:jc w:val="center"/>
                  <w:rPr>
                    <w:color w:val="000000" w:themeColor="text1"/>
                  </w:rPr>
                </w:pPr>
                <w:r>
                  <w:rPr>
                    <w:rFonts w:hint="eastAsia"/>
                    <w:color w:val="000000" w:themeColor="text1"/>
                  </w:rPr>
                  <w:t>企业名称</w:t>
                </w:r>
              </w:p>
            </w:tc>
          </w:sdtContent>
        </w:sdt>
        <w:sdt>
          <w:sdtPr>
            <w:rPr>
              <w:color w:val="000000" w:themeColor="text1"/>
            </w:rPr>
            <w:tag w:val="_PLD_452bbf5c81084d18bf0f995d0240bf2f"/>
            <w:id w:val="590203315"/>
          </w:sdtPr>
          <w:sdtEndPr/>
          <w:sdtContent>
            <w:tc>
              <w:tcPr>
                <w:tcW w:w="2450" w:type="pct"/>
                <w:vAlign w:val="center"/>
              </w:tcPr>
              <w:p w14:paraId="668C0F50" w14:textId="77777777" w:rsidR="00652F40" w:rsidRDefault="008E5D94">
                <w:pPr>
                  <w:jc w:val="center"/>
                  <w:rPr>
                    <w:iCs/>
                    <w:color w:val="000000" w:themeColor="text1"/>
                  </w:rPr>
                </w:pPr>
                <w:r>
                  <w:rPr>
                    <w:rFonts w:hint="eastAsia"/>
                    <w:iCs/>
                    <w:color w:val="000000" w:themeColor="text1"/>
                  </w:rPr>
                  <w:t>环境信息依法披露报告的查询索引</w:t>
                </w:r>
              </w:p>
            </w:tc>
          </w:sdtContent>
        </w:sdt>
      </w:tr>
      <w:tr w:rsidR="00652F40" w14:paraId="7B702994" w14:textId="77777777" w:rsidTr="003E0A56">
        <w:trPr>
          <w:trHeight w:val="270"/>
          <w:jc w:val="center"/>
        </w:trPr>
        <w:tc>
          <w:tcPr>
            <w:tcW w:w="357" w:type="pct"/>
            <w:vAlign w:val="center"/>
          </w:tcPr>
          <w:p w14:paraId="44C6923F" w14:textId="77777777" w:rsidR="00652F40" w:rsidRDefault="008E5D94">
            <w:pPr>
              <w:jc w:val="center"/>
              <w:rPr>
                <w:color w:val="000000" w:themeColor="text1"/>
              </w:rPr>
            </w:pPr>
            <w:r>
              <w:rPr>
                <w:rFonts w:hint="eastAsia"/>
                <w:color w:val="000000" w:themeColor="text1"/>
              </w:rPr>
              <w:t>1</w:t>
            </w:r>
          </w:p>
        </w:tc>
        <w:tc>
          <w:tcPr>
            <w:tcW w:w="2193" w:type="pct"/>
            <w:vAlign w:val="center"/>
          </w:tcPr>
          <w:p w14:paraId="10E55029" w14:textId="77777777" w:rsidR="00652F40" w:rsidRDefault="008E5D94">
            <w:pPr>
              <w:rPr>
                <w:color w:val="000000" w:themeColor="text1"/>
              </w:rPr>
            </w:pPr>
            <w:r>
              <w:rPr>
                <w:color w:val="000000" w:themeColor="text1"/>
              </w:rPr>
              <w:t>山东步长制药股份有限公司</w:t>
            </w:r>
          </w:p>
        </w:tc>
        <w:tc>
          <w:tcPr>
            <w:tcW w:w="2450" w:type="pct"/>
            <w:vAlign w:val="center"/>
          </w:tcPr>
          <w:p w14:paraId="4840DD21" w14:textId="77777777" w:rsidR="00652F40" w:rsidRDefault="008E5D94">
            <w:pPr>
              <w:rPr>
                <w:color w:val="000000" w:themeColor="text1"/>
              </w:rPr>
            </w:pPr>
            <w:r>
              <w:rPr>
                <w:color w:val="000000" w:themeColor="text1"/>
              </w:rPr>
              <w:t>企业环境信息依法披露系统（山东）</w:t>
            </w:r>
            <w:r>
              <w:rPr>
                <w:color w:val="000000" w:themeColor="text1"/>
              </w:rPr>
              <w:t>http://221.214.62.226:8090/EnvironmentDisclosure/</w:t>
            </w:r>
          </w:p>
        </w:tc>
      </w:tr>
      <w:tr w:rsidR="00652F40" w14:paraId="7E060EE0" w14:textId="77777777" w:rsidTr="003E0A56">
        <w:trPr>
          <w:trHeight w:val="270"/>
          <w:jc w:val="center"/>
        </w:trPr>
        <w:tc>
          <w:tcPr>
            <w:tcW w:w="357" w:type="pct"/>
            <w:vAlign w:val="center"/>
          </w:tcPr>
          <w:p w14:paraId="18F816DE" w14:textId="77777777" w:rsidR="00652F40" w:rsidRDefault="008E5D94">
            <w:pPr>
              <w:jc w:val="center"/>
              <w:rPr>
                <w:color w:val="000000" w:themeColor="text1"/>
              </w:rPr>
            </w:pPr>
            <w:r>
              <w:rPr>
                <w:rFonts w:hint="eastAsia"/>
                <w:color w:val="000000" w:themeColor="text1"/>
              </w:rPr>
              <w:t>2</w:t>
            </w:r>
          </w:p>
        </w:tc>
        <w:tc>
          <w:tcPr>
            <w:tcW w:w="2193" w:type="pct"/>
            <w:vAlign w:val="center"/>
          </w:tcPr>
          <w:p w14:paraId="0091FF1F" w14:textId="77777777" w:rsidR="00652F40" w:rsidRDefault="008E5D94">
            <w:pPr>
              <w:rPr>
                <w:color w:val="000000" w:themeColor="text1"/>
              </w:rPr>
            </w:pPr>
            <w:r>
              <w:rPr>
                <w:color w:val="000000" w:themeColor="text1"/>
              </w:rPr>
              <w:t>山东康爱制药有限公司</w:t>
            </w:r>
          </w:p>
        </w:tc>
        <w:tc>
          <w:tcPr>
            <w:tcW w:w="2450" w:type="pct"/>
            <w:vAlign w:val="center"/>
          </w:tcPr>
          <w:p w14:paraId="7BF4EBC6" w14:textId="77777777" w:rsidR="00652F40" w:rsidRDefault="008E5D94">
            <w:pPr>
              <w:rPr>
                <w:color w:val="000000" w:themeColor="text1"/>
              </w:rPr>
            </w:pPr>
            <w:r>
              <w:rPr>
                <w:color w:val="000000" w:themeColor="text1"/>
              </w:rPr>
              <w:t>企业环境信息依法披露系统（山东）</w:t>
            </w:r>
            <w:r>
              <w:rPr>
                <w:color w:val="000000" w:themeColor="text1"/>
              </w:rPr>
              <w:t>http://221.214.62.226:8090/EnvironmentDisclosure/</w:t>
            </w:r>
          </w:p>
        </w:tc>
      </w:tr>
      <w:tr w:rsidR="00652F40" w14:paraId="4FE31D39" w14:textId="77777777" w:rsidTr="003E0A56">
        <w:trPr>
          <w:trHeight w:val="270"/>
          <w:jc w:val="center"/>
        </w:trPr>
        <w:tc>
          <w:tcPr>
            <w:tcW w:w="357" w:type="pct"/>
            <w:vAlign w:val="center"/>
          </w:tcPr>
          <w:p w14:paraId="4975AE2C" w14:textId="77777777" w:rsidR="00652F40" w:rsidRDefault="008E5D94">
            <w:pPr>
              <w:jc w:val="center"/>
              <w:rPr>
                <w:color w:val="000000" w:themeColor="text1"/>
              </w:rPr>
            </w:pPr>
            <w:r>
              <w:rPr>
                <w:rFonts w:hint="eastAsia"/>
                <w:color w:val="000000" w:themeColor="text1"/>
              </w:rPr>
              <w:t>3</w:t>
            </w:r>
          </w:p>
        </w:tc>
        <w:tc>
          <w:tcPr>
            <w:tcW w:w="2193" w:type="pct"/>
            <w:vAlign w:val="center"/>
          </w:tcPr>
          <w:p w14:paraId="42A79F22" w14:textId="77777777" w:rsidR="00652F40" w:rsidRDefault="008E5D94">
            <w:pPr>
              <w:rPr>
                <w:color w:val="000000" w:themeColor="text1"/>
              </w:rPr>
            </w:pPr>
            <w:r>
              <w:rPr>
                <w:color w:val="000000" w:themeColor="text1"/>
              </w:rPr>
              <w:t>保定天</w:t>
            </w:r>
            <w:proofErr w:type="gramStart"/>
            <w:r>
              <w:rPr>
                <w:color w:val="000000" w:themeColor="text1"/>
              </w:rPr>
              <w:t>浩</w:t>
            </w:r>
            <w:proofErr w:type="gramEnd"/>
            <w:r>
              <w:rPr>
                <w:color w:val="000000" w:themeColor="text1"/>
              </w:rPr>
              <w:t>制药有限公司</w:t>
            </w:r>
          </w:p>
        </w:tc>
        <w:tc>
          <w:tcPr>
            <w:tcW w:w="2450" w:type="pct"/>
            <w:vAlign w:val="center"/>
          </w:tcPr>
          <w:p w14:paraId="3390AA54" w14:textId="77777777" w:rsidR="00652F40" w:rsidRDefault="008E5D94">
            <w:pPr>
              <w:rPr>
                <w:color w:val="000000" w:themeColor="text1"/>
              </w:rPr>
            </w:pPr>
            <w:r>
              <w:rPr>
                <w:color w:val="000000" w:themeColor="text1"/>
              </w:rPr>
              <w:t>企业环境信息依法披露系统（河北）</w:t>
            </w:r>
            <w:r>
              <w:rPr>
                <w:color w:val="000000" w:themeColor="text1"/>
              </w:rPr>
              <w:t>http://121.29.48.71:8080/#/index</w:t>
            </w:r>
          </w:p>
        </w:tc>
      </w:tr>
      <w:tr w:rsidR="00652F40" w14:paraId="75C5C9EE" w14:textId="77777777" w:rsidTr="003E0A56">
        <w:trPr>
          <w:trHeight w:val="270"/>
          <w:jc w:val="center"/>
        </w:trPr>
        <w:tc>
          <w:tcPr>
            <w:tcW w:w="357" w:type="pct"/>
            <w:vAlign w:val="center"/>
          </w:tcPr>
          <w:p w14:paraId="56E50333" w14:textId="77777777" w:rsidR="00652F40" w:rsidRDefault="008E5D94">
            <w:pPr>
              <w:jc w:val="center"/>
              <w:rPr>
                <w:color w:val="000000" w:themeColor="text1"/>
              </w:rPr>
            </w:pPr>
            <w:r>
              <w:rPr>
                <w:rFonts w:hint="eastAsia"/>
                <w:color w:val="000000" w:themeColor="text1"/>
              </w:rPr>
              <w:t>4</w:t>
            </w:r>
          </w:p>
        </w:tc>
        <w:tc>
          <w:tcPr>
            <w:tcW w:w="2193" w:type="pct"/>
            <w:vAlign w:val="center"/>
          </w:tcPr>
          <w:p w14:paraId="2AB8A028" w14:textId="77777777" w:rsidR="00652F40" w:rsidRDefault="008E5D94">
            <w:pPr>
              <w:rPr>
                <w:color w:val="000000" w:themeColor="text1"/>
              </w:rPr>
            </w:pPr>
            <w:r>
              <w:rPr>
                <w:color w:val="000000" w:themeColor="text1"/>
              </w:rPr>
              <w:t>辽宁奥达制药有限公司</w:t>
            </w:r>
          </w:p>
        </w:tc>
        <w:tc>
          <w:tcPr>
            <w:tcW w:w="2450" w:type="pct"/>
            <w:vAlign w:val="center"/>
          </w:tcPr>
          <w:p w14:paraId="07E4F633" w14:textId="77777777" w:rsidR="00652F40" w:rsidRDefault="008E5D94">
            <w:pPr>
              <w:rPr>
                <w:color w:val="000000" w:themeColor="text1"/>
              </w:rPr>
            </w:pPr>
            <w:r>
              <w:rPr>
                <w:color w:val="000000" w:themeColor="text1"/>
              </w:rPr>
              <w:t>企业环境信息依法披露系统（辽宁）</w:t>
            </w:r>
            <w:r>
              <w:rPr>
                <w:color w:val="000000" w:themeColor="text1"/>
              </w:rPr>
              <w:t>https://qyxxpl.ywzh.lnsthj.cn:8802/home/index</w:t>
            </w:r>
          </w:p>
        </w:tc>
      </w:tr>
      <w:tr w:rsidR="00652F40" w14:paraId="0EB814AC" w14:textId="77777777" w:rsidTr="003E0A56">
        <w:trPr>
          <w:trHeight w:val="270"/>
          <w:jc w:val="center"/>
        </w:trPr>
        <w:tc>
          <w:tcPr>
            <w:tcW w:w="357" w:type="pct"/>
            <w:vAlign w:val="center"/>
          </w:tcPr>
          <w:p w14:paraId="3FE0B3A3" w14:textId="77777777" w:rsidR="00652F40" w:rsidRDefault="008E5D94">
            <w:pPr>
              <w:jc w:val="center"/>
              <w:rPr>
                <w:color w:val="000000" w:themeColor="text1"/>
              </w:rPr>
            </w:pPr>
            <w:r>
              <w:rPr>
                <w:rFonts w:hint="eastAsia"/>
                <w:color w:val="000000" w:themeColor="text1"/>
              </w:rPr>
              <w:t>5</w:t>
            </w:r>
          </w:p>
        </w:tc>
        <w:tc>
          <w:tcPr>
            <w:tcW w:w="2193" w:type="pct"/>
            <w:vAlign w:val="center"/>
          </w:tcPr>
          <w:p w14:paraId="2A583794" w14:textId="77777777" w:rsidR="00652F40" w:rsidRDefault="008E5D94">
            <w:pPr>
              <w:rPr>
                <w:color w:val="000000" w:themeColor="text1"/>
              </w:rPr>
            </w:pPr>
            <w:r>
              <w:rPr>
                <w:color w:val="000000" w:themeColor="text1"/>
              </w:rPr>
              <w:t>浙江天元生物药业有限公司</w:t>
            </w:r>
          </w:p>
        </w:tc>
        <w:tc>
          <w:tcPr>
            <w:tcW w:w="2450" w:type="pct"/>
            <w:vAlign w:val="center"/>
          </w:tcPr>
          <w:p w14:paraId="1558E78F" w14:textId="77777777" w:rsidR="00652F40" w:rsidRDefault="008E5D94">
            <w:pPr>
              <w:rPr>
                <w:color w:val="000000" w:themeColor="text1"/>
              </w:rPr>
            </w:pPr>
            <w:r>
              <w:rPr>
                <w:color w:val="000000" w:themeColor="text1"/>
              </w:rPr>
              <w:t>浙江省生态环境厅</w:t>
            </w:r>
            <w:r>
              <w:rPr>
                <w:color w:val="000000" w:themeColor="text1"/>
              </w:rPr>
              <w:t>-</w:t>
            </w:r>
            <w:r>
              <w:rPr>
                <w:color w:val="000000" w:themeColor="text1"/>
              </w:rPr>
              <w:t>企业环境信息依法披露系统</w:t>
            </w:r>
            <w:r>
              <w:rPr>
                <w:color w:val="000000" w:themeColor="text1"/>
              </w:rPr>
              <w:t>https://mlzj.sthjt.zj.gov.cn/eps/index/enterprise-search</w:t>
            </w:r>
          </w:p>
        </w:tc>
      </w:tr>
      <w:tr w:rsidR="00652F40" w14:paraId="06D2D948" w14:textId="77777777" w:rsidTr="003E0A56">
        <w:trPr>
          <w:trHeight w:val="270"/>
          <w:jc w:val="center"/>
        </w:trPr>
        <w:tc>
          <w:tcPr>
            <w:tcW w:w="357" w:type="pct"/>
            <w:vAlign w:val="center"/>
          </w:tcPr>
          <w:p w14:paraId="46FDB50B" w14:textId="77777777" w:rsidR="00652F40" w:rsidRDefault="008E5D94">
            <w:pPr>
              <w:jc w:val="center"/>
              <w:rPr>
                <w:color w:val="000000" w:themeColor="text1"/>
              </w:rPr>
            </w:pPr>
            <w:r>
              <w:rPr>
                <w:rFonts w:hint="eastAsia"/>
                <w:color w:val="000000" w:themeColor="text1"/>
              </w:rPr>
              <w:lastRenderedPageBreak/>
              <w:t>6</w:t>
            </w:r>
          </w:p>
        </w:tc>
        <w:tc>
          <w:tcPr>
            <w:tcW w:w="2193" w:type="pct"/>
            <w:vAlign w:val="center"/>
          </w:tcPr>
          <w:p w14:paraId="0E17476F" w14:textId="77777777" w:rsidR="00652F40" w:rsidRDefault="008E5D94">
            <w:pPr>
              <w:rPr>
                <w:color w:val="000000" w:themeColor="text1"/>
              </w:rPr>
            </w:pPr>
            <w:r>
              <w:rPr>
                <w:color w:val="000000" w:themeColor="text1"/>
              </w:rPr>
              <w:t>吉林天成制药有限公司</w:t>
            </w:r>
          </w:p>
        </w:tc>
        <w:tc>
          <w:tcPr>
            <w:tcW w:w="2450" w:type="pct"/>
            <w:vAlign w:val="center"/>
          </w:tcPr>
          <w:p w14:paraId="2E1C1809" w14:textId="77777777" w:rsidR="00652F40" w:rsidRDefault="008E5D94">
            <w:pPr>
              <w:rPr>
                <w:color w:val="000000" w:themeColor="text1"/>
              </w:rPr>
            </w:pPr>
            <w:r>
              <w:rPr>
                <w:color w:val="000000" w:themeColor="text1"/>
              </w:rPr>
              <w:t>企业环境信息依法披露系统（吉林）</w:t>
            </w:r>
            <w:r>
              <w:rPr>
                <w:color w:val="000000" w:themeColor="text1"/>
              </w:rPr>
              <w:t>http://36.135.7.198:9015/index</w:t>
            </w:r>
          </w:p>
        </w:tc>
      </w:tr>
    </w:tbl>
    <w:p w14:paraId="61E6419F" w14:textId="77777777" w:rsidR="00652F40" w:rsidRDefault="00652F40">
      <w:pPr>
        <w:rPr>
          <w:color w:val="000000" w:themeColor="text1"/>
        </w:rPr>
      </w:pPr>
    </w:p>
    <w:p w14:paraId="59705FE1" w14:textId="77777777" w:rsidR="00652F40" w:rsidRDefault="008E5D94">
      <w:pPr>
        <w:rPr>
          <w:color w:val="000000"/>
        </w:rPr>
      </w:pPr>
      <w:r>
        <w:rPr>
          <w:rFonts w:hint="eastAsia"/>
          <w:color w:val="000000"/>
        </w:rPr>
        <w:t>其他说明</w:t>
      </w:r>
    </w:p>
    <w:sdt>
      <w:sdtPr>
        <w:rPr>
          <w:rFonts w:hint="eastAsia"/>
          <w:color w:val="000000"/>
        </w:rPr>
        <w:alias w:val="是否适用：纳入环境信息依法披露企业名单的上市公司及其主要子公司的环境信息情况其他说明[双击切换]"/>
        <w:tag w:val="_GBC_047d333fc006452891574305ff7e477a"/>
        <w:id w:val="1238835335"/>
        <w:placeholder>
          <w:docPart w:val="GBC22222222222222222222222222222"/>
        </w:placeholder>
      </w:sdtPr>
      <w:sdtEndPr/>
      <w:sdtContent>
        <w:p w14:paraId="471B22E3" w14:textId="77777777" w:rsidR="00652F40" w:rsidRDefault="008E5D94">
          <w:pPr>
            <w:rPr>
              <w:color w:val="000000"/>
            </w:rPr>
          </w:pPr>
          <w:r>
            <w:rPr>
              <w:rFonts w:ascii="宋体" w:hAnsi="宋体" w:hint="eastAsia"/>
              <w:color w:val="000000"/>
            </w:rPr>
            <w:fldChar w:fldCharType="begin"/>
          </w:r>
          <w:r>
            <w:rPr>
              <w:rFonts w:ascii="宋体" w:hAnsi="宋体" w:hint="eastAsia"/>
              <w:color w:val="000000"/>
            </w:rPr>
            <w:instrText xml:space="preserve"> MACROBUTTON  SnrToggleCheckbox √适用 </w:instrText>
          </w:r>
          <w:r>
            <w:rPr>
              <w:rFonts w:ascii="宋体" w:hAnsi="宋体" w:hint="eastAsia"/>
              <w:color w:val="000000"/>
            </w:rPr>
            <w:fldChar w:fldCharType="end"/>
          </w:r>
          <w:r>
            <w:rPr>
              <w:rFonts w:ascii="宋体" w:hAnsi="宋体" w:hint="eastAsia"/>
              <w:color w:val="000000"/>
            </w:rPr>
            <w:fldChar w:fldCharType="begin"/>
          </w:r>
          <w:r>
            <w:rPr>
              <w:rFonts w:ascii="宋体" w:hAnsi="宋体" w:hint="eastAsia"/>
              <w:color w:val="000000"/>
            </w:rPr>
            <w:instrText xml:space="preserve"> MACROBUTTON  SnrToggleCheckbox □不适用 </w:instrText>
          </w:r>
          <w:r>
            <w:rPr>
              <w:rFonts w:ascii="宋体" w:hAnsi="宋体" w:hint="eastAsia"/>
              <w:color w:val="000000"/>
            </w:rPr>
            <w:fldChar w:fldCharType="end"/>
          </w:r>
        </w:p>
      </w:sdtContent>
    </w:sdt>
    <w:sdt>
      <w:sdtPr>
        <w:rPr>
          <w:rFonts w:hint="eastAsia"/>
          <w:color w:val="000000"/>
        </w:rPr>
        <w:alias w:val="纳入环境信息依法披露企业名单的上市公司及其主要子公司的环境信息情况其他说明"/>
        <w:tag w:val="_GBC_84a82bcb18114631ab5f41528774a29f"/>
        <w:id w:val="688178189"/>
        <w:placeholder>
          <w:docPart w:val="GBC22222222222222222222222222222"/>
        </w:placeholder>
      </w:sdtPr>
      <w:sdtEndPr/>
      <w:sdtContent>
        <w:p w14:paraId="77164ABC" w14:textId="77777777" w:rsidR="00652F40" w:rsidRDefault="008E5D94">
          <w:pPr>
            <w:spacing w:line="360" w:lineRule="auto"/>
            <w:ind w:firstLineChars="200" w:firstLine="420"/>
            <w:jc w:val="both"/>
            <w:rPr>
              <w:color w:val="000000"/>
            </w:rPr>
          </w:pPr>
          <w:r>
            <w:rPr>
              <w:rFonts w:hint="eastAsia"/>
              <w:color w:val="000000"/>
            </w:rPr>
            <w:t>根据《吉林省生态环境厅关于做好</w:t>
          </w:r>
          <w:r>
            <w:rPr>
              <w:rFonts w:hint="eastAsia"/>
              <w:color w:val="000000"/>
            </w:rPr>
            <w:t>2023</w:t>
          </w:r>
          <w:r>
            <w:rPr>
              <w:rFonts w:hint="eastAsia"/>
              <w:color w:val="000000"/>
            </w:rPr>
            <w:t>年重点企业清洁生产审核工作的通知》</w:t>
          </w:r>
          <w:r>
            <w:rPr>
              <w:rFonts w:hint="eastAsia"/>
              <w:color w:val="000000"/>
            </w:rPr>
            <w:t>(</w:t>
          </w:r>
          <w:proofErr w:type="gramStart"/>
          <w:r>
            <w:rPr>
              <w:rFonts w:hint="eastAsia"/>
              <w:color w:val="000000"/>
            </w:rPr>
            <w:t>吉环科</w:t>
          </w:r>
          <w:proofErr w:type="gramEnd"/>
          <w:r>
            <w:rPr>
              <w:rFonts w:hint="eastAsia"/>
              <w:color w:val="000000"/>
            </w:rPr>
            <w:t>财字</w:t>
          </w:r>
          <w:r>
            <w:rPr>
              <w:rFonts w:hint="eastAsia"/>
              <w:color w:val="000000"/>
            </w:rPr>
            <w:t>[2023]3</w:t>
          </w:r>
          <w:r>
            <w:rPr>
              <w:rFonts w:hint="eastAsia"/>
              <w:color w:val="000000"/>
            </w:rPr>
            <w:t>号</w:t>
          </w:r>
          <w:r>
            <w:rPr>
              <w:rFonts w:hint="eastAsia"/>
              <w:color w:val="000000"/>
            </w:rPr>
            <w:t>)</w:t>
          </w:r>
          <w:r>
            <w:rPr>
              <w:rFonts w:hint="eastAsia"/>
              <w:color w:val="000000"/>
            </w:rPr>
            <w:t>，吉林天成制药被列为吉林省</w:t>
          </w:r>
          <w:r>
            <w:rPr>
              <w:rFonts w:hint="eastAsia"/>
              <w:color w:val="000000"/>
            </w:rPr>
            <w:t>2023</w:t>
          </w:r>
          <w:r>
            <w:rPr>
              <w:rFonts w:hint="eastAsia"/>
              <w:color w:val="000000"/>
            </w:rPr>
            <w:t>年清洁生产审核重点企业，清洁生产审核报告于</w:t>
          </w:r>
          <w:r>
            <w:rPr>
              <w:rFonts w:hint="eastAsia"/>
              <w:color w:val="000000"/>
            </w:rPr>
            <w:t>2023</w:t>
          </w:r>
          <w:r>
            <w:rPr>
              <w:rFonts w:hint="eastAsia"/>
              <w:color w:val="000000"/>
            </w:rPr>
            <w:t>年</w:t>
          </w:r>
          <w:r>
            <w:rPr>
              <w:rFonts w:hint="eastAsia"/>
              <w:color w:val="000000"/>
            </w:rPr>
            <w:t>12</w:t>
          </w:r>
          <w:r>
            <w:rPr>
              <w:rFonts w:hint="eastAsia"/>
              <w:color w:val="000000"/>
            </w:rPr>
            <w:t>月完成审核验收。</w:t>
          </w:r>
        </w:p>
        <w:p w14:paraId="2D3DFA32" w14:textId="77777777" w:rsidR="00652F40" w:rsidRDefault="008E5D94">
          <w:pPr>
            <w:spacing w:line="360" w:lineRule="auto"/>
            <w:ind w:firstLineChars="200" w:firstLine="420"/>
            <w:jc w:val="both"/>
            <w:rPr>
              <w:color w:val="000000"/>
            </w:rPr>
          </w:pPr>
          <w:r>
            <w:rPr>
              <w:rFonts w:hint="eastAsia"/>
              <w:color w:val="000000"/>
            </w:rPr>
            <w:t>除纳入环境信息依法披露企业名单中的公司外，公司其他子公司重视在环境管理、节能减排、环保宣传等方面的持续性投入，建立了完善的环境管理体系、结构合理的人才队伍和完备的环保设施，同时维护环保设施良好运行</w:t>
          </w:r>
          <w:r>
            <w:rPr>
              <w:rFonts w:hint="eastAsia"/>
              <w:color w:val="000000"/>
            </w:rPr>
            <w:t>,</w:t>
          </w:r>
          <w:r>
            <w:rPr>
              <w:rFonts w:hint="eastAsia"/>
              <w:color w:val="000000"/>
            </w:rPr>
            <w:t>确保各类排放可控、合</w:t>
          </w:r>
          <w:proofErr w:type="gramStart"/>
          <w:r>
            <w:rPr>
              <w:rFonts w:hint="eastAsia"/>
              <w:color w:val="000000"/>
            </w:rPr>
            <w:t>规</w:t>
          </w:r>
          <w:proofErr w:type="gramEnd"/>
          <w:r>
            <w:rPr>
              <w:rFonts w:hint="eastAsia"/>
              <w:color w:val="000000"/>
            </w:rPr>
            <w:t>。报告期内，公司其他子公司各项排污均符合相应执行排放标准达标排放；严格执行建设项目“环保三同时”制度，同时积极完成各类项目的环保设施设备的施工和验收工作；建立了防治污染的相关设施并保持良好运行；制定了相应的突发环境事件应急预案；按照相关规定的监测频次要求对环保重点监测指标进行自动监测或委托具有相应资质的第三方进行检测，检测结果全部符合国家及地方政府相关要求。</w:t>
          </w:r>
        </w:p>
      </w:sdtContent>
    </w:sdt>
    <w:p w14:paraId="3DB41938" w14:textId="77777777" w:rsidR="00652F40" w:rsidRDefault="00652F40">
      <w:pPr>
        <w:rPr>
          <w:color w:val="000000" w:themeColor="text1"/>
        </w:rPr>
      </w:pPr>
    </w:p>
    <w:p w14:paraId="41385701" w14:textId="77777777" w:rsidR="00652F40" w:rsidRDefault="008E5D94">
      <w:pPr>
        <w:pStyle w:val="2"/>
        <w:numPr>
          <w:ilvl w:val="0"/>
          <w:numId w:val="12"/>
        </w:numPr>
        <w:tabs>
          <w:tab w:val="left" w:pos="426"/>
        </w:tabs>
        <w:jc w:val="left"/>
        <w:rPr>
          <w:rFonts w:ascii="宋体" w:hAnsi="宋体"/>
          <w:color w:val="000000" w:themeColor="text1"/>
        </w:rPr>
      </w:pPr>
      <w:bookmarkStart w:id="58" w:name="_Hlk138060542"/>
      <w:bookmarkStart w:id="59" w:name="_Hlk137046383"/>
      <w:bookmarkEnd w:id="56"/>
      <w:bookmarkEnd w:id="57"/>
      <w:r>
        <w:rPr>
          <w:rFonts w:ascii="宋体" w:hAnsi="宋体" w:hint="eastAsia"/>
          <w:color w:val="000000" w:themeColor="text1"/>
        </w:rPr>
        <w:t>巩固拓展脱贫攻坚成果、乡村振兴等工作具体情况</w:t>
      </w:r>
    </w:p>
    <w:sdt>
      <w:sdtPr>
        <w:rPr>
          <w:color w:val="000000" w:themeColor="text1"/>
        </w:rPr>
        <w:alias w:val="是否适用：巩固拓展脱贫攻坚成果、乡村振兴工作具体情况[双击切换]"/>
        <w:tag w:val="_GBC_7f424183824c43c9809b2bbaefe89688"/>
        <w:id w:val="-1790958445"/>
        <w:placeholder>
          <w:docPart w:val="GBC22222222222222222222222222222"/>
        </w:placeholder>
      </w:sdtPr>
      <w:sdtEndPr/>
      <w:sdtContent>
        <w:p w14:paraId="296E9D2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bookmarkEnd w:id="58"/>
    <w:p w14:paraId="138FA834" w14:textId="77777777" w:rsidR="00652F40" w:rsidRDefault="00652F40">
      <w:pPr>
        <w:rPr>
          <w:color w:val="000000" w:themeColor="text1"/>
        </w:rPr>
      </w:pPr>
    </w:p>
    <w:p w14:paraId="09348DDD" w14:textId="77777777" w:rsidR="00652F40" w:rsidRDefault="00652F40">
      <w:pPr>
        <w:rPr>
          <w:color w:val="000000" w:themeColor="text1"/>
        </w:rPr>
        <w:sectPr w:rsidR="00652F40">
          <w:pgSz w:w="11906" w:h="16838"/>
          <w:pgMar w:top="1525" w:right="1276" w:bottom="1440" w:left="1797" w:header="851" w:footer="992" w:gutter="0"/>
          <w:cols w:space="425"/>
          <w:docGrid w:linePitch="312"/>
        </w:sectPr>
      </w:pPr>
    </w:p>
    <w:p w14:paraId="403308E3" w14:textId="77777777" w:rsidR="00652F40" w:rsidRDefault="008E5D94">
      <w:pPr>
        <w:pStyle w:val="1"/>
        <w:numPr>
          <w:ilvl w:val="0"/>
          <w:numId w:val="2"/>
        </w:numPr>
        <w:rPr>
          <w:rFonts w:ascii="黑体" w:hAnsi="黑体"/>
          <w:color w:val="000000" w:themeColor="text1"/>
        </w:rPr>
      </w:pPr>
      <w:bookmarkStart w:id="60" w:name="_Toc76114277"/>
      <w:bookmarkStart w:id="61" w:name="_Toc200030543"/>
      <w:bookmarkEnd w:id="59"/>
      <w:r>
        <w:rPr>
          <w:rFonts w:ascii="黑体" w:hAnsi="黑体"/>
          <w:color w:val="000000" w:themeColor="text1"/>
        </w:rPr>
        <w:lastRenderedPageBreak/>
        <w:t>重要事项</w:t>
      </w:r>
    </w:p>
    <w:bookmarkEnd w:id="60"/>
    <w:bookmarkEnd w:id="61"/>
    <w:p w14:paraId="00E8CFC0" w14:textId="77777777" w:rsidR="00652F40" w:rsidRDefault="00652F40">
      <w:pPr>
        <w:rPr>
          <w:color w:val="000000" w:themeColor="text1"/>
        </w:rPr>
      </w:pPr>
    </w:p>
    <w:p w14:paraId="7E769FB6" w14:textId="77777777" w:rsidR="00652F40" w:rsidRDefault="008E5D94">
      <w:pPr>
        <w:pStyle w:val="2"/>
        <w:numPr>
          <w:ilvl w:val="0"/>
          <w:numId w:val="14"/>
        </w:numPr>
        <w:tabs>
          <w:tab w:val="left" w:pos="426"/>
        </w:tabs>
        <w:jc w:val="left"/>
        <w:rPr>
          <w:rFonts w:ascii="宋体" w:hAnsi="宋体"/>
          <w:color w:val="000000" w:themeColor="text1"/>
        </w:rPr>
      </w:pPr>
      <w:bookmarkStart w:id="62" w:name="_Toc342565988"/>
      <w:r>
        <w:rPr>
          <w:rFonts w:ascii="宋体" w:hAnsi="宋体" w:hint="eastAsia"/>
          <w:color w:val="000000" w:themeColor="text1"/>
        </w:rPr>
        <w:t>承诺事项履行情况</w:t>
      </w:r>
    </w:p>
    <w:p w14:paraId="27D9F458" w14:textId="77777777" w:rsidR="00652F40" w:rsidRDefault="008E5D94">
      <w:pPr>
        <w:pStyle w:val="3"/>
        <w:numPr>
          <w:ilvl w:val="1"/>
          <w:numId w:val="15"/>
        </w:numPr>
        <w:rPr>
          <w:color w:val="000000" w:themeColor="text1"/>
          <w:szCs w:val="21"/>
        </w:rPr>
      </w:pPr>
      <w:bookmarkStart w:id="63" w:name="_Hlk167798036"/>
      <w:r>
        <w:rPr>
          <w:rFonts w:hint="eastAsia"/>
          <w:color w:val="000000" w:themeColor="text1"/>
          <w:szCs w:val="21"/>
        </w:rPr>
        <w:t>公司实际控制人、股东、关联方、收购人以及公司等承诺相关方在报告期内或持续到报告期内的承诺事项</w:t>
      </w:r>
    </w:p>
    <w:sdt>
      <w:sdtPr>
        <w:rPr>
          <w:color w:val="000000" w:themeColor="text1"/>
        </w:rPr>
        <w:alias w:val="是否适用：公司实际控制人、股东、关联方、收购人以及公司等承诺相关方在报告期内或持续到报告期内的承诺事项 [双击切换]"/>
        <w:tag w:val="_GBC_1b3cd268fdf44711b46a5537ed6234e6"/>
        <w:id w:val="-1484150806"/>
        <w:placeholder>
          <w:docPart w:val="GBC22222222222222222222222222222"/>
        </w:placeholder>
      </w:sdtPr>
      <w:sdtEndPr/>
      <w:sdtContent>
        <w:p w14:paraId="6F7F904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1070"/>
        <w:gridCol w:w="1400"/>
        <w:gridCol w:w="1306"/>
        <w:gridCol w:w="1339"/>
        <w:gridCol w:w="1339"/>
        <w:gridCol w:w="1317"/>
        <w:gridCol w:w="1317"/>
        <w:gridCol w:w="1519"/>
        <w:gridCol w:w="1209"/>
      </w:tblGrid>
      <w:tr w:rsidR="00652F40" w14:paraId="4CFB63D8" w14:textId="77777777">
        <w:trPr>
          <w:tblHeader/>
        </w:trPr>
        <w:bookmarkEnd w:id="63" w:displacedByCustomXml="next"/>
        <w:sdt>
          <w:sdtPr>
            <w:tag w:val="_PLD_2f48c631d4f145bb89e0b412b579c044"/>
            <w:id w:val="219489532"/>
          </w:sdtPr>
          <w:sdtEndPr/>
          <w:sdtContent>
            <w:tc>
              <w:tcPr>
                <w:tcW w:w="738" w:type="pct"/>
                <w:vAlign w:val="center"/>
              </w:tcPr>
              <w:p w14:paraId="0BCF22D4" w14:textId="77777777" w:rsidR="00652F40" w:rsidRDefault="008E5D94">
                <w:pPr>
                  <w:jc w:val="center"/>
                  <w:rPr>
                    <w:color w:val="000000" w:themeColor="text1"/>
                  </w:rPr>
                </w:pPr>
                <w:r>
                  <w:rPr>
                    <w:rFonts w:hint="eastAsia"/>
                    <w:color w:val="000000" w:themeColor="text1"/>
                  </w:rPr>
                  <w:t>承诺背景</w:t>
                </w:r>
              </w:p>
            </w:tc>
          </w:sdtContent>
        </w:sdt>
        <w:sdt>
          <w:sdtPr>
            <w:tag w:val="_PLD_9a17726fa949480a8fa734c2daa367c5"/>
            <w:id w:val="870492703"/>
          </w:sdtPr>
          <w:sdtEndPr/>
          <w:sdtContent>
            <w:tc>
              <w:tcPr>
                <w:tcW w:w="386" w:type="pct"/>
                <w:vAlign w:val="center"/>
              </w:tcPr>
              <w:p w14:paraId="2477DE7B" w14:textId="77777777" w:rsidR="00652F40" w:rsidRDefault="008E5D94">
                <w:pPr>
                  <w:jc w:val="center"/>
                  <w:rPr>
                    <w:color w:val="000000" w:themeColor="text1"/>
                  </w:rPr>
                </w:pPr>
                <w:r>
                  <w:rPr>
                    <w:rFonts w:hint="eastAsia"/>
                    <w:color w:val="000000" w:themeColor="text1"/>
                  </w:rPr>
                  <w:t>承诺</w:t>
                </w:r>
              </w:p>
              <w:p w14:paraId="259EE8C1" w14:textId="77777777" w:rsidR="00652F40" w:rsidRDefault="008E5D94">
                <w:pPr>
                  <w:jc w:val="center"/>
                  <w:rPr>
                    <w:color w:val="000000" w:themeColor="text1"/>
                  </w:rPr>
                </w:pPr>
                <w:r>
                  <w:rPr>
                    <w:rFonts w:hint="eastAsia"/>
                    <w:color w:val="000000" w:themeColor="text1"/>
                  </w:rPr>
                  <w:t>类型</w:t>
                </w:r>
              </w:p>
            </w:tc>
          </w:sdtContent>
        </w:sdt>
        <w:sdt>
          <w:sdtPr>
            <w:tag w:val="_PLD_dd4d33263e224736aca1317e23b8393b"/>
            <w:id w:val="-681591019"/>
          </w:sdtPr>
          <w:sdtEndPr/>
          <w:sdtContent>
            <w:tc>
              <w:tcPr>
                <w:tcW w:w="505" w:type="pct"/>
                <w:vAlign w:val="center"/>
              </w:tcPr>
              <w:p w14:paraId="5C54064F" w14:textId="77777777" w:rsidR="00652F40" w:rsidRDefault="008E5D94">
                <w:pPr>
                  <w:jc w:val="center"/>
                  <w:rPr>
                    <w:color w:val="000000" w:themeColor="text1"/>
                  </w:rPr>
                </w:pPr>
                <w:r>
                  <w:rPr>
                    <w:rFonts w:hint="eastAsia"/>
                    <w:color w:val="000000" w:themeColor="text1"/>
                  </w:rPr>
                  <w:t>承诺方</w:t>
                </w:r>
              </w:p>
            </w:tc>
          </w:sdtContent>
        </w:sdt>
        <w:sdt>
          <w:sdtPr>
            <w:tag w:val="_PLD_2827daa4881746e8af82dd1a4a5cdfc9"/>
            <w:id w:val="-149297351"/>
          </w:sdtPr>
          <w:sdtEndPr/>
          <w:sdtContent>
            <w:tc>
              <w:tcPr>
                <w:tcW w:w="471" w:type="pct"/>
                <w:vAlign w:val="center"/>
              </w:tcPr>
              <w:p w14:paraId="1E82E882" w14:textId="77777777" w:rsidR="00652F40" w:rsidRDefault="008E5D94">
                <w:pPr>
                  <w:jc w:val="center"/>
                  <w:rPr>
                    <w:color w:val="000000" w:themeColor="text1"/>
                  </w:rPr>
                </w:pPr>
                <w:r>
                  <w:rPr>
                    <w:rFonts w:hint="eastAsia"/>
                    <w:color w:val="000000" w:themeColor="text1"/>
                  </w:rPr>
                  <w:t>承诺</w:t>
                </w:r>
              </w:p>
              <w:p w14:paraId="1F1E749B" w14:textId="77777777" w:rsidR="00652F40" w:rsidRDefault="008E5D94">
                <w:pPr>
                  <w:jc w:val="center"/>
                  <w:rPr>
                    <w:color w:val="000000" w:themeColor="text1"/>
                  </w:rPr>
                </w:pPr>
                <w:r>
                  <w:rPr>
                    <w:rFonts w:hint="eastAsia"/>
                    <w:color w:val="000000" w:themeColor="text1"/>
                  </w:rPr>
                  <w:t>内容</w:t>
                </w:r>
              </w:p>
            </w:tc>
          </w:sdtContent>
        </w:sdt>
        <w:sdt>
          <w:sdtPr>
            <w:tag w:val="_PLD_0faf19b77a3a4c9f9dfef5d67a6c073e"/>
            <w:id w:val="-359048567"/>
          </w:sdtPr>
          <w:sdtEndPr/>
          <w:sdtContent>
            <w:tc>
              <w:tcPr>
                <w:tcW w:w="483" w:type="pct"/>
                <w:vAlign w:val="center"/>
              </w:tcPr>
              <w:p w14:paraId="6E6C2CAE" w14:textId="77777777" w:rsidR="00652F40" w:rsidRDefault="008E5D94">
                <w:pPr>
                  <w:jc w:val="center"/>
                  <w:rPr>
                    <w:color w:val="000000" w:themeColor="text1"/>
                  </w:rPr>
                </w:pPr>
                <w:r>
                  <w:rPr>
                    <w:rFonts w:hint="eastAsia"/>
                    <w:color w:val="000000" w:themeColor="text1"/>
                  </w:rPr>
                  <w:t>承诺时间</w:t>
                </w:r>
              </w:p>
            </w:tc>
          </w:sdtContent>
        </w:sdt>
        <w:sdt>
          <w:sdtPr>
            <w:tag w:val="_PLD_5712764119844cacbd807a7b3cc06229"/>
            <w:id w:val="-1646036281"/>
          </w:sdtPr>
          <w:sdtEndPr/>
          <w:sdtContent>
            <w:tc>
              <w:tcPr>
                <w:tcW w:w="483" w:type="pct"/>
                <w:vAlign w:val="center"/>
              </w:tcPr>
              <w:p w14:paraId="46FB0F43" w14:textId="77777777" w:rsidR="00652F40" w:rsidRDefault="008E5D94">
                <w:pPr>
                  <w:jc w:val="center"/>
                  <w:rPr>
                    <w:color w:val="000000" w:themeColor="text1"/>
                  </w:rPr>
                </w:pPr>
                <w:r>
                  <w:rPr>
                    <w:rFonts w:hint="eastAsia"/>
                    <w:color w:val="000000" w:themeColor="text1"/>
                  </w:rPr>
                  <w:t>是否有履行期限</w:t>
                </w:r>
              </w:p>
            </w:tc>
          </w:sdtContent>
        </w:sdt>
        <w:sdt>
          <w:sdtPr>
            <w:tag w:val="_PLD_086966425efd4cf5aa843a606f19d41f"/>
            <w:id w:val="1849214167"/>
          </w:sdtPr>
          <w:sdtEndPr/>
          <w:sdtContent>
            <w:tc>
              <w:tcPr>
                <w:tcW w:w="475" w:type="pct"/>
                <w:vAlign w:val="center"/>
              </w:tcPr>
              <w:p w14:paraId="28856784" w14:textId="77777777" w:rsidR="00652F40" w:rsidRDefault="008E5D94">
                <w:pPr>
                  <w:jc w:val="center"/>
                  <w:rPr>
                    <w:color w:val="000000" w:themeColor="text1"/>
                  </w:rPr>
                </w:pPr>
                <w:r>
                  <w:rPr>
                    <w:rFonts w:hint="eastAsia"/>
                    <w:color w:val="000000" w:themeColor="text1"/>
                  </w:rPr>
                  <w:t>承诺期限</w:t>
                </w:r>
              </w:p>
            </w:tc>
          </w:sdtContent>
        </w:sdt>
        <w:sdt>
          <w:sdtPr>
            <w:tag w:val="_PLD_c57f62b5ce044c04a606e760d1fb2925"/>
            <w:id w:val="-967274376"/>
          </w:sdtPr>
          <w:sdtEndPr/>
          <w:sdtContent>
            <w:tc>
              <w:tcPr>
                <w:tcW w:w="475" w:type="pct"/>
                <w:vAlign w:val="center"/>
              </w:tcPr>
              <w:p w14:paraId="20E0F531" w14:textId="77777777" w:rsidR="00652F40" w:rsidRDefault="008E5D94">
                <w:pPr>
                  <w:jc w:val="center"/>
                  <w:rPr>
                    <w:color w:val="000000" w:themeColor="text1"/>
                  </w:rPr>
                </w:pPr>
                <w:r>
                  <w:rPr>
                    <w:rFonts w:hint="eastAsia"/>
                    <w:color w:val="000000" w:themeColor="text1"/>
                  </w:rPr>
                  <w:t>是否及时严格履行</w:t>
                </w:r>
              </w:p>
            </w:tc>
          </w:sdtContent>
        </w:sdt>
        <w:sdt>
          <w:sdtPr>
            <w:tag w:val="_PLD_aa8ea8bcfcba4d8d9cf09df53934a60e"/>
            <w:id w:val="-1265922268"/>
          </w:sdtPr>
          <w:sdtEndPr/>
          <w:sdtContent>
            <w:tc>
              <w:tcPr>
                <w:tcW w:w="548" w:type="pct"/>
                <w:vAlign w:val="center"/>
              </w:tcPr>
              <w:p w14:paraId="712B2227" w14:textId="77777777" w:rsidR="00652F40" w:rsidRDefault="008E5D94">
                <w:pPr>
                  <w:jc w:val="center"/>
                  <w:rPr>
                    <w:color w:val="000000" w:themeColor="text1"/>
                  </w:rPr>
                </w:pPr>
                <w:r>
                  <w:rPr>
                    <w:rFonts w:hint="eastAsia"/>
                    <w:color w:val="000000" w:themeColor="text1"/>
                  </w:rPr>
                  <w:t>如未能及时履行应说明未完</w:t>
                </w:r>
                <w:proofErr w:type="gramStart"/>
                <w:r>
                  <w:rPr>
                    <w:rFonts w:hint="eastAsia"/>
                    <w:color w:val="000000" w:themeColor="text1"/>
                  </w:rPr>
                  <w:t>成履行</w:t>
                </w:r>
                <w:proofErr w:type="gramEnd"/>
                <w:r>
                  <w:rPr>
                    <w:rFonts w:hint="eastAsia"/>
                    <w:color w:val="000000" w:themeColor="text1"/>
                  </w:rPr>
                  <w:t>的具体原因</w:t>
                </w:r>
              </w:p>
            </w:tc>
          </w:sdtContent>
        </w:sdt>
        <w:sdt>
          <w:sdtPr>
            <w:tag w:val="_PLD_10e867610a5447f294ff667276bb94e5"/>
            <w:id w:val="-1278563974"/>
          </w:sdtPr>
          <w:sdtEndPr/>
          <w:sdtContent>
            <w:tc>
              <w:tcPr>
                <w:tcW w:w="436" w:type="pct"/>
                <w:vAlign w:val="center"/>
              </w:tcPr>
              <w:p w14:paraId="1ECA2BB4" w14:textId="77777777" w:rsidR="00652F40" w:rsidRDefault="008E5D94">
                <w:pPr>
                  <w:jc w:val="center"/>
                  <w:rPr>
                    <w:color w:val="000000" w:themeColor="text1"/>
                  </w:rPr>
                </w:pPr>
                <w:r>
                  <w:rPr>
                    <w:rFonts w:hint="eastAsia"/>
                    <w:color w:val="000000" w:themeColor="text1"/>
                  </w:rPr>
                  <w:t>如未能及时履行应说明下一步计划</w:t>
                </w:r>
              </w:p>
            </w:tc>
          </w:sdtContent>
        </w:sdt>
      </w:tr>
      <w:tr w:rsidR="00652F40" w14:paraId="5B0209F6" w14:textId="77777777">
        <w:tc>
          <w:tcPr>
            <w:tcW w:w="738" w:type="pct"/>
            <w:vMerge w:val="restart"/>
            <w:vAlign w:val="center"/>
          </w:tcPr>
          <w:p w14:paraId="63322BEF" w14:textId="77777777" w:rsidR="00652F40" w:rsidRDefault="008E5D94">
            <w:pPr>
              <w:rPr>
                <w:color w:val="000000" w:themeColor="text1"/>
              </w:rPr>
            </w:pPr>
            <w:r>
              <w:rPr>
                <w:rFonts w:hint="eastAsia"/>
                <w:color w:val="000000" w:themeColor="text1"/>
              </w:rPr>
              <w:t>与首次公开发行相关的承诺</w:t>
            </w:r>
          </w:p>
        </w:tc>
        <w:sdt>
          <w:sdtPr>
            <w:rPr>
              <w:color w:val="000000" w:themeColor="text1"/>
            </w:rPr>
            <w:alias w:val="其他承诺相关方的承诺事项-承诺类型"/>
            <w:tag w:val="_GBC_81c4e403d3a94f6eac0573e66d407fbf"/>
            <w:id w:val="349151476"/>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86" w:type="pct"/>
                <w:vAlign w:val="center"/>
              </w:tcPr>
              <w:p w14:paraId="16CC6132" w14:textId="77777777" w:rsidR="00652F40" w:rsidRDefault="008E5D94">
                <w:pPr>
                  <w:rPr>
                    <w:color w:val="000000" w:themeColor="text1"/>
                  </w:rPr>
                </w:pPr>
                <w:r>
                  <w:rPr>
                    <w:color w:val="000000" w:themeColor="text1"/>
                  </w:rPr>
                  <w:t>解决同业竞争</w:t>
                </w:r>
              </w:p>
            </w:tc>
          </w:sdtContent>
        </w:sdt>
        <w:tc>
          <w:tcPr>
            <w:tcW w:w="505" w:type="pct"/>
            <w:vAlign w:val="center"/>
          </w:tcPr>
          <w:p w14:paraId="39B967D2" w14:textId="77777777" w:rsidR="00652F40" w:rsidRDefault="008E5D94">
            <w:r>
              <w:rPr>
                <w:rFonts w:hint="eastAsia"/>
              </w:rPr>
              <w:t>公司控股股东步长（香港）；公司实际控制人赵涛；其他持股</w:t>
            </w:r>
            <w:r>
              <w:rPr>
                <w:rFonts w:hint="eastAsia"/>
              </w:rPr>
              <w:t>5%</w:t>
            </w:r>
            <w:r>
              <w:rPr>
                <w:rFonts w:hint="eastAsia"/>
              </w:rPr>
              <w:t>以上</w:t>
            </w:r>
            <w:proofErr w:type="gramStart"/>
            <w:r>
              <w:rPr>
                <w:rFonts w:hint="eastAsia"/>
              </w:rPr>
              <w:t>股东首诚国际</w:t>
            </w:r>
            <w:proofErr w:type="gramEnd"/>
            <w:r>
              <w:rPr>
                <w:rFonts w:hint="eastAsia"/>
              </w:rPr>
              <w:t>（香港）</w:t>
            </w:r>
          </w:p>
        </w:tc>
        <w:tc>
          <w:tcPr>
            <w:tcW w:w="471" w:type="pct"/>
            <w:vAlign w:val="center"/>
          </w:tcPr>
          <w:p w14:paraId="18D0C705" w14:textId="77777777" w:rsidR="00652F40" w:rsidRDefault="008E5D94">
            <w:r>
              <w:rPr>
                <w:rFonts w:hint="eastAsia"/>
              </w:rPr>
              <w:t>详见附注</w:t>
            </w:r>
            <w:r>
              <w:rPr>
                <w:rFonts w:hint="eastAsia"/>
              </w:rPr>
              <w:t>1</w:t>
            </w:r>
          </w:p>
        </w:tc>
        <w:tc>
          <w:tcPr>
            <w:tcW w:w="483" w:type="pct"/>
            <w:vAlign w:val="center"/>
          </w:tcPr>
          <w:p w14:paraId="1C6FDB97" w14:textId="77777777" w:rsidR="00652F40" w:rsidRDefault="008E5D94">
            <w:r>
              <w:rPr>
                <w:rFonts w:hint="eastAsia"/>
              </w:rPr>
              <w:t>2014</w:t>
            </w:r>
            <w:r>
              <w:rPr>
                <w:rFonts w:hint="eastAsia"/>
              </w:rPr>
              <w:t>年</w:t>
            </w:r>
            <w:r>
              <w:rPr>
                <w:rFonts w:hint="eastAsia"/>
              </w:rPr>
              <w:t>6</w:t>
            </w:r>
            <w:r>
              <w:rPr>
                <w:rFonts w:hint="eastAsia"/>
              </w:rPr>
              <w:t>月</w:t>
            </w:r>
            <w:r>
              <w:rPr>
                <w:rFonts w:hint="eastAsia"/>
              </w:rPr>
              <w:t>11</w:t>
            </w:r>
            <w:r>
              <w:rPr>
                <w:rFonts w:hint="eastAsia"/>
              </w:rPr>
              <w:t>日</w:t>
            </w:r>
            <w:r>
              <w:rPr>
                <w:rFonts w:hint="eastAsia"/>
              </w:rPr>
              <w:t>/2014</w:t>
            </w:r>
            <w:r>
              <w:rPr>
                <w:rFonts w:hint="eastAsia"/>
              </w:rPr>
              <w:t>年</w:t>
            </w:r>
            <w:r>
              <w:rPr>
                <w:rFonts w:hint="eastAsia"/>
              </w:rPr>
              <w:t>12</w:t>
            </w:r>
            <w:r>
              <w:rPr>
                <w:rFonts w:hint="eastAsia"/>
              </w:rPr>
              <w:t>月</w:t>
            </w:r>
            <w:r>
              <w:rPr>
                <w:rFonts w:hint="eastAsia"/>
              </w:rPr>
              <w:t>25</w:t>
            </w:r>
            <w:r>
              <w:rPr>
                <w:rFonts w:hint="eastAsia"/>
              </w:rPr>
              <w:t>日</w:t>
            </w:r>
          </w:p>
        </w:tc>
        <w:sdt>
          <w:sdtPr>
            <w:rPr>
              <w:color w:val="000000" w:themeColor="text1"/>
            </w:rPr>
            <w:alias w:val="其他承诺相关方的承诺事项-是否有履行期限"/>
            <w:tag w:val="_GBC_53c721e8b7ba452fb3b1ab4897356c91"/>
            <w:id w:val="478816120"/>
            <w:comboBox>
              <w:listItem w:displayText="是" w:value="true"/>
              <w:listItem w:displayText="否" w:value="false"/>
            </w:comboBox>
          </w:sdtPr>
          <w:sdtEndPr/>
          <w:sdtContent>
            <w:tc>
              <w:tcPr>
                <w:tcW w:w="483" w:type="pct"/>
                <w:vAlign w:val="center"/>
              </w:tcPr>
              <w:p w14:paraId="0A48025B" w14:textId="77777777" w:rsidR="00652F40" w:rsidRDefault="008E5D94">
                <w:pPr>
                  <w:jc w:val="center"/>
                  <w:rPr>
                    <w:color w:val="000000" w:themeColor="text1"/>
                  </w:rPr>
                </w:pPr>
                <w:r>
                  <w:rPr>
                    <w:color w:val="000000" w:themeColor="text1"/>
                  </w:rPr>
                  <w:t>否</w:t>
                </w:r>
              </w:p>
            </w:tc>
          </w:sdtContent>
        </w:sdt>
        <w:tc>
          <w:tcPr>
            <w:tcW w:w="475" w:type="pct"/>
            <w:vAlign w:val="center"/>
          </w:tcPr>
          <w:p w14:paraId="078F1003" w14:textId="77777777" w:rsidR="00652F40" w:rsidRDefault="008E5D94">
            <w:pPr>
              <w:jc w:val="center"/>
            </w:pPr>
            <w:r>
              <w:t>长期有效</w:t>
            </w:r>
          </w:p>
        </w:tc>
        <w:sdt>
          <w:sdtPr>
            <w:rPr>
              <w:color w:val="000000" w:themeColor="text1"/>
            </w:rPr>
            <w:alias w:val="其他承诺相关方的承诺事项-是否及时严格履行"/>
            <w:tag w:val="_GBC_428e2c83eb8e4ee2b2c7303f7dd67a15"/>
            <w:id w:val="1730803526"/>
            <w:comboBox>
              <w:listItem w:displayText="是" w:value="true"/>
              <w:listItem w:displayText="否" w:value="false"/>
            </w:comboBox>
          </w:sdtPr>
          <w:sdtEndPr/>
          <w:sdtContent>
            <w:tc>
              <w:tcPr>
                <w:tcW w:w="475" w:type="pct"/>
                <w:vAlign w:val="center"/>
              </w:tcPr>
              <w:p w14:paraId="16660A59" w14:textId="77777777" w:rsidR="00652F40" w:rsidRDefault="008E5D94">
                <w:pPr>
                  <w:jc w:val="center"/>
                  <w:rPr>
                    <w:color w:val="000000" w:themeColor="text1"/>
                  </w:rPr>
                </w:pPr>
                <w:r>
                  <w:rPr>
                    <w:color w:val="000000" w:themeColor="text1"/>
                  </w:rPr>
                  <w:t>是</w:t>
                </w:r>
              </w:p>
            </w:tc>
          </w:sdtContent>
        </w:sdt>
        <w:tc>
          <w:tcPr>
            <w:tcW w:w="548" w:type="pct"/>
            <w:vAlign w:val="center"/>
          </w:tcPr>
          <w:p w14:paraId="63A7C834" w14:textId="77777777" w:rsidR="00652F40" w:rsidRDefault="008E5D94">
            <w:pPr>
              <w:jc w:val="center"/>
            </w:pPr>
            <w:r>
              <w:t>不适用</w:t>
            </w:r>
          </w:p>
        </w:tc>
        <w:tc>
          <w:tcPr>
            <w:tcW w:w="436" w:type="pct"/>
            <w:vAlign w:val="center"/>
          </w:tcPr>
          <w:p w14:paraId="36B864DC" w14:textId="77777777" w:rsidR="00652F40" w:rsidRDefault="008E5D94">
            <w:pPr>
              <w:jc w:val="center"/>
            </w:pPr>
            <w:r>
              <w:t>不适用</w:t>
            </w:r>
          </w:p>
        </w:tc>
      </w:tr>
      <w:tr w:rsidR="00652F40" w14:paraId="3FC3D45E" w14:textId="77777777">
        <w:tc>
          <w:tcPr>
            <w:tcW w:w="738" w:type="pct"/>
            <w:vMerge/>
            <w:vAlign w:val="center"/>
          </w:tcPr>
          <w:p w14:paraId="78450B7D" w14:textId="77777777" w:rsidR="00652F40" w:rsidRDefault="00652F40">
            <w:pPr>
              <w:rPr>
                <w:color w:val="000000" w:themeColor="text1"/>
              </w:rPr>
            </w:pPr>
          </w:p>
        </w:tc>
        <w:sdt>
          <w:sdtPr>
            <w:rPr>
              <w:color w:val="000000" w:themeColor="text1"/>
            </w:rPr>
            <w:alias w:val="其他承诺相关方的承诺事项-承诺类型"/>
            <w:tag w:val="_GBC_81c4e403d3a94f6eac0573e66d407fbf"/>
            <w:id w:val="-1753803653"/>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86" w:type="pct"/>
                <w:vAlign w:val="center"/>
              </w:tcPr>
              <w:p w14:paraId="0BD6B48C" w14:textId="77777777" w:rsidR="00652F40" w:rsidRDefault="008E5D94">
                <w:pPr>
                  <w:rPr>
                    <w:color w:val="000000" w:themeColor="text1"/>
                  </w:rPr>
                </w:pPr>
                <w:r>
                  <w:rPr>
                    <w:color w:val="000000" w:themeColor="text1"/>
                  </w:rPr>
                  <w:t>其他</w:t>
                </w:r>
              </w:p>
            </w:tc>
          </w:sdtContent>
        </w:sdt>
        <w:tc>
          <w:tcPr>
            <w:tcW w:w="505" w:type="pct"/>
            <w:vAlign w:val="center"/>
          </w:tcPr>
          <w:p w14:paraId="46D91555" w14:textId="77777777" w:rsidR="00652F40" w:rsidRDefault="008E5D94">
            <w:r>
              <w:rPr>
                <w:rFonts w:hint="eastAsia"/>
              </w:rPr>
              <w:t>公司、控股股东步长（香港）、公司实际控制人赵涛、公司董事、高级管理人员</w:t>
            </w:r>
          </w:p>
        </w:tc>
        <w:tc>
          <w:tcPr>
            <w:tcW w:w="471" w:type="pct"/>
            <w:vAlign w:val="center"/>
          </w:tcPr>
          <w:p w14:paraId="111439BF" w14:textId="77777777" w:rsidR="00652F40" w:rsidRDefault="008E5D94">
            <w:r>
              <w:rPr>
                <w:rFonts w:hint="eastAsia"/>
              </w:rPr>
              <w:t>详见附注</w:t>
            </w:r>
            <w:r>
              <w:rPr>
                <w:rFonts w:hint="eastAsia"/>
              </w:rPr>
              <w:t>2</w:t>
            </w:r>
          </w:p>
        </w:tc>
        <w:tc>
          <w:tcPr>
            <w:tcW w:w="483" w:type="pct"/>
            <w:vAlign w:val="center"/>
          </w:tcPr>
          <w:p w14:paraId="4FF7FC06" w14:textId="77777777" w:rsidR="00652F40" w:rsidRDefault="008E5D94">
            <w:r>
              <w:rPr>
                <w:rFonts w:hint="eastAsia"/>
              </w:rPr>
              <w:t>2016</w:t>
            </w:r>
            <w:r>
              <w:rPr>
                <w:rFonts w:hint="eastAsia"/>
              </w:rPr>
              <w:t>年</w:t>
            </w:r>
          </w:p>
        </w:tc>
        <w:sdt>
          <w:sdtPr>
            <w:rPr>
              <w:color w:val="000000" w:themeColor="text1"/>
            </w:rPr>
            <w:alias w:val="其他承诺相关方的承诺事项-是否有履行期限"/>
            <w:tag w:val="_GBC_53c721e8b7ba452fb3b1ab4897356c91"/>
            <w:id w:val="218789342"/>
            <w:comboBox>
              <w:listItem w:displayText="是" w:value="true"/>
              <w:listItem w:displayText="否" w:value="false"/>
            </w:comboBox>
          </w:sdtPr>
          <w:sdtEndPr/>
          <w:sdtContent>
            <w:tc>
              <w:tcPr>
                <w:tcW w:w="483" w:type="pct"/>
                <w:vAlign w:val="center"/>
              </w:tcPr>
              <w:p w14:paraId="778C4F63" w14:textId="77777777" w:rsidR="00652F40" w:rsidRDefault="008E5D94">
                <w:pPr>
                  <w:jc w:val="center"/>
                  <w:rPr>
                    <w:color w:val="000000" w:themeColor="text1"/>
                  </w:rPr>
                </w:pPr>
                <w:r>
                  <w:rPr>
                    <w:color w:val="000000" w:themeColor="text1"/>
                  </w:rPr>
                  <w:t>否</w:t>
                </w:r>
              </w:p>
            </w:tc>
          </w:sdtContent>
        </w:sdt>
        <w:tc>
          <w:tcPr>
            <w:tcW w:w="475" w:type="pct"/>
            <w:vAlign w:val="center"/>
          </w:tcPr>
          <w:p w14:paraId="5CCE87AB" w14:textId="77777777" w:rsidR="00652F40" w:rsidRDefault="008E5D94">
            <w:pPr>
              <w:jc w:val="center"/>
            </w:pPr>
            <w:r>
              <w:t>长期有效</w:t>
            </w:r>
          </w:p>
        </w:tc>
        <w:sdt>
          <w:sdtPr>
            <w:rPr>
              <w:color w:val="000000" w:themeColor="text1"/>
            </w:rPr>
            <w:alias w:val="其他承诺相关方的承诺事项-是否及时严格履行"/>
            <w:tag w:val="_GBC_428e2c83eb8e4ee2b2c7303f7dd67a15"/>
            <w:id w:val="374272609"/>
            <w:comboBox>
              <w:listItem w:displayText="是" w:value="true"/>
              <w:listItem w:displayText="否" w:value="false"/>
            </w:comboBox>
          </w:sdtPr>
          <w:sdtEndPr/>
          <w:sdtContent>
            <w:tc>
              <w:tcPr>
                <w:tcW w:w="475" w:type="pct"/>
                <w:vAlign w:val="center"/>
              </w:tcPr>
              <w:p w14:paraId="7A378AF3" w14:textId="77777777" w:rsidR="00652F40" w:rsidRDefault="008E5D94">
                <w:pPr>
                  <w:jc w:val="center"/>
                  <w:rPr>
                    <w:color w:val="000000" w:themeColor="text1"/>
                  </w:rPr>
                </w:pPr>
                <w:r>
                  <w:rPr>
                    <w:color w:val="000000" w:themeColor="text1"/>
                  </w:rPr>
                  <w:t>是</w:t>
                </w:r>
              </w:p>
            </w:tc>
          </w:sdtContent>
        </w:sdt>
        <w:tc>
          <w:tcPr>
            <w:tcW w:w="548" w:type="pct"/>
            <w:vAlign w:val="center"/>
          </w:tcPr>
          <w:p w14:paraId="3FDA98B1" w14:textId="77777777" w:rsidR="00652F40" w:rsidRDefault="008E5D94">
            <w:pPr>
              <w:jc w:val="center"/>
            </w:pPr>
            <w:r>
              <w:t>不适用</w:t>
            </w:r>
          </w:p>
        </w:tc>
        <w:tc>
          <w:tcPr>
            <w:tcW w:w="436" w:type="pct"/>
            <w:vAlign w:val="center"/>
          </w:tcPr>
          <w:p w14:paraId="4020A76D" w14:textId="77777777" w:rsidR="00652F40" w:rsidRDefault="008E5D94">
            <w:pPr>
              <w:jc w:val="center"/>
            </w:pPr>
            <w:r>
              <w:t>不适用</w:t>
            </w:r>
          </w:p>
        </w:tc>
      </w:tr>
    </w:tbl>
    <w:p w14:paraId="56B6F6D5" w14:textId="77777777" w:rsidR="00652F40" w:rsidRDefault="008E5D94">
      <w:pPr>
        <w:spacing w:line="360" w:lineRule="auto"/>
        <w:ind w:firstLineChars="200" w:firstLine="422"/>
        <w:jc w:val="both"/>
        <w:rPr>
          <w:rFonts w:cs="Times New Roman"/>
          <w:b/>
          <w:bCs w:val="0"/>
        </w:rPr>
      </w:pPr>
      <w:r>
        <w:rPr>
          <w:rFonts w:cs="Times New Roman" w:hint="eastAsia"/>
          <w:b/>
          <w:bCs w:val="0"/>
        </w:rPr>
        <w:t>附注</w:t>
      </w:r>
      <w:r>
        <w:rPr>
          <w:rFonts w:cs="Times New Roman"/>
          <w:b/>
          <w:bCs w:val="0"/>
        </w:rPr>
        <w:t>1</w:t>
      </w:r>
      <w:r>
        <w:rPr>
          <w:rFonts w:cs="Times New Roman" w:hint="eastAsia"/>
          <w:b/>
          <w:bCs w:val="0"/>
        </w:rPr>
        <w:t>：</w:t>
      </w:r>
    </w:p>
    <w:p w14:paraId="44283DAB" w14:textId="77777777" w:rsidR="00652F40" w:rsidRDefault="008E5D94">
      <w:pPr>
        <w:spacing w:line="360" w:lineRule="auto"/>
        <w:ind w:firstLineChars="200" w:firstLine="420"/>
        <w:jc w:val="both"/>
        <w:rPr>
          <w:rFonts w:cs="Times New Roman"/>
          <w:bCs w:val="0"/>
        </w:rPr>
      </w:pPr>
      <w:r>
        <w:rPr>
          <w:rFonts w:cs="Times New Roman" w:hint="eastAsia"/>
          <w:bCs w:val="0"/>
        </w:rPr>
        <w:t>1</w:t>
      </w:r>
      <w:r>
        <w:rPr>
          <w:rFonts w:cs="Times New Roman" w:hint="eastAsia"/>
          <w:bCs w:val="0"/>
        </w:rPr>
        <w:t>、控股股东</w:t>
      </w:r>
    </w:p>
    <w:p w14:paraId="60F7E6DB" w14:textId="77777777" w:rsidR="002F7678" w:rsidRDefault="008E5D94">
      <w:pPr>
        <w:spacing w:line="360" w:lineRule="auto"/>
        <w:ind w:firstLineChars="200" w:firstLine="420"/>
        <w:jc w:val="both"/>
        <w:rPr>
          <w:rFonts w:cs="Times New Roman"/>
          <w:bCs w:val="0"/>
        </w:rPr>
        <w:sectPr w:rsidR="002F7678" w:rsidSect="0003166F">
          <w:pgSz w:w="16838" w:h="11906" w:orient="landscape"/>
          <w:pgMar w:top="1560" w:right="1525" w:bottom="1276" w:left="1440" w:header="851" w:footer="992" w:gutter="0"/>
          <w:cols w:space="425"/>
          <w:docGrid w:linePitch="312"/>
        </w:sectPr>
      </w:pPr>
      <w:r>
        <w:rPr>
          <w:rFonts w:cs="Times New Roman" w:hint="eastAsia"/>
          <w:bCs w:val="0"/>
        </w:rPr>
        <w:t>公司控股股东步长（香港）已向公司出具了《关于避免同业竞争的承诺函》，承诺内容如下：</w:t>
      </w:r>
    </w:p>
    <w:p w14:paraId="69388F3F" w14:textId="77777777" w:rsidR="00652F40" w:rsidRDefault="008E5D94">
      <w:pPr>
        <w:spacing w:line="360" w:lineRule="auto"/>
        <w:ind w:firstLineChars="200" w:firstLine="420"/>
        <w:jc w:val="both"/>
        <w:rPr>
          <w:rFonts w:cs="Times New Roman"/>
          <w:bCs w:val="0"/>
        </w:rPr>
      </w:pPr>
      <w:proofErr w:type="gramStart"/>
      <w:r>
        <w:rPr>
          <w:rFonts w:cs="Times New Roman" w:hint="eastAsia"/>
          <w:bCs w:val="0"/>
        </w:rPr>
        <w:lastRenderedPageBreak/>
        <w:t>“</w:t>
      </w:r>
      <w:proofErr w:type="gramEnd"/>
      <w:r>
        <w:rPr>
          <w:rFonts w:cs="Times New Roman" w:hint="eastAsia"/>
          <w:bCs w:val="0"/>
        </w:rPr>
        <w:t>本公司，作为山东步长制药股份有限公司（以下称“步长制药”）的控股股东，现郑重承诺如下：本公司目前没有，未来也不会直接或间接从事与步长制药及其下属子公司现有及未来从事的业务构成竞争或可能构成竞争的业务，也不参与投资任何与步长制药及其下属子公司所从事的业务构成竞争或可能构成竞争的其他企业。</w:t>
      </w:r>
    </w:p>
    <w:p w14:paraId="39DC4345" w14:textId="77777777" w:rsidR="00652F40" w:rsidRDefault="008E5D94">
      <w:pPr>
        <w:spacing w:line="360" w:lineRule="auto"/>
        <w:ind w:firstLineChars="200" w:firstLine="420"/>
        <w:jc w:val="both"/>
        <w:rPr>
          <w:rFonts w:cs="Times New Roman"/>
          <w:bCs w:val="0"/>
        </w:rPr>
      </w:pPr>
      <w:r>
        <w:rPr>
          <w:rFonts w:cs="Times New Roman" w:hint="eastAsia"/>
          <w:bCs w:val="0"/>
        </w:rPr>
        <w:t>自</w:t>
      </w:r>
      <w:proofErr w:type="gramStart"/>
      <w:r>
        <w:rPr>
          <w:rFonts w:cs="Times New Roman" w:hint="eastAsia"/>
          <w:bCs w:val="0"/>
        </w:rPr>
        <w:t>本承诺函签署</w:t>
      </w:r>
      <w:proofErr w:type="gramEnd"/>
      <w:r>
        <w:rPr>
          <w:rFonts w:cs="Times New Roman" w:hint="eastAsia"/>
          <w:bCs w:val="0"/>
        </w:rPr>
        <w:t>之日起，如本公司或本公司控制的企业进一步拓展产品和业务范围，本公司或本公司控制的企业将不开展与步长制药及其下属子公司相竞争的业务，并优先推动步长制药及其下属子公司的业务发展在可能与步长制药及其下属子公司存在竞争的业务领域中出现新的发展机会时，给予步长制药及其下属子公司优先发展权。</w:t>
      </w:r>
    </w:p>
    <w:p w14:paraId="520D90AC" w14:textId="77777777" w:rsidR="00652F40" w:rsidRDefault="008E5D94">
      <w:pPr>
        <w:spacing w:line="360" w:lineRule="auto"/>
        <w:ind w:firstLineChars="200" w:firstLine="420"/>
        <w:jc w:val="both"/>
        <w:rPr>
          <w:rFonts w:cs="Times New Roman"/>
          <w:bCs w:val="0"/>
        </w:rPr>
      </w:pPr>
      <w:r>
        <w:rPr>
          <w:rFonts w:cs="Times New Roman" w:hint="eastAsia"/>
          <w:bCs w:val="0"/>
        </w:rPr>
        <w:t>如上述承诺被证明是不真实或未被遵守，本公司将向步长制药赔偿一切直接或间接损失，并承担相应的法律责任。”</w:t>
      </w:r>
    </w:p>
    <w:p w14:paraId="6D73F1D2" w14:textId="77777777" w:rsidR="00652F40" w:rsidRDefault="008E5D94">
      <w:pPr>
        <w:spacing w:line="360" w:lineRule="auto"/>
        <w:ind w:firstLineChars="200" w:firstLine="420"/>
        <w:jc w:val="both"/>
        <w:rPr>
          <w:rFonts w:cs="Times New Roman"/>
          <w:bCs w:val="0"/>
        </w:rPr>
      </w:pPr>
      <w:r>
        <w:rPr>
          <w:rFonts w:cs="Times New Roman" w:hint="eastAsia"/>
          <w:bCs w:val="0"/>
        </w:rPr>
        <w:t>2</w:t>
      </w:r>
      <w:r>
        <w:rPr>
          <w:rFonts w:cs="Times New Roman" w:hint="eastAsia"/>
          <w:bCs w:val="0"/>
        </w:rPr>
        <w:t>、实际控制人</w:t>
      </w:r>
    </w:p>
    <w:p w14:paraId="1410EF3E" w14:textId="77777777" w:rsidR="00652F40" w:rsidRDefault="008E5D94">
      <w:pPr>
        <w:spacing w:line="360" w:lineRule="auto"/>
        <w:ind w:firstLineChars="200" w:firstLine="420"/>
        <w:jc w:val="both"/>
        <w:rPr>
          <w:rFonts w:cs="Times New Roman"/>
          <w:bCs w:val="0"/>
        </w:rPr>
      </w:pPr>
      <w:r>
        <w:rPr>
          <w:rFonts w:cs="Times New Roman" w:hint="eastAsia"/>
          <w:bCs w:val="0"/>
        </w:rPr>
        <w:t>公司实际控制人赵涛已向公司出具了《关于避免同业竞争的承诺函》，承诺内容如下：</w:t>
      </w:r>
    </w:p>
    <w:p w14:paraId="68B6CB01" w14:textId="77777777" w:rsidR="00652F40" w:rsidRDefault="008E5D94">
      <w:pPr>
        <w:spacing w:line="360" w:lineRule="auto"/>
        <w:ind w:firstLineChars="200" w:firstLine="420"/>
        <w:jc w:val="both"/>
        <w:rPr>
          <w:rFonts w:cs="Times New Roman"/>
          <w:bCs w:val="0"/>
        </w:rPr>
      </w:pPr>
      <w:proofErr w:type="gramStart"/>
      <w:r>
        <w:rPr>
          <w:rFonts w:cs="Times New Roman" w:hint="eastAsia"/>
          <w:bCs w:val="0"/>
        </w:rPr>
        <w:t>“</w:t>
      </w:r>
      <w:proofErr w:type="gramEnd"/>
      <w:r>
        <w:rPr>
          <w:rFonts w:cs="Times New Roman" w:hint="eastAsia"/>
          <w:bCs w:val="0"/>
        </w:rPr>
        <w:t>本人，作为山东步长制药股份有限公司（以下称“步长制药”）的实际控制人，现郑重承诺如下：本人目前没有，未来也不会直接或间接从事与步长制药及其下属子公司现有及未来从事的业务构成竞争或可能构成竞争的业务，也不参与投资任何与步长制药及其下属子公司所从事的业务构成竞争或可能构成竞争的其他企业。</w:t>
      </w:r>
    </w:p>
    <w:p w14:paraId="4796C905" w14:textId="77777777" w:rsidR="00652F40" w:rsidRDefault="008E5D94">
      <w:pPr>
        <w:spacing w:line="360" w:lineRule="auto"/>
        <w:ind w:firstLineChars="200" w:firstLine="420"/>
        <w:jc w:val="both"/>
        <w:rPr>
          <w:rFonts w:cs="Times New Roman"/>
          <w:bCs w:val="0"/>
        </w:rPr>
      </w:pPr>
      <w:r>
        <w:rPr>
          <w:rFonts w:cs="Times New Roman" w:hint="eastAsia"/>
          <w:bCs w:val="0"/>
        </w:rPr>
        <w:t>自</w:t>
      </w:r>
      <w:proofErr w:type="gramStart"/>
      <w:r>
        <w:rPr>
          <w:rFonts w:cs="Times New Roman" w:hint="eastAsia"/>
          <w:bCs w:val="0"/>
        </w:rPr>
        <w:t>本承诺函签署</w:t>
      </w:r>
      <w:proofErr w:type="gramEnd"/>
      <w:r>
        <w:rPr>
          <w:rFonts w:cs="Times New Roman" w:hint="eastAsia"/>
          <w:bCs w:val="0"/>
        </w:rPr>
        <w:t>之日起，如本人或本人控制的企业进一步拓展产品和业务范围，本人及本人控制的企业将不开展与步长制药及其下属子公司相竞争的业务，并优先推动步长制药及其下属子公司的业务发展在可能与步长制药及其下属子公司存在竞争的业务领域中出现新的发展机会时，给予步长制药及其下属子公司优先发展权。</w:t>
      </w:r>
    </w:p>
    <w:p w14:paraId="7EAA8E9E" w14:textId="77777777" w:rsidR="00652F40" w:rsidRDefault="008E5D94">
      <w:pPr>
        <w:spacing w:line="360" w:lineRule="auto"/>
        <w:ind w:firstLineChars="200" w:firstLine="420"/>
        <w:jc w:val="both"/>
        <w:rPr>
          <w:rFonts w:cs="Times New Roman"/>
          <w:bCs w:val="0"/>
        </w:rPr>
      </w:pPr>
      <w:r>
        <w:rPr>
          <w:rFonts w:cs="Times New Roman" w:hint="eastAsia"/>
          <w:bCs w:val="0"/>
        </w:rPr>
        <w:t>如上述承诺被证明是不真实或未被遵守，本人将向步长制药赔偿一切直接或间接损失，并承担相应的法律责任。”</w:t>
      </w:r>
    </w:p>
    <w:p w14:paraId="702E4060" w14:textId="77777777" w:rsidR="00652F40" w:rsidRDefault="008E5D94">
      <w:pPr>
        <w:spacing w:line="360" w:lineRule="auto"/>
        <w:ind w:firstLineChars="200" w:firstLine="420"/>
        <w:jc w:val="both"/>
        <w:rPr>
          <w:rFonts w:cs="Times New Roman"/>
          <w:bCs w:val="0"/>
        </w:rPr>
      </w:pPr>
      <w:r>
        <w:rPr>
          <w:rFonts w:cs="Times New Roman" w:hint="eastAsia"/>
          <w:bCs w:val="0"/>
        </w:rPr>
        <w:t>3</w:t>
      </w:r>
      <w:r>
        <w:rPr>
          <w:rFonts w:cs="Times New Roman" w:hint="eastAsia"/>
          <w:bCs w:val="0"/>
        </w:rPr>
        <w:t>、其他持股</w:t>
      </w:r>
      <w:r>
        <w:rPr>
          <w:rFonts w:cs="Times New Roman" w:hint="eastAsia"/>
          <w:bCs w:val="0"/>
        </w:rPr>
        <w:t>5%</w:t>
      </w:r>
      <w:r>
        <w:rPr>
          <w:rFonts w:cs="Times New Roman" w:hint="eastAsia"/>
          <w:bCs w:val="0"/>
        </w:rPr>
        <w:t>以上股东</w:t>
      </w:r>
    </w:p>
    <w:p w14:paraId="3968A22E" w14:textId="77777777" w:rsidR="00652F40" w:rsidRDefault="008E5D94">
      <w:pPr>
        <w:spacing w:line="360" w:lineRule="auto"/>
        <w:ind w:firstLineChars="200" w:firstLine="420"/>
        <w:jc w:val="both"/>
        <w:rPr>
          <w:rFonts w:cs="Times New Roman"/>
          <w:bCs w:val="0"/>
        </w:rPr>
      </w:pPr>
      <w:r>
        <w:rPr>
          <w:rFonts w:cs="Times New Roman" w:hint="eastAsia"/>
          <w:bCs w:val="0"/>
        </w:rPr>
        <w:t>其他持股</w:t>
      </w:r>
      <w:r>
        <w:rPr>
          <w:rFonts w:cs="Times New Roman" w:hint="eastAsia"/>
          <w:bCs w:val="0"/>
        </w:rPr>
        <w:t>5%</w:t>
      </w:r>
      <w:r>
        <w:rPr>
          <w:rFonts w:cs="Times New Roman" w:hint="eastAsia"/>
          <w:bCs w:val="0"/>
        </w:rPr>
        <w:t>以上</w:t>
      </w:r>
      <w:proofErr w:type="gramStart"/>
      <w:r>
        <w:rPr>
          <w:rFonts w:cs="Times New Roman" w:hint="eastAsia"/>
          <w:bCs w:val="0"/>
        </w:rPr>
        <w:t>股东首诚国际</w:t>
      </w:r>
      <w:proofErr w:type="gramEnd"/>
      <w:r>
        <w:rPr>
          <w:rFonts w:cs="Times New Roman" w:hint="eastAsia"/>
          <w:bCs w:val="0"/>
        </w:rPr>
        <w:t>（香港）已向公司出具了《关于避免同业竞争的承诺函》，承诺内容如下：</w:t>
      </w:r>
    </w:p>
    <w:p w14:paraId="7E228990" w14:textId="77777777" w:rsidR="00652F40" w:rsidRDefault="008E5D94">
      <w:pPr>
        <w:spacing w:line="360" w:lineRule="auto"/>
        <w:ind w:firstLineChars="200" w:firstLine="420"/>
        <w:jc w:val="both"/>
        <w:rPr>
          <w:rFonts w:cs="Times New Roman"/>
          <w:bCs w:val="0"/>
        </w:rPr>
      </w:pPr>
      <w:proofErr w:type="gramStart"/>
      <w:r>
        <w:rPr>
          <w:rFonts w:cs="Times New Roman" w:hint="eastAsia"/>
          <w:bCs w:val="0"/>
        </w:rPr>
        <w:t>“</w:t>
      </w:r>
      <w:proofErr w:type="gramEnd"/>
      <w:r>
        <w:rPr>
          <w:rFonts w:cs="Times New Roman" w:hint="eastAsia"/>
          <w:bCs w:val="0"/>
        </w:rPr>
        <w:t>本公司，作为山东步长制药股份有限公司（以下称“步长制药”）持股</w:t>
      </w:r>
      <w:r>
        <w:rPr>
          <w:rFonts w:cs="Times New Roman" w:hint="eastAsia"/>
          <w:bCs w:val="0"/>
        </w:rPr>
        <w:t>5%</w:t>
      </w:r>
      <w:r>
        <w:rPr>
          <w:rFonts w:cs="Times New Roman" w:hint="eastAsia"/>
          <w:bCs w:val="0"/>
        </w:rPr>
        <w:t>以上股东，现郑重承诺如下：</w:t>
      </w:r>
    </w:p>
    <w:p w14:paraId="0E0444C3" w14:textId="77777777" w:rsidR="00652F40" w:rsidRDefault="008E5D94">
      <w:pPr>
        <w:spacing w:line="360" w:lineRule="auto"/>
        <w:ind w:firstLineChars="200" w:firstLine="420"/>
        <w:jc w:val="both"/>
        <w:rPr>
          <w:rFonts w:cs="Times New Roman"/>
          <w:bCs w:val="0"/>
        </w:rPr>
      </w:pPr>
      <w:r>
        <w:rPr>
          <w:rFonts w:cs="Times New Roman" w:hint="eastAsia"/>
          <w:bCs w:val="0"/>
        </w:rPr>
        <w:t>本公司目前没有，未来也不会直接或间接从事与步长制药及其下属子公司现有及未来从事的业务构成竞争或可能构成竞争的业务，也不参与投资任何与步长制药及其下属子公司所从事的业务构成竞争或可能构成竞争的其他企业。</w:t>
      </w:r>
    </w:p>
    <w:p w14:paraId="54CEB299" w14:textId="77777777" w:rsidR="00652F40" w:rsidRDefault="008E5D94">
      <w:pPr>
        <w:spacing w:line="360" w:lineRule="auto"/>
        <w:ind w:firstLineChars="200" w:firstLine="420"/>
        <w:jc w:val="both"/>
        <w:rPr>
          <w:rFonts w:cs="Times New Roman"/>
          <w:bCs w:val="0"/>
        </w:rPr>
      </w:pPr>
      <w:r>
        <w:rPr>
          <w:rFonts w:cs="Times New Roman" w:hint="eastAsia"/>
          <w:bCs w:val="0"/>
        </w:rPr>
        <w:t>自</w:t>
      </w:r>
      <w:proofErr w:type="gramStart"/>
      <w:r>
        <w:rPr>
          <w:rFonts w:cs="Times New Roman" w:hint="eastAsia"/>
          <w:bCs w:val="0"/>
        </w:rPr>
        <w:t>本承诺函签署</w:t>
      </w:r>
      <w:proofErr w:type="gramEnd"/>
      <w:r>
        <w:rPr>
          <w:rFonts w:cs="Times New Roman" w:hint="eastAsia"/>
          <w:bCs w:val="0"/>
        </w:rPr>
        <w:t>之日起，如本公司或本公司控制的企业进一步拓展产品和业务范围，本公司或本公司控制的企业将不开展与步长制药及其下属子公司相竞争的业务，并优先推动步长制药及其下属子公司的业务发展在可能与步长制药及其下属子公司存在竞争的业务领域中出现新的发展机会时，给予步长制药及其下属子公司优先发展权。</w:t>
      </w:r>
    </w:p>
    <w:p w14:paraId="18A6758B" w14:textId="77777777" w:rsidR="00652F40" w:rsidRDefault="008E5D94">
      <w:pPr>
        <w:spacing w:line="360" w:lineRule="auto"/>
        <w:ind w:firstLineChars="200" w:firstLine="420"/>
        <w:jc w:val="both"/>
        <w:rPr>
          <w:rFonts w:cs="Times New Roman"/>
          <w:bCs w:val="0"/>
        </w:rPr>
      </w:pPr>
      <w:r>
        <w:rPr>
          <w:rFonts w:cs="Times New Roman" w:hint="eastAsia"/>
          <w:bCs w:val="0"/>
        </w:rPr>
        <w:lastRenderedPageBreak/>
        <w:t>如上述承诺被证明是不真实或未被遵守，本公司将向步长制药赔偿一切直接或间接损失，并承担相应的法律责任。”</w:t>
      </w:r>
    </w:p>
    <w:p w14:paraId="44F826CB" w14:textId="77777777" w:rsidR="00652F40" w:rsidRDefault="008E5D94">
      <w:pPr>
        <w:spacing w:line="360" w:lineRule="auto"/>
        <w:ind w:firstLineChars="200" w:firstLine="422"/>
        <w:jc w:val="both"/>
        <w:rPr>
          <w:rFonts w:cs="Times New Roman"/>
          <w:b/>
          <w:bCs w:val="0"/>
        </w:rPr>
      </w:pPr>
      <w:bookmarkStart w:id="64" w:name="OLE_LINK24"/>
      <w:bookmarkStart w:id="65" w:name="OLE_LINK27"/>
      <w:r>
        <w:rPr>
          <w:rFonts w:cs="Times New Roman" w:hint="eastAsia"/>
          <w:b/>
          <w:bCs w:val="0"/>
        </w:rPr>
        <w:t>附注</w:t>
      </w:r>
      <w:r>
        <w:rPr>
          <w:rFonts w:cs="Times New Roman" w:hint="eastAsia"/>
          <w:b/>
          <w:bCs w:val="0"/>
        </w:rPr>
        <w:t>2</w:t>
      </w:r>
      <w:r>
        <w:rPr>
          <w:rFonts w:cs="Times New Roman" w:hint="eastAsia"/>
          <w:b/>
          <w:bCs w:val="0"/>
        </w:rPr>
        <w:t>：</w:t>
      </w:r>
    </w:p>
    <w:bookmarkEnd w:id="64"/>
    <w:bookmarkEnd w:id="65"/>
    <w:p w14:paraId="7EF516A7" w14:textId="77777777" w:rsidR="00652F40" w:rsidRDefault="008E5D94">
      <w:pPr>
        <w:spacing w:line="360" w:lineRule="auto"/>
        <w:ind w:firstLineChars="200" w:firstLine="420"/>
        <w:jc w:val="both"/>
        <w:rPr>
          <w:rFonts w:cs="Times New Roman"/>
          <w:bCs w:val="0"/>
        </w:rPr>
      </w:pPr>
      <w:r>
        <w:rPr>
          <w:rFonts w:cs="Times New Roman" w:hint="eastAsia"/>
          <w:bCs w:val="0"/>
        </w:rPr>
        <w:t>1</w:t>
      </w:r>
      <w:r>
        <w:rPr>
          <w:rFonts w:cs="Times New Roman" w:hint="eastAsia"/>
          <w:bCs w:val="0"/>
        </w:rPr>
        <w:t>、公司未履行承诺的约束机制</w:t>
      </w:r>
    </w:p>
    <w:p w14:paraId="1B730DDD" w14:textId="77777777" w:rsidR="00652F40" w:rsidRDefault="008E5D94">
      <w:pPr>
        <w:spacing w:line="360" w:lineRule="auto"/>
        <w:ind w:firstLineChars="200" w:firstLine="420"/>
        <w:jc w:val="both"/>
        <w:rPr>
          <w:rFonts w:cs="Times New Roman"/>
          <w:bCs w:val="0"/>
        </w:rPr>
      </w:pPr>
      <w:r>
        <w:rPr>
          <w:rFonts w:cs="Times New Roman" w:hint="eastAsia"/>
          <w:bCs w:val="0"/>
        </w:rPr>
        <w:t>公司将严格履行其就首次公开发行股票并上市所</w:t>
      </w:r>
      <w:proofErr w:type="gramStart"/>
      <w:r>
        <w:rPr>
          <w:rFonts w:cs="Times New Roman" w:hint="eastAsia"/>
          <w:bCs w:val="0"/>
        </w:rPr>
        <w:t>作出</w:t>
      </w:r>
      <w:proofErr w:type="gramEnd"/>
      <w:r>
        <w:rPr>
          <w:rFonts w:cs="Times New Roman" w:hint="eastAsia"/>
          <w:bCs w:val="0"/>
        </w:rPr>
        <w:t>的所有公开承诺事项，积极接受社会监督。</w:t>
      </w:r>
    </w:p>
    <w:p w14:paraId="27E7A13E" w14:textId="77777777" w:rsidR="00652F40" w:rsidRDefault="008E5D94">
      <w:pPr>
        <w:spacing w:line="360" w:lineRule="auto"/>
        <w:ind w:firstLineChars="200" w:firstLine="420"/>
        <w:jc w:val="both"/>
        <w:rPr>
          <w:rFonts w:cs="Times New Roman"/>
          <w:bCs w:val="0"/>
        </w:rPr>
      </w:pPr>
      <w:r>
        <w:rPr>
          <w:rFonts w:cs="Times New Roman" w:hint="eastAsia"/>
          <w:bCs w:val="0"/>
        </w:rPr>
        <w:t>（</w:t>
      </w:r>
      <w:r>
        <w:rPr>
          <w:rFonts w:cs="Times New Roman" w:hint="eastAsia"/>
          <w:bCs w:val="0"/>
        </w:rPr>
        <w:t>1</w:t>
      </w:r>
      <w:r>
        <w:rPr>
          <w:rFonts w:cs="Times New Roman" w:hint="eastAsia"/>
          <w:bCs w:val="0"/>
        </w:rPr>
        <w:t>）如在招股说明书中</w:t>
      </w:r>
      <w:proofErr w:type="gramStart"/>
      <w:r>
        <w:rPr>
          <w:rFonts w:cs="Times New Roman" w:hint="eastAsia"/>
          <w:bCs w:val="0"/>
        </w:rPr>
        <w:t>作出</w:t>
      </w:r>
      <w:proofErr w:type="gramEnd"/>
      <w:r>
        <w:rPr>
          <w:rFonts w:cs="Times New Roman" w:hint="eastAsia"/>
          <w:bCs w:val="0"/>
        </w:rPr>
        <w:t>的相关承诺未能履行、确已无法履行或无法按期履行的（因相关法律法规、政策变化、自然灾害及其他不可抗力等公司无法控制的客观原因导致的除外），公司自愿承担相应的法律责任和民事赔偿责任，并采取以下措施：</w:t>
      </w:r>
      <w:r>
        <w:rPr>
          <w:rFonts w:cs="Times New Roman" w:hint="eastAsia"/>
          <w:bCs w:val="0"/>
        </w:rPr>
        <w:t>1</w:t>
      </w:r>
      <w:r>
        <w:rPr>
          <w:rFonts w:cs="Times New Roman" w:hint="eastAsia"/>
          <w:bCs w:val="0"/>
        </w:rPr>
        <w:t>）及时、充分披露公司承诺未能履行、无法履行或无法按期履行的具体原因；</w:t>
      </w:r>
      <w:r>
        <w:rPr>
          <w:rFonts w:cs="Times New Roman" w:hint="eastAsia"/>
          <w:bCs w:val="0"/>
        </w:rPr>
        <w:t>2</w:t>
      </w:r>
      <w:r>
        <w:rPr>
          <w:rFonts w:cs="Times New Roman" w:hint="eastAsia"/>
          <w:bCs w:val="0"/>
        </w:rPr>
        <w:t>）向股东和投资者提出补充承诺或替代承诺，以尽可能保护公司及股东、投资者的权益，并将上述补充承诺或替代承诺提交公司股东大会审议；</w:t>
      </w:r>
      <w:r>
        <w:rPr>
          <w:rFonts w:cs="Times New Roman" w:hint="eastAsia"/>
          <w:bCs w:val="0"/>
        </w:rPr>
        <w:t>3</w:t>
      </w:r>
      <w:r>
        <w:rPr>
          <w:rFonts w:cs="Times New Roman" w:hint="eastAsia"/>
          <w:bCs w:val="0"/>
        </w:rPr>
        <w:t>）在股东大会及中国证监会指定的披露媒体上公开说明未履行的具体原因，并向股东和投资者道歉；</w:t>
      </w:r>
      <w:r>
        <w:rPr>
          <w:rFonts w:cs="Times New Roman" w:hint="eastAsia"/>
          <w:bCs w:val="0"/>
        </w:rPr>
        <w:t>4</w:t>
      </w:r>
      <w:r>
        <w:rPr>
          <w:rFonts w:cs="Times New Roman" w:hint="eastAsia"/>
          <w:bCs w:val="0"/>
        </w:rPr>
        <w:t>）公司违反承诺给投资者造成损失的，将依法对投资者进行赔偿。</w:t>
      </w:r>
    </w:p>
    <w:p w14:paraId="7C2185B6" w14:textId="77777777" w:rsidR="00652F40" w:rsidRDefault="008E5D94">
      <w:pPr>
        <w:spacing w:line="360" w:lineRule="auto"/>
        <w:ind w:firstLineChars="200" w:firstLine="420"/>
        <w:jc w:val="both"/>
        <w:rPr>
          <w:rFonts w:cs="Times New Roman"/>
          <w:bCs w:val="0"/>
        </w:rPr>
      </w:pPr>
      <w:r>
        <w:rPr>
          <w:rFonts w:cs="Times New Roman" w:hint="eastAsia"/>
          <w:bCs w:val="0"/>
        </w:rPr>
        <w:t>（</w:t>
      </w:r>
      <w:r>
        <w:rPr>
          <w:rFonts w:cs="Times New Roman" w:hint="eastAsia"/>
          <w:bCs w:val="0"/>
        </w:rPr>
        <w:t>2</w:t>
      </w:r>
      <w:r>
        <w:rPr>
          <w:rFonts w:cs="Times New Roman" w:hint="eastAsia"/>
          <w:bCs w:val="0"/>
        </w:rPr>
        <w:t>）如因相关法律法规、政策变化、自然灾害及其他不可抗力等公司无法控制的客观原因导致公司承诺未能履行、确已无法履行或无法按期履行的，公司将采取以下措施：</w:t>
      </w:r>
      <w:r>
        <w:rPr>
          <w:rFonts w:cs="Times New Roman" w:hint="eastAsia"/>
          <w:bCs w:val="0"/>
        </w:rPr>
        <w:t>1</w:t>
      </w:r>
      <w:r>
        <w:rPr>
          <w:rFonts w:cs="Times New Roman" w:hint="eastAsia"/>
          <w:bCs w:val="0"/>
        </w:rPr>
        <w:t>）通过公司及时、充分披露公司承诺未能履行、无法履行或无法按期履行的具体原因；</w:t>
      </w:r>
      <w:r>
        <w:rPr>
          <w:rFonts w:cs="Times New Roman" w:hint="eastAsia"/>
          <w:bCs w:val="0"/>
        </w:rPr>
        <w:t>2</w:t>
      </w:r>
      <w:r>
        <w:rPr>
          <w:rFonts w:cs="Times New Roman" w:hint="eastAsia"/>
          <w:bCs w:val="0"/>
        </w:rPr>
        <w:t>）向股东和投资者提出补充承诺或替代承诺，以尽可能保护公司及股东、投资者的权益。</w:t>
      </w:r>
    </w:p>
    <w:p w14:paraId="2D138E2E" w14:textId="77777777" w:rsidR="00652F40" w:rsidRDefault="008E5D94">
      <w:pPr>
        <w:spacing w:line="360" w:lineRule="auto"/>
        <w:ind w:firstLineChars="200" w:firstLine="420"/>
        <w:jc w:val="both"/>
        <w:rPr>
          <w:rFonts w:cs="Times New Roman"/>
          <w:bCs w:val="0"/>
        </w:rPr>
      </w:pPr>
      <w:r>
        <w:rPr>
          <w:rFonts w:cs="Times New Roman" w:hint="eastAsia"/>
          <w:bCs w:val="0"/>
        </w:rPr>
        <w:t>2</w:t>
      </w:r>
      <w:r>
        <w:rPr>
          <w:rFonts w:cs="Times New Roman" w:hint="eastAsia"/>
          <w:bCs w:val="0"/>
        </w:rPr>
        <w:t>、控股股东未履行承诺的约束机制</w:t>
      </w:r>
    </w:p>
    <w:p w14:paraId="62424650" w14:textId="77777777" w:rsidR="00652F40" w:rsidRDefault="008E5D94">
      <w:pPr>
        <w:spacing w:line="360" w:lineRule="auto"/>
        <w:ind w:firstLineChars="200" w:firstLine="420"/>
        <w:jc w:val="both"/>
        <w:rPr>
          <w:rFonts w:cs="Times New Roman"/>
          <w:bCs w:val="0"/>
        </w:rPr>
      </w:pPr>
      <w:r>
        <w:rPr>
          <w:rFonts w:cs="Times New Roman" w:hint="eastAsia"/>
          <w:bCs w:val="0"/>
        </w:rPr>
        <w:t>公司控股股东步长（香港）将严格履行其就公司首次公开发行股票并上市所</w:t>
      </w:r>
      <w:proofErr w:type="gramStart"/>
      <w:r>
        <w:rPr>
          <w:rFonts w:cs="Times New Roman" w:hint="eastAsia"/>
          <w:bCs w:val="0"/>
        </w:rPr>
        <w:t>作出</w:t>
      </w:r>
      <w:proofErr w:type="gramEnd"/>
      <w:r>
        <w:rPr>
          <w:rFonts w:cs="Times New Roman" w:hint="eastAsia"/>
          <w:bCs w:val="0"/>
        </w:rPr>
        <w:t>的所有公开承诺事项，积极接受社会监督。</w:t>
      </w:r>
    </w:p>
    <w:p w14:paraId="23904F78" w14:textId="77777777" w:rsidR="00652F40" w:rsidRDefault="008E5D94">
      <w:pPr>
        <w:spacing w:line="360" w:lineRule="auto"/>
        <w:ind w:firstLineChars="200" w:firstLine="420"/>
        <w:jc w:val="both"/>
        <w:rPr>
          <w:rFonts w:cs="Times New Roman"/>
          <w:bCs w:val="0"/>
        </w:rPr>
      </w:pPr>
      <w:r>
        <w:rPr>
          <w:rFonts w:cs="Times New Roman" w:hint="eastAsia"/>
          <w:bCs w:val="0"/>
        </w:rPr>
        <w:t>（</w:t>
      </w:r>
      <w:r>
        <w:rPr>
          <w:rFonts w:cs="Times New Roman" w:hint="eastAsia"/>
          <w:bCs w:val="0"/>
        </w:rPr>
        <w:t>1</w:t>
      </w:r>
      <w:r>
        <w:rPr>
          <w:rFonts w:cs="Times New Roman" w:hint="eastAsia"/>
          <w:bCs w:val="0"/>
        </w:rPr>
        <w:t>）如在招股说明书中</w:t>
      </w:r>
      <w:proofErr w:type="gramStart"/>
      <w:r>
        <w:rPr>
          <w:rFonts w:cs="Times New Roman" w:hint="eastAsia"/>
          <w:bCs w:val="0"/>
        </w:rPr>
        <w:t>作出</w:t>
      </w:r>
      <w:proofErr w:type="gramEnd"/>
      <w:r>
        <w:rPr>
          <w:rFonts w:cs="Times New Roman" w:hint="eastAsia"/>
          <w:bCs w:val="0"/>
        </w:rPr>
        <w:t>的相关承诺未能履行、确已无法履行或无法按期履行的（因相关法律法规、政策变化、自然灾害及其他不可抗力等其无法控制的客观原因导致的除外），其自愿承担相应的法律责任和民事赔偿责任，并采取以下措施：</w:t>
      </w:r>
      <w:r>
        <w:rPr>
          <w:rFonts w:cs="Times New Roman" w:hint="eastAsia"/>
          <w:bCs w:val="0"/>
        </w:rPr>
        <w:t>1</w:t>
      </w:r>
      <w:r>
        <w:rPr>
          <w:rFonts w:cs="Times New Roman" w:hint="eastAsia"/>
          <w:bCs w:val="0"/>
        </w:rPr>
        <w:t>）通过公司及时、充分披露其承诺未能履行、无法履行或无法按期履行的具体原因；</w:t>
      </w:r>
      <w:r>
        <w:rPr>
          <w:rFonts w:cs="Times New Roman" w:hint="eastAsia"/>
          <w:bCs w:val="0"/>
        </w:rPr>
        <w:t>2</w:t>
      </w:r>
      <w:r>
        <w:rPr>
          <w:rFonts w:cs="Times New Roman" w:hint="eastAsia"/>
          <w:bCs w:val="0"/>
        </w:rPr>
        <w:t>）向公司及其投资者提出补充承诺或替代承诺，以尽可能保护公司及其投资者的权益，并将上述补充承诺或替代承诺提交公司股东大会审议；</w:t>
      </w:r>
      <w:r>
        <w:rPr>
          <w:rFonts w:cs="Times New Roman" w:hint="eastAsia"/>
          <w:bCs w:val="0"/>
        </w:rPr>
        <w:t>3</w:t>
      </w:r>
      <w:r>
        <w:rPr>
          <w:rFonts w:cs="Times New Roman" w:hint="eastAsia"/>
          <w:bCs w:val="0"/>
        </w:rPr>
        <w:t>）在股东大会及中国证监会指定的披露媒体上公开说明未履行的具体原因，并向股东和投资者道歉；</w:t>
      </w:r>
      <w:r>
        <w:rPr>
          <w:rFonts w:cs="Times New Roman" w:hint="eastAsia"/>
          <w:bCs w:val="0"/>
        </w:rPr>
        <w:t>4</w:t>
      </w:r>
      <w:r>
        <w:rPr>
          <w:rFonts w:cs="Times New Roman" w:hint="eastAsia"/>
          <w:bCs w:val="0"/>
        </w:rPr>
        <w:t>）其违反承诺所得收益将归属于公司，因此给公司或投资者造成损失的，将依法对公司或投资者进行赔偿；</w:t>
      </w:r>
      <w:r>
        <w:rPr>
          <w:rFonts w:cs="Times New Roman" w:hint="eastAsia"/>
          <w:bCs w:val="0"/>
        </w:rPr>
        <w:t>5</w:t>
      </w:r>
      <w:r>
        <w:rPr>
          <w:rFonts w:cs="Times New Roman" w:hint="eastAsia"/>
          <w:bCs w:val="0"/>
        </w:rPr>
        <w:t>）将其应得的现金分红由公司直接用于执行未履行的承诺或用于赔偿因未履行承诺而给公司或投资者带来的损失。</w:t>
      </w:r>
    </w:p>
    <w:p w14:paraId="7245715A" w14:textId="77777777" w:rsidR="00652F40" w:rsidRDefault="008E5D94">
      <w:pPr>
        <w:spacing w:line="360" w:lineRule="auto"/>
        <w:ind w:firstLineChars="200" w:firstLine="420"/>
        <w:jc w:val="both"/>
        <w:rPr>
          <w:rFonts w:cs="Times New Roman"/>
          <w:bCs w:val="0"/>
        </w:rPr>
      </w:pPr>
      <w:r>
        <w:rPr>
          <w:rFonts w:cs="Times New Roman" w:hint="eastAsia"/>
          <w:bCs w:val="0"/>
        </w:rPr>
        <w:t>（</w:t>
      </w:r>
      <w:r>
        <w:rPr>
          <w:rFonts w:cs="Times New Roman" w:hint="eastAsia"/>
          <w:bCs w:val="0"/>
        </w:rPr>
        <w:t>2</w:t>
      </w:r>
      <w:r>
        <w:rPr>
          <w:rFonts w:cs="Times New Roman" w:hint="eastAsia"/>
          <w:bCs w:val="0"/>
        </w:rPr>
        <w:t>）如因相关法律法规、政策变化、自然灾害及其他不可抗力等其无法控制的客观原因导致其承诺未能履行、确已无法履行或无法按期履行的，其将采取以下措施：</w:t>
      </w:r>
      <w:r>
        <w:rPr>
          <w:rFonts w:cs="Times New Roman" w:hint="eastAsia"/>
          <w:bCs w:val="0"/>
        </w:rPr>
        <w:t>1</w:t>
      </w:r>
      <w:r>
        <w:rPr>
          <w:rFonts w:cs="Times New Roman" w:hint="eastAsia"/>
          <w:bCs w:val="0"/>
        </w:rPr>
        <w:t>）通过公司及时、充分披露承诺未能履行、无法履行或无法按期履行的具体原因；</w:t>
      </w:r>
      <w:r>
        <w:rPr>
          <w:rFonts w:cs="Times New Roman" w:hint="eastAsia"/>
          <w:bCs w:val="0"/>
        </w:rPr>
        <w:t>2</w:t>
      </w:r>
      <w:r>
        <w:rPr>
          <w:rFonts w:cs="Times New Roman" w:hint="eastAsia"/>
          <w:bCs w:val="0"/>
        </w:rPr>
        <w:t>）向股东和投资者提出补充承诺或替代承诺，以尽可能保护公司及股东、投资者的权益。</w:t>
      </w:r>
    </w:p>
    <w:p w14:paraId="6D1A83D3" w14:textId="77777777" w:rsidR="00652F40" w:rsidRDefault="008E5D94">
      <w:pPr>
        <w:spacing w:line="360" w:lineRule="auto"/>
        <w:ind w:firstLineChars="200" w:firstLine="420"/>
        <w:jc w:val="both"/>
        <w:rPr>
          <w:rFonts w:cs="Times New Roman"/>
          <w:bCs w:val="0"/>
        </w:rPr>
      </w:pPr>
      <w:r>
        <w:rPr>
          <w:rFonts w:cs="Times New Roman" w:hint="eastAsia"/>
          <w:bCs w:val="0"/>
        </w:rPr>
        <w:t>3</w:t>
      </w:r>
      <w:r>
        <w:rPr>
          <w:rFonts w:cs="Times New Roman" w:hint="eastAsia"/>
          <w:bCs w:val="0"/>
        </w:rPr>
        <w:t>、实际控制人未履行承诺的约束机制</w:t>
      </w:r>
    </w:p>
    <w:p w14:paraId="2D4038DA" w14:textId="77777777" w:rsidR="00652F40" w:rsidRDefault="008E5D94">
      <w:pPr>
        <w:spacing w:line="360" w:lineRule="auto"/>
        <w:ind w:firstLineChars="200" w:firstLine="420"/>
        <w:jc w:val="both"/>
        <w:rPr>
          <w:rFonts w:cs="Times New Roman"/>
          <w:bCs w:val="0"/>
        </w:rPr>
      </w:pPr>
      <w:r>
        <w:rPr>
          <w:rFonts w:cs="Times New Roman" w:hint="eastAsia"/>
          <w:bCs w:val="0"/>
        </w:rPr>
        <w:lastRenderedPageBreak/>
        <w:t>公司实际控制人赵涛将严格履行其就公司首次公开发行股票并上市所</w:t>
      </w:r>
      <w:proofErr w:type="gramStart"/>
      <w:r>
        <w:rPr>
          <w:rFonts w:cs="Times New Roman" w:hint="eastAsia"/>
          <w:bCs w:val="0"/>
        </w:rPr>
        <w:t>作出</w:t>
      </w:r>
      <w:proofErr w:type="gramEnd"/>
      <w:r>
        <w:rPr>
          <w:rFonts w:cs="Times New Roman" w:hint="eastAsia"/>
          <w:bCs w:val="0"/>
        </w:rPr>
        <w:t>的所有公开承诺事项，积极接受社会监督。</w:t>
      </w:r>
    </w:p>
    <w:p w14:paraId="13D1DF23" w14:textId="77777777" w:rsidR="00652F40" w:rsidRDefault="008E5D94">
      <w:pPr>
        <w:spacing w:line="360" w:lineRule="auto"/>
        <w:ind w:firstLineChars="200" w:firstLine="420"/>
        <w:jc w:val="both"/>
        <w:rPr>
          <w:rFonts w:cs="Times New Roman"/>
          <w:bCs w:val="0"/>
        </w:rPr>
      </w:pPr>
      <w:r>
        <w:rPr>
          <w:rFonts w:cs="Times New Roman" w:hint="eastAsia"/>
          <w:bCs w:val="0"/>
        </w:rPr>
        <w:t>（</w:t>
      </w:r>
      <w:r>
        <w:rPr>
          <w:rFonts w:cs="Times New Roman" w:hint="eastAsia"/>
          <w:bCs w:val="0"/>
        </w:rPr>
        <w:t>1</w:t>
      </w:r>
      <w:r>
        <w:rPr>
          <w:rFonts w:cs="Times New Roman" w:hint="eastAsia"/>
          <w:bCs w:val="0"/>
        </w:rPr>
        <w:t>）如在招股说明书中</w:t>
      </w:r>
      <w:proofErr w:type="gramStart"/>
      <w:r>
        <w:rPr>
          <w:rFonts w:cs="Times New Roman" w:hint="eastAsia"/>
          <w:bCs w:val="0"/>
        </w:rPr>
        <w:t>作出</w:t>
      </w:r>
      <w:proofErr w:type="gramEnd"/>
      <w:r>
        <w:rPr>
          <w:rFonts w:cs="Times New Roman" w:hint="eastAsia"/>
          <w:bCs w:val="0"/>
        </w:rPr>
        <w:t>的相关承诺未能履行、确已无法履行或无法按期履行的（因相关法律法规、政策变化、自然灾害及其他不可抗力等本人无法控制的客观原因导致的除外），其自愿承担相应的法律责任和民事赔偿责任，并采取以下措施：</w:t>
      </w:r>
      <w:r>
        <w:rPr>
          <w:rFonts w:cs="Times New Roman" w:hint="eastAsia"/>
          <w:bCs w:val="0"/>
        </w:rPr>
        <w:t>1</w:t>
      </w:r>
      <w:r>
        <w:rPr>
          <w:rFonts w:cs="Times New Roman" w:hint="eastAsia"/>
          <w:bCs w:val="0"/>
        </w:rPr>
        <w:t>）通过公司及时、充分披露其承诺未能履行、无法履行或无法按期履行的具体原因；</w:t>
      </w:r>
      <w:r>
        <w:rPr>
          <w:rFonts w:cs="Times New Roman" w:hint="eastAsia"/>
          <w:bCs w:val="0"/>
        </w:rPr>
        <w:t>2</w:t>
      </w:r>
      <w:r>
        <w:rPr>
          <w:rFonts w:cs="Times New Roman" w:hint="eastAsia"/>
          <w:bCs w:val="0"/>
        </w:rPr>
        <w:t>）向公司及其投资者提出补充承诺或替代承诺，以尽可能保护公司及其投资者的权益，并将上述补充承诺或替代承诺提交公司股东大会审议；</w:t>
      </w:r>
      <w:r>
        <w:rPr>
          <w:rFonts w:cs="Times New Roman" w:hint="eastAsia"/>
          <w:bCs w:val="0"/>
        </w:rPr>
        <w:t>3</w:t>
      </w:r>
      <w:r>
        <w:rPr>
          <w:rFonts w:cs="Times New Roman" w:hint="eastAsia"/>
          <w:bCs w:val="0"/>
        </w:rPr>
        <w:t>）在股东大会及中国证监会指定的披露媒体上公开说明未履行的具体原因，并向股东和投资者道歉；</w:t>
      </w:r>
      <w:r>
        <w:rPr>
          <w:rFonts w:cs="Times New Roman" w:hint="eastAsia"/>
          <w:bCs w:val="0"/>
        </w:rPr>
        <w:t>4</w:t>
      </w:r>
      <w:r>
        <w:rPr>
          <w:rFonts w:cs="Times New Roman" w:hint="eastAsia"/>
          <w:bCs w:val="0"/>
        </w:rPr>
        <w:t>）其违反承诺所得收益将归属于公司，因此给公司或投资者造成损失的，将依法对公司或投资者进行赔偿；</w:t>
      </w:r>
      <w:r>
        <w:rPr>
          <w:rFonts w:cs="Times New Roman" w:hint="eastAsia"/>
          <w:bCs w:val="0"/>
        </w:rPr>
        <w:t>5</w:t>
      </w:r>
      <w:r>
        <w:rPr>
          <w:rFonts w:cs="Times New Roman" w:hint="eastAsia"/>
          <w:bCs w:val="0"/>
        </w:rPr>
        <w:t>）将其应得的现金分红由公司直接用于执行未履行的承诺或用于赔偿因未履行承诺而给公司或投资者带来的损失；</w:t>
      </w:r>
      <w:r>
        <w:rPr>
          <w:rFonts w:cs="Times New Roman" w:hint="eastAsia"/>
          <w:bCs w:val="0"/>
        </w:rPr>
        <w:t>6</w:t>
      </w:r>
      <w:r>
        <w:rPr>
          <w:rFonts w:cs="Times New Roman" w:hint="eastAsia"/>
          <w:bCs w:val="0"/>
        </w:rPr>
        <w:t>）同意公司调减向其发放的工资、奖金和津贴等，并将此直接用于执行未履行的承诺或用于赔偿因未履行承诺而给公司或投资者带来的损失。</w:t>
      </w:r>
    </w:p>
    <w:p w14:paraId="7569F051" w14:textId="77777777" w:rsidR="00652F40" w:rsidRDefault="008E5D94">
      <w:pPr>
        <w:spacing w:line="360" w:lineRule="auto"/>
        <w:ind w:firstLineChars="200" w:firstLine="420"/>
        <w:jc w:val="both"/>
        <w:rPr>
          <w:rFonts w:cs="Times New Roman"/>
          <w:bCs w:val="0"/>
        </w:rPr>
      </w:pPr>
      <w:r>
        <w:rPr>
          <w:rFonts w:cs="Times New Roman" w:hint="eastAsia"/>
          <w:bCs w:val="0"/>
        </w:rPr>
        <w:t>（</w:t>
      </w:r>
      <w:r>
        <w:rPr>
          <w:rFonts w:cs="Times New Roman" w:hint="eastAsia"/>
          <w:bCs w:val="0"/>
        </w:rPr>
        <w:t>2</w:t>
      </w:r>
      <w:r>
        <w:rPr>
          <w:rFonts w:cs="Times New Roman" w:hint="eastAsia"/>
          <w:bCs w:val="0"/>
        </w:rPr>
        <w:t>）如因相关法律法规、政策变化、自然灾害及其他不可抗力等无法控制的客观原因导致其承诺未能履行、确已无法履行或无法按期履行的，其将采取以下措施：</w:t>
      </w:r>
      <w:r>
        <w:rPr>
          <w:rFonts w:cs="Times New Roman" w:hint="eastAsia"/>
          <w:bCs w:val="0"/>
        </w:rPr>
        <w:t>1</w:t>
      </w:r>
      <w:r>
        <w:rPr>
          <w:rFonts w:cs="Times New Roman" w:hint="eastAsia"/>
          <w:bCs w:val="0"/>
        </w:rPr>
        <w:t>）通过公司及时、充分披露承诺未能履行、无法履行或无法按期履行的具体原因；</w:t>
      </w:r>
      <w:r>
        <w:rPr>
          <w:rFonts w:cs="Times New Roman" w:hint="eastAsia"/>
          <w:bCs w:val="0"/>
        </w:rPr>
        <w:t>2</w:t>
      </w:r>
      <w:r>
        <w:rPr>
          <w:rFonts w:cs="Times New Roman" w:hint="eastAsia"/>
          <w:bCs w:val="0"/>
        </w:rPr>
        <w:t>）向股东和投资者提出补充承诺或替代承诺，以尽可能保护公司及股东、投资者的权益。</w:t>
      </w:r>
    </w:p>
    <w:p w14:paraId="7C3552E0" w14:textId="77777777" w:rsidR="00652F40" w:rsidRDefault="008E5D94">
      <w:pPr>
        <w:spacing w:line="360" w:lineRule="auto"/>
        <w:ind w:firstLineChars="200" w:firstLine="420"/>
        <w:jc w:val="both"/>
        <w:rPr>
          <w:rFonts w:cs="Times New Roman"/>
          <w:bCs w:val="0"/>
        </w:rPr>
      </w:pPr>
      <w:r>
        <w:rPr>
          <w:rFonts w:cs="Times New Roman" w:hint="eastAsia"/>
          <w:bCs w:val="0"/>
        </w:rPr>
        <w:t>4</w:t>
      </w:r>
      <w:r>
        <w:rPr>
          <w:rFonts w:cs="Times New Roman" w:hint="eastAsia"/>
          <w:bCs w:val="0"/>
        </w:rPr>
        <w:t>、公司董事、高级管理人员未履行承诺的约束机制</w:t>
      </w:r>
    </w:p>
    <w:p w14:paraId="24B95A88" w14:textId="77777777" w:rsidR="00652F40" w:rsidRDefault="008E5D94">
      <w:pPr>
        <w:spacing w:line="360" w:lineRule="auto"/>
        <w:ind w:firstLineChars="200" w:firstLine="420"/>
        <w:jc w:val="both"/>
        <w:rPr>
          <w:rFonts w:cs="Times New Roman"/>
          <w:bCs w:val="0"/>
        </w:rPr>
      </w:pPr>
      <w:r>
        <w:rPr>
          <w:rFonts w:cs="Times New Roman" w:hint="eastAsia"/>
          <w:bCs w:val="0"/>
        </w:rPr>
        <w:t>公司董事、高级管理人员将严格履行其就首次公开发行股票并上市所</w:t>
      </w:r>
      <w:proofErr w:type="gramStart"/>
      <w:r>
        <w:rPr>
          <w:rFonts w:cs="Times New Roman" w:hint="eastAsia"/>
          <w:bCs w:val="0"/>
        </w:rPr>
        <w:t>作出</w:t>
      </w:r>
      <w:proofErr w:type="gramEnd"/>
      <w:r>
        <w:rPr>
          <w:rFonts w:cs="Times New Roman" w:hint="eastAsia"/>
          <w:bCs w:val="0"/>
        </w:rPr>
        <w:t>的所有公开承诺事项，积极接受社会监督。</w:t>
      </w:r>
    </w:p>
    <w:p w14:paraId="75D2D052" w14:textId="77777777" w:rsidR="00652F40" w:rsidRDefault="008E5D94">
      <w:pPr>
        <w:spacing w:line="360" w:lineRule="auto"/>
        <w:ind w:firstLineChars="200" w:firstLine="420"/>
        <w:jc w:val="both"/>
        <w:rPr>
          <w:rFonts w:cs="Times New Roman"/>
          <w:bCs w:val="0"/>
        </w:rPr>
      </w:pPr>
      <w:r>
        <w:rPr>
          <w:rFonts w:cs="Times New Roman" w:hint="eastAsia"/>
          <w:bCs w:val="0"/>
        </w:rPr>
        <w:t>（</w:t>
      </w:r>
      <w:r>
        <w:rPr>
          <w:rFonts w:cs="Times New Roman" w:hint="eastAsia"/>
          <w:bCs w:val="0"/>
        </w:rPr>
        <w:t>1</w:t>
      </w:r>
      <w:r>
        <w:rPr>
          <w:rFonts w:cs="Times New Roman" w:hint="eastAsia"/>
          <w:bCs w:val="0"/>
        </w:rPr>
        <w:t>）如在招股说明书中</w:t>
      </w:r>
      <w:proofErr w:type="gramStart"/>
      <w:r>
        <w:rPr>
          <w:rFonts w:cs="Times New Roman" w:hint="eastAsia"/>
          <w:bCs w:val="0"/>
        </w:rPr>
        <w:t>作出</w:t>
      </w:r>
      <w:proofErr w:type="gramEnd"/>
      <w:r>
        <w:rPr>
          <w:rFonts w:cs="Times New Roman" w:hint="eastAsia"/>
          <w:bCs w:val="0"/>
        </w:rPr>
        <w:t>的相关承诺未能履行、确已无法履行或无法按期履行的（因相关法律法规、政策变化、自然灾害及其他不可抗力等无法控制的客观原因导致的除外），其自愿承担相应的法律责任和民事赔偿责任，并采取以下措施：</w:t>
      </w:r>
      <w:r>
        <w:rPr>
          <w:rFonts w:cs="Times New Roman" w:hint="eastAsia"/>
          <w:bCs w:val="0"/>
        </w:rPr>
        <w:t>1</w:t>
      </w:r>
      <w:r>
        <w:rPr>
          <w:rFonts w:cs="Times New Roman" w:hint="eastAsia"/>
          <w:bCs w:val="0"/>
        </w:rPr>
        <w:t>）通过公司及时、充分披露其承诺未能履行、无法履行或无法按期履行的具体原因；</w:t>
      </w:r>
      <w:r>
        <w:rPr>
          <w:rFonts w:cs="Times New Roman" w:hint="eastAsia"/>
          <w:bCs w:val="0"/>
        </w:rPr>
        <w:t>2</w:t>
      </w:r>
      <w:r>
        <w:rPr>
          <w:rFonts w:cs="Times New Roman" w:hint="eastAsia"/>
          <w:bCs w:val="0"/>
        </w:rPr>
        <w:t>）向公司及其投资者提出补充承诺或替代承诺，以尽可能保护公司及其投资者的权益，并将上述补充承诺或替代承诺提交公司股东大会审议；</w:t>
      </w:r>
      <w:r>
        <w:rPr>
          <w:rFonts w:cs="Times New Roman" w:hint="eastAsia"/>
          <w:bCs w:val="0"/>
        </w:rPr>
        <w:t>3</w:t>
      </w:r>
      <w:r>
        <w:rPr>
          <w:rFonts w:cs="Times New Roman" w:hint="eastAsia"/>
          <w:bCs w:val="0"/>
        </w:rPr>
        <w:t>）在股东大会及中国证监会指定的披露媒体上公开说明未履行的具体原因，并向股东和投资者道歉；</w:t>
      </w:r>
      <w:r>
        <w:rPr>
          <w:rFonts w:cs="Times New Roman" w:hint="eastAsia"/>
          <w:bCs w:val="0"/>
        </w:rPr>
        <w:t>4</w:t>
      </w:r>
      <w:r>
        <w:rPr>
          <w:rFonts w:cs="Times New Roman" w:hint="eastAsia"/>
          <w:bCs w:val="0"/>
        </w:rPr>
        <w:t>）其违反承诺所得收益将归属于公司，因此给公司或投资者造成损失的，将依法对公司或投资者进行赔偿；</w:t>
      </w:r>
      <w:r>
        <w:rPr>
          <w:rFonts w:cs="Times New Roman" w:hint="eastAsia"/>
          <w:bCs w:val="0"/>
        </w:rPr>
        <w:t>5</w:t>
      </w:r>
      <w:r>
        <w:rPr>
          <w:rFonts w:cs="Times New Roman" w:hint="eastAsia"/>
          <w:bCs w:val="0"/>
        </w:rPr>
        <w:t>）同意公司调减向其发放工资、奖金和津贴等，并将此直接用于执行未履行的承诺或用于赔偿因未履行承诺而给公司或投资者带来的损失。</w:t>
      </w:r>
    </w:p>
    <w:p w14:paraId="086DAC8C" w14:textId="16A1A81F" w:rsidR="00652F40" w:rsidRDefault="008E5D94" w:rsidP="002F7678">
      <w:pPr>
        <w:spacing w:line="360" w:lineRule="auto"/>
        <w:ind w:firstLine="200"/>
      </w:pPr>
      <w:r>
        <w:rPr>
          <w:rFonts w:cs="Times New Roman" w:hint="eastAsia"/>
          <w:bCs w:val="0"/>
        </w:rPr>
        <w:t>（</w:t>
      </w:r>
      <w:r>
        <w:rPr>
          <w:rFonts w:cs="Times New Roman" w:hint="eastAsia"/>
          <w:bCs w:val="0"/>
        </w:rPr>
        <w:t>2</w:t>
      </w:r>
      <w:r>
        <w:rPr>
          <w:rFonts w:cs="Times New Roman" w:hint="eastAsia"/>
          <w:bCs w:val="0"/>
        </w:rPr>
        <w:t>）如因相关法律法规、政策变化、自然灾害及其他不可抗力等无法控制的客观原因导致其承诺未能履行、确已无法履行或无法按期履行的，其将采取以下措施：</w:t>
      </w:r>
      <w:r>
        <w:rPr>
          <w:rFonts w:cs="Times New Roman" w:hint="eastAsia"/>
          <w:bCs w:val="0"/>
        </w:rPr>
        <w:t>1</w:t>
      </w:r>
      <w:r>
        <w:rPr>
          <w:rFonts w:cs="Times New Roman" w:hint="eastAsia"/>
          <w:bCs w:val="0"/>
        </w:rPr>
        <w:t>）通过公司及时、充分披露承诺未能履行、无法履行或无法按期履行的具体原因；</w:t>
      </w:r>
      <w:r>
        <w:rPr>
          <w:rFonts w:cs="Times New Roman" w:hint="eastAsia"/>
          <w:bCs w:val="0"/>
        </w:rPr>
        <w:t>2</w:t>
      </w:r>
      <w:r>
        <w:rPr>
          <w:rFonts w:cs="Times New Roman" w:hint="eastAsia"/>
          <w:bCs w:val="0"/>
        </w:rPr>
        <w:t>）向股东和投资者提出补充承诺或替代承诺，以尽可能保护公司及股东、投资者的权益。</w:t>
      </w:r>
    </w:p>
    <w:p w14:paraId="7281278F" w14:textId="77777777" w:rsidR="00652F40" w:rsidRDefault="008E5D94">
      <w:pPr>
        <w:pStyle w:val="2"/>
        <w:numPr>
          <w:ilvl w:val="0"/>
          <w:numId w:val="14"/>
        </w:numPr>
        <w:tabs>
          <w:tab w:val="left" w:pos="426"/>
        </w:tabs>
        <w:jc w:val="left"/>
        <w:rPr>
          <w:rFonts w:ascii="宋体" w:hAnsi="宋体"/>
          <w:color w:val="000000" w:themeColor="text1"/>
        </w:rPr>
      </w:pPr>
      <w:r>
        <w:rPr>
          <w:rFonts w:ascii="宋体" w:hAnsi="宋体" w:hint="eastAsia"/>
          <w:color w:val="000000" w:themeColor="text1"/>
        </w:rPr>
        <w:t>报</w:t>
      </w:r>
      <w:r>
        <w:rPr>
          <w:rFonts w:ascii="宋体" w:hAnsi="宋体"/>
          <w:color w:val="000000" w:themeColor="text1"/>
        </w:rPr>
        <w:t>告期内</w:t>
      </w:r>
      <w:r>
        <w:rPr>
          <w:rFonts w:ascii="宋体" w:hAnsi="宋体" w:hint="eastAsia"/>
          <w:color w:val="000000" w:themeColor="text1"/>
        </w:rPr>
        <w:t>控股股东及其他关联方非经营性占用资金情况</w:t>
      </w:r>
    </w:p>
    <w:sdt>
      <w:sdtPr>
        <w:rPr>
          <w:color w:val="000000" w:themeColor="text1"/>
        </w:rPr>
        <w:alias w:val="是否适用：资金被占用情况及清欠进展情况[双击切换]"/>
        <w:tag w:val="_GBC_ae82394ae54d49eba71e8d8d6447c499"/>
        <w:id w:val="-467826393"/>
        <w:placeholder>
          <w:docPart w:val="GBC22222222222222222222222222222"/>
        </w:placeholder>
      </w:sdtPr>
      <w:sdtEndPr/>
      <w:sdtContent>
        <w:p w14:paraId="5FD79BB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EA387A5" w14:textId="77777777" w:rsidR="00652F40" w:rsidRDefault="008E5D94">
      <w:pPr>
        <w:pStyle w:val="2"/>
        <w:numPr>
          <w:ilvl w:val="0"/>
          <w:numId w:val="14"/>
        </w:numPr>
        <w:tabs>
          <w:tab w:val="left" w:pos="426"/>
        </w:tabs>
        <w:jc w:val="left"/>
        <w:rPr>
          <w:rFonts w:ascii="宋体" w:hAnsi="宋体"/>
          <w:color w:val="000000" w:themeColor="text1"/>
        </w:rPr>
      </w:pPr>
      <w:r>
        <w:rPr>
          <w:rFonts w:ascii="宋体" w:hAnsi="宋体" w:hint="eastAsia"/>
          <w:color w:val="000000" w:themeColor="text1"/>
        </w:rPr>
        <w:lastRenderedPageBreak/>
        <w:t>违规担保情况</w:t>
      </w:r>
    </w:p>
    <w:p w14:paraId="1297C226" w14:textId="70F9C7DB" w:rsidR="00652F40" w:rsidRDefault="003D064A" w:rsidP="002F7678">
      <w:pPr>
        <w:tabs>
          <w:tab w:val="center" w:pos="4416"/>
        </w:tabs>
        <w:rPr>
          <w:color w:val="000000" w:themeColor="text1"/>
        </w:rPr>
      </w:pPr>
      <w:sdt>
        <w:sdtPr>
          <w:rPr>
            <w:color w:val="000000" w:themeColor="text1"/>
          </w:rPr>
          <w:alias w:val="是否适用：违规担保情况[双击切换]"/>
          <w:tag w:val="_GBC_725722c7a37d40c28caf80b13d948933"/>
          <w:id w:val="1115490095"/>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r w:rsidR="002F7678">
        <w:rPr>
          <w:color w:val="000000" w:themeColor="text1"/>
        </w:rPr>
        <w:tab/>
      </w:r>
    </w:p>
    <w:p w14:paraId="39751AF7" w14:textId="77777777" w:rsidR="002F7678" w:rsidRDefault="002F7678" w:rsidP="002F7678">
      <w:pPr>
        <w:tabs>
          <w:tab w:val="center" w:pos="4416"/>
        </w:tabs>
        <w:rPr>
          <w:color w:val="000000" w:themeColor="text1"/>
        </w:rPr>
      </w:pPr>
    </w:p>
    <w:p w14:paraId="1027FC2C" w14:textId="77777777" w:rsidR="00652F40" w:rsidRDefault="008E5D94">
      <w:pPr>
        <w:pStyle w:val="2"/>
        <w:numPr>
          <w:ilvl w:val="0"/>
          <w:numId w:val="14"/>
        </w:numPr>
        <w:tabs>
          <w:tab w:val="left" w:pos="426"/>
        </w:tabs>
        <w:ind w:left="422" w:hanging="422"/>
        <w:jc w:val="left"/>
        <w:rPr>
          <w:rFonts w:ascii="宋体" w:hAnsi="宋体"/>
          <w:color w:val="000000" w:themeColor="text1"/>
        </w:rPr>
      </w:pPr>
      <w:bookmarkStart w:id="66" w:name="_Hlk74646368"/>
      <w:bookmarkEnd w:id="66"/>
      <w:r>
        <w:rPr>
          <w:rFonts w:ascii="宋体" w:hAnsi="宋体" w:hint="eastAsia"/>
          <w:color w:val="000000" w:themeColor="text1"/>
        </w:rPr>
        <w:t>半年报审计情况</w:t>
      </w:r>
    </w:p>
    <w:sdt>
      <w:sdtPr>
        <w:rPr>
          <w:color w:val="000000" w:themeColor="text1"/>
        </w:rPr>
        <w:alias w:val="是否适用：半年报审计情况  [双击切换]"/>
        <w:tag w:val="_GBC_b2faf86be7fd4060a2a7ad4018aaf033"/>
        <w:id w:val="-732390897"/>
        <w:placeholder>
          <w:docPart w:val="GBC22222222222222222222222222222"/>
        </w:placeholder>
      </w:sdtPr>
      <w:sdtEndPr/>
      <w:sdtContent>
        <w:p w14:paraId="6901DF1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7D8CE5A" w14:textId="77777777" w:rsidR="00652F40" w:rsidRDefault="00652F40">
      <w:pPr>
        <w:rPr>
          <w:color w:val="000000" w:themeColor="text1"/>
        </w:rPr>
      </w:pPr>
    </w:p>
    <w:p w14:paraId="2371075F" w14:textId="77777777" w:rsidR="00652F40" w:rsidRDefault="008E5D94">
      <w:pPr>
        <w:pStyle w:val="2"/>
        <w:numPr>
          <w:ilvl w:val="0"/>
          <w:numId w:val="14"/>
        </w:numPr>
        <w:tabs>
          <w:tab w:val="left" w:pos="426"/>
        </w:tabs>
        <w:jc w:val="left"/>
        <w:rPr>
          <w:rFonts w:ascii="宋体" w:hAnsi="宋体"/>
          <w:color w:val="000000" w:themeColor="text1"/>
        </w:rPr>
      </w:pPr>
      <w:r>
        <w:rPr>
          <w:rFonts w:ascii="宋体" w:hAnsi="宋体" w:hint="eastAsia"/>
          <w:color w:val="000000" w:themeColor="text1"/>
        </w:rPr>
        <w:t>上年年度报告非标准审计意见涉及事项的变化及处理情况</w:t>
      </w:r>
    </w:p>
    <w:sdt>
      <w:sdtPr>
        <w:rPr>
          <w:rFonts w:hint="eastAsia"/>
          <w:color w:val="000000" w:themeColor="text1"/>
        </w:rPr>
        <w:alias w:val="是否适用：公司对上年年度报告中的财务报告被注册会计师出具“非标准审计报告”的说明 [双击切换]"/>
        <w:tag w:val="_GBC_06e0811c47124b6da79369103f766350"/>
        <w:id w:val="-1077828482"/>
        <w:placeholder>
          <w:docPart w:val="GBC22222222222222222222222222222"/>
        </w:placeholder>
      </w:sdtPr>
      <w:sdtEndPr/>
      <w:sdtContent>
        <w:p w14:paraId="4234959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65B7FAB" w14:textId="77777777" w:rsidR="00652F40" w:rsidRDefault="00652F40">
      <w:pPr>
        <w:rPr>
          <w:color w:val="000000" w:themeColor="text1"/>
        </w:rPr>
      </w:pPr>
    </w:p>
    <w:p w14:paraId="2F3DBDB5" w14:textId="77777777" w:rsidR="00652F40" w:rsidRDefault="008E5D94">
      <w:pPr>
        <w:pStyle w:val="2"/>
        <w:numPr>
          <w:ilvl w:val="0"/>
          <w:numId w:val="14"/>
        </w:numPr>
        <w:tabs>
          <w:tab w:val="left" w:pos="426"/>
        </w:tabs>
        <w:jc w:val="left"/>
        <w:rPr>
          <w:rFonts w:ascii="宋体" w:hAnsi="宋体"/>
          <w:color w:val="000000" w:themeColor="text1"/>
        </w:rPr>
      </w:pPr>
      <w:r>
        <w:rPr>
          <w:rFonts w:ascii="宋体" w:hAnsi="宋体" w:hint="eastAsia"/>
          <w:color w:val="000000" w:themeColor="text1"/>
        </w:rPr>
        <w:t>破产重整相关事项</w:t>
      </w:r>
    </w:p>
    <w:sdt>
      <w:sdtPr>
        <w:rPr>
          <w:rFonts w:hint="eastAsia"/>
          <w:color w:val="000000" w:themeColor="text1"/>
        </w:rPr>
        <w:alias w:val="是否适用：破产重整相关事项[双击切换]"/>
        <w:tag w:val="_GBC_c4fc8890d63b44b19353d2188a5bce59"/>
        <w:id w:val="-1256579698"/>
        <w:placeholder>
          <w:docPart w:val="GBC22222222222222222222222222222"/>
        </w:placeholder>
      </w:sdtPr>
      <w:sdtEndPr/>
      <w:sdtContent>
        <w:p w14:paraId="6EA38285"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1D32A3F" w14:textId="77777777" w:rsidR="00652F40" w:rsidRDefault="00652F40">
      <w:pPr>
        <w:rPr>
          <w:color w:val="000000" w:themeColor="text1"/>
        </w:rPr>
      </w:pPr>
    </w:p>
    <w:p w14:paraId="6D086529" w14:textId="77777777" w:rsidR="00652F40" w:rsidRDefault="008E5D94">
      <w:pPr>
        <w:pStyle w:val="2"/>
        <w:numPr>
          <w:ilvl w:val="0"/>
          <w:numId w:val="14"/>
        </w:numPr>
        <w:tabs>
          <w:tab w:val="left" w:pos="426"/>
        </w:tabs>
        <w:ind w:left="422" w:hanging="422"/>
        <w:jc w:val="left"/>
        <w:rPr>
          <w:rFonts w:ascii="宋体" w:hAnsi="宋体"/>
          <w:color w:val="000000" w:themeColor="text1"/>
        </w:rPr>
      </w:pPr>
      <w:r>
        <w:rPr>
          <w:rFonts w:ascii="宋体" w:hAnsi="宋体"/>
          <w:color w:val="000000" w:themeColor="text1"/>
        </w:rPr>
        <w:t>重大诉讼、仲裁事项</w:t>
      </w:r>
    </w:p>
    <w:sdt>
      <w:sdtPr>
        <w:rPr>
          <w:rFonts w:asciiTheme="minorEastAsia" w:eastAsiaTheme="minorEastAsia" w:hAnsiTheme="minorEastAsia"/>
          <w:color w:val="000000" w:themeColor="text1"/>
        </w:rPr>
        <w:alias w:val="本年度公司有无重大诉讼、仲裁事项"/>
        <w:tag w:val="_GBC_0fcf1cd2d0814185bde747855edf5227"/>
        <w:id w:val="-1602031996"/>
        <w:placeholder>
          <w:docPart w:val="GBC22222222222222222222222222222"/>
        </w:placeholder>
      </w:sdtPr>
      <w:sdtEndPr/>
      <w:sdtContent>
        <w:p w14:paraId="761DD186"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color w:val="000000" w:themeColor="text1"/>
            </w:rPr>
            <w:fldChar w:fldCharType="begin"/>
          </w:r>
          <w:r>
            <w:rPr>
              <w:rFonts w:asciiTheme="minorEastAsia" w:eastAsiaTheme="minorEastAsia" w:hAnsiTheme="minorEastAsia"/>
              <w:color w:val="000000" w:themeColor="text1"/>
            </w:rPr>
            <w:instrText xml:space="preserve"> MACROBUTTON  SnrToggleCheckbox √本报告期公司有重大诉讼、仲裁事项 </w:instrText>
          </w:r>
          <w:r>
            <w:rPr>
              <w:rFonts w:asciiTheme="minorEastAsia" w:eastAsiaTheme="minorEastAsia" w:hAnsiTheme="minorEastAsia"/>
              <w:color w:val="000000" w:themeColor="text1"/>
            </w:rPr>
            <w:fldChar w:fldCharType="end"/>
          </w:r>
          <w:r>
            <w:rPr>
              <w:rFonts w:asciiTheme="minorEastAsia" w:eastAsiaTheme="minorEastAsia" w:hAnsiTheme="minorEastAsia"/>
              <w:color w:val="000000" w:themeColor="text1"/>
            </w:rPr>
            <w:fldChar w:fldCharType="begin"/>
          </w:r>
          <w:r>
            <w:rPr>
              <w:rFonts w:asciiTheme="minorEastAsia" w:eastAsiaTheme="minorEastAsia" w:hAnsiTheme="minorEastAsia"/>
              <w:color w:val="000000" w:themeColor="text1"/>
            </w:rPr>
            <w:instrText xml:space="preserve"> MACROBUTTON  SnrToggleCheckbox □本报告期公司无重大诉讼、仲裁事项 </w:instrText>
          </w:r>
          <w:r>
            <w:rPr>
              <w:rFonts w:asciiTheme="minorEastAsia" w:eastAsiaTheme="minorEastAsia" w:hAnsiTheme="minorEastAsia"/>
              <w:color w:val="000000" w:themeColor="text1"/>
            </w:rPr>
            <w:fldChar w:fldCharType="end"/>
          </w:r>
        </w:p>
      </w:sdtContent>
    </w:sdt>
    <w:p w14:paraId="70FBF6CA" w14:textId="77777777" w:rsidR="00652F40" w:rsidRDefault="008E5D94">
      <w:pPr>
        <w:pStyle w:val="3"/>
        <w:numPr>
          <w:ilvl w:val="0"/>
          <w:numId w:val="16"/>
        </w:numPr>
        <w:rPr>
          <w:rFonts w:ascii="宋体" w:hAnsi="宋体"/>
          <w:color w:val="000000" w:themeColor="text1"/>
        </w:rPr>
      </w:pPr>
      <w:r>
        <w:rPr>
          <w:rFonts w:ascii="宋体" w:hAnsi="宋体"/>
          <w:color w:val="000000" w:themeColor="text1"/>
        </w:rPr>
        <w:t>诉讼、仲裁事项已在临时公告披露且无后续进展的</w:t>
      </w:r>
    </w:p>
    <w:sdt>
      <w:sdtPr>
        <w:rPr>
          <w:color w:val="000000" w:themeColor="text1"/>
        </w:rPr>
        <w:alias w:val="是否适用：诉讼、仲裁事项已在临时公告披露且无后续进展的[双击切换]"/>
        <w:tag w:val="_GBC_1c7697ff89954de38b9736575b9b7dc9"/>
        <w:id w:val="-1142800167"/>
        <w:placeholder>
          <w:docPart w:val="GBC22222222222222222222222222222"/>
        </w:placeholder>
      </w:sdtPr>
      <w:sdtEndPr/>
      <w:sdtContent>
        <w:p w14:paraId="0D379FF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tbl>
      <w:tblPr>
        <w:tblStyle w:val="af4"/>
        <w:tblW w:w="0" w:type="auto"/>
        <w:tblLook w:val="04A0" w:firstRow="1" w:lastRow="0" w:firstColumn="1" w:lastColumn="0" w:noHBand="0" w:noVBand="1"/>
      </w:tblPr>
      <w:tblGrid>
        <w:gridCol w:w="4392"/>
        <w:gridCol w:w="4431"/>
      </w:tblGrid>
      <w:tr w:rsidR="00652F40" w14:paraId="3CA9FDB0" w14:textId="77777777">
        <w:sdt>
          <w:sdtPr>
            <w:tag w:val="_PLD_0c5dadb725f645e88d02a44ed41a1e46"/>
            <w:id w:val="140930652"/>
          </w:sdtPr>
          <w:sdtEndPr/>
          <w:sdtContent>
            <w:tc>
              <w:tcPr>
                <w:tcW w:w="4392" w:type="dxa"/>
              </w:tcPr>
              <w:p w14:paraId="2A018973" w14:textId="77777777" w:rsidR="00652F40" w:rsidRDefault="008E5D94">
                <w:pPr>
                  <w:jc w:val="center"/>
                  <w:rPr>
                    <w:color w:val="000000" w:themeColor="text1"/>
                  </w:rPr>
                </w:pPr>
                <w:r>
                  <w:rPr>
                    <w:color w:val="000000" w:themeColor="text1"/>
                  </w:rPr>
                  <w:t>事项概述及类型</w:t>
                </w:r>
              </w:p>
            </w:tc>
          </w:sdtContent>
        </w:sdt>
        <w:sdt>
          <w:sdtPr>
            <w:tag w:val="_PLD_13af72da876f4221b2dfc2f0cc421987"/>
            <w:id w:val="561604797"/>
          </w:sdtPr>
          <w:sdtEndPr/>
          <w:sdtContent>
            <w:tc>
              <w:tcPr>
                <w:tcW w:w="4431" w:type="dxa"/>
              </w:tcPr>
              <w:p w14:paraId="1802C0C5" w14:textId="77777777" w:rsidR="00652F40" w:rsidRDefault="008E5D94">
                <w:pPr>
                  <w:jc w:val="center"/>
                  <w:rPr>
                    <w:color w:val="000000" w:themeColor="text1"/>
                  </w:rPr>
                </w:pPr>
                <w:r>
                  <w:rPr>
                    <w:color w:val="000000" w:themeColor="text1"/>
                  </w:rPr>
                  <w:t>查询索引</w:t>
                </w:r>
              </w:p>
            </w:tc>
          </w:sdtContent>
        </w:sdt>
      </w:tr>
      <w:tr w:rsidR="00652F40" w14:paraId="649C1D62" w14:textId="77777777">
        <w:tc>
          <w:tcPr>
            <w:tcW w:w="4392" w:type="dxa"/>
            <w:vAlign w:val="center"/>
          </w:tcPr>
          <w:p w14:paraId="607624A6" w14:textId="77777777" w:rsidR="00652F40" w:rsidRDefault="008E5D94">
            <w:r>
              <w:rPr>
                <w:rFonts w:hint="eastAsia"/>
              </w:rPr>
              <w:t>公司控股子公司上海</w:t>
            </w:r>
            <w:proofErr w:type="gramStart"/>
            <w:r>
              <w:rPr>
                <w:rFonts w:hint="eastAsia"/>
              </w:rPr>
              <w:t>合璞医疗</w:t>
            </w:r>
            <w:proofErr w:type="gramEnd"/>
            <w:r>
              <w:rPr>
                <w:rFonts w:hint="eastAsia"/>
              </w:rPr>
              <w:t>科技因合同纠纷向上海市第一中级人民法院提交诉讼申请，法院受理并予以立案，于</w:t>
            </w:r>
            <w:r>
              <w:rPr>
                <w:rFonts w:hint="eastAsia"/>
              </w:rPr>
              <w:t>2025</w:t>
            </w:r>
            <w:r>
              <w:rPr>
                <w:rFonts w:hint="eastAsia"/>
              </w:rPr>
              <w:t>年</w:t>
            </w:r>
            <w:r>
              <w:rPr>
                <w:rFonts w:hint="eastAsia"/>
              </w:rPr>
              <w:t>11</w:t>
            </w:r>
            <w:r>
              <w:rPr>
                <w:rFonts w:hint="eastAsia"/>
              </w:rPr>
              <w:t>月</w:t>
            </w:r>
            <w:r>
              <w:rPr>
                <w:rFonts w:hint="eastAsia"/>
              </w:rPr>
              <w:t>5</w:t>
            </w:r>
            <w:r>
              <w:rPr>
                <w:rFonts w:hint="eastAsia"/>
              </w:rPr>
              <w:t>日出具了《受理案件通知书》</w:t>
            </w:r>
            <w:r>
              <w:rPr>
                <w:rFonts w:hint="eastAsia"/>
              </w:rPr>
              <w:t>[</w:t>
            </w:r>
            <w:r>
              <w:rPr>
                <w:rFonts w:hint="eastAsia"/>
              </w:rPr>
              <w:t>案号：（</w:t>
            </w:r>
            <w:r>
              <w:rPr>
                <w:rFonts w:hint="eastAsia"/>
              </w:rPr>
              <w:t>2025</w:t>
            </w:r>
            <w:r>
              <w:rPr>
                <w:rFonts w:hint="eastAsia"/>
              </w:rPr>
              <w:t>）沪</w:t>
            </w:r>
            <w:r>
              <w:rPr>
                <w:rFonts w:hint="eastAsia"/>
              </w:rPr>
              <w:t>01</w:t>
            </w:r>
            <w:r>
              <w:rPr>
                <w:rFonts w:hint="eastAsia"/>
              </w:rPr>
              <w:t>民初</w:t>
            </w:r>
            <w:r>
              <w:rPr>
                <w:rFonts w:hint="eastAsia"/>
              </w:rPr>
              <w:t>257</w:t>
            </w:r>
            <w:r>
              <w:rPr>
                <w:rFonts w:hint="eastAsia"/>
              </w:rPr>
              <w:t>号</w:t>
            </w:r>
            <w:r>
              <w:rPr>
                <w:rFonts w:hint="eastAsia"/>
              </w:rPr>
              <w:t>]</w:t>
            </w:r>
          </w:p>
        </w:tc>
        <w:tc>
          <w:tcPr>
            <w:tcW w:w="4431" w:type="dxa"/>
            <w:vAlign w:val="center"/>
          </w:tcPr>
          <w:p w14:paraId="2F68DABC" w14:textId="77777777" w:rsidR="00652F40" w:rsidRDefault="008E5D94">
            <w:r>
              <w:rPr>
                <w:rFonts w:hint="eastAsia"/>
              </w:rPr>
              <w:t>具体内容详见公司</w:t>
            </w:r>
            <w:r>
              <w:rPr>
                <w:rFonts w:hint="eastAsia"/>
              </w:rPr>
              <w:t>2025</w:t>
            </w:r>
            <w:r>
              <w:rPr>
                <w:rFonts w:hint="eastAsia"/>
              </w:rPr>
              <w:t>年</w:t>
            </w:r>
            <w:r>
              <w:rPr>
                <w:rFonts w:hint="eastAsia"/>
              </w:rPr>
              <w:t>12</w:t>
            </w:r>
            <w:r>
              <w:rPr>
                <w:rFonts w:hint="eastAsia"/>
              </w:rPr>
              <w:t>月</w:t>
            </w:r>
            <w:r>
              <w:rPr>
                <w:rFonts w:hint="eastAsia"/>
              </w:rPr>
              <w:t>30</w:t>
            </w:r>
            <w:r>
              <w:rPr>
                <w:rFonts w:hint="eastAsia"/>
              </w:rPr>
              <w:t>日披露于上海证券交易所网站（</w:t>
            </w:r>
            <w:r>
              <w:rPr>
                <w:rFonts w:hint="eastAsia"/>
              </w:rPr>
              <w:t>www.sse.com.cn</w:t>
            </w:r>
            <w:r>
              <w:rPr>
                <w:rFonts w:hint="eastAsia"/>
              </w:rPr>
              <w:t>）的《关于控股子公司涉及诉讼事项的公告》（公告编号：</w:t>
            </w:r>
            <w:r>
              <w:rPr>
                <w:rFonts w:hint="eastAsia"/>
              </w:rPr>
              <w:t>2025-242</w:t>
            </w:r>
            <w:r>
              <w:rPr>
                <w:rFonts w:hint="eastAsia"/>
              </w:rPr>
              <w:t>）。</w:t>
            </w:r>
          </w:p>
        </w:tc>
      </w:tr>
    </w:tbl>
    <w:p w14:paraId="5420368E" w14:textId="77777777" w:rsidR="00652F40" w:rsidRDefault="00652F40">
      <w:pPr>
        <w:rPr>
          <w:color w:val="000000" w:themeColor="text1"/>
        </w:rPr>
      </w:pPr>
    </w:p>
    <w:p w14:paraId="72D9CC63" w14:textId="77777777" w:rsidR="00652F40" w:rsidRDefault="008E5D94">
      <w:pPr>
        <w:pStyle w:val="3"/>
        <w:numPr>
          <w:ilvl w:val="0"/>
          <w:numId w:val="16"/>
        </w:numPr>
        <w:rPr>
          <w:rFonts w:ascii="宋体" w:hAnsi="宋体"/>
          <w:color w:val="000000" w:themeColor="text1"/>
        </w:rPr>
      </w:pPr>
      <w:r>
        <w:rPr>
          <w:rFonts w:ascii="宋体" w:hAnsi="宋体"/>
          <w:color w:val="000000" w:themeColor="text1"/>
        </w:rPr>
        <w:t>临时公告未披露或有后续进展的诉讼、仲裁情况</w:t>
      </w:r>
    </w:p>
    <w:sdt>
      <w:sdtPr>
        <w:rPr>
          <w:color w:val="000000" w:themeColor="text1"/>
        </w:rPr>
        <w:alias w:val="是否适用：临时公告未披露或有后续进展的诉讼、仲裁情况[双击切换]"/>
        <w:tag w:val="_GBC_3f59cc6ee3354630821313bac686c029"/>
        <w:id w:val="1623341445"/>
        <w:placeholder>
          <w:docPart w:val="GBC22222222222222222222222222222"/>
        </w:placeholder>
      </w:sdtPr>
      <w:sdtEndPr/>
      <w:sdtContent>
        <w:p w14:paraId="2882D3E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E07E19E" w14:textId="77777777" w:rsidR="00652F40" w:rsidRDefault="00652F40">
      <w:pPr>
        <w:rPr>
          <w:color w:val="000000" w:themeColor="text1"/>
        </w:rPr>
      </w:pPr>
    </w:p>
    <w:p w14:paraId="4F6733AD" w14:textId="77777777" w:rsidR="00652F40" w:rsidRDefault="008E5D94">
      <w:pPr>
        <w:pStyle w:val="3"/>
        <w:numPr>
          <w:ilvl w:val="0"/>
          <w:numId w:val="16"/>
        </w:numPr>
        <w:rPr>
          <w:rFonts w:ascii="宋体" w:hAnsi="宋体"/>
          <w:color w:val="000000" w:themeColor="text1"/>
        </w:rPr>
      </w:pPr>
      <w:r>
        <w:rPr>
          <w:rFonts w:ascii="宋体" w:hAnsi="宋体"/>
          <w:color w:val="000000" w:themeColor="text1"/>
        </w:rPr>
        <w:t>其他说明</w:t>
      </w:r>
    </w:p>
    <w:sdt>
      <w:sdtPr>
        <w:rPr>
          <w:rFonts w:hint="eastAsia"/>
          <w:color w:val="000000" w:themeColor="text1"/>
        </w:rPr>
        <w:alias w:val="是否适用：重大诉讼、仲裁事项其他说明[双击切换]"/>
        <w:tag w:val="_GBC_d8d8aef394564199936be6639c0e21a5"/>
        <w:id w:val="1852827907"/>
        <w:placeholder>
          <w:docPart w:val="GBC22222222222222222222222222222"/>
        </w:placeholder>
      </w:sdtPr>
      <w:sdtEndPr/>
      <w:sdtContent>
        <w:p w14:paraId="4536666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303BFEE" w14:textId="77777777" w:rsidR="00652F40" w:rsidRDefault="00652F40">
      <w:pPr>
        <w:rPr>
          <w:color w:val="000000" w:themeColor="text1"/>
        </w:rPr>
      </w:pPr>
    </w:p>
    <w:p w14:paraId="51E6FBFB" w14:textId="77777777" w:rsidR="00652F40" w:rsidRDefault="008E5D94">
      <w:pPr>
        <w:pStyle w:val="2"/>
        <w:numPr>
          <w:ilvl w:val="0"/>
          <w:numId w:val="14"/>
        </w:numPr>
        <w:tabs>
          <w:tab w:val="left" w:pos="426"/>
        </w:tabs>
        <w:jc w:val="left"/>
        <w:rPr>
          <w:rFonts w:ascii="宋体" w:hAnsi="宋体"/>
          <w:color w:val="000000" w:themeColor="text1"/>
        </w:rPr>
      </w:pPr>
      <w:r>
        <w:rPr>
          <w:rFonts w:ascii="宋体" w:hAnsi="宋体"/>
          <w:color w:val="000000" w:themeColor="text1"/>
        </w:rPr>
        <w:t>上市公司</w:t>
      </w:r>
      <w:r>
        <w:rPr>
          <w:rFonts w:ascii="宋体" w:hAnsi="宋体" w:hint="eastAsia"/>
          <w:color w:val="000000" w:themeColor="text1"/>
        </w:rPr>
        <w:t>及其董事、高级管理人员、控股股东、实际控制人</w:t>
      </w:r>
      <w:r>
        <w:rPr>
          <w:rFonts w:ascii="宋体" w:hAnsi="宋体"/>
          <w:color w:val="000000" w:themeColor="text1"/>
        </w:rPr>
        <w:t>涉嫌违法违规、受到处罚及整改情况</w:t>
      </w:r>
    </w:p>
    <w:sdt>
      <w:sdtPr>
        <w:rPr>
          <w:rFonts w:hint="eastAsia"/>
          <w:color w:val="000000" w:themeColor="text1"/>
        </w:rPr>
        <w:alias w:val="是否适用：上市公司及其董事、监事、高级管理人员、持有5%以上股份的股东、实际控制人、收购人处罚及整改情况[双击切换]"/>
        <w:tag w:val="_GBC_05b097ae59254d13916df227f563a3ed"/>
        <w:id w:val="-19406998"/>
        <w:placeholder>
          <w:docPart w:val="GBC22222222222222222222222222222"/>
        </w:placeholder>
      </w:sdtPr>
      <w:sdtEndPr/>
      <w:sdtContent>
        <w:p w14:paraId="255DA2F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4412B28" w14:textId="77777777" w:rsidR="00652F40" w:rsidRDefault="00652F40">
      <w:pPr>
        <w:rPr>
          <w:color w:val="000000" w:themeColor="text1"/>
        </w:rPr>
      </w:pPr>
    </w:p>
    <w:p w14:paraId="23216012" w14:textId="77777777" w:rsidR="00652F40" w:rsidRDefault="008E5D94">
      <w:pPr>
        <w:pStyle w:val="2"/>
        <w:numPr>
          <w:ilvl w:val="0"/>
          <w:numId w:val="14"/>
        </w:numPr>
        <w:tabs>
          <w:tab w:val="left" w:pos="426"/>
        </w:tabs>
        <w:jc w:val="left"/>
        <w:rPr>
          <w:rFonts w:ascii="宋体" w:hAnsi="宋体"/>
          <w:color w:val="000000" w:themeColor="text1"/>
        </w:rPr>
      </w:pPr>
      <w:r>
        <w:rPr>
          <w:rFonts w:ascii="宋体" w:hAnsi="宋体"/>
          <w:color w:val="000000" w:themeColor="text1"/>
        </w:rPr>
        <w:t>报告期内公司及其控股股东、实际控制人诚信状况的说明</w:t>
      </w:r>
    </w:p>
    <w:sdt>
      <w:sdtPr>
        <w:rPr>
          <w:rFonts w:hint="eastAsia"/>
          <w:color w:val="000000" w:themeColor="text1"/>
        </w:rPr>
        <w:alias w:val="是否适用：报告期内公司及其控股股东、实际控制人诚信状况的说明[双击切换]"/>
        <w:tag w:val="_GBC_650ef1e21808426d806ee2024dd14590"/>
        <w:id w:val="-1104724356"/>
        <w:placeholder>
          <w:docPart w:val="GBC22222222222222222222222222222"/>
        </w:placeholder>
      </w:sdtPr>
      <w:sdtEndPr/>
      <w:sdtContent>
        <w:p w14:paraId="526F5167" w14:textId="77777777" w:rsidR="00652F40" w:rsidRDefault="008E5D94">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392C578" w14:textId="77777777" w:rsidR="00652F40" w:rsidRDefault="00652F40">
      <w:pPr>
        <w:rPr>
          <w:color w:val="000000" w:themeColor="text1"/>
        </w:rPr>
      </w:pPr>
    </w:p>
    <w:p w14:paraId="00AE5966" w14:textId="77777777" w:rsidR="00652F40" w:rsidRDefault="008E5D94">
      <w:pPr>
        <w:pStyle w:val="2"/>
        <w:numPr>
          <w:ilvl w:val="0"/>
          <w:numId w:val="14"/>
        </w:numPr>
        <w:tabs>
          <w:tab w:val="left" w:pos="426"/>
        </w:tabs>
        <w:ind w:left="422" w:hanging="422"/>
        <w:jc w:val="left"/>
        <w:rPr>
          <w:rFonts w:ascii="宋体" w:hAnsi="宋体"/>
          <w:color w:val="000000" w:themeColor="text1"/>
        </w:rPr>
      </w:pPr>
      <w:r>
        <w:rPr>
          <w:rFonts w:ascii="宋体" w:hAnsi="宋体" w:hint="eastAsia"/>
          <w:color w:val="000000" w:themeColor="text1"/>
        </w:rPr>
        <w:t>重大关联交易</w:t>
      </w:r>
    </w:p>
    <w:p w14:paraId="3BA85880" w14:textId="77777777" w:rsidR="00652F40" w:rsidRDefault="008E5D94">
      <w:pPr>
        <w:pStyle w:val="3"/>
        <w:numPr>
          <w:ilvl w:val="2"/>
          <w:numId w:val="4"/>
        </w:numPr>
        <w:rPr>
          <w:rFonts w:ascii="宋体" w:hAnsi="宋体"/>
          <w:color w:val="000000" w:themeColor="text1"/>
        </w:rPr>
      </w:pPr>
      <w:r>
        <w:rPr>
          <w:rFonts w:ascii="宋体" w:hAnsi="宋体" w:hint="eastAsia"/>
          <w:color w:val="000000" w:themeColor="text1"/>
        </w:rPr>
        <w:t>与日常经营相关的关联交易</w:t>
      </w:r>
    </w:p>
    <w:p w14:paraId="4457F40D" w14:textId="77777777" w:rsidR="00652F40" w:rsidRDefault="008E5D94">
      <w:pPr>
        <w:pStyle w:val="4"/>
        <w:numPr>
          <w:ilvl w:val="2"/>
          <w:numId w:val="17"/>
        </w:numPr>
        <w:rPr>
          <w:rFonts w:ascii="宋体" w:hAnsi="宋体"/>
          <w:color w:val="000000" w:themeColor="text1"/>
        </w:rPr>
      </w:pPr>
      <w:r>
        <w:rPr>
          <w:rFonts w:ascii="宋体" w:hAnsi="宋体"/>
          <w:color w:val="000000" w:themeColor="text1"/>
        </w:rPr>
        <w:t>已在临时公告披露且后续实施无进展或变化的事项</w:t>
      </w:r>
    </w:p>
    <w:sdt>
      <w:sdtPr>
        <w:rPr>
          <w:color w:val="000000" w:themeColor="text1"/>
        </w:rPr>
        <w:alias w:val="是否适用：已在临时公告披露且后续实施无进展或变化的事项_与日常经营相关的关联交易[双击切换]"/>
        <w:tag w:val="_GBC_9cce66e2c46445bea6fd259dd8b5277c"/>
        <w:id w:val="1959371721"/>
        <w:placeholder>
          <w:docPart w:val="GBC22222222222222222222222222222"/>
        </w:placeholder>
      </w:sdtPr>
      <w:sdtEndPr/>
      <w:sdtContent>
        <w:p w14:paraId="7D3A7BF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7B20254" w14:textId="77777777" w:rsidR="00652F40" w:rsidRDefault="00652F40">
      <w:pPr>
        <w:rPr>
          <w:color w:val="000000" w:themeColor="text1"/>
        </w:rPr>
      </w:pPr>
    </w:p>
    <w:p w14:paraId="13101D78" w14:textId="77777777" w:rsidR="00652F40" w:rsidRDefault="008E5D94">
      <w:pPr>
        <w:pStyle w:val="4"/>
        <w:numPr>
          <w:ilvl w:val="2"/>
          <w:numId w:val="17"/>
        </w:numPr>
        <w:rPr>
          <w:rFonts w:ascii="宋体" w:hAnsi="宋体"/>
          <w:color w:val="000000" w:themeColor="text1"/>
        </w:rPr>
      </w:pPr>
      <w:r>
        <w:rPr>
          <w:rFonts w:ascii="宋体" w:hAnsi="宋体"/>
          <w:color w:val="000000" w:themeColor="text1"/>
        </w:rPr>
        <w:t>已在临时公告披露，但有后续实施的进展或变化的事项</w:t>
      </w:r>
    </w:p>
    <w:sdt>
      <w:sdtPr>
        <w:rPr>
          <w:color w:val="000000" w:themeColor="text1"/>
        </w:rPr>
        <w:alias w:val="是否适用：已在临时公告披露，但有后续实施的进展或变化的事项_与日常经营相关的关联交易[双击切换]"/>
        <w:tag w:val="_GBC_3d236e76c44140259dd09a3aed77ca15"/>
        <w:id w:val="1443504537"/>
        <w:placeholder>
          <w:docPart w:val="GBC22222222222222222222222222222"/>
        </w:placeholder>
      </w:sdtPr>
      <w:sdtEndPr/>
      <w:sdtContent>
        <w:p w14:paraId="6C474CF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与日常经营相关的关联交易事项已在临时报告披露，后续实施的进展或变化"/>
        <w:tag w:val="_GBC_0a4da36928c04bc784d8c97bc6a4a9d9"/>
        <w:id w:val="1115867581"/>
        <w:placeholder>
          <w:docPart w:val="GBC22222222222222222222222222222"/>
        </w:placeholder>
      </w:sdtPr>
      <w:sdtEndPr/>
      <w:sdtContent>
        <w:p w14:paraId="0660D822" w14:textId="77777777" w:rsidR="00652F40" w:rsidRDefault="008E5D94">
          <w:pPr>
            <w:spacing w:line="360" w:lineRule="auto"/>
            <w:ind w:firstLineChars="200" w:firstLine="420"/>
            <w:jc w:val="both"/>
            <w:rPr>
              <w:color w:val="000000" w:themeColor="text1"/>
            </w:rPr>
          </w:pPr>
          <w:r>
            <w:rPr>
              <w:rFonts w:hint="eastAsia"/>
              <w:color w:val="000000" w:themeColor="text1"/>
            </w:rPr>
            <w:t>公司第五届董事会第四十七次（年度）会议及</w:t>
          </w:r>
          <w:r>
            <w:rPr>
              <w:rFonts w:hint="eastAsia"/>
              <w:color w:val="000000" w:themeColor="text1"/>
            </w:rPr>
            <w:t>202</w:t>
          </w:r>
          <w:r>
            <w:rPr>
              <w:color w:val="000000" w:themeColor="text1"/>
            </w:rPr>
            <w:t>5</w:t>
          </w:r>
          <w:r>
            <w:rPr>
              <w:rFonts w:hint="eastAsia"/>
              <w:color w:val="000000" w:themeColor="text1"/>
            </w:rPr>
            <w:t>年年度股东会审议通过了《关于公司</w:t>
          </w:r>
          <w:r>
            <w:rPr>
              <w:rFonts w:hint="eastAsia"/>
              <w:color w:val="000000" w:themeColor="text1"/>
            </w:rPr>
            <w:t>202</w:t>
          </w:r>
          <w:r>
            <w:rPr>
              <w:color w:val="000000" w:themeColor="text1"/>
            </w:rPr>
            <w:t>5</w:t>
          </w:r>
          <w:r>
            <w:rPr>
              <w:rFonts w:hint="eastAsia"/>
              <w:color w:val="000000" w:themeColor="text1"/>
            </w:rPr>
            <w:t>年度日常关联交易实际发生额及</w:t>
          </w:r>
          <w:r>
            <w:rPr>
              <w:rFonts w:hint="eastAsia"/>
              <w:color w:val="000000" w:themeColor="text1"/>
            </w:rPr>
            <w:t>202</w:t>
          </w:r>
          <w:r>
            <w:rPr>
              <w:color w:val="000000" w:themeColor="text1"/>
            </w:rPr>
            <w:t>6</w:t>
          </w:r>
          <w:r>
            <w:rPr>
              <w:rFonts w:hint="eastAsia"/>
              <w:color w:val="000000" w:themeColor="text1"/>
            </w:rPr>
            <w:t>年度预计日常关联交易的议案》，详见公司于</w:t>
          </w:r>
          <w:r>
            <w:rPr>
              <w:rFonts w:hint="eastAsia"/>
              <w:color w:val="000000" w:themeColor="text1"/>
            </w:rPr>
            <w:t>202</w:t>
          </w:r>
          <w:r>
            <w:rPr>
              <w:color w:val="000000" w:themeColor="text1"/>
            </w:rPr>
            <w:t>6</w:t>
          </w:r>
          <w:r>
            <w:rPr>
              <w:rFonts w:hint="eastAsia"/>
              <w:color w:val="000000" w:themeColor="text1"/>
            </w:rPr>
            <w:t>年</w:t>
          </w:r>
          <w:r>
            <w:rPr>
              <w:rFonts w:hint="eastAsia"/>
              <w:color w:val="000000" w:themeColor="text1"/>
            </w:rPr>
            <w:t>4</w:t>
          </w:r>
          <w:r>
            <w:rPr>
              <w:rFonts w:hint="eastAsia"/>
              <w:color w:val="000000" w:themeColor="text1"/>
            </w:rPr>
            <w:t>月</w:t>
          </w:r>
          <w:r>
            <w:rPr>
              <w:rFonts w:hint="eastAsia"/>
              <w:color w:val="000000" w:themeColor="text1"/>
            </w:rPr>
            <w:lastRenderedPageBreak/>
            <w:t>2</w:t>
          </w:r>
          <w:r>
            <w:rPr>
              <w:color w:val="000000" w:themeColor="text1"/>
            </w:rPr>
            <w:t>8</w:t>
          </w:r>
          <w:r>
            <w:rPr>
              <w:rFonts w:hint="eastAsia"/>
              <w:color w:val="000000" w:themeColor="text1"/>
            </w:rPr>
            <w:t>日披露的《</w:t>
          </w:r>
          <w:r>
            <w:rPr>
              <w:rFonts w:hint="eastAsia"/>
              <w:color w:val="000000" w:themeColor="text1"/>
            </w:rPr>
            <w:t>202</w:t>
          </w:r>
          <w:r>
            <w:rPr>
              <w:color w:val="000000" w:themeColor="text1"/>
            </w:rPr>
            <w:t>5</w:t>
          </w:r>
          <w:r>
            <w:rPr>
              <w:rFonts w:hint="eastAsia"/>
              <w:color w:val="000000" w:themeColor="text1"/>
            </w:rPr>
            <w:t>年度日常关联交易情况及</w:t>
          </w:r>
          <w:r>
            <w:rPr>
              <w:rFonts w:hint="eastAsia"/>
              <w:color w:val="000000" w:themeColor="text1"/>
            </w:rPr>
            <w:t>202</w:t>
          </w:r>
          <w:r>
            <w:rPr>
              <w:color w:val="000000" w:themeColor="text1"/>
            </w:rPr>
            <w:t>6</w:t>
          </w:r>
          <w:r>
            <w:rPr>
              <w:rFonts w:hint="eastAsia"/>
              <w:color w:val="000000" w:themeColor="text1"/>
            </w:rPr>
            <w:t>年度预计日常关联交易的公告》（公告编号：</w:t>
          </w:r>
          <w:r>
            <w:rPr>
              <w:rFonts w:hint="eastAsia"/>
              <w:color w:val="000000" w:themeColor="text1"/>
            </w:rPr>
            <w:t>202</w:t>
          </w:r>
          <w:r>
            <w:rPr>
              <w:color w:val="000000" w:themeColor="text1"/>
            </w:rPr>
            <w:t>6</w:t>
          </w:r>
          <w:r>
            <w:rPr>
              <w:rFonts w:hint="eastAsia"/>
              <w:color w:val="000000" w:themeColor="text1"/>
            </w:rPr>
            <w:t>-0</w:t>
          </w:r>
          <w:r>
            <w:rPr>
              <w:color w:val="000000" w:themeColor="text1"/>
            </w:rPr>
            <w:t>43</w:t>
          </w:r>
          <w:r>
            <w:rPr>
              <w:rFonts w:hint="eastAsia"/>
              <w:color w:val="000000" w:themeColor="text1"/>
            </w:rPr>
            <w:t>）。报告期内，日常关联交易执行情况如下：</w:t>
          </w:r>
        </w:p>
        <w:tbl>
          <w:tblPr>
            <w:tblW w:w="62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835"/>
            <w:gridCol w:w="2416"/>
            <w:gridCol w:w="1270"/>
            <w:gridCol w:w="1131"/>
          </w:tblGrid>
          <w:tr w:rsidR="00652F40" w14:paraId="52B974F5" w14:textId="77777777" w:rsidTr="003E0A56">
            <w:trPr>
              <w:tblHeader/>
              <w:jc w:val="center"/>
            </w:trPr>
            <w:tc>
              <w:tcPr>
                <w:tcW w:w="1089" w:type="pct"/>
                <w:vAlign w:val="center"/>
              </w:tcPr>
              <w:p w14:paraId="4C504493" w14:textId="77777777" w:rsidR="00652F40" w:rsidRDefault="008E5D94">
                <w:pPr>
                  <w:jc w:val="center"/>
                  <w:rPr>
                    <w:rFonts w:cs="Arial"/>
                    <w:b/>
                    <w:lang w:eastAsia="en-US"/>
                  </w:rPr>
                </w:pPr>
                <w:r>
                  <w:rPr>
                    <w:rFonts w:cs="Arial"/>
                    <w:b/>
                    <w:lang w:eastAsia="en-US"/>
                  </w:rPr>
                  <w:t>关联交易类别</w:t>
                </w:r>
              </w:p>
            </w:tc>
            <w:tc>
              <w:tcPr>
                <w:tcW w:w="1733" w:type="pct"/>
                <w:vAlign w:val="center"/>
              </w:tcPr>
              <w:p w14:paraId="3E63AC65" w14:textId="77777777" w:rsidR="00652F40" w:rsidRDefault="008E5D94">
                <w:pPr>
                  <w:jc w:val="center"/>
                  <w:rPr>
                    <w:rFonts w:cs="Arial"/>
                    <w:b/>
                    <w:lang w:eastAsia="en-US"/>
                  </w:rPr>
                </w:pPr>
                <w:r>
                  <w:rPr>
                    <w:rFonts w:cs="Arial"/>
                    <w:b/>
                    <w:lang w:eastAsia="en-US"/>
                  </w:rPr>
                  <w:t>关联</w:t>
                </w:r>
                <w:r>
                  <w:rPr>
                    <w:rFonts w:cs="Arial" w:hint="eastAsia"/>
                    <w:b/>
                  </w:rPr>
                  <w:t>人</w:t>
                </w:r>
              </w:p>
            </w:tc>
            <w:tc>
              <w:tcPr>
                <w:tcW w:w="1092" w:type="pct"/>
                <w:vAlign w:val="center"/>
              </w:tcPr>
              <w:p w14:paraId="10D9753D" w14:textId="77777777" w:rsidR="00652F40" w:rsidRDefault="008E5D94">
                <w:pPr>
                  <w:jc w:val="center"/>
                  <w:rPr>
                    <w:rFonts w:cs="Arial"/>
                    <w:b/>
                    <w:lang w:eastAsia="en-US"/>
                  </w:rPr>
                </w:pPr>
                <w:r>
                  <w:rPr>
                    <w:rFonts w:cs="Arial" w:hint="eastAsia"/>
                    <w:b/>
                  </w:rPr>
                  <w:t>关联交易内容</w:t>
                </w:r>
              </w:p>
            </w:tc>
            <w:tc>
              <w:tcPr>
                <w:tcW w:w="574" w:type="pct"/>
                <w:vAlign w:val="center"/>
              </w:tcPr>
              <w:p w14:paraId="017350C6" w14:textId="77777777" w:rsidR="00652F40" w:rsidRDefault="008E5D94">
                <w:pPr>
                  <w:jc w:val="center"/>
                  <w:rPr>
                    <w:rFonts w:cs="Arial"/>
                    <w:b/>
                    <w:lang w:eastAsia="en-US"/>
                  </w:rPr>
                </w:pPr>
                <w:r>
                  <w:rPr>
                    <w:rFonts w:cs="Arial"/>
                    <w:b/>
                    <w:lang w:eastAsia="en-US"/>
                  </w:rPr>
                  <w:t>202</w:t>
                </w:r>
                <w:r>
                  <w:rPr>
                    <w:rFonts w:cs="Arial" w:hint="eastAsia"/>
                    <w:b/>
                  </w:rPr>
                  <w:t>6</w:t>
                </w:r>
                <w:r>
                  <w:rPr>
                    <w:rFonts w:cs="Arial"/>
                    <w:b/>
                    <w:lang w:eastAsia="en-US"/>
                  </w:rPr>
                  <w:t>年</w:t>
                </w:r>
              </w:p>
              <w:p w14:paraId="3FEE6477" w14:textId="77777777" w:rsidR="00652F40" w:rsidRDefault="008E5D94">
                <w:pPr>
                  <w:jc w:val="center"/>
                  <w:rPr>
                    <w:rFonts w:cs="Arial"/>
                    <w:b/>
                    <w:lang w:eastAsia="en-US"/>
                  </w:rPr>
                </w:pPr>
                <w:r>
                  <w:rPr>
                    <w:rFonts w:cs="Arial"/>
                    <w:b/>
                    <w:lang w:eastAsia="en-US"/>
                  </w:rPr>
                  <w:t>预计数（万元）</w:t>
                </w:r>
              </w:p>
            </w:tc>
            <w:tc>
              <w:tcPr>
                <w:tcW w:w="511" w:type="pct"/>
                <w:vAlign w:val="center"/>
              </w:tcPr>
              <w:p w14:paraId="37910D56" w14:textId="77777777" w:rsidR="00652F40" w:rsidRDefault="008E5D94">
                <w:pPr>
                  <w:jc w:val="center"/>
                  <w:rPr>
                    <w:rFonts w:cs="Arial"/>
                    <w:b/>
                  </w:rPr>
                </w:pPr>
                <w:r>
                  <w:rPr>
                    <w:rFonts w:cs="Arial" w:hint="eastAsia"/>
                    <w:b/>
                  </w:rPr>
                  <w:t>本期发生额（万元）</w:t>
                </w:r>
              </w:p>
            </w:tc>
          </w:tr>
          <w:tr w:rsidR="00652F40" w14:paraId="4E925DFB" w14:textId="77777777" w:rsidTr="003E0A56">
            <w:trPr>
              <w:jc w:val="center"/>
            </w:trPr>
            <w:tc>
              <w:tcPr>
                <w:tcW w:w="1089" w:type="pct"/>
                <w:vAlign w:val="center"/>
              </w:tcPr>
              <w:p w14:paraId="2FC8B73E" w14:textId="77777777" w:rsidR="00652F40" w:rsidRDefault="008E5D94">
                <w:pPr>
                  <w:rPr>
                    <w:rFonts w:cs="Arial"/>
                  </w:rPr>
                </w:pPr>
                <w:r>
                  <w:rPr>
                    <w:rFonts w:cs="Arial" w:hint="eastAsia"/>
                  </w:rPr>
                  <w:t>购买商品、接受服务等</w:t>
                </w:r>
              </w:p>
            </w:tc>
            <w:tc>
              <w:tcPr>
                <w:tcW w:w="1733" w:type="pct"/>
                <w:vAlign w:val="center"/>
              </w:tcPr>
              <w:p w14:paraId="422A9001" w14:textId="77777777" w:rsidR="00652F40" w:rsidRDefault="008E5D94">
                <w:pPr>
                  <w:rPr>
                    <w:rFonts w:cs="Arial"/>
                  </w:rPr>
                </w:pPr>
                <w:r>
                  <w:rPr>
                    <w:rFonts w:cs="Arial" w:hint="eastAsia"/>
                  </w:rPr>
                  <w:t>吉林四长制药有限公司</w:t>
                </w:r>
              </w:p>
            </w:tc>
            <w:tc>
              <w:tcPr>
                <w:tcW w:w="1092" w:type="pct"/>
                <w:vAlign w:val="center"/>
              </w:tcPr>
              <w:p w14:paraId="75E33EF7" w14:textId="77777777" w:rsidR="00652F40" w:rsidRDefault="008E5D94">
                <w:pPr>
                  <w:rPr>
                    <w:rFonts w:cs="Arial"/>
                  </w:rPr>
                </w:pPr>
                <w:r>
                  <w:rPr>
                    <w:rFonts w:cs="Arial" w:hint="eastAsia"/>
                  </w:rPr>
                  <w:t>购买商品、接受服务等</w:t>
                </w:r>
              </w:p>
            </w:tc>
            <w:tc>
              <w:tcPr>
                <w:tcW w:w="574" w:type="pct"/>
                <w:vAlign w:val="center"/>
              </w:tcPr>
              <w:p w14:paraId="29F38A4F" w14:textId="77777777" w:rsidR="00652F40" w:rsidRDefault="008E5D94">
                <w:pPr>
                  <w:jc w:val="right"/>
                  <w:rPr>
                    <w:rFonts w:cs="Arial"/>
                  </w:rPr>
                </w:pPr>
                <w:r>
                  <w:rPr>
                    <w:rFonts w:cs="Arial" w:hint="eastAsia"/>
                  </w:rPr>
                  <w:t>10,000.00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7F0DC6D9" w14:textId="77777777" w:rsidR="00652F40" w:rsidRDefault="00652F40">
                <w:pPr>
                  <w:jc w:val="right"/>
                  <w:textAlignment w:val="center"/>
                  <w:rPr>
                    <w:rFonts w:cs="Arial"/>
                  </w:rPr>
                </w:pPr>
              </w:p>
            </w:tc>
          </w:tr>
          <w:tr w:rsidR="00652F40" w14:paraId="3C4A2E89" w14:textId="77777777" w:rsidTr="003E0A56">
            <w:trPr>
              <w:trHeight w:val="183"/>
              <w:jc w:val="center"/>
            </w:trPr>
            <w:tc>
              <w:tcPr>
                <w:tcW w:w="1089" w:type="pct"/>
                <w:vAlign w:val="center"/>
              </w:tcPr>
              <w:p w14:paraId="602C366E" w14:textId="77777777" w:rsidR="00652F40" w:rsidRDefault="008E5D94">
                <w:pPr>
                  <w:rPr>
                    <w:rFonts w:cs="Arial"/>
                  </w:rPr>
                </w:pPr>
                <w:r>
                  <w:rPr>
                    <w:rFonts w:cs="Arial" w:hint="eastAsia"/>
                  </w:rPr>
                  <w:t>销售商品、提供服务等</w:t>
                </w:r>
              </w:p>
            </w:tc>
            <w:tc>
              <w:tcPr>
                <w:tcW w:w="1733" w:type="pct"/>
                <w:vAlign w:val="center"/>
              </w:tcPr>
              <w:p w14:paraId="1B310868" w14:textId="77777777" w:rsidR="00652F40" w:rsidRDefault="008E5D94">
                <w:pPr>
                  <w:rPr>
                    <w:rFonts w:cs="Arial"/>
                  </w:rPr>
                </w:pPr>
                <w:r>
                  <w:rPr>
                    <w:rFonts w:cs="Arial" w:hint="eastAsia"/>
                  </w:rPr>
                  <w:t>吉林四长制药有限公司</w:t>
                </w:r>
              </w:p>
            </w:tc>
            <w:tc>
              <w:tcPr>
                <w:tcW w:w="1092" w:type="pct"/>
                <w:vAlign w:val="center"/>
              </w:tcPr>
              <w:p w14:paraId="431C4D94" w14:textId="77777777" w:rsidR="00652F40" w:rsidRDefault="008E5D94">
                <w:pPr>
                  <w:rPr>
                    <w:rFonts w:cs="Arial"/>
                  </w:rPr>
                </w:pPr>
                <w:r>
                  <w:rPr>
                    <w:rFonts w:cs="Arial" w:hint="eastAsia"/>
                  </w:rPr>
                  <w:t>销售商品、提供服务等</w:t>
                </w:r>
              </w:p>
            </w:tc>
            <w:tc>
              <w:tcPr>
                <w:tcW w:w="574" w:type="pct"/>
                <w:vAlign w:val="center"/>
              </w:tcPr>
              <w:p w14:paraId="2FD911C4" w14:textId="77777777" w:rsidR="00652F40" w:rsidRDefault="008E5D94">
                <w:pPr>
                  <w:jc w:val="right"/>
                  <w:rPr>
                    <w:rFonts w:cs="Arial"/>
                  </w:rPr>
                </w:pPr>
                <w:r>
                  <w:rPr>
                    <w:rFonts w:cs="Arial" w:hint="eastAsia"/>
                  </w:rPr>
                  <w:t>50.00</w:t>
                </w:r>
              </w:p>
            </w:tc>
            <w:tc>
              <w:tcPr>
                <w:tcW w:w="511" w:type="pct"/>
                <w:tcBorders>
                  <w:top w:val="single" w:sz="4" w:space="0" w:color="000000"/>
                  <w:left w:val="single" w:sz="4" w:space="0" w:color="000000"/>
                  <w:bottom w:val="single" w:sz="4" w:space="0" w:color="000000"/>
                  <w:right w:val="single" w:sz="4" w:space="0" w:color="000000"/>
                </w:tcBorders>
                <w:vAlign w:val="center"/>
              </w:tcPr>
              <w:p w14:paraId="358B4E5E" w14:textId="77777777" w:rsidR="00652F40" w:rsidRDefault="00652F40">
                <w:pPr>
                  <w:jc w:val="right"/>
                  <w:textAlignment w:val="center"/>
                  <w:rPr>
                    <w:rFonts w:cs="Arial"/>
                  </w:rPr>
                </w:pPr>
              </w:p>
            </w:tc>
          </w:tr>
          <w:tr w:rsidR="00652F40" w14:paraId="64037D9B" w14:textId="77777777" w:rsidTr="003E0A56">
            <w:trPr>
              <w:trHeight w:val="183"/>
              <w:jc w:val="center"/>
            </w:trPr>
            <w:tc>
              <w:tcPr>
                <w:tcW w:w="1089" w:type="pct"/>
                <w:vAlign w:val="center"/>
              </w:tcPr>
              <w:p w14:paraId="04E81511" w14:textId="77777777" w:rsidR="00652F40" w:rsidRDefault="008E5D94">
                <w:pPr>
                  <w:rPr>
                    <w:rFonts w:cs="Arial"/>
                  </w:rPr>
                </w:pPr>
                <w:r>
                  <w:rPr>
                    <w:rFonts w:cs="Arial" w:hint="eastAsia"/>
                  </w:rPr>
                  <w:t>购买商品、接受服务等</w:t>
                </w:r>
              </w:p>
            </w:tc>
            <w:tc>
              <w:tcPr>
                <w:tcW w:w="1733" w:type="pct"/>
                <w:vAlign w:val="center"/>
              </w:tcPr>
              <w:p w14:paraId="567CD1BD" w14:textId="77777777" w:rsidR="00652F40" w:rsidRDefault="008E5D94">
                <w:pPr>
                  <w:rPr>
                    <w:rFonts w:cs="Arial"/>
                  </w:rPr>
                </w:pPr>
                <w:r>
                  <w:rPr>
                    <w:rFonts w:cs="Arial" w:hint="eastAsia"/>
                  </w:rPr>
                  <w:t>西安步长中医心脑病医院有限公司</w:t>
                </w:r>
              </w:p>
            </w:tc>
            <w:tc>
              <w:tcPr>
                <w:tcW w:w="1092" w:type="pct"/>
                <w:vAlign w:val="center"/>
              </w:tcPr>
              <w:p w14:paraId="0D873214" w14:textId="77777777" w:rsidR="00652F40" w:rsidRDefault="008E5D94">
                <w:pPr>
                  <w:rPr>
                    <w:rFonts w:cs="Arial"/>
                  </w:rPr>
                </w:pPr>
                <w:r>
                  <w:rPr>
                    <w:rFonts w:cs="Arial" w:hint="eastAsia"/>
                  </w:rPr>
                  <w:t>购买商品</w:t>
                </w:r>
              </w:p>
            </w:tc>
            <w:tc>
              <w:tcPr>
                <w:tcW w:w="574" w:type="pct"/>
                <w:vAlign w:val="center"/>
              </w:tcPr>
              <w:p w14:paraId="1698EAC1" w14:textId="77777777" w:rsidR="00652F40" w:rsidRDefault="008E5D94">
                <w:pPr>
                  <w:jc w:val="right"/>
                  <w:rPr>
                    <w:rFonts w:cs="Arial"/>
                  </w:rPr>
                </w:pPr>
                <w:r>
                  <w:rPr>
                    <w:rFonts w:cs="Arial" w:hint="eastAsia"/>
                  </w:rPr>
                  <w:t>100.00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0372BE84" w14:textId="77777777" w:rsidR="00652F40" w:rsidRDefault="00652F40">
                <w:pPr>
                  <w:jc w:val="right"/>
                  <w:textAlignment w:val="center"/>
                  <w:rPr>
                    <w:rFonts w:cs="Arial"/>
                  </w:rPr>
                </w:pPr>
              </w:p>
            </w:tc>
          </w:tr>
          <w:tr w:rsidR="00652F40" w14:paraId="30F06484" w14:textId="77777777" w:rsidTr="003E0A56">
            <w:trPr>
              <w:jc w:val="center"/>
            </w:trPr>
            <w:tc>
              <w:tcPr>
                <w:tcW w:w="1089" w:type="pct"/>
                <w:vAlign w:val="center"/>
              </w:tcPr>
              <w:p w14:paraId="74F6913A" w14:textId="77777777" w:rsidR="00652F40" w:rsidRDefault="008E5D94">
                <w:pPr>
                  <w:rPr>
                    <w:rFonts w:cs="Arial"/>
                  </w:rPr>
                </w:pPr>
                <w:r>
                  <w:rPr>
                    <w:rFonts w:cs="Arial" w:hint="eastAsia"/>
                  </w:rPr>
                  <w:t>销售商品、提供服务等</w:t>
                </w:r>
              </w:p>
            </w:tc>
            <w:tc>
              <w:tcPr>
                <w:tcW w:w="1733" w:type="pct"/>
                <w:vAlign w:val="center"/>
              </w:tcPr>
              <w:p w14:paraId="322E49D2" w14:textId="77777777" w:rsidR="00652F40" w:rsidRDefault="008E5D94">
                <w:pPr>
                  <w:rPr>
                    <w:rFonts w:cs="Arial"/>
                  </w:rPr>
                </w:pPr>
                <w:r>
                  <w:rPr>
                    <w:rFonts w:cs="Arial" w:hint="eastAsia"/>
                  </w:rPr>
                  <w:t>西安步长中医心脑病医院有限公司</w:t>
                </w:r>
              </w:p>
            </w:tc>
            <w:tc>
              <w:tcPr>
                <w:tcW w:w="1092" w:type="pct"/>
                <w:vAlign w:val="center"/>
              </w:tcPr>
              <w:p w14:paraId="34D2B88F" w14:textId="77777777" w:rsidR="00652F40" w:rsidRDefault="008E5D94">
                <w:pPr>
                  <w:rPr>
                    <w:rFonts w:cs="Arial"/>
                  </w:rPr>
                </w:pPr>
                <w:r>
                  <w:rPr>
                    <w:rFonts w:cs="Arial" w:hint="eastAsia"/>
                  </w:rPr>
                  <w:t>销售商品</w:t>
                </w:r>
              </w:p>
            </w:tc>
            <w:tc>
              <w:tcPr>
                <w:tcW w:w="574" w:type="pct"/>
                <w:vAlign w:val="center"/>
              </w:tcPr>
              <w:p w14:paraId="12FF136E" w14:textId="77777777" w:rsidR="00652F40" w:rsidRDefault="008E5D94">
                <w:pPr>
                  <w:jc w:val="right"/>
                  <w:rPr>
                    <w:rFonts w:cs="Arial"/>
                  </w:rPr>
                </w:pPr>
                <w:r>
                  <w:rPr>
                    <w:rFonts w:cs="Arial" w:hint="eastAsia"/>
                  </w:rPr>
                  <w:t>300.00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5E990F64" w14:textId="77777777" w:rsidR="00652F40" w:rsidRDefault="00652F40">
                <w:pPr>
                  <w:jc w:val="right"/>
                  <w:textAlignment w:val="center"/>
                  <w:rPr>
                    <w:rFonts w:cs="Arial"/>
                  </w:rPr>
                </w:pPr>
              </w:p>
            </w:tc>
          </w:tr>
          <w:tr w:rsidR="00652F40" w14:paraId="72AA15E5" w14:textId="77777777" w:rsidTr="003E0A56">
            <w:trPr>
              <w:jc w:val="center"/>
            </w:trPr>
            <w:tc>
              <w:tcPr>
                <w:tcW w:w="1089" w:type="pct"/>
                <w:vAlign w:val="center"/>
              </w:tcPr>
              <w:p w14:paraId="114CF918" w14:textId="77777777" w:rsidR="00652F40" w:rsidRDefault="008E5D94">
                <w:pPr>
                  <w:rPr>
                    <w:rFonts w:cs="Arial"/>
                  </w:rPr>
                </w:pPr>
                <w:r>
                  <w:rPr>
                    <w:rFonts w:cs="Arial" w:hint="eastAsia"/>
                  </w:rPr>
                  <w:t>购买商品、接受服务等</w:t>
                </w:r>
              </w:p>
            </w:tc>
            <w:tc>
              <w:tcPr>
                <w:tcW w:w="1733" w:type="pct"/>
                <w:vAlign w:val="center"/>
              </w:tcPr>
              <w:p w14:paraId="50FCB8BA" w14:textId="77777777" w:rsidR="00652F40" w:rsidRDefault="008E5D94">
                <w:pPr>
                  <w:rPr>
                    <w:rFonts w:cs="Arial"/>
                  </w:rPr>
                </w:pPr>
                <w:r>
                  <w:rPr>
                    <w:rFonts w:cs="Arial" w:hint="eastAsia"/>
                  </w:rPr>
                  <w:t>西安步长中医心脑病医院有限公司</w:t>
                </w:r>
              </w:p>
            </w:tc>
            <w:tc>
              <w:tcPr>
                <w:tcW w:w="1092" w:type="pct"/>
                <w:vAlign w:val="center"/>
              </w:tcPr>
              <w:p w14:paraId="0A479B74" w14:textId="77777777" w:rsidR="00652F40" w:rsidRDefault="008E5D94">
                <w:pPr>
                  <w:rPr>
                    <w:rFonts w:cs="Arial"/>
                  </w:rPr>
                </w:pPr>
                <w:r>
                  <w:rPr>
                    <w:rFonts w:cs="Arial" w:hint="eastAsia"/>
                  </w:rPr>
                  <w:t>接受服务</w:t>
                </w:r>
              </w:p>
            </w:tc>
            <w:tc>
              <w:tcPr>
                <w:tcW w:w="574" w:type="pct"/>
                <w:vAlign w:val="center"/>
              </w:tcPr>
              <w:p w14:paraId="7823697C" w14:textId="77777777" w:rsidR="00652F40" w:rsidRDefault="008E5D94">
                <w:pPr>
                  <w:jc w:val="right"/>
                  <w:rPr>
                    <w:rFonts w:cs="Arial"/>
                  </w:rPr>
                </w:pPr>
                <w:r>
                  <w:rPr>
                    <w:rFonts w:cs="Arial" w:hint="eastAsia"/>
                  </w:rPr>
                  <w:t>300.00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0192AAAB" w14:textId="77777777" w:rsidR="00652F40" w:rsidRDefault="008E5D94">
                <w:pPr>
                  <w:jc w:val="right"/>
                  <w:textAlignment w:val="center"/>
                  <w:rPr>
                    <w:rFonts w:cs="Arial"/>
                  </w:rPr>
                </w:pPr>
                <w:r>
                  <w:rPr>
                    <w:rFonts w:cs="Arial" w:hint="eastAsia"/>
                  </w:rPr>
                  <w:t>0.84</w:t>
                </w:r>
              </w:p>
            </w:tc>
          </w:tr>
          <w:tr w:rsidR="00652F40" w14:paraId="5BFE0023" w14:textId="77777777" w:rsidTr="003E0A56">
            <w:trPr>
              <w:jc w:val="center"/>
            </w:trPr>
            <w:tc>
              <w:tcPr>
                <w:tcW w:w="1089" w:type="pct"/>
                <w:vAlign w:val="center"/>
              </w:tcPr>
              <w:p w14:paraId="0216DFBE" w14:textId="77777777" w:rsidR="00652F40" w:rsidRDefault="008E5D94">
                <w:pPr>
                  <w:rPr>
                    <w:rFonts w:cs="Arial"/>
                  </w:rPr>
                </w:pPr>
                <w:r>
                  <w:rPr>
                    <w:rFonts w:cs="Arial" w:hint="eastAsia"/>
                  </w:rPr>
                  <w:t>购买商品、接受服务等</w:t>
                </w:r>
              </w:p>
            </w:tc>
            <w:tc>
              <w:tcPr>
                <w:tcW w:w="1733" w:type="pct"/>
                <w:vAlign w:val="center"/>
              </w:tcPr>
              <w:p w14:paraId="42922A1B" w14:textId="77777777" w:rsidR="00652F40" w:rsidRDefault="008E5D94">
                <w:pPr>
                  <w:rPr>
                    <w:rFonts w:cs="Arial"/>
                  </w:rPr>
                </w:pPr>
                <w:r>
                  <w:rPr>
                    <w:rFonts w:cs="Arial" w:hint="eastAsia"/>
                  </w:rPr>
                  <w:t>西安步长中医心脑病医院有限公司</w:t>
                </w:r>
              </w:p>
            </w:tc>
            <w:tc>
              <w:tcPr>
                <w:tcW w:w="1092" w:type="pct"/>
                <w:vAlign w:val="center"/>
              </w:tcPr>
              <w:p w14:paraId="7C661C7B" w14:textId="77777777" w:rsidR="00652F40" w:rsidRDefault="008E5D94">
                <w:pPr>
                  <w:rPr>
                    <w:rFonts w:cs="Arial"/>
                  </w:rPr>
                </w:pPr>
                <w:r>
                  <w:rPr>
                    <w:rFonts w:cs="Arial" w:hint="eastAsia"/>
                  </w:rPr>
                  <w:t>委托进行再临床研究</w:t>
                </w:r>
              </w:p>
            </w:tc>
            <w:tc>
              <w:tcPr>
                <w:tcW w:w="574" w:type="pct"/>
                <w:vAlign w:val="center"/>
              </w:tcPr>
              <w:p w14:paraId="745FA73F" w14:textId="77777777" w:rsidR="00652F40" w:rsidRDefault="008E5D94">
                <w:pPr>
                  <w:jc w:val="right"/>
                  <w:rPr>
                    <w:rFonts w:cs="Arial"/>
                  </w:rPr>
                </w:pPr>
                <w:r>
                  <w:rPr>
                    <w:rFonts w:cs="Arial" w:hint="eastAsia"/>
                  </w:rPr>
                  <w:t>1,000.00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14A012CD" w14:textId="77777777" w:rsidR="00652F40" w:rsidRDefault="00652F40">
                <w:pPr>
                  <w:jc w:val="right"/>
                  <w:textAlignment w:val="center"/>
                  <w:rPr>
                    <w:rFonts w:cs="Arial"/>
                  </w:rPr>
                </w:pPr>
              </w:p>
            </w:tc>
          </w:tr>
          <w:tr w:rsidR="00652F40" w14:paraId="4DBA9222" w14:textId="77777777" w:rsidTr="003E0A56">
            <w:trPr>
              <w:jc w:val="center"/>
            </w:trPr>
            <w:tc>
              <w:tcPr>
                <w:tcW w:w="1089" w:type="pct"/>
                <w:vAlign w:val="center"/>
              </w:tcPr>
              <w:p w14:paraId="3A582B5D" w14:textId="77777777" w:rsidR="00652F40" w:rsidRDefault="008E5D94">
                <w:pPr>
                  <w:rPr>
                    <w:rFonts w:cs="Arial"/>
                  </w:rPr>
                </w:pPr>
                <w:r>
                  <w:rPr>
                    <w:rFonts w:cs="Arial" w:hint="eastAsia"/>
                  </w:rPr>
                  <w:t>销售商品、提供服务等</w:t>
                </w:r>
              </w:p>
            </w:tc>
            <w:tc>
              <w:tcPr>
                <w:tcW w:w="1733" w:type="pct"/>
                <w:vAlign w:val="center"/>
              </w:tcPr>
              <w:p w14:paraId="638450CC" w14:textId="77777777" w:rsidR="00652F40" w:rsidRDefault="008E5D94">
                <w:pPr>
                  <w:rPr>
                    <w:rFonts w:cs="Arial"/>
                  </w:rPr>
                </w:pPr>
                <w:r>
                  <w:rPr>
                    <w:rFonts w:cs="Arial" w:hint="eastAsia"/>
                  </w:rPr>
                  <w:t>西安步长中医心脑病医院有限公司</w:t>
                </w:r>
              </w:p>
            </w:tc>
            <w:tc>
              <w:tcPr>
                <w:tcW w:w="1092" w:type="pct"/>
                <w:vAlign w:val="center"/>
              </w:tcPr>
              <w:p w14:paraId="661C7CEC" w14:textId="77777777" w:rsidR="00652F40" w:rsidRDefault="008E5D94">
                <w:pPr>
                  <w:rPr>
                    <w:rFonts w:cs="Arial"/>
                  </w:rPr>
                </w:pPr>
                <w:r>
                  <w:rPr>
                    <w:rFonts w:cs="Arial" w:hint="eastAsia"/>
                  </w:rPr>
                  <w:t>提供服务</w:t>
                </w:r>
              </w:p>
            </w:tc>
            <w:tc>
              <w:tcPr>
                <w:tcW w:w="574" w:type="pct"/>
                <w:vAlign w:val="center"/>
              </w:tcPr>
              <w:p w14:paraId="6DF14944" w14:textId="77777777" w:rsidR="00652F40" w:rsidRDefault="008E5D94">
                <w:pPr>
                  <w:jc w:val="right"/>
                  <w:rPr>
                    <w:rFonts w:cs="Arial"/>
                  </w:rPr>
                </w:pPr>
                <w:r>
                  <w:rPr>
                    <w:rFonts w:cs="Arial" w:hint="eastAsia"/>
                  </w:rPr>
                  <w:t>980.00</w:t>
                </w:r>
              </w:p>
            </w:tc>
            <w:tc>
              <w:tcPr>
                <w:tcW w:w="511" w:type="pct"/>
                <w:tcBorders>
                  <w:top w:val="single" w:sz="4" w:space="0" w:color="000000"/>
                  <w:left w:val="single" w:sz="4" w:space="0" w:color="000000"/>
                  <w:bottom w:val="single" w:sz="4" w:space="0" w:color="000000"/>
                  <w:right w:val="single" w:sz="4" w:space="0" w:color="000000"/>
                </w:tcBorders>
                <w:vAlign w:val="center"/>
              </w:tcPr>
              <w:p w14:paraId="5C94A63E" w14:textId="77777777" w:rsidR="00652F40" w:rsidRDefault="00652F40">
                <w:pPr>
                  <w:jc w:val="right"/>
                  <w:textAlignment w:val="center"/>
                  <w:rPr>
                    <w:rFonts w:cs="Arial"/>
                  </w:rPr>
                </w:pPr>
              </w:p>
            </w:tc>
          </w:tr>
          <w:tr w:rsidR="00652F40" w14:paraId="20A304D2" w14:textId="77777777" w:rsidTr="003E0A56">
            <w:trPr>
              <w:jc w:val="center"/>
            </w:trPr>
            <w:tc>
              <w:tcPr>
                <w:tcW w:w="1089" w:type="pct"/>
                <w:vAlign w:val="center"/>
              </w:tcPr>
              <w:p w14:paraId="0984F4A0" w14:textId="77777777" w:rsidR="00652F40" w:rsidRDefault="008E5D94">
                <w:pPr>
                  <w:rPr>
                    <w:rFonts w:cs="Arial"/>
                  </w:rPr>
                </w:pPr>
                <w:r>
                  <w:rPr>
                    <w:rFonts w:cs="Arial" w:hint="eastAsia"/>
                  </w:rPr>
                  <w:t>销售商品、提供服务等</w:t>
                </w:r>
              </w:p>
            </w:tc>
            <w:tc>
              <w:tcPr>
                <w:tcW w:w="1733" w:type="pct"/>
                <w:vAlign w:val="center"/>
              </w:tcPr>
              <w:p w14:paraId="4CA96289" w14:textId="77777777" w:rsidR="00652F40" w:rsidRDefault="008E5D94">
                <w:pPr>
                  <w:rPr>
                    <w:rFonts w:cs="Arial"/>
                  </w:rPr>
                </w:pPr>
                <w:r>
                  <w:rPr>
                    <w:rFonts w:cs="Arial" w:hint="eastAsia"/>
                  </w:rPr>
                  <w:t>咸阳步长中医心脑病医院</w:t>
                </w:r>
              </w:p>
            </w:tc>
            <w:tc>
              <w:tcPr>
                <w:tcW w:w="1092" w:type="pct"/>
                <w:vAlign w:val="center"/>
              </w:tcPr>
              <w:p w14:paraId="1935F564" w14:textId="77777777" w:rsidR="00652F40" w:rsidRDefault="008E5D94">
                <w:pPr>
                  <w:rPr>
                    <w:rFonts w:cs="Arial"/>
                  </w:rPr>
                </w:pPr>
                <w:r>
                  <w:rPr>
                    <w:rFonts w:cs="Arial" w:hint="eastAsia"/>
                  </w:rPr>
                  <w:t>销售商品</w:t>
                </w:r>
              </w:p>
            </w:tc>
            <w:tc>
              <w:tcPr>
                <w:tcW w:w="574" w:type="pct"/>
                <w:vAlign w:val="center"/>
              </w:tcPr>
              <w:p w14:paraId="4613CC14" w14:textId="77777777" w:rsidR="00652F40" w:rsidRDefault="008E5D94">
                <w:pPr>
                  <w:jc w:val="right"/>
                  <w:rPr>
                    <w:rFonts w:cs="Arial"/>
                  </w:rPr>
                </w:pPr>
                <w:r>
                  <w:rPr>
                    <w:rFonts w:cs="Arial" w:hint="eastAsia"/>
                  </w:rPr>
                  <w:t>300.00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0088F170" w14:textId="77777777" w:rsidR="00652F40" w:rsidRDefault="008E5D94">
                <w:pPr>
                  <w:jc w:val="right"/>
                  <w:textAlignment w:val="center"/>
                  <w:rPr>
                    <w:rFonts w:cs="Arial"/>
                  </w:rPr>
                </w:pPr>
                <w:r>
                  <w:rPr>
                    <w:rFonts w:cs="Arial" w:hint="eastAsia"/>
                  </w:rPr>
                  <w:t>0.33</w:t>
                </w:r>
              </w:p>
            </w:tc>
          </w:tr>
          <w:tr w:rsidR="00652F40" w14:paraId="5BE3DC79" w14:textId="77777777" w:rsidTr="003E0A56">
            <w:trPr>
              <w:jc w:val="center"/>
            </w:trPr>
            <w:tc>
              <w:tcPr>
                <w:tcW w:w="1089" w:type="pct"/>
                <w:vAlign w:val="center"/>
              </w:tcPr>
              <w:p w14:paraId="28FCA96F" w14:textId="77777777" w:rsidR="00652F40" w:rsidRDefault="008E5D94">
                <w:pPr>
                  <w:rPr>
                    <w:rFonts w:cs="Arial"/>
                  </w:rPr>
                </w:pPr>
                <w:r>
                  <w:rPr>
                    <w:rFonts w:cs="Arial" w:hint="eastAsia"/>
                  </w:rPr>
                  <w:t>购买商品、接受服务等</w:t>
                </w:r>
              </w:p>
            </w:tc>
            <w:tc>
              <w:tcPr>
                <w:tcW w:w="1733" w:type="pct"/>
                <w:vAlign w:val="center"/>
              </w:tcPr>
              <w:p w14:paraId="7FFCCEB1" w14:textId="77777777" w:rsidR="00652F40" w:rsidRDefault="008E5D94">
                <w:pPr>
                  <w:rPr>
                    <w:rFonts w:cs="Arial"/>
                  </w:rPr>
                </w:pPr>
                <w:r>
                  <w:rPr>
                    <w:rFonts w:cs="Arial" w:hint="eastAsia"/>
                  </w:rPr>
                  <w:t>咸阳步长中医心脑病医院</w:t>
                </w:r>
              </w:p>
            </w:tc>
            <w:tc>
              <w:tcPr>
                <w:tcW w:w="1092" w:type="pct"/>
                <w:vAlign w:val="center"/>
              </w:tcPr>
              <w:p w14:paraId="209249D0" w14:textId="77777777" w:rsidR="00652F40" w:rsidRDefault="008E5D94">
                <w:pPr>
                  <w:rPr>
                    <w:rFonts w:cs="Arial"/>
                  </w:rPr>
                </w:pPr>
                <w:r>
                  <w:rPr>
                    <w:rFonts w:cs="Arial" w:hint="eastAsia"/>
                  </w:rPr>
                  <w:t>接受服务</w:t>
                </w:r>
              </w:p>
            </w:tc>
            <w:tc>
              <w:tcPr>
                <w:tcW w:w="574" w:type="pct"/>
                <w:vAlign w:val="center"/>
              </w:tcPr>
              <w:p w14:paraId="272662D7" w14:textId="77777777" w:rsidR="00652F40" w:rsidRDefault="008E5D94">
                <w:pPr>
                  <w:jc w:val="right"/>
                  <w:rPr>
                    <w:rFonts w:cs="Arial"/>
                  </w:rPr>
                </w:pPr>
                <w:r>
                  <w:rPr>
                    <w:rFonts w:cs="Arial" w:hint="eastAsia"/>
                  </w:rPr>
                  <w:t>300.00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06AAA761" w14:textId="77777777" w:rsidR="00652F40" w:rsidRDefault="008E5D94">
                <w:pPr>
                  <w:jc w:val="right"/>
                  <w:textAlignment w:val="center"/>
                  <w:rPr>
                    <w:rFonts w:cs="Arial"/>
                  </w:rPr>
                </w:pPr>
                <w:r>
                  <w:rPr>
                    <w:rFonts w:cs="Arial" w:hint="eastAsia"/>
                  </w:rPr>
                  <w:t>2.94</w:t>
                </w:r>
              </w:p>
            </w:tc>
          </w:tr>
          <w:tr w:rsidR="00652F40" w14:paraId="6943C1F2" w14:textId="77777777" w:rsidTr="003E0A56">
            <w:trPr>
              <w:jc w:val="center"/>
            </w:trPr>
            <w:tc>
              <w:tcPr>
                <w:tcW w:w="1089" w:type="pct"/>
                <w:vAlign w:val="center"/>
              </w:tcPr>
              <w:p w14:paraId="4F8DFC8D" w14:textId="77777777" w:rsidR="00652F40" w:rsidRDefault="008E5D94">
                <w:pPr>
                  <w:rPr>
                    <w:rFonts w:cs="Arial"/>
                  </w:rPr>
                </w:pPr>
                <w:r>
                  <w:rPr>
                    <w:rFonts w:cs="Arial" w:hint="eastAsia"/>
                  </w:rPr>
                  <w:t>购买商品、接受服务等</w:t>
                </w:r>
              </w:p>
            </w:tc>
            <w:tc>
              <w:tcPr>
                <w:tcW w:w="1733" w:type="pct"/>
                <w:vAlign w:val="center"/>
              </w:tcPr>
              <w:p w14:paraId="151E8AF6" w14:textId="77777777" w:rsidR="00652F40" w:rsidRDefault="008E5D94">
                <w:pPr>
                  <w:rPr>
                    <w:rFonts w:cs="Arial"/>
                  </w:rPr>
                </w:pPr>
                <w:r>
                  <w:rPr>
                    <w:rFonts w:cs="Arial" w:hint="eastAsia"/>
                  </w:rPr>
                  <w:t>咸阳步长中医心脑病医院</w:t>
                </w:r>
              </w:p>
            </w:tc>
            <w:tc>
              <w:tcPr>
                <w:tcW w:w="1092" w:type="pct"/>
                <w:vAlign w:val="center"/>
              </w:tcPr>
              <w:p w14:paraId="4FC5BBC2" w14:textId="77777777" w:rsidR="00652F40" w:rsidRDefault="008E5D94">
                <w:pPr>
                  <w:rPr>
                    <w:rFonts w:cs="Arial"/>
                  </w:rPr>
                </w:pPr>
                <w:r>
                  <w:rPr>
                    <w:rFonts w:cs="Arial" w:hint="eastAsia"/>
                  </w:rPr>
                  <w:t>购买商品</w:t>
                </w:r>
              </w:p>
            </w:tc>
            <w:tc>
              <w:tcPr>
                <w:tcW w:w="574" w:type="pct"/>
                <w:vAlign w:val="center"/>
              </w:tcPr>
              <w:p w14:paraId="6FC0EAC0" w14:textId="77777777" w:rsidR="00652F40" w:rsidRDefault="008E5D94">
                <w:pPr>
                  <w:jc w:val="right"/>
                  <w:rPr>
                    <w:rFonts w:cs="Arial"/>
                  </w:rPr>
                </w:pPr>
                <w:r>
                  <w:rPr>
                    <w:rFonts w:cs="Arial" w:hint="eastAsia"/>
                  </w:rPr>
                  <w:t>100.00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56FAA975" w14:textId="77777777" w:rsidR="00652F40" w:rsidRDefault="008E5D94">
                <w:pPr>
                  <w:jc w:val="right"/>
                  <w:textAlignment w:val="center"/>
                  <w:rPr>
                    <w:rFonts w:cs="Arial"/>
                  </w:rPr>
                </w:pPr>
                <w:r>
                  <w:rPr>
                    <w:rFonts w:cs="Arial" w:hint="eastAsia"/>
                  </w:rPr>
                  <w:t>7.24</w:t>
                </w:r>
              </w:p>
            </w:tc>
          </w:tr>
          <w:tr w:rsidR="00652F40" w14:paraId="184AF4B9" w14:textId="77777777" w:rsidTr="003E0A56">
            <w:trPr>
              <w:jc w:val="center"/>
            </w:trPr>
            <w:tc>
              <w:tcPr>
                <w:tcW w:w="1089" w:type="pct"/>
                <w:vAlign w:val="center"/>
              </w:tcPr>
              <w:p w14:paraId="677455F3" w14:textId="77777777" w:rsidR="00652F40" w:rsidRDefault="008E5D94">
                <w:pPr>
                  <w:rPr>
                    <w:rFonts w:cs="Arial"/>
                  </w:rPr>
                </w:pPr>
                <w:r>
                  <w:rPr>
                    <w:rFonts w:cs="Arial" w:hint="eastAsia"/>
                  </w:rPr>
                  <w:t>销售商品、提供服务等</w:t>
                </w:r>
              </w:p>
            </w:tc>
            <w:tc>
              <w:tcPr>
                <w:tcW w:w="1733" w:type="pct"/>
                <w:vAlign w:val="center"/>
              </w:tcPr>
              <w:p w14:paraId="751240D6" w14:textId="77777777" w:rsidR="00652F40" w:rsidRDefault="008E5D94">
                <w:pPr>
                  <w:rPr>
                    <w:rFonts w:cs="Arial"/>
                  </w:rPr>
                </w:pPr>
                <w:r>
                  <w:rPr>
                    <w:rFonts w:cs="Arial" w:hint="eastAsia"/>
                  </w:rPr>
                  <w:t>咸阳步长中医心脑病医院</w:t>
                </w:r>
              </w:p>
            </w:tc>
            <w:tc>
              <w:tcPr>
                <w:tcW w:w="1092" w:type="pct"/>
                <w:vAlign w:val="center"/>
              </w:tcPr>
              <w:p w14:paraId="584E51B8" w14:textId="77777777" w:rsidR="00652F40" w:rsidRDefault="008E5D94">
                <w:pPr>
                  <w:rPr>
                    <w:rFonts w:cs="Arial"/>
                  </w:rPr>
                </w:pPr>
                <w:r>
                  <w:rPr>
                    <w:rFonts w:cs="Arial" w:hint="eastAsia"/>
                  </w:rPr>
                  <w:t>提供服务</w:t>
                </w:r>
              </w:p>
            </w:tc>
            <w:tc>
              <w:tcPr>
                <w:tcW w:w="574" w:type="pct"/>
                <w:vAlign w:val="center"/>
              </w:tcPr>
              <w:p w14:paraId="4FA1E2F9" w14:textId="77777777" w:rsidR="00652F40" w:rsidRDefault="008E5D94">
                <w:pPr>
                  <w:jc w:val="right"/>
                  <w:rPr>
                    <w:rFonts w:cs="Arial"/>
                  </w:rPr>
                </w:pPr>
                <w:r>
                  <w:rPr>
                    <w:rFonts w:cs="Arial" w:hint="eastAsia"/>
                  </w:rPr>
                  <w:t>1,600.00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108D5036" w14:textId="77777777" w:rsidR="00652F40" w:rsidRDefault="00652F40">
                <w:pPr>
                  <w:jc w:val="right"/>
                  <w:textAlignment w:val="center"/>
                  <w:rPr>
                    <w:rFonts w:cs="Arial"/>
                  </w:rPr>
                </w:pPr>
              </w:p>
            </w:tc>
          </w:tr>
          <w:tr w:rsidR="00652F40" w14:paraId="1AE37633" w14:textId="77777777" w:rsidTr="003E0A56">
            <w:trPr>
              <w:jc w:val="center"/>
            </w:trPr>
            <w:tc>
              <w:tcPr>
                <w:tcW w:w="1089" w:type="pct"/>
                <w:vAlign w:val="center"/>
              </w:tcPr>
              <w:p w14:paraId="0E9B0D2A" w14:textId="77777777" w:rsidR="00652F40" w:rsidRDefault="008E5D94">
                <w:pPr>
                  <w:rPr>
                    <w:rFonts w:cs="Arial"/>
                  </w:rPr>
                </w:pPr>
                <w:r>
                  <w:rPr>
                    <w:rFonts w:cs="Arial" w:hint="eastAsia"/>
                  </w:rPr>
                  <w:t>购买商品、接受服务等</w:t>
                </w:r>
              </w:p>
            </w:tc>
            <w:tc>
              <w:tcPr>
                <w:tcW w:w="1733" w:type="pct"/>
                <w:vAlign w:val="center"/>
              </w:tcPr>
              <w:p w14:paraId="6D54C152" w14:textId="77777777" w:rsidR="00652F40" w:rsidRDefault="008E5D94">
                <w:pPr>
                  <w:rPr>
                    <w:rFonts w:cs="Arial"/>
                  </w:rPr>
                </w:pPr>
                <w:r>
                  <w:rPr>
                    <w:rFonts w:cs="Arial" w:hint="eastAsia"/>
                  </w:rPr>
                  <w:t>咸阳步长中医心脑病医院</w:t>
                </w:r>
              </w:p>
            </w:tc>
            <w:tc>
              <w:tcPr>
                <w:tcW w:w="1092" w:type="pct"/>
                <w:vAlign w:val="center"/>
              </w:tcPr>
              <w:p w14:paraId="6789686A" w14:textId="77777777" w:rsidR="00652F40" w:rsidRDefault="008E5D94">
                <w:pPr>
                  <w:rPr>
                    <w:rFonts w:cs="Arial"/>
                  </w:rPr>
                </w:pPr>
                <w:r>
                  <w:rPr>
                    <w:rFonts w:cs="Arial" w:hint="eastAsia"/>
                  </w:rPr>
                  <w:t>委托进行再临床研究</w:t>
                </w:r>
              </w:p>
            </w:tc>
            <w:tc>
              <w:tcPr>
                <w:tcW w:w="574" w:type="pct"/>
                <w:vAlign w:val="center"/>
              </w:tcPr>
              <w:p w14:paraId="1D778DA4" w14:textId="77777777" w:rsidR="00652F40" w:rsidRDefault="008E5D94">
                <w:pPr>
                  <w:jc w:val="right"/>
                  <w:rPr>
                    <w:rFonts w:cs="Arial"/>
                  </w:rPr>
                </w:pPr>
                <w:r>
                  <w:rPr>
                    <w:rFonts w:cs="Arial" w:hint="eastAsia"/>
                  </w:rPr>
                  <w:t>2,000.00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0E818BF9" w14:textId="77777777" w:rsidR="00652F40" w:rsidRDefault="00652F40">
                <w:pPr>
                  <w:jc w:val="right"/>
                  <w:textAlignment w:val="center"/>
                  <w:rPr>
                    <w:rFonts w:cs="Arial"/>
                  </w:rPr>
                </w:pPr>
              </w:p>
            </w:tc>
          </w:tr>
          <w:tr w:rsidR="00652F40" w14:paraId="64D06753" w14:textId="77777777" w:rsidTr="003E0A56">
            <w:trPr>
              <w:jc w:val="center"/>
            </w:trPr>
            <w:tc>
              <w:tcPr>
                <w:tcW w:w="1089" w:type="pct"/>
                <w:vAlign w:val="center"/>
              </w:tcPr>
              <w:p w14:paraId="233A327C" w14:textId="77777777" w:rsidR="00652F40" w:rsidRDefault="008E5D94">
                <w:pPr>
                  <w:rPr>
                    <w:rFonts w:cs="Arial"/>
                  </w:rPr>
                </w:pPr>
                <w:r>
                  <w:rPr>
                    <w:rFonts w:cs="Arial" w:hint="eastAsia"/>
                  </w:rPr>
                  <w:t>购买商品、接受服务等</w:t>
                </w:r>
              </w:p>
            </w:tc>
            <w:tc>
              <w:tcPr>
                <w:tcW w:w="1733" w:type="pct"/>
                <w:vAlign w:val="center"/>
              </w:tcPr>
              <w:p w14:paraId="0AAF7C1E" w14:textId="77777777" w:rsidR="00652F40" w:rsidRDefault="008E5D94">
                <w:pPr>
                  <w:rPr>
                    <w:rFonts w:cs="Arial"/>
                  </w:rPr>
                </w:pPr>
                <w:r>
                  <w:rPr>
                    <w:rFonts w:cs="Arial" w:hint="eastAsia"/>
                  </w:rPr>
                  <w:t>陕西长涛物业管理有限公司</w:t>
                </w:r>
              </w:p>
            </w:tc>
            <w:tc>
              <w:tcPr>
                <w:tcW w:w="1092" w:type="pct"/>
                <w:vAlign w:val="center"/>
              </w:tcPr>
              <w:p w14:paraId="09393FCD" w14:textId="77777777" w:rsidR="00652F40" w:rsidRDefault="008E5D94">
                <w:pPr>
                  <w:rPr>
                    <w:rFonts w:cs="Arial"/>
                  </w:rPr>
                </w:pPr>
                <w:r>
                  <w:rPr>
                    <w:rFonts w:cs="Arial" w:hint="eastAsia"/>
                  </w:rPr>
                  <w:t>购买商品、接受服务等</w:t>
                </w:r>
              </w:p>
            </w:tc>
            <w:tc>
              <w:tcPr>
                <w:tcW w:w="574" w:type="pct"/>
                <w:vAlign w:val="center"/>
              </w:tcPr>
              <w:p w14:paraId="74515816" w14:textId="77777777" w:rsidR="00652F40" w:rsidRDefault="008E5D94">
                <w:pPr>
                  <w:jc w:val="right"/>
                  <w:rPr>
                    <w:rFonts w:cs="Arial"/>
                  </w:rPr>
                </w:pPr>
                <w:r>
                  <w:rPr>
                    <w:rFonts w:cs="Arial" w:hint="eastAsia"/>
                  </w:rPr>
                  <w:t>360.00</w:t>
                </w:r>
              </w:p>
            </w:tc>
            <w:tc>
              <w:tcPr>
                <w:tcW w:w="511" w:type="pct"/>
                <w:tcBorders>
                  <w:top w:val="single" w:sz="4" w:space="0" w:color="000000"/>
                  <w:left w:val="single" w:sz="4" w:space="0" w:color="000000"/>
                  <w:bottom w:val="single" w:sz="4" w:space="0" w:color="000000"/>
                  <w:right w:val="single" w:sz="4" w:space="0" w:color="000000"/>
                </w:tcBorders>
                <w:vAlign w:val="center"/>
              </w:tcPr>
              <w:p w14:paraId="6FAD422B" w14:textId="77777777" w:rsidR="00652F40" w:rsidRDefault="008E5D94">
                <w:pPr>
                  <w:jc w:val="right"/>
                  <w:textAlignment w:val="center"/>
                  <w:rPr>
                    <w:rFonts w:cs="Arial"/>
                  </w:rPr>
                </w:pPr>
                <w:r>
                  <w:rPr>
                    <w:rFonts w:cs="Arial" w:hint="eastAsia"/>
                  </w:rPr>
                  <w:t>132.04</w:t>
                </w:r>
              </w:p>
            </w:tc>
          </w:tr>
          <w:tr w:rsidR="00652F40" w14:paraId="73F13990" w14:textId="77777777" w:rsidTr="003E0A56">
            <w:trPr>
              <w:jc w:val="center"/>
            </w:trPr>
            <w:tc>
              <w:tcPr>
                <w:tcW w:w="1089" w:type="pct"/>
                <w:vAlign w:val="center"/>
              </w:tcPr>
              <w:p w14:paraId="2A18D729" w14:textId="77777777" w:rsidR="00652F40" w:rsidRDefault="008E5D94">
                <w:pPr>
                  <w:rPr>
                    <w:rFonts w:cs="Arial"/>
                  </w:rPr>
                </w:pPr>
                <w:r>
                  <w:rPr>
                    <w:rFonts w:cs="Arial" w:hint="eastAsia"/>
                  </w:rPr>
                  <w:t>销售商品、提供服务等</w:t>
                </w:r>
              </w:p>
            </w:tc>
            <w:tc>
              <w:tcPr>
                <w:tcW w:w="1733" w:type="pct"/>
                <w:vAlign w:val="center"/>
              </w:tcPr>
              <w:p w14:paraId="16030AFA" w14:textId="77777777" w:rsidR="00652F40" w:rsidRDefault="008E5D94">
                <w:pPr>
                  <w:rPr>
                    <w:rFonts w:cs="Arial"/>
                  </w:rPr>
                </w:pPr>
                <w:r>
                  <w:rPr>
                    <w:rFonts w:cs="Arial" w:hint="eastAsia"/>
                  </w:rPr>
                  <w:t>陕西长涛物业管理有限公司</w:t>
                </w:r>
              </w:p>
            </w:tc>
            <w:tc>
              <w:tcPr>
                <w:tcW w:w="1092" w:type="pct"/>
                <w:vAlign w:val="center"/>
              </w:tcPr>
              <w:p w14:paraId="0DC8CC73" w14:textId="77777777" w:rsidR="00652F40" w:rsidRDefault="008E5D94">
                <w:pPr>
                  <w:rPr>
                    <w:rFonts w:cs="Arial"/>
                  </w:rPr>
                </w:pPr>
                <w:r>
                  <w:rPr>
                    <w:rFonts w:cs="Arial" w:hint="eastAsia"/>
                  </w:rPr>
                  <w:t>销售商品、提供服务等</w:t>
                </w:r>
              </w:p>
            </w:tc>
            <w:tc>
              <w:tcPr>
                <w:tcW w:w="574" w:type="pct"/>
                <w:vAlign w:val="center"/>
              </w:tcPr>
              <w:p w14:paraId="6B581105" w14:textId="77777777" w:rsidR="00652F40" w:rsidRDefault="008E5D94">
                <w:pPr>
                  <w:jc w:val="right"/>
                  <w:rPr>
                    <w:rFonts w:cs="Arial"/>
                  </w:rPr>
                </w:pPr>
                <w:r>
                  <w:rPr>
                    <w:rFonts w:cs="Arial" w:hint="eastAsia"/>
                  </w:rPr>
                  <w:t>10.00</w:t>
                </w:r>
              </w:p>
            </w:tc>
            <w:tc>
              <w:tcPr>
                <w:tcW w:w="511" w:type="pct"/>
                <w:tcBorders>
                  <w:top w:val="single" w:sz="4" w:space="0" w:color="000000"/>
                  <w:left w:val="single" w:sz="4" w:space="0" w:color="000000"/>
                  <w:bottom w:val="single" w:sz="4" w:space="0" w:color="000000"/>
                  <w:right w:val="single" w:sz="4" w:space="0" w:color="000000"/>
                </w:tcBorders>
                <w:vAlign w:val="center"/>
              </w:tcPr>
              <w:p w14:paraId="2C91E454" w14:textId="77777777" w:rsidR="00652F40" w:rsidRDefault="00652F40">
                <w:pPr>
                  <w:jc w:val="right"/>
                  <w:textAlignment w:val="center"/>
                  <w:rPr>
                    <w:rFonts w:cs="Arial"/>
                  </w:rPr>
                </w:pPr>
              </w:p>
            </w:tc>
          </w:tr>
          <w:tr w:rsidR="00652F40" w14:paraId="5EC93DA0" w14:textId="77777777" w:rsidTr="003E0A56">
            <w:trPr>
              <w:jc w:val="center"/>
            </w:trPr>
            <w:tc>
              <w:tcPr>
                <w:tcW w:w="1089" w:type="pct"/>
                <w:vAlign w:val="center"/>
              </w:tcPr>
              <w:p w14:paraId="083A3B5B" w14:textId="77777777" w:rsidR="00652F40" w:rsidRDefault="008E5D94">
                <w:pPr>
                  <w:rPr>
                    <w:rFonts w:cs="Arial"/>
                  </w:rPr>
                </w:pPr>
                <w:r>
                  <w:rPr>
                    <w:rFonts w:cs="Arial" w:hint="eastAsia"/>
                  </w:rPr>
                  <w:t>购买商品、接受服务等</w:t>
                </w:r>
              </w:p>
            </w:tc>
            <w:tc>
              <w:tcPr>
                <w:tcW w:w="1733" w:type="pct"/>
                <w:vAlign w:val="center"/>
              </w:tcPr>
              <w:p w14:paraId="3D03D738" w14:textId="77777777" w:rsidR="00652F40" w:rsidRDefault="008E5D94">
                <w:pPr>
                  <w:rPr>
                    <w:rFonts w:cs="Arial"/>
                  </w:rPr>
                </w:pPr>
                <w:r>
                  <w:rPr>
                    <w:rFonts w:cs="Arial" w:hint="eastAsia"/>
                  </w:rPr>
                  <w:t>西安新丝路茶业有限公司</w:t>
                </w:r>
              </w:p>
            </w:tc>
            <w:tc>
              <w:tcPr>
                <w:tcW w:w="1092" w:type="pct"/>
                <w:vAlign w:val="center"/>
              </w:tcPr>
              <w:p w14:paraId="57644BEB" w14:textId="77777777" w:rsidR="00652F40" w:rsidRDefault="008E5D94">
                <w:pPr>
                  <w:rPr>
                    <w:rFonts w:cs="Arial"/>
                  </w:rPr>
                </w:pPr>
                <w:r>
                  <w:rPr>
                    <w:rFonts w:cs="Arial" w:hint="eastAsia"/>
                  </w:rPr>
                  <w:t>购买商品、接受服务等</w:t>
                </w:r>
              </w:p>
            </w:tc>
            <w:tc>
              <w:tcPr>
                <w:tcW w:w="574" w:type="pct"/>
                <w:vAlign w:val="center"/>
              </w:tcPr>
              <w:p w14:paraId="3DC168A3" w14:textId="77777777" w:rsidR="00652F40" w:rsidRDefault="008E5D94">
                <w:pPr>
                  <w:jc w:val="right"/>
                  <w:rPr>
                    <w:rFonts w:cs="Arial"/>
                  </w:rPr>
                </w:pPr>
                <w:r>
                  <w:rPr>
                    <w:rFonts w:cs="Arial" w:hint="eastAsia"/>
                  </w:rPr>
                  <w:t>600.00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3FD80F21" w14:textId="77777777" w:rsidR="00652F40" w:rsidRDefault="008E5D94">
                <w:pPr>
                  <w:jc w:val="right"/>
                  <w:textAlignment w:val="center"/>
                  <w:rPr>
                    <w:rFonts w:cs="Arial"/>
                  </w:rPr>
                </w:pPr>
                <w:r>
                  <w:rPr>
                    <w:rFonts w:cs="Arial" w:hint="eastAsia"/>
                  </w:rPr>
                  <w:t>7.10</w:t>
                </w:r>
              </w:p>
            </w:tc>
          </w:tr>
          <w:tr w:rsidR="00652F40" w14:paraId="53614859" w14:textId="77777777" w:rsidTr="003E0A56">
            <w:trPr>
              <w:jc w:val="center"/>
            </w:trPr>
            <w:tc>
              <w:tcPr>
                <w:tcW w:w="1089" w:type="pct"/>
                <w:vAlign w:val="center"/>
              </w:tcPr>
              <w:p w14:paraId="694E1EC1" w14:textId="77777777" w:rsidR="00652F40" w:rsidRDefault="008E5D94">
                <w:pPr>
                  <w:rPr>
                    <w:rFonts w:cs="Arial"/>
                  </w:rPr>
                </w:pPr>
                <w:r>
                  <w:rPr>
                    <w:rFonts w:cs="Arial" w:hint="eastAsia"/>
                  </w:rPr>
                  <w:t>购买商品、接受服务等</w:t>
                </w:r>
              </w:p>
            </w:tc>
            <w:tc>
              <w:tcPr>
                <w:tcW w:w="1733" w:type="pct"/>
                <w:vAlign w:val="center"/>
              </w:tcPr>
              <w:p w14:paraId="74FEC713" w14:textId="77777777" w:rsidR="00652F40" w:rsidRDefault="008E5D94">
                <w:pPr>
                  <w:rPr>
                    <w:rFonts w:cs="Arial"/>
                  </w:rPr>
                </w:pPr>
                <w:r>
                  <w:rPr>
                    <w:rFonts w:cs="Arial" w:hint="eastAsia"/>
                  </w:rPr>
                  <w:t>贵州名帅酒业销售有限公司</w:t>
                </w:r>
              </w:p>
            </w:tc>
            <w:tc>
              <w:tcPr>
                <w:tcW w:w="1092" w:type="pct"/>
                <w:vAlign w:val="center"/>
              </w:tcPr>
              <w:p w14:paraId="6D28127E" w14:textId="77777777" w:rsidR="00652F40" w:rsidRDefault="008E5D94">
                <w:pPr>
                  <w:rPr>
                    <w:rFonts w:cs="Arial"/>
                  </w:rPr>
                </w:pPr>
                <w:r>
                  <w:rPr>
                    <w:rFonts w:cs="Arial" w:hint="eastAsia"/>
                  </w:rPr>
                  <w:t>购买商品、接受服务等</w:t>
                </w:r>
              </w:p>
            </w:tc>
            <w:tc>
              <w:tcPr>
                <w:tcW w:w="574" w:type="pct"/>
                <w:vAlign w:val="center"/>
              </w:tcPr>
              <w:p w14:paraId="355A6FDF" w14:textId="77777777" w:rsidR="00652F40" w:rsidRDefault="008E5D94">
                <w:pPr>
                  <w:jc w:val="right"/>
                  <w:rPr>
                    <w:rFonts w:cs="Arial"/>
                  </w:rPr>
                </w:pPr>
                <w:r>
                  <w:rPr>
                    <w:rFonts w:cs="Arial" w:hint="eastAsia"/>
                  </w:rPr>
                  <w:t>2,000.00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6982A0D7" w14:textId="77777777" w:rsidR="00652F40" w:rsidRDefault="008E5D94">
                <w:pPr>
                  <w:jc w:val="right"/>
                  <w:textAlignment w:val="center"/>
                  <w:rPr>
                    <w:rFonts w:cs="Arial"/>
                  </w:rPr>
                </w:pPr>
                <w:r>
                  <w:rPr>
                    <w:rFonts w:cs="Arial" w:hint="eastAsia"/>
                  </w:rPr>
                  <w:t>8.75</w:t>
                </w:r>
              </w:p>
            </w:tc>
          </w:tr>
          <w:tr w:rsidR="00652F40" w14:paraId="54DBF723" w14:textId="77777777" w:rsidTr="003E0A56">
            <w:trPr>
              <w:jc w:val="center"/>
            </w:trPr>
            <w:tc>
              <w:tcPr>
                <w:tcW w:w="1089" w:type="pct"/>
                <w:vAlign w:val="center"/>
              </w:tcPr>
              <w:p w14:paraId="56215BEB" w14:textId="77777777" w:rsidR="00652F40" w:rsidRDefault="008E5D94">
                <w:pPr>
                  <w:rPr>
                    <w:rFonts w:cs="Arial"/>
                  </w:rPr>
                </w:pPr>
                <w:r>
                  <w:rPr>
                    <w:rFonts w:cs="Arial" w:hint="eastAsia"/>
                  </w:rPr>
                  <w:t>销售商品、提供服务等</w:t>
                </w:r>
              </w:p>
            </w:tc>
            <w:tc>
              <w:tcPr>
                <w:tcW w:w="1733" w:type="pct"/>
                <w:vAlign w:val="center"/>
              </w:tcPr>
              <w:p w14:paraId="58D01B30" w14:textId="77777777" w:rsidR="00652F40" w:rsidRDefault="008E5D94">
                <w:pPr>
                  <w:rPr>
                    <w:rFonts w:cs="Arial"/>
                  </w:rPr>
                </w:pPr>
                <w:r>
                  <w:rPr>
                    <w:rFonts w:cs="Arial" w:hint="eastAsia"/>
                  </w:rPr>
                  <w:t>贵州名帅酒业销售有限公司</w:t>
                </w:r>
              </w:p>
            </w:tc>
            <w:tc>
              <w:tcPr>
                <w:tcW w:w="1092" w:type="pct"/>
                <w:vAlign w:val="center"/>
              </w:tcPr>
              <w:p w14:paraId="42AFF1F4" w14:textId="77777777" w:rsidR="00652F40" w:rsidRDefault="008E5D94">
                <w:pPr>
                  <w:rPr>
                    <w:rFonts w:cs="Arial"/>
                  </w:rPr>
                </w:pPr>
                <w:r>
                  <w:rPr>
                    <w:rFonts w:cs="Arial" w:hint="eastAsia"/>
                  </w:rPr>
                  <w:t>销售商品、提供服务等</w:t>
                </w:r>
              </w:p>
            </w:tc>
            <w:tc>
              <w:tcPr>
                <w:tcW w:w="574" w:type="pct"/>
                <w:vAlign w:val="center"/>
              </w:tcPr>
              <w:p w14:paraId="72E1FE98" w14:textId="77777777" w:rsidR="00652F40" w:rsidRDefault="008E5D94">
                <w:pPr>
                  <w:jc w:val="right"/>
                  <w:rPr>
                    <w:rFonts w:cs="Arial"/>
                  </w:rPr>
                </w:pPr>
                <w:r>
                  <w:rPr>
                    <w:rFonts w:cs="Arial" w:hint="eastAsia"/>
                  </w:rPr>
                  <w:t>100.00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62F10F11" w14:textId="77777777" w:rsidR="00652F40" w:rsidRDefault="00652F40">
                <w:pPr>
                  <w:jc w:val="right"/>
                  <w:textAlignment w:val="center"/>
                  <w:rPr>
                    <w:rFonts w:cs="Arial"/>
                  </w:rPr>
                </w:pPr>
              </w:p>
            </w:tc>
          </w:tr>
          <w:tr w:rsidR="00652F40" w14:paraId="27D7EB62" w14:textId="77777777" w:rsidTr="003E0A56">
            <w:trPr>
              <w:jc w:val="center"/>
            </w:trPr>
            <w:tc>
              <w:tcPr>
                <w:tcW w:w="1089" w:type="pct"/>
                <w:vAlign w:val="center"/>
              </w:tcPr>
              <w:p w14:paraId="15A4CC24" w14:textId="77777777" w:rsidR="00652F40" w:rsidRDefault="008E5D94">
                <w:pPr>
                  <w:rPr>
                    <w:rFonts w:cs="Arial"/>
                  </w:rPr>
                </w:pPr>
                <w:r>
                  <w:rPr>
                    <w:rFonts w:cs="Arial" w:hint="eastAsia"/>
                  </w:rPr>
                  <w:t>销售商品、提供服务等</w:t>
                </w:r>
              </w:p>
            </w:tc>
            <w:tc>
              <w:tcPr>
                <w:tcW w:w="1733" w:type="pct"/>
                <w:vAlign w:val="center"/>
              </w:tcPr>
              <w:p w14:paraId="6E382D0F" w14:textId="77777777" w:rsidR="00652F40" w:rsidRDefault="008E5D94">
                <w:pPr>
                  <w:rPr>
                    <w:rFonts w:cs="Arial"/>
                  </w:rPr>
                </w:pPr>
                <w:r>
                  <w:rPr>
                    <w:rFonts w:cs="Arial" w:hint="eastAsia"/>
                  </w:rPr>
                  <w:t>广州</w:t>
                </w:r>
                <w:proofErr w:type="gramStart"/>
                <w:r>
                  <w:rPr>
                    <w:rFonts w:cs="Arial" w:hint="eastAsia"/>
                  </w:rPr>
                  <w:t>七乐康数字</w:t>
                </w:r>
                <w:proofErr w:type="gramEnd"/>
                <w:r>
                  <w:rPr>
                    <w:rFonts w:cs="Arial" w:hint="eastAsia"/>
                  </w:rPr>
                  <w:t>健康医疗科技有限公司</w:t>
                </w:r>
              </w:p>
            </w:tc>
            <w:tc>
              <w:tcPr>
                <w:tcW w:w="1092" w:type="pct"/>
                <w:vAlign w:val="center"/>
              </w:tcPr>
              <w:p w14:paraId="7C258A30" w14:textId="77777777" w:rsidR="00652F40" w:rsidRDefault="008E5D94">
                <w:pPr>
                  <w:rPr>
                    <w:rFonts w:cs="Arial"/>
                  </w:rPr>
                </w:pPr>
                <w:r>
                  <w:rPr>
                    <w:rFonts w:cs="Arial" w:hint="eastAsia"/>
                  </w:rPr>
                  <w:t>销售商品、提供服务等</w:t>
                </w:r>
              </w:p>
            </w:tc>
            <w:tc>
              <w:tcPr>
                <w:tcW w:w="574" w:type="pct"/>
                <w:vAlign w:val="center"/>
              </w:tcPr>
              <w:p w14:paraId="47334973" w14:textId="77777777" w:rsidR="00652F40" w:rsidRDefault="008E5D94">
                <w:pPr>
                  <w:jc w:val="right"/>
                  <w:rPr>
                    <w:rFonts w:cs="Arial"/>
                  </w:rPr>
                </w:pPr>
                <w:r>
                  <w:rPr>
                    <w:rFonts w:cs="Arial" w:hint="eastAsia"/>
                  </w:rPr>
                  <w:t>6,000.00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15959DEB" w14:textId="77777777" w:rsidR="00652F40" w:rsidRDefault="00652F40">
                <w:pPr>
                  <w:jc w:val="right"/>
                  <w:textAlignment w:val="center"/>
                  <w:rPr>
                    <w:rFonts w:cs="Arial"/>
                  </w:rPr>
                </w:pPr>
              </w:p>
            </w:tc>
          </w:tr>
          <w:tr w:rsidR="00652F40" w14:paraId="4D9E56FC" w14:textId="77777777" w:rsidTr="003E0A56">
            <w:trPr>
              <w:jc w:val="center"/>
            </w:trPr>
            <w:tc>
              <w:tcPr>
                <w:tcW w:w="1089" w:type="pct"/>
                <w:vAlign w:val="center"/>
              </w:tcPr>
              <w:p w14:paraId="216DCC1F" w14:textId="77777777" w:rsidR="00652F40" w:rsidRDefault="008E5D94">
                <w:pPr>
                  <w:rPr>
                    <w:rFonts w:cs="Arial"/>
                  </w:rPr>
                </w:pPr>
                <w:r>
                  <w:rPr>
                    <w:rFonts w:cs="Arial" w:hint="eastAsia"/>
                  </w:rPr>
                  <w:t>购买商品、接受服务等</w:t>
                </w:r>
              </w:p>
            </w:tc>
            <w:tc>
              <w:tcPr>
                <w:tcW w:w="1733" w:type="pct"/>
                <w:vAlign w:val="center"/>
              </w:tcPr>
              <w:p w14:paraId="0C3C799C" w14:textId="77777777" w:rsidR="00652F40" w:rsidRDefault="008E5D94">
                <w:pPr>
                  <w:rPr>
                    <w:rFonts w:cs="Arial"/>
                  </w:rPr>
                </w:pPr>
                <w:r>
                  <w:rPr>
                    <w:rFonts w:cs="Arial" w:hint="eastAsia"/>
                  </w:rPr>
                  <w:t>咸阳长</w:t>
                </w:r>
                <w:proofErr w:type="gramStart"/>
                <w:r>
                  <w:rPr>
                    <w:rFonts w:cs="Arial" w:hint="eastAsia"/>
                  </w:rPr>
                  <w:t>涛电子</w:t>
                </w:r>
                <w:proofErr w:type="gramEnd"/>
                <w:r>
                  <w:rPr>
                    <w:rFonts w:cs="Arial" w:hint="eastAsia"/>
                  </w:rPr>
                  <w:t>科技有限公司</w:t>
                </w:r>
              </w:p>
            </w:tc>
            <w:tc>
              <w:tcPr>
                <w:tcW w:w="1092" w:type="pct"/>
                <w:vAlign w:val="center"/>
              </w:tcPr>
              <w:p w14:paraId="07121FEE" w14:textId="77777777" w:rsidR="00652F40" w:rsidRDefault="008E5D94">
                <w:pPr>
                  <w:rPr>
                    <w:rFonts w:cs="Arial"/>
                  </w:rPr>
                </w:pPr>
                <w:r>
                  <w:rPr>
                    <w:rFonts w:cs="Arial" w:hint="eastAsia"/>
                  </w:rPr>
                  <w:t>购买商品、接受服务等</w:t>
                </w:r>
              </w:p>
            </w:tc>
            <w:tc>
              <w:tcPr>
                <w:tcW w:w="574" w:type="pct"/>
                <w:vAlign w:val="center"/>
              </w:tcPr>
              <w:p w14:paraId="5D5FA129" w14:textId="77777777" w:rsidR="00652F40" w:rsidRDefault="008E5D94">
                <w:pPr>
                  <w:jc w:val="right"/>
                  <w:rPr>
                    <w:rFonts w:cs="Arial"/>
                  </w:rPr>
                </w:pPr>
                <w:r>
                  <w:rPr>
                    <w:rFonts w:cs="Arial" w:hint="eastAsia"/>
                  </w:rPr>
                  <w:t>2,500.00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38B68879" w14:textId="77777777" w:rsidR="00652F40" w:rsidRDefault="00652F40">
                <w:pPr>
                  <w:jc w:val="right"/>
                  <w:textAlignment w:val="center"/>
                  <w:rPr>
                    <w:rFonts w:cs="Arial"/>
                  </w:rPr>
                </w:pPr>
              </w:p>
            </w:tc>
          </w:tr>
          <w:tr w:rsidR="00652F40" w14:paraId="11C696A6" w14:textId="77777777" w:rsidTr="003E0A56">
            <w:trPr>
              <w:jc w:val="center"/>
            </w:trPr>
            <w:tc>
              <w:tcPr>
                <w:tcW w:w="1089" w:type="pct"/>
                <w:vAlign w:val="center"/>
              </w:tcPr>
              <w:p w14:paraId="4E7BD0E5" w14:textId="77777777" w:rsidR="00652F40" w:rsidRDefault="008E5D94">
                <w:pPr>
                  <w:rPr>
                    <w:rFonts w:cs="Arial"/>
                  </w:rPr>
                </w:pPr>
                <w:r>
                  <w:rPr>
                    <w:rFonts w:cs="Arial" w:hint="eastAsia"/>
                  </w:rPr>
                  <w:t>购买商品、接受服务等</w:t>
                </w:r>
              </w:p>
            </w:tc>
            <w:tc>
              <w:tcPr>
                <w:tcW w:w="1733" w:type="pct"/>
                <w:vAlign w:val="center"/>
              </w:tcPr>
              <w:p w14:paraId="7F09C8BD" w14:textId="77777777" w:rsidR="00652F40" w:rsidRDefault="008E5D94">
                <w:pPr>
                  <w:rPr>
                    <w:rFonts w:cs="Arial"/>
                  </w:rPr>
                </w:pPr>
                <w:r>
                  <w:rPr>
                    <w:rFonts w:cs="Arial" w:hint="eastAsia"/>
                  </w:rPr>
                  <w:t>咸阳长</w:t>
                </w:r>
                <w:proofErr w:type="gramStart"/>
                <w:r>
                  <w:rPr>
                    <w:rFonts w:cs="Arial" w:hint="eastAsia"/>
                  </w:rPr>
                  <w:t>涛咨询</w:t>
                </w:r>
                <w:proofErr w:type="gramEnd"/>
                <w:r>
                  <w:rPr>
                    <w:rFonts w:cs="Arial" w:hint="eastAsia"/>
                  </w:rPr>
                  <w:t>服务有限公司</w:t>
                </w:r>
              </w:p>
            </w:tc>
            <w:tc>
              <w:tcPr>
                <w:tcW w:w="1092" w:type="pct"/>
                <w:vAlign w:val="center"/>
              </w:tcPr>
              <w:p w14:paraId="3566FBEA" w14:textId="77777777" w:rsidR="00652F40" w:rsidRDefault="008E5D94">
                <w:pPr>
                  <w:rPr>
                    <w:rFonts w:cs="Arial"/>
                  </w:rPr>
                </w:pPr>
                <w:r>
                  <w:rPr>
                    <w:rFonts w:cs="Arial" w:hint="eastAsia"/>
                  </w:rPr>
                  <w:t>房屋租赁</w:t>
                </w:r>
              </w:p>
            </w:tc>
            <w:tc>
              <w:tcPr>
                <w:tcW w:w="574" w:type="pct"/>
                <w:vAlign w:val="center"/>
              </w:tcPr>
              <w:p w14:paraId="4ADB0039" w14:textId="77777777" w:rsidR="00652F40" w:rsidRDefault="008E5D94">
                <w:pPr>
                  <w:jc w:val="right"/>
                  <w:rPr>
                    <w:rFonts w:cs="Arial"/>
                  </w:rPr>
                </w:pPr>
                <w:r>
                  <w:rPr>
                    <w:rFonts w:cs="Arial" w:hint="eastAsia"/>
                  </w:rPr>
                  <w:t>1,000.00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4EA457BC" w14:textId="77777777" w:rsidR="00652F40" w:rsidRDefault="008E5D94">
                <w:pPr>
                  <w:jc w:val="right"/>
                  <w:textAlignment w:val="center"/>
                  <w:rPr>
                    <w:rFonts w:cs="Arial"/>
                  </w:rPr>
                </w:pPr>
                <w:r>
                  <w:rPr>
                    <w:rFonts w:cs="Arial" w:hint="eastAsia"/>
                  </w:rPr>
                  <w:t>151.99</w:t>
                </w:r>
              </w:p>
            </w:tc>
          </w:tr>
          <w:tr w:rsidR="00652F40" w14:paraId="16FB361F" w14:textId="77777777" w:rsidTr="003E0A56">
            <w:trPr>
              <w:jc w:val="center"/>
            </w:trPr>
            <w:tc>
              <w:tcPr>
                <w:tcW w:w="1089" w:type="pct"/>
                <w:vAlign w:val="center"/>
              </w:tcPr>
              <w:p w14:paraId="0A8E1F7F" w14:textId="77777777" w:rsidR="00652F40" w:rsidRDefault="008E5D94">
                <w:pPr>
                  <w:rPr>
                    <w:rFonts w:cs="Arial"/>
                  </w:rPr>
                </w:pPr>
                <w:r>
                  <w:rPr>
                    <w:rFonts w:cs="Arial" w:hint="eastAsia"/>
                  </w:rPr>
                  <w:t>购买商品、接受服务等</w:t>
                </w:r>
              </w:p>
            </w:tc>
            <w:tc>
              <w:tcPr>
                <w:tcW w:w="1733" w:type="pct"/>
                <w:vAlign w:val="center"/>
              </w:tcPr>
              <w:p w14:paraId="095AFFAA" w14:textId="77777777" w:rsidR="00652F40" w:rsidRDefault="008E5D94">
                <w:pPr>
                  <w:rPr>
                    <w:rFonts w:cs="Arial"/>
                  </w:rPr>
                </w:pPr>
                <w:r>
                  <w:rPr>
                    <w:rFonts w:cs="Arial" w:hint="eastAsia"/>
                  </w:rPr>
                  <w:t>菏泽高</w:t>
                </w:r>
                <w:proofErr w:type="gramStart"/>
                <w:r>
                  <w:rPr>
                    <w:rFonts w:cs="Arial" w:hint="eastAsia"/>
                  </w:rPr>
                  <w:t>新区家美物业</w:t>
                </w:r>
                <w:proofErr w:type="gramEnd"/>
                <w:r>
                  <w:rPr>
                    <w:rFonts w:cs="Arial" w:hint="eastAsia"/>
                  </w:rPr>
                  <w:t>服务有限公司</w:t>
                </w:r>
              </w:p>
            </w:tc>
            <w:tc>
              <w:tcPr>
                <w:tcW w:w="1092" w:type="pct"/>
                <w:vAlign w:val="center"/>
              </w:tcPr>
              <w:p w14:paraId="030EDCE7" w14:textId="77777777" w:rsidR="00652F40" w:rsidRDefault="008E5D94">
                <w:pPr>
                  <w:rPr>
                    <w:rFonts w:cs="Arial"/>
                  </w:rPr>
                </w:pPr>
                <w:r>
                  <w:rPr>
                    <w:rFonts w:cs="Arial" w:hint="eastAsia"/>
                  </w:rPr>
                  <w:t>购买商品、接受服务等</w:t>
                </w:r>
              </w:p>
            </w:tc>
            <w:tc>
              <w:tcPr>
                <w:tcW w:w="574" w:type="pct"/>
                <w:vAlign w:val="center"/>
              </w:tcPr>
              <w:p w14:paraId="6C3D299C" w14:textId="77777777" w:rsidR="00652F40" w:rsidRDefault="008E5D94">
                <w:pPr>
                  <w:jc w:val="right"/>
                  <w:rPr>
                    <w:rFonts w:cs="Arial"/>
                  </w:rPr>
                </w:pPr>
                <w:r>
                  <w:rPr>
                    <w:rFonts w:cs="Arial" w:hint="eastAsia"/>
                  </w:rPr>
                  <w:t>450.00</w:t>
                </w:r>
              </w:p>
            </w:tc>
            <w:tc>
              <w:tcPr>
                <w:tcW w:w="511" w:type="pct"/>
                <w:tcBorders>
                  <w:top w:val="single" w:sz="4" w:space="0" w:color="000000"/>
                  <w:left w:val="single" w:sz="4" w:space="0" w:color="000000"/>
                  <w:bottom w:val="single" w:sz="4" w:space="0" w:color="000000"/>
                  <w:right w:val="single" w:sz="4" w:space="0" w:color="000000"/>
                </w:tcBorders>
                <w:vAlign w:val="center"/>
              </w:tcPr>
              <w:p w14:paraId="01723F83" w14:textId="77777777" w:rsidR="00652F40" w:rsidRDefault="00652F40">
                <w:pPr>
                  <w:jc w:val="right"/>
                  <w:textAlignment w:val="center"/>
                  <w:rPr>
                    <w:rFonts w:cs="Arial"/>
                  </w:rPr>
                </w:pPr>
              </w:p>
            </w:tc>
          </w:tr>
          <w:tr w:rsidR="00652F40" w14:paraId="6FBA1921" w14:textId="77777777" w:rsidTr="003E0A56">
            <w:trPr>
              <w:jc w:val="center"/>
            </w:trPr>
            <w:tc>
              <w:tcPr>
                <w:tcW w:w="1089" w:type="pct"/>
                <w:vAlign w:val="center"/>
              </w:tcPr>
              <w:p w14:paraId="3E57F936" w14:textId="77777777" w:rsidR="00652F40" w:rsidRDefault="008E5D94">
                <w:pPr>
                  <w:rPr>
                    <w:rFonts w:cs="Arial"/>
                  </w:rPr>
                </w:pPr>
                <w:r>
                  <w:rPr>
                    <w:rFonts w:cs="Arial" w:hint="eastAsia"/>
                  </w:rPr>
                  <w:t>销售商品、提供服务等</w:t>
                </w:r>
              </w:p>
            </w:tc>
            <w:tc>
              <w:tcPr>
                <w:tcW w:w="1733" w:type="pct"/>
                <w:vAlign w:val="center"/>
              </w:tcPr>
              <w:p w14:paraId="50006991" w14:textId="77777777" w:rsidR="00652F40" w:rsidRDefault="008E5D94">
                <w:pPr>
                  <w:rPr>
                    <w:rFonts w:cs="Arial"/>
                  </w:rPr>
                </w:pPr>
                <w:r>
                  <w:rPr>
                    <w:rFonts w:cs="Arial" w:hint="eastAsia"/>
                  </w:rPr>
                  <w:t>菏泽高</w:t>
                </w:r>
                <w:proofErr w:type="gramStart"/>
                <w:r>
                  <w:rPr>
                    <w:rFonts w:cs="Arial" w:hint="eastAsia"/>
                  </w:rPr>
                  <w:t>新区家美物业</w:t>
                </w:r>
                <w:proofErr w:type="gramEnd"/>
                <w:r>
                  <w:rPr>
                    <w:rFonts w:cs="Arial" w:hint="eastAsia"/>
                  </w:rPr>
                  <w:t>服务有限公司</w:t>
                </w:r>
              </w:p>
            </w:tc>
            <w:tc>
              <w:tcPr>
                <w:tcW w:w="1092" w:type="pct"/>
                <w:vAlign w:val="center"/>
              </w:tcPr>
              <w:p w14:paraId="3ADEB2D9" w14:textId="77777777" w:rsidR="00652F40" w:rsidRDefault="008E5D94">
                <w:pPr>
                  <w:rPr>
                    <w:rFonts w:cs="Arial"/>
                  </w:rPr>
                </w:pPr>
                <w:r>
                  <w:rPr>
                    <w:rFonts w:cs="Arial" w:hint="eastAsia"/>
                  </w:rPr>
                  <w:t>销售商品、提供服务等</w:t>
                </w:r>
              </w:p>
            </w:tc>
            <w:tc>
              <w:tcPr>
                <w:tcW w:w="574" w:type="pct"/>
                <w:vAlign w:val="center"/>
              </w:tcPr>
              <w:p w14:paraId="0C7FFA23" w14:textId="77777777" w:rsidR="00652F40" w:rsidRDefault="008E5D94">
                <w:pPr>
                  <w:jc w:val="right"/>
                  <w:rPr>
                    <w:rFonts w:cs="Arial"/>
                  </w:rPr>
                </w:pPr>
                <w:r>
                  <w:rPr>
                    <w:rFonts w:cs="Arial" w:hint="eastAsia"/>
                  </w:rPr>
                  <w:t>200.00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24ABD93F" w14:textId="77777777" w:rsidR="00652F40" w:rsidRDefault="00652F40">
                <w:pPr>
                  <w:jc w:val="right"/>
                  <w:textAlignment w:val="center"/>
                  <w:rPr>
                    <w:rFonts w:cs="Arial"/>
                  </w:rPr>
                </w:pPr>
              </w:p>
            </w:tc>
          </w:tr>
          <w:tr w:rsidR="00652F40" w14:paraId="4088E28E" w14:textId="77777777" w:rsidTr="003E0A56">
            <w:trPr>
              <w:trHeight w:val="292"/>
              <w:jc w:val="center"/>
            </w:trPr>
            <w:tc>
              <w:tcPr>
                <w:tcW w:w="1089" w:type="pct"/>
                <w:vAlign w:val="center"/>
              </w:tcPr>
              <w:p w14:paraId="5162FF9F" w14:textId="77777777" w:rsidR="00652F40" w:rsidRDefault="008E5D94">
                <w:pPr>
                  <w:rPr>
                    <w:rFonts w:cs="Arial"/>
                  </w:rPr>
                </w:pPr>
                <w:r>
                  <w:rPr>
                    <w:rFonts w:cs="Arial" w:hint="eastAsia"/>
                  </w:rPr>
                  <w:t>购买商品、接受服务等</w:t>
                </w:r>
              </w:p>
            </w:tc>
            <w:tc>
              <w:tcPr>
                <w:tcW w:w="1733" w:type="pct"/>
                <w:vAlign w:val="center"/>
              </w:tcPr>
              <w:p w14:paraId="5DF561AF" w14:textId="77777777" w:rsidR="00652F40" w:rsidRDefault="008E5D94">
                <w:pPr>
                  <w:rPr>
                    <w:rFonts w:cs="Arial"/>
                  </w:rPr>
                </w:pPr>
                <w:r>
                  <w:rPr>
                    <w:rFonts w:cs="Arial" w:hint="eastAsia"/>
                  </w:rPr>
                  <w:t>北京普恩光德生物科技开发有限公司</w:t>
                </w:r>
              </w:p>
            </w:tc>
            <w:tc>
              <w:tcPr>
                <w:tcW w:w="1092" w:type="pct"/>
                <w:vAlign w:val="center"/>
              </w:tcPr>
              <w:p w14:paraId="29B15822" w14:textId="77777777" w:rsidR="00652F40" w:rsidRDefault="008E5D94">
                <w:pPr>
                  <w:rPr>
                    <w:rFonts w:cs="Arial"/>
                  </w:rPr>
                </w:pPr>
                <w:r>
                  <w:rPr>
                    <w:rFonts w:cs="Arial" w:hint="eastAsia"/>
                  </w:rPr>
                  <w:t>购买商品、接受服务等</w:t>
                </w:r>
              </w:p>
            </w:tc>
            <w:tc>
              <w:tcPr>
                <w:tcW w:w="574" w:type="pct"/>
                <w:vAlign w:val="center"/>
              </w:tcPr>
              <w:p w14:paraId="138ED6DD" w14:textId="77777777" w:rsidR="00652F40" w:rsidRDefault="008E5D94">
                <w:pPr>
                  <w:jc w:val="right"/>
                  <w:rPr>
                    <w:rFonts w:cs="Arial"/>
                  </w:rPr>
                </w:pPr>
                <w:r>
                  <w:rPr>
                    <w:rFonts w:cs="Arial" w:hint="eastAsia"/>
                  </w:rPr>
                  <w:t>1,000.00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69D58CD6" w14:textId="77777777" w:rsidR="00652F40" w:rsidRDefault="00652F40">
                <w:pPr>
                  <w:jc w:val="right"/>
                  <w:textAlignment w:val="center"/>
                  <w:rPr>
                    <w:rFonts w:cs="Arial"/>
                  </w:rPr>
                </w:pPr>
              </w:p>
            </w:tc>
          </w:tr>
          <w:tr w:rsidR="00652F40" w14:paraId="1CEECD67" w14:textId="77777777" w:rsidTr="003E0A56">
            <w:trPr>
              <w:jc w:val="center"/>
            </w:trPr>
            <w:tc>
              <w:tcPr>
                <w:tcW w:w="1089" w:type="pct"/>
                <w:vAlign w:val="center"/>
              </w:tcPr>
              <w:p w14:paraId="5E68423E" w14:textId="77777777" w:rsidR="00652F40" w:rsidRDefault="008E5D94">
                <w:pPr>
                  <w:rPr>
                    <w:rFonts w:cs="Arial"/>
                  </w:rPr>
                </w:pPr>
                <w:r>
                  <w:rPr>
                    <w:rFonts w:cs="Arial" w:hint="eastAsia"/>
                  </w:rPr>
                  <w:t>购买商品、接受服务等</w:t>
                </w:r>
              </w:p>
            </w:tc>
            <w:tc>
              <w:tcPr>
                <w:tcW w:w="1733" w:type="pct"/>
                <w:vAlign w:val="center"/>
              </w:tcPr>
              <w:p w14:paraId="60C22A80" w14:textId="77777777" w:rsidR="00652F40" w:rsidRDefault="008E5D94">
                <w:pPr>
                  <w:rPr>
                    <w:rFonts w:cs="Arial"/>
                  </w:rPr>
                </w:pPr>
                <w:proofErr w:type="gramStart"/>
                <w:r>
                  <w:rPr>
                    <w:rFonts w:cs="Arial" w:hint="eastAsia"/>
                  </w:rPr>
                  <w:t>新博医疗</w:t>
                </w:r>
                <w:proofErr w:type="gramEnd"/>
                <w:r>
                  <w:rPr>
                    <w:rFonts w:cs="Arial" w:hint="eastAsia"/>
                  </w:rPr>
                  <w:t>技术有限公司</w:t>
                </w:r>
              </w:p>
            </w:tc>
            <w:tc>
              <w:tcPr>
                <w:tcW w:w="1092" w:type="pct"/>
                <w:vAlign w:val="center"/>
              </w:tcPr>
              <w:p w14:paraId="13E55282" w14:textId="77777777" w:rsidR="00652F40" w:rsidRDefault="008E5D94">
                <w:pPr>
                  <w:rPr>
                    <w:rFonts w:cs="Arial"/>
                  </w:rPr>
                </w:pPr>
                <w:r>
                  <w:rPr>
                    <w:rFonts w:cs="Arial" w:hint="eastAsia"/>
                  </w:rPr>
                  <w:t>购买商品、接受服务等</w:t>
                </w:r>
              </w:p>
            </w:tc>
            <w:tc>
              <w:tcPr>
                <w:tcW w:w="574" w:type="pct"/>
                <w:vAlign w:val="center"/>
              </w:tcPr>
              <w:p w14:paraId="5F9B0F2E" w14:textId="77777777" w:rsidR="00652F40" w:rsidRDefault="008E5D94">
                <w:pPr>
                  <w:jc w:val="right"/>
                  <w:rPr>
                    <w:rFonts w:cs="Arial"/>
                  </w:rPr>
                </w:pPr>
                <w:r>
                  <w:rPr>
                    <w:rFonts w:cs="Arial" w:hint="eastAsia"/>
                  </w:rPr>
                  <w:t>1,000.00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5AA23C43" w14:textId="77777777" w:rsidR="00652F40" w:rsidRDefault="00652F40">
                <w:pPr>
                  <w:jc w:val="right"/>
                  <w:textAlignment w:val="center"/>
                  <w:rPr>
                    <w:rFonts w:cs="Arial"/>
                  </w:rPr>
                </w:pPr>
              </w:p>
            </w:tc>
          </w:tr>
          <w:tr w:rsidR="00652F40" w14:paraId="1FCA58FA" w14:textId="77777777" w:rsidTr="003E0A56">
            <w:trPr>
              <w:jc w:val="center"/>
            </w:trPr>
            <w:tc>
              <w:tcPr>
                <w:tcW w:w="1089" w:type="pct"/>
                <w:vAlign w:val="center"/>
              </w:tcPr>
              <w:p w14:paraId="104AB3F3" w14:textId="77777777" w:rsidR="00652F40" w:rsidRDefault="008E5D94">
                <w:pPr>
                  <w:rPr>
                    <w:rFonts w:cs="Arial"/>
                  </w:rPr>
                </w:pPr>
                <w:r>
                  <w:rPr>
                    <w:rFonts w:cs="Arial" w:hint="eastAsia"/>
                  </w:rPr>
                  <w:t>购买商品、接受服务等</w:t>
                </w:r>
              </w:p>
            </w:tc>
            <w:tc>
              <w:tcPr>
                <w:tcW w:w="1733" w:type="pct"/>
                <w:vAlign w:val="center"/>
              </w:tcPr>
              <w:p w14:paraId="1CE6285A" w14:textId="77777777" w:rsidR="00652F40" w:rsidRDefault="008E5D94">
                <w:pPr>
                  <w:rPr>
                    <w:rFonts w:cs="Arial"/>
                  </w:rPr>
                </w:pPr>
                <w:r>
                  <w:rPr>
                    <w:rFonts w:cs="Arial" w:hint="eastAsia"/>
                  </w:rPr>
                  <w:t>陕西昱升印务有限公司</w:t>
                </w:r>
              </w:p>
            </w:tc>
            <w:tc>
              <w:tcPr>
                <w:tcW w:w="1092" w:type="pct"/>
                <w:vAlign w:val="center"/>
              </w:tcPr>
              <w:p w14:paraId="44A6CB94" w14:textId="77777777" w:rsidR="00652F40" w:rsidRDefault="008E5D94">
                <w:pPr>
                  <w:rPr>
                    <w:rFonts w:cs="Arial"/>
                  </w:rPr>
                </w:pPr>
                <w:r>
                  <w:rPr>
                    <w:rFonts w:cs="Arial" w:hint="eastAsia"/>
                  </w:rPr>
                  <w:t>购买商品、接受服务等</w:t>
                </w:r>
              </w:p>
            </w:tc>
            <w:tc>
              <w:tcPr>
                <w:tcW w:w="574" w:type="pct"/>
                <w:vAlign w:val="center"/>
              </w:tcPr>
              <w:p w14:paraId="4DDCC029" w14:textId="77777777" w:rsidR="00652F40" w:rsidRDefault="008E5D94">
                <w:pPr>
                  <w:jc w:val="right"/>
                  <w:rPr>
                    <w:rFonts w:cs="Arial"/>
                  </w:rPr>
                </w:pPr>
                <w:r>
                  <w:rPr>
                    <w:rFonts w:cs="Arial" w:hint="eastAsia"/>
                  </w:rPr>
                  <w:t>36,000.00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28C4C51B" w14:textId="77777777" w:rsidR="00652F40" w:rsidRDefault="008E5D94">
                <w:pPr>
                  <w:jc w:val="right"/>
                  <w:textAlignment w:val="center"/>
                  <w:rPr>
                    <w:rFonts w:cs="Arial"/>
                  </w:rPr>
                </w:pPr>
                <w:r>
                  <w:rPr>
                    <w:rFonts w:cs="Arial" w:hint="eastAsia"/>
                  </w:rPr>
                  <w:t>4,357.62</w:t>
                </w:r>
              </w:p>
            </w:tc>
          </w:tr>
          <w:tr w:rsidR="00652F40" w14:paraId="4F24414B" w14:textId="77777777" w:rsidTr="003E0A56">
            <w:trPr>
              <w:jc w:val="center"/>
            </w:trPr>
            <w:tc>
              <w:tcPr>
                <w:tcW w:w="1089" w:type="pct"/>
                <w:vAlign w:val="center"/>
              </w:tcPr>
              <w:p w14:paraId="30C44331" w14:textId="77777777" w:rsidR="00652F40" w:rsidRDefault="008E5D94">
                <w:pPr>
                  <w:rPr>
                    <w:rFonts w:cs="Arial"/>
                  </w:rPr>
                </w:pPr>
                <w:r>
                  <w:rPr>
                    <w:rFonts w:cs="Arial" w:hint="eastAsia"/>
                  </w:rPr>
                  <w:t>销售商品、提供服务等</w:t>
                </w:r>
              </w:p>
            </w:tc>
            <w:tc>
              <w:tcPr>
                <w:tcW w:w="1733" w:type="pct"/>
                <w:vAlign w:val="center"/>
              </w:tcPr>
              <w:p w14:paraId="74527681" w14:textId="77777777" w:rsidR="00652F40" w:rsidRDefault="008E5D94">
                <w:pPr>
                  <w:rPr>
                    <w:rFonts w:cs="Arial"/>
                  </w:rPr>
                </w:pPr>
                <w:r>
                  <w:rPr>
                    <w:rFonts w:cs="Arial" w:hint="eastAsia"/>
                  </w:rPr>
                  <w:t>陕西昱升印务有限公司</w:t>
                </w:r>
              </w:p>
            </w:tc>
            <w:tc>
              <w:tcPr>
                <w:tcW w:w="1092" w:type="pct"/>
                <w:vAlign w:val="center"/>
              </w:tcPr>
              <w:p w14:paraId="1A992C8D" w14:textId="77777777" w:rsidR="00652F40" w:rsidRDefault="008E5D94">
                <w:pPr>
                  <w:rPr>
                    <w:rFonts w:cs="Arial"/>
                  </w:rPr>
                </w:pPr>
                <w:r>
                  <w:rPr>
                    <w:rFonts w:cs="Arial" w:hint="eastAsia"/>
                  </w:rPr>
                  <w:t>销售商品、提供服务等</w:t>
                </w:r>
              </w:p>
            </w:tc>
            <w:tc>
              <w:tcPr>
                <w:tcW w:w="574" w:type="pct"/>
                <w:vAlign w:val="center"/>
              </w:tcPr>
              <w:p w14:paraId="014ED01A" w14:textId="77777777" w:rsidR="00652F40" w:rsidRDefault="008E5D94">
                <w:pPr>
                  <w:jc w:val="right"/>
                  <w:rPr>
                    <w:rFonts w:cs="Arial"/>
                  </w:rPr>
                </w:pPr>
                <w:r>
                  <w:rPr>
                    <w:rFonts w:cs="Arial" w:hint="eastAsia"/>
                  </w:rPr>
                  <w:t>10.00</w:t>
                </w:r>
              </w:p>
            </w:tc>
            <w:tc>
              <w:tcPr>
                <w:tcW w:w="511" w:type="pct"/>
                <w:tcBorders>
                  <w:top w:val="single" w:sz="4" w:space="0" w:color="000000"/>
                  <w:left w:val="single" w:sz="4" w:space="0" w:color="000000"/>
                  <w:bottom w:val="single" w:sz="4" w:space="0" w:color="000000"/>
                  <w:right w:val="single" w:sz="4" w:space="0" w:color="000000"/>
                </w:tcBorders>
                <w:vAlign w:val="center"/>
              </w:tcPr>
              <w:p w14:paraId="479235BC" w14:textId="77777777" w:rsidR="00652F40" w:rsidRDefault="00652F40">
                <w:pPr>
                  <w:jc w:val="right"/>
                  <w:textAlignment w:val="center"/>
                  <w:rPr>
                    <w:rFonts w:cs="Arial"/>
                  </w:rPr>
                </w:pPr>
              </w:p>
            </w:tc>
          </w:tr>
          <w:tr w:rsidR="00652F40" w14:paraId="6C6B4531" w14:textId="77777777" w:rsidTr="003E0A56">
            <w:trPr>
              <w:jc w:val="center"/>
            </w:trPr>
            <w:tc>
              <w:tcPr>
                <w:tcW w:w="1089" w:type="pct"/>
                <w:vAlign w:val="center"/>
              </w:tcPr>
              <w:p w14:paraId="3CE9B0F0" w14:textId="77777777" w:rsidR="00652F40" w:rsidRDefault="008E5D94">
                <w:pPr>
                  <w:rPr>
                    <w:rFonts w:cs="Arial"/>
                  </w:rPr>
                </w:pPr>
                <w:r>
                  <w:rPr>
                    <w:rFonts w:cs="Arial" w:hint="eastAsia"/>
                  </w:rPr>
                  <w:t>购买商品、接受服务等</w:t>
                </w:r>
              </w:p>
            </w:tc>
            <w:tc>
              <w:tcPr>
                <w:tcW w:w="1733" w:type="pct"/>
                <w:vAlign w:val="center"/>
              </w:tcPr>
              <w:p w14:paraId="6C35C718" w14:textId="77777777" w:rsidR="00652F40" w:rsidRDefault="008E5D94">
                <w:pPr>
                  <w:rPr>
                    <w:rFonts w:cs="Arial"/>
                  </w:rPr>
                </w:pPr>
                <w:r>
                  <w:rPr>
                    <w:rFonts w:cs="Arial" w:hint="eastAsia"/>
                  </w:rPr>
                  <w:t>陕西国际商贸学院</w:t>
                </w:r>
              </w:p>
            </w:tc>
            <w:tc>
              <w:tcPr>
                <w:tcW w:w="1092" w:type="pct"/>
                <w:vAlign w:val="center"/>
              </w:tcPr>
              <w:p w14:paraId="6623D0BD" w14:textId="77777777" w:rsidR="00652F40" w:rsidRDefault="008E5D94">
                <w:pPr>
                  <w:rPr>
                    <w:rFonts w:cs="Arial"/>
                  </w:rPr>
                </w:pPr>
                <w:r>
                  <w:rPr>
                    <w:rFonts w:cs="Arial" w:hint="eastAsia"/>
                  </w:rPr>
                  <w:t>购买商品、接受服务等</w:t>
                </w:r>
              </w:p>
            </w:tc>
            <w:tc>
              <w:tcPr>
                <w:tcW w:w="574" w:type="pct"/>
                <w:vAlign w:val="center"/>
              </w:tcPr>
              <w:p w14:paraId="070BC798" w14:textId="77777777" w:rsidR="00652F40" w:rsidRDefault="008E5D94">
                <w:pPr>
                  <w:jc w:val="right"/>
                  <w:rPr>
                    <w:rFonts w:cs="Arial"/>
                  </w:rPr>
                </w:pPr>
                <w:r>
                  <w:rPr>
                    <w:rFonts w:cs="Arial" w:hint="eastAsia"/>
                  </w:rPr>
                  <w:t>5,000.00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69F4B908" w14:textId="77777777" w:rsidR="00652F40" w:rsidRDefault="00652F40">
                <w:pPr>
                  <w:jc w:val="right"/>
                  <w:textAlignment w:val="center"/>
                  <w:rPr>
                    <w:rFonts w:cs="Arial"/>
                  </w:rPr>
                </w:pPr>
              </w:p>
            </w:tc>
          </w:tr>
          <w:tr w:rsidR="00652F40" w14:paraId="61B00AF2" w14:textId="77777777" w:rsidTr="003E0A56">
            <w:trPr>
              <w:jc w:val="center"/>
            </w:trPr>
            <w:tc>
              <w:tcPr>
                <w:tcW w:w="1089" w:type="pct"/>
                <w:vAlign w:val="center"/>
              </w:tcPr>
              <w:p w14:paraId="6A4A481B" w14:textId="77777777" w:rsidR="00652F40" w:rsidRDefault="008E5D94">
                <w:pPr>
                  <w:rPr>
                    <w:rFonts w:cs="Arial"/>
                  </w:rPr>
                </w:pPr>
                <w:r>
                  <w:rPr>
                    <w:rFonts w:cs="Arial" w:hint="eastAsia"/>
                  </w:rPr>
                  <w:t>联合申报科技项目</w:t>
                </w:r>
              </w:p>
            </w:tc>
            <w:tc>
              <w:tcPr>
                <w:tcW w:w="1733" w:type="pct"/>
                <w:vAlign w:val="center"/>
              </w:tcPr>
              <w:p w14:paraId="3EBD35CF" w14:textId="77777777" w:rsidR="00652F40" w:rsidRDefault="008E5D94">
                <w:pPr>
                  <w:rPr>
                    <w:rFonts w:cs="Arial"/>
                  </w:rPr>
                </w:pPr>
                <w:r>
                  <w:rPr>
                    <w:rFonts w:cs="Arial" w:hint="eastAsia"/>
                  </w:rPr>
                  <w:t>陕西国际商贸学院</w:t>
                </w:r>
              </w:p>
            </w:tc>
            <w:tc>
              <w:tcPr>
                <w:tcW w:w="1092" w:type="pct"/>
                <w:vAlign w:val="center"/>
              </w:tcPr>
              <w:p w14:paraId="7BC625A8" w14:textId="77777777" w:rsidR="00652F40" w:rsidRDefault="008E5D94">
                <w:pPr>
                  <w:rPr>
                    <w:rFonts w:cs="Arial"/>
                  </w:rPr>
                </w:pPr>
                <w:r>
                  <w:rPr>
                    <w:rFonts w:cs="Arial" w:hint="eastAsia"/>
                  </w:rPr>
                  <w:t>联合申报科技项目</w:t>
                </w:r>
              </w:p>
            </w:tc>
            <w:tc>
              <w:tcPr>
                <w:tcW w:w="574" w:type="pct"/>
                <w:vAlign w:val="center"/>
              </w:tcPr>
              <w:p w14:paraId="7B9F879A" w14:textId="77777777" w:rsidR="00652F40" w:rsidRDefault="008E5D94">
                <w:pPr>
                  <w:jc w:val="right"/>
                  <w:rPr>
                    <w:rFonts w:cs="Arial"/>
                  </w:rPr>
                </w:pPr>
                <w:r>
                  <w:rPr>
                    <w:rFonts w:cs="Arial" w:hint="eastAsia"/>
                  </w:rPr>
                  <w:t>5,000.00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32221C9A" w14:textId="77777777" w:rsidR="00652F40" w:rsidRDefault="00652F40">
                <w:pPr>
                  <w:jc w:val="right"/>
                  <w:textAlignment w:val="center"/>
                  <w:rPr>
                    <w:rFonts w:cs="Arial"/>
                  </w:rPr>
                </w:pPr>
              </w:p>
            </w:tc>
          </w:tr>
          <w:tr w:rsidR="00652F40" w14:paraId="06E8F1F3" w14:textId="77777777" w:rsidTr="003E0A56">
            <w:trPr>
              <w:trHeight w:val="347"/>
              <w:jc w:val="center"/>
            </w:trPr>
            <w:tc>
              <w:tcPr>
                <w:tcW w:w="1089" w:type="pct"/>
                <w:vAlign w:val="center"/>
              </w:tcPr>
              <w:p w14:paraId="39A0DF4C" w14:textId="77777777" w:rsidR="00652F40" w:rsidRDefault="008E5D94">
                <w:pPr>
                  <w:rPr>
                    <w:rFonts w:cs="Arial"/>
                  </w:rPr>
                </w:pPr>
                <w:r>
                  <w:rPr>
                    <w:rFonts w:cs="Arial" w:hint="eastAsia"/>
                  </w:rPr>
                  <w:t>销售商品、提供服务等</w:t>
                </w:r>
              </w:p>
            </w:tc>
            <w:tc>
              <w:tcPr>
                <w:tcW w:w="1733" w:type="pct"/>
                <w:vAlign w:val="center"/>
              </w:tcPr>
              <w:p w14:paraId="6BA34A56" w14:textId="77777777" w:rsidR="00652F40" w:rsidRDefault="008E5D94">
                <w:pPr>
                  <w:rPr>
                    <w:rFonts w:cs="Arial"/>
                  </w:rPr>
                </w:pPr>
                <w:r>
                  <w:rPr>
                    <w:rFonts w:cs="Arial" w:hint="eastAsia"/>
                  </w:rPr>
                  <w:t>陕西国际商贸学院</w:t>
                </w:r>
              </w:p>
            </w:tc>
            <w:tc>
              <w:tcPr>
                <w:tcW w:w="1092" w:type="pct"/>
                <w:vAlign w:val="center"/>
              </w:tcPr>
              <w:p w14:paraId="7267BC60" w14:textId="77777777" w:rsidR="00652F40" w:rsidRDefault="008E5D94">
                <w:pPr>
                  <w:rPr>
                    <w:rFonts w:cs="Arial"/>
                  </w:rPr>
                </w:pPr>
                <w:r>
                  <w:rPr>
                    <w:rFonts w:cs="Arial" w:hint="eastAsia"/>
                  </w:rPr>
                  <w:t>销售商品、提供服务等</w:t>
                </w:r>
              </w:p>
            </w:tc>
            <w:tc>
              <w:tcPr>
                <w:tcW w:w="574" w:type="pct"/>
                <w:vAlign w:val="center"/>
              </w:tcPr>
              <w:p w14:paraId="10B2A7E3" w14:textId="77777777" w:rsidR="00652F40" w:rsidRDefault="008E5D94">
                <w:pPr>
                  <w:jc w:val="right"/>
                  <w:rPr>
                    <w:rFonts w:cs="Arial"/>
                  </w:rPr>
                </w:pPr>
                <w:r>
                  <w:rPr>
                    <w:rFonts w:cs="Arial" w:hint="eastAsia"/>
                  </w:rPr>
                  <w:t>110.00</w:t>
                </w:r>
              </w:p>
            </w:tc>
            <w:tc>
              <w:tcPr>
                <w:tcW w:w="511" w:type="pct"/>
                <w:tcBorders>
                  <w:top w:val="single" w:sz="4" w:space="0" w:color="000000"/>
                  <w:left w:val="single" w:sz="4" w:space="0" w:color="000000"/>
                  <w:bottom w:val="single" w:sz="4" w:space="0" w:color="000000"/>
                  <w:right w:val="single" w:sz="4" w:space="0" w:color="000000"/>
                </w:tcBorders>
                <w:vAlign w:val="center"/>
              </w:tcPr>
              <w:p w14:paraId="30DF706E" w14:textId="77777777" w:rsidR="00652F40" w:rsidRDefault="008E5D94">
                <w:pPr>
                  <w:jc w:val="right"/>
                  <w:textAlignment w:val="center"/>
                  <w:rPr>
                    <w:rFonts w:cs="Arial"/>
                  </w:rPr>
                </w:pPr>
                <w:r>
                  <w:rPr>
                    <w:rFonts w:cs="Arial" w:hint="eastAsia"/>
                  </w:rPr>
                  <w:t>3.43</w:t>
                </w:r>
              </w:p>
            </w:tc>
          </w:tr>
          <w:tr w:rsidR="00652F40" w14:paraId="129A8A19" w14:textId="77777777" w:rsidTr="003E0A56">
            <w:trPr>
              <w:trHeight w:val="267"/>
              <w:jc w:val="center"/>
            </w:trPr>
            <w:tc>
              <w:tcPr>
                <w:tcW w:w="1089" w:type="pct"/>
                <w:vAlign w:val="center"/>
              </w:tcPr>
              <w:p w14:paraId="31969D6B" w14:textId="77777777" w:rsidR="00652F40" w:rsidRDefault="008E5D94">
                <w:pPr>
                  <w:rPr>
                    <w:rFonts w:cs="Arial"/>
                  </w:rPr>
                </w:pPr>
                <w:r>
                  <w:rPr>
                    <w:rFonts w:cs="Arial" w:hint="eastAsia"/>
                  </w:rPr>
                  <w:t>购买商品、接受服务等</w:t>
                </w:r>
              </w:p>
            </w:tc>
            <w:tc>
              <w:tcPr>
                <w:tcW w:w="1733" w:type="pct"/>
                <w:vAlign w:val="center"/>
              </w:tcPr>
              <w:p w14:paraId="7A21D6CD" w14:textId="77777777" w:rsidR="00652F40" w:rsidRDefault="008E5D94">
                <w:pPr>
                  <w:rPr>
                    <w:rFonts w:cs="Arial"/>
                  </w:rPr>
                </w:pPr>
                <w:proofErr w:type="gramStart"/>
                <w:r>
                  <w:rPr>
                    <w:rFonts w:cs="Arial" w:hint="eastAsia"/>
                  </w:rPr>
                  <w:t>贵州洞酿洞藏酒业</w:t>
                </w:r>
                <w:proofErr w:type="gramEnd"/>
                <w:r>
                  <w:rPr>
                    <w:rFonts w:cs="Arial" w:hint="eastAsia"/>
                  </w:rPr>
                  <w:t>销售有限公司</w:t>
                </w:r>
              </w:p>
            </w:tc>
            <w:tc>
              <w:tcPr>
                <w:tcW w:w="1092" w:type="pct"/>
                <w:vAlign w:val="center"/>
              </w:tcPr>
              <w:p w14:paraId="7F3A7ADE" w14:textId="77777777" w:rsidR="00652F40" w:rsidRDefault="008E5D94">
                <w:pPr>
                  <w:rPr>
                    <w:rFonts w:cs="Arial"/>
                  </w:rPr>
                </w:pPr>
                <w:r>
                  <w:rPr>
                    <w:rFonts w:cs="Arial" w:hint="eastAsia"/>
                  </w:rPr>
                  <w:t>购买商品、接受服务等</w:t>
                </w:r>
              </w:p>
            </w:tc>
            <w:tc>
              <w:tcPr>
                <w:tcW w:w="574" w:type="pct"/>
                <w:vAlign w:val="center"/>
              </w:tcPr>
              <w:p w14:paraId="0188955B" w14:textId="77777777" w:rsidR="00652F40" w:rsidRDefault="008E5D94">
                <w:pPr>
                  <w:jc w:val="right"/>
                  <w:rPr>
                    <w:rFonts w:cs="Arial"/>
                  </w:rPr>
                </w:pPr>
                <w:r>
                  <w:rPr>
                    <w:rFonts w:cs="Arial" w:hint="eastAsia"/>
                  </w:rPr>
                  <w:t>8,000.00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6FD67D87" w14:textId="77777777" w:rsidR="00652F40" w:rsidRDefault="008E5D94">
                <w:pPr>
                  <w:jc w:val="right"/>
                  <w:textAlignment w:val="center"/>
                  <w:rPr>
                    <w:rFonts w:cs="Arial"/>
                  </w:rPr>
                </w:pPr>
                <w:r>
                  <w:rPr>
                    <w:rFonts w:cs="Arial" w:hint="eastAsia"/>
                  </w:rPr>
                  <w:t>6.50</w:t>
                </w:r>
              </w:p>
            </w:tc>
          </w:tr>
          <w:tr w:rsidR="00652F40" w14:paraId="6D558C15" w14:textId="77777777" w:rsidTr="003E0A56">
            <w:trPr>
              <w:trHeight w:val="243"/>
              <w:jc w:val="center"/>
            </w:trPr>
            <w:tc>
              <w:tcPr>
                <w:tcW w:w="1089" w:type="pct"/>
                <w:vAlign w:val="center"/>
              </w:tcPr>
              <w:p w14:paraId="4DB0AF3B" w14:textId="77777777" w:rsidR="00652F40" w:rsidRDefault="008E5D94">
                <w:pPr>
                  <w:rPr>
                    <w:rFonts w:cs="Arial"/>
                  </w:rPr>
                </w:pPr>
                <w:r>
                  <w:rPr>
                    <w:rFonts w:cs="Arial" w:hint="eastAsia"/>
                  </w:rPr>
                  <w:t>销售商品、提供服务等</w:t>
                </w:r>
              </w:p>
            </w:tc>
            <w:tc>
              <w:tcPr>
                <w:tcW w:w="1733" w:type="pct"/>
                <w:vAlign w:val="center"/>
              </w:tcPr>
              <w:p w14:paraId="0E3F5596" w14:textId="77777777" w:rsidR="00652F40" w:rsidRDefault="008E5D94">
                <w:pPr>
                  <w:rPr>
                    <w:rFonts w:cs="Arial"/>
                  </w:rPr>
                </w:pPr>
                <w:proofErr w:type="gramStart"/>
                <w:r>
                  <w:rPr>
                    <w:rFonts w:cs="Arial" w:hint="eastAsia"/>
                  </w:rPr>
                  <w:t>贵州洞酿洞藏酒业</w:t>
                </w:r>
                <w:proofErr w:type="gramEnd"/>
                <w:r>
                  <w:rPr>
                    <w:rFonts w:cs="Arial" w:hint="eastAsia"/>
                  </w:rPr>
                  <w:t>销售有限公司</w:t>
                </w:r>
              </w:p>
            </w:tc>
            <w:tc>
              <w:tcPr>
                <w:tcW w:w="1092" w:type="pct"/>
                <w:vAlign w:val="center"/>
              </w:tcPr>
              <w:p w14:paraId="2EC3053B" w14:textId="77777777" w:rsidR="00652F40" w:rsidRDefault="008E5D94">
                <w:pPr>
                  <w:rPr>
                    <w:rFonts w:cs="Arial"/>
                  </w:rPr>
                </w:pPr>
                <w:r>
                  <w:rPr>
                    <w:rFonts w:cs="Arial" w:hint="eastAsia"/>
                  </w:rPr>
                  <w:t>销售商品、提供服务等</w:t>
                </w:r>
              </w:p>
            </w:tc>
            <w:tc>
              <w:tcPr>
                <w:tcW w:w="574" w:type="pct"/>
                <w:vAlign w:val="center"/>
              </w:tcPr>
              <w:p w14:paraId="0AAC6295" w14:textId="77777777" w:rsidR="00652F40" w:rsidRDefault="008E5D94">
                <w:pPr>
                  <w:jc w:val="right"/>
                  <w:rPr>
                    <w:rFonts w:cs="Arial"/>
                  </w:rPr>
                </w:pPr>
                <w:r>
                  <w:rPr>
                    <w:rFonts w:cs="Arial" w:hint="eastAsia"/>
                  </w:rPr>
                  <w:t>20.00</w:t>
                </w:r>
              </w:p>
            </w:tc>
            <w:tc>
              <w:tcPr>
                <w:tcW w:w="511" w:type="pct"/>
                <w:tcBorders>
                  <w:top w:val="single" w:sz="4" w:space="0" w:color="000000"/>
                  <w:left w:val="single" w:sz="4" w:space="0" w:color="000000"/>
                  <w:bottom w:val="single" w:sz="4" w:space="0" w:color="000000"/>
                  <w:right w:val="single" w:sz="4" w:space="0" w:color="000000"/>
                </w:tcBorders>
                <w:vAlign w:val="center"/>
              </w:tcPr>
              <w:p w14:paraId="124E9FCF" w14:textId="77777777" w:rsidR="00652F40" w:rsidRDefault="00652F40">
                <w:pPr>
                  <w:jc w:val="right"/>
                  <w:textAlignment w:val="center"/>
                  <w:rPr>
                    <w:rFonts w:cs="Arial"/>
                  </w:rPr>
                </w:pPr>
              </w:p>
            </w:tc>
          </w:tr>
          <w:tr w:rsidR="00652F40" w14:paraId="3BEAE556" w14:textId="77777777" w:rsidTr="003E0A56">
            <w:trPr>
              <w:jc w:val="center"/>
            </w:trPr>
            <w:tc>
              <w:tcPr>
                <w:tcW w:w="1089" w:type="pct"/>
                <w:vAlign w:val="center"/>
              </w:tcPr>
              <w:p w14:paraId="05EBF133" w14:textId="77777777" w:rsidR="00652F40" w:rsidRDefault="008E5D94">
                <w:pPr>
                  <w:rPr>
                    <w:rFonts w:cs="Arial"/>
                  </w:rPr>
                </w:pPr>
                <w:r>
                  <w:rPr>
                    <w:rFonts w:cs="Arial" w:hint="eastAsia"/>
                  </w:rPr>
                  <w:t>销售商品、提供服务等</w:t>
                </w:r>
              </w:p>
            </w:tc>
            <w:tc>
              <w:tcPr>
                <w:tcW w:w="1733" w:type="pct"/>
                <w:vAlign w:val="center"/>
              </w:tcPr>
              <w:p w14:paraId="4790F6D6" w14:textId="77777777" w:rsidR="00652F40" w:rsidRDefault="008E5D94">
                <w:pPr>
                  <w:rPr>
                    <w:rFonts w:cs="Arial"/>
                  </w:rPr>
                </w:pPr>
                <w:proofErr w:type="gramStart"/>
                <w:r>
                  <w:rPr>
                    <w:rFonts w:cs="Arial" w:hint="eastAsia"/>
                  </w:rPr>
                  <w:t>贵州洞酿洞藏酒业</w:t>
                </w:r>
                <w:proofErr w:type="gramEnd"/>
                <w:r>
                  <w:rPr>
                    <w:rFonts w:cs="Arial" w:hint="eastAsia"/>
                  </w:rPr>
                  <w:t>有限公司</w:t>
                </w:r>
              </w:p>
            </w:tc>
            <w:tc>
              <w:tcPr>
                <w:tcW w:w="1092" w:type="pct"/>
                <w:vAlign w:val="center"/>
              </w:tcPr>
              <w:p w14:paraId="1F5A4A42" w14:textId="77777777" w:rsidR="00652F40" w:rsidRDefault="008E5D94">
                <w:pPr>
                  <w:rPr>
                    <w:rFonts w:cs="Arial"/>
                  </w:rPr>
                </w:pPr>
                <w:r>
                  <w:rPr>
                    <w:rFonts w:cs="Arial" w:hint="eastAsia"/>
                  </w:rPr>
                  <w:t>销售商品、提供服务等</w:t>
                </w:r>
              </w:p>
            </w:tc>
            <w:tc>
              <w:tcPr>
                <w:tcW w:w="574" w:type="pct"/>
                <w:vAlign w:val="center"/>
              </w:tcPr>
              <w:p w14:paraId="65DF89A3" w14:textId="77777777" w:rsidR="00652F40" w:rsidRDefault="008E5D94">
                <w:pPr>
                  <w:jc w:val="right"/>
                  <w:rPr>
                    <w:rFonts w:cs="Arial"/>
                  </w:rPr>
                </w:pPr>
                <w:r>
                  <w:rPr>
                    <w:rFonts w:cs="Arial" w:hint="eastAsia"/>
                  </w:rPr>
                  <w:t>20.00</w:t>
                </w:r>
              </w:p>
            </w:tc>
            <w:tc>
              <w:tcPr>
                <w:tcW w:w="511" w:type="pct"/>
                <w:tcBorders>
                  <w:top w:val="single" w:sz="4" w:space="0" w:color="000000"/>
                  <w:left w:val="single" w:sz="4" w:space="0" w:color="000000"/>
                  <w:bottom w:val="single" w:sz="4" w:space="0" w:color="000000"/>
                  <w:right w:val="single" w:sz="4" w:space="0" w:color="000000"/>
                </w:tcBorders>
                <w:vAlign w:val="center"/>
              </w:tcPr>
              <w:p w14:paraId="4BB00CE1" w14:textId="77777777" w:rsidR="00652F40" w:rsidRDefault="00652F40">
                <w:pPr>
                  <w:jc w:val="right"/>
                  <w:textAlignment w:val="center"/>
                  <w:rPr>
                    <w:rFonts w:cs="Arial"/>
                  </w:rPr>
                </w:pPr>
              </w:p>
            </w:tc>
          </w:tr>
          <w:tr w:rsidR="00652F40" w14:paraId="61C5EAB5" w14:textId="77777777" w:rsidTr="003E0A56">
            <w:trPr>
              <w:jc w:val="center"/>
            </w:trPr>
            <w:tc>
              <w:tcPr>
                <w:tcW w:w="1089" w:type="pct"/>
                <w:vAlign w:val="center"/>
              </w:tcPr>
              <w:p w14:paraId="3D6CE6AA" w14:textId="77777777" w:rsidR="00652F40" w:rsidRDefault="008E5D94">
                <w:pPr>
                  <w:rPr>
                    <w:rFonts w:cs="Arial"/>
                  </w:rPr>
                </w:pPr>
                <w:r>
                  <w:rPr>
                    <w:rFonts w:cs="Arial" w:hint="eastAsia"/>
                  </w:rPr>
                  <w:t>购买商品、接受服务等</w:t>
                </w:r>
              </w:p>
            </w:tc>
            <w:tc>
              <w:tcPr>
                <w:tcW w:w="1733" w:type="pct"/>
                <w:vAlign w:val="center"/>
              </w:tcPr>
              <w:p w14:paraId="15D9DA1B" w14:textId="77777777" w:rsidR="00652F40" w:rsidRDefault="008E5D94">
                <w:pPr>
                  <w:rPr>
                    <w:rFonts w:cs="Arial"/>
                  </w:rPr>
                </w:pPr>
                <w:r>
                  <w:rPr>
                    <w:rFonts w:cs="Arial" w:hint="eastAsia"/>
                  </w:rPr>
                  <w:t>长涛摩尔庄园（北京）进出口贸易有限公司</w:t>
                </w:r>
              </w:p>
            </w:tc>
            <w:tc>
              <w:tcPr>
                <w:tcW w:w="1092" w:type="pct"/>
                <w:vAlign w:val="center"/>
              </w:tcPr>
              <w:p w14:paraId="6191092F" w14:textId="77777777" w:rsidR="00652F40" w:rsidRDefault="008E5D94">
                <w:pPr>
                  <w:rPr>
                    <w:rFonts w:cs="Arial"/>
                  </w:rPr>
                </w:pPr>
                <w:r>
                  <w:rPr>
                    <w:rFonts w:cs="Arial" w:hint="eastAsia"/>
                  </w:rPr>
                  <w:t>购买商品、接受服务等</w:t>
                </w:r>
              </w:p>
            </w:tc>
            <w:tc>
              <w:tcPr>
                <w:tcW w:w="574" w:type="pct"/>
                <w:vAlign w:val="center"/>
              </w:tcPr>
              <w:p w14:paraId="141A45F0" w14:textId="77777777" w:rsidR="00652F40" w:rsidRDefault="008E5D94">
                <w:pPr>
                  <w:jc w:val="right"/>
                  <w:rPr>
                    <w:rFonts w:cs="Arial"/>
                  </w:rPr>
                </w:pPr>
                <w:r>
                  <w:rPr>
                    <w:rFonts w:cs="Arial" w:hint="eastAsia"/>
                  </w:rPr>
                  <w:t>2,000.00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4EF9D750" w14:textId="77777777" w:rsidR="00652F40" w:rsidRDefault="008E5D94">
                <w:pPr>
                  <w:jc w:val="right"/>
                  <w:textAlignment w:val="center"/>
                  <w:rPr>
                    <w:rFonts w:cs="Arial"/>
                  </w:rPr>
                </w:pPr>
                <w:r>
                  <w:rPr>
                    <w:rFonts w:cs="Arial" w:hint="eastAsia"/>
                  </w:rPr>
                  <w:t>120.28</w:t>
                </w:r>
              </w:p>
            </w:tc>
          </w:tr>
          <w:tr w:rsidR="00652F40" w14:paraId="0E039253" w14:textId="77777777" w:rsidTr="003E0A56">
            <w:trPr>
              <w:jc w:val="center"/>
            </w:trPr>
            <w:tc>
              <w:tcPr>
                <w:tcW w:w="1089" w:type="pct"/>
                <w:vAlign w:val="center"/>
              </w:tcPr>
              <w:p w14:paraId="00CA0902" w14:textId="77777777" w:rsidR="00652F40" w:rsidRDefault="008E5D94">
                <w:pPr>
                  <w:rPr>
                    <w:rFonts w:cs="Arial"/>
                  </w:rPr>
                </w:pPr>
                <w:r>
                  <w:rPr>
                    <w:rFonts w:cs="Arial" w:hint="eastAsia"/>
                  </w:rPr>
                  <w:t>购买商品、接受服务等</w:t>
                </w:r>
              </w:p>
            </w:tc>
            <w:tc>
              <w:tcPr>
                <w:tcW w:w="1733" w:type="pct"/>
                <w:vAlign w:val="center"/>
              </w:tcPr>
              <w:p w14:paraId="61C850BD" w14:textId="77777777" w:rsidR="00652F40" w:rsidRDefault="008E5D94">
                <w:pPr>
                  <w:rPr>
                    <w:rFonts w:cs="Arial"/>
                  </w:rPr>
                </w:pPr>
                <w:r>
                  <w:rPr>
                    <w:rFonts w:cs="Arial" w:hint="eastAsia"/>
                  </w:rPr>
                  <w:t>贵州</w:t>
                </w:r>
                <w:proofErr w:type="gramStart"/>
                <w:r>
                  <w:rPr>
                    <w:rFonts w:cs="Arial" w:hint="eastAsia"/>
                  </w:rPr>
                  <w:t>国帅龟</w:t>
                </w:r>
                <w:proofErr w:type="gramEnd"/>
                <w:r>
                  <w:rPr>
                    <w:rFonts w:cs="Arial" w:hint="eastAsia"/>
                  </w:rPr>
                  <w:t>仙洞酒业集团有限公司</w:t>
                </w:r>
              </w:p>
            </w:tc>
            <w:tc>
              <w:tcPr>
                <w:tcW w:w="1092" w:type="pct"/>
                <w:vAlign w:val="center"/>
              </w:tcPr>
              <w:p w14:paraId="5CCE59A5" w14:textId="77777777" w:rsidR="00652F40" w:rsidRDefault="008E5D94">
                <w:pPr>
                  <w:rPr>
                    <w:rFonts w:cs="Arial"/>
                  </w:rPr>
                </w:pPr>
                <w:r>
                  <w:rPr>
                    <w:rFonts w:cs="Arial" w:hint="eastAsia"/>
                  </w:rPr>
                  <w:t>购买商品、接受服务等</w:t>
                </w:r>
              </w:p>
            </w:tc>
            <w:tc>
              <w:tcPr>
                <w:tcW w:w="574" w:type="pct"/>
                <w:vAlign w:val="center"/>
              </w:tcPr>
              <w:p w14:paraId="73520553" w14:textId="77777777" w:rsidR="00652F40" w:rsidRDefault="008E5D94">
                <w:pPr>
                  <w:jc w:val="right"/>
                  <w:rPr>
                    <w:rFonts w:cs="Arial"/>
                  </w:rPr>
                </w:pPr>
                <w:r>
                  <w:rPr>
                    <w:rFonts w:cs="Arial" w:hint="eastAsia"/>
                  </w:rPr>
                  <w:t>10,000.00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2CA3410E" w14:textId="77777777" w:rsidR="00652F40" w:rsidRDefault="00652F40">
                <w:pPr>
                  <w:jc w:val="right"/>
                  <w:textAlignment w:val="center"/>
                  <w:rPr>
                    <w:rFonts w:cs="Arial"/>
                  </w:rPr>
                </w:pPr>
              </w:p>
            </w:tc>
          </w:tr>
          <w:tr w:rsidR="00652F40" w14:paraId="73D5AB55" w14:textId="77777777" w:rsidTr="003E0A56">
            <w:trPr>
              <w:jc w:val="center"/>
            </w:trPr>
            <w:tc>
              <w:tcPr>
                <w:tcW w:w="1089" w:type="pct"/>
                <w:vAlign w:val="center"/>
              </w:tcPr>
              <w:p w14:paraId="3A1144A2" w14:textId="77777777" w:rsidR="00652F40" w:rsidRDefault="008E5D94">
                <w:pPr>
                  <w:rPr>
                    <w:rFonts w:cs="Arial"/>
                  </w:rPr>
                </w:pPr>
                <w:r>
                  <w:rPr>
                    <w:rFonts w:cs="Arial" w:hint="eastAsia"/>
                  </w:rPr>
                  <w:t>销售商品、提供服务等</w:t>
                </w:r>
              </w:p>
            </w:tc>
            <w:tc>
              <w:tcPr>
                <w:tcW w:w="1733" w:type="pct"/>
                <w:vAlign w:val="center"/>
              </w:tcPr>
              <w:p w14:paraId="4382C375" w14:textId="77777777" w:rsidR="00652F40" w:rsidRDefault="008E5D94">
                <w:pPr>
                  <w:rPr>
                    <w:rFonts w:cs="Arial"/>
                  </w:rPr>
                </w:pPr>
                <w:r>
                  <w:rPr>
                    <w:rFonts w:cs="Arial" w:hint="eastAsia"/>
                  </w:rPr>
                  <w:t>贵州</w:t>
                </w:r>
                <w:proofErr w:type="gramStart"/>
                <w:r>
                  <w:rPr>
                    <w:rFonts w:cs="Arial" w:hint="eastAsia"/>
                  </w:rPr>
                  <w:t>国帅龟</w:t>
                </w:r>
                <w:proofErr w:type="gramEnd"/>
                <w:r>
                  <w:rPr>
                    <w:rFonts w:cs="Arial" w:hint="eastAsia"/>
                  </w:rPr>
                  <w:t>仙洞酒业集团有限公司</w:t>
                </w:r>
              </w:p>
            </w:tc>
            <w:tc>
              <w:tcPr>
                <w:tcW w:w="1092" w:type="pct"/>
                <w:vAlign w:val="center"/>
              </w:tcPr>
              <w:p w14:paraId="0A9139B9" w14:textId="77777777" w:rsidR="00652F40" w:rsidRDefault="008E5D94">
                <w:pPr>
                  <w:rPr>
                    <w:rFonts w:cs="Arial"/>
                  </w:rPr>
                </w:pPr>
                <w:r>
                  <w:rPr>
                    <w:rFonts w:cs="Arial" w:hint="eastAsia"/>
                  </w:rPr>
                  <w:t>销售商品、提供服务等</w:t>
                </w:r>
              </w:p>
            </w:tc>
            <w:tc>
              <w:tcPr>
                <w:tcW w:w="574" w:type="pct"/>
                <w:vAlign w:val="center"/>
              </w:tcPr>
              <w:p w14:paraId="00601600" w14:textId="77777777" w:rsidR="00652F40" w:rsidRDefault="008E5D94">
                <w:pPr>
                  <w:jc w:val="right"/>
                  <w:rPr>
                    <w:rFonts w:cs="Arial"/>
                  </w:rPr>
                </w:pPr>
                <w:r>
                  <w:rPr>
                    <w:rFonts w:cs="Arial" w:hint="eastAsia"/>
                  </w:rPr>
                  <w:t>10.00</w:t>
                </w:r>
              </w:p>
            </w:tc>
            <w:tc>
              <w:tcPr>
                <w:tcW w:w="511" w:type="pct"/>
                <w:tcBorders>
                  <w:top w:val="single" w:sz="4" w:space="0" w:color="000000"/>
                  <w:left w:val="single" w:sz="4" w:space="0" w:color="000000"/>
                  <w:bottom w:val="single" w:sz="4" w:space="0" w:color="000000"/>
                  <w:right w:val="single" w:sz="4" w:space="0" w:color="000000"/>
                </w:tcBorders>
                <w:vAlign w:val="center"/>
              </w:tcPr>
              <w:p w14:paraId="01389C6D" w14:textId="77777777" w:rsidR="00652F40" w:rsidRDefault="00652F40">
                <w:pPr>
                  <w:jc w:val="right"/>
                  <w:textAlignment w:val="center"/>
                  <w:rPr>
                    <w:rFonts w:cs="Arial"/>
                  </w:rPr>
                </w:pPr>
              </w:p>
            </w:tc>
          </w:tr>
          <w:tr w:rsidR="00652F40" w14:paraId="7A8E5914" w14:textId="77777777" w:rsidTr="003E0A56">
            <w:trPr>
              <w:jc w:val="center"/>
            </w:trPr>
            <w:tc>
              <w:tcPr>
                <w:tcW w:w="1089" w:type="pct"/>
                <w:vAlign w:val="center"/>
              </w:tcPr>
              <w:p w14:paraId="671ACAC2" w14:textId="77777777" w:rsidR="00652F40" w:rsidRDefault="008E5D94">
                <w:pPr>
                  <w:rPr>
                    <w:rFonts w:cs="Arial"/>
                  </w:rPr>
                </w:pPr>
                <w:r>
                  <w:rPr>
                    <w:rFonts w:cs="Arial" w:hint="eastAsia"/>
                  </w:rPr>
                  <w:t>购买商品、接受服务等</w:t>
                </w:r>
              </w:p>
            </w:tc>
            <w:tc>
              <w:tcPr>
                <w:tcW w:w="1733" w:type="pct"/>
                <w:vAlign w:val="center"/>
              </w:tcPr>
              <w:p w14:paraId="09E162D9" w14:textId="77777777" w:rsidR="00652F40" w:rsidRDefault="008E5D94">
                <w:pPr>
                  <w:rPr>
                    <w:rFonts w:cs="Arial"/>
                  </w:rPr>
                </w:pPr>
                <w:proofErr w:type="gramStart"/>
                <w:r>
                  <w:rPr>
                    <w:rFonts w:cs="Arial" w:hint="eastAsia"/>
                  </w:rPr>
                  <w:t>宁波国帅酒业</w:t>
                </w:r>
                <w:proofErr w:type="gramEnd"/>
                <w:r>
                  <w:rPr>
                    <w:rFonts w:cs="Arial" w:hint="eastAsia"/>
                  </w:rPr>
                  <w:t>销售有限公司</w:t>
                </w:r>
              </w:p>
            </w:tc>
            <w:tc>
              <w:tcPr>
                <w:tcW w:w="1092" w:type="pct"/>
                <w:vAlign w:val="center"/>
              </w:tcPr>
              <w:p w14:paraId="2699E7AA" w14:textId="77777777" w:rsidR="00652F40" w:rsidRDefault="008E5D94">
                <w:pPr>
                  <w:rPr>
                    <w:rFonts w:cs="Arial"/>
                  </w:rPr>
                </w:pPr>
                <w:r>
                  <w:rPr>
                    <w:rFonts w:cs="Arial" w:hint="eastAsia"/>
                  </w:rPr>
                  <w:t>购买商品、接受服务等</w:t>
                </w:r>
              </w:p>
            </w:tc>
            <w:tc>
              <w:tcPr>
                <w:tcW w:w="574" w:type="pct"/>
                <w:vAlign w:val="center"/>
              </w:tcPr>
              <w:p w14:paraId="79592D83" w14:textId="77777777" w:rsidR="00652F40" w:rsidRDefault="008E5D94">
                <w:pPr>
                  <w:jc w:val="right"/>
                  <w:rPr>
                    <w:rFonts w:cs="Arial"/>
                  </w:rPr>
                </w:pPr>
                <w:r>
                  <w:rPr>
                    <w:rFonts w:cs="Arial" w:hint="eastAsia"/>
                  </w:rPr>
                  <w:t>5,000.00</w:t>
                </w:r>
              </w:p>
            </w:tc>
            <w:tc>
              <w:tcPr>
                <w:tcW w:w="511" w:type="pct"/>
                <w:tcBorders>
                  <w:top w:val="single" w:sz="4" w:space="0" w:color="000000"/>
                  <w:left w:val="single" w:sz="4" w:space="0" w:color="000000"/>
                  <w:bottom w:val="single" w:sz="4" w:space="0" w:color="000000"/>
                  <w:right w:val="single" w:sz="4" w:space="0" w:color="000000"/>
                </w:tcBorders>
                <w:vAlign w:val="center"/>
              </w:tcPr>
              <w:p w14:paraId="6D33E2BD" w14:textId="77777777" w:rsidR="00652F40" w:rsidRDefault="008E5D94">
                <w:pPr>
                  <w:jc w:val="right"/>
                  <w:textAlignment w:val="center"/>
                  <w:rPr>
                    <w:rFonts w:ascii="宋体" w:hAnsi="宋体"/>
                    <w:color w:val="000000"/>
                  </w:rPr>
                </w:pPr>
                <w:r>
                  <w:rPr>
                    <w:rFonts w:cs="Arial" w:hint="eastAsia"/>
                  </w:rPr>
                  <w:t>32.53</w:t>
                </w:r>
              </w:p>
            </w:tc>
          </w:tr>
          <w:tr w:rsidR="00652F40" w14:paraId="68A12B53" w14:textId="77777777" w:rsidTr="003E0A56">
            <w:trPr>
              <w:jc w:val="center"/>
            </w:trPr>
            <w:tc>
              <w:tcPr>
                <w:tcW w:w="1089" w:type="pct"/>
                <w:vAlign w:val="center"/>
              </w:tcPr>
              <w:p w14:paraId="41FC4E2D" w14:textId="77777777" w:rsidR="00652F40" w:rsidRDefault="008E5D94">
                <w:pPr>
                  <w:rPr>
                    <w:rFonts w:cs="Arial"/>
                  </w:rPr>
                </w:pPr>
                <w:r>
                  <w:rPr>
                    <w:rFonts w:cs="Arial" w:hint="eastAsia"/>
                  </w:rPr>
                  <w:t>销售商品、提供服务等</w:t>
                </w:r>
              </w:p>
            </w:tc>
            <w:tc>
              <w:tcPr>
                <w:tcW w:w="1733" w:type="pct"/>
                <w:vAlign w:val="center"/>
              </w:tcPr>
              <w:p w14:paraId="074FDC35" w14:textId="77777777" w:rsidR="00652F40" w:rsidRDefault="008E5D94">
                <w:pPr>
                  <w:rPr>
                    <w:rFonts w:cs="Arial"/>
                  </w:rPr>
                </w:pPr>
                <w:proofErr w:type="gramStart"/>
                <w:r>
                  <w:rPr>
                    <w:rFonts w:cs="Arial" w:hint="eastAsia"/>
                  </w:rPr>
                  <w:t>宁波国帅酒业</w:t>
                </w:r>
                <w:proofErr w:type="gramEnd"/>
                <w:r>
                  <w:rPr>
                    <w:rFonts w:cs="Arial" w:hint="eastAsia"/>
                  </w:rPr>
                  <w:t>销售有限公司</w:t>
                </w:r>
              </w:p>
            </w:tc>
            <w:tc>
              <w:tcPr>
                <w:tcW w:w="1092" w:type="pct"/>
                <w:vAlign w:val="center"/>
              </w:tcPr>
              <w:p w14:paraId="1DBF9826" w14:textId="77777777" w:rsidR="00652F40" w:rsidRDefault="008E5D94">
                <w:pPr>
                  <w:rPr>
                    <w:rFonts w:cs="Arial"/>
                  </w:rPr>
                </w:pPr>
                <w:r>
                  <w:rPr>
                    <w:rFonts w:cs="Arial" w:hint="eastAsia"/>
                  </w:rPr>
                  <w:t>销售商品、提供服务等</w:t>
                </w:r>
              </w:p>
            </w:tc>
            <w:tc>
              <w:tcPr>
                <w:tcW w:w="574" w:type="pct"/>
                <w:vAlign w:val="center"/>
              </w:tcPr>
              <w:p w14:paraId="5A3CBACD" w14:textId="77777777" w:rsidR="00652F40" w:rsidRDefault="008E5D94">
                <w:pPr>
                  <w:jc w:val="right"/>
                  <w:rPr>
                    <w:rFonts w:cs="Arial"/>
                  </w:rPr>
                </w:pPr>
                <w:r>
                  <w:rPr>
                    <w:rFonts w:cs="Arial" w:hint="eastAsia"/>
                  </w:rPr>
                  <w:t>10.00</w:t>
                </w:r>
              </w:p>
            </w:tc>
            <w:tc>
              <w:tcPr>
                <w:tcW w:w="511" w:type="pct"/>
                <w:tcBorders>
                  <w:top w:val="single" w:sz="4" w:space="0" w:color="000000"/>
                  <w:left w:val="single" w:sz="4" w:space="0" w:color="000000"/>
                  <w:bottom w:val="single" w:sz="4" w:space="0" w:color="000000"/>
                  <w:right w:val="single" w:sz="4" w:space="0" w:color="000000"/>
                </w:tcBorders>
                <w:vAlign w:val="center"/>
              </w:tcPr>
              <w:p w14:paraId="66D731DF" w14:textId="77777777" w:rsidR="00652F40" w:rsidRDefault="00652F40">
                <w:pPr>
                  <w:jc w:val="right"/>
                  <w:textAlignment w:val="center"/>
                  <w:rPr>
                    <w:rFonts w:ascii="宋体" w:hAnsi="宋体"/>
                    <w:color w:val="000000"/>
                  </w:rPr>
                </w:pPr>
              </w:p>
            </w:tc>
          </w:tr>
          <w:tr w:rsidR="00652F40" w14:paraId="37E01B0D" w14:textId="77777777" w:rsidTr="003E0A56">
            <w:trPr>
              <w:jc w:val="center"/>
            </w:trPr>
            <w:tc>
              <w:tcPr>
                <w:tcW w:w="1089" w:type="pct"/>
                <w:vAlign w:val="center"/>
              </w:tcPr>
              <w:p w14:paraId="0A07FDE6" w14:textId="77777777" w:rsidR="00652F40" w:rsidRDefault="008E5D94">
                <w:pPr>
                  <w:rPr>
                    <w:rFonts w:cs="Arial"/>
                  </w:rPr>
                </w:pPr>
                <w:r>
                  <w:rPr>
                    <w:rFonts w:cs="Arial" w:hint="eastAsia"/>
                  </w:rPr>
                  <w:t>购买商品、接受服务等</w:t>
                </w:r>
              </w:p>
            </w:tc>
            <w:tc>
              <w:tcPr>
                <w:tcW w:w="1733" w:type="pct"/>
                <w:vAlign w:val="center"/>
              </w:tcPr>
              <w:p w14:paraId="6FA425DC" w14:textId="77777777" w:rsidR="00652F40" w:rsidRDefault="008E5D94">
                <w:pPr>
                  <w:rPr>
                    <w:rFonts w:cs="Arial"/>
                  </w:rPr>
                </w:pPr>
                <w:r>
                  <w:rPr>
                    <w:rFonts w:cs="Arial" w:hint="eastAsia"/>
                  </w:rPr>
                  <w:t>真唯道酒业（广东）有限公司</w:t>
                </w:r>
              </w:p>
            </w:tc>
            <w:tc>
              <w:tcPr>
                <w:tcW w:w="1092" w:type="pct"/>
                <w:vAlign w:val="center"/>
              </w:tcPr>
              <w:p w14:paraId="074D69CD" w14:textId="77777777" w:rsidR="00652F40" w:rsidRDefault="008E5D94">
                <w:pPr>
                  <w:rPr>
                    <w:rFonts w:cs="Arial"/>
                  </w:rPr>
                </w:pPr>
                <w:r>
                  <w:rPr>
                    <w:rFonts w:cs="Arial" w:hint="eastAsia"/>
                  </w:rPr>
                  <w:t>购买商品、接受服务等</w:t>
                </w:r>
              </w:p>
            </w:tc>
            <w:tc>
              <w:tcPr>
                <w:tcW w:w="574" w:type="pct"/>
                <w:vAlign w:val="center"/>
              </w:tcPr>
              <w:p w14:paraId="3FE0A122" w14:textId="77777777" w:rsidR="00652F40" w:rsidRDefault="008E5D94">
                <w:pPr>
                  <w:jc w:val="right"/>
                  <w:rPr>
                    <w:rFonts w:cs="Arial"/>
                  </w:rPr>
                </w:pPr>
                <w:r>
                  <w:rPr>
                    <w:rFonts w:cs="Arial" w:hint="eastAsia"/>
                  </w:rPr>
                  <w:t>8,000.00</w:t>
                </w:r>
              </w:p>
            </w:tc>
            <w:tc>
              <w:tcPr>
                <w:tcW w:w="511" w:type="pct"/>
                <w:vAlign w:val="center"/>
              </w:tcPr>
              <w:p w14:paraId="27927004" w14:textId="77777777" w:rsidR="00652F40" w:rsidRDefault="008E5D94">
                <w:pPr>
                  <w:jc w:val="right"/>
                  <w:textAlignment w:val="center"/>
                  <w:rPr>
                    <w:rFonts w:ascii="宋体" w:hAnsi="宋体"/>
                  </w:rPr>
                </w:pPr>
                <w:r>
                  <w:rPr>
                    <w:rFonts w:cs="Arial" w:hint="eastAsia"/>
                  </w:rPr>
                  <w:t>375.62</w:t>
                </w:r>
              </w:p>
            </w:tc>
          </w:tr>
          <w:tr w:rsidR="00652F40" w14:paraId="746FD994" w14:textId="77777777" w:rsidTr="003E0A56">
            <w:trPr>
              <w:jc w:val="center"/>
            </w:trPr>
            <w:tc>
              <w:tcPr>
                <w:tcW w:w="1089" w:type="pct"/>
                <w:vAlign w:val="center"/>
              </w:tcPr>
              <w:p w14:paraId="2B7A9425" w14:textId="77777777" w:rsidR="00652F40" w:rsidRDefault="008E5D94">
                <w:pPr>
                  <w:rPr>
                    <w:rFonts w:cs="Arial"/>
                  </w:rPr>
                </w:pPr>
                <w:r>
                  <w:rPr>
                    <w:rFonts w:cs="Arial" w:hint="eastAsia"/>
                  </w:rPr>
                  <w:t>销售商品、提供服务等</w:t>
                </w:r>
              </w:p>
            </w:tc>
            <w:tc>
              <w:tcPr>
                <w:tcW w:w="1733" w:type="pct"/>
                <w:vAlign w:val="center"/>
              </w:tcPr>
              <w:p w14:paraId="189221CA" w14:textId="77777777" w:rsidR="00652F40" w:rsidRDefault="008E5D94">
                <w:pPr>
                  <w:rPr>
                    <w:rFonts w:cs="Arial"/>
                  </w:rPr>
                </w:pPr>
                <w:r>
                  <w:rPr>
                    <w:rFonts w:cs="Arial" w:hint="eastAsia"/>
                  </w:rPr>
                  <w:t>真唯道酒业（广东）有限公司</w:t>
                </w:r>
              </w:p>
            </w:tc>
            <w:tc>
              <w:tcPr>
                <w:tcW w:w="1092" w:type="pct"/>
                <w:vAlign w:val="center"/>
              </w:tcPr>
              <w:p w14:paraId="39270DC3" w14:textId="77777777" w:rsidR="00652F40" w:rsidRDefault="008E5D94">
                <w:pPr>
                  <w:rPr>
                    <w:rFonts w:cs="Arial"/>
                  </w:rPr>
                </w:pPr>
                <w:r>
                  <w:rPr>
                    <w:rFonts w:cs="Arial" w:hint="eastAsia"/>
                  </w:rPr>
                  <w:t>销售商品、提供服务等</w:t>
                </w:r>
              </w:p>
            </w:tc>
            <w:tc>
              <w:tcPr>
                <w:tcW w:w="574" w:type="pct"/>
                <w:vAlign w:val="center"/>
              </w:tcPr>
              <w:p w14:paraId="2A47C157" w14:textId="77777777" w:rsidR="00652F40" w:rsidRDefault="008E5D94">
                <w:pPr>
                  <w:jc w:val="right"/>
                  <w:rPr>
                    <w:rFonts w:cs="Arial"/>
                  </w:rPr>
                </w:pPr>
                <w:r>
                  <w:rPr>
                    <w:rFonts w:cs="Arial" w:hint="eastAsia"/>
                  </w:rPr>
                  <w:t>10.00</w:t>
                </w:r>
              </w:p>
            </w:tc>
            <w:tc>
              <w:tcPr>
                <w:tcW w:w="511" w:type="pct"/>
                <w:vAlign w:val="center"/>
              </w:tcPr>
              <w:p w14:paraId="1DD0F5BB" w14:textId="77777777" w:rsidR="00652F40" w:rsidRDefault="00652F40">
                <w:pPr>
                  <w:jc w:val="right"/>
                  <w:rPr>
                    <w:rFonts w:ascii="宋体" w:hAnsi="宋体"/>
                  </w:rPr>
                </w:pPr>
              </w:p>
            </w:tc>
          </w:tr>
          <w:tr w:rsidR="00652F40" w14:paraId="242977ED" w14:textId="77777777" w:rsidTr="003E0A56">
            <w:trPr>
              <w:jc w:val="center"/>
            </w:trPr>
            <w:tc>
              <w:tcPr>
                <w:tcW w:w="1089" w:type="pct"/>
                <w:vAlign w:val="center"/>
              </w:tcPr>
              <w:p w14:paraId="01FAEA05" w14:textId="77777777" w:rsidR="00652F40" w:rsidRDefault="008E5D94">
                <w:pPr>
                  <w:rPr>
                    <w:rFonts w:cs="Arial"/>
                  </w:rPr>
                </w:pPr>
                <w:r>
                  <w:rPr>
                    <w:rFonts w:cs="Arial" w:hint="eastAsia"/>
                  </w:rPr>
                  <w:t>购买商品、接受服务等</w:t>
                </w:r>
              </w:p>
            </w:tc>
            <w:tc>
              <w:tcPr>
                <w:tcW w:w="1733" w:type="pct"/>
                <w:vAlign w:val="center"/>
              </w:tcPr>
              <w:p w14:paraId="11F080FC" w14:textId="77777777" w:rsidR="00652F40" w:rsidRDefault="008E5D94">
                <w:pPr>
                  <w:rPr>
                    <w:rFonts w:cs="Arial"/>
                  </w:rPr>
                </w:pPr>
                <w:r>
                  <w:rPr>
                    <w:rFonts w:cs="Arial" w:hint="eastAsia"/>
                  </w:rPr>
                  <w:t>深圳市唯道贸易有限公司</w:t>
                </w:r>
              </w:p>
            </w:tc>
            <w:tc>
              <w:tcPr>
                <w:tcW w:w="1092" w:type="pct"/>
                <w:vAlign w:val="center"/>
              </w:tcPr>
              <w:p w14:paraId="5290FBBF" w14:textId="77777777" w:rsidR="00652F40" w:rsidRDefault="008E5D94">
                <w:pPr>
                  <w:rPr>
                    <w:rFonts w:cs="Arial"/>
                  </w:rPr>
                </w:pPr>
                <w:r>
                  <w:rPr>
                    <w:rFonts w:cs="Arial" w:hint="eastAsia"/>
                  </w:rPr>
                  <w:t>购买商品、接受服务等</w:t>
                </w:r>
              </w:p>
            </w:tc>
            <w:tc>
              <w:tcPr>
                <w:tcW w:w="574" w:type="pct"/>
                <w:vAlign w:val="center"/>
              </w:tcPr>
              <w:p w14:paraId="1F16A1B6" w14:textId="77777777" w:rsidR="00652F40" w:rsidRDefault="008E5D94">
                <w:pPr>
                  <w:jc w:val="right"/>
                  <w:rPr>
                    <w:rFonts w:cs="Arial"/>
                  </w:rPr>
                </w:pPr>
                <w:r>
                  <w:rPr>
                    <w:rFonts w:cs="Arial" w:hint="eastAsia"/>
                  </w:rPr>
                  <w:t>2,000.00</w:t>
                </w:r>
              </w:p>
            </w:tc>
            <w:tc>
              <w:tcPr>
                <w:tcW w:w="511" w:type="pct"/>
                <w:vAlign w:val="center"/>
              </w:tcPr>
              <w:p w14:paraId="424675FE" w14:textId="77777777" w:rsidR="00652F40" w:rsidRDefault="00652F40">
                <w:pPr>
                  <w:jc w:val="right"/>
                  <w:rPr>
                    <w:rFonts w:ascii="宋体" w:hAnsi="宋体"/>
                  </w:rPr>
                </w:pPr>
              </w:p>
            </w:tc>
          </w:tr>
          <w:tr w:rsidR="00652F40" w14:paraId="4219D261" w14:textId="77777777" w:rsidTr="003E0A56">
            <w:trPr>
              <w:jc w:val="center"/>
            </w:trPr>
            <w:tc>
              <w:tcPr>
                <w:tcW w:w="1089" w:type="pct"/>
                <w:vAlign w:val="center"/>
              </w:tcPr>
              <w:p w14:paraId="65EA9317" w14:textId="77777777" w:rsidR="00652F40" w:rsidRDefault="008E5D94">
                <w:pPr>
                  <w:rPr>
                    <w:rFonts w:cs="Arial"/>
                  </w:rPr>
                </w:pPr>
                <w:r>
                  <w:rPr>
                    <w:rFonts w:cs="Arial" w:hint="eastAsia"/>
                  </w:rPr>
                  <w:t>购买商品、接受服务等</w:t>
                </w:r>
              </w:p>
            </w:tc>
            <w:tc>
              <w:tcPr>
                <w:tcW w:w="1733" w:type="pct"/>
                <w:vAlign w:val="center"/>
              </w:tcPr>
              <w:p w14:paraId="7319CAF2" w14:textId="77777777" w:rsidR="00652F40" w:rsidRDefault="008E5D94">
                <w:pPr>
                  <w:rPr>
                    <w:rFonts w:cs="Arial"/>
                  </w:rPr>
                </w:pPr>
                <w:r>
                  <w:rPr>
                    <w:rFonts w:cs="Arial" w:hint="eastAsia"/>
                  </w:rPr>
                  <w:t>西安咏道酒业有限公司</w:t>
                </w:r>
              </w:p>
            </w:tc>
            <w:tc>
              <w:tcPr>
                <w:tcW w:w="1092" w:type="pct"/>
                <w:vAlign w:val="center"/>
              </w:tcPr>
              <w:p w14:paraId="3F8B8DD7" w14:textId="77777777" w:rsidR="00652F40" w:rsidRDefault="008E5D94">
                <w:pPr>
                  <w:rPr>
                    <w:rFonts w:cs="Arial"/>
                  </w:rPr>
                </w:pPr>
                <w:r>
                  <w:rPr>
                    <w:rFonts w:cs="Arial" w:hint="eastAsia"/>
                  </w:rPr>
                  <w:t>购买商品、接受服务等</w:t>
                </w:r>
              </w:p>
            </w:tc>
            <w:tc>
              <w:tcPr>
                <w:tcW w:w="574" w:type="pct"/>
                <w:vAlign w:val="center"/>
              </w:tcPr>
              <w:p w14:paraId="67CD488B" w14:textId="77777777" w:rsidR="00652F40" w:rsidRDefault="008E5D94">
                <w:pPr>
                  <w:jc w:val="right"/>
                  <w:rPr>
                    <w:rFonts w:cs="Arial"/>
                  </w:rPr>
                </w:pPr>
                <w:r>
                  <w:rPr>
                    <w:rFonts w:cs="Arial" w:hint="eastAsia"/>
                  </w:rPr>
                  <w:t>500.00</w:t>
                </w:r>
              </w:p>
            </w:tc>
            <w:tc>
              <w:tcPr>
                <w:tcW w:w="511" w:type="pct"/>
                <w:vAlign w:val="center"/>
              </w:tcPr>
              <w:p w14:paraId="4964FBB9" w14:textId="77777777" w:rsidR="00652F40" w:rsidRDefault="00652F40">
                <w:pPr>
                  <w:jc w:val="right"/>
                  <w:rPr>
                    <w:rFonts w:ascii="宋体" w:hAnsi="宋体"/>
                  </w:rPr>
                </w:pPr>
              </w:p>
            </w:tc>
          </w:tr>
          <w:tr w:rsidR="00652F40" w14:paraId="4134AD4B" w14:textId="77777777" w:rsidTr="003E0A56">
            <w:trPr>
              <w:jc w:val="center"/>
            </w:trPr>
            <w:tc>
              <w:tcPr>
                <w:tcW w:w="1089" w:type="pct"/>
                <w:vAlign w:val="center"/>
              </w:tcPr>
              <w:p w14:paraId="73A8BBD6" w14:textId="77777777" w:rsidR="00652F40" w:rsidRDefault="008E5D94">
                <w:pPr>
                  <w:rPr>
                    <w:rFonts w:cs="Arial"/>
                  </w:rPr>
                </w:pPr>
                <w:r>
                  <w:rPr>
                    <w:rFonts w:cs="Arial" w:hint="eastAsia"/>
                  </w:rPr>
                  <w:lastRenderedPageBreak/>
                  <w:t>购买商品、接受服务等</w:t>
                </w:r>
              </w:p>
            </w:tc>
            <w:tc>
              <w:tcPr>
                <w:tcW w:w="1733" w:type="pct"/>
                <w:vAlign w:val="center"/>
              </w:tcPr>
              <w:p w14:paraId="2B3AF076" w14:textId="77777777" w:rsidR="00652F40" w:rsidRDefault="008E5D94">
                <w:pPr>
                  <w:rPr>
                    <w:rFonts w:cs="Arial"/>
                  </w:rPr>
                </w:pPr>
                <w:r>
                  <w:rPr>
                    <w:rFonts w:cs="Arial" w:hint="eastAsia"/>
                  </w:rPr>
                  <w:t>西安</w:t>
                </w:r>
                <w:proofErr w:type="gramStart"/>
                <w:r>
                  <w:rPr>
                    <w:rFonts w:cs="Arial" w:hint="eastAsia"/>
                  </w:rPr>
                  <w:t>唯道洞酿酒业</w:t>
                </w:r>
                <w:proofErr w:type="gramEnd"/>
                <w:r>
                  <w:rPr>
                    <w:rFonts w:cs="Arial" w:hint="eastAsia"/>
                  </w:rPr>
                  <w:t>有限公司</w:t>
                </w:r>
              </w:p>
            </w:tc>
            <w:tc>
              <w:tcPr>
                <w:tcW w:w="1092" w:type="pct"/>
                <w:vAlign w:val="center"/>
              </w:tcPr>
              <w:p w14:paraId="0F27B21E" w14:textId="77777777" w:rsidR="00652F40" w:rsidRDefault="008E5D94">
                <w:pPr>
                  <w:rPr>
                    <w:rFonts w:cs="Arial"/>
                  </w:rPr>
                </w:pPr>
                <w:r>
                  <w:rPr>
                    <w:rFonts w:cs="Arial" w:hint="eastAsia"/>
                  </w:rPr>
                  <w:t>购买商品、接受服务等</w:t>
                </w:r>
              </w:p>
            </w:tc>
            <w:tc>
              <w:tcPr>
                <w:tcW w:w="574" w:type="pct"/>
                <w:vAlign w:val="center"/>
              </w:tcPr>
              <w:p w14:paraId="00E8D4D0" w14:textId="77777777" w:rsidR="00652F40" w:rsidRDefault="008E5D94">
                <w:pPr>
                  <w:jc w:val="right"/>
                  <w:rPr>
                    <w:rFonts w:cs="Arial"/>
                  </w:rPr>
                </w:pPr>
                <w:r>
                  <w:rPr>
                    <w:rFonts w:cs="Arial" w:hint="eastAsia"/>
                  </w:rPr>
                  <w:t>500.00</w:t>
                </w:r>
              </w:p>
            </w:tc>
            <w:tc>
              <w:tcPr>
                <w:tcW w:w="511" w:type="pct"/>
                <w:vAlign w:val="center"/>
              </w:tcPr>
              <w:p w14:paraId="7F38CD9B" w14:textId="77777777" w:rsidR="00652F40" w:rsidRDefault="00652F40">
                <w:pPr>
                  <w:jc w:val="right"/>
                  <w:rPr>
                    <w:rFonts w:ascii="宋体" w:hAnsi="宋体"/>
                  </w:rPr>
                </w:pPr>
              </w:p>
            </w:tc>
          </w:tr>
          <w:tr w:rsidR="00652F40" w14:paraId="28ABF2D0" w14:textId="77777777" w:rsidTr="003E0A56">
            <w:trPr>
              <w:jc w:val="center"/>
            </w:trPr>
            <w:tc>
              <w:tcPr>
                <w:tcW w:w="1089" w:type="pct"/>
                <w:vAlign w:val="center"/>
              </w:tcPr>
              <w:p w14:paraId="1CE8F08A" w14:textId="77777777" w:rsidR="00652F40" w:rsidRDefault="008E5D94">
                <w:pPr>
                  <w:rPr>
                    <w:rFonts w:cs="Arial"/>
                  </w:rPr>
                </w:pPr>
                <w:r>
                  <w:rPr>
                    <w:rFonts w:cs="Arial" w:hint="eastAsia"/>
                  </w:rPr>
                  <w:t>购买商品、接受服务等</w:t>
                </w:r>
              </w:p>
            </w:tc>
            <w:tc>
              <w:tcPr>
                <w:tcW w:w="1733" w:type="pct"/>
                <w:vAlign w:val="center"/>
              </w:tcPr>
              <w:p w14:paraId="2F608CE4" w14:textId="77777777" w:rsidR="00652F40" w:rsidRDefault="008E5D94">
                <w:pPr>
                  <w:rPr>
                    <w:rFonts w:cs="Arial"/>
                  </w:rPr>
                </w:pPr>
                <w:r>
                  <w:rPr>
                    <w:rFonts w:cs="Arial" w:hint="eastAsia"/>
                  </w:rPr>
                  <w:t>西安真唯道贸易有限公司</w:t>
                </w:r>
              </w:p>
            </w:tc>
            <w:tc>
              <w:tcPr>
                <w:tcW w:w="1092" w:type="pct"/>
                <w:vAlign w:val="center"/>
              </w:tcPr>
              <w:p w14:paraId="2609C77E" w14:textId="77777777" w:rsidR="00652F40" w:rsidRDefault="008E5D94">
                <w:pPr>
                  <w:rPr>
                    <w:rFonts w:cs="Arial"/>
                  </w:rPr>
                </w:pPr>
                <w:r>
                  <w:rPr>
                    <w:rFonts w:cs="Arial" w:hint="eastAsia"/>
                  </w:rPr>
                  <w:t>购买商品、接受服务等</w:t>
                </w:r>
              </w:p>
            </w:tc>
            <w:tc>
              <w:tcPr>
                <w:tcW w:w="574" w:type="pct"/>
                <w:vAlign w:val="center"/>
              </w:tcPr>
              <w:p w14:paraId="6036FD3F" w14:textId="77777777" w:rsidR="00652F40" w:rsidRDefault="008E5D94">
                <w:pPr>
                  <w:jc w:val="right"/>
                  <w:rPr>
                    <w:rFonts w:cs="Arial"/>
                  </w:rPr>
                </w:pPr>
                <w:r>
                  <w:rPr>
                    <w:rFonts w:cs="Arial" w:hint="eastAsia"/>
                  </w:rPr>
                  <w:t>300.00</w:t>
                </w:r>
              </w:p>
            </w:tc>
            <w:tc>
              <w:tcPr>
                <w:tcW w:w="511" w:type="pct"/>
                <w:vAlign w:val="center"/>
              </w:tcPr>
              <w:p w14:paraId="389E36E0" w14:textId="77777777" w:rsidR="00652F40" w:rsidRDefault="00652F40">
                <w:pPr>
                  <w:jc w:val="right"/>
                  <w:rPr>
                    <w:rFonts w:ascii="宋体" w:hAnsi="宋体"/>
                  </w:rPr>
                </w:pPr>
              </w:p>
            </w:tc>
          </w:tr>
          <w:tr w:rsidR="00652F40" w14:paraId="36B99A53" w14:textId="77777777" w:rsidTr="003E0A56">
            <w:trPr>
              <w:jc w:val="center"/>
            </w:trPr>
            <w:tc>
              <w:tcPr>
                <w:tcW w:w="1089" w:type="pct"/>
                <w:vAlign w:val="center"/>
              </w:tcPr>
              <w:p w14:paraId="678EDB52" w14:textId="77777777" w:rsidR="00652F40" w:rsidRDefault="008E5D94">
                <w:pPr>
                  <w:rPr>
                    <w:rFonts w:cs="Arial"/>
                  </w:rPr>
                </w:pPr>
                <w:r>
                  <w:rPr>
                    <w:rFonts w:cs="Arial" w:hint="eastAsia"/>
                  </w:rPr>
                  <w:t>购买商品、接受服务等</w:t>
                </w:r>
              </w:p>
            </w:tc>
            <w:tc>
              <w:tcPr>
                <w:tcW w:w="1733" w:type="pct"/>
                <w:vAlign w:val="center"/>
              </w:tcPr>
              <w:p w14:paraId="6E80B6BF" w14:textId="77777777" w:rsidR="00652F40" w:rsidRDefault="008E5D94">
                <w:pPr>
                  <w:rPr>
                    <w:rFonts w:cs="Arial"/>
                  </w:rPr>
                </w:pPr>
                <w:r>
                  <w:rPr>
                    <w:rFonts w:cs="Arial" w:hint="eastAsia"/>
                  </w:rPr>
                  <w:t>唯道酒业（深圳）有限公司</w:t>
                </w:r>
              </w:p>
            </w:tc>
            <w:tc>
              <w:tcPr>
                <w:tcW w:w="1092" w:type="pct"/>
                <w:vAlign w:val="center"/>
              </w:tcPr>
              <w:p w14:paraId="5AEFB50C" w14:textId="77777777" w:rsidR="00652F40" w:rsidRDefault="008E5D94">
                <w:pPr>
                  <w:rPr>
                    <w:rFonts w:cs="Arial"/>
                  </w:rPr>
                </w:pPr>
                <w:r>
                  <w:rPr>
                    <w:rFonts w:cs="Arial" w:hint="eastAsia"/>
                  </w:rPr>
                  <w:t>购买商品、接受服务等</w:t>
                </w:r>
              </w:p>
            </w:tc>
            <w:tc>
              <w:tcPr>
                <w:tcW w:w="574" w:type="pct"/>
                <w:vAlign w:val="center"/>
              </w:tcPr>
              <w:p w14:paraId="39016A59" w14:textId="77777777" w:rsidR="00652F40" w:rsidRDefault="008E5D94">
                <w:pPr>
                  <w:jc w:val="right"/>
                  <w:rPr>
                    <w:rFonts w:cs="Arial"/>
                  </w:rPr>
                </w:pPr>
                <w:r>
                  <w:rPr>
                    <w:rFonts w:cs="Arial" w:hint="eastAsia"/>
                  </w:rPr>
                  <w:t>500.00</w:t>
                </w:r>
              </w:p>
            </w:tc>
            <w:tc>
              <w:tcPr>
                <w:tcW w:w="511" w:type="pct"/>
                <w:vAlign w:val="center"/>
              </w:tcPr>
              <w:p w14:paraId="06599BC5" w14:textId="77777777" w:rsidR="00652F40" w:rsidRDefault="00652F40">
                <w:pPr>
                  <w:jc w:val="right"/>
                  <w:rPr>
                    <w:rFonts w:ascii="宋体" w:hAnsi="宋体"/>
                  </w:rPr>
                </w:pPr>
              </w:p>
            </w:tc>
          </w:tr>
          <w:tr w:rsidR="00652F40" w14:paraId="03F86703" w14:textId="77777777" w:rsidTr="003E0A56">
            <w:trPr>
              <w:jc w:val="center"/>
            </w:trPr>
            <w:tc>
              <w:tcPr>
                <w:tcW w:w="1089" w:type="pct"/>
                <w:vAlign w:val="center"/>
              </w:tcPr>
              <w:p w14:paraId="0962401E" w14:textId="77777777" w:rsidR="00652F40" w:rsidRDefault="008E5D94">
                <w:pPr>
                  <w:rPr>
                    <w:rFonts w:cs="Arial"/>
                  </w:rPr>
                </w:pPr>
                <w:r>
                  <w:rPr>
                    <w:rFonts w:cs="Arial" w:hint="eastAsia"/>
                  </w:rPr>
                  <w:t>销售商品、提供服务等</w:t>
                </w:r>
              </w:p>
            </w:tc>
            <w:tc>
              <w:tcPr>
                <w:tcW w:w="1733" w:type="pct"/>
                <w:vAlign w:val="center"/>
              </w:tcPr>
              <w:p w14:paraId="194269D6" w14:textId="77777777" w:rsidR="00652F40" w:rsidRDefault="008E5D94">
                <w:pPr>
                  <w:rPr>
                    <w:rFonts w:cs="Arial"/>
                  </w:rPr>
                </w:pPr>
                <w:r>
                  <w:rPr>
                    <w:rFonts w:cs="Arial" w:hint="eastAsia"/>
                  </w:rPr>
                  <w:t>北京市唯道贸易有限公司</w:t>
                </w:r>
              </w:p>
            </w:tc>
            <w:tc>
              <w:tcPr>
                <w:tcW w:w="1092" w:type="pct"/>
                <w:vAlign w:val="center"/>
              </w:tcPr>
              <w:p w14:paraId="23E2ED4B" w14:textId="77777777" w:rsidR="00652F40" w:rsidRDefault="008E5D94">
                <w:pPr>
                  <w:rPr>
                    <w:rFonts w:cs="Arial"/>
                  </w:rPr>
                </w:pPr>
                <w:r>
                  <w:rPr>
                    <w:rFonts w:cs="Arial" w:hint="eastAsia"/>
                  </w:rPr>
                  <w:t>销售商品、提供服务等</w:t>
                </w:r>
              </w:p>
            </w:tc>
            <w:tc>
              <w:tcPr>
                <w:tcW w:w="574" w:type="pct"/>
                <w:vAlign w:val="center"/>
              </w:tcPr>
              <w:p w14:paraId="53B612B6" w14:textId="77777777" w:rsidR="00652F40" w:rsidRDefault="008E5D94">
                <w:pPr>
                  <w:jc w:val="right"/>
                  <w:rPr>
                    <w:rFonts w:cs="Arial"/>
                  </w:rPr>
                </w:pPr>
                <w:r>
                  <w:rPr>
                    <w:rFonts w:cs="Arial" w:hint="eastAsia"/>
                  </w:rPr>
                  <w:t>100.00</w:t>
                </w:r>
              </w:p>
            </w:tc>
            <w:tc>
              <w:tcPr>
                <w:tcW w:w="511" w:type="pct"/>
                <w:vAlign w:val="center"/>
              </w:tcPr>
              <w:p w14:paraId="0AF8C05D" w14:textId="77777777" w:rsidR="00652F40" w:rsidRDefault="00652F40">
                <w:pPr>
                  <w:jc w:val="right"/>
                  <w:rPr>
                    <w:rFonts w:ascii="宋体" w:hAnsi="宋体"/>
                  </w:rPr>
                </w:pPr>
              </w:p>
            </w:tc>
          </w:tr>
          <w:tr w:rsidR="00652F40" w14:paraId="62E401CA" w14:textId="77777777" w:rsidTr="003E0A56">
            <w:trPr>
              <w:jc w:val="center"/>
            </w:trPr>
            <w:tc>
              <w:tcPr>
                <w:tcW w:w="1089" w:type="pct"/>
                <w:vAlign w:val="center"/>
              </w:tcPr>
              <w:p w14:paraId="6B948C8B" w14:textId="77777777" w:rsidR="00652F40" w:rsidRDefault="008E5D94">
                <w:pPr>
                  <w:rPr>
                    <w:rFonts w:cs="Arial"/>
                  </w:rPr>
                </w:pPr>
                <w:r>
                  <w:rPr>
                    <w:rFonts w:cs="Arial" w:hint="eastAsia"/>
                  </w:rPr>
                  <w:t>购买商品、接受服务等</w:t>
                </w:r>
              </w:p>
            </w:tc>
            <w:tc>
              <w:tcPr>
                <w:tcW w:w="1733" w:type="pct"/>
                <w:vAlign w:val="center"/>
              </w:tcPr>
              <w:p w14:paraId="3CE0A203" w14:textId="77777777" w:rsidR="00652F40" w:rsidRDefault="008E5D94">
                <w:pPr>
                  <w:rPr>
                    <w:rFonts w:cs="Arial"/>
                  </w:rPr>
                </w:pPr>
                <w:r>
                  <w:rPr>
                    <w:rFonts w:cs="Arial" w:hint="eastAsia"/>
                  </w:rPr>
                  <w:t>贵州国仙贸易有限公司</w:t>
                </w:r>
              </w:p>
            </w:tc>
            <w:tc>
              <w:tcPr>
                <w:tcW w:w="1092" w:type="pct"/>
                <w:vAlign w:val="center"/>
              </w:tcPr>
              <w:p w14:paraId="10B42E20" w14:textId="77777777" w:rsidR="00652F40" w:rsidRDefault="008E5D94">
                <w:pPr>
                  <w:rPr>
                    <w:rFonts w:cs="Arial"/>
                  </w:rPr>
                </w:pPr>
                <w:r>
                  <w:rPr>
                    <w:rFonts w:cs="Arial" w:hint="eastAsia"/>
                  </w:rPr>
                  <w:t>购买商品、接受服务等</w:t>
                </w:r>
              </w:p>
            </w:tc>
            <w:tc>
              <w:tcPr>
                <w:tcW w:w="574" w:type="pct"/>
                <w:vAlign w:val="center"/>
              </w:tcPr>
              <w:p w14:paraId="6B5A3DB7" w14:textId="77777777" w:rsidR="00652F40" w:rsidRDefault="008E5D94">
                <w:pPr>
                  <w:jc w:val="right"/>
                  <w:rPr>
                    <w:rFonts w:cs="Arial"/>
                  </w:rPr>
                </w:pPr>
                <w:r>
                  <w:rPr>
                    <w:rFonts w:cs="Arial" w:hint="eastAsia"/>
                  </w:rPr>
                  <w:t>2,000.00</w:t>
                </w:r>
              </w:p>
            </w:tc>
            <w:tc>
              <w:tcPr>
                <w:tcW w:w="511" w:type="pct"/>
                <w:vAlign w:val="center"/>
              </w:tcPr>
              <w:p w14:paraId="7FFE893E" w14:textId="77777777" w:rsidR="00652F40" w:rsidRDefault="00652F40">
                <w:pPr>
                  <w:jc w:val="right"/>
                  <w:rPr>
                    <w:rFonts w:ascii="宋体" w:hAnsi="宋体"/>
                  </w:rPr>
                </w:pPr>
              </w:p>
            </w:tc>
          </w:tr>
          <w:tr w:rsidR="00652F40" w14:paraId="5FD45796" w14:textId="77777777" w:rsidTr="003E0A56">
            <w:trPr>
              <w:jc w:val="center"/>
            </w:trPr>
            <w:tc>
              <w:tcPr>
                <w:tcW w:w="1089" w:type="pct"/>
                <w:vAlign w:val="center"/>
              </w:tcPr>
              <w:p w14:paraId="60257C5F" w14:textId="77777777" w:rsidR="00652F40" w:rsidRDefault="008E5D94">
                <w:pPr>
                  <w:rPr>
                    <w:rFonts w:cs="Arial"/>
                  </w:rPr>
                </w:pPr>
                <w:r>
                  <w:rPr>
                    <w:rFonts w:cs="Arial" w:hint="eastAsia"/>
                  </w:rPr>
                  <w:t>销售商品、提供服务</w:t>
                </w:r>
              </w:p>
            </w:tc>
            <w:tc>
              <w:tcPr>
                <w:tcW w:w="1733" w:type="pct"/>
                <w:vAlign w:val="center"/>
              </w:tcPr>
              <w:p w14:paraId="1921281F" w14:textId="77777777" w:rsidR="00652F40" w:rsidRDefault="008E5D94">
                <w:pPr>
                  <w:rPr>
                    <w:rFonts w:cs="Arial"/>
                  </w:rPr>
                </w:pPr>
                <w:r>
                  <w:rPr>
                    <w:rFonts w:cs="Arial" w:hint="eastAsia"/>
                  </w:rPr>
                  <w:t>北京步精芸酒业有限公司</w:t>
                </w:r>
              </w:p>
            </w:tc>
            <w:tc>
              <w:tcPr>
                <w:tcW w:w="1092" w:type="pct"/>
                <w:vAlign w:val="center"/>
              </w:tcPr>
              <w:p w14:paraId="280CFE69" w14:textId="77777777" w:rsidR="00652F40" w:rsidRDefault="008E5D94">
                <w:pPr>
                  <w:rPr>
                    <w:rFonts w:cs="Arial"/>
                  </w:rPr>
                </w:pPr>
                <w:r>
                  <w:rPr>
                    <w:rFonts w:cs="Arial" w:hint="eastAsia"/>
                  </w:rPr>
                  <w:t>销售商品、提供服务</w:t>
                </w:r>
              </w:p>
            </w:tc>
            <w:tc>
              <w:tcPr>
                <w:tcW w:w="574" w:type="pct"/>
                <w:vAlign w:val="center"/>
              </w:tcPr>
              <w:p w14:paraId="1588D11F" w14:textId="77777777" w:rsidR="00652F40" w:rsidRDefault="008E5D94">
                <w:pPr>
                  <w:jc w:val="right"/>
                  <w:rPr>
                    <w:rFonts w:cs="Arial"/>
                  </w:rPr>
                </w:pPr>
                <w:r>
                  <w:rPr>
                    <w:rFonts w:cs="Arial" w:hint="eastAsia"/>
                  </w:rPr>
                  <w:t>500.00</w:t>
                </w:r>
              </w:p>
            </w:tc>
            <w:tc>
              <w:tcPr>
                <w:tcW w:w="511" w:type="pct"/>
                <w:vAlign w:val="center"/>
              </w:tcPr>
              <w:p w14:paraId="3CCB56F9" w14:textId="77777777" w:rsidR="00652F40" w:rsidRDefault="00652F40">
                <w:pPr>
                  <w:jc w:val="right"/>
                  <w:rPr>
                    <w:rFonts w:ascii="宋体" w:hAnsi="宋体"/>
                  </w:rPr>
                </w:pPr>
              </w:p>
            </w:tc>
          </w:tr>
          <w:tr w:rsidR="00652F40" w14:paraId="2B5035A1" w14:textId="77777777" w:rsidTr="003E0A56">
            <w:trPr>
              <w:jc w:val="center"/>
            </w:trPr>
            <w:tc>
              <w:tcPr>
                <w:tcW w:w="1089" w:type="pct"/>
                <w:vAlign w:val="center"/>
              </w:tcPr>
              <w:p w14:paraId="7030FA1E" w14:textId="77777777" w:rsidR="00652F40" w:rsidRDefault="008E5D94">
                <w:pPr>
                  <w:rPr>
                    <w:rFonts w:cs="Arial"/>
                  </w:rPr>
                </w:pPr>
                <w:r>
                  <w:rPr>
                    <w:rFonts w:cs="Arial" w:hint="eastAsia"/>
                  </w:rPr>
                  <w:t>销售商品、提供服务等</w:t>
                </w:r>
              </w:p>
            </w:tc>
            <w:tc>
              <w:tcPr>
                <w:tcW w:w="1733" w:type="pct"/>
                <w:vAlign w:val="center"/>
              </w:tcPr>
              <w:p w14:paraId="21F84EEE" w14:textId="77777777" w:rsidR="00652F40" w:rsidRDefault="008E5D94">
                <w:pPr>
                  <w:rPr>
                    <w:rFonts w:cs="Arial"/>
                  </w:rPr>
                </w:pPr>
                <w:r>
                  <w:rPr>
                    <w:rFonts w:cs="Arial" w:hint="eastAsia"/>
                  </w:rPr>
                  <w:t>北京步长影业有限公司</w:t>
                </w:r>
              </w:p>
            </w:tc>
            <w:tc>
              <w:tcPr>
                <w:tcW w:w="1092" w:type="pct"/>
                <w:vAlign w:val="center"/>
              </w:tcPr>
              <w:p w14:paraId="4DF8C804" w14:textId="77777777" w:rsidR="00652F40" w:rsidRDefault="008E5D94">
                <w:pPr>
                  <w:rPr>
                    <w:rFonts w:cs="Arial"/>
                  </w:rPr>
                </w:pPr>
                <w:r>
                  <w:rPr>
                    <w:rFonts w:cs="Arial" w:hint="eastAsia"/>
                  </w:rPr>
                  <w:t>销售商品、提供服务等</w:t>
                </w:r>
              </w:p>
            </w:tc>
            <w:tc>
              <w:tcPr>
                <w:tcW w:w="574" w:type="pct"/>
                <w:vAlign w:val="center"/>
              </w:tcPr>
              <w:p w14:paraId="5C1E2D33" w14:textId="77777777" w:rsidR="00652F40" w:rsidRDefault="008E5D94">
                <w:pPr>
                  <w:jc w:val="right"/>
                  <w:rPr>
                    <w:rFonts w:cs="Arial"/>
                  </w:rPr>
                </w:pPr>
                <w:r>
                  <w:rPr>
                    <w:rFonts w:cs="Arial" w:hint="eastAsia"/>
                  </w:rPr>
                  <w:t>10.00</w:t>
                </w:r>
              </w:p>
            </w:tc>
            <w:tc>
              <w:tcPr>
                <w:tcW w:w="511" w:type="pct"/>
                <w:vAlign w:val="center"/>
              </w:tcPr>
              <w:p w14:paraId="0CB8DF03" w14:textId="77777777" w:rsidR="00652F40" w:rsidRDefault="00652F40">
                <w:pPr>
                  <w:jc w:val="right"/>
                  <w:rPr>
                    <w:rFonts w:ascii="宋体" w:hAnsi="宋体"/>
                  </w:rPr>
                </w:pPr>
              </w:p>
            </w:tc>
          </w:tr>
          <w:tr w:rsidR="00652F40" w14:paraId="14CEC05A" w14:textId="77777777" w:rsidTr="003E0A56">
            <w:trPr>
              <w:jc w:val="center"/>
            </w:trPr>
            <w:tc>
              <w:tcPr>
                <w:tcW w:w="1089" w:type="pct"/>
                <w:vAlign w:val="center"/>
              </w:tcPr>
              <w:p w14:paraId="3F263C87" w14:textId="77777777" w:rsidR="00652F40" w:rsidRDefault="008E5D94">
                <w:pPr>
                  <w:rPr>
                    <w:rFonts w:cs="Arial"/>
                  </w:rPr>
                </w:pPr>
                <w:r>
                  <w:rPr>
                    <w:rFonts w:cs="Arial" w:hint="eastAsia"/>
                  </w:rPr>
                  <w:t>购买商品、接受服务等</w:t>
                </w:r>
              </w:p>
            </w:tc>
            <w:tc>
              <w:tcPr>
                <w:tcW w:w="1733" w:type="pct"/>
                <w:vAlign w:val="center"/>
              </w:tcPr>
              <w:p w14:paraId="38ECD51E" w14:textId="77777777" w:rsidR="00652F40" w:rsidRDefault="008E5D94">
                <w:pPr>
                  <w:rPr>
                    <w:rFonts w:cs="Arial"/>
                  </w:rPr>
                </w:pPr>
                <w:r>
                  <w:rPr>
                    <w:rFonts w:cs="Arial" w:hint="eastAsia"/>
                  </w:rPr>
                  <w:t>山东华涛药业有限公司</w:t>
                </w:r>
              </w:p>
            </w:tc>
            <w:tc>
              <w:tcPr>
                <w:tcW w:w="1092" w:type="pct"/>
                <w:vAlign w:val="center"/>
              </w:tcPr>
              <w:p w14:paraId="70B8C413" w14:textId="77777777" w:rsidR="00652F40" w:rsidRDefault="008E5D94">
                <w:pPr>
                  <w:rPr>
                    <w:rFonts w:cs="Arial"/>
                  </w:rPr>
                </w:pPr>
                <w:r>
                  <w:rPr>
                    <w:rFonts w:cs="Arial" w:hint="eastAsia"/>
                  </w:rPr>
                  <w:t>购买商品、接受服务等</w:t>
                </w:r>
              </w:p>
            </w:tc>
            <w:tc>
              <w:tcPr>
                <w:tcW w:w="574" w:type="pct"/>
                <w:vAlign w:val="center"/>
              </w:tcPr>
              <w:p w14:paraId="7B47077B" w14:textId="77777777" w:rsidR="00652F40" w:rsidRDefault="008E5D94">
                <w:pPr>
                  <w:jc w:val="right"/>
                  <w:rPr>
                    <w:rFonts w:cs="Arial"/>
                  </w:rPr>
                </w:pPr>
                <w:r>
                  <w:rPr>
                    <w:rFonts w:cs="Arial" w:hint="eastAsia"/>
                  </w:rPr>
                  <w:t>10,000.00</w:t>
                </w:r>
              </w:p>
            </w:tc>
            <w:tc>
              <w:tcPr>
                <w:tcW w:w="511" w:type="pct"/>
                <w:vAlign w:val="center"/>
              </w:tcPr>
              <w:p w14:paraId="6EF7002D" w14:textId="77777777" w:rsidR="00652F40" w:rsidRDefault="00652F40">
                <w:pPr>
                  <w:jc w:val="right"/>
                  <w:rPr>
                    <w:rFonts w:ascii="宋体" w:hAnsi="宋体"/>
                  </w:rPr>
                </w:pPr>
              </w:p>
            </w:tc>
          </w:tr>
          <w:tr w:rsidR="00652F40" w14:paraId="5C6F7AA1" w14:textId="77777777" w:rsidTr="003E0A56">
            <w:trPr>
              <w:jc w:val="center"/>
            </w:trPr>
            <w:tc>
              <w:tcPr>
                <w:tcW w:w="1089" w:type="pct"/>
                <w:vAlign w:val="center"/>
              </w:tcPr>
              <w:p w14:paraId="5AB5F5DD" w14:textId="77777777" w:rsidR="00652F40" w:rsidRDefault="008E5D94">
                <w:pPr>
                  <w:rPr>
                    <w:rFonts w:cs="Arial"/>
                  </w:rPr>
                </w:pPr>
                <w:r>
                  <w:rPr>
                    <w:rFonts w:cs="Arial" w:hint="eastAsia"/>
                  </w:rPr>
                  <w:t>销售商品、提供服务等</w:t>
                </w:r>
              </w:p>
            </w:tc>
            <w:tc>
              <w:tcPr>
                <w:tcW w:w="1733" w:type="pct"/>
                <w:vAlign w:val="center"/>
              </w:tcPr>
              <w:p w14:paraId="11A60FD5" w14:textId="77777777" w:rsidR="00652F40" w:rsidRDefault="008E5D94">
                <w:pPr>
                  <w:rPr>
                    <w:rFonts w:cs="Arial"/>
                  </w:rPr>
                </w:pPr>
                <w:r>
                  <w:rPr>
                    <w:rFonts w:cs="Arial" w:hint="eastAsia"/>
                  </w:rPr>
                  <w:t>山东华涛药业有限公司</w:t>
                </w:r>
              </w:p>
            </w:tc>
            <w:tc>
              <w:tcPr>
                <w:tcW w:w="1092" w:type="pct"/>
                <w:vAlign w:val="center"/>
              </w:tcPr>
              <w:p w14:paraId="2ABA0B1D" w14:textId="77777777" w:rsidR="00652F40" w:rsidRDefault="008E5D94">
                <w:pPr>
                  <w:rPr>
                    <w:rFonts w:cs="Arial"/>
                  </w:rPr>
                </w:pPr>
                <w:r>
                  <w:rPr>
                    <w:rFonts w:cs="Arial" w:hint="eastAsia"/>
                  </w:rPr>
                  <w:t>商标许可使用</w:t>
                </w:r>
              </w:p>
            </w:tc>
            <w:tc>
              <w:tcPr>
                <w:tcW w:w="574" w:type="pct"/>
                <w:vAlign w:val="center"/>
              </w:tcPr>
              <w:p w14:paraId="3E491BDF" w14:textId="77777777" w:rsidR="00652F40" w:rsidRDefault="008E5D94">
                <w:pPr>
                  <w:jc w:val="right"/>
                  <w:rPr>
                    <w:rFonts w:cs="Arial"/>
                  </w:rPr>
                </w:pPr>
                <w:r>
                  <w:rPr>
                    <w:rFonts w:cs="Arial" w:hint="eastAsia"/>
                  </w:rPr>
                  <w:t>100.00</w:t>
                </w:r>
              </w:p>
            </w:tc>
            <w:tc>
              <w:tcPr>
                <w:tcW w:w="511" w:type="pct"/>
                <w:vAlign w:val="center"/>
              </w:tcPr>
              <w:p w14:paraId="15BF06AB" w14:textId="77777777" w:rsidR="00652F40" w:rsidRDefault="008E5D94">
                <w:pPr>
                  <w:jc w:val="right"/>
                  <w:rPr>
                    <w:rFonts w:ascii="宋体" w:hAnsi="宋体"/>
                  </w:rPr>
                </w:pPr>
                <w:r>
                  <w:rPr>
                    <w:rFonts w:cs="Arial" w:hint="eastAsia"/>
                  </w:rPr>
                  <w:t>18.87</w:t>
                </w:r>
              </w:p>
            </w:tc>
          </w:tr>
          <w:tr w:rsidR="00652F40" w14:paraId="55F631D2" w14:textId="77777777" w:rsidTr="003E0A56">
            <w:trPr>
              <w:jc w:val="center"/>
            </w:trPr>
            <w:tc>
              <w:tcPr>
                <w:tcW w:w="1089" w:type="pct"/>
                <w:vAlign w:val="center"/>
              </w:tcPr>
              <w:p w14:paraId="3BC04848" w14:textId="77777777" w:rsidR="00652F40" w:rsidRDefault="008E5D94">
                <w:pPr>
                  <w:rPr>
                    <w:rFonts w:cs="Arial"/>
                  </w:rPr>
                </w:pPr>
                <w:r>
                  <w:rPr>
                    <w:rFonts w:cs="Arial" w:hint="eastAsia"/>
                  </w:rPr>
                  <w:t>购买商品、接受服务等</w:t>
                </w:r>
              </w:p>
            </w:tc>
            <w:tc>
              <w:tcPr>
                <w:tcW w:w="1733" w:type="pct"/>
                <w:vAlign w:val="center"/>
              </w:tcPr>
              <w:p w14:paraId="5AA1CB2B" w14:textId="77777777" w:rsidR="00652F40" w:rsidRDefault="008E5D94">
                <w:pPr>
                  <w:rPr>
                    <w:rFonts w:cs="Arial"/>
                  </w:rPr>
                </w:pPr>
                <w:r>
                  <w:rPr>
                    <w:rFonts w:cs="Arial" w:hint="eastAsia"/>
                  </w:rPr>
                  <w:t>琪景（重庆）中药有限公司</w:t>
                </w:r>
              </w:p>
            </w:tc>
            <w:tc>
              <w:tcPr>
                <w:tcW w:w="1092" w:type="pct"/>
                <w:vAlign w:val="center"/>
              </w:tcPr>
              <w:p w14:paraId="0BFC28BC" w14:textId="77777777" w:rsidR="00652F40" w:rsidRDefault="008E5D94">
                <w:pPr>
                  <w:rPr>
                    <w:rFonts w:cs="Arial"/>
                  </w:rPr>
                </w:pPr>
                <w:r>
                  <w:rPr>
                    <w:rFonts w:cs="Arial" w:hint="eastAsia"/>
                  </w:rPr>
                  <w:t>购买商品、接受服务等</w:t>
                </w:r>
              </w:p>
            </w:tc>
            <w:tc>
              <w:tcPr>
                <w:tcW w:w="574" w:type="pct"/>
                <w:vAlign w:val="center"/>
              </w:tcPr>
              <w:p w14:paraId="63B36E4A" w14:textId="77777777" w:rsidR="00652F40" w:rsidRDefault="008E5D94">
                <w:pPr>
                  <w:jc w:val="right"/>
                  <w:rPr>
                    <w:rFonts w:cs="Arial"/>
                  </w:rPr>
                </w:pPr>
                <w:r>
                  <w:rPr>
                    <w:rFonts w:cs="Arial" w:hint="eastAsia"/>
                  </w:rPr>
                  <w:t>10,000.00</w:t>
                </w:r>
              </w:p>
            </w:tc>
            <w:tc>
              <w:tcPr>
                <w:tcW w:w="511" w:type="pct"/>
                <w:vAlign w:val="center"/>
              </w:tcPr>
              <w:p w14:paraId="759AFD59" w14:textId="77777777" w:rsidR="00652F40" w:rsidRDefault="00652F40">
                <w:pPr>
                  <w:jc w:val="right"/>
                  <w:rPr>
                    <w:rFonts w:ascii="宋体" w:hAnsi="宋体"/>
                  </w:rPr>
                </w:pPr>
              </w:p>
            </w:tc>
          </w:tr>
          <w:tr w:rsidR="00652F40" w14:paraId="56D6305C" w14:textId="77777777" w:rsidTr="003E0A56">
            <w:trPr>
              <w:jc w:val="center"/>
            </w:trPr>
            <w:tc>
              <w:tcPr>
                <w:tcW w:w="1089" w:type="pct"/>
                <w:vAlign w:val="center"/>
              </w:tcPr>
              <w:p w14:paraId="60E2341B" w14:textId="77777777" w:rsidR="00652F40" w:rsidRDefault="008E5D94">
                <w:pPr>
                  <w:rPr>
                    <w:rFonts w:cs="Arial"/>
                  </w:rPr>
                </w:pPr>
                <w:r>
                  <w:rPr>
                    <w:rFonts w:cs="Arial" w:hint="eastAsia"/>
                  </w:rPr>
                  <w:t>销售商品、提供服务等</w:t>
                </w:r>
              </w:p>
            </w:tc>
            <w:tc>
              <w:tcPr>
                <w:tcW w:w="1733" w:type="pct"/>
                <w:vAlign w:val="center"/>
              </w:tcPr>
              <w:p w14:paraId="60F5E272" w14:textId="77777777" w:rsidR="00652F40" w:rsidRDefault="008E5D94">
                <w:pPr>
                  <w:rPr>
                    <w:rFonts w:cs="Arial"/>
                  </w:rPr>
                </w:pPr>
                <w:r>
                  <w:rPr>
                    <w:rFonts w:cs="Arial" w:hint="eastAsia"/>
                  </w:rPr>
                  <w:t>山东长涛房地产开发有限公司</w:t>
                </w:r>
              </w:p>
            </w:tc>
            <w:tc>
              <w:tcPr>
                <w:tcW w:w="1092" w:type="pct"/>
                <w:vAlign w:val="center"/>
              </w:tcPr>
              <w:p w14:paraId="53FD2C2B" w14:textId="77777777" w:rsidR="00652F40" w:rsidRDefault="008E5D94">
                <w:pPr>
                  <w:rPr>
                    <w:rFonts w:cs="Arial"/>
                  </w:rPr>
                </w:pPr>
                <w:r>
                  <w:rPr>
                    <w:rFonts w:cs="Arial" w:hint="eastAsia"/>
                  </w:rPr>
                  <w:t>销售商品、提供服务等</w:t>
                </w:r>
              </w:p>
            </w:tc>
            <w:tc>
              <w:tcPr>
                <w:tcW w:w="574" w:type="pct"/>
                <w:vAlign w:val="center"/>
              </w:tcPr>
              <w:p w14:paraId="32945805" w14:textId="77777777" w:rsidR="00652F40" w:rsidRDefault="008E5D94">
                <w:pPr>
                  <w:jc w:val="right"/>
                  <w:rPr>
                    <w:rFonts w:cs="Arial"/>
                  </w:rPr>
                </w:pPr>
                <w:r>
                  <w:rPr>
                    <w:rFonts w:cs="Arial" w:hint="eastAsia"/>
                  </w:rPr>
                  <w:t>50.00</w:t>
                </w:r>
              </w:p>
            </w:tc>
            <w:tc>
              <w:tcPr>
                <w:tcW w:w="511" w:type="pct"/>
                <w:vAlign w:val="center"/>
              </w:tcPr>
              <w:p w14:paraId="00018EF6" w14:textId="77777777" w:rsidR="00652F40" w:rsidRDefault="00652F40">
                <w:pPr>
                  <w:jc w:val="right"/>
                  <w:rPr>
                    <w:rFonts w:ascii="宋体" w:hAnsi="宋体"/>
                  </w:rPr>
                </w:pPr>
              </w:p>
            </w:tc>
          </w:tr>
          <w:tr w:rsidR="00652F40" w14:paraId="51579A6C" w14:textId="77777777" w:rsidTr="003E0A56">
            <w:trPr>
              <w:jc w:val="center"/>
            </w:trPr>
            <w:tc>
              <w:tcPr>
                <w:tcW w:w="1089" w:type="pct"/>
                <w:vAlign w:val="center"/>
              </w:tcPr>
              <w:p w14:paraId="720A0DB7" w14:textId="77777777" w:rsidR="00652F40" w:rsidRDefault="008E5D94">
                <w:pPr>
                  <w:rPr>
                    <w:rFonts w:cs="Arial"/>
                  </w:rPr>
                </w:pPr>
                <w:r>
                  <w:rPr>
                    <w:rFonts w:cs="Arial" w:hint="eastAsia"/>
                  </w:rPr>
                  <w:t>购买商品、接受服务等</w:t>
                </w:r>
              </w:p>
            </w:tc>
            <w:tc>
              <w:tcPr>
                <w:tcW w:w="1733" w:type="pct"/>
                <w:vAlign w:val="center"/>
              </w:tcPr>
              <w:p w14:paraId="06BD1A73" w14:textId="77777777" w:rsidR="00652F40" w:rsidRDefault="008E5D94">
                <w:pPr>
                  <w:rPr>
                    <w:rFonts w:cs="Arial"/>
                  </w:rPr>
                </w:pPr>
                <w:r>
                  <w:rPr>
                    <w:rFonts w:cs="Arial" w:hint="eastAsia"/>
                  </w:rPr>
                  <w:t>山东长涛房地产开发有限公司</w:t>
                </w:r>
              </w:p>
            </w:tc>
            <w:tc>
              <w:tcPr>
                <w:tcW w:w="1092" w:type="pct"/>
                <w:vAlign w:val="center"/>
              </w:tcPr>
              <w:p w14:paraId="1FAC4FB9" w14:textId="77777777" w:rsidR="00652F40" w:rsidRDefault="008E5D94">
                <w:pPr>
                  <w:rPr>
                    <w:rFonts w:cs="Arial"/>
                  </w:rPr>
                </w:pPr>
                <w:r>
                  <w:rPr>
                    <w:rFonts w:cs="Arial" w:hint="eastAsia"/>
                  </w:rPr>
                  <w:t>购买商品、接受服务等</w:t>
                </w:r>
              </w:p>
            </w:tc>
            <w:tc>
              <w:tcPr>
                <w:tcW w:w="574" w:type="pct"/>
                <w:vAlign w:val="center"/>
              </w:tcPr>
              <w:p w14:paraId="307B2A8C" w14:textId="77777777" w:rsidR="00652F40" w:rsidRDefault="008E5D94">
                <w:pPr>
                  <w:jc w:val="right"/>
                  <w:rPr>
                    <w:rFonts w:cs="Arial"/>
                  </w:rPr>
                </w:pPr>
                <w:r>
                  <w:rPr>
                    <w:rFonts w:cs="Arial" w:hint="eastAsia"/>
                  </w:rPr>
                  <w:t>100.00</w:t>
                </w:r>
              </w:p>
            </w:tc>
            <w:tc>
              <w:tcPr>
                <w:tcW w:w="511" w:type="pct"/>
                <w:vAlign w:val="center"/>
              </w:tcPr>
              <w:p w14:paraId="001C1B7F" w14:textId="77777777" w:rsidR="00652F40" w:rsidRDefault="00652F40">
                <w:pPr>
                  <w:jc w:val="right"/>
                  <w:rPr>
                    <w:rFonts w:ascii="宋体" w:hAnsi="宋体"/>
                  </w:rPr>
                </w:pPr>
              </w:p>
            </w:tc>
          </w:tr>
          <w:tr w:rsidR="00652F40" w14:paraId="484C0904" w14:textId="77777777" w:rsidTr="003E0A56">
            <w:trPr>
              <w:jc w:val="center"/>
            </w:trPr>
            <w:tc>
              <w:tcPr>
                <w:tcW w:w="1089" w:type="pct"/>
                <w:vAlign w:val="center"/>
              </w:tcPr>
              <w:p w14:paraId="28CBFF6C" w14:textId="77777777" w:rsidR="00652F40" w:rsidRDefault="008E5D94">
                <w:pPr>
                  <w:rPr>
                    <w:rFonts w:cs="Arial"/>
                  </w:rPr>
                </w:pPr>
                <w:r>
                  <w:rPr>
                    <w:rFonts w:cs="Arial" w:hint="eastAsia"/>
                  </w:rPr>
                  <w:t>购买商品、接受服务等</w:t>
                </w:r>
              </w:p>
            </w:tc>
            <w:tc>
              <w:tcPr>
                <w:tcW w:w="1733" w:type="pct"/>
                <w:vAlign w:val="center"/>
              </w:tcPr>
              <w:p w14:paraId="3512A076" w14:textId="77777777" w:rsidR="00652F40" w:rsidRDefault="008E5D94">
                <w:pPr>
                  <w:rPr>
                    <w:rFonts w:cs="Arial"/>
                  </w:rPr>
                </w:pPr>
                <w:r>
                  <w:rPr>
                    <w:rFonts w:cs="Arial" w:hint="eastAsia"/>
                  </w:rPr>
                  <w:t>陕西超星凡宇信息科技有限公司</w:t>
                </w:r>
              </w:p>
            </w:tc>
            <w:tc>
              <w:tcPr>
                <w:tcW w:w="1092" w:type="pct"/>
                <w:vAlign w:val="center"/>
              </w:tcPr>
              <w:p w14:paraId="26A29A9F" w14:textId="77777777" w:rsidR="00652F40" w:rsidRDefault="008E5D94">
                <w:pPr>
                  <w:rPr>
                    <w:rFonts w:cs="Arial"/>
                  </w:rPr>
                </w:pPr>
                <w:r>
                  <w:rPr>
                    <w:rFonts w:cs="Arial" w:hint="eastAsia"/>
                  </w:rPr>
                  <w:t>购买商品、接受服务等</w:t>
                </w:r>
              </w:p>
            </w:tc>
            <w:tc>
              <w:tcPr>
                <w:tcW w:w="574" w:type="pct"/>
                <w:vAlign w:val="center"/>
              </w:tcPr>
              <w:p w14:paraId="471291BD" w14:textId="77777777" w:rsidR="00652F40" w:rsidRDefault="008E5D94">
                <w:pPr>
                  <w:jc w:val="right"/>
                  <w:rPr>
                    <w:rFonts w:cs="Arial"/>
                  </w:rPr>
                </w:pPr>
                <w:r>
                  <w:rPr>
                    <w:rFonts w:cs="Arial" w:hint="eastAsia"/>
                  </w:rPr>
                  <w:t>150.00</w:t>
                </w:r>
              </w:p>
            </w:tc>
            <w:tc>
              <w:tcPr>
                <w:tcW w:w="511" w:type="pct"/>
                <w:vAlign w:val="center"/>
              </w:tcPr>
              <w:p w14:paraId="2E6DE08B" w14:textId="77777777" w:rsidR="00652F40" w:rsidRDefault="00652F40">
                <w:pPr>
                  <w:jc w:val="right"/>
                  <w:rPr>
                    <w:rFonts w:ascii="宋体" w:hAnsi="宋体"/>
                  </w:rPr>
                </w:pPr>
              </w:p>
            </w:tc>
          </w:tr>
          <w:tr w:rsidR="00652F40" w14:paraId="5ED303C0" w14:textId="77777777" w:rsidTr="003E0A56">
            <w:trPr>
              <w:jc w:val="center"/>
            </w:trPr>
            <w:tc>
              <w:tcPr>
                <w:tcW w:w="1089" w:type="pct"/>
                <w:vAlign w:val="center"/>
              </w:tcPr>
              <w:p w14:paraId="2802B419" w14:textId="77777777" w:rsidR="00652F40" w:rsidRDefault="008E5D94">
                <w:pPr>
                  <w:rPr>
                    <w:rFonts w:cs="Arial"/>
                  </w:rPr>
                </w:pPr>
                <w:r>
                  <w:rPr>
                    <w:rFonts w:cs="Arial" w:hint="eastAsia"/>
                  </w:rPr>
                  <w:t>购买商品、接受服务等</w:t>
                </w:r>
              </w:p>
            </w:tc>
            <w:tc>
              <w:tcPr>
                <w:tcW w:w="1733" w:type="pct"/>
                <w:vAlign w:val="center"/>
              </w:tcPr>
              <w:p w14:paraId="0AC3EE2A" w14:textId="77777777" w:rsidR="00652F40" w:rsidRDefault="008E5D94">
                <w:pPr>
                  <w:rPr>
                    <w:rFonts w:cs="Arial"/>
                  </w:rPr>
                </w:pPr>
                <w:r>
                  <w:rPr>
                    <w:rFonts w:cs="Arial" w:hint="eastAsia"/>
                  </w:rPr>
                  <w:t>陕西爱思特餐饮服务有限公司</w:t>
                </w:r>
              </w:p>
            </w:tc>
            <w:tc>
              <w:tcPr>
                <w:tcW w:w="1092" w:type="pct"/>
                <w:vAlign w:val="center"/>
              </w:tcPr>
              <w:p w14:paraId="199474E3" w14:textId="77777777" w:rsidR="00652F40" w:rsidRDefault="008E5D94">
                <w:pPr>
                  <w:rPr>
                    <w:rFonts w:cs="Arial"/>
                  </w:rPr>
                </w:pPr>
                <w:r>
                  <w:rPr>
                    <w:rFonts w:cs="Arial" w:hint="eastAsia"/>
                  </w:rPr>
                  <w:t>购买商品、接受服务等</w:t>
                </w:r>
              </w:p>
            </w:tc>
            <w:tc>
              <w:tcPr>
                <w:tcW w:w="574" w:type="pct"/>
                <w:vAlign w:val="center"/>
              </w:tcPr>
              <w:p w14:paraId="6F54E1B5" w14:textId="77777777" w:rsidR="00652F40" w:rsidRDefault="008E5D94">
                <w:pPr>
                  <w:jc w:val="right"/>
                  <w:rPr>
                    <w:rFonts w:cs="Arial"/>
                  </w:rPr>
                </w:pPr>
                <w:r>
                  <w:rPr>
                    <w:rFonts w:cs="Arial" w:hint="eastAsia"/>
                  </w:rPr>
                  <w:t>300.00</w:t>
                </w:r>
              </w:p>
            </w:tc>
            <w:tc>
              <w:tcPr>
                <w:tcW w:w="511" w:type="pct"/>
                <w:vAlign w:val="center"/>
              </w:tcPr>
              <w:p w14:paraId="2663D444" w14:textId="77777777" w:rsidR="00652F40" w:rsidRDefault="00652F40">
                <w:pPr>
                  <w:jc w:val="right"/>
                  <w:rPr>
                    <w:rFonts w:ascii="宋体" w:hAnsi="宋体"/>
                  </w:rPr>
                </w:pPr>
              </w:p>
            </w:tc>
          </w:tr>
          <w:tr w:rsidR="00652F40" w14:paraId="00CB4D95" w14:textId="77777777" w:rsidTr="003E0A56">
            <w:trPr>
              <w:trHeight w:val="90"/>
              <w:jc w:val="center"/>
            </w:trPr>
            <w:tc>
              <w:tcPr>
                <w:tcW w:w="1089" w:type="pct"/>
                <w:vAlign w:val="center"/>
              </w:tcPr>
              <w:p w14:paraId="6043CECA" w14:textId="77777777" w:rsidR="00652F40" w:rsidRDefault="008E5D94">
                <w:pPr>
                  <w:rPr>
                    <w:rFonts w:cs="Arial"/>
                  </w:rPr>
                </w:pPr>
                <w:r>
                  <w:rPr>
                    <w:rFonts w:cs="Arial" w:hint="eastAsia"/>
                  </w:rPr>
                  <w:t>购买商品、接受服务等</w:t>
                </w:r>
              </w:p>
            </w:tc>
            <w:tc>
              <w:tcPr>
                <w:tcW w:w="1733" w:type="pct"/>
                <w:vAlign w:val="center"/>
              </w:tcPr>
              <w:p w14:paraId="246106C2" w14:textId="77777777" w:rsidR="00652F40" w:rsidRDefault="008E5D94">
                <w:pPr>
                  <w:rPr>
                    <w:rFonts w:cs="Arial"/>
                  </w:rPr>
                </w:pPr>
                <w:r>
                  <w:rPr>
                    <w:rFonts w:cs="Arial" w:hint="eastAsia"/>
                  </w:rPr>
                  <w:t>陕西超杰帆科信息科技有限公司</w:t>
                </w:r>
              </w:p>
            </w:tc>
            <w:tc>
              <w:tcPr>
                <w:tcW w:w="1092" w:type="pct"/>
                <w:vAlign w:val="center"/>
              </w:tcPr>
              <w:p w14:paraId="394CFF1E" w14:textId="77777777" w:rsidR="00652F40" w:rsidRDefault="008E5D94">
                <w:pPr>
                  <w:rPr>
                    <w:rFonts w:cs="Arial"/>
                  </w:rPr>
                </w:pPr>
                <w:r>
                  <w:rPr>
                    <w:rFonts w:cs="Arial" w:hint="eastAsia"/>
                  </w:rPr>
                  <w:t>购买商品、接受服务等</w:t>
                </w:r>
              </w:p>
            </w:tc>
            <w:tc>
              <w:tcPr>
                <w:tcW w:w="574" w:type="pct"/>
                <w:vAlign w:val="center"/>
              </w:tcPr>
              <w:p w14:paraId="59E3F60B" w14:textId="77777777" w:rsidR="00652F40" w:rsidRDefault="008E5D94">
                <w:pPr>
                  <w:jc w:val="right"/>
                  <w:rPr>
                    <w:rFonts w:cs="Arial"/>
                  </w:rPr>
                </w:pPr>
                <w:r>
                  <w:rPr>
                    <w:rFonts w:cs="Arial" w:hint="eastAsia"/>
                  </w:rPr>
                  <w:t>65.00</w:t>
                </w:r>
              </w:p>
            </w:tc>
            <w:tc>
              <w:tcPr>
                <w:tcW w:w="511" w:type="pct"/>
                <w:vAlign w:val="center"/>
              </w:tcPr>
              <w:p w14:paraId="1962DD2A" w14:textId="77777777" w:rsidR="00652F40" w:rsidRDefault="00652F40">
                <w:pPr>
                  <w:jc w:val="right"/>
                  <w:rPr>
                    <w:rFonts w:ascii="宋体" w:hAnsi="宋体"/>
                  </w:rPr>
                </w:pPr>
              </w:p>
            </w:tc>
          </w:tr>
          <w:tr w:rsidR="00652F40" w14:paraId="021337D6" w14:textId="77777777" w:rsidTr="003E0A56">
            <w:trPr>
              <w:jc w:val="center"/>
            </w:trPr>
            <w:tc>
              <w:tcPr>
                <w:tcW w:w="1089" w:type="pct"/>
                <w:vAlign w:val="center"/>
              </w:tcPr>
              <w:p w14:paraId="126BFEE2" w14:textId="77777777" w:rsidR="00652F40" w:rsidRDefault="008E5D94">
                <w:pPr>
                  <w:rPr>
                    <w:rFonts w:cs="Arial"/>
                  </w:rPr>
                </w:pPr>
                <w:r>
                  <w:rPr>
                    <w:rFonts w:cs="Arial" w:hint="eastAsia"/>
                  </w:rPr>
                  <w:t>销售商品、提供服务等</w:t>
                </w:r>
              </w:p>
            </w:tc>
            <w:tc>
              <w:tcPr>
                <w:tcW w:w="1733" w:type="pct"/>
                <w:vAlign w:val="center"/>
              </w:tcPr>
              <w:p w14:paraId="541DEEF5" w14:textId="77777777" w:rsidR="00652F40" w:rsidRDefault="008E5D94">
                <w:pPr>
                  <w:rPr>
                    <w:rFonts w:cs="Arial"/>
                  </w:rPr>
                </w:pPr>
                <w:r>
                  <w:rPr>
                    <w:rFonts w:cs="Arial" w:hint="eastAsia"/>
                  </w:rPr>
                  <w:t>陕西素</w:t>
                </w:r>
                <w:proofErr w:type="gramStart"/>
                <w:r>
                  <w:rPr>
                    <w:rFonts w:cs="Arial" w:hint="eastAsia"/>
                  </w:rPr>
                  <w:t>枢康逸</w:t>
                </w:r>
                <w:proofErr w:type="gramEnd"/>
                <w:r>
                  <w:rPr>
                    <w:rFonts w:cs="Arial" w:hint="eastAsia"/>
                  </w:rPr>
                  <w:t>推拿有限公司</w:t>
                </w:r>
              </w:p>
            </w:tc>
            <w:tc>
              <w:tcPr>
                <w:tcW w:w="1092" w:type="pct"/>
                <w:vAlign w:val="center"/>
              </w:tcPr>
              <w:p w14:paraId="1B64FD98" w14:textId="77777777" w:rsidR="00652F40" w:rsidRDefault="008E5D94">
                <w:pPr>
                  <w:rPr>
                    <w:rFonts w:cs="Arial"/>
                  </w:rPr>
                </w:pPr>
                <w:r>
                  <w:rPr>
                    <w:rFonts w:cs="Arial" w:hint="eastAsia"/>
                  </w:rPr>
                  <w:t>销售商品、提供服务等</w:t>
                </w:r>
              </w:p>
            </w:tc>
            <w:tc>
              <w:tcPr>
                <w:tcW w:w="574" w:type="pct"/>
                <w:vAlign w:val="center"/>
              </w:tcPr>
              <w:p w14:paraId="0C615E14" w14:textId="77777777" w:rsidR="00652F40" w:rsidRDefault="008E5D94">
                <w:pPr>
                  <w:jc w:val="right"/>
                  <w:rPr>
                    <w:rFonts w:cs="Arial"/>
                  </w:rPr>
                </w:pPr>
                <w:r>
                  <w:rPr>
                    <w:rFonts w:cs="Arial" w:hint="eastAsia"/>
                  </w:rPr>
                  <w:t>45.00</w:t>
                </w:r>
              </w:p>
            </w:tc>
            <w:tc>
              <w:tcPr>
                <w:tcW w:w="511" w:type="pct"/>
                <w:vAlign w:val="center"/>
              </w:tcPr>
              <w:p w14:paraId="0E62DF0A" w14:textId="77777777" w:rsidR="00652F40" w:rsidRDefault="00652F40">
                <w:pPr>
                  <w:jc w:val="right"/>
                  <w:rPr>
                    <w:rFonts w:ascii="宋体" w:hAnsi="宋体"/>
                  </w:rPr>
                </w:pPr>
              </w:p>
            </w:tc>
          </w:tr>
          <w:tr w:rsidR="00652F40" w14:paraId="48245690" w14:textId="77777777" w:rsidTr="003E0A56">
            <w:trPr>
              <w:jc w:val="center"/>
            </w:trPr>
            <w:tc>
              <w:tcPr>
                <w:tcW w:w="1089" w:type="pct"/>
                <w:vAlign w:val="center"/>
              </w:tcPr>
              <w:p w14:paraId="3651BEDF" w14:textId="77777777" w:rsidR="00652F40" w:rsidRDefault="008E5D94">
                <w:pPr>
                  <w:rPr>
                    <w:rFonts w:cs="Arial"/>
                  </w:rPr>
                </w:pPr>
                <w:r>
                  <w:rPr>
                    <w:rFonts w:cs="Arial" w:hint="eastAsia"/>
                  </w:rPr>
                  <w:t>关联担保（为公司及控股子公司提供担保）</w:t>
                </w:r>
              </w:p>
            </w:tc>
            <w:tc>
              <w:tcPr>
                <w:tcW w:w="1733" w:type="pct"/>
                <w:vAlign w:val="center"/>
              </w:tcPr>
              <w:p w14:paraId="79143858" w14:textId="77777777" w:rsidR="00652F40" w:rsidRDefault="008E5D94">
                <w:pPr>
                  <w:rPr>
                    <w:rFonts w:cs="Arial"/>
                  </w:rPr>
                </w:pPr>
                <w:r>
                  <w:rPr>
                    <w:rFonts w:cs="Arial" w:hint="eastAsia"/>
                  </w:rPr>
                  <w:t>赵步长、赵涛、赵超</w:t>
                </w:r>
              </w:p>
            </w:tc>
            <w:tc>
              <w:tcPr>
                <w:tcW w:w="1092" w:type="pct"/>
                <w:vAlign w:val="center"/>
              </w:tcPr>
              <w:p w14:paraId="17C275D1" w14:textId="77777777" w:rsidR="00652F40" w:rsidRDefault="008E5D94">
                <w:pPr>
                  <w:rPr>
                    <w:rFonts w:cs="Arial"/>
                  </w:rPr>
                </w:pPr>
                <w:r>
                  <w:rPr>
                    <w:rFonts w:cs="Arial" w:hint="eastAsia"/>
                  </w:rPr>
                  <w:t>关联担保（为公司及控股子公司提供担保）</w:t>
                </w:r>
              </w:p>
            </w:tc>
            <w:tc>
              <w:tcPr>
                <w:tcW w:w="574" w:type="pct"/>
                <w:vAlign w:val="center"/>
              </w:tcPr>
              <w:p w14:paraId="1A2E917E" w14:textId="77777777" w:rsidR="00652F40" w:rsidRDefault="008E5D94">
                <w:pPr>
                  <w:jc w:val="right"/>
                  <w:rPr>
                    <w:rFonts w:cs="Arial"/>
                  </w:rPr>
                </w:pPr>
                <w:r>
                  <w:rPr>
                    <w:rFonts w:cs="Arial" w:hint="eastAsia"/>
                  </w:rPr>
                  <w:t>80,000.00</w:t>
                </w:r>
              </w:p>
            </w:tc>
            <w:tc>
              <w:tcPr>
                <w:tcW w:w="511" w:type="pct"/>
                <w:vAlign w:val="center"/>
              </w:tcPr>
              <w:p w14:paraId="07905BF4" w14:textId="77777777" w:rsidR="00652F40" w:rsidRDefault="00652F40">
                <w:pPr>
                  <w:jc w:val="right"/>
                  <w:rPr>
                    <w:rFonts w:ascii="宋体" w:hAnsi="宋体"/>
                  </w:rPr>
                </w:pPr>
              </w:p>
            </w:tc>
          </w:tr>
          <w:tr w:rsidR="00652F40" w14:paraId="6F380D47" w14:textId="77777777" w:rsidTr="003E0A56">
            <w:trPr>
              <w:jc w:val="center"/>
            </w:trPr>
            <w:tc>
              <w:tcPr>
                <w:tcW w:w="1089" w:type="pct"/>
                <w:vAlign w:val="center"/>
              </w:tcPr>
              <w:p w14:paraId="3519B19F" w14:textId="77777777" w:rsidR="00652F40" w:rsidRDefault="008E5D94">
                <w:pPr>
                  <w:jc w:val="center"/>
                  <w:rPr>
                    <w:rFonts w:cs="Arial"/>
                  </w:rPr>
                </w:pPr>
                <w:r>
                  <w:rPr>
                    <w:rFonts w:cs="Arial" w:hint="eastAsia"/>
                  </w:rPr>
                  <w:t>合计</w:t>
                </w:r>
              </w:p>
            </w:tc>
            <w:tc>
              <w:tcPr>
                <w:tcW w:w="1733" w:type="pct"/>
                <w:vAlign w:val="center"/>
              </w:tcPr>
              <w:p w14:paraId="35BFFC66" w14:textId="77777777" w:rsidR="00652F40" w:rsidRDefault="00652F40">
                <w:pPr>
                  <w:rPr>
                    <w:rFonts w:cs="Arial"/>
                  </w:rPr>
                </w:pPr>
              </w:p>
            </w:tc>
            <w:tc>
              <w:tcPr>
                <w:tcW w:w="1092" w:type="pct"/>
                <w:vAlign w:val="center"/>
              </w:tcPr>
              <w:p w14:paraId="2142B484" w14:textId="77777777" w:rsidR="00652F40" w:rsidRDefault="00652F40">
                <w:pPr>
                  <w:rPr>
                    <w:rFonts w:cs="Arial"/>
                  </w:rPr>
                </w:pPr>
              </w:p>
            </w:tc>
            <w:tc>
              <w:tcPr>
                <w:tcW w:w="574" w:type="pct"/>
                <w:vAlign w:val="center"/>
              </w:tcPr>
              <w:p w14:paraId="1713EF2B" w14:textId="77777777" w:rsidR="00652F40" w:rsidRDefault="008E5D94">
                <w:pPr>
                  <w:jc w:val="right"/>
                  <w:rPr>
                    <w:rFonts w:cs="Arial"/>
                  </w:rPr>
                </w:pPr>
                <w:r>
                  <w:rPr>
                    <w:rFonts w:cs="Arial"/>
                  </w:rPr>
                  <w:t>218,660.00</w:t>
                </w:r>
              </w:p>
            </w:tc>
            <w:tc>
              <w:tcPr>
                <w:tcW w:w="511" w:type="pct"/>
                <w:vAlign w:val="center"/>
              </w:tcPr>
              <w:p w14:paraId="72CAF579" w14:textId="77777777" w:rsidR="00652F40" w:rsidRDefault="008E5D94">
                <w:pPr>
                  <w:jc w:val="right"/>
                  <w:rPr>
                    <w:rFonts w:cs="Arial"/>
                  </w:rPr>
                </w:pPr>
                <w:r>
                  <w:rPr>
                    <w:rFonts w:cs="Arial" w:hint="eastAsia"/>
                  </w:rPr>
                  <w:t>5,226.08</w:t>
                </w:r>
              </w:p>
            </w:tc>
          </w:tr>
        </w:tbl>
        <w:p w14:paraId="54625367" w14:textId="77777777" w:rsidR="00652F40" w:rsidRDefault="003D064A">
          <w:pPr>
            <w:spacing w:line="360" w:lineRule="auto"/>
            <w:jc w:val="both"/>
            <w:rPr>
              <w:color w:val="000000" w:themeColor="text1"/>
            </w:rPr>
          </w:pPr>
        </w:p>
      </w:sdtContent>
    </w:sdt>
    <w:p w14:paraId="5B2684F0" w14:textId="77777777" w:rsidR="00652F40" w:rsidRDefault="008E5D94">
      <w:pPr>
        <w:pStyle w:val="4"/>
        <w:numPr>
          <w:ilvl w:val="2"/>
          <w:numId w:val="17"/>
        </w:numPr>
        <w:rPr>
          <w:rFonts w:ascii="宋体" w:hAnsi="宋体"/>
          <w:color w:val="000000" w:themeColor="text1"/>
        </w:rPr>
      </w:pPr>
      <w:r>
        <w:rPr>
          <w:rFonts w:ascii="宋体" w:hAnsi="宋体" w:hint="eastAsia"/>
          <w:color w:val="000000" w:themeColor="text1"/>
        </w:rPr>
        <w:t>临时公告未披露的事项</w:t>
      </w:r>
    </w:p>
    <w:sdt>
      <w:sdtPr>
        <w:rPr>
          <w:color w:val="000000" w:themeColor="text1"/>
        </w:rPr>
        <w:alias w:val="是否适用：与日常经营相关的关联交易_临时公告未披露的事项[双击切换]"/>
        <w:tag w:val="_GBC_91ad548daaa84603a8faa6c0ce358499"/>
        <w:id w:val="-813562207"/>
        <w:placeholder>
          <w:docPart w:val="GBC22222222222222222222222222222"/>
        </w:placeholder>
      </w:sdtPr>
      <w:sdtEndPr/>
      <w:sdtContent>
        <w:p w14:paraId="6FC6C1F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70B9485" w14:textId="77777777" w:rsidR="00652F40" w:rsidRDefault="00652F40">
      <w:pPr>
        <w:rPr>
          <w:color w:val="000000" w:themeColor="text1"/>
        </w:rPr>
      </w:pPr>
    </w:p>
    <w:p w14:paraId="524D74ED" w14:textId="77777777" w:rsidR="00652F40" w:rsidRDefault="008E5D94">
      <w:pPr>
        <w:pStyle w:val="3"/>
        <w:numPr>
          <w:ilvl w:val="2"/>
          <w:numId w:val="4"/>
        </w:numPr>
        <w:rPr>
          <w:rFonts w:ascii="宋体" w:hAnsi="宋体"/>
          <w:color w:val="000000" w:themeColor="text1"/>
        </w:rPr>
      </w:pPr>
      <w:r>
        <w:rPr>
          <w:rFonts w:ascii="宋体" w:hAnsi="宋体"/>
          <w:color w:val="000000" w:themeColor="text1"/>
        </w:rPr>
        <w:t>资产收购</w:t>
      </w:r>
      <w:r>
        <w:rPr>
          <w:rFonts w:ascii="宋体" w:hAnsi="宋体" w:hint="eastAsia"/>
          <w:color w:val="000000" w:themeColor="text1"/>
        </w:rPr>
        <w:t>或股权收购</w:t>
      </w:r>
      <w:r>
        <w:rPr>
          <w:rFonts w:ascii="宋体" w:hAnsi="宋体"/>
          <w:color w:val="000000" w:themeColor="text1"/>
        </w:rPr>
        <w:t>、出售发生的关联交易</w:t>
      </w:r>
    </w:p>
    <w:p w14:paraId="008B944C" w14:textId="77777777" w:rsidR="00652F40" w:rsidRDefault="008E5D94">
      <w:pPr>
        <w:pStyle w:val="4"/>
        <w:numPr>
          <w:ilvl w:val="0"/>
          <w:numId w:val="18"/>
        </w:numPr>
        <w:rPr>
          <w:rFonts w:ascii="宋体" w:hAnsi="宋体"/>
          <w:color w:val="000000" w:themeColor="text1"/>
        </w:rPr>
      </w:pPr>
      <w:r>
        <w:rPr>
          <w:rFonts w:ascii="宋体" w:hAnsi="宋体"/>
          <w:color w:val="000000" w:themeColor="text1"/>
        </w:rPr>
        <w:t>已在临时公告披露且后续实施无进展或变化的事项</w:t>
      </w:r>
    </w:p>
    <w:sdt>
      <w:sdtPr>
        <w:rPr>
          <w:color w:val="000000" w:themeColor="text1"/>
        </w:rPr>
        <w:alias w:val="是否适用：已在临时公告披露且后续实施无进展或变化的事项_资产或股权收购、出售发生的关联交易[双击切换]"/>
        <w:tag w:val="_GBC_208b69178a984ade8f4f4dd7a3362ae3"/>
        <w:id w:val="456004464"/>
        <w:placeholder>
          <w:docPart w:val="GBC22222222222222222222222222222"/>
        </w:placeholder>
      </w:sdtPr>
      <w:sdtEndPr/>
      <w:sdtContent>
        <w:p w14:paraId="05C4E62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DBF1986" w14:textId="77777777" w:rsidR="00652F40" w:rsidRDefault="00652F40">
      <w:pPr>
        <w:rPr>
          <w:color w:val="000000" w:themeColor="text1"/>
        </w:rPr>
      </w:pPr>
    </w:p>
    <w:p w14:paraId="57431276" w14:textId="77777777" w:rsidR="00652F40" w:rsidRDefault="008E5D94">
      <w:pPr>
        <w:pStyle w:val="4"/>
        <w:numPr>
          <w:ilvl w:val="0"/>
          <w:numId w:val="18"/>
        </w:numPr>
        <w:rPr>
          <w:rFonts w:ascii="宋体" w:hAnsi="宋体"/>
          <w:color w:val="000000" w:themeColor="text1"/>
        </w:rPr>
      </w:pPr>
      <w:r>
        <w:rPr>
          <w:rFonts w:ascii="宋体" w:hAnsi="宋体"/>
          <w:color w:val="000000" w:themeColor="text1"/>
        </w:rPr>
        <w:t>已在临时公告披露，但有后续实施的进展或变化的事项</w:t>
      </w:r>
    </w:p>
    <w:sdt>
      <w:sdtPr>
        <w:rPr>
          <w:color w:val="000000" w:themeColor="text1"/>
        </w:rPr>
        <w:alias w:val="是否适用：已在临时公告披露，但有后续实施的进展或变化的事项_资产或股权收购、出售发生的关联交易[双击切换]"/>
        <w:tag w:val="_GBC_b72de17637e74020b42aa0636b393f25"/>
        <w:id w:val="-715588170"/>
        <w:placeholder>
          <w:docPart w:val="GBC22222222222222222222222222222"/>
        </w:placeholder>
      </w:sdtPr>
      <w:sdtEndPr/>
      <w:sdtContent>
        <w:p w14:paraId="43281F4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54565B2" w14:textId="77777777" w:rsidR="00652F40" w:rsidRDefault="00652F40">
      <w:pPr>
        <w:rPr>
          <w:color w:val="000000" w:themeColor="text1"/>
        </w:rPr>
      </w:pPr>
    </w:p>
    <w:p w14:paraId="025B5B9F" w14:textId="77777777" w:rsidR="00652F40" w:rsidRDefault="008E5D94">
      <w:pPr>
        <w:pStyle w:val="4"/>
        <w:numPr>
          <w:ilvl w:val="0"/>
          <w:numId w:val="18"/>
        </w:numPr>
        <w:rPr>
          <w:rFonts w:ascii="宋体" w:hAnsi="宋体"/>
          <w:color w:val="000000" w:themeColor="text1"/>
          <w:szCs w:val="32"/>
        </w:rPr>
      </w:pPr>
      <w:r>
        <w:rPr>
          <w:rFonts w:ascii="宋体" w:hAnsi="宋体"/>
          <w:color w:val="000000" w:themeColor="text1"/>
          <w:szCs w:val="32"/>
        </w:rPr>
        <w:t>临时公告未披露的事项</w:t>
      </w:r>
    </w:p>
    <w:sdt>
      <w:sdtPr>
        <w:rPr>
          <w:color w:val="000000" w:themeColor="text1"/>
        </w:rPr>
        <w:alias w:val="是否适用：资产收购、出售发生的关联交易_临时公告未披露的事项[双击切换]"/>
        <w:tag w:val="_GBC_d3f1f3f5ce564209aee49197432643af"/>
        <w:id w:val="639149289"/>
        <w:placeholder>
          <w:docPart w:val="GBC22222222222222222222222222222"/>
        </w:placeholder>
      </w:sdtPr>
      <w:sdtEndPr/>
      <w:sdtContent>
        <w:p w14:paraId="05D6A34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6429D56" w14:textId="77777777" w:rsidR="00652F40" w:rsidRDefault="00652F40">
      <w:pPr>
        <w:rPr>
          <w:color w:val="000000" w:themeColor="text1"/>
        </w:rPr>
      </w:pPr>
    </w:p>
    <w:p w14:paraId="149A9BBE" w14:textId="77777777" w:rsidR="00652F40" w:rsidRDefault="008E5D94">
      <w:pPr>
        <w:pStyle w:val="4"/>
        <w:numPr>
          <w:ilvl w:val="0"/>
          <w:numId w:val="18"/>
        </w:numPr>
        <w:rPr>
          <w:rFonts w:ascii="宋体" w:hAnsi="宋体"/>
          <w:color w:val="000000" w:themeColor="text1"/>
        </w:rPr>
      </w:pPr>
      <w:r>
        <w:rPr>
          <w:rFonts w:ascii="宋体" w:hAnsi="宋体"/>
          <w:color w:val="000000" w:themeColor="text1"/>
        </w:rPr>
        <w:t>涉及业绩约定的，应当披露报告期内的业绩实现情况</w:t>
      </w:r>
    </w:p>
    <w:sdt>
      <w:sdtPr>
        <w:rPr>
          <w:color w:val="000000" w:themeColor="text1"/>
        </w:rPr>
        <w:alias w:val="是否适用：涉及业绩约定的，应当披露报告期内的业绩实现情况[双击切换]"/>
        <w:tag w:val="_GBC_0640a8fc3526461ca1eed7810b087c23"/>
        <w:id w:val="1233204434"/>
        <w:placeholder>
          <w:docPart w:val="GBC22222222222222222222222222222"/>
        </w:placeholder>
      </w:sdtPr>
      <w:sdtEndPr/>
      <w:sdtContent>
        <w:p w14:paraId="0A55726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B126EE3" w14:textId="77777777" w:rsidR="00652F40" w:rsidRDefault="00652F40">
      <w:pPr>
        <w:rPr>
          <w:color w:val="000000" w:themeColor="text1"/>
        </w:rPr>
      </w:pPr>
    </w:p>
    <w:p w14:paraId="5D34C2A8" w14:textId="77777777" w:rsidR="00652F40" w:rsidRDefault="008E5D94">
      <w:pPr>
        <w:pStyle w:val="3"/>
        <w:numPr>
          <w:ilvl w:val="2"/>
          <w:numId w:val="4"/>
        </w:numPr>
        <w:rPr>
          <w:rFonts w:ascii="宋体" w:hAnsi="宋体"/>
          <w:color w:val="000000" w:themeColor="text1"/>
        </w:rPr>
      </w:pPr>
      <w:r>
        <w:rPr>
          <w:rFonts w:ascii="宋体" w:hAnsi="宋体"/>
          <w:color w:val="000000" w:themeColor="text1"/>
        </w:rPr>
        <w:t>共同对外投资的重大关联交易</w:t>
      </w:r>
    </w:p>
    <w:p w14:paraId="4C1C9477" w14:textId="77777777" w:rsidR="00652F40" w:rsidRDefault="008E5D94">
      <w:pPr>
        <w:pStyle w:val="4"/>
        <w:numPr>
          <w:ilvl w:val="0"/>
          <w:numId w:val="19"/>
        </w:numPr>
        <w:rPr>
          <w:rFonts w:ascii="宋体" w:hAnsi="宋体"/>
          <w:color w:val="000000" w:themeColor="text1"/>
        </w:rPr>
      </w:pPr>
      <w:r>
        <w:rPr>
          <w:rFonts w:ascii="宋体" w:hAnsi="宋体"/>
          <w:color w:val="000000" w:themeColor="text1"/>
        </w:rPr>
        <w:t>已在临时公告披露且后续实施无进展或变化的事项</w:t>
      </w:r>
    </w:p>
    <w:sdt>
      <w:sdtPr>
        <w:rPr>
          <w:color w:val="000000" w:themeColor="text1"/>
        </w:rPr>
        <w:alias w:val="是否适用：已在临时公告披露且后续实施无进展或变化的事项_共同对外投资的重大关联交易[双击切换]"/>
        <w:tag w:val="_GBC_dda9192a67f44f8698afb5d0b3e3c767"/>
        <w:id w:val="1715531674"/>
        <w:placeholder>
          <w:docPart w:val="GBC22222222222222222222222222222"/>
        </w:placeholder>
      </w:sdtPr>
      <w:sdtEndPr/>
      <w:sdtContent>
        <w:p w14:paraId="7F786AE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9A9F94F" w14:textId="77777777" w:rsidR="00652F40" w:rsidRDefault="00652F40">
      <w:pPr>
        <w:rPr>
          <w:color w:val="000000" w:themeColor="text1"/>
        </w:rPr>
      </w:pPr>
    </w:p>
    <w:p w14:paraId="18CE1A01" w14:textId="77777777" w:rsidR="00652F40" w:rsidRDefault="008E5D94">
      <w:pPr>
        <w:pStyle w:val="4"/>
        <w:numPr>
          <w:ilvl w:val="0"/>
          <w:numId w:val="19"/>
        </w:numPr>
        <w:rPr>
          <w:rFonts w:ascii="宋体" w:hAnsi="宋体"/>
          <w:color w:val="000000" w:themeColor="text1"/>
        </w:rPr>
      </w:pPr>
      <w:r>
        <w:rPr>
          <w:rFonts w:ascii="宋体" w:hAnsi="宋体"/>
          <w:color w:val="000000" w:themeColor="text1"/>
        </w:rPr>
        <w:t>已在临时公告披露，但有后续实施的进展或变化的事项</w:t>
      </w:r>
    </w:p>
    <w:sdt>
      <w:sdtPr>
        <w:rPr>
          <w:color w:val="000000" w:themeColor="text1"/>
        </w:rPr>
        <w:alias w:val="是否适用：已在临时公告披露，但有后续实施的进展或变化的事项_共同对外投资的重大关联交易[双击切换]"/>
        <w:tag w:val="_GBC_f5354c189ecd4cad9ef1e263c325c0db"/>
        <w:id w:val="1130517067"/>
        <w:placeholder>
          <w:docPart w:val="GBC22222222222222222222222222222"/>
        </w:placeholder>
      </w:sdtPr>
      <w:sdtEndPr/>
      <w:sdtContent>
        <w:p w14:paraId="35C844B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F013510" w14:textId="77777777" w:rsidR="00652F40" w:rsidRDefault="00652F40">
      <w:pPr>
        <w:rPr>
          <w:color w:val="000000" w:themeColor="text1"/>
        </w:rPr>
      </w:pPr>
    </w:p>
    <w:p w14:paraId="4C5D8812" w14:textId="77777777" w:rsidR="00652F40" w:rsidRDefault="008E5D94">
      <w:pPr>
        <w:pStyle w:val="4"/>
        <w:numPr>
          <w:ilvl w:val="0"/>
          <w:numId w:val="19"/>
        </w:numPr>
        <w:rPr>
          <w:rFonts w:ascii="宋体" w:hAnsi="宋体"/>
          <w:color w:val="000000" w:themeColor="text1"/>
        </w:rPr>
      </w:pPr>
      <w:r>
        <w:rPr>
          <w:rFonts w:ascii="宋体" w:hAnsi="宋体"/>
          <w:color w:val="000000" w:themeColor="text1"/>
        </w:rPr>
        <w:lastRenderedPageBreak/>
        <w:t>临时公告未披露的事项</w:t>
      </w:r>
    </w:p>
    <w:sdt>
      <w:sdtPr>
        <w:rPr>
          <w:rFonts w:hint="eastAsia"/>
          <w:color w:val="000000" w:themeColor="text1"/>
        </w:rPr>
        <w:alias w:val="是否适用：共同对外投资的重大关联交易_临时公告未披露的事项[双击切换]"/>
        <w:tag w:val="_GBC_3ac28148c3754202ba544078ad581a24"/>
        <w:id w:val="-1517458437"/>
        <w:placeholder>
          <w:docPart w:val="GBC22222222222222222222222222222"/>
        </w:placeholder>
      </w:sdtPr>
      <w:sdtEndPr/>
      <w:sdtContent>
        <w:p w14:paraId="3B39EB8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80DCE2C" w14:textId="77777777" w:rsidR="00652F40" w:rsidRDefault="00652F40">
      <w:pPr>
        <w:rPr>
          <w:color w:val="000000" w:themeColor="text1"/>
        </w:rPr>
      </w:pPr>
    </w:p>
    <w:p w14:paraId="04AB3AF1" w14:textId="77777777" w:rsidR="00652F40" w:rsidRDefault="008E5D94">
      <w:pPr>
        <w:pStyle w:val="3"/>
        <w:numPr>
          <w:ilvl w:val="2"/>
          <w:numId w:val="4"/>
        </w:numPr>
        <w:rPr>
          <w:rFonts w:ascii="宋体" w:hAnsi="宋体"/>
          <w:color w:val="000000" w:themeColor="text1"/>
        </w:rPr>
      </w:pPr>
      <w:r>
        <w:rPr>
          <w:rFonts w:ascii="宋体" w:hAnsi="宋体" w:hint="eastAsia"/>
          <w:color w:val="000000" w:themeColor="text1"/>
        </w:rPr>
        <w:t>关联债权债务往来</w:t>
      </w:r>
    </w:p>
    <w:p w14:paraId="3800D192" w14:textId="77777777" w:rsidR="00652F40" w:rsidRDefault="008E5D94">
      <w:pPr>
        <w:pStyle w:val="4"/>
        <w:numPr>
          <w:ilvl w:val="0"/>
          <w:numId w:val="20"/>
        </w:numPr>
        <w:rPr>
          <w:rFonts w:ascii="宋体" w:hAnsi="宋体"/>
          <w:color w:val="000000" w:themeColor="text1"/>
        </w:rPr>
      </w:pPr>
      <w:r>
        <w:rPr>
          <w:rFonts w:ascii="宋体" w:hAnsi="宋体"/>
          <w:color w:val="000000" w:themeColor="text1"/>
        </w:rPr>
        <w:t>已在临时公告披露且后续实施无进展或变化的事项</w:t>
      </w:r>
    </w:p>
    <w:sdt>
      <w:sdtPr>
        <w:rPr>
          <w:color w:val="000000" w:themeColor="text1"/>
        </w:rPr>
        <w:alias w:val="是否适用：已在临时公告披露且后续实施无进展或变化的事项_关联债权债务往来[双击切换]"/>
        <w:tag w:val="_GBC_480ccdae6247445ca78cf6327eb0e24f"/>
        <w:id w:val="-953712435"/>
        <w:placeholder>
          <w:docPart w:val="GBC22222222222222222222222222222"/>
        </w:placeholder>
      </w:sdtPr>
      <w:sdtEndPr/>
      <w:sdtContent>
        <w:p w14:paraId="1274935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D4597D9" w14:textId="77777777" w:rsidR="00652F40" w:rsidRDefault="00652F40">
      <w:pPr>
        <w:rPr>
          <w:color w:val="000000" w:themeColor="text1"/>
        </w:rPr>
      </w:pPr>
    </w:p>
    <w:p w14:paraId="11DF237F" w14:textId="77777777" w:rsidR="00652F40" w:rsidRDefault="008E5D94">
      <w:pPr>
        <w:pStyle w:val="4"/>
        <w:numPr>
          <w:ilvl w:val="0"/>
          <w:numId w:val="20"/>
        </w:numPr>
        <w:rPr>
          <w:rFonts w:ascii="宋体" w:hAnsi="宋体"/>
          <w:color w:val="000000" w:themeColor="text1"/>
        </w:rPr>
      </w:pPr>
      <w:r>
        <w:rPr>
          <w:rFonts w:ascii="宋体" w:hAnsi="宋体"/>
          <w:color w:val="000000" w:themeColor="text1"/>
        </w:rPr>
        <w:t>已在临时公告披露，但有后续实施的进展或变化的事项</w:t>
      </w:r>
    </w:p>
    <w:sdt>
      <w:sdtPr>
        <w:rPr>
          <w:color w:val="000000" w:themeColor="text1"/>
        </w:rPr>
        <w:alias w:val="是否适用：已在临时公告披露，但有后续实施的进展或变化的事项_关联债权债务往来[双击切换]"/>
        <w:tag w:val="_GBC_06dcfbbd6aed49aa878ab07a09b2270b"/>
        <w:id w:val="-371688576"/>
        <w:placeholder>
          <w:docPart w:val="GBC22222222222222222222222222222"/>
        </w:placeholder>
      </w:sdtPr>
      <w:sdtEndPr/>
      <w:sdtContent>
        <w:p w14:paraId="38617370"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D96614A" w14:textId="77777777" w:rsidR="00652F40" w:rsidRDefault="00652F40">
      <w:pPr>
        <w:rPr>
          <w:color w:val="000000" w:themeColor="text1"/>
        </w:rPr>
      </w:pPr>
    </w:p>
    <w:p w14:paraId="5D1EFFF0" w14:textId="77777777" w:rsidR="00652F40" w:rsidRDefault="008E5D94">
      <w:pPr>
        <w:pStyle w:val="4"/>
        <w:numPr>
          <w:ilvl w:val="0"/>
          <w:numId w:val="20"/>
        </w:numPr>
        <w:rPr>
          <w:rFonts w:ascii="宋体" w:hAnsi="宋体"/>
          <w:color w:val="000000" w:themeColor="text1"/>
        </w:rPr>
      </w:pPr>
      <w:r>
        <w:rPr>
          <w:rFonts w:ascii="宋体" w:hAnsi="宋体" w:hint="eastAsia"/>
          <w:color w:val="000000" w:themeColor="text1"/>
        </w:rPr>
        <w:t>临时公告未披露的事项</w:t>
      </w:r>
    </w:p>
    <w:sdt>
      <w:sdtPr>
        <w:rPr>
          <w:color w:val="000000" w:themeColor="text1"/>
        </w:rPr>
        <w:alias w:val="是否适用：关联债权债务往来_临时公告未披露的事项[双击切换]"/>
        <w:tag w:val="_GBC_0f4a6802ca704b49a413888379a91f0b"/>
        <w:id w:val="1195200335"/>
        <w:placeholder>
          <w:docPart w:val="GBC22222222222222222222222222222"/>
        </w:placeholder>
      </w:sdtPr>
      <w:sdtEndPr/>
      <w:sdtContent>
        <w:p w14:paraId="094D92E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0094CF0" w14:textId="77777777" w:rsidR="00652F40" w:rsidRDefault="00652F40">
      <w:pPr>
        <w:rPr>
          <w:color w:val="000000" w:themeColor="text1"/>
        </w:rPr>
      </w:pPr>
    </w:p>
    <w:p w14:paraId="7FD93C52" w14:textId="77777777" w:rsidR="00652F40" w:rsidRDefault="008E5D94">
      <w:pPr>
        <w:pStyle w:val="3"/>
        <w:numPr>
          <w:ilvl w:val="2"/>
          <w:numId w:val="4"/>
        </w:numPr>
        <w:rPr>
          <w:rFonts w:ascii="宋体" w:hAnsi="宋体"/>
          <w:color w:val="000000" w:themeColor="text1"/>
        </w:rPr>
      </w:pPr>
      <w:r>
        <w:rPr>
          <w:rFonts w:ascii="宋体" w:hAnsi="宋体"/>
          <w:color w:val="000000" w:themeColor="text1"/>
        </w:rPr>
        <w:t>公司与存在关联关系的财务公司、公司控股财务公司与关联方之间的金融业务</w:t>
      </w:r>
    </w:p>
    <w:sdt>
      <w:sdtPr>
        <w:rPr>
          <w:color w:val="000000" w:themeColor="text1"/>
        </w:rPr>
        <w:alias w:val="是否适用：公司与存在关联关系的财务公司、公司控股财务公司与关联方之间的金融业务 [双击切换]"/>
        <w:tag w:val="_GBC_918ef76103ad41b4a79075b59fdb8bf4"/>
        <w:id w:val="1694949736"/>
        <w:placeholder>
          <w:docPart w:val="GBC22222222222222222222222222222"/>
        </w:placeholder>
      </w:sdtPr>
      <w:sdtEndPr/>
      <w:sdtContent>
        <w:p w14:paraId="4BEC0B4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979833A" w14:textId="77777777" w:rsidR="00652F40" w:rsidRDefault="00652F40">
      <w:pPr>
        <w:rPr>
          <w:color w:val="000000" w:themeColor="text1"/>
        </w:rPr>
      </w:pPr>
      <w:bookmarkStart w:id="67" w:name="_Hlk41316022"/>
    </w:p>
    <w:bookmarkEnd w:id="67"/>
    <w:p w14:paraId="05AC1926" w14:textId="77777777" w:rsidR="00652F40" w:rsidRDefault="008E5D94">
      <w:pPr>
        <w:pStyle w:val="3"/>
        <w:numPr>
          <w:ilvl w:val="2"/>
          <w:numId w:val="4"/>
        </w:numPr>
        <w:rPr>
          <w:rFonts w:ascii="宋体" w:hAnsi="宋体"/>
          <w:color w:val="000000" w:themeColor="text1"/>
        </w:rPr>
      </w:pPr>
      <w:r>
        <w:rPr>
          <w:rFonts w:ascii="宋体" w:hAnsi="宋体" w:hint="eastAsia"/>
          <w:color w:val="000000" w:themeColor="text1"/>
        </w:rPr>
        <w:t>其他重大关联交易</w:t>
      </w:r>
    </w:p>
    <w:sdt>
      <w:sdtPr>
        <w:rPr>
          <w:rFonts w:hint="eastAsia"/>
          <w:color w:val="000000" w:themeColor="text1"/>
        </w:rPr>
        <w:alias w:val="是否适用：重大关联交易其他说明[双击切换]"/>
        <w:tag w:val="_GBC_7dd39ac420a244dcb8ea88c29ac07190"/>
        <w:id w:val="-1522937356"/>
        <w:placeholder>
          <w:docPart w:val="GBC22222222222222222222222222222"/>
        </w:placeholder>
      </w:sdtPr>
      <w:sdtEndPr/>
      <w:sdtContent>
        <w:p w14:paraId="364D687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2ACCC9B" w14:textId="77777777" w:rsidR="00652F40" w:rsidRDefault="003D064A">
      <w:pPr>
        <w:spacing w:line="360" w:lineRule="auto"/>
        <w:ind w:firstLineChars="200" w:firstLine="420"/>
        <w:jc w:val="both"/>
      </w:pPr>
      <w:sdt>
        <w:sdtPr>
          <w:rPr>
            <w:color w:val="000000" w:themeColor="text1"/>
          </w:rPr>
          <w:alias w:val="其他重要关联交易"/>
          <w:tag w:val="_GBC_9ac4ce3ff18a48b3ae438340435694a0"/>
          <w:id w:val="-415709586"/>
          <w:placeholder>
            <w:docPart w:val="7B74154D19D14746BCA526412656BF71"/>
          </w:placeholder>
        </w:sdtPr>
        <w:sdtEndPr/>
        <w:sdtContent>
          <w:r w:rsidR="008E5D94">
            <w:rPr>
              <w:color w:val="000000" w:themeColor="text1"/>
            </w:rPr>
            <w:t>2026</w:t>
          </w:r>
          <w:r w:rsidR="008E5D94">
            <w:rPr>
              <w:color w:val="000000" w:themeColor="text1"/>
            </w:rPr>
            <w:t>年</w:t>
          </w:r>
          <w:r w:rsidR="008E5D94">
            <w:rPr>
              <w:rFonts w:hint="eastAsia"/>
              <w:color w:val="000000" w:themeColor="text1"/>
            </w:rPr>
            <w:t>6</w:t>
          </w:r>
          <w:r w:rsidR="008E5D94">
            <w:rPr>
              <w:rFonts w:hint="eastAsia"/>
              <w:color w:val="000000" w:themeColor="text1"/>
            </w:rPr>
            <w:t>月</w:t>
          </w:r>
          <w:r w:rsidR="008E5D94">
            <w:rPr>
              <w:rFonts w:hint="eastAsia"/>
              <w:color w:val="000000" w:themeColor="text1"/>
            </w:rPr>
            <w:t>2</w:t>
          </w:r>
          <w:r w:rsidR="008E5D94">
            <w:rPr>
              <w:color w:val="000000" w:themeColor="text1"/>
            </w:rPr>
            <w:t>9</w:t>
          </w:r>
          <w:r w:rsidR="008E5D94">
            <w:rPr>
              <w:color w:val="000000" w:themeColor="text1"/>
            </w:rPr>
            <w:t>日，公司召开第五届董事会第五十一次会议，审议通过了《</w:t>
          </w:r>
        </w:sdtContent>
      </w:sdt>
      <w:r w:rsidR="008E5D94">
        <w:rPr>
          <w:rFonts w:hint="eastAsia"/>
          <w:color w:val="000000" w:themeColor="text1"/>
        </w:rPr>
        <w:t>关于公司控股子公司拟引进外部投资者、发行可转债、公司放弃优先认购权暨关联交易的议案》，同意泸州步长生物制药拟通过增资扩股引入外部投资者，同时发行可转债。对于泸州步长生物制药的前述增资扩股，公司放弃优先认购权并为泸州步长生物制药承担回购义务，同时为泸州步长生物制药本次可转债还款付息义务提供担保。具体内容详见公司</w:t>
      </w:r>
      <w:r w:rsidR="008E5D94">
        <w:rPr>
          <w:rFonts w:hint="eastAsia"/>
          <w:color w:val="000000" w:themeColor="text1"/>
        </w:rPr>
        <w:t>2</w:t>
      </w:r>
      <w:r w:rsidR="008E5D94">
        <w:rPr>
          <w:color w:val="000000" w:themeColor="text1"/>
        </w:rPr>
        <w:t>026</w:t>
      </w:r>
      <w:r w:rsidR="008E5D94">
        <w:rPr>
          <w:color w:val="000000" w:themeColor="text1"/>
        </w:rPr>
        <w:t>年</w:t>
      </w:r>
      <w:r w:rsidR="008E5D94">
        <w:rPr>
          <w:rFonts w:hint="eastAsia"/>
          <w:color w:val="000000" w:themeColor="text1"/>
        </w:rPr>
        <w:t>6</w:t>
      </w:r>
      <w:r w:rsidR="008E5D94">
        <w:rPr>
          <w:rFonts w:hint="eastAsia"/>
          <w:color w:val="000000" w:themeColor="text1"/>
        </w:rPr>
        <w:t>月</w:t>
      </w:r>
      <w:r w:rsidR="008E5D94">
        <w:rPr>
          <w:rFonts w:hint="eastAsia"/>
          <w:color w:val="000000" w:themeColor="text1"/>
        </w:rPr>
        <w:t>3</w:t>
      </w:r>
      <w:r w:rsidR="008E5D94">
        <w:rPr>
          <w:color w:val="000000" w:themeColor="text1"/>
        </w:rPr>
        <w:t>0</w:t>
      </w:r>
      <w:r w:rsidR="008E5D94">
        <w:rPr>
          <w:color w:val="000000" w:themeColor="text1"/>
        </w:rPr>
        <w:t>日</w:t>
      </w:r>
      <w:r w:rsidR="008E5D94">
        <w:rPr>
          <w:rFonts w:hint="eastAsia"/>
          <w:color w:val="000000" w:themeColor="text1"/>
        </w:rPr>
        <w:t>披露于上海证券交易所网站（</w:t>
      </w:r>
      <w:r w:rsidR="008E5D94">
        <w:rPr>
          <w:rFonts w:hint="eastAsia"/>
          <w:color w:val="000000" w:themeColor="text1"/>
        </w:rPr>
        <w:t>www.sse.com.cn</w:t>
      </w:r>
      <w:r w:rsidR="008E5D94">
        <w:rPr>
          <w:rFonts w:hint="eastAsia"/>
          <w:color w:val="000000" w:themeColor="text1"/>
        </w:rPr>
        <w:t>）的《关于控股子公司增资扩股引进外部投资者、发行可转债及公司放弃优先认购权暨关联交易且公司为控股子公司提供担保的公告》（公告编号：</w:t>
      </w:r>
      <w:r w:rsidR="008E5D94">
        <w:rPr>
          <w:rFonts w:hint="eastAsia"/>
          <w:color w:val="000000" w:themeColor="text1"/>
        </w:rPr>
        <w:t>2026-097</w:t>
      </w:r>
      <w:r w:rsidR="008E5D94">
        <w:rPr>
          <w:rFonts w:hint="eastAsia"/>
          <w:color w:val="000000" w:themeColor="text1"/>
        </w:rPr>
        <w:t>）。</w:t>
      </w:r>
    </w:p>
    <w:p w14:paraId="4A32456D" w14:textId="77777777" w:rsidR="00652F40" w:rsidRDefault="00652F40">
      <w:pPr>
        <w:rPr>
          <w:color w:val="000000" w:themeColor="text1"/>
        </w:rPr>
      </w:pPr>
    </w:p>
    <w:p w14:paraId="059E4EC0" w14:textId="77777777" w:rsidR="00652F40" w:rsidRDefault="008E5D94">
      <w:pPr>
        <w:pStyle w:val="3"/>
        <w:numPr>
          <w:ilvl w:val="2"/>
          <w:numId w:val="4"/>
        </w:numPr>
        <w:rPr>
          <w:rFonts w:ascii="宋体" w:hAnsi="宋体"/>
          <w:color w:val="000000" w:themeColor="text1"/>
        </w:rPr>
      </w:pPr>
      <w:r>
        <w:rPr>
          <w:rFonts w:ascii="宋体" w:hAnsi="宋体" w:hint="eastAsia"/>
          <w:color w:val="000000" w:themeColor="text1"/>
        </w:rPr>
        <w:t>其他</w:t>
      </w:r>
    </w:p>
    <w:sdt>
      <w:sdtPr>
        <w:rPr>
          <w:rFonts w:hint="eastAsia"/>
          <w:color w:val="000000" w:themeColor="text1"/>
        </w:rPr>
        <w:alias w:val="是否适用：重大关联交易事项其他补充说明[双击切换]"/>
        <w:tag w:val="_GBC_272061194cde466a9c566f0881c76d0d"/>
        <w:id w:val="-717820149"/>
        <w:placeholder>
          <w:docPart w:val="GBC22222222222222222222222222222"/>
        </w:placeholder>
      </w:sdtPr>
      <w:sdtEndPr/>
      <w:sdtContent>
        <w:p w14:paraId="253FE1A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EC0D5EE" w14:textId="77777777" w:rsidR="00652F40" w:rsidRDefault="00652F40">
      <w:pPr>
        <w:rPr>
          <w:color w:val="000000" w:themeColor="text1"/>
        </w:rPr>
      </w:pPr>
    </w:p>
    <w:p w14:paraId="66DBD484" w14:textId="77777777" w:rsidR="00652F40" w:rsidRDefault="008E5D94">
      <w:pPr>
        <w:pStyle w:val="2"/>
        <w:numPr>
          <w:ilvl w:val="0"/>
          <w:numId w:val="14"/>
        </w:numPr>
        <w:tabs>
          <w:tab w:val="left" w:pos="426"/>
        </w:tabs>
        <w:ind w:left="422" w:hanging="422"/>
        <w:jc w:val="left"/>
        <w:rPr>
          <w:rFonts w:ascii="宋体" w:hAnsi="宋体"/>
          <w:color w:val="000000" w:themeColor="text1"/>
        </w:rPr>
      </w:pPr>
      <w:r>
        <w:rPr>
          <w:rFonts w:ascii="宋体" w:hAnsi="宋体" w:hint="eastAsia"/>
          <w:color w:val="000000" w:themeColor="text1"/>
        </w:rPr>
        <w:t>重大合同及其履行情况</w:t>
      </w:r>
    </w:p>
    <w:p w14:paraId="1A74A99E" w14:textId="77777777" w:rsidR="00652F40" w:rsidRDefault="008E5D94">
      <w:pPr>
        <w:pStyle w:val="3"/>
        <w:numPr>
          <w:ilvl w:val="0"/>
          <w:numId w:val="21"/>
        </w:numPr>
        <w:rPr>
          <w:rFonts w:ascii="宋体" w:hAnsi="宋体"/>
          <w:color w:val="000000" w:themeColor="text1"/>
        </w:rPr>
      </w:pPr>
      <w:r>
        <w:rPr>
          <w:rFonts w:ascii="宋体" w:hAnsi="宋体"/>
          <w:color w:val="000000" w:themeColor="text1"/>
        </w:rPr>
        <w:t>托管、承包、租赁事项</w:t>
      </w:r>
    </w:p>
    <w:p w14:paraId="089BC7D3" w14:textId="77777777" w:rsidR="00652F40" w:rsidRDefault="003D064A">
      <w:pPr>
        <w:rPr>
          <w:color w:val="000000" w:themeColor="text1"/>
          <w:shd w:val="pct15" w:color="auto" w:fill="FFFFFF"/>
        </w:rPr>
      </w:pPr>
      <w:sdt>
        <w:sdtPr>
          <w:rPr>
            <w:color w:val="000000" w:themeColor="text1"/>
          </w:rPr>
          <w:alias w:val="是否适用：托管、承包、租赁事项[双击切换]"/>
          <w:tag w:val="_GBC_daed561e68674d828a348a97bffbc154"/>
          <w:id w:val="-56478533"/>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5B4DB0AF" w14:textId="77777777" w:rsidR="00652F40" w:rsidRDefault="00652F40">
      <w:pPr>
        <w:rPr>
          <w:color w:val="000000" w:themeColor="text1"/>
          <w:shd w:val="pct15" w:color="auto" w:fill="FFFFFF"/>
        </w:rPr>
      </w:pPr>
    </w:p>
    <w:p w14:paraId="4E800AE8" w14:textId="77777777" w:rsidR="00652F40" w:rsidRDefault="00652F40">
      <w:pPr>
        <w:rPr>
          <w:color w:val="000000" w:themeColor="text1"/>
        </w:rPr>
      </w:pPr>
    </w:p>
    <w:p w14:paraId="212F3E40" w14:textId="77777777" w:rsidR="00652F40" w:rsidRDefault="00652F40">
      <w:pPr>
        <w:rPr>
          <w:color w:val="000000" w:themeColor="text1"/>
          <w:shd w:val="pct15" w:color="auto" w:fill="FFFFFF"/>
        </w:rPr>
        <w:sectPr w:rsidR="00652F40">
          <w:pgSz w:w="11906" w:h="16838"/>
          <w:pgMar w:top="1525" w:right="1276" w:bottom="1440" w:left="1797" w:header="851" w:footer="992" w:gutter="0"/>
          <w:cols w:space="425"/>
          <w:docGrid w:linePitch="312"/>
        </w:sectPr>
      </w:pPr>
    </w:p>
    <w:p w14:paraId="2C73DA2B" w14:textId="77777777" w:rsidR="00652F40" w:rsidRPr="00D63ACE" w:rsidRDefault="008E5D94">
      <w:pPr>
        <w:pStyle w:val="3"/>
        <w:numPr>
          <w:ilvl w:val="0"/>
          <w:numId w:val="21"/>
        </w:numPr>
        <w:rPr>
          <w:rFonts w:ascii="宋体" w:hAnsi="宋体"/>
          <w:color w:val="000000" w:themeColor="text1"/>
        </w:rPr>
      </w:pPr>
      <w:r w:rsidRPr="00D63ACE">
        <w:rPr>
          <w:rFonts w:ascii="宋体" w:hAnsi="宋体" w:hint="eastAsia"/>
          <w:color w:val="000000" w:themeColor="text1"/>
        </w:rPr>
        <w:lastRenderedPageBreak/>
        <w:t>报告期内履行的及尚未履行完毕的重大担保情况</w:t>
      </w:r>
    </w:p>
    <w:sdt>
      <w:sdtPr>
        <w:rPr>
          <w:color w:val="000000" w:themeColor="text1"/>
        </w:rPr>
        <w:alias w:val="是否适用：担保情况[双击切换]"/>
        <w:tag w:val="_GBC_aae98b3e30bd49e4b2e1d2643f200047"/>
        <w:id w:val="-1425110385"/>
        <w:lock w:val="contentLocked"/>
        <w:placeholder>
          <w:docPart w:val="GBC22222222222222222222222222222"/>
        </w:placeholder>
      </w:sdtPr>
      <w:sdtEndPr/>
      <w:sdtContent>
        <w:p w14:paraId="738570F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14ADF22" w14:textId="77777777" w:rsidR="00652F40" w:rsidRDefault="008E5D94">
      <w:pPr>
        <w:jc w:val="right"/>
        <w:rPr>
          <w:color w:val="000000" w:themeColor="text1"/>
        </w:rPr>
      </w:pPr>
      <w:bookmarkStart w:id="68" w:name="_Hlk42868045"/>
      <w:r>
        <w:rPr>
          <w:rFonts w:hint="eastAsia"/>
          <w:color w:val="000000" w:themeColor="text1"/>
        </w:rPr>
        <w:t>单位</w:t>
      </w:r>
      <w:r>
        <w:rPr>
          <w:color w:val="000000" w:themeColor="text1"/>
        </w:rPr>
        <w:t>：</w:t>
      </w:r>
      <w:sdt>
        <w:sdtPr>
          <w:rPr>
            <w:color w:val="000000" w:themeColor="text1"/>
          </w:rPr>
          <w:alias w:val="单位：担保情况"/>
          <w:tag w:val="_GBC_27c8b92380c14fd7885db4b4050dbded"/>
          <w:id w:val="-716600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color w:val="000000" w:themeColor="text1"/>
            </w:rPr>
            <w:t>万元</w:t>
          </w:r>
        </w:sdtContent>
      </w:sdt>
      <w:r>
        <w:rPr>
          <w:rFonts w:hint="eastAsia"/>
          <w:color w:val="000000" w:themeColor="text1"/>
        </w:rPr>
        <w:t xml:space="preserve"> </w:t>
      </w:r>
      <w:r>
        <w:rPr>
          <w:rFonts w:hint="eastAsia"/>
          <w:color w:val="000000" w:themeColor="text1"/>
        </w:rPr>
        <w:t>币种：</w:t>
      </w:r>
      <w:sdt>
        <w:sdtPr>
          <w:rPr>
            <w:color w:val="000000" w:themeColor="text1"/>
          </w:rPr>
          <w:alias w:val="币种：担保情况"/>
          <w:tag w:val="_GBC_a5bed87537d146398206f22cc051cc03"/>
          <w:id w:val="-15176965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820"/>
        <w:gridCol w:w="859"/>
        <w:gridCol w:w="859"/>
        <w:gridCol w:w="950"/>
        <w:gridCol w:w="859"/>
        <w:gridCol w:w="857"/>
        <w:gridCol w:w="743"/>
        <w:gridCol w:w="965"/>
        <w:gridCol w:w="860"/>
        <w:gridCol w:w="860"/>
        <w:gridCol w:w="860"/>
        <w:gridCol w:w="860"/>
        <w:gridCol w:w="945"/>
        <w:gridCol w:w="860"/>
        <w:gridCol w:w="860"/>
        <w:gridCol w:w="846"/>
      </w:tblGrid>
      <w:tr w:rsidR="00652F40" w14:paraId="2B496CEA" w14:textId="77777777">
        <w:trPr>
          <w:trHeight w:val="293"/>
        </w:trPr>
        <w:sdt>
          <w:sdtPr>
            <w:tag w:val="_PLD_e4c50adfca70424b94b9e8ceed3333ed"/>
            <w:id w:val="1347294763"/>
          </w:sdtPr>
          <w:sdtEndPr/>
          <w:sdtContent>
            <w:tc>
              <w:tcPr>
                <w:tcW w:w="5000" w:type="pct"/>
                <w:gridSpan w:val="16"/>
                <w:tcBorders>
                  <w:top w:val="single" w:sz="4" w:space="0" w:color="auto"/>
                  <w:bottom w:val="single" w:sz="4" w:space="0" w:color="auto"/>
                </w:tcBorders>
                <w:vAlign w:val="center"/>
              </w:tcPr>
              <w:p w14:paraId="105F18DC" w14:textId="77777777" w:rsidR="00652F40" w:rsidRDefault="008E5D94">
                <w:pPr>
                  <w:autoSpaceDE w:val="0"/>
                  <w:autoSpaceDN w:val="0"/>
                  <w:adjustRightInd w:val="0"/>
                  <w:jc w:val="center"/>
                  <w:rPr>
                    <w:color w:val="000000" w:themeColor="text1"/>
                  </w:rPr>
                </w:pPr>
                <w:r>
                  <w:rPr>
                    <w:rFonts w:hint="eastAsia"/>
                    <w:color w:val="000000" w:themeColor="text1"/>
                  </w:rPr>
                  <w:t>公司对外担保情况（不包括对子公司的担保）</w:t>
                </w:r>
              </w:p>
            </w:tc>
          </w:sdtContent>
        </w:sdt>
      </w:tr>
      <w:tr w:rsidR="00652F40" w14:paraId="2D5333F5" w14:textId="77777777">
        <w:trPr>
          <w:trHeight w:val="293"/>
        </w:trPr>
        <w:sdt>
          <w:sdtPr>
            <w:tag w:val="_PLD_b5e3bfe83f5247d8b2e96e12bee8662f"/>
            <w:id w:val="-836760230"/>
          </w:sdtPr>
          <w:sdtEndPr/>
          <w:sdtContent>
            <w:tc>
              <w:tcPr>
                <w:tcW w:w="296" w:type="pct"/>
                <w:tcBorders>
                  <w:top w:val="single" w:sz="4" w:space="0" w:color="auto"/>
                  <w:bottom w:val="single" w:sz="4" w:space="0" w:color="auto"/>
                  <w:right w:val="single" w:sz="4" w:space="0" w:color="auto"/>
                </w:tcBorders>
                <w:vAlign w:val="center"/>
              </w:tcPr>
              <w:p w14:paraId="3AE4214E" w14:textId="77777777" w:rsidR="00652F40" w:rsidRDefault="008E5D94">
                <w:pPr>
                  <w:autoSpaceDE w:val="0"/>
                  <w:autoSpaceDN w:val="0"/>
                  <w:adjustRightInd w:val="0"/>
                  <w:jc w:val="center"/>
                  <w:rPr>
                    <w:color w:val="000000" w:themeColor="text1"/>
                  </w:rPr>
                </w:pPr>
                <w:r>
                  <w:rPr>
                    <w:rFonts w:hint="eastAsia"/>
                    <w:color w:val="000000" w:themeColor="text1"/>
                  </w:rPr>
                  <w:t>担保方</w:t>
                </w:r>
              </w:p>
            </w:tc>
          </w:sdtContent>
        </w:sdt>
        <w:sdt>
          <w:sdtPr>
            <w:tag w:val="_PLD_11e8ec3aaba140989322530dbb4ee821"/>
            <w:id w:val="2029601233"/>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5CDE6E13" w14:textId="77777777" w:rsidR="00652F40" w:rsidRDefault="008E5D94">
                <w:pPr>
                  <w:autoSpaceDE w:val="0"/>
                  <w:autoSpaceDN w:val="0"/>
                  <w:adjustRightInd w:val="0"/>
                  <w:jc w:val="center"/>
                  <w:rPr>
                    <w:color w:val="000000" w:themeColor="text1"/>
                  </w:rPr>
                </w:pPr>
                <w:r>
                  <w:rPr>
                    <w:rFonts w:hint="eastAsia"/>
                    <w:color w:val="000000" w:themeColor="text1"/>
                  </w:rPr>
                  <w:t>担保方与上市公司的关系</w:t>
                </w:r>
              </w:p>
            </w:tc>
          </w:sdtContent>
        </w:sdt>
        <w:sdt>
          <w:sdtPr>
            <w:tag w:val="_PLD_0a624167897e488eac102851cdaa2dd6"/>
            <w:id w:val="1172846587"/>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5C31A658" w14:textId="77777777" w:rsidR="00652F40" w:rsidRDefault="008E5D94">
                <w:pPr>
                  <w:autoSpaceDE w:val="0"/>
                  <w:autoSpaceDN w:val="0"/>
                  <w:adjustRightInd w:val="0"/>
                  <w:jc w:val="center"/>
                  <w:rPr>
                    <w:color w:val="000000" w:themeColor="text1"/>
                  </w:rPr>
                </w:pPr>
                <w:r>
                  <w:rPr>
                    <w:rFonts w:hint="eastAsia"/>
                    <w:color w:val="000000" w:themeColor="text1"/>
                  </w:rPr>
                  <w:t>被担保方</w:t>
                </w:r>
              </w:p>
            </w:tc>
          </w:sdtContent>
        </w:sdt>
        <w:sdt>
          <w:sdtPr>
            <w:tag w:val="_PLD_d74521a92aaa42b5808e61f4fb826446"/>
            <w:id w:val="-179890767"/>
          </w:sdtPr>
          <w:sdtEndPr/>
          <w:sdtContent>
            <w:tc>
              <w:tcPr>
                <w:tcW w:w="343" w:type="pct"/>
                <w:tcBorders>
                  <w:top w:val="single" w:sz="4" w:space="0" w:color="auto"/>
                  <w:left w:val="single" w:sz="4" w:space="0" w:color="auto"/>
                  <w:bottom w:val="single" w:sz="4" w:space="0" w:color="auto"/>
                  <w:right w:val="single" w:sz="4" w:space="0" w:color="auto"/>
                </w:tcBorders>
                <w:vAlign w:val="center"/>
              </w:tcPr>
              <w:p w14:paraId="77C756D5" w14:textId="77777777" w:rsidR="00652F40" w:rsidRDefault="008E5D94">
                <w:pPr>
                  <w:autoSpaceDE w:val="0"/>
                  <w:autoSpaceDN w:val="0"/>
                  <w:adjustRightInd w:val="0"/>
                  <w:jc w:val="center"/>
                  <w:rPr>
                    <w:color w:val="000000" w:themeColor="text1"/>
                  </w:rPr>
                </w:pPr>
                <w:r>
                  <w:rPr>
                    <w:rFonts w:hint="eastAsia"/>
                    <w:color w:val="000000" w:themeColor="text1"/>
                  </w:rPr>
                  <w:t>担保金额</w:t>
                </w:r>
              </w:p>
            </w:tc>
          </w:sdtContent>
        </w:sdt>
        <w:sdt>
          <w:sdtPr>
            <w:tag w:val="_PLD_6741824a509a46cebcb644a6151b055d"/>
            <w:id w:val="2014408993"/>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355B138E" w14:textId="77777777" w:rsidR="00652F40" w:rsidRDefault="008E5D94">
                <w:pPr>
                  <w:autoSpaceDE w:val="0"/>
                  <w:autoSpaceDN w:val="0"/>
                  <w:adjustRightInd w:val="0"/>
                  <w:jc w:val="center"/>
                  <w:rPr>
                    <w:color w:val="000000" w:themeColor="text1"/>
                  </w:rPr>
                </w:pPr>
                <w:r>
                  <w:rPr>
                    <w:rFonts w:hint="eastAsia"/>
                    <w:color w:val="000000" w:themeColor="text1"/>
                  </w:rPr>
                  <w:t>担保发生日期</w:t>
                </w:r>
                <w:r>
                  <w:rPr>
                    <w:color w:val="000000" w:themeColor="text1"/>
                  </w:rPr>
                  <w:t>(</w:t>
                </w:r>
                <w:r>
                  <w:rPr>
                    <w:rFonts w:hint="eastAsia"/>
                    <w:color w:val="000000" w:themeColor="text1"/>
                  </w:rPr>
                  <w:t>协议签署日</w:t>
                </w:r>
                <w:r>
                  <w:rPr>
                    <w:color w:val="000000" w:themeColor="text1"/>
                  </w:rPr>
                  <w:t>)</w:t>
                </w:r>
              </w:p>
            </w:tc>
          </w:sdtContent>
        </w:sdt>
        <w:sdt>
          <w:sdtPr>
            <w:tag w:val="_PLD_0e011a3a87e14e378e635db52fd873bd"/>
            <w:id w:val="1246992749"/>
          </w:sdtPr>
          <w:sdtEndPr/>
          <w:sdtContent>
            <w:tc>
              <w:tcPr>
                <w:tcW w:w="309" w:type="pct"/>
                <w:tcBorders>
                  <w:top w:val="single" w:sz="4" w:space="0" w:color="auto"/>
                  <w:left w:val="single" w:sz="4" w:space="0" w:color="auto"/>
                  <w:bottom w:val="single" w:sz="4" w:space="0" w:color="auto"/>
                  <w:right w:val="single" w:sz="4" w:space="0" w:color="auto"/>
                </w:tcBorders>
                <w:vAlign w:val="center"/>
              </w:tcPr>
              <w:p w14:paraId="0209F0E7" w14:textId="77777777" w:rsidR="00652F40" w:rsidRDefault="008E5D94">
                <w:pPr>
                  <w:autoSpaceDE w:val="0"/>
                  <w:autoSpaceDN w:val="0"/>
                  <w:adjustRightInd w:val="0"/>
                  <w:jc w:val="center"/>
                  <w:rPr>
                    <w:color w:val="000000" w:themeColor="text1"/>
                  </w:rPr>
                </w:pPr>
                <w:r>
                  <w:rPr>
                    <w:rFonts w:hint="eastAsia"/>
                    <w:color w:val="000000" w:themeColor="text1"/>
                  </w:rPr>
                  <w:t>担保</w:t>
                </w:r>
              </w:p>
              <w:p w14:paraId="526B77E1" w14:textId="77777777" w:rsidR="00652F40" w:rsidRDefault="008E5D94">
                <w:pPr>
                  <w:autoSpaceDE w:val="0"/>
                  <w:autoSpaceDN w:val="0"/>
                  <w:adjustRightInd w:val="0"/>
                  <w:jc w:val="center"/>
                  <w:rPr>
                    <w:color w:val="000000" w:themeColor="text1"/>
                  </w:rPr>
                </w:pPr>
                <w:r>
                  <w:rPr>
                    <w:rFonts w:hint="eastAsia"/>
                    <w:color w:val="000000" w:themeColor="text1"/>
                  </w:rPr>
                  <w:t>起始日</w:t>
                </w:r>
              </w:p>
            </w:tc>
          </w:sdtContent>
        </w:sdt>
        <w:sdt>
          <w:sdtPr>
            <w:tag w:val="_PLD_938a1d93f58f4900b7afb7849e3e6a58"/>
            <w:id w:val="1476954056"/>
          </w:sdtPr>
          <w:sdtEndPr/>
          <w:sdtContent>
            <w:tc>
              <w:tcPr>
                <w:tcW w:w="268" w:type="pct"/>
                <w:tcBorders>
                  <w:top w:val="single" w:sz="4" w:space="0" w:color="auto"/>
                  <w:left w:val="single" w:sz="4" w:space="0" w:color="auto"/>
                  <w:bottom w:val="single" w:sz="4" w:space="0" w:color="auto"/>
                  <w:right w:val="single" w:sz="4" w:space="0" w:color="auto"/>
                </w:tcBorders>
                <w:vAlign w:val="center"/>
              </w:tcPr>
              <w:p w14:paraId="7FE2C1C9" w14:textId="77777777" w:rsidR="00652F40" w:rsidRDefault="008E5D94">
                <w:pPr>
                  <w:autoSpaceDE w:val="0"/>
                  <w:autoSpaceDN w:val="0"/>
                  <w:adjustRightInd w:val="0"/>
                  <w:jc w:val="center"/>
                  <w:rPr>
                    <w:color w:val="000000" w:themeColor="text1"/>
                  </w:rPr>
                </w:pPr>
                <w:r>
                  <w:rPr>
                    <w:rFonts w:hint="eastAsia"/>
                    <w:color w:val="000000" w:themeColor="text1"/>
                  </w:rPr>
                  <w:t>担保</w:t>
                </w:r>
              </w:p>
              <w:p w14:paraId="39314510" w14:textId="77777777" w:rsidR="00652F40" w:rsidRDefault="008E5D94">
                <w:pPr>
                  <w:autoSpaceDE w:val="0"/>
                  <w:autoSpaceDN w:val="0"/>
                  <w:adjustRightInd w:val="0"/>
                  <w:jc w:val="center"/>
                  <w:rPr>
                    <w:color w:val="000000" w:themeColor="text1"/>
                  </w:rPr>
                </w:pPr>
                <w:r>
                  <w:rPr>
                    <w:rFonts w:hint="eastAsia"/>
                    <w:color w:val="000000" w:themeColor="text1"/>
                  </w:rPr>
                  <w:t>到期日</w:t>
                </w:r>
              </w:p>
            </w:tc>
          </w:sdtContent>
        </w:sdt>
        <w:sdt>
          <w:sdtPr>
            <w:tag w:val="_PLD_51fa31228c524c01adac764c60a6999c"/>
            <w:id w:val="1456597513"/>
          </w:sdtPr>
          <w:sdtEndPr/>
          <w:sdtContent>
            <w:tc>
              <w:tcPr>
                <w:tcW w:w="348" w:type="pct"/>
                <w:tcBorders>
                  <w:top w:val="single" w:sz="4" w:space="0" w:color="auto"/>
                  <w:left w:val="single" w:sz="4" w:space="0" w:color="auto"/>
                  <w:bottom w:val="single" w:sz="4" w:space="0" w:color="auto"/>
                  <w:right w:val="single" w:sz="4" w:space="0" w:color="auto"/>
                </w:tcBorders>
                <w:vAlign w:val="center"/>
              </w:tcPr>
              <w:p w14:paraId="32335932" w14:textId="77777777" w:rsidR="00652F40" w:rsidRDefault="008E5D94">
                <w:pPr>
                  <w:autoSpaceDE w:val="0"/>
                  <w:autoSpaceDN w:val="0"/>
                  <w:adjustRightInd w:val="0"/>
                  <w:jc w:val="center"/>
                  <w:rPr>
                    <w:color w:val="000000" w:themeColor="text1"/>
                  </w:rPr>
                </w:pPr>
                <w:r>
                  <w:rPr>
                    <w:rFonts w:hint="eastAsia"/>
                    <w:color w:val="000000" w:themeColor="text1"/>
                  </w:rPr>
                  <w:t>担保类型</w:t>
                </w:r>
              </w:p>
            </w:tc>
          </w:sdtContent>
        </w:sdt>
        <w:sdt>
          <w:sdtPr>
            <w:tag w:val="_PLD_1f3f8cca8d8c4b94a8d81954f7951552"/>
            <w:id w:val="-938058869"/>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76F19998" w14:textId="77777777" w:rsidR="00652F40" w:rsidRDefault="008E5D94">
                <w:pPr>
                  <w:autoSpaceDE w:val="0"/>
                  <w:autoSpaceDN w:val="0"/>
                  <w:adjustRightInd w:val="0"/>
                  <w:jc w:val="center"/>
                  <w:rPr>
                    <w:color w:val="000000" w:themeColor="text1"/>
                  </w:rPr>
                </w:pPr>
                <w:r>
                  <w:rPr>
                    <w:rFonts w:hint="eastAsia"/>
                    <w:color w:val="000000" w:themeColor="text1"/>
                  </w:rPr>
                  <w:t>主债务情况</w:t>
                </w:r>
              </w:p>
            </w:tc>
          </w:sdtContent>
        </w:sdt>
        <w:sdt>
          <w:sdtPr>
            <w:tag w:val="_PLD_cd7b5ab30a06466e9c30b0ca1035b8c8"/>
            <w:id w:val="1063449817"/>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2D9E5288" w14:textId="77777777" w:rsidR="00652F40" w:rsidRDefault="008E5D94">
                <w:pPr>
                  <w:autoSpaceDE w:val="0"/>
                  <w:autoSpaceDN w:val="0"/>
                  <w:adjustRightInd w:val="0"/>
                  <w:jc w:val="center"/>
                  <w:rPr>
                    <w:color w:val="000000" w:themeColor="text1"/>
                  </w:rPr>
                </w:pPr>
                <w:r>
                  <w:rPr>
                    <w:rFonts w:hint="eastAsia"/>
                    <w:color w:val="000000" w:themeColor="text1"/>
                  </w:rPr>
                  <w:t>担保物（如有）</w:t>
                </w:r>
              </w:p>
            </w:tc>
          </w:sdtContent>
        </w:sdt>
        <w:sdt>
          <w:sdtPr>
            <w:tag w:val="_PLD_a4bc1e9d84484ec38af3f5d7a2752067"/>
            <w:id w:val="-1455788267"/>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2DD0FE0E" w14:textId="77777777" w:rsidR="00652F40" w:rsidRDefault="008E5D94">
                <w:pPr>
                  <w:autoSpaceDE w:val="0"/>
                  <w:autoSpaceDN w:val="0"/>
                  <w:adjustRightInd w:val="0"/>
                  <w:jc w:val="center"/>
                  <w:rPr>
                    <w:color w:val="000000" w:themeColor="text1"/>
                  </w:rPr>
                </w:pPr>
                <w:r>
                  <w:rPr>
                    <w:rFonts w:hint="eastAsia"/>
                    <w:color w:val="000000" w:themeColor="text1"/>
                  </w:rPr>
                  <w:t>担保是否已经履行完毕</w:t>
                </w:r>
              </w:p>
            </w:tc>
          </w:sdtContent>
        </w:sdt>
        <w:sdt>
          <w:sdtPr>
            <w:tag w:val="_PLD_3adcf1d50e504a54949358562441ef7b"/>
            <w:id w:val="-912862163"/>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45AF1FF9" w14:textId="77777777" w:rsidR="00652F40" w:rsidRDefault="008E5D94">
                <w:pPr>
                  <w:autoSpaceDE w:val="0"/>
                  <w:autoSpaceDN w:val="0"/>
                  <w:adjustRightInd w:val="0"/>
                  <w:jc w:val="center"/>
                  <w:rPr>
                    <w:color w:val="000000" w:themeColor="text1"/>
                  </w:rPr>
                </w:pPr>
                <w:r>
                  <w:rPr>
                    <w:rFonts w:hint="eastAsia"/>
                    <w:color w:val="000000" w:themeColor="text1"/>
                  </w:rPr>
                  <w:t>担保是否逾期</w:t>
                </w:r>
              </w:p>
            </w:tc>
          </w:sdtContent>
        </w:sdt>
        <w:sdt>
          <w:sdtPr>
            <w:tag w:val="_PLD_3860b2e281fb4e30b2945d128cc96939"/>
            <w:id w:val="440959250"/>
          </w:sdtPr>
          <w:sdtEndPr/>
          <w:sdtContent>
            <w:tc>
              <w:tcPr>
                <w:tcW w:w="341" w:type="pct"/>
                <w:tcBorders>
                  <w:top w:val="single" w:sz="4" w:space="0" w:color="auto"/>
                  <w:left w:val="single" w:sz="4" w:space="0" w:color="auto"/>
                  <w:bottom w:val="single" w:sz="4" w:space="0" w:color="auto"/>
                  <w:right w:val="single" w:sz="4" w:space="0" w:color="auto"/>
                </w:tcBorders>
                <w:vAlign w:val="center"/>
              </w:tcPr>
              <w:p w14:paraId="6A6A78D5" w14:textId="77777777" w:rsidR="00652F40" w:rsidRDefault="008E5D94">
                <w:pPr>
                  <w:autoSpaceDE w:val="0"/>
                  <w:autoSpaceDN w:val="0"/>
                  <w:adjustRightInd w:val="0"/>
                  <w:jc w:val="center"/>
                  <w:rPr>
                    <w:color w:val="000000" w:themeColor="text1"/>
                  </w:rPr>
                </w:pPr>
                <w:r>
                  <w:rPr>
                    <w:rFonts w:hint="eastAsia"/>
                    <w:color w:val="000000" w:themeColor="text1"/>
                  </w:rPr>
                  <w:t>担保逾期金额</w:t>
                </w:r>
              </w:p>
            </w:tc>
          </w:sdtContent>
        </w:sdt>
        <w:tc>
          <w:tcPr>
            <w:tcW w:w="310" w:type="pct"/>
            <w:tcBorders>
              <w:top w:val="single" w:sz="4" w:space="0" w:color="auto"/>
              <w:left w:val="single" w:sz="4" w:space="0" w:color="auto"/>
              <w:bottom w:val="single" w:sz="4" w:space="0" w:color="auto"/>
              <w:right w:val="single" w:sz="4" w:space="0" w:color="auto"/>
            </w:tcBorders>
            <w:vAlign w:val="center"/>
          </w:tcPr>
          <w:sdt>
            <w:sdtPr>
              <w:tag w:val="_PLD_63e29615db7e439fbe446447d9abc680"/>
              <w:id w:val="-37126066"/>
            </w:sdtPr>
            <w:sdtEndPr/>
            <w:sdtContent>
              <w:p w14:paraId="11AA7A5E" w14:textId="77777777" w:rsidR="00652F40" w:rsidRDefault="008E5D94">
                <w:pPr>
                  <w:autoSpaceDE w:val="0"/>
                  <w:autoSpaceDN w:val="0"/>
                  <w:adjustRightInd w:val="0"/>
                  <w:jc w:val="center"/>
                  <w:rPr>
                    <w:color w:val="000000" w:themeColor="text1"/>
                  </w:rPr>
                </w:pPr>
                <w:r>
                  <w:rPr>
                    <w:rFonts w:hint="eastAsia"/>
                    <w:color w:val="000000" w:themeColor="text1"/>
                  </w:rPr>
                  <w:t>反担保情况</w:t>
                </w:r>
              </w:p>
            </w:sdtContent>
          </w:sdt>
        </w:tc>
        <w:sdt>
          <w:sdtPr>
            <w:tag w:val="_PLD_0f93b7a8a3684e3ba874246a93cd5173"/>
            <w:id w:val="-2082514629"/>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54252CB5" w14:textId="77777777" w:rsidR="00652F40" w:rsidRDefault="008E5D94">
                <w:pPr>
                  <w:autoSpaceDE w:val="0"/>
                  <w:autoSpaceDN w:val="0"/>
                  <w:adjustRightInd w:val="0"/>
                  <w:jc w:val="center"/>
                  <w:rPr>
                    <w:color w:val="000000" w:themeColor="text1"/>
                  </w:rPr>
                </w:pPr>
                <w:r>
                  <w:rPr>
                    <w:rFonts w:hint="eastAsia"/>
                    <w:color w:val="000000" w:themeColor="text1"/>
                  </w:rPr>
                  <w:t>是否为关联方担保</w:t>
                </w:r>
              </w:p>
            </w:tc>
          </w:sdtContent>
        </w:sdt>
        <w:sdt>
          <w:sdtPr>
            <w:tag w:val="_PLD_fd1e6b8b28d64a7ea7816d45bcfc0699"/>
            <w:id w:val="-2087750490"/>
          </w:sdtPr>
          <w:sdtEndPr/>
          <w:sdtContent>
            <w:tc>
              <w:tcPr>
                <w:tcW w:w="305" w:type="pct"/>
                <w:tcBorders>
                  <w:top w:val="single" w:sz="4" w:space="0" w:color="auto"/>
                  <w:left w:val="single" w:sz="4" w:space="0" w:color="auto"/>
                  <w:bottom w:val="single" w:sz="4" w:space="0" w:color="auto"/>
                </w:tcBorders>
                <w:vAlign w:val="center"/>
              </w:tcPr>
              <w:p w14:paraId="3130FD50" w14:textId="77777777" w:rsidR="00652F40" w:rsidRDefault="008E5D94">
                <w:pPr>
                  <w:autoSpaceDE w:val="0"/>
                  <w:autoSpaceDN w:val="0"/>
                  <w:adjustRightInd w:val="0"/>
                  <w:jc w:val="center"/>
                  <w:rPr>
                    <w:color w:val="000000" w:themeColor="text1"/>
                  </w:rPr>
                </w:pPr>
                <w:r>
                  <w:rPr>
                    <w:rFonts w:hint="eastAsia"/>
                    <w:color w:val="000000" w:themeColor="text1"/>
                  </w:rPr>
                  <w:t>关联</w:t>
                </w:r>
              </w:p>
              <w:p w14:paraId="3F72AC92" w14:textId="77777777" w:rsidR="00652F40" w:rsidRDefault="008E5D94">
                <w:pPr>
                  <w:autoSpaceDE w:val="0"/>
                  <w:autoSpaceDN w:val="0"/>
                  <w:adjustRightInd w:val="0"/>
                  <w:jc w:val="center"/>
                  <w:rPr>
                    <w:color w:val="000000" w:themeColor="text1"/>
                  </w:rPr>
                </w:pPr>
                <w:r>
                  <w:rPr>
                    <w:rFonts w:hint="eastAsia"/>
                    <w:color w:val="000000" w:themeColor="text1"/>
                  </w:rPr>
                  <w:t>关系</w:t>
                </w:r>
              </w:p>
            </w:tc>
          </w:sdtContent>
        </w:sdt>
      </w:tr>
      <w:tr w:rsidR="00652F40" w14:paraId="03097493" w14:textId="77777777">
        <w:trPr>
          <w:trHeight w:val="293"/>
        </w:trPr>
        <w:tc>
          <w:tcPr>
            <w:tcW w:w="296" w:type="pct"/>
            <w:tcBorders>
              <w:top w:val="single" w:sz="4" w:space="0" w:color="auto"/>
              <w:bottom w:val="single" w:sz="4" w:space="0" w:color="auto"/>
              <w:right w:val="single" w:sz="4" w:space="0" w:color="auto"/>
            </w:tcBorders>
            <w:vAlign w:val="center"/>
          </w:tcPr>
          <w:p w14:paraId="6BFD0C74" w14:textId="77777777" w:rsidR="00652F40" w:rsidRDefault="00652F40">
            <w:pPr>
              <w:autoSpaceDE w:val="0"/>
              <w:autoSpaceDN w:val="0"/>
              <w:adjustRightInd w:val="0"/>
            </w:pPr>
          </w:p>
        </w:tc>
        <w:sdt>
          <w:sdtPr>
            <w:rPr>
              <w:rFonts w:hint="eastAsia"/>
              <w:bCs w:val="0"/>
              <w:color w:val="000000" w:themeColor="text1"/>
            </w:rPr>
            <w:alias w:val="担保方与上市公司的关联关系"/>
            <w:tag w:val="_GBC_314278e58f414ef59436a6ba610dfaef"/>
            <w:id w:val="1668440650"/>
            <w:showingPlcHdr/>
            <w:comboBox>
              <w:listItem w:displayText="公司本部" w:value="公司本部"/>
              <w:listItem w:displayText="控股子公司" w:value="控股子公司"/>
              <w:listItem w:displayText="全资子公司" w:value="全资子公司"/>
            </w:comboBox>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65D39ECC" w14:textId="77777777" w:rsidR="00652F40" w:rsidRDefault="008E5D94">
                <w:pPr>
                  <w:autoSpaceDE w:val="0"/>
                  <w:autoSpaceDN w:val="0"/>
                  <w:adjustRightInd w:val="0"/>
                  <w:rPr>
                    <w:color w:val="000000" w:themeColor="text1"/>
                  </w:rPr>
                </w:pPr>
                <w:r>
                  <w:rPr>
                    <w:rFonts w:hint="eastAsia"/>
                    <w:color w:val="000000" w:themeColor="text1"/>
                  </w:rPr>
                  <w:t xml:space="preserve">　</w:t>
                </w:r>
              </w:p>
            </w:tc>
          </w:sdtContent>
        </w:sdt>
        <w:tc>
          <w:tcPr>
            <w:tcW w:w="310" w:type="pct"/>
            <w:tcBorders>
              <w:top w:val="single" w:sz="4" w:space="0" w:color="auto"/>
              <w:left w:val="single" w:sz="4" w:space="0" w:color="auto"/>
              <w:bottom w:val="single" w:sz="4" w:space="0" w:color="auto"/>
              <w:right w:val="single" w:sz="4" w:space="0" w:color="auto"/>
            </w:tcBorders>
            <w:vAlign w:val="center"/>
          </w:tcPr>
          <w:p w14:paraId="027FDE3E" w14:textId="77777777" w:rsidR="00652F40" w:rsidRDefault="00652F40">
            <w:pPr>
              <w:autoSpaceDE w:val="0"/>
              <w:autoSpaceDN w:val="0"/>
              <w:adjustRightInd w:val="0"/>
            </w:pPr>
          </w:p>
        </w:tc>
        <w:tc>
          <w:tcPr>
            <w:tcW w:w="343" w:type="pct"/>
            <w:tcBorders>
              <w:top w:val="single" w:sz="4" w:space="0" w:color="auto"/>
              <w:left w:val="single" w:sz="4" w:space="0" w:color="auto"/>
              <w:bottom w:val="single" w:sz="4" w:space="0" w:color="auto"/>
              <w:right w:val="single" w:sz="4" w:space="0" w:color="auto"/>
            </w:tcBorders>
            <w:vAlign w:val="center"/>
          </w:tcPr>
          <w:p w14:paraId="7E7D93BC" w14:textId="77777777" w:rsidR="00652F40" w:rsidRDefault="00652F40">
            <w:pPr>
              <w:autoSpaceDE w:val="0"/>
              <w:autoSpaceDN w:val="0"/>
              <w:adjustRightInd w:val="0"/>
              <w:ind w:rightChars="40" w:right="84"/>
              <w:jc w:val="right"/>
            </w:pPr>
          </w:p>
        </w:tc>
        <w:tc>
          <w:tcPr>
            <w:tcW w:w="310" w:type="pct"/>
            <w:tcBorders>
              <w:top w:val="single" w:sz="4" w:space="0" w:color="auto"/>
              <w:left w:val="single" w:sz="4" w:space="0" w:color="auto"/>
              <w:bottom w:val="single" w:sz="4" w:space="0" w:color="auto"/>
              <w:right w:val="single" w:sz="4" w:space="0" w:color="auto"/>
            </w:tcBorders>
            <w:vAlign w:val="center"/>
          </w:tcPr>
          <w:p w14:paraId="3299A1BD" w14:textId="77777777" w:rsidR="00652F40" w:rsidRDefault="00652F40">
            <w:pPr>
              <w:autoSpaceDE w:val="0"/>
              <w:autoSpaceDN w:val="0"/>
              <w:adjustRightInd w:val="0"/>
            </w:pPr>
          </w:p>
        </w:tc>
        <w:tc>
          <w:tcPr>
            <w:tcW w:w="309" w:type="pct"/>
            <w:tcBorders>
              <w:top w:val="single" w:sz="4" w:space="0" w:color="auto"/>
              <w:left w:val="single" w:sz="4" w:space="0" w:color="auto"/>
              <w:bottom w:val="single" w:sz="4" w:space="0" w:color="auto"/>
              <w:right w:val="single" w:sz="4" w:space="0" w:color="auto"/>
            </w:tcBorders>
            <w:vAlign w:val="center"/>
          </w:tcPr>
          <w:p w14:paraId="4ADEA59A" w14:textId="77777777" w:rsidR="00652F40" w:rsidRDefault="00652F40">
            <w:pPr>
              <w:autoSpaceDE w:val="0"/>
              <w:autoSpaceDN w:val="0"/>
              <w:adjustRightInd w:val="0"/>
            </w:pPr>
          </w:p>
        </w:tc>
        <w:tc>
          <w:tcPr>
            <w:tcW w:w="268" w:type="pct"/>
            <w:tcBorders>
              <w:top w:val="single" w:sz="4" w:space="0" w:color="auto"/>
              <w:left w:val="single" w:sz="4" w:space="0" w:color="auto"/>
              <w:bottom w:val="single" w:sz="4" w:space="0" w:color="auto"/>
              <w:right w:val="single" w:sz="4" w:space="0" w:color="auto"/>
            </w:tcBorders>
            <w:vAlign w:val="center"/>
          </w:tcPr>
          <w:p w14:paraId="5A83EBE5" w14:textId="77777777" w:rsidR="00652F40" w:rsidRDefault="00652F40">
            <w:pPr>
              <w:autoSpaceDE w:val="0"/>
              <w:autoSpaceDN w:val="0"/>
              <w:adjustRightInd w:val="0"/>
            </w:pPr>
          </w:p>
        </w:tc>
        <w:sdt>
          <w:sdtPr>
            <w:rPr>
              <w:color w:val="000000" w:themeColor="text1"/>
            </w:rPr>
            <w:alias w:val="担保类型"/>
            <w:tag w:val="_GBC_5b7281c91f794ab38f9d7314134cce0e"/>
            <w:id w:val="217025060"/>
            <w:showingPlcHdr/>
            <w:comboBox>
              <w:listItem w:displayText="一般担保" w:value="一般担保"/>
              <w:listItem w:displayText="连带责任担保" w:value="连带责任担保"/>
            </w:comboBox>
          </w:sdtPr>
          <w:sdtEndPr/>
          <w:sdtContent>
            <w:tc>
              <w:tcPr>
                <w:tcW w:w="348" w:type="pct"/>
                <w:tcBorders>
                  <w:top w:val="single" w:sz="4" w:space="0" w:color="auto"/>
                  <w:left w:val="single" w:sz="4" w:space="0" w:color="auto"/>
                  <w:bottom w:val="single" w:sz="4" w:space="0" w:color="auto"/>
                  <w:right w:val="single" w:sz="4" w:space="0" w:color="auto"/>
                </w:tcBorders>
                <w:vAlign w:val="center"/>
              </w:tcPr>
              <w:p w14:paraId="11FDA010" w14:textId="77777777" w:rsidR="00652F40" w:rsidRDefault="008E5D94">
                <w:pPr>
                  <w:autoSpaceDE w:val="0"/>
                  <w:autoSpaceDN w:val="0"/>
                  <w:adjustRightInd w:val="0"/>
                  <w:rPr>
                    <w:color w:val="000000" w:themeColor="text1"/>
                  </w:rPr>
                </w:pPr>
                <w:r>
                  <w:rPr>
                    <w:rFonts w:hint="eastAsia"/>
                    <w:color w:val="000000" w:themeColor="text1"/>
                  </w:rPr>
                  <w:t xml:space="preserve">　</w:t>
                </w:r>
              </w:p>
            </w:tc>
          </w:sdtContent>
        </w:sdt>
        <w:tc>
          <w:tcPr>
            <w:tcW w:w="310" w:type="pct"/>
            <w:tcBorders>
              <w:top w:val="single" w:sz="4" w:space="0" w:color="auto"/>
              <w:left w:val="single" w:sz="4" w:space="0" w:color="auto"/>
              <w:bottom w:val="single" w:sz="4" w:space="0" w:color="auto"/>
              <w:right w:val="single" w:sz="4" w:space="0" w:color="auto"/>
            </w:tcBorders>
            <w:vAlign w:val="center"/>
          </w:tcPr>
          <w:p w14:paraId="49F2408E" w14:textId="77777777" w:rsidR="00652F40" w:rsidRDefault="00652F40">
            <w:pPr>
              <w:autoSpaceDE w:val="0"/>
              <w:autoSpaceDN w:val="0"/>
              <w:adjustRightInd w:val="0"/>
              <w:rPr>
                <w:bCs w:val="0"/>
              </w:rPr>
            </w:pPr>
          </w:p>
        </w:tc>
        <w:tc>
          <w:tcPr>
            <w:tcW w:w="310" w:type="pct"/>
            <w:tcBorders>
              <w:top w:val="single" w:sz="4" w:space="0" w:color="auto"/>
              <w:left w:val="single" w:sz="4" w:space="0" w:color="auto"/>
              <w:bottom w:val="single" w:sz="4" w:space="0" w:color="auto"/>
              <w:right w:val="single" w:sz="4" w:space="0" w:color="auto"/>
            </w:tcBorders>
            <w:vAlign w:val="center"/>
          </w:tcPr>
          <w:p w14:paraId="6DA37102" w14:textId="77777777" w:rsidR="00652F40" w:rsidRDefault="00652F40">
            <w:pPr>
              <w:autoSpaceDE w:val="0"/>
              <w:autoSpaceDN w:val="0"/>
              <w:adjustRightInd w:val="0"/>
              <w:rPr>
                <w:bCs w:val="0"/>
              </w:rPr>
            </w:pPr>
          </w:p>
        </w:tc>
        <w:sdt>
          <w:sdtPr>
            <w:rPr>
              <w:rFonts w:hint="eastAsia"/>
              <w:bCs w:val="0"/>
              <w:color w:val="000000" w:themeColor="text1"/>
            </w:rPr>
            <w:alias w:val="担保是否已经履行完毕"/>
            <w:tag w:val="_GBC_790379edf6c5464398bb5b16c5922675"/>
            <w:id w:val="-209267346"/>
            <w:showingPlcHdr/>
            <w:comboBox>
              <w:listItem w:displayText="是" w:value="true"/>
              <w:listItem w:displayText="否" w:value="false"/>
            </w:comboBox>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3233495F" w14:textId="77777777" w:rsidR="00652F40" w:rsidRDefault="008E5D94">
                <w:pPr>
                  <w:autoSpaceDE w:val="0"/>
                  <w:autoSpaceDN w:val="0"/>
                  <w:adjustRightInd w:val="0"/>
                  <w:rPr>
                    <w:color w:val="000000" w:themeColor="text1"/>
                  </w:rPr>
                </w:pPr>
                <w:r>
                  <w:rPr>
                    <w:rFonts w:hint="eastAsia"/>
                    <w:color w:val="000000" w:themeColor="text1"/>
                  </w:rPr>
                  <w:t xml:space="preserve">　</w:t>
                </w:r>
              </w:p>
            </w:tc>
          </w:sdtContent>
        </w:sdt>
        <w:sdt>
          <w:sdtPr>
            <w:rPr>
              <w:rFonts w:hint="eastAsia"/>
              <w:bCs w:val="0"/>
              <w:color w:val="000000" w:themeColor="text1"/>
            </w:rPr>
            <w:alias w:val="担保是否逾期"/>
            <w:tag w:val="_GBC_279128b9b4aa4b139c08ccdf093c3266"/>
            <w:id w:val="1372255884"/>
            <w:showingPlcHdr/>
            <w:comboBox>
              <w:listItem w:displayText="是" w:value="true"/>
              <w:listItem w:displayText="否" w:value="false"/>
            </w:comboBox>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74928DDC" w14:textId="77777777" w:rsidR="00652F40" w:rsidRDefault="008E5D94">
                <w:pPr>
                  <w:autoSpaceDE w:val="0"/>
                  <w:autoSpaceDN w:val="0"/>
                  <w:adjustRightInd w:val="0"/>
                  <w:rPr>
                    <w:color w:val="000000" w:themeColor="text1"/>
                  </w:rPr>
                </w:pPr>
                <w:r>
                  <w:rPr>
                    <w:rFonts w:hint="eastAsia"/>
                    <w:color w:val="000000" w:themeColor="text1"/>
                  </w:rPr>
                  <w:t xml:space="preserve">　</w:t>
                </w:r>
              </w:p>
            </w:tc>
          </w:sdtContent>
        </w:sdt>
        <w:tc>
          <w:tcPr>
            <w:tcW w:w="341" w:type="pct"/>
            <w:tcBorders>
              <w:top w:val="single" w:sz="4" w:space="0" w:color="auto"/>
              <w:left w:val="single" w:sz="4" w:space="0" w:color="auto"/>
              <w:bottom w:val="single" w:sz="4" w:space="0" w:color="auto"/>
              <w:right w:val="single" w:sz="4" w:space="0" w:color="auto"/>
            </w:tcBorders>
            <w:vAlign w:val="center"/>
          </w:tcPr>
          <w:p w14:paraId="355934A6" w14:textId="77777777" w:rsidR="00652F40" w:rsidRDefault="00652F40">
            <w:pPr>
              <w:autoSpaceDE w:val="0"/>
              <w:autoSpaceDN w:val="0"/>
              <w:adjustRightInd w:val="0"/>
              <w:ind w:rightChars="40" w:right="84"/>
              <w:jc w:val="right"/>
              <w:rPr>
                <w:bCs w:val="0"/>
              </w:rPr>
            </w:pPr>
          </w:p>
        </w:tc>
        <w:tc>
          <w:tcPr>
            <w:tcW w:w="310" w:type="pct"/>
            <w:tcBorders>
              <w:top w:val="single" w:sz="4" w:space="0" w:color="auto"/>
              <w:left w:val="single" w:sz="4" w:space="0" w:color="auto"/>
              <w:bottom w:val="single" w:sz="4" w:space="0" w:color="auto"/>
              <w:right w:val="single" w:sz="4" w:space="0" w:color="auto"/>
            </w:tcBorders>
            <w:vAlign w:val="center"/>
          </w:tcPr>
          <w:p w14:paraId="3A45845E" w14:textId="77777777" w:rsidR="00652F40" w:rsidRDefault="00652F40">
            <w:pPr>
              <w:autoSpaceDE w:val="0"/>
              <w:autoSpaceDN w:val="0"/>
              <w:adjustRightInd w:val="0"/>
              <w:rPr>
                <w:bCs w:val="0"/>
              </w:rPr>
            </w:pPr>
          </w:p>
        </w:tc>
        <w:sdt>
          <w:sdtPr>
            <w:rPr>
              <w:rFonts w:hint="eastAsia"/>
              <w:bCs w:val="0"/>
              <w:color w:val="000000" w:themeColor="text1"/>
            </w:rPr>
            <w:alias w:val="是否为关联方担保"/>
            <w:tag w:val="_GBC_2ed8d565e4a8488f94e2a908c31053b9"/>
            <w:id w:val="-892427016"/>
            <w:showingPlcHdr/>
            <w:comboBox>
              <w:listItem w:displayText="是" w:value="true"/>
              <w:listItem w:displayText="否" w:value="false"/>
            </w:comboBox>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17F3EF9B" w14:textId="77777777" w:rsidR="00652F40" w:rsidRDefault="008E5D94">
                <w:pPr>
                  <w:autoSpaceDE w:val="0"/>
                  <w:autoSpaceDN w:val="0"/>
                  <w:adjustRightInd w:val="0"/>
                  <w:rPr>
                    <w:color w:val="000000" w:themeColor="text1"/>
                  </w:rPr>
                </w:pPr>
                <w:r>
                  <w:rPr>
                    <w:rFonts w:hint="eastAsia"/>
                    <w:color w:val="000000" w:themeColor="text1"/>
                  </w:rPr>
                  <w:t xml:space="preserve">　</w:t>
                </w:r>
              </w:p>
            </w:tc>
          </w:sdtContent>
        </w:sdt>
        <w:sdt>
          <w:sdtPr>
            <w:rPr>
              <w:color w:val="000000" w:themeColor="text1"/>
            </w:rPr>
            <w:alias w:val="担保中关联方与本公司关系"/>
            <w:tag w:val="_GBC_f42e2a714e404fb1856cdca85466ce88"/>
            <w:id w:val="707522608"/>
            <w:showingPlcHdr/>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305" w:type="pct"/>
                <w:tcBorders>
                  <w:top w:val="single" w:sz="4" w:space="0" w:color="auto"/>
                  <w:left w:val="single" w:sz="4" w:space="0" w:color="auto"/>
                  <w:bottom w:val="single" w:sz="4" w:space="0" w:color="auto"/>
                </w:tcBorders>
                <w:vAlign w:val="center"/>
              </w:tcPr>
              <w:p w14:paraId="043BBE8A" w14:textId="77777777" w:rsidR="00652F40" w:rsidRDefault="008E5D94">
                <w:pPr>
                  <w:autoSpaceDE w:val="0"/>
                  <w:autoSpaceDN w:val="0"/>
                  <w:adjustRightInd w:val="0"/>
                  <w:jc w:val="center"/>
                  <w:rPr>
                    <w:color w:val="000000" w:themeColor="text1"/>
                  </w:rPr>
                </w:pPr>
                <w:r>
                  <w:rPr>
                    <w:rFonts w:hint="eastAsia"/>
                    <w:color w:val="000000" w:themeColor="text1"/>
                  </w:rPr>
                  <w:t xml:space="preserve">　</w:t>
                </w:r>
              </w:p>
            </w:tc>
          </w:sdtContent>
        </w:sdt>
      </w:tr>
      <w:tr w:rsidR="00652F40" w14:paraId="16D20663" w14:textId="77777777">
        <w:trPr>
          <w:trHeight w:val="293"/>
        </w:trPr>
        <w:tc>
          <w:tcPr>
            <w:tcW w:w="296" w:type="pct"/>
            <w:tcBorders>
              <w:top w:val="single" w:sz="4" w:space="0" w:color="auto"/>
              <w:bottom w:val="single" w:sz="4" w:space="0" w:color="auto"/>
              <w:right w:val="single" w:sz="4" w:space="0" w:color="auto"/>
            </w:tcBorders>
            <w:vAlign w:val="center"/>
          </w:tcPr>
          <w:p w14:paraId="1CC9E6F9" w14:textId="77777777" w:rsidR="00652F40" w:rsidRDefault="00652F40">
            <w:pPr>
              <w:autoSpaceDE w:val="0"/>
              <w:autoSpaceDN w:val="0"/>
              <w:adjustRightInd w:val="0"/>
            </w:pPr>
          </w:p>
        </w:tc>
        <w:sdt>
          <w:sdtPr>
            <w:rPr>
              <w:rFonts w:hint="eastAsia"/>
              <w:bCs w:val="0"/>
              <w:color w:val="000000" w:themeColor="text1"/>
            </w:rPr>
            <w:alias w:val="担保方与上市公司的关联关系"/>
            <w:tag w:val="_GBC_314278e58f414ef59436a6ba610dfaef"/>
            <w:id w:val="-718053562"/>
            <w:showingPlcHdr/>
            <w:comboBox>
              <w:listItem w:displayText="公司本部" w:value="公司本部"/>
              <w:listItem w:displayText="控股子公司" w:value="控股子公司"/>
              <w:listItem w:displayText="全资子公司" w:value="全资子公司"/>
            </w:comboBox>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08AEA173" w14:textId="77777777" w:rsidR="00652F40" w:rsidRDefault="008E5D94">
                <w:pPr>
                  <w:autoSpaceDE w:val="0"/>
                  <w:autoSpaceDN w:val="0"/>
                  <w:adjustRightInd w:val="0"/>
                  <w:rPr>
                    <w:color w:val="000000" w:themeColor="text1"/>
                  </w:rPr>
                </w:pPr>
                <w:r>
                  <w:rPr>
                    <w:rFonts w:hint="eastAsia"/>
                    <w:color w:val="000000" w:themeColor="text1"/>
                  </w:rPr>
                  <w:t xml:space="preserve">　</w:t>
                </w:r>
              </w:p>
            </w:tc>
          </w:sdtContent>
        </w:sdt>
        <w:tc>
          <w:tcPr>
            <w:tcW w:w="310" w:type="pct"/>
            <w:tcBorders>
              <w:top w:val="single" w:sz="4" w:space="0" w:color="auto"/>
              <w:left w:val="single" w:sz="4" w:space="0" w:color="auto"/>
              <w:bottom w:val="single" w:sz="4" w:space="0" w:color="auto"/>
              <w:right w:val="single" w:sz="4" w:space="0" w:color="auto"/>
            </w:tcBorders>
            <w:vAlign w:val="center"/>
          </w:tcPr>
          <w:p w14:paraId="2E746BBB" w14:textId="77777777" w:rsidR="00652F40" w:rsidRDefault="00652F40">
            <w:pPr>
              <w:autoSpaceDE w:val="0"/>
              <w:autoSpaceDN w:val="0"/>
              <w:adjustRightInd w:val="0"/>
            </w:pPr>
          </w:p>
        </w:tc>
        <w:tc>
          <w:tcPr>
            <w:tcW w:w="343" w:type="pct"/>
            <w:tcBorders>
              <w:top w:val="single" w:sz="4" w:space="0" w:color="auto"/>
              <w:left w:val="single" w:sz="4" w:space="0" w:color="auto"/>
              <w:bottom w:val="single" w:sz="4" w:space="0" w:color="auto"/>
              <w:right w:val="single" w:sz="4" w:space="0" w:color="auto"/>
            </w:tcBorders>
            <w:vAlign w:val="center"/>
          </w:tcPr>
          <w:p w14:paraId="4355AC31" w14:textId="77777777" w:rsidR="00652F40" w:rsidRDefault="00652F40">
            <w:pPr>
              <w:autoSpaceDE w:val="0"/>
              <w:autoSpaceDN w:val="0"/>
              <w:adjustRightInd w:val="0"/>
              <w:ind w:rightChars="40" w:right="84"/>
              <w:jc w:val="right"/>
            </w:pPr>
          </w:p>
        </w:tc>
        <w:tc>
          <w:tcPr>
            <w:tcW w:w="310" w:type="pct"/>
            <w:tcBorders>
              <w:top w:val="single" w:sz="4" w:space="0" w:color="auto"/>
              <w:left w:val="single" w:sz="4" w:space="0" w:color="auto"/>
              <w:bottom w:val="single" w:sz="4" w:space="0" w:color="auto"/>
              <w:right w:val="single" w:sz="4" w:space="0" w:color="auto"/>
            </w:tcBorders>
            <w:vAlign w:val="center"/>
          </w:tcPr>
          <w:p w14:paraId="48BBA3AD" w14:textId="77777777" w:rsidR="00652F40" w:rsidRDefault="00652F40">
            <w:pPr>
              <w:autoSpaceDE w:val="0"/>
              <w:autoSpaceDN w:val="0"/>
              <w:adjustRightInd w:val="0"/>
            </w:pPr>
          </w:p>
        </w:tc>
        <w:tc>
          <w:tcPr>
            <w:tcW w:w="309" w:type="pct"/>
            <w:tcBorders>
              <w:top w:val="single" w:sz="4" w:space="0" w:color="auto"/>
              <w:left w:val="single" w:sz="4" w:space="0" w:color="auto"/>
              <w:bottom w:val="single" w:sz="4" w:space="0" w:color="auto"/>
              <w:right w:val="single" w:sz="4" w:space="0" w:color="auto"/>
            </w:tcBorders>
            <w:vAlign w:val="center"/>
          </w:tcPr>
          <w:p w14:paraId="6182EF73" w14:textId="77777777" w:rsidR="00652F40" w:rsidRDefault="00652F40">
            <w:pPr>
              <w:autoSpaceDE w:val="0"/>
              <w:autoSpaceDN w:val="0"/>
              <w:adjustRightInd w:val="0"/>
            </w:pPr>
          </w:p>
        </w:tc>
        <w:tc>
          <w:tcPr>
            <w:tcW w:w="268" w:type="pct"/>
            <w:tcBorders>
              <w:top w:val="single" w:sz="4" w:space="0" w:color="auto"/>
              <w:left w:val="single" w:sz="4" w:space="0" w:color="auto"/>
              <w:bottom w:val="single" w:sz="4" w:space="0" w:color="auto"/>
              <w:right w:val="single" w:sz="4" w:space="0" w:color="auto"/>
            </w:tcBorders>
            <w:vAlign w:val="center"/>
          </w:tcPr>
          <w:p w14:paraId="7728F32E" w14:textId="77777777" w:rsidR="00652F40" w:rsidRDefault="00652F40">
            <w:pPr>
              <w:autoSpaceDE w:val="0"/>
              <w:autoSpaceDN w:val="0"/>
              <w:adjustRightInd w:val="0"/>
            </w:pPr>
          </w:p>
        </w:tc>
        <w:sdt>
          <w:sdtPr>
            <w:rPr>
              <w:color w:val="000000" w:themeColor="text1"/>
            </w:rPr>
            <w:alias w:val="担保类型"/>
            <w:tag w:val="_GBC_5b7281c91f794ab38f9d7314134cce0e"/>
            <w:id w:val="1582331165"/>
            <w:showingPlcHdr/>
            <w:comboBox>
              <w:listItem w:displayText="一般担保" w:value="一般担保"/>
              <w:listItem w:displayText="连带责任担保" w:value="连带责任担保"/>
            </w:comboBox>
          </w:sdtPr>
          <w:sdtEndPr/>
          <w:sdtContent>
            <w:tc>
              <w:tcPr>
                <w:tcW w:w="348" w:type="pct"/>
                <w:tcBorders>
                  <w:top w:val="single" w:sz="4" w:space="0" w:color="auto"/>
                  <w:left w:val="single" w:sz="4" w:space="0" w:color="auto"/>
                  <w:bottom w:val="single" w:sz="4" w:space="0" w:color="auto"/>
                  <w:right w:val="single" w:sz="4" w:space="0" w:color="auto"/>
                </w:tcBorders>
                <w:vAlign w:val="center"/>
              </w:tcPr>
              <w:p w14:paraId="790614D5" w14:textId="77777777" w:rsidR="00652F40" w:rsidRDefault="008E5D94">
                <w:pPr>
                  <w:autoSpaceDE w:val="0"/>
                  <w:autoSpaceDN w:val="0"/>
                  <w:adjustRightInd w:val="0"/>
                  <w:rPr>
                    <w:color w:val="000000" w:themeColor="text1"/>
                  </w:rPr>
                </w:pPr>
                <w:r>
                  <w:rPr>
                    <w:rFonts w:hint="eastAsia"/>
                    <w:color w:val="000000" w:themeColor="text1"/>
                  </w:rPr>
                  <w:t xml:space="preserve">　</w:t>
                </w:r>
              </w:p>
            </w:tc>
          </w:sdtContent>
        </w:sdt>
        <w:tc>
          <w:tcPr>
            <w:tcW w:w="310" w:type="pct"/>
            <w:tcBorders>
              <w:top w:val="single" w:sz="4" w:space="0" w:color="auto"/>
              <w:left w:val="single" w:sz="4" w:space="0" w:color="auto"/>
              <w:bottom w:val="single" w:sz="4" w:space="0" w:color="auto"/>
              <w:right w:val="single" w:sz="4" w:space="0" w:color="auto"/>
            </w:tcBorders>
            <w:vAlign w:val="center"/>
          </w:tcPr>
          <w:p w14:paraId="795A2995" w14:textId="77777777" w:rsidR="00652F40" w:rsidRDefault="00652F40">
            <w:pPr>
              <w:autoSpaceDE w:val="0"/>
              <w:autoSpaceDN w:val="0"/>
              <w:adjustRightInd w:val="0"/>
              <w:rPr>
                <w:bCs w:val="0"/>
              </w:rPr>
            </w:pPr>
          </w:p>
        </w:tc>
        <w:tc>
          <w:tcPr>
            <w:tcW w:w="310" w:type="pct"/>
            <w:tcBorders>
              <w:top w:val="single" w:sz="4" w:space="0" w:color="auto"/>
              <w:left w:val="single" w:sz="4" w:space="0" w:color="auto"/>
              <w:bottom w:val="single" w:sz="4" w:space="0" w:color="auto"/>
              <w:right w:val="single" w:sz="4" w:space="0" w:color="auto"/>
            </w:tcBorders>
            <w:vAlign w:val="center"/>
          </w:tcPr>
          <w:p w14:paraId="12FA433A" w14:textId="77777777" w:rsidR="00652F40" w:rsidRDefault="00652F40">
            <w:pPr>
              <w:autoSpaceDE w:val="0"/>
              <w:autoSpaceDN w:val="0"/>
              <w:adjustRightInd w:val="0"/>
              <w:rPr>
                <w:bCs w:val="0"/>
              </w:rPr>
            </w:pPr>
          </w:p>
        </w:tc>
        <w:sdt>
          <w:sdtPr>
            <w:rPr>
              <w:rFonts w:hint="eastAsia"/>
              <w:bCs w:val="0"/>
              <w:color w:val="000000" w:themeColor="text1"/>
            </w:rPr>
            <w:alias w:val="担保是否已经履行完毕"/>
            <w:tag w:val="_GBC_790379edf6c5464398bb5b16c5922675"/>
            <w:id w:val="701214519"/>
            <w:showingPlcHdr/>
            <w:comboBox>
              <w:listItem w:displayText="是" w:value="true"/>
              <w:listItem w:displayText="否" w:value="false"/>
            </w:comboBox>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25F1B28E" w14:textId="77777777" w:rsidR="00652F40" w:rsidRDefault="008E5D94">
                <w:pPr>
                  <w:autoSpaceDE w:val="0"/>
                  <w:autoSpaceDN w:val="0"/>
                  <w:adjustRightInd w:val="0"/>
                  <w:rPr>
                    <w:color w:val="000000" w:themeColor="text1"/>
                  </w:rPr>
                </w:pPr>
                <w:r>
                  <w:rPr>
                    <w:rFonts w:hint="eastAsia"/>
                    <w:color w:val="000000" w:themeColor="text1"/>
                  </w:rPr>
                  <w:t xml:space="preserve">　</w:t>
                </w:r>
              </w:p>
            </w:tc>
          </w:sdtContent>
        </w:sdt>
        <w:sdt>
          <w:sdtPr>
            <w:rPr>
              <w:rFonts w:hint="eastAsia"/>
              <w:bCs w:val="0"/>
              <w:color w:val="000000" w:themeColor="text1"/>
            </w:rPr>
            <w:alias w:val="担保是否逾期"/>
            <w:tag w:val="_GBC_279128b9b4aa4b139c08ccdf093c3266"/>
            <w:id w:val="694804651"/>
            <w:showingPlcHdr/>
            <w:comboBox>
              <w:listItem w:displayText="是" w:value="true"/>
              <w:listItem w:displayText="否" w:value="false"/>
            </w:comboBox>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445BCB0D" w14:textId="77777777" w:rsidR="00652F40" w:rsidRDefault="008E5D94">
                <w:pPr>
                  <w:autoSpaceDE w:val="0"/>
                  <w:autoSpaceDN w:val="0"/>
                  <w:adjustRightInd w:val="0"/>
                  <w:rPr>
                    <w:color w:val="000000" w:themeColor="text1"/>
                  </w:rPr>
                </w:pPr>
                <w:r>
                  <w:rPr>
                    <w:rFonts w:hint="eastAsia"/>
                    <w:color w:val="000000" w:themeColor="text1"/>
                  </w:rPr>
                  <w:t xml:space="preserve">　</w:t>
                </w:r>
              </w:p>
            </w:tc>
          </w:sdtContent>
        </w:sdt>
        <w:tc>
          <w:tcPr>
            <w:tcW w:w="341" w:type="pct"/>
            <w:tcBorders>
              <w:top w:val="single" w:sz="4" w:space="0" w:color="auto"/>
              <w:left w:val="single" w:sz="4" w:space="0" w:color="auto"/>
              <w:bottom w:val="single" w:sz="4" w:space="0" w:color="auto"/>
              <w:right w:val="single" w:sz="4" w:space="0" w:color="auto"/>
            </w:tcBorders>
            <w:vAlign w:val="center"/>
          </w:tcPr>
          <w:p w14:paraId="108986EB" w14:textId="77777777" w:rsidR="00652F40" w:rsidRDefault="00652F40">
            <w:pPr>
              <w:autoSpaceDE w:val="0"/>
              <w:autoSpaceDN w:val="0"/>
              <w:adjustRightInd w:val="0"/>
              <w:ind w:rightChars="40" w:right="84"/>
              <w:jc w:val="right"/>
              <w:rPr>
                <w:bCs w:val="0"/>
              </w:rPr>
            </w:pPr>
          </w:p>
        </w:tc>
        <w:tc>
          <w:tcPr>
            <w:tcW w:w="310" w:type="pct"/>
            <w:tcBorders>
              <w:top w:val="single" w:sz="4" w:space="0" w:color="auto"/>
              <w:left w:val="single" w:sz="4" w:space="0" w:color="auto"/>
              <w:bottom w:val="single" w:sz="4" w:space="0" w:color="auto"/>
              <w:right w:val="single" w:sz="4" w:space="0" w:color="auto"/>
            </w:tcBorders>
            <w:vAlign w:val="center"/>
          </w:tcPr>
          <w:p w14:paraId="0709AD02" w14:textId="77777777" w:rsidR="00652F40" w:rsidRDefault="00652F40">
            <w:pPr>
              <w:autoSpaceDE w:val="0"/>
              <w:autoSpaceDN w:val="0"/>
              <w:adjustRightInd w:val="0"/>
              <w:rPr>
                <w:bCs w:val="0"/>
              </w:rPr>
            </w:pPr>
          </w:p>
        </w:tc>
        <w:sdt>
          <w:sdtPr>
            <w:rPr>
              <w:rFonts w:hint="eastAsia"/>
              <w:bCs w:val="0"/>
              <w:color w:val="000000" w:themeColor="text1"/>
            </w:rPr>
            <w:alias w:val="是否为关联方担保"/>
            <w:tag w:val="_GBC_2ed8d565e4a8488f94e2a908c31053b9"/>
            <w:id w:val="1556433366"/>
            <w:showingPlcHdr/>
            <w:comboBox>
              <w:listItem w:displayText="是" w:value="true"/>
              <w:listItem w:displayText="否" w:value="false"/>
            </w:comboBox>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193ECBB8" w14:textId="77777777" w:rsidR="00652F40" w:rsidRDefault="008E5D94">
                <w:pPr>
                  <w:autoSpaceDE w:val="0"/>
                  <w:autoSpaceDN w:val="0"/>
                  <w:adjustRightInd w:val="0"/>
                  <w:rPr>
                    <w:color w:val="000000" w:themeColor="text1"/>
                  </w:rPr>
                </w:pPr>
                <w:r>
                  <w:rPr>
                    <w:rFonts w:hint="eastAsia"/>
                    <w:color w:val="000000" w:themeColor="text1"/>
                  </w:rPr>
                  <w:t xml:space="preserve">　</w:t>
                </w:r>
              </w:p>
            </w:tc>
          </w:sdtContent>
        </w:sdt>
        <w:sdt>
          <w:sdtPr>
            <w:rPr>
              <w:color w:val="000000" w:themeColor="text1"/>
            </w:rPr>
            <w:alias w:val="担保中关联方与本公司关系"/>
            <w:tag w:val="_GBC_f42e2a714e404fb1856cdca85466ce88"/>
            <w:id w:val="-654455387"/>
            <w:showingPlcHdr/>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305" w:type="pct"/>
                <w:tcBorders>
                  <w:top w:val="single" w:sz="4" w:space="0" w:color="auto"/>
                  <w:left w:val="single" w:sz="4" w:space="0" w:color="auto"/>
                  <w:bottom w:val="single" w:sz="4" w:space="0" w:color="auto"/>
                </w:tcBorders>
                <w:vAlign w:val="center"/>
              </w:tcPr>
              <w:p w14:paraId="191A08D8" w14:textId="77777777" w:rsidR="00652F40" w:rsidRDefault="008E5D94">
                <w:pPr>
                  <w:autoSpaceDE w:val="0"/>
                  <w:autoSpaceDN w:val="0"/>
                  <w:adjustRightInd w:val="0"/>
                  <w:jc w:val="center"/>
                  <w:rPr>
                    <w:color w:val="000000" w:themeColor="text1"/>
                  </w:rPr>
                </w:pPr>
                <w:r>
                  <w:rPr>
                    <w:rFonts w:hint="eastAsia"/>
                    <w:color w:val="000000" w:themeColor="text1"/>
                  </w:rPr>
                  <w:t xml:space="preserve">　</w:t>
                </w:r>
              </w:p>
            </w:tc>
          </w:sdtContent>
        </w:sdt>
      </w:tr>
      <w:tr w:rsidR="00652F40" w14:paraId="517E2EFC" w14:textId="77777777">
        <w:trPr>
          <w:trHeight w:val="308"/>
        </w:trPr>
        <w:tc>
          <w:tcPr>
            <w:tcW w:w="2145" w:type="pct"/>
            <w:gridSpan w:val="7"/>
            <w:tcBorders>
              <w:top w:val="single" w:sz="4" w:space="0" w:color="auto"/>
              <w:bottom w:val="single" w:sz="4" w:space="0" w:color="auto"/>
              <w:right w:val="single" w:sz="4" w:space="0" w:color="auto"/>
            </w:tcBorders>
            <w:vAlign w:val="center"/>
          </w:tcPr>
          <w:p w14:paraId="124BB51F" w14:textId="77777777" w:rsidR="00652F40" w:rsidRDefault="008E5D94">
            <w:pPr>
              <w:autoSpaceDE w:val="0"/>
              <w:autoSpaceDN w:val="0"/>
              <w:adjustRightInd w:val="0"/>
              <w:rPr>
                <w:color w:val="000000" w:themeColor="text1"/>
              </w:rPr>
            </w:pPr>
            <w:r>
              <w:rPr>
                <w:rFonts w:hint="eastAsia"/>
                <w:color w:val="000000" w:themeColor="text1"/>
              </w:rPr>
              <w:t>报告期内担保发生额合计（不包括对子公司的担保）</w:t>
            </w:r>
          </w:p>
        </w:tc>
        <w:tc>
          <w:tcPr>
            <w:tcW w:w="2855" w:type="pct"/>
            <w:gridSpan w:val="9"/>
            <w:tcBorders>
              <w:top w:val="single" w:sz="4" w:space="0" w:color="auto"/>
              <w:left w:val="single" w:sz="4" w:space="0" w:color="auto"/>
              <w:bottom w:val="single" w:sz="4" w:space="0" w:color="auto"/>
            </w:tcBorders>
            <w:vAlign w:val="center"/>
          </w:tcPr>
          <w:p w14:paraId="7D701FBA" w14:textId="77777777" w:rsidR="00652F40" w:rsidRDefault="00652F40">
            <w:pPr>
              <w:ind w:rightChars="40" w:right="84"/>
              <w:jc w:val="right"/>
            </w:pPr>
          </w:p>
        </w:tc>
      </w:tr>
      <w:tr w:rsidR="00652F40" w14:paraId="60247E73" w14:textId="77777777">
        <w:trPr>
          <w:trHeight w:val="308"/>
        </w:trPr>
        <w:tc>
          <w:tcPr>
            <w:tcW w:w="2145" w:type="pct"/>
            <w:gridSpan w:val="7"/>
            <w:tcBorders>
              <w:top w:val="single" w:sz="4" w:space="0" w:color="auto"/>
              <w:bottom w:val="single" w:sz="4" w:space="0" w:color="auto"/>
              <w:right w:val="single" w:sz="4" w:space="0" w:color="auto"/>
            </w:tcBorders>
            <w:vAlign w:val="center"/>
          </w:tcPr>
          <w:p w14:paraId="70DD62AB" w14:textId="77777777" w:rsidR="00652F40" w:rsidRDefault="008E5D94">
            <w:pPr>
              <w:autoSpaceDE w:val="0"/>
              <w:autoSpaceDN w:val="0"/>
              <w:adjustRightInd w:val="0"/>
              <w:rPr>
                <w:color w:val="000000" w:themeColor="text1"/>
              </w:rPr>
            </w:pPr>
            <w:r>
              <w:rPr>
                <w:rFonts w:hint="eastAsia"/>
                <w:color w:val="000000" w:themeColor="text1"/>
              </w:rPr>
              <w:t>报告期末担保余额合计（</w:t>
            </w:r>
            <w:r>
              <w:rPr>
                <w:color w:val="000000" w:themeColor="text1"/>
              </w:rPr>
              <w:t>A</w:t>
            </w:r>
            <w:r>
              <w:rPr>
                <w:rFonts w:hint="eastAsia"/>
                <w:color w:val="000000" w:themeColor="text1"/>
              </w:rPr>
              <w:t>）（不包括对子公司的担保）</w:t>
            </w:r>
          </w:p>
        </w:tc>
        <w:tc>
          <w:tcPr>
            <w:tcW w:w="2855" w:type="pct"/>
            <w:gridSpan w:val="9"/>
            <w:tcBorders>
              <w:top w:val="single" w:sz="4" w:space="0" w:color="auto"/>
              <w:left w:val="single" w:sz="4" w:space="0" w:color="auto"/>
              <w:bottom w:val="single" w:sz="4" w:space="0" w:color="auto"/>
            </w:tcBorders>
            <w:vAlign w:val="center"/>
          </w:tcPr>
          <w:p w14:paraId="781F3440" w14:textId="77777777" w:rsidR="00652F40" w:rsidRDefault="00652F40">
            <w:pPr>
              <w:autoSpaceDE w:val="0"/>
              <w:autoSpaceDN w:val="0"/>
              <w:adjustRightInd w:val="0"/>
              <w:ind w:rightChars="40" w:right="84"/>
              <w:jc w:val="right"/>
            </w:pPr>
          </w:p>
        </w:tc>
      </w:tr>
      <w:tr w:rsidR="00652F40" w14:paraId="5C2D8A73" w14:textId="77777777">
        <w:trPr>
          <w:trHeight w:val="308"/>
        </w:trPr>
        <w:tc>
          <w:tcPr>
            <w:tcW w:w="5000" w:type="pct"/>
            <w:gridSpan w:val="16"/>
            <w:tcBorders>
              <w:top w:val="single" w:sz="4" w:space="0" w:color="auto"/>
              <w:bottom w:val="single" w:sz="4" w:space="0" w:color="auto"/>
            </w:tcBorders>
            <w:vAlign w:val="center"/>
          </w:tcPr>
          <w:p w14:paraId="7313DDB6" w14:textId="77777777" w:rsidR="00652F40" w:rsidRDefault="003D064A">
            <w:pPr>
              <w:autoSpaceDE w:val="0"/>
              <w:autoSpaceDN w:val="0"/>
              <w:adjustRightInd w:val="0"/>
              <w:ind w:rightChars="40" w:right="84"/>
              <w:jc w:val="center"/>
              <w:rPr>
                <w:color w:val="000000" w:themeColor="text1"/>
              </w:rPr>
            </w:pPr>
            <w:sdt>
              <w:sdtPr>
                <w:tag w:val="_PLD_05f81595191b432fba2f5467a459f70b"/>
                <w:id w:val="-1925634258"/>
              </w:sdtPr>
              <w:sdtEndPr/>
              <w:sdtContent>
                <w:r w:rsidR="008E5D94">
                  <w:rPr>
                    <w:rFonts w:hint="eastAsia"/>
                    <w:color w:val="000000" w:themeColor="text1"/>
                  </w:rPr>
                  <w:t>公司对子公司的担保情况</w:t>
                </w:r>
              </w:sdtContent>
            </w:sdt>
          </w:p>
        </w:tc>
      </w:tr>
      <w:tr w:rsidR="00652F40" w14:paraId="39CB8ECE" w14:textId="77777777" w:rsidTr="00A647CE">
        <w:trPr>
          <w:trHeight w:val="308"/>
        </w:trPr>
        <w:tc>
          <w:tcPr>
            <w:tcW w:w="2145" w:type="pct"/>
            <w:gridSpan w:val="7"/>
            <w:tcBorders>
              <w:top w:val="single" w:sz="4" w:space="0" w:color="auto"/>
              <w:bottom w:val="single" w:sz="4" w:space="0" w:color="auto"/>
              <w:right w:val="single" w:sz="4" w:space="0" w:color="auto"/>
            </w:tcBorders>
            <w:vAlign w:val="center"/>
          </w:tcPr>
          <w:p w14:paraId="5A253704" w14:textId="77777777" w:rsidR="00652F40" w:rsidRDefault="008E5D94">
            <w:pPr>
              <w:autoSpaceDE w:val="0"/>
              <w:autoSpaceDN w:val="0"/>
              <w:adjustRightInd w:val="0"/>
              <w:ind w:rightChars="40" w:right="84"/>
              <w:rPr>
                <w:color w:val="000000" w:themeColor="text1"/>
              </w:rPr>
            </w:pPr>
            <w:r>
              <w:rPr>
                <w:rFonts w:hint="eastAsia"/>
                <w:color w:val="000000" w:themeColor="text1"/>
              </w:rPr>
              <w:t>报告期内对子公司担保发生额合计</w:t>
            </w:r>
          </w:p>
        </w:tc>
        <w:tc>
          <w:tcPr>
            <w:tcW w:w="2855" w:type="pct"/>
            <w:gridSpan w:val="9"/>
            <w:tcBorders>
              <w:top w:val="single" w:sz="4" w:space="0" w:color="auto"/>
              <w:left w:val="single" w:sz="4" w:space="0" w:color="auto"/>
              <w:bottom w:val="single" w:sz="4" w:space="0" w:color="auto"/>
            </w:tcBorders>
            <w:vAlign w:val="center"/>
          </w:tcPr>
          <w:p w14:paraId="60BC7B1A" w14:textId="3C5FC35A" w:rsidR="00652F40" w:rsidRDefault="008E5D94" w:rsidP="001E4ADA">
            <w:pPr>
              <w:ind w:rightChars="40" w:right="84"/>
              <w:jc w:val="right"/>
            </w:pPr>
            <w:r>
              <w:rPr>
                <w:rFonts w:eastAsia="等线" w:cs="Times New Roman"/>
                <w:color w:val="000000"/>
                <w:sz w:val="20"/>
                <w:szCs w:val="20"/>
              </w:rPr>
              <w:t>115,000.00</w:t>
            </w:r>
          </w:p>
        </w:tc>
      </w:tr>
      <w:tr w:rsidR="00652F40" w14:paraId="4EDA6307" w14:textId="77777777" w:rsidTr="00A647CE">
        <w:trPr>
          <w:trHeight w:val="308"/>
        </w:trPr>
        <w:tc>
          <w:tcPr>
            <w:tcW w:w="2145" w:type="pct"/>
            <w:gridSpan w:val="7"/>
            <w:tcBorders>
              <w:top w:val="single" w:sz="4" w:space="0" w:color="auto"/>
              <w:bottom w:val="single" w:sz="4" w:space="0" w:color="auto"/>
              <w:right w:val="single" w:sz="4" w:space="0" w:color="auto"/>
            </w:tcBorders>
            <w:vAlign w:val="center"/>
          </w:tcPr>
          <w:p w14:paraId="51324010" w14:textId="77777777" w:rsidR="00652F40" w:rsidRDefault="008E5D94">
            <w:pPr>
              <w:autoSpaceDE w:val="0"/>
              <w:autoSpaceDN w:val="0"/>
              <w:adjustRightInd w:val="0"/>
              <w:ind w:rightChars="40" w:right="84"/>
              <w:rPr>
                <w:color w:val="000000" w:themeColor="text1"/>
              </w:rPr>
            </w:pPr>
            <w:r>
              <w:rPr>
                <w:rFonts w:hint="eastAsia"/>
                <w:color w:val="000000" w:themeColor="text1"/>
              </w:rPr>
              <w:t>报告</w:t>
            </w:r>
            <w:proofErr w:type="gramStart"/>
            <w:r>
              <w:rPr>
                <w:rFonts w:hint="eastAsia"/>
                <w:color w:val="000000" w:themeColor="text1"/>
              </w:rPr>
              <w:t>期末对</w:t>
            </w:r>
            <w:proofErr w:type="gramEnd"/>
            <w:r>
              <w:rPr>
                <w:rFonts w:hint="eastAsia"/>
                <w:color w:val="000000" w:themeColor="text1"/>
              </w:rPr>
              <w:t>子公司担保余额合计（</w:t>
            </w:r>
            <w:r>
              <w:rPr>
                <w:color w:val="000000" w:themeColor="text1"/>
              </w:rPr>
              <w:t>B</w:t>
            </w:r>
            <w:r>
              <w:rPr>
                <w:rFonts w:hint="eastAsia"/>
                <w:color w:val="000000" w:themeColor="text1"/>
              </w:rPr>
              <w:t>）</w:t>
            </w:r>
          </w:p>
        </w:tc>
        <w:tc>
          <w:tcPr>
            <w:tcW w:w="2855" w:type="pct"/>
            <w:gridSpan w:val="9"/>
            <w:tcBorders>
              <w:top w:val="single" w:sz="4" w:space="0" w:color="auto"/>
              <w:left w:val="single" w:sz="4" w:space="0" w:color="auto"/>
              <w:bottom w:val="single" w:sz="4" w:space="0" w:color="auto"/>
            </w:tcBorders>
            <w:vAlign w:val="center"/>
          </w:tcPr>
          <w:p w14:paraId="0FD08DBE" w14:textId="71D4A700" w:rsidR="00652F40" w:rsidRDefault="008E5D94" w:rsidP="001E4ADA">
            <w:pPr>
              <w:tabs>
                <w:tab w:val="center" w:pos="2466"/>
                <w:tab w:val="right" w:pos="4932"/>
              </w:tabs>
              <w:autoSpaceDE w:val="0"/>
              <w:autoSpaceDN w:val="0"/>
              <w:adjustRightInd w:val="0"/>
              <w:ind w:rightChars="40" w:right="84"/>
              <w:jc w:val="right"/>
            </w:pPr>
            <w:r>
              <w:rPr>
                <w:rFonts w:eastAsia="等线" w:cs="Times New Roman"/>
                <w:color w:val="000000"/>
                <w:sz w:val="20"/>
                <w:szCs w:val="20"/>
              </w:rPr>
              <w:t>132,495.36</w:t>
            </w:r>
          </w:p>
        </w:tc>
      </w:tr>
      <w:tr w:rsidR="00652F40" w14:paraId="7FAA17FA" w14:textId="77777777">
        <w:trPr>
          <w:trHeight w:val="308"/>
        </w:trPr>
        <w:sdt>
          <w:sdtPr>
            <w:tag w:val="_PLD_7934b7db222a4b859de67adddfbf4ea4"/>
            <w:id w:val="1503236509"/>
          </w:sdtPr>
          <w:sdtEndPr/>
          <w:sdtContent>
            <w:tc>
              <w:tcPr>
                <w:tcW w:w="5000" w:type="pct"/>
                <w:gridSpan w:val="16"/>
                <w:tcBorders>
                  <w:top w:val="single" w:sz="4" w:space="0" w:color="auto"/>
                  <w:bottom w:val="single" w:sz="4" w:space="0" w:color="auto"/>
                </w:tcBorders>
                <w:vAlign w:val="center"/>
              </w:tcPr>
              <w:p w14:paraId="2B15D571" w14:textId="77777777" w:rsidR="00652F40" w:rsidRDefault="008E5D94">
                <w:pPr>
                  <w:autoSpaceDE w:val="0"/>
                  <w:autoSpaceDN w:val="0"/>
                  <w:adjustRightInd w:val="0"/>
                  <w:ind w:rightChars="40" w:right="84"/>
                  <w:jc w:val="center"/>
                  <w:rPr>
                    <w:color w:val="000000" w:themeColor="text1"/>
                  </w:rPr>
                </w:pPr>
                <w:r>
                  <w:rPr>
                    <w:rFonts w:hint="eastAsia"/>
                    <w:color w:val="000000" w:themeColor="text1"/>
                  </w:rPr>
                  <w:t>公司担保总额情况（包括对子公司的担保）</w:t>
                </w:r>
              </w:p>
            </w:tc>
          </w:sdtContent>
        </w:sdt>
      </w:tr>
      <w:tr w:rsidR="00652F40" w14:paraId="67EA2C76" w14:textId="77777777" w:rsidTr="00A647CE">
        <w:trPr>
          <w:trHeight w:val="470"/>
        </w:trPr>
        <w:tc>
          <w:tcPr>
            <w:tcW w:w="2145" w:type="pct"/>
            <w:gridSpan w:val="7"/>
            <w:tcBorders>
              <w:top w:val="single" w:sz="4" w:space="0" w:color="auto"/>
              <w:bottom w:val="single" w:sz="4" w:space="0" w:color="auto"/>
              <w:right w:val="single" w:sz="4" w:space="0" w:color="auto"/>
            </w:tcBorders>
            <w:vAlign w:val="center"/>
          </w:tcPr>
          <w:p w14:paraId="3B66E069" w14:textId="77777777" w:rsidR="00652F40" w:rsidRDefault="008E5D94">
            <w:pPr>
              <w:autoSpaceDE w:val="0"/>
              <w:autoSpaceDN w:val="0"/>
              <w:adjustRightInd w:val="0"/>
              <w:ind w:rightChars="40" w:right="84"/>
              <w:rPr>
                <w:color w:val="000000" w:themeColor="text1"/>
              </w:rPr>
            </w:pPr>
            <w:r>
              <w:rPr>
                <w:rFonts w:hint="eastAsia"/>
                <w:color w:val="000000" w:themeColor="text1"/>
              </w:rPr>
              <w:t>担保总额（</w:t>
            </w:r>
            <w:r>
              <w:rPr>
                <w:color w:val="000000" w:themeColor="text1"/>
              </w:rPr>
              <w:t>A+B</w:t>
            </w:r>
            <w:r>
              <w:rPr>
                <w:rFonts w:hint="eastAsia"/>
                <w:color w:val="000000" w:themeColor="text1"/>
              </w:rPr>
              <w:t>）</w:t>
            </w:r>
          </w:p>
        </w:tc>
        <w:tc>
          <w:tcPr>
            <w:tcW w:w="2855" w:type="pct"/>
            <w:gridSpan w:val="9"/>
            <w:tcBorders>
              <w:top w:val="single" w:sz="4" w:space="0" w:color="auto"/>
              <w:left w:val="single" w:sz="4" w:space="0" w:color="auto"/>
              <w:bottom w:val="single" w:sz="4" w:space="0" w:color="auto"/>
            </w:tcBorders>
            <w:vAlign w:val="center"/>
          </w:tcPr>
          <w:p w14:paraId="74BBE918" w14:textId="5574572F" w:rsidR="00652F40" w:rsidRDefault="008E5D94" w:rsidP="001E4ADA">
            <w:pPr>
              <w:autoSpaceDE w:val="0"/>
              <w:autoSpaceDN w:val="0"/>
              <w:adjustRightInd w:val="0"/>
              <w:ind w:rightChars="40" w:right="84"/>
              <w:jc w:val="right"/>
            </w:pPr>
            <w:r>
              <w:rPr>
                <w:rFonts w:eastAsia="等线" w:cs="Times New Roman"/>
                <w:color w:val="000000"/>
                <w:sz w:val="20"/>
                <w:szCs w:val="20"/>
              </w:rPr>
              <w:t>132,495.36</w:t>
            </w:r>
          </w:p>
        </w:tc>
      </w:tr>
      <w:tr w:rsidR="00652F40" w14:paraId="53BCA5BF" w14:textId="77777777" w:rsidTr="00A647CE">
        <w:trPr>
          <w:trHeight w:val="308"/>
        </w:trPr>
        <w:tc>
          <w:tcPr>
            <w:tcW w:w="2145" w:type="pct"/>
            <w:gridSpan w:val="7"/>
            <w:tcBorders>
              <w:top w:val="single" w:sz="4" w:space="0" w:color="auto"/>
              <w:bottom w:val="single" w:sz="4" w:space="0" w:color="auto"/>
              <w:right w:val="single" w:sz="4" w:space="0" w:color="auto"/>
            </w:tcBorders>
            <w:vAlign w:val="center"/>
          </w:tcPr>
          <w:p w14:paraId="1DB896B1" w14:textId="77777777" w:rsidR="00652F40" w:rsidRDefault="008E5D94">
            <w:pPr>
              <w:autoSpaceDE w:val="0"/>
              <w:autoSpaceDN w:val="0"/>
              <w:adjustRightInd w:val="0"/>
              <w:ind w:rightChars="40" w:right="84"/>
              <w:rPr>
                <w:color w:val="000000" w:themeColor="text1"/>
              </w:rPr>
            </w:pPr>
            <w:r>
              <w:rPr>
                <w:rFonts w:hint="eastAsia"/>
                <w:color w:val="000000" w:themeColor="text1"/>
              </w:rPr>
              <w:t>担保总额占公司净资产的比例</w:t>
            </w:r>
            <w:r>
              <w:rPr>
                <w:color w:val="000000" w:themeColor="text1"/>
              </w:rPr>
              <w:t>(%)</w:t>
            </w:r>
          </w:p>
        </w:tc>
        <w:tc>
          <w:tcPr>
            <w:tcW w:w="2855" w:type="pct"/>
            <w:gridSpan w:val="9"/>
            <w:tcBorders>
              <w:top w:val="single" w:sz="4" w:space="0" w:color="auto"/>
              <w:left w:val="single" w:sz="4" w:space="0" w:color="auto"/>
              <w:bottom w:val="single" w:sz="4" w:space="0" w:color="auto"/>
            </w:tcBorders>
            <w:vAlign w:val="center"/>
          </w:tcPr>
          <w:p w14:paraId="4D79C663" w14:textId="77777777" w:rsidR="00652F40" w:rsidRDefault="008E5D94">
            <w:pPr>
              <w:autoSpaceDE w:val="0"/>
              <w:autoSpaceDN w:val="0"/>
              <w:adjustRightInd w:val="0"/>
              <w:ind w:rightChars="40" w:right="84"/>
              <w:jc w:val="right"/>
            </w:pPr>
            <w:r>
              <w:rPr>
                <w:rFonts w:eastAsia="等线" w:cs="Times New Roman"/>
                <w:color w:val="000000"/>
                <w:sz w:val="20"/>
                <w:szCs w:val="20"/>
              </w:rPr>
              <w:t>13.17</w:t>
            </w:r>
          </w:p>
        </w:tc>
      </w:tr>
      <w:tr w:rsidR="00652F40" w14:paraId="41476207" w14:textId="77777777" w:rsidTr="00A647CE">
        <w:trPr>
          <w:trHeight w:val="308"/>
        </w:trPr>
        <w:sdt>
          <w:sdtPr>
            <w:tag w:val="_PLD_a773089c19754364bad6c8803a7c8022"/>
            <w:id w:val="-1910762606"/>
          </w:sdtPr>
          <w:sdtEndPr/>
          <w:sdtContent>
            <w:tc>
              <w:tcPr>
                <w:tcW w:w="5000" w:type="pct"/>
                <w:gridSpan w:val="16"/>
                <w:tcBorders>
                  <w:top w:val="single" w:sz="4" w:space="0" w:color="auto"/>
                  <w:bottom w:val="single" w:sz="4" w:space="0" w:color="auto"/>
                </w:tcBorders>
                <w:vAlign w:val="center"/>
              </w:tcPr>
              <w:p w14:paraId="072F6BCE" w14:textId="77777777" w:rsidR="00652F40" w:rsidRDefault="008E5D94">
                <w:pPr>
                  <w:pStyle w:val="a8"/>
                  <w:autoSpaceDE w:val="0"/>
                  <w:autoSpaceDN w:val="0"/>
                  <w:adjustRightInd w:val="0"/>
                  <w:ind w:rightChars="40" w:right="84"/>
                  <w:rPr>
                    <w:rFonts w:ascii="宋体" w:hAnsi="宋体"/>
                    <w:color w:val="000000" w:themeColor="text1"/>
                  </w:rPr>
                </w:pPr>
                <w:r>
                  <w:rPr>
                    <w:rFonts w:ascii="宋体" w:hAnsi="宋体" w:hint="eastAsia"/>
                    <w:color w:val="000000" w:themeColor="text1"/>
                  </w:rPr>
                  <w:t>其中：</w:t>
                </w:r>
              </w:p>
            </w:tc>
          </w:sdtContent>
        </w:sdt>
      </w:tr>
      <w:tr w:rsidR="00652F40" w14:paraId="713908CC" w14:textId="77777777" w:rsidTr="00A647CE">
        <w:trPr>
          <w:trHeight w:val="308"/>
        </w:trPr>
        <w:tc>
          <w:tcPr>
            <w:tcW w:w="2145" w:type="pct"/>
            <w:gridSpan w:val="7"/>
            <w:tcBorders>
              <w:top w:val="single" w:sz="4" w:space="0" w:color="auto"/>
              <w:bottom w:val="single" w:sz="4" w:space="0" w:color="auto"/>
              <w:right w:val="single" w:sz="4" w:space="0" w:color="auto"/>
            </w:tcBorders>
            <w:vAlign w:val="center"/>
          </w:tcPr>
          <w:p w14:paraId="6A88761D" w14:textId="77777777" w:rsidR="00652F40" w:rsidRDefault="008E5D94">
            <w:pPr>
              <w:autoSpaceDE w:val="0"/>
              <w:autoSpaceDN w:val="0"/>
              <w:adjustRightInd w:val="0"/>
              <w:rPr>
                <w:color w:val="000000" w:themeColor="text1"/>
              </w:rPr>
            </w:pPr>
            <w:r>
              <w:rPr>
                <w:rFonts w:hint="eastAsia"/>
                <w:color w:val="000000" w:themeColor="text1"/>
              </w:rPr>
              <w:t>为股东、实际控制人及其关联方提供担保的金额（</w:t>
            </w:r>
            <w:r>
              <w:rPr>
                <w:color w:val="000000" w:themeColor="text1"/>
              </w:rPr>
              <w:t>C</w:t>
            </w:r>
            <w:r>
              <w:rPr>
                <w:rFonts w:hint="eastAsia"/>
                <w:color w:val="000000" w:themeColor="text1"/>
              </w:rPr>
              <w:t>）</w:t>
            </w:r>
          </w:p>
        </w:tc>
        <w:tc>
          <w:tcPr>
            <w:tcW w:w="2855" w:type="pct"/>
            <w:gridSpan w:val="9"/>
            <w:tcBorders>
              <w:top w:val="single" w:sz="4" w:space="0" w:color="auto"/>
              <w:left w:val="single" w:sz="4" w:space="0" w:color="auto"/>
              <w:bottom w:val="single" w:sz="4" w:space="0" w:color="auto"/>
            </w:tcBorders>
            <w:vAlign w:val="center"/>
          </w:tcPr>
          <w:p w14:paraId="102832FF" w14:textId="77777777" w:rsidR="00652F40" w:rsidRDefault="00652F40">
            <w:pPr>
              <w:ind w:rightChars="40" w:right="84"/>
              <w:jc w:val="right"/>
            </w:pPr>
          </w:p>
        </w:tc>
      </w:tr>
      <w:tr w:rsidR="00652F40" w14:paraId="21E7D96C" w14:textId="77777777" w:rsidTr="00A647CE">
        <w:trPr>
          <w:trHeight w:val="308"/>
        </w:trPr>
        <w:tc>
          <w:tcPr>
            <w:tcW w:w="2145" w:type="pct"/>
            <w:gridSpan w:val="7"/>
            <w:tcBorders>
              <w:top w:val="single" w:sz="4" w:space="0" w:color="auto"/>
              <w:bottom w:val="single" w:sz="4" w:space="0" w:color="auto"/>
              <w:right w:val="single" w:sz="4" w:space="0" w:color="auto"/>
            </w:tcBorders>
            <w:vAlign w:val="center"/>
          </w:tcPr>
          <w:p w14:paraId="341361BC" w14:textId="77777777" w:rsidR="00652F40" w:rsidRDefault="008E5D94">
            <w:pPr>
              <w:autoSpaceDE w:val="0"/>
              <w:autoSpaceDN w:val="0"/>
              <w:adjustRightInd w:val="0"/>
              <w:rPr>
                <w:color w:val="000000" w:themeColor="text1"/>
              </w:rPr>
            </w:pPr>
            <w:r>
              <w:rPr>
                <w:rFonts w:hint="eastAsia"/>
                <w:color w:val="000000" w:themeColor="text1"/>
              </w:rPr>
              <w:t>直接或间接为资产负债率超过</w:t>
            </w:r>
            <w:r>
              <w:rPr>
                <w:color w:val="000000" w:themeColor="text1"/>
              </w:rPr>
              <w:t>70</w:t>
            </w:r>
            <w:r>
              <w:rPr>
                <w:rFonts w:hint="eastAsia"/>
                <w:color w:val="000000" w:themeColor="text1"/>
              </w:rPr>
              <w:t>%</w:t>
            </w:r>
            <w:r>
              <w:rPr>
                <w:rFonts w:hint="eastAsia"/>
                <w:color w:val="000000" w:themeColor="text1"/>
              </w:rPr>
              <w:t>的被担保对象提供的债务担保金额（</w:t>
            </w:r>
            <w:r>
              <w:rPr>
                <w:color w:val="000000" w:themeColor="text1"/>
              </w:rPr>
              <w:t>D</w:t>
            </w:r>
            <w:r>
              <w:rPr>
                <w:rFonts w:hint="eastAsia"/>
                <w:color w:val="000000" w:themeColor="text1"/>
              </w:rPr>
              <w:t>）</w:t>
            </w:r>
          </w:p>
        </w:tc>
        <w:tc>
          <w:tcPr>
            <w:tcW w:w="2855" w:type="pct"/>
            <w:gridSpan w:val="9"/>
            <w:tcBorders>
              <w:top w:val="single" w:sz="4" w:space="0" w:color="auto"/>
              <w:left w:val="single" w:sz="4" w:space="0" w:color="auto"/>
              <w:bottom w:val="single" w:sz="4" w:space="0" w:color="auto"/>
            </w:tcBorders>
            <w:vAlign w:val="center"/>
          </w:tcPr>
          <w:p w14:paraId="66994B3A" w14:textId="77777777" w:rsidR="00652F40" w:rsidRDefault="008E5D94">
            <w:pPr>
              <w:autoSpaceDE w:val="0"/>
              <w:autoSpaceDN w:val="0"/>
              <w:adjustRightInd w:val="0"/>
              <w:ind w:rightChars="40" w:right="84"/>
              <w:jc w:val="right"/>
            </w:pPr>
            <w:r>
              <w:t>82,121.00</w:t>
            </w:r>
          </w:p>
        </w:tc>
      </w:tr>
      <w:tr w:rsidR="00652F40" w14:paraId="17320F20" w14:textId="77777777" w:rsidTr="00A647CE">
        <w:trPr>
          <w:trHeight w:val="308"/>
        </w:trPr>
        <w:tc>
          <w:tcPr>
            <w:tcW w:w="2145" w:type="pct"/>
            <w:gridSpan w:val="7"/>
            <w:tcBorders>
              <w:top w:val="single" w:sz="4" w:space="0" w:color="auto"/>
              <w:bottom w:val="single" w:sz="4" w:space="0" w:color="auto"/>
              <w:right w:val="single" w:sz="4" w:space="0" w:color="auto"/>
            </w:tcBorders>
            <w:vAlign w:val="center"/>
          </w:tcPr>
          <w:p w14:paraId="568CC68B" w14:textId="77777777" w:rsidR="00652F40" w:rsidRDefault="008E5D94">
            <w:pPr>
              <w:autoSpaceDE w:val="0"/>
              <w:autoSpaceDN w:val="0"/>
              <w:adjustRightInd w:val="0"/>
              <w:rPr>
                <w:color w:val="000000" w:themeColor="text1"/>
              </w:rPr>
            </w:pPr>
            <w:r>
              <w:rPr>
                <w:rFonts w:hint="eastAsia"/>
                <w:color w:val="000000" w:themeColor="text1"/>
              </w:rPr>
              <w:t>担保总额超过净资产</w:t>
            </w:r>
            <w:r>
              <w:rPr>
                <w:color w:val="000000" w:themeColor="text1"/>
              </w:rPr>
              <w:t>50</w:t>
            </w:r>
            <w:r>
              <w:rPr>
                <w:rFonts w:hint="eastAsia"/>
                <w:color w:val="000000" w:themeColor="text1"/>
              </w:rPr>
              <w:t>%</w:t>
            </w:r>
            <w:r>
              <w:rPr>
                <w:rFonts w:hint="eastAsia"/>
                <w:color w:val="000000" w:themeColor="text1"/>
              </w:rPr>
              <w:t>部分的金额（</w:t>
            </w:r>
            <w:r>
              <w:rPr>
                <w:color w:val="000000" w:themeColor="text1"/>
              </w:rPr>
              <w:t>E</w:t>
            </w:r>
            <w:r>
              <w:rPr>
                <w:rFonts w:hint="eastAsia"/>
                <w:color w:val="000000" w:themeColor="text1"/>
              </w:rPr>
              <w:t>）</w:t>
            </w:r>
          </w:p>
        </w:tc>
        <w:tc>
          <w:tcPr>
            <w:tcW w:w="2855" w:type="pct"/>
            <w:gridSpan w:val="9"/>
            <w:tcBorders>
              <w:top w:val="single" w:sz="4" w:space="0" w:color="auto"/>
              <w:left w:val="single" w:sz="4" w:space="0" w:color="auto"/>
              <w:bottom w:val="single" w:sz="4" w:space="0" w:color="auto"/>
            </w:tcBorders>
            <w:vAlign w:val="center"/>
          </w:tcPr>
          <w:p w14:paraId="71A9B92E" w14:textId="77777777" w:rsidR="00652F40" w:rsidRDefault="00652F40">
            <w:pPr>
              <w:ind w:rightChars="40" w:right="84"/>
              <w:jc w:val="right"/>
            </w:pPr>
          </w:p>
        </w:tc>
      </w:tr>
      <w:tr w:rsidR="00652F40" w14:paraId="559DDA03" w14:textId="77777777" w:rsidTr="00A647CE">
        <w:trPr>
          <w:trHeight w:val="308"/>
        </w:trPr>
        <w:tc>
          <w:tcPr>
            <w:tcW w:w="2145" w:type="pct"/>
            <w:gridSpan w:val="7"/>
            <w:tcBorders>
              <w:top w:val="single" w:sz="4" w:space="0" w:color="auto"/>
              <w:bottom w:val="single" w:sz="4" w:space="0" w:color="auto"/>
              <w:right w:val="single" w:sz="4" w:space="0" w:color="auto"/>
            </w:tcBorders>
            <w:vAlign w:val="center"/>
          </w:tcPr>
          <w:p w14:paraId="767B0A60" w14:textId="77777777" w:rsidR="00652F40" w:rsidRDefault="008E5D94">
            <w:pPr>
              <w:autoSpaceDE w:val="0"/>
              <w:autoSpaceDN w:val="0"/>
              <w:adjustRightInd w:val="0"/>
              <w:rPr>
                <w:color w:val="000000" w:themeColor="text1"/>
              </w:rPr>
            </w:pPr>
            <w:r w:rsidRPr="00D63ACE">
              <w:rPr>
                <w:rFonts w:hint="eastAsia"/>
                <w:color w:val="000000" w:themeColor="text1"/>
              </w:rPr>
              <w:t>上述三项担保金额合计（</w:t>
            </w:r>
            <w:r w:rsidRPr="00D63ACE">
              <w:rPr>
                <w:color w:val="000000" w:themeColor="text1"/>
              </w:rPr>
              <w:t>C+D+E</w:t>
            </w:r>
            <w:r w:rsidRPr="00D63ACE">
              <w:rPr>
                <w:rFonts w:hint="eastAsia"/>
                <w:color w:val="000000" w:themeColor="text1"/>
              </w:rPr>
              <w:t>）</w:t>
            </w:r>
          </w:p>
        </w:tc>
        <w:tc>
          <w:tcPr>
            <w:tcW w:w="2855" w:type="pct"/>
            <w:gridSpan w:val="9"/>
            <w:tcBorders>
              <w:top w:val="single" w:sz="4" w:space="0" w:color="auto"/>
              <w:left w:val="single" w:sz="4" w:space="0" w:color="auto"/>
              <w:bottom w:val="single" w:sz="4" w:space="0" w:color="auto"/>
            </w:tcBorders>
            <w:vAlign w:val="center"/>
          </w:tcPr>
          <w:p w14:paraId="6949F737" w14:textId="77777777" w:rsidR="00652F40" w:rsidRDefault="008E5D94">
            <w:pPr>
              <w:autoSpaceDE w:val="0"/>
              <w:autoSpaceDN w:val="0"/>
              <w:adjustRightInd w:val="0"/>
              <w:ind w:rightChars="40" w:right="84"/>
              <w:jc w:val="right"/>
            </w:pPr>
            <w:r>
              <w:t>82,121.00</w:t>
            </w:r>
          </w:p>
        </w:tc>
      </w:tr>
      <w:tr w:rsidR="00652F40" w14:paraId="26AA7D2B" w14:textId="77777777">
        <w:trPr>
          <w:trHeight w:val="308"/>
        </w:trPr>
        <w:tc>
          <w:tcPr>
            <w:tcW w:w="2145" w:type="pct"/>
            <w:gridSpan w:val="7"/>
            <w:tcBorders>
              <w:top w:val="single" w:sz="4" w:space="0" w:color="auto"/>
              <w:bottom w:val="single" w:sz="4" w:space="0" w:color="auto"/>
              <w:right w:val="single" w:sz="4" w:space="0" w:color="auto"/>
            </w:tcBorders>
            <w:vAlign w:val="center"/>
          </w:tcPr>
          <w:p w14:paraId="23C1878C" w14:textId="77777777" w:rsidR="00652F40" w:rsidRDefault="008E5D94">
            <w:pPr>
              <w:pStyle w:val="a8"/>
              <w:autoSpaceDE w:val="0"/>
              <w:autoSpaceDN w:val="0"/>
              <w:adjustRightInd w:val="0"/>
              <w:rPr>
                <w:rFonts w:ascii="宋体" w:hAnsi="宋体"/>
                <w:color w:val="000000" w:themeColor="text1"/>
              </w:rPr>
            </w:pPr>
            <w:r>
              <w:rPr>
                <w:rFonts w:ascii="宋体" w:hAnsi="宋体" w:hint="eastAsia"/>
                <w:color w:val="000000" w:themeColor="text1"/>
              </w:rPr>
              <w:t>未到期担保可能承担连带清偿责任说明</w:t>
            </w:r>
          </w:p>
        </w:tc>
        <w:tc>
          <w:tcPr>
            <w:tcW w:w="2855" w:type="pct"/>
            <w:gridSpan w:val="9"/>
            <w:tcBorders>
              <w:top w:val="single" w:sz="4" w:space="0" w:color="auto"/>
              <w:left w:val="single" w:sz="4" w:space="0" w:color="auto"/>
              <w:bottom w:val="single" w:sz="4" w:space="0" w:color="auto"/>
            </w:tcBorders>
            <w:vAlign w:val="center"/>
          </w:tcPr>
          <w:p w14:paraId="5279D342" w14:textId="77777777" w:rsidR="00652F40" w:rsidRDefault="00652F40">
            <w:pPr>
              <w:autoSpaceDE w:val="0"/>
              <w:autoSpaceDN w:val="0"/>
              <w:adjustRightInd w:val="0"/>
            </w:pPr>
          </w:p>
        </w:tc>
      </w:tr>
      <w:tr w:rsidR="00652F40" w14:paraId="4A694DBB" w14:textId="77777777">
        <w:trPr>
          <w:trHeight w:val="308"/>
        </w:trPr>
        <w:tc>
          <w:tcPr>
            <w:tcW w:w="2145" w:type="pct"/>
            <w:gridSpan w:val="7"/>
            <w:tcBorders>
              <w:top w:val="single" w:sz="4" w:space="0" w:color="auto"/>
              <w:bottom w:val="single" w:sz="4" w:space="0" w:color="auto"/>
              <w:right w:val="single" w:sz="4" w:space="0" w:color="auto"/>
            </w:tcBorders>
            <w:vAlign w:val="center"/>
          </w:tcPr>
          <w:p w14:paraId="7590AD90" w14:textId="77777777" w:rsidR="00652F40" w:rsidRDefault="008E5D94">
            <w:pPr>
              <w:autoSpaceDE w:val="0"/>
              <w:autoSpaceDN w:val="0"/>
              <w:adjustRightInd w:val="0"/>
              <w:rPr>
                <w:color w:val="000000" w:themeColor="text1"/>
              </w:rPr>
            </w:pPr>
            <w:r>
              <w:rPr>
                <w:rFonts w:hint="eastAsia"/>
                <w:color w:val="000000" w:themeColor="text1"/>
              </w:rPr>
              <w:t>担保情况说明</w:t>
            </w:r>
          </w:p>
        </w:tc>
        <w:tc>
          <w:tcPr>
            <w:tcW w:w="2855" w:type="pct"/>
            <w:gridSpan w:val="9"/>
            <w:tcBorders>
              <w:top w:val="single" w:sz="4" w:space="0" w:color="auto"/>
              <w:left w:val="single" w:sz="4" w:space="0" w:color="auto"/>
              <w:bottom w:val="single" w:sz="4" w:space="0" w:color="auto"/>
            </w:tcBorders>
            <w:vAlign w:val="center"/>
          </w:tcPr>
          <w:p w14:paraId="4A5F7070" w14:textId="77777777" w:rsidR="00652F40" w:rsidRDefault="00652F40">
            <w:pPr>
              <w:autoSpaceDE w:val="0"/>
              <w:autoSpaceDN w:val="0"/>
              <w:adjustRightInd w:val="0"/>
            </w:pPr>
          </w:p>
        </w:tc>
      </w:tr>
    </w:tbl>
    <w:p w14:paraId="44D7DEFE" w14:textId="77777777" w:rsidR="00652F40" w:rsidRDefault="00652F40">
      <w:pPr>
        <w:rPr>
          <w:color w:val="000000" w:themeColor="text1"/>
        </w:rPr>
      </w:pPr>
    </w:p>
    <w:bookmarkEnd w:id="68"/>
    <w:p w14:paraId="28928ADF" w14:textId="77777777" w:rsidR="00652F40" w:rsidRDefault="00652F40">
      <w:pPr>
        <w:rPr>
          <w:color w:val="000000" w:themeColor="text1"/>
        </w:rPr>
        <w:sectPr w:rsidR="00652F40" w:rsidSect="0003166F">
          <w:pgSz w:w="16838" w:h="11906" w:orient="landscape"/>
          <w:pgMar w:top="1560" w:right="1525" w:bottom="1276" w:left="1440" w:header="851" w:footer="992" w:gutter="0"/>
          <w:cols w:space="425"/>
          <w:docGrid w:linePitch="312"/>
        </w:sectPr>
      </w:pPr>
    </w:p>
    <w:p w14:paraId="18E64343" w14:textId="77777777" w:rsidR="00652F40" w:rsidRDefault="008E5D94">
      <w:pPr>
        <w:pStyle w:val="3"/>
        <w:numPr>
          <w:ilvl w:val="0"/>
          <w:numId w:val="21"/>
        </w:numPr>
        <w:rPr>
          <w:rFonts w:ascii="宋体" w:hAnsi="宋体"/>
          <w:color w:val="000000" w:themeColor="text1"/>
        </w:rPr>
      </w:pPr>
      <w:r>
        <w:rPr>
          <w:rFonts w:ascii="宋体" w:hAnsi="宋体"/>
          <w:color w:val="000000" w:themeColor="text1"/>
        </w:rPr>
        <w:lastRenderedPageBreak/>
        <w:t>其他重大合同</w:t>
      </w:r>
    </w:p>
    <w:sdt>
      <w:sdtPr>
        <w:rPr>
          <w:color w:val="000000" w:themeColor="text1"/>
        </w:rPr>
        <w:alias w:val="是否适用：其他重大合同[双击切换]"/>
        <w:tag w:val="_GBC_23289ac36e3b4aeeaff6a4f1df0c3165"/>
        <w:id w:val="18207802"/>
        <w:placeholder>
          <w:docPart w:val="GBC22222222222222222222222222222"/>
        </w:placeholder>
      </w:sdtPr>
      <w:sdtEndPr/>
      <w:sdtContent>
        <w:p w14:paraId="54AF284C" w14:textId="77777777" w:rsidR="00652F40" w:rsidRDefault="008E5D94">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EA9C5F9" w14:textId="77777777" w:rsidR="00652F40" w:rsidRDefault="00652F40">
      <w:pPr>
        <w:rPr>
          <w:color w:val="000000" w:themeColor="text1"/>
        </w:rPr>
      </w:pPr>
    </w:p>
    <w:p w14:paraId="321CBD8C" w14:textId="77777777" w:rsidR="00652F40" w:rsidRDefault="008E5D94">
      <w:pPr>
        <w:pStyle w:val="2"/>
        <w:numPr>
          <w:ilvl w:val="0"/>
          <w:numId w:val="14"/>
        </w:numPr>
        <w:tabs>
          <w:tab w:val="left" w:pos="426"/>
        </w:tabs>
        <w:ind w:left="422" w:hanging="422"/>
        <w:jc w:val="left"/>
        <w:rPr>
          <w:rFonts w:ascii="宋体" w:hAnsi="宋体"/>
          <w:color w:val="000000" w:themeColor="text1"/>
        </w:rPr>
      </w:pPr>
      <w:bookmarkStart w:id="69" w:name="_Hlk170206295"/>
      <w:bookmarkStart w:id="70" w:name="_Hlk170215658"/>
      <w:bookmarkStart w:id="71" w:name="_Hlk72846301"/>
      <w:r>
        <w:rPr>
          <w:rFonts w:ascii="宋体" w:hAnsi="宋体" w:hint="eastAsia"/>
          <w:color w:val="000000" w:themeColor="text1"/>
        </w:rPr>
        <w:t>募集资金使用进展说明</w:t>
      </w:r>
    </w:p>
    <w:sdt>
      <w:sdtPr>
        <w:rPr>
          <w:color w:val="000000" w:themeColor="text1"/>
        </w:rPr>
        <w:alias w:val="是否适用：募集资金使用进展说明[双击切换]"/>
        <w:tag w:val="_GBC_680b9390780e4e2096adf48e91fa95ca"/>
        <w:id w:val="876898337"/>
        <w:placeholder>
          <w:docPart w:val="GBC22222222222222222222222222222"/>
        </w:placeholder>
      </w:sdtPr>
      <w:sdtEndPr/>
      <w:sdtContent>
        <w:p w14:paraId="13A06068"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A9F2045" w14:textId="77777777" w:rsidR="00652F40" w:rsidRDefault="00652F40">
      <w:pPr>
        <w:rPr>
          <w:color w:val="000000" w:themeColor="text1"/>
        </w:rPr>
      </w:pPr>
      <w:bookmarkStart w:id="72" w:name="_Hlk200012883"/>
      <w:bookmarkEnd w:id="69"/>
      <w:bookmarkEnd w:id="70"/>
      <w:bookmarkEnd w:id="71"/>
    </w:p>
    <w:p w14:paraId="15A5AA2C" w14:textId="77777777" w:rsidR="00652F40" w:rsidRDefault="008E5D94">
      <w:pPr>
        <w:pStyle w:val="2"/>
        <w:numPr>
          <w:ilvl w:val="0"/>
          <w:numId w:val="14"/>
        </w:numPr>
        <w:tabs>
          <w:tab w:val="left" w:pos="426"/>
        </w:tabs>
        <w:jc w:val="left"/>
        <w:rPr>
          <w:rFonts w:ascii="宋体" w:hAnsi="宋体"/>
          <w:color w:val="000000" w:themeColor="text1"/>
        </w:rPr>
      </w:pPr>
      <w:bookmarkStart w:id="73" w:name="_Hlk74820557"/>
      <w:bookmarkStart w:id="74" w:name="_Hlk74904700"/>
      <w:bookmarkEnd w:id="72"/>
      <w:r>
        <w:rPr>
          <w:rFonts w:ascii="宋体" w:hAnsi="宋体"/>
          <w:color w:val="000000" w:themeColor="text1"/>
        </w:rPr>
        <w:t>其他</w:t>
      </w:r>
      <w:r>
        <w:rPr>
          <w:rFonts w:ascii="宋体" w:hAnsi="宋体" w:hint="eastAsia"/>
          <w:color w:val="000000" w:themeColor="text1"/>
        </w:rPr>
        <w:t>重大事项的说明</w:t>
      </w:r>
    </w:p>
    <w:sdt>
      <w:sdtPr>
        <w:rPr>
          <w:color w:val="000000" w:themeColor="text1"/>
        </w:rPr>
        <w:alias w:val="是否适用：其他重大事项的说明[双击切换]"/>
        <w:tag w:val="_GBC_60472543195d45309db4d042b8e09883"/>
        <w:id w:val="-1936596040"/>
        <w:placeholder>
          <w:docPart w:val="GBC22222222222222222222222222222"/>
        </w:placeholder>
      </w:sdtPr>
      <w:sdtEndPr/>
      <w:sdtContent>
        <w:p w14:paraId="0F7E08D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bookmarkEnd w:id="73"/>
    <w:bookmarkEnd w:id="74"/>
    <w:p w14:paraId="33B9974D" w14:textId="77777777" w:rsidR="00652F40" w:rsidRDefault="00652F40">
      <w:pPr>
        <w:rPr>
          <w:color w:val="000000" w:themeColor="text1"/>
        </w:rPr>
      </w:pPr>
    </w:p>
    <w:p w14:paraId="71EE4268" w14:textId="77777777" w:rsidR="00652F40" w:rsidRDefault="008E5D94">
      <w:pPr>
        <w:pStyle w:val="1"/>
        <w:numPr>
          <w:ilvl w:val="0"/>
          <w:numId w:val="2"/>
        </w:numPr>
        <w:rPr>
          <w:rFonts w:ascii="黑体" w:hAnsi="黑体"/>
          <w:color w:val="000000" w:themeColor="text1"/>
        </w:rPr>
      </w:pPr>
      <w:bookmarkStart w:id="75" w:name="_Toc200030544"/>
      <w:bookmarkStart w:id="76" w:name="_Toc76114278"/>
      <w:bookmarkStart w:id="77" w:name="_Toc392233016"/>
      <w:r>
        <w:rPr>
          <w:rFonts w:ascii="黑体" w:hAnsi="黑体" w:hint="eastAsia"/>
          <w:color w:val="000000" w:themeColor="text1"/>
        </w:rPr>
        <w:t>股份变动及股东情况</w:t>
      </w:r>
    </w:p>
    <w:p w14:paraId="5C767D06" w14:textId="77777777" w:rsidR="00652F40" w:rsidRDefault="008E5D94">
      <w:pPr>
        <w:pStyle w:val="2"/>
        <w:numPr>
          <w:ilvl w:val="0"/>
          <w:numId w:val="22"/>
        </w:numPr>
        <w:spacing w:line="360" w:lineRule="auto"/>
        <w:ind w:left="422" w:hanging="422"/>
        <w:rPr>
          <w:rFonts w:ascii="宋体" w:hAnsi="宋体"/>
          <w:color w:val="000000" w:themeColor="text1"/>
        </w:rPr>
      </w:pPr>
      <w:bookmarkStart w:id="78" w:name="_Toc342565989"/>
      <w:bookmarkStart w:id="79" w:name="_Toc342059476"/>
      <w:bookmarkEnd w:id="62"/>
      <w:bookmarkEnd w:id="75"/>
      <w:bookmarkEnd w:id="76"/>
      <w:bookmarkEnd w:id="77"/>
      <w:r>
        <w:rPr>
          <w:rFonts w:ascii="宋体" w:hAnsi="宋体"/>
          <w:color w:val="000000" w:themeColor="text1"/>
        </w:rPr>
        <w:t>股</w:t>
      </w:r>
      <w:r>
        <w:rPr>
          <w:rFonts w:ascii="宋体" w:hAnsi="宋体" w:hint="eastAsia"/>
          <w:color w:val="000000" w:themeColor="text1"/>
        </w:rPr>
        <w:t>本变动情况</w:t>
      </w:r>
      <w:bookmarkEnd w:id="78"/>
      <w:bookmarkEnd w:id="79"/>
    </w:p>
    <w:p w14:paraId="48A74916" w14:textId="77777777" w:rsidR="00652F40" w:rsidRDefault="008E5D94">
      <w:pPr>
        <w:pStyle w:val="3"/>
        <w:numPr>
          <w:ilvl w:val="1"/>
          <w:numId w:val="23"/>
        </w:numPr>
        <w:rPr>
          <w:rFonts w:ascii="宋体" w:hAnsi="宋体"/>
          <w:color w:val="000000" w:themeColor="text1"/>
        </w:rPr>
      </w:pPr>
      <w:bookmarkStart w:id="80" w:name="_Toc342059477"/>
      <w:bookmarkStart w:id="81" w:name="_Toc342565990"/>
      <w:r>
        <w:rPr>
          <w:rFonts w:ascii="宋体" w:hAnsi="宋体" w:hint="eastAsia"/>
          <w:color w:val="000000" w:themeColor="text1"/>
        </w:rPr>
        <w:t>股份变动情况表</w:t>
      </w:r>
      <w:bookmarkEnd w:id="80"/>
      <w:bookmarkEnd w:id="81"/>
    </w:p>
    <w:p w14:paraId="54ABBF23" w14:textId="77777777" w:rsidR="00652F40" w:rsidRDefault="008E5D94">
      <w:pPr>
        <w:pStyle w:val="4"/>
        <w:numPr>
          <w:ilvl w:val="2"/>
          <w:numId w:val="24"/>
        </w:numPr>
        <w:rPr>
          <w:rFonts w:ascii="宋体" w:hAnsi="宋体"/>
          <w:color w:val="000000" w:themeColor="text1"/>
        </w:rPr>
      </w:pPr>
      <w:r>
        <w:rPr>
          <w:rFonts w:ascii="宋体" w:hAnsi="宋体" w:hint="eastAsia"/>
          <w:color w:val="000000" w:themeColor="text1"/>
        </w:rPr>
        <w:t>股份变动情况表</w:t>
      </w:r>
    </w:p>
    <w:p w14:paraId="5BD07C01" w14:textId="77777777" w:rsidR="00652F40" w:rsidRDefault="008E5D94">
      <w:pPr>
        <w:rPr>
          <w:color w:val="000000" w:themeColor="text1"/>
        </w:rPr>
      </w:pPr>
      <w:r>
        <w:rPr>
          <w:rFonts w:hint="eastAsia"/>
          <w:color w:val="000000" w:themeColor="text1"/>
        </w:rPr>
        <w:t>报告期内，</w:t>
      </w:r>
      <w:sdt>
        <w:sdtPr>
          <w:tag w:val="_PLD_dec093ae39394edab2b0d11e4fc7aedd"/>
          <w:id w:val="-2070640784"/>
        </w:sdtPr>
        <w:sdtEndPr/>
        <w:sdtContent>
          <w:r>
            <w:rPr>
              <w:rFonts w:hint="eastAsia"/>
              <w:color w:val="000000" w:themeColor="text1"/>
            </w:rPr>
            <w:t>公司股份总数及股本结构未发生变化。</w:t>
          </w:r>
        </w:sdtContent>
      </w:sdt>
    </w:p>
    <w:p w14:paraId="6832077B" w14:textId="77777777" w:rsidR="00652F40" w:rsidRDefault="008E5D94">
      <w:pPr>
        <w:pStyle w:val="4"/>
        <w:numPr>
          <w:ilvl w:val="2"/>
          <w:numId w:val="24"/>
        </w:numPr>
        <w:rPr>
          <w:rFonts w:ascii="宋体" w:hAnsi="宋体"/>
          <w:color w:val="000000" w:themeColor="text1"/>
        </w:rPr>
      </w:pPr>
      <w:bookmarkStart w:id="82" w:name="_Toc342565996"/>
      <w:bookmarkStart w:id="83" w:name="_Toc342059483"/>
      <w:r>
        <w:rPr>
          <w:rFonts w:ascii="宋体" w:hAnsi="宋体"/>
          <w:color w:val="000000" w:themeColor="text1"/>
        </w:rPr>
        <w:t>股份变动情况说明</w:t>
      </w:r>
    </w:p>
    <w:sdt>
      <w:sdtPr>
        <w:rPr>
          <w:color w:val="000000" w:themeColor="text1"/>
        </w:rPr>
        <w:alias w:val="是否适用：普通股股份变动情况说明[双击切换]"/>
        <w:tag w:val="_GBC_28994e6dc9c649e498c0ab9c340777bf"/>
        <w:id w:val="561760182"/>
        <w:placeholder>
          <w:docPart w:val="GBC22222222222222222222222222222"/>
        </w:placeholder>
      </w:sdtPr>
      <w:sdtEndPr/>
      <w:sdtContent>
        <w:p w14:paraId="6255E0B5"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39A7698" w14:textId="77777777" w:rsidR="00652F40" w:rsidRDefault="00652F40">
      <w:pPr>
        <w:rPr>
          <w:color w:val="000000" w:themeColor="text1"/>
        </w:rPr>
      </w:pPr>
    </w:p>
    <w:p w14:paraId="27C45BD8" w14:textId="77777777" w:rsidR="00652F40" w:rsidRDefault="008E5D94">
      <w:pPr>
        <w:pStyle w:val="4"/>
        <w:numPr>
          <w:ilvl w:val="2"/>
          <w:numId w:val="24"/>
        </w:numPr>
        <w:rPr>
          <w:rFonts w:ascii="宋体" w:hAnsi="宋体" w:cs="宋体"/>
          <w:color w:val="000000" w:themeColor="text1"/>
          <w:kern w:val="0"/>
          <w:szCs w:val="22"/>
        </w:rPr>
      </w:pPr>
      <w:r>
        <w:rPr>
          <w:rFonts w:ascii="宋体" w:hAnsi="宋体" w:cs="宋体" w:hint="eastAsia"/>
          <w:color w:val="000000" w:themeColor="text1"/>
          <w:kern w:val="0"/>
          <w:szCs w:val="22"/>
        </w:rPr>
        <w:t>报告期后到半年报披露日期间发生股份变动对每股收益、每股净资产等财务指标的影响（如有）</w:t>
      </w:r>
    </w:p>
    <w:sdt>
      <w:sdtPr>
        <w:rPr>
          <w:rFonts w:hint="eastAsia"/>
          <w:color w:val="000000" w:themeColor="text1"/>
        </w:rPr>
        <w:alias w:val="是否适用：普通股股份变动对最近一年和最近一期每股收益、每股净资产等财务指标的影响[双击切换]"/>
        <w:tag w:val="_GBC_bb0980f1589b4db8944ca5595f342bfe"/>
        <w:id w:val="1285312219"/>
        <w:placeholder>
          <w:docPart w:val="GBC22222222222222222222222222222"/>
        </w:placeholder>
      </w:sdtPr>
      <w:sdtEndPr/>
      <w:sdtContent>
        <w:p w14:paraId="330430E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2D4FA0A" w14:textId="77777777" w:rsidR="00652F40" w:rsidRDefault="00652F40">
      <w:pPr>
        <w:rPr>
          <w:color w:val="000000" w:themeColor="text1"/>
        </w:rPr>
      </w:pPr>
    </w:p>
    <w:p w14:paraId="7F892F97" w14:textId="77777777" w:rsidR="00652F40" w:rsidRDefault="008E5D94">
      <w:pPr>
        <w:pStyle w:val="4"/>
        <w:numPr>
          <w:ilvl w:val="2"/>
          <w:numId w:val="24"/>
        </w:numPr>
        <w:rPr>
          <w:rFonts w:ascii="宋体" w:hAnsi="宋体"/>
          <w:color w:val="000000" w:themeColor="text1"/>
        </w:rPr>
      </w:pPr>
      <w:r>
        <w:rPr>
          <w:rFonts w:ascii="宋体" w:hAnsi="宋体"/>
          <w:color w:val="000000" w:themeColor="text1"/>
        </w:rPr>
        <w:t>公司认为必要或证券监管机构要求披露的其他内容</w:t>
      </w:r>
    </w:p>
    <w:sdt>
      <w:sdtPr>
        <w:rPr>
          <w:color w:val="000000" w:themeColor="text1"/>
        </w:rPr>
        <w:alias w:val="是否适用：公司认为必要或证券监管机构要求披露的其他内容[双击切换]"/>
        <w:tag w:val="_GBC_7554eed1e25047d282437f24056d532b"/>
        <w:id w:val="-778111287"/>
        <w:placeholder>
          <w:docPart w:val="GBC22222222222222222222222222222"/>
        </w:placeholder>
      </w:sdtPr>
      <w:sdtEndPr/>
      <w:sdtContent>
        <w:p w14:paraId="4CF3AB8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B07C3F1" w14:textId="77777777" w:rsidR="00652F40" w:rsidRDefault="00652F40">
      <w:pPr>
        <w:rPr>
          <w:color w:val="000000" w:themeColor="text1"/>
        </w:rPr>
      </w:pPr>
    </w:p>
    <w:p w14:paraId="33F4B7FD" w14:textId="77777777" w:rsidR="00652F40" w:rsidRDefault="008E5D94">
      <w:pPr>
        <w:pStyle w:val="3"/>
        <w:numPr>
          <w:ilvl w:val="1"/>
          <w:numId w:val="23"/>
        </w:numPr>
        <w:rPr>
          <w:rFonts w:ascii="宋体" w:hAnsi="宋体"/>
          <w:color w:val="000000" w:themeColor="text1"/>
        </w:rPr>
      </w:pPr>
      <w:r>
        <w:rPr>
          <w:rFonts w:ascii="宋体" w:hAnsi="宋体"/>
          <w:color w:val="000000" w:themeColor="text1"/>
        </w:rPr>
        <w:t>限售股份变动情况</w:t>
      </w:r>
    </w:p>
    <w:sdt>
      <w:sdtPr>
        <w:rPr>
          <w:color w:val="000000" w:themeColor="text1"/>
        </w:rPr>
        <w:alias w:val="是否适用：限售股份变动情况表[双击切换]"/>
        <w:tag w:val="_GBC_6f5978a50e224b6aa94189436cdee711"/>
        <w:id w:val="1520738893"/>
        <w:placeholder>
          <w:docPart w:val="GBC22222222222222222222222222222"/>
        </w:placeholder>
      </w:sdtPr>
      <w:sdtEndPr/>
      <w:sdtContent>
        <w:p w14:paraId="4E432AA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1C8C016" w14:textId="77777777" w:rsidR="00652F40" w:rsidRDefault="00652F40">
      <w:pPr>
        <w:rPr>
          <w:color w:val="000000" w:themeColor="text1"/>
        </w:rPr>
      </w:pPr>
    </w:p>
    <w:p w14:paraId="0D7DB6EE" w14:textId="77777777" w:rsidR="00652F40" w:rsidRDefault="008E5D94">
      <w:pPr>
        <w:pStyle w:val="2"/>
        <w:numPr>
          <w:ilvl w:val="0"/>
          <w:numId w:val="22"/>
        </w:numPr>
        <w:spacing w:line="360" w:lineRule="auto"/>
        <w:ind w:left="422" w:hanging="422"/>
        <w:rPr>
          <w:rFonts w:ascii="宋体" w:hAnsi="宋体"/>
          <w:color w:val="000000" w:themeColor="text1"/>
        </w:rPr>
      </w:pPr>
      <w:r>
        <w:rPr>
          <w:rFonts w:ascii="宋体" w:hAnsi="宋体"/>
          <w:color w:val="000000" w:themeColor="text1"/>
        </w:rPr>
        <w:t>股东情况</w:t>
      </w:r>
      <w:bookmarkEnd w:id="82"/>
      <w:bookmarkEnd w:id="83"/>
    </w:p>
    <w:p w14:paraId="2ADF7F03" w14:textId="77777777" w:rsidR="00652F40" w:rsidRDefault="008E5D94">
      <w:pPr>
        <w:pStyle w:val="3"/>
        <w:numPr>
          <w:ilvl w:val="1"/>
          <w:numId w:val="25"/>
        </w:numPr>
        <w:rPr>
          <w:rFonts w:ascii="宋体" w:hAnsi="宋体"/>
          <w:color w:val="000000" w:themeColor="text1"/>
        </w:rPr>
      </w:pPr>
      <w:r>
        <w:rPr>
          <w:rFonts w:ascii="宋体" w:hAnsi="宋体"/>
          <w:color w:val="000000" w:themeColor="text1"/>
        </w:rPr>
        <w:t>股东总数：</w:t>
      </w:r>
    </w:p>
    <w:tbl>
      <w:tblPr>
        <w:tblStyle w:val="af4"/>
        <w:tblW w:w="0" w:type="auto"/>
        <w:tblLook w:val="04A0" w:firstRow="1" w:lastRow="0" w:firstColumn="1" w:lastColumn="0" w:noHBand="0" w:noVBand="1"/>
      </w:tblPr>
      <w:tblGrid>
        <w:gridCol w:w="4942"/>
        <w:gridCol w:w="3881"/>
      </w:tblGrid>
      <w:tr w:rsidR="00652F40" w14:paraId="71D7FC08" w14:textId="77777777">
        <w:sdt>
          <w:sdtPr>
            <w:tag w:val="_PLD_9206d6884981495295105158630a6172"/>
            <w:id w:val="-1071804589"/>
          </w:sdtPr>
          <w:sdtEndPr/>
          <w:sdtContent>
            <w:tc>
              <w:tcPr>
                <w:tcW w:w="5070" w:type="dxa"/>
              </w:tcPr>
              <w:p w14:paraId="5B18698F" w14:textId="77777777" w:rsidR="00652F40" w:rsidRDefault="008E5D94">
                <w:pPr>
                  <w:rPr>
                    <w:color w:val="000000" w:themeColor="text1"/>
                  </w:rPr>
                </w:pPr>
                <w:r>
                  <w:rPr>
                    <w:color w:val="000000" w:themeColor="text1"/>
                  </w:rPr>
                  <w:t>截至报告期末</w:t>
                </w:r>
                <w:r>
                  <w:rPr>
                    <w:rFonts w:hint="eastAsia"/>
                    <w:color w:val="000000" w:themeColor="text1"/>
                  </w:rPr>
                  <w:t>普通股</w:t>
                </w:r>
                <w:r>
                  <w:rPr>
                    <w:color w:val="000000" w:themeColor="text1"/>
                  </w:rPr>
                  <w:t>股东总数</w:t>
                </w:r>
                <w:r>
                  <w:rPr>
                    <w:color w:val="000000" w:themeColor="text1"/>
                  </w:rPr>
                  <w:t>(</w:t>
                </w:r>
                <w:r>
                  <w:rPr>
                    <w:color w:val="000000" w:themeColor="text1"/>
                  </w:rPr>
                  <w:t>户</w:t>
                </w:r>
                <w:r>
                  <w:rPr>
                    <w:color w:val="000000" w:themeColor="text1"/>
                  </w:rPr>
                  <w:t>)</w:t>
                </w:r>
              </w:p>
            </w:tc>
          </w:sdtContent>
        </w:sdt>
        <w:sdt>
          <w:sdtPr>
            <w:rPr>
              <w:color w:val="000000" w:themeColor="text1"/>
            </w:rPr>
            <w:alias w:val="报告期末股东总数"/>
            <w:tag w:val="_GBC_9fd402ec66014f4e9716c7fdb0286bd2"/>
            <w:id w:val="-899204942"/>
          </w:sdtPr>
          <w:sdtEndPr/>
          <w:sdtContent>
            <w:tc>
              <w:tcPr>
                <w:tcW w:w="3978" w:type="dxa"/>
              </w:tcPr>
              <w:p w14:paraId="52967A20" w14:textId="77777777" w:rsidR="00652F40" w:rsidRDefault="008E5D94">
                <w:pPr>
                  <w:jc w:val="right"/>
                  <w:rPr>
                    <w:color w:val="000000" w:themeColor="text1"/>
                  </w:rPr>
                </w:pPr>
                <w:r>
                  <w:rPr>
                    <w:color w:val="000000" w:themeColor="text1"/>
                  </w:rPr>
                  <w:t>49,384</w:t>
                </w:r>
              </w:p>
            </w:tc>
          </w:sdtContent>
        </w:sdt>
      </w:tr>
      <w:tr w:rsidR="00652F40" w14:paraId="1D01052B" w14:textId="77777777">
        <w:tc>
          <w:tcPr>
            <w:tcW w:w="5070" w:type="dxa"/>
          </w:tcPr>
          <w:p w14:paraId="05ECBA04" w14:textId="77777777" w:rsidR="00652F40" w:rsidRDefault="008E5D94">
            <w:pPr>
              <w:rPr>
                <w:color w:val="000000" w:themeColor="text1"/>
              </w:rPr>
            </w:pPr>
            <w:r>
              <w:rPr>
                <w:rFonts w:hint="eastAsia"/>
                <w:color w:val="000000" w:themeColor="text1"/>
              </w:rPr>
              <w:t>截至报告期末表决权恢复的优先股股东总数（户）</w:t>
            </w:r>
          </w:p>
        </w:tc>
        <w:tc>
          <w:tcPr>
            <w:tcW w:w="3978" w:type="dxa"/>
          </w:tcPr>
          <w:p w14:paraId="65A8EFB6" w14:textId="77777777" w:rsidR="00652F40" w:rsidRDefault="008E5D94">
            <w:pPr>
              <w:jc w:val="right"/>
            </w:pPr>
            <w:r>
              <w:rPr>
                <w:rFonts w:hint="eastAsia"/>
              </w:rPr>
              <w:t>0</w:t>
            </w:r>
          </w:p>
        </w:tc>
      </w:tr>
    </w:tbl>
    <w:p w14:paraId="4B2FF340" w14:textId="77777777" w:rsidR="00652F40" w:rsidRDefault="00652F40">
      <w:pPr>
        <w:rPr>
          <w:color w:val="000000" w:themeColor="text1"/>
        </w:rPr>
      </w:pPr>
    </w:p>
    <w:p w14:paraId="0993B3AC" w14:textId="77777777" w:rsidR="00652F40" w:rsidRDefault="008E5D94">
      <w:pPr>
        <w:pStyle w:val="3"/>
        <w:numPr>
          <w:ilvl w:val="1"/>
          <w:numId w:val="25"/>
        </w:numPr>
        <w:rPr>
          <w:rFonts w:ascii="宋体" w:hAnsi="宋体"/>
          <w:color w:val="000000" w:themeColor="text1"/>
        </w:rPr>
      </w:pPr>
      <w:r>
        <w:rPr>
          <w:rFonts w:ascii="宋体" w:hAnsi="宋体" w:hint="eastAsia"/>
          <w:color w:val="000000" w:themeColor="text1"/>
          <w:szCs w:val="21"/>
        </w:rPr>
        <w:t>截至报告</w:t>
      </w:r>
      <w:proofErr w:type="gramStart"/>
      <w:r>
        <w:rPr>
          <w:rFonts w:ascii="宋体" w:hAnsi="宋体" w:hint="eastAsia"/>
          <w:color w:val="000000" w:themeColor="text1"/>
          <w:szCs w:val="21"/>
        </w:rPr>
        <w:t>期末前</w:t>
      </w:r>
      <w:proofErr w:type="gramEnd"/>
      <w:r>
        <w:rPr>
          <w:rFonts w:ascii="宋体" w:hAnsi="宋体" w:hint="eastAsia"/>
          <w:color w:val="000000" w:themeColor="text1"/>
          <w:szCs w:val="21"/>
        </w:rPr>
        <w:t>十名股东、前十名流通股东（或无限</w:t>
      </w:r>
      <w:proofErr w:type="gramStart"/>
      <w:r>
        <w:rPr>
          <w:rFonts w:ascii="宋体" w:hAnsi="宋体" w:hint="eastAsia"/>
          <w:color w:val="000000" w:themeColor="text1"/>
          <w:szCs w:val="21"/>
        </w:rPr>
        <w:t>售条件</w:t>
      </w:r>
      <w:proofErr w:type="gramEnd"/>
      <w:r>
        <w:rPr>
          <w:rFonts w:ascii="宋体" w:hAnsi="宋体" w:hint="eastAsia"/>
          <w:color w:val="000000" w:themeColor="text1"/>
          <w:szCs w:val="21"/>
        </w:rPr>
        <w:t>股东）持股情况表</w:t>
      </w:r>
    </w:p>
    <w:p w14:paraId="026083A9" w14:textId="77777777" w:rsidR="00652F40" w:rsidRDefault="008E5D94">
      <w:pPr>
        <w:jc w:val="right"/>
        <w:rPr>
          <w:color w:val="000000" w:themeColor="text1"/>
        </w:rPr>
      </w:pPr>
      <w:r>
        <w:rPr>
          <w:color w:val="000000" w:themeColor="text1"/>
        </w:rPr>
        <w:t>单位：</w:t>
      </w:r>
      <w:sdt>
        <w:sdtPr>
          <w:rPr>
            <w:bCs w:val="0"/>
            <w:color w:val="000000" w:themeColor="text1"/>
          </w:rPr>
          <w:alias w:val="单位：前十名股东持股情况"/>
          <w:tag w:val="_GBC_9d020b31dcb449c980ed0856cf6dae82"/>
          <w:id w:val="1333568528"/>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bCs w:val="0"/>
              <w:color w:val="000000" w:themeColor="text1"/>
            </w:rPr>
            <w:t>股</w:t>
          </w:r>
        </w:sdtContent>
      </w:sdt>
    </w:p>
    <w:tbl>
      <w:tblPr>
        <w:tblW w:w="6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1"/>
        <w:gridCol w:w="1332"/>
        <w:gridCol w:w="1281"/>
        <w:gridCol w:w="851"/>
        <w:gridCol w:w="1165"/>
        <w:gridCol w:w="1106"/>
        <w:gridCol w:w="558"/>
        <w:gridCol w:w="719"/>
        <w:gridCol w:w="999"/>
      </w:tblGrid>
      <w:tr w:rsidR="00652F40" w14:paraId="7A405016" w14:textId="77777777" w:rsidTr="0003166F">
        <w:trPr>
          <w:cantSplit/>
          <w:jc w:val="center"/>
        </w:trPr>
        <w:sdt>
          <w:sdtPr>
            <w:tag w:val="_PLD_3038da138bad4905b589aeba821a8575"/>
            <w:id w:val="1666671328"/>
          </w:sdtPr>
          <w:sdtEndPr/>
          <w:sdtContent>
            <w:tc>
              <w:tcPr>
                <w:tcW w:w="5000" w:type="pct"/>
                <w:gridSpan w:val="9"/>
                <w:vAlign w:val="center"/>
              </w:tcPr>
              <w:p w14:paraId="4BA7AA62" w14:textId="77777777" w:rsidR="00652F40" w:rsidRDefault="008E5D94">
                <w:pPr>
                  <w:pStyle w:val="a8"/>
                  <w:jc w:val="center"/>
                  <w:rPr>
                    <w:rFonts w:ascii="宋体" w:hAnsi="宋体"/>
                    <w:color w:val="000000" w:themeColor="text1"/>
                  </w:rPr>
                </w:pPr>
                <w:r>
                  <w:rPr>
                    <w:rFonts w:ascii="宋体" w:hAnsi="宋体"/>
                    <w:color w:val="000000" w:themeColor="text1"/>
                  </w:rPr>
                  <w:t>前十名股东持股情况</w:t>
                </w:r>
                <w:r>
                  <w:rPr>
                    <w:rFonts w:ascii="宋体" w:hAnsi="宋体" w:hint="eastAsia"/>
                    <w:color w:val="000000" w:themeColor="text1"/>
                  </w:rPr>
                  <w:t>（不含通过转融通出借股份）</w:t>
                </w:r>
              </w:p>
            </w:tc>
          </w:sdtContent>
        </w:sdt>
      </w:tr>
      <w:tr w:rsidR="00652F40" w14:paraId="3CFE6F61" w14:textId="77777777" w:rsidTr="0003166F">
        <w:trPr>
          <w:cantSplit/>
          <w:jc w:val="center"/>
        </w:trPr>
        <w:sdt>
          <w:sdtPr>
            <w:tag w:val="_PLD_80eda5ca76254dc1b950ed7de7dc5885"/>
            <w:id w:val="1963761881"/>
          </w:sdtPr>
          <w:sdtEndPr/>
          <w:sdtContent>
            <w:tc>
              <w:tcPr>
                <w:tcW w:w="1336" w:type="pct"/>
                <w:vMerge w:val="restart"/>
                <w:vAlign w:val="center"/>
              </w:tcPr>
              <w:p w14:paraId="104D4EB6" w14:textId="77777777" w:rsidR="00652F40" w:rsidRDefault="008E5D94">
                <w:pPr>
                  <w:jc w:val="center"/>
                  <w:rPr>
                    <w:color w:val="000000" w:themeColor="text1"/>
                  </w:rPr>
                </w:pPr>
                <w:r>
                  <w:rPr>
                    <w:color w:val="000000" w:themeColor="text1"/>
                  </w:rPr>
                  <w:t>股东名称</w:t>
                </w:r>
              </w:p>
              <w:p w14:paraId="00D15332" w14:textId="77777777" w:rsidR="00652F40" w:rsidRDefault="008E5D94">
                <w:pPr>
                  <w:jc w:val="center"/>
                  <w:rPr>
                    <w:color w:val="000000" w:themeColor="text1"/>
                  </w:rPr>
                </w:pPr>
                <w:r>
                  <w:rPr>
                    <w:rFonts w:hint="eastAsia"/>
                    <w:color w:val="000000" w:themeColor="text1"/>
                  </w:rPr>
                  <w:t>（全称）</w:t>
                </w:r>
              </w:p>
            </w:tc>
          </w:sdtContent>
        </w:sdt>
        <w:sdt>
          <w:sdtPr>
            <w:tag w:val="_PLD_ca2ffd3fc186426e98aac562ecc1ba54"/>
            <w:id w:val="129212312"/>
          </w:sdtPr>
          <w:sdtEndPr/>
          <w:sdtContent>
            <w:tc>
              <w:tcPr>
                <w:tcW w:w="609" w:type="pct"/>
                <w:vMerge w:val="restart"/>
                <w:vAlign w:val="center"/>
              </w:tcPr>
              <w:p w14:paraId="797145AE" w14:textId="77777777" w:rsidR="00652F40" w:rsidRDefault="008E5D94">
                <w:pPr>
                  <w:jc w:val="center"/>
                  <w:rPr>
                    <w:color w:val="000000" w:themeColor="text1"/>
                  </w:rPr>
                </w:pPr>
                <w:r>
                  <w:rPr>
                    <w:color w:val="000000" w:themeColor="text1"/>
                  </w:rPr>
                  <w:t>报告期内增减</w:t>
                </w:r>
              </w:p>
            </w:tc>
          </w:sdtContent>
        </w:sdt>
        <w:sdt>
          <w:sdtPr>
            <w:tag w:val="_PLD_084006d53bec42bea9418fc4576a1210"/>
            <w:id w:val="-551235644"/>
          </w:sdtPr>
          <w:sdtEndPr/>
          <w:sdtContent>
            <w:tc>
              <w:tcPr>
                <w:tcW w:w="586" w:type="pct"/>
                <w:vMerge w:val="restart"/>
                <w:vAlign w:val="center"/>
              </w:tcPr>
              <w:p w14:paraId="098B1DF9" w14:textId="77777777" w:rsidR="00652F40" w:rsidRDefault="008E5D94">
                <w:pPr>
                  <w:jc w:val="center"/>
                  <w:rPr>
                    <w:color w:val="000000" w:themeColor="text1"/>
                  </w:rPr>
                </w:pPr>
                <w:r>
                  <w:rPr>
                    <w:color w:val="000000" w:themeColor="text1"/>
                  </w:rPr>
                  <w:t>期末持股数量</w:t>
                </w:r>
              </w:p>
            </w:tc>
          </w:sdtContent>
        </w:sdt>
        <w:sdt>
          <w:sdtPr>
            <w:tag w:val="_PLD_f27008de77ee4b27b35e2ae22d35699c"/>
            <w:id w:val="-38822575"/>
          </w:sdtPr>
          <w:sdtEndPr/>
          <w:sdtContent>
            <w:tc>
              <w:tcPr>
                <w:tcW w:w="389" w:type="pct"/>
                <w:vMerge w:val="restart"/>
                <w:vAlign w:val="center"/>
              </w:tcPr>
              <w:p w14:paraId="39099EEB" w14:textId="77777777" w:rsidR="00652F40" w:rsidRDefault="008E5D94">
                <w:pPr>
                  <w:jc w:val="center"/>
                  <w:rPr>
                    <w:color w:val="000000" w:themeColor="text1"/>
                  </w:rPr>
                </w:pPr>
                <w:r>
                  <w:rPr>
                    <w:color w:val="000000" w:themeColor="text1"/>
                  </w:rPr>
                  <w:t>比例</w:t>
                </w:r>
                <w:r>
                  <w:rPr>
                    <w:color w:val="000000" w:themeColor="text1"/>
                  </w:rPr>
                  <w:t>(%)</w:t>
                </w:r>
              </w:p>
            </w:tc>
          </w:sdtContent>
        </w:sdt>
        <w:sdt>
          <w:sdtPr>
            <w:tag w:val="_PLD_34fcc5fa9a414555bef1b48aa74c8135"/>
            <w:id w:val="-1733611807"/>
          </w:sdtPr>
          <w:sdtEndPr/>
          <w:sdtContent>
            <w:tc>
              <w:tcPr>
                <w:tcW w:w="533" w:type="pct"/>
                <w:vMerge w:val="restart"/>
                <w:vAlign w:val="center"/>
              </w:tcPr>
              <w:p w14:paraId="41225F75" w14:textId="77777777" w:rsidR="00652F40" w:rsidRDefault="008E5D94">
                <w:pPr>
                  <w:pStyle w:val="a3"/>
                  <w:rPr>
                    <w:rFonts w:ascii="宋体" w:hAnsi="宋体"/>
                    <w:bCs w:val="0"/>
                    <w:color w:val="000000" w:themeColor="text1"/>
                  </w:rPr>
                </w:pPr>
                <w:r>
                  <w:rPr>
                    <w:rFonts w:ascii="宋体" w:hAnsi="宋体"/>
                    <w:color w:val="000000" w:themeColor="text1"/>
                  </w:rPr>
                  <w:t>持有有限</w:t>
                </w:r>
                <w:proofErr w:type="gramStart"/>
                <w:r>
                  <w:rPr>
                    <w:rFonts w:ascii="宋体" w:hAnsi="宋体"/>
                    <w:color w:val="000000" w:themeColor="text1"/>
                  </w:rPr>
                  <w:t>售条件</w:t>
                </w:r>
                <w:proofErr w:type="gramEnd"/>
                <w:r>
                  <w:rPr>
                    <w:rFonts w:ascii="宋体" w:hAnsi="宋体"/>
                    <w:color w:val="000000" w:themeColor="text1"/>
                  </w:rPr>
                  <w:t>股份数量</w:t>
                </w:r>
              </w:p>
            </w:tc>
          </w:sdtContent>
        </w:sdt>
        <w:sdt>
          <w:sdtPr>
            <w:tag w:val="_PLD_94fbee67e09740e59eb90272af77b58a"/>
            <w:id w:val="-1249266948"/>
          </w:sdtPr>
          <w:sdtEndPr/>
          <w:sdtContent>
            <w:tc>
              <w:tcPr>
                <w:tcW w:w="1090" w:type="pct"/>
                <w:gridSpan w:val="3"/>
                <w:vAlign w:val="center"/>
              </w:tcPr>
              <w:p w14:paraId="5EB4ED49" w14:textId="77777777" w:rsidR="00652F40" w:rsidRDefault="008E5D94">
                <w:pPr>
                  <w:jc w:val="center"/>
                  <w:rPr>
                    <w:color w:val="000000" w:themeColor="text1"/>
                  </w:rPr>
                </w:pPr>
                <w:r>
                  <w:rPr>
                    <w:color w:val="000000" w:themeColor="text1"/>
                  </w:rPr>
                  <w:t>质押</w:t>
                </w:r>
                <w:r>
                  <w:rPr>
                    <w:rFonts w:hint="eastAsia"/>
                    <w:color w:val="000000" w:themeColor="text1"/>
                  </w:rPr>
                  <w:t>、标记</w:t>
                </w:r>
                <w:r>
                  <w:rPr>
                    <w:color w:val="000000" w:themeColor="text1"/>
                  </w:rPr>
                  <w:t>或冻结情况</w:t>
                </w:r>
              </w:p>
            </w:tc>
          </w:sdtContent>
        </w:sdt>
        <w:sdt>
          <w:sdtPr>
            <w:tag w:val="_PLD_2228ecf4db6a4362bff11fe1e2d3c903"/>
            <w:id w:val="-505438650"/>
          </w:sdtPr>
          <w:sdtEndPr/>
          <w:sdtContent>
            <w:tc>
              <w:tcPr>
                <w:tcW w:w="457" w:type="pct"/>
                <w:vMerge w:val="restart"/>
                <w:vAlign w:val="center"/>
              </w:tcPr>
              <w:p w14:paraId="5DFFE4EE" w14:textId="77777777" w:rsidR="00652F40" w:rsidRDefault="008E5D94">
                <w:pPr>
                  <w:jc w:val="center"/>
                  <w:rPr>
                    <w:color w:val="000000" w:themeColor="text1"/>
                  </w:rPr>
                </w:pPr>
                <w:r>
                  <w:rPr>
                    <w:color w:val="000000" w:themeColor="text1"/>
                  </w:rPr>
                  <w:t>股东性质</w:t>
                </w:r>
              </w:p>
            </w:tc>
          </w:sdtContent>
        </w:sdt>
      </w:tr>
      <w:tr w:rsidR="00652F40" w14:paraId="493E2CB3" w14:textId="77777777" w:rsidTr="0003166F">
        <w:trPr>
          <w:cantSplit/>
          <w:jc w:val="center"/>
        </w:trPr>
        <w:tc>
          <w:tcPr>
            <w:tcW w:w="1336" w:type="pct"/>
            <w:vMerge/>
            <w:tcBorders>
              <w:bottom w:val="single" w:sz="4" w:space="0" w:color="auto"/>
            </w:tcBorders>
            <w:vAlign w:val="center"/>
          </w:tcPr>
          <w:p w14:paraId="0803ABD1" w14:textId="77777777" w:rsidR="00652F40" w:rsidRDefault="00652F40">
            <w:pPr>
              <w:jc w:val="center"/>
              <w:rPr>
                <w:color w:val="000000" w:themeColor="text1"/>
              </w:rPr>
            </w:pPr>
          </w:p>
        </w:tc>
        <w:tc>
          <w:tcPr>
            <w:tcW w:w="609" w:type="pct"/>
            <w:vMerge/>
            <w:tcBorders>
              <w:bottom w:val="single" w:sz="4" w:space="0" w:color="auto"/>
            </w:tcBorders>
            <w:vAlign w:val="center"/>
          </w:tcPr>
          <w:p w14:paraId="0FE320A9" w14:textId="77777777" w:rsidR="00652F40" w:rsidRDefault="00652F40">
            <w:pPr>
              <w:jc w:val="center"/>
              <w:rPr>
                <w:color w:val="000000" w:themeColor="text1"/>
              </w:rPr>
            </w:pPr>
          </w:p>
        </w:tc>
        <w:tc>
          <w:tcPr>
            <w:tcW w:w="586" w:type="pct"/>
            <w:vMerge/>
            <w:tcBorders>
              <w:bottom w:val="single" w:sz="4" w:space="0" w:color="auto"/>
            </w:tcBorders>
            <w:vAlign w:val="center"/>
          </w:tcPr>
          <w:p w14:paraId="17689B8F" w14:textId="77777777" w:rsidR="00652F40" w:rsidRDefault="00652F40">
            <w:pPr>
              <w:jc w:val="center"/>
              <w:rPr>
                <w:color w:val="000000" w:themeColor="text1"/>
              </w:rPr>
            </w:pPr>
          </w:p>
        </w:tc>
        <w:tc>
          <w:tcPr>
            <w:tcW w:w="389" w:type="pct"/>
            <w:vMerge/>
            <w:tcBorders>
              <w:bottom w:val="single" w:sz="4" w:space="0" w:color="auto"/>
            </w:tcBorders>
            <w:vAlign w:val="center"/>
          </w:tcPr>
          <w:p w14:paraId="23247E37" w14:textId="77777777" w:rsidR="00652F40" w:rsidRDefault="00652F40">
            <w:pPr>
              <w:jc w:val="center"/>
              <w:rPr>
                <w:color w:val="000000" w:themeColor="text1"/>
              </w:rPr>
            </w:pPr>
          </w:p>
        </w:tc>
        <w:tc>
          <w:tcPr>
            <w:tcW w:w="533" w:type="pct"/>
            <w:vMerge/>
            <w:tcBorders>
              <w:bottom w:val="single" w:sz="4" w:space="0" w:color="auto"/>
            </w:tcBorders>
            <w:vAlign w:val="center"/>
          </w:tcPr>
          <w:p w14:paraId="4A0ABF79" w14:textId="77777777" w:rsidR="00652F40" w:rsidRDefault="00652F40">
            <w:pPr>
              <w:jc w:val="center"/>
              <w:rPr>
                <w:color w:val="000000" w:themeColor="text1"/>
              </w:rPr>
            </w:pPr>
          </w:p>
        </w:tc>
        <w:sdt>
          <w:sdtPr>
            <w:tag w:val="_PLD_45bf36a531de47beb596ebacadac576a"/>
            <w:id w:val="1046018406"/>
          </w:sdtPr>
          <w:sdtEndPr/>
          <w:sdtContent>
            <w:tc>
              <w:tcPr>
                <w:tcW w:w="506" w:type="pct"/>
                <w:tcBorders>
                  <w:bottom w:val="single" w:sz="4" w:space="0" w:color="auto"/>
                </w:tcBorders>
                <w:vAlign w:val="center"/>
              </w:tcPr>
              <w:p w14:paraId="19606757" w14:textId="77777777" w:rsidR="00652F40" w:rsidRDefault="008E5D94">
                <w:pPr>
                  <w:jc w:val="center"/>
                  <w:rPr>
                    <w:color w:val="000000" w:themeColor="text1"/>
                  </w:rPr>
                </w:pPr>
                <w:r>
                  <w:rPr>
                    <w:color w:val="000000" w:themeColor="text1"/>
                  </w:rPr>
                  <w:t>股份状态</w:t>
                </w:r>
              </w:p>
            </w:tc>
          </w:sdtContent>
        </w:sdt>
        <w:sdt>
          <w:sdtPr>
            <w:tag w:val="_PLD_bea7397233604f859f8d14f2ae0a0417"/>
            <w:id w:val="989372412"/>
          </w:sdtPr>
          <w:sdtEndPr/>
          <w:sdtContent>
            <w:tc>
              <w:tcPr>
                <w:tcW w:w="584" w:type="pct"/>
                <w:gridSpan w:val="2"/>
                <w:tcBorders>
                  <w:bottom w:val="single" w:sz="4" w:space="0" w:color="auto"/>
                </w:tcBorders>
                <w:vAlign w:val="center"/>
              </w:tcPr>
              <w:p w14:paraId="22693B0A" w14:textId="77777777" w:rsidR="00652F40" w:rsidRDefault="008E5D94">
                <w:pPr>
                  <w:jc w:val="center"/>
                  <w:rPr>
                    <w:color w:val="000000" w:themeColor="text1"/>
                  </w:rPr>
                </w:pPr>
                <w:r>
                  <w:rPr>
                    <w:color w:val="000000" w:themeColor="text1"/>
                  </w:rPr>
                  <w:t>数量</w:t>
                </w:r>
              </w:p>
            </w:tc>
          </w:sdtContent>
        </w:sdt>
        <w:tc>
          <w:tcPr>
            <w:tcW w:w="457" w:type="pct"/>
            <w:vMerge/>
            <w:vAlign w:val="center"/>
          </w:tcPr>
          <w:p w14:paraId="3A0ABE95" w14:textId="77777777" w:rsidR="00652F40" w:rsidRDefault="00652F40">
            <w:pPr>
              <w:jc w:val="center"/>
              <w:rPr>
                <w:color w:val="000000" w:themeColor="text1"/>
              </w:rPr>
            </w:pPr>
          </w:p>
        </w:tc>
      </w:tr>
      <w:tr w:rsidR="00652F40" w14:paraId="37B87AA8" w14:textId="77777777" w:rsidTr="0003166F">
        <w:trPr>
          <w:cantSplit/>
          <w:jc w:val="center"/>
        </w:trPr>
        <w:tc>
          <w:tcPr>
            <w:tcW w:w="1336" w:type="pct"/>
            <w:vAlign w:val="center"/>
          </w:tcPr>
          <w:p w14:paraId="7145AF4F" w14:textId="77777777" w:rsidR="00652F40" w:rsidRDefault="008E5D94">
            <w:r>
              <w:rPr>
                <w:rFonts w:hint="eastAsia"/>
              </w:rPr>
              <w:t>步长（香港）控股有限公司</w:t>
            </w:r>
          </w:p>
        </w:tc>
        <w:tc>
          <w:tcPr>
            <w:tcW w:w="609" w:type="pct"/>
            <w:vAlign w:val="center"/>
          </w:tcPr>
          <w:p w14:paraId="19635333" w14:textId="77777777" w:rsidR="00652F40" w:rsidRDefault="008E5D94">
            <w:pPr>
              <w:jc w:val="right"/>
            </w:pPr>
            <w:r>
              <w:rPr>
                <w:rFonts w:hint="eastAsia"/>
              </w:rPr>
              <w:t>0</w:t>
            </w:r>
          </w:p>
        </w:tc>
        <w:tc>
          <w:tcPr>
            <w:tcW w:w="586" w:type="pct"/>
            <w:vAlign w:val="center"/>
          </w:tcPr>
          <w:p w14:paraId="127B9BC7" w14:textId="77777777" w:rsidR="00652F40" w:rsidRDefault="008E5D94">
            <w:pPr>
              <w:jc w:val="right"/>
            </w:pPr>
            <w:r>
              <w:t>490,957,202</w:t>
            </w:r>
          </w:p>
        </w:tc>
        <w:tc>
          <w:tcPr>
            <w:tcW w:w="389" w:type="pct"/>
            <w:vAlign w:val="center"/>
          </w:tcPr>
          <w:p w14:paraId="2B13E960" w14:textId="77777777" w:rsidR="00652F40" w:rsidRDefault="008E5D94">
            <w:pPr>
              <w:jc w:val="center"/>
            </w:pPr>
            <w:r>
              <w:rPr>
                <w:rFonts w:hint="eastAsia"/>
              </w:rPr>
              <w:t>4</w:t>
            </w:r>
            <w:r>
              <w:t>6.56</w:t>
            </w:r>
          </w:p>
        </w:tc>
        <w:tc>
          <w:tcPr>
            <w:tcW w:w="533" w:type="pct"/>
            <w:vAlign w:val="center"/>
          </w:tcPr>
          <w:p w14:paraId="35ECD7AD" w14:textId="77777777" w:rsidR="00652F40" w:rsidRDefault="00652F40">
            <w:pPr>
              <w:jc w:val="right"/>
            </w:pPr>
          </w:p>
        </w:tc>
        <w:sdt>
          <w:sdtPr>
            <w:rPr>
              <w:color w:val="000000" w:themeColor="text1"/>
            </w:rPr>
            <w:alias w:val="前十名股东持有股份状态"/>
            <w:tag w:val="_GBC_d5194108b2a8481e94140819dbdc5afe"/>
            <w:id w:val="-600263675"/>
            <w:comboBox>
              <w:listItem w:displayText="无" w:value="无"/>
              <w:listItem w:displayText="质押" w:value="质押"/>
              <w:listItem w:displayText="标记" w:value="标记"/>
              <w:listItem w:displayText="冻结" w:value="冻结"/>
              <w:listItem w:displayText="未知" w:value="未知"/>
            </w:comboBox>
          </w:sdtPr>
          <w:sdtEndPr/>
          <w:sdtContent>
            <w:tc>
              <w:tcPr>
                <w:tcW w:w="506" w:type="pct"/>
                <w:vAlign w:val="center"/>
              </w:tcPr>
              <w:p w14:paraId="5A1ACC7B" w14:textId="77777777" w:rsidR="00652F40" w:rsidRDefault="008E5D94">
                <w:pPr>
                  <w:jc w:val="center"/>
                  <w:rPr>
                    <w:color w:val="000000" w:themeColor="text1"/>
                  </w:rPr>
                </w:pPr>
                <w:r>
                  <w:rPr>
                    <w:color w:val="000000" w:themeColor="text1"/>
                  </w:rPr>
                  <w:t>质押</w:t>
                </w:r>
              </w:p>
            </w:tc>
          </w:sdtContent>
        </w:sdt>
        <w:tc>
          <w:tcPr>
            <w:tcW w:w="584" w:type="pct"/>
            <w:gridSpan w:val="2"/>
            <w:vAlign w:val="center"/>
          </w:tcPr>
          <w:p w14:paraId="51237335" w14:textId="77777777" w:rsidR="00652F40" w:rsidRDefault="008E5D94">
            <w:pPr>
              <w:jc w:val="right"/>
            </w:pPr>
            <w:r>
              <w:t>72,530,000</w:t>
            </w:r>
          </w:p>
        </w:tc>
        <w:sdt>
          <w:sdtPr>
            <w:rPr>
              <w:color w:val="000000" w:themeColor="text1"/>
            </w:rPr>
            <w:alias w:val="前十名股东的股东性质"/>
            <w:tag w:val="_GBC_71380bc899eb4b9781e95e37e7a1e221"/>
            <w:id w:val="-186536563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457" w:type="pct"/>
                <w:vAlign w:val="center"/>
              </w:tcPr>
              <w:p w14:paraId="5807A101" w14:textId="77777777" w:rsidR="00652F40" w:rsidRDefault="008E5D94">
                <w:pPr>
                  <w:rPr>
                    <w:color w:val="000000" w:themeColor="text1"/>
                  </w:rPr>
                </w:pPr>
                <w:r>
                  <w:rPr>
                    <w:color w:val="000000" w:themeColor="text1"/>
                  </w:rPr>
                  <w:t>境外法人</w:t>
                </w:r>
              </w:p>
            </w:tc>
          </w:sdtContent>
        </w:sdt>
      </w:tr>
      <w:tr w:rsidR="00652F40" w14:paraId="06952EE8" w14:textId="77777777" w:rsidTr="0003166F">
        <w:trPr>
          <w:cantSplit/>
          <w:jc w:val="center"/>
        </w:trPr>
        <w:tc>
          <w:tcPr>
            <w:tcW w:w="1336" w:type="pct"/>
            <w:vAlign w:val="center"/>
          </w:tcPr>
          <w:p w14:paraId="3B4649F6" w14:textId="77777777" w:rsidR="00652F40" w:rsidRDefault="008E5D94">
            <w:proofErr w:type="gramStart"/>
            <w:r>
              <w:rPr>
                <w:rFonts w:hint="eastAsia"/>
              </w:rPr>
              <w:t>首诚国际</w:t>
            </w:r>
            <w:proofErr w:type="gramEnd"/>
            <w:r>
              <w:rPr>
                <w:rFonts w:hint="eastAsia"/>
              </w:rPr>
              <w:t>（香港）有限公司</w:t>
            </w:r>
          </w:p>
        </w:tc>
        <w:tc>
          <w:tcPr>
            <w:tcW w:w="609" w:type="pct"/>
            <w:vAlign w:val="center"/>
          </w:tcPr>
          <w:p w14:paraId="12902E6C" w14:textId="77777777" w:rsidR="00652F40" w:rsidRDefault="008E5D94">
            <w:pPr>
              <w:jc w:val="right"/>
            </w:pPr>
            <w:r>
              <w:rPr>
                <w:rFonts w:hint="eastAsia"/>
              </w:rPr>
              <w:t>0</w:t>
            </w:r>
          </w:p>
        </w:tc>
        <w:tc>
          <w:tcPr>
            <w:tcW w:w="586" w:type="pct"/>
            <w:vAlign w:val="center"/>
          </w:tcPr>
          <w:p w14:paraId="4051A6B9" w14:textId="77777777" w:rsidR="00652F40" w:rsidRDefault="008E5D94">
            <w:pPr>
              <w:jc w:val="right"/>
            </w:pPr>
            <w:r>
              <w:t>82,742,400</w:t>
            </w:r>
          </w:p>
        </w:tc>
        <w:tc>
          <w:tcPr>
            <w:tcW w:w="389" w:type="pct"/>
            <w:vAlign w:val="center"/>
          </w:tcPr>
          <w:p w14:paraId="1775D79C" w14:textId="77777777" w:rsidR="00652F40" w:rsidRDefault="008E5D94">
            <w:pPr>
              <w:jc w:val="center"/>
            </w:pPr>
            <w:r>
              <w:rPr>
                <w:rFonts w:hint="eastAsia"/>
              </w:rPr>
              <w:t>7</w:t>
            </w:r>
            <w:r>
              <w:t>.85</w:t>
            </w:r>
          </w:p>
        </w:tc>
        <w:tc>
          <w:tcPr>
            <w:tcW w:w="533" w:type="pct"/>
            <w:vAlign w:val="center"/>
          </w:tcPr>
          <w:p w14:paraId="1EDD2B54" w14:textId="77777777" w:rsidR="00652F40" w:rsidRDefault="00652F40">
            <w:pPr>
              <w:jc w:val="right"/>
            </w:pPr>
          </w:p>
        </w:tc>
        <w:sdt>
          <w:sdtPr>
            <w:rPr>
              <w:color w:val="000000" w:themeColor="text1"/>
            </w:rPr>
            <w:alias w:val="前十名股东持有股份状态"/>
            <w:tag w:val="_GBC_d5194108b2a8481e94140819dbdc5afe"/>
            <w:id w:val="-1457555427"/>
            <w:comboBox>
              <w:listItem w:displayText="无" w:value="无"/>
              <w:listItem w:displayText="质押" w:value="质押"/>
              <w:listItem w:displayText="标记" w:value="标记"/>
              <w:listItem w:displayText="冻结" w:value="冻结"/>
              <w:listItem w:displayText="未知" w:value="未知"/>
            </w:comboBox>
          </w:sdtPr>
          <w:sdtEndPr/>
          <w:sdtContent>
            <w:tc>
              <w:tcPr>
                <w:tcW w:w="506" w:type="pct"/>
                <w:vAlign w:val="center"/>
              </w:tcPr>
              <w:p w14:paraId="25D3FD13" w14:textId="77777777" w:rsidR="00652F40" w:rsidRDefault="008E5D94">
                <w:pPr>
                  <w:jc w:val="center"/>
                  <w:rPr>
                    <w:color w:val="000000" w:themeColor="text1"/>
                  </w:rPr>
                </w:pPr>
                <w:r>
                  <w:rPr>
                    <w:color w:val="000000" w:themeColor="text1"/>
                  </w:rPr>
                  <w:t>无</w:t>
                </w:r>
              </w:p>
            </w:tc>
          </w:sdtContent>
        </w:sdt>
        <w:tc>
          <w:tcPr>
            <w:tcW w:w="584" w:type="pct"/>
            <w:gridSpan w:val="2"/>
            <w:vAlign w:val="center"/>
          </w:tcPr>
          <w:p w14:paraId="50A08749" w14:textId="77777777" w:rsidR="00652F40" w:rsidRDefault="00652F40">
            <w:pPr>
              <w:jc w:val="right"/>
            </w:pPr>
          </w:p>
        </w:tc>
        <w:sdt>
          <w:sdtPr>
            <w:rPr>
              <w:color w:val="000000" w:themeColor="text1"/>
            </w:rPr>
            <w:alias w:val="前十名股东的股东性质"/>
            <w:tag w:val="_GBC_71380bc899eb4b9781e95e37e7a1e221"/>
            <w:id w:val="106251910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457" w:type="pct"/>
                <w:vAlign w:val="center"/>
              </w:tcPr>
              <w:p w14:paraId="3972DD01" w14:textId="77777777" w:rsidR="00652F40" w:rsidRDefault="008E5D94">
                <w:pPr>
                  <w:rPr>
                    <w:color w:val="000000" w:themeColor="text1"/>
                  </w:rPr>
                </w:pPr>
                <w:r>
                  <w:rPr>
                    <w:color w:val="000000" w:themeColor="text1"/>
                  </w:rPr>
                  <w:t>境外法人</w:t>
                </w:r>
              </w:p>
            </w:tc>
          </w:sdtContent>
        </w:sdt>
      </w:tr>
      <w:tr w:rsidR="00652F40" w14:paraId="7E589832" w14:textId="77777777" w:rsidTr="0003166F">
        <w:trPr>
          <w:cantSplit/>
          <w:jc w:val="center"/>
        </w:trPr>
        <w:tc>
          <w:tcPr>
            <w:tcW w:w="1336" w:type="pct"/>
            <w:vAlign w:val="center"/>
          </w:tcPr>
          <w:p w14:paraId="24352EF5" w14:textId="77777777" w:rsidR="00652F40" w:rsidRDefault="008E5D94">
            <w:r>
              <w:rPr>
                <w:rFonts w:hint="eastAsia"/>
              </w:rPr>
              <w:t>刘少鸾</w:t>
            </w:r>
          </w:p>
        </w:tc>
        <w:tc>
          <w:tcPr>
            <w:tcW w:w="609" w:type="pct"/>
            <w:vAlign w:val="center"/>
          </w:tcPr>
          <w:p w14:paraId="27573B15" w14:textId="77777777" w:rsidR="00652F40" w:rsidRDefault="008E5D94">
            <w:pPr>
              <w:jc w:val="right"/>
            </w:pPr>
            <w:r>
              <w:rPr>
                <w:rFonts w:hint="eastAsia"/>
              </w:rPr>
              <w:t>0</w:t>
            </w:r>
          </w:p>
        </w:tc>
        <w:tc>
          <w:tcPr>
            <w:tcW w:w="586" w:type="pct"/>
            <w:vAlign w:val="center"/>
          </w:tcPr>
          <w:p w14:paraId="58825272" w14:textId="77777777" w:rsidR="00652F40" w:rsidRDefault="008E5D94">
            <w:pPr>
              <w:jc w:val="right"/>
            </w:pPr>
            <w:r>
              <w:t>26,458,982</w:t>
            </w:r>
          </w:p>
        </w:tc>
        <w:tc>
          <w:tcPr>
            <w:tcW w:w="389" w:type="pct"/>
            <w:vAlign w:val="center"/>
          </w:tcPr>
          <w:p w14:paraId="1AA1B3A3" w14:textId="77777777" w:rsidR="00652F40" w:rsidRDefault="008E5D94">
            <w:pPr>
              <w:jc w:val="center"/>
            </w:pPr>
            <w:r>
              <w:rPr>
                <w:rFonts w:hint="eastAsia"/>
              </w:rPr>
              <w:t>2</w:t>
            </w:r>
            <w:r>
              <w:t>.51</w:t>
            </w:r>
          </w:p>
        </w:tc>
        <w:tc>
          <w:tcPr>
            <w:tcW w:w="533" w:type="pct"/>
            <w:vAlign w:val="center"/>
          </w:tcPr>
          <w:p w14:paraId="48752DFC" w14:textId="77777777" w:rsidR="00652F40" w:rsidRDefault="00652F40">
            <w:pPr>
              <w:jc w:val="right"/>
            </w:pPr>
          </w:p>
        </w:tc>
        <w:sdt>
          <w:sdtPr>
            <w:rPr>
              <w:color w:val="000000" w:themeColor="text1"/>
            </w:rPr>
            <w:alias w:val="前十名股东持有股份状态"/>
            <w:tag w:val="_GBC_d5194108b2a8481e94140819dbdc5afe"/>
            <w:id w:val="-95488413"/>
            <w:comboBox>
              <w:listItem w:displayText="无" w:value="无"/>
              <w:listItem w:displayText="质押" w:value="质押"/>
              <w:listItem w:displayText="标记" w:value="标记"/>
              <w:listItem w:displayText="冻结" w:value="冻结"/>
              <w:listItem w:displayText="未知" w:value="未知"/>
            </w:comboBox>
          </w:sdtPr>
          <w:sdtEndPr/>
          <w:sdtContent>
            <w:tc>
              <w:tcPr>
                <w:tcW w:w="506" w:type="pct"/>
                <w:vAlign w:val="center"/>
              </w:tcPr>
              <w:p w14:paraId="5271F81C" w14:textId="77777777" w:rsidR="00652F40" w:rsidRDefault="008E5D94">
                <w:pPr>
                  <w:jc w:val="center"/>
                  <w:rPr>
                    <w:color w:val="000000" w:themeColor="text1"/>
                  </w:rPr>
                </w:pPr>
                <w:r>
                  <w:rPr>
                    <w:color w:val="000000" w:themeColor="text1"/>
                  </w:rPr>
                  <w:t>无</w:t>
                </w:r>
              </w:p>
            </w:tc>
          </w:sdtContent>
        </w:sdt>
        <w:tc>
          <w:tcPr>
            <w:tcW w:w="584" w:type="pct"/>
            <w:gridSpan w:val="2"/>
            <w:vAlign w:val="center"/>
          </w:tcPr>
          <w:p w14:paraId="794822A9" w14:textId="77777777" w:rsidR="00652F40" w:rsidRDefault="00652F40">
            <w:pPr>
              <w:jc w:val="right"/>
            </w:pPr>
          </w:p>
        </w:tc>
        <w:sdt>
          <w:sdtPr>
            <w:rPr>
              <w:color w:val="000000" w:themeColor="text1"/>
            </w:rPr>
            <w:alias w:val="前十名股东的股东性质"/>
            <w:tag w:val="_GBC_71380bc899eb4b9781e95e37e7a1e221"/>
            <w:id w:val="-1888868396"/>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457" w:type="pct"/>
                <w:vAlign w:val="center"/>
              </w:tcPr>
              <w:p w14:paraId="5F669B17" w14:textId="77777777" w:rsidR="00652F40" w:rsidRDefault="008E5D94">
                <w:pPr>
                  <w:rPr>
                    <w:color w:val="000000" w:themeColor="text1"/>
                  </w:rPr>
                </w:pPr>
                <w:r>
                  <w:rPr>
                    <w:color w:val="000000" w:themeColor="text1"/>
                  </w:rPr>
                  <w:t>境内自然人</w:t>
                </w:r>
              </w:p>
            </w:tc>
          </w:sdtContent>
        </w:sdt>
      </w:tr>
      <w:tr w:rsidR="00652F40" w14:paraId="415A5923" w14:textId="77777777" w:rsidTr="0003166F">
        <w:trPr>
          <w:cantSplit/>
          <w:jc w:val="center"/>
        </w:trPr>
        <w:tc>
          <w:tcPr>
            <w:tcW w:w="1336" w:type="pct"/>
            <w:vAlign w:val="center"/>
          </w:tcPr>
          <w:p w14:paraId="27D3A403" w14:textId="77777777" w:rsidR="00652F40" w:rsidRDefault="008E5D94">
            <w:r>
              <w:rPr>
                <w:rFonts w:hint="eastAsia"/>
              </w:rPr>
              <w:lastRenderedPageBreak/>
              <w:t>杨伟</w:t>
            </w:r>
          </w:p>
        </w:tc>
        <w:tc>
          <w:tcPr>
            <w:tcW w:w="609" w:type="pct"/>
            <w:vAlign w:val="center"/>
          </w:tcPr>
          <w:p w14:paraId="7D47C5A7" w14:textId="77777777" w:rsidR="00652F40" w:rsidRDefault="008E5D94">
            <w:pPr>
              <w:jc w:val="right"/>
            </w:pPr>
            <w:r>
              <w:rPr>
                <w:rFonts w:hint="eastAsia"/>
              </w:rPr>
              <w:t>0</w:t>
            </w:r>
          </w:p>
        </w:tc>
        <w:tc>
          <w:tcPr>
            <w:tcW w:w="586" w:type="pct"/>
            <w:vAlign w:val="center"/>
          </w:tcPr>
          <w:p w14:paraId="45768B35" w14:textId="77777777" w:rsidR="00652F40" w:rsidRDefault="008E5D94">
            <w:pPr>
              <w:jc w:val="right"/>
            </w:pPr>
            <w:r>
              <w:t>22,030,145</w:t>
            </w:r>
          </w:p>
        </w:tc>
        <w:tc>
          <w:tcPr>
            <w:tcW w:w="389" w:type="pct"/>
            <w:vAlign w:val="center"/>
          </w:tcPr>
          <w:p w14:paraId="6FC74DB0" w14:textId="77777777" w:rsidR="00652F40" w:rsidRDefault="008E5D94">
            <w:pPr>
              <w:jc w:val="center"/>
            </w:pPr>
            <w:r>
              <w:rPr>
                <w:rFonts w:hint="eastAsia"/>
              </w:rPr>
              <w:t>2</w:t>
            </w:r>
            <w:r>
              <w:t>.09</w:t>
            </w:r>
          </w:p>
        </w:tc>
        <w:tc>
          <w:tcPr>
            <w:tcW w:w="533" w:type="pct"/>
            <w:vAlign w:val="center"/>
          </w:tcPr>
          <w:p w14:paraId="4BFC462F" w14:textId="77777777" w:rsidR="00652F40" w:rsidRDefault="00652F40">
            <w:pPr>
              <w:jc w:val="right"/>
            </w:pPr>
          </w:p>
        </w:tc>
        <w:sdt>
          <w:sdtPr>
            <w:rPr>
              <w:color w:val="000000" w:themeColor="text1"/>
            </w:rPr>
            <w:alias w:val="前十名股东持有股份状态"/>
            <w:tag w:val="_GBC_d5194108b2a8481e94140819dbdc5afe"/>
            <w:id w:val="1099986633"/>
            <w:comboBox>
              <w:listItem w:displayText="无" w:value="无"/>
              <w:listItem w:displayText="质押" w:value="质押"/>
              <w:listItem w:displayText="标记" w:value="标记"/>
              <w:listItem w:displayText="冻结" w:value="冻结"/>
              <w:listItem w:displayText="未知" w:value="未知"/>
            </w:comboBox>
          </w:sdtPr>
          <w:sdtEndPr/>
          <w:sdtContent>
            <w:tc>
              <w:tcPr>
                <w:tcW w:w="506" w:type="pct"/>
                <w:vAlign w:val="center"/>
              </w:tcPr>
              <w:p w14:paraId="281D4C9F" w14:textId="77777777" w:rsidR="00652F40" w:rsidRDefault="008E5D94">
                <w:pPr>
                  <w:jc w:val="center"/>
                  <w:rPr>
                    <w:color w:val="000000" w:themeColor="text1"/>
                  </w:rPr>
                </w:pPr>
                <w:r>
                  <w:rPr>
                    <w:color w:val="000000" w:themeColor="text1"/>
                  </w:rPr>
                  <w:t>无</w:t>
                </w:r>
              </w:p>
            </w:tc>
          </w:sdtContent>
        </w:sdt>
        <w:tc>
          <w:tcPr>
            <w:tcW w:w="584" w:type="pct"/>
            <w:gridSpan w:val="2"/>
            <w:vAlign w:val="center"/>
          </w:tcPr>
          <w:p w14:paraId="0711378C" w14:textId="77777777" w:rsidR="00652F40" w:rsidRDefault="00652F40">
            <w:pPr>
              <w:jc w:val="right"/>
            </w:pPr>
          </w:p>
        </w:tc>
        <w:sdt>
          <w:sdtPr>
            <w:rPr>
              <w:color w:val="000000" w:themeColor="text1"/>
            </w:rPr>
            <w:alias w:val="前十名股东的股东性质"/>
            <w:tag w:val="_GBC_71380bc899eb4b9781e95e37e7a1e221"/>
            <w:id w:val="146323899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457" w:type="pct"/>
                <w:vAlign w:val="center"/>
              </w:tcPr>
              <w:p w14:paraId="3A8CA9C9" w14:textId="77777777" w:rsidR="00652F40" w:rsidRDefault="008E5D94">
                <w:pPr>
                  <w:rPr>
                    <w:color w:val="000000" w:themeColor="text1"/>
                  </w:rPr>
                </w:pPr>
                <w:r>
                  <w:rPr>
                    <w:color w:val="000000" w:themeColor="text1"/>
                  </w:rPr>
                  <w:t>境内自然人</w:t>
                </w:r>
              </w:p>
            </w:tc>
          </w:sdtContent>
        </w:sdt>
      </w:tr>
      <w:tr w:rsidR="00652F40" w14:paraId="58A1C759" w14:textId="77777777" w:rsidTr="0003166F">
        <w:trPr>
          <w:cantSplit/>
          <w:jc w:val="center"/>
        </w:trPr>
        <w:tc>
          <w:tcPr>
            <w:tcW w:w="1336" w:type="pct"/>
            <w:vAlign w:val="center"/>
          </w:tcPr>
          <w:p w14:paraId="421A7ABE" w14:textId="77777777" w:rsidR="00652F40" w:rsidRDefault="008E5D94">
            <w:r>
              <w:rPr>
                <w:rFonts w:hint="eastAsia"/>
              </w:rPr>
              <w:t>西藏丹红企业管理有限公司</w:t>
            </w:r>
          </w:p>
        </w:tc>
        <w:tc>
          <w:tcPr>
            <w:tcW w:w="609" w:type="pct"/>
            <w:vAlign w:val="center"/>
          </w:tcPr>
          <w:p w14:paraId="0CE39B80" w14:textId="77777777" w:rsidR="00652F40" w:rsidRDefault="008E5D94">
            <w:pPr>
              <w:jc w:val="right"/>
            </w:pPr>
            <w:r>
              <w:rPr>
                <w:rFonts w:hint="eastAsia"/>
              </w:rPr>
              <w:t>0</w:t>
            </w:r>
          </w:p>
        </w:tc>
        <w:tc>
          <w:tcPr>
            <w:tcW w:w="586" w:type="pct"/>
            <w:vAlign w:val="center"/>
          </w:tcPr>
          <w:p w14:paraId="12D13420" w14:textId="77777777" w:rsidR="00652F40" w:rsidRDefault="008E5D94">
            <w:pPr>
              <w:jc w:val="right"/>
            </w:pPr>
            <w:r>
              <w:t>20,408,413</w:t>
            </w:r>
          </w:p>
        </w:tc>
        <w:tc>
          <w:tcPr>
            <w:tcW w:w="389" w:type="pct"/>
            <w:vAlign w:val="center"/>
          </w:tcPr>
          <w:p w14:paraId="7EC9730F" w14:textId="77777777" w:rsidR="00652F40" w:rsidRDefault="008E5D94">
            <w:pPr>
              <w:jc w:val="center"/>
            </w:pPr>
            <w:r>
              <w:rPr>
                <w:rFonts w:hint="eastAsia"/>
              </w:rPr>
              <w:t>1</w:t>
            </w:r>
            <w:r>
              <w:t>.94</w:t>
            </w:r>
          </w:p>
        </w:tc>
        <w:tc>
          <w:tcPr>
            <w:tcW w:w="533" w:type="pct"/>
            <w:vAlign w:val="center"/>
          </w:tcPr>
          <w:p w14:paraId="114FF293" w14:textId="77777777" w:rsidR="00652F40" w:rsidRDefault="00652F40">
            <w:pPr>
              <w:jc w:val="right"/>
            </w:pPr>
          </w:p>
        </w:tc>
        <w:sdt>
          <w:sdtPr>
            <w:rPr>
              <w:color w:val="000000" w:themeColor="text1"/>
            </w:rPr>
            <w:alias w:val="前十名股东持有股份状态"/>
            <w:tag w:val="_GBC_d5194108b2a8481e94140819dbdc5afe"/>
            <w:id w:val="-258907883"/>
            <w:comboBox>
              <w:listItem w:displayText="无" w:value="无"/>
              <w:listItem w:displayText="质押" w:value="质押"/>
              <w:listItem w:displayText="标记" w:value="标记"/>
              <w:listItem w:displayText="冻结" w:value="冻结"/>
              <w:listItem w:displayText="未知" w:value="未知"/>
            </w:comboBox>
          </w:sdtPr>
          <w:sdtEndPr/>
          <w:sdtContent>
            <w:tc>
              <w:tcPr>
                <w:tcW w:w="506" w:type="pct"/>
                <w:vAlign w:val="center"/>
              </w:tcPr>
              <w:p w14:paraId="4319A913" w14:textId="77777777" w:rsidR="00652F40" w:rsidRDefault="008E5D94">
                <w:pPr>
                  <w:jc w:val="center"/>
                  <w:rPr>
                    <w:color w:val="000000" w:themeColor="text1"/>
                  </w:rPr>
                </w:pPr>
                <w:r>
                  <w:rPr>
                    <w:color w:val="000000" w:themeColor="text1"/>
                  </w:rPr>
                  <w:t>无</w:t>
                </w:r>
              </w:p>
            </w:tc>
          </w:sdtContent>
        </w:sdt>
        <w:tc>
          <w:tcPr>
            <w:tcW w:w="584" w:type="pct"/>
            <w:gridSpan w:val="2"/>
            <w:vAlign w:val="center"/>
          </w:tcPr>
          <w:p w14:paraId="4A78162B" w14:textId="77777777" w:rsidR="00652F40" w:rsidRDefault="00652F40">
            <w:pPr>
              <w:jc w:val="right"/>
            </w:pPr>
          </w:p>
        </w:tc>
        <w:sdt>
          <w:sdtPr>
            <w:rPr>
              <w:color w:val="000000" w:themeColor="text1"/>
            </w:rPr>
            <w:alias w:val="前十名股东的股东性质"/>
            <w:tag w:val="_GBC_71380bc899eb4b9781e95e37e7a1e221"/>
            <w:id w:val="-1332056940"/>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457" w:type="pct"/>
                <w:vAlign w:val="center"/>
              </w:tcPr>
              <w:p w14:paraId="7BF74868" w14:textId="77777777" w:rsidR="00652F40" w:rsidRDefault="008E5D94">
                <w:pPr>
                  <w:rPr>
                    <w:color w:val="000000" w:themeColor="text1"/>
                  </w:rPr>
                </w:pPr>
                <w:r>
                  <w:rPr>
                    <w:color w:val="000000" w:themeColor="text1"/>
                  </w:rPr>
                  <w:t>境内非国有法人</w:t>
                </w:r>
              </w:p>
            </w:tc>
          </w:sdtContent>
        </w:sdt>
      </w:tr>
      <w:tr w:rsidR="00652F40" w14:paraId="430C9026" w14:textId="77777777" w:rsidTr="0003166F">
        <w:trPr>
          <w:cantSplit/>
          <w:jc w:val="center"/>
        </w:trPr>
        <w:tc>
          <w:tcPr>
            <w:tcW w:w="1336" w:type="pct"/>
            <w:vAlign w:val="center"/>
          </w:tcPr>
          <w:p w14:paraId="51698E0D" w14:textId="77777777" w:rsidR="00652F40" w:rsidRDefault="008E5D94">
            <w:r>
              <w:rPr>
                <w:rFonts w:hint="eastAsia"/>
              </w:rPr>
              <w:t>蓝色经济区产业投资基金（有限合伙）</w:t>
            </w:r>
          </w:p>
        </w:tc>
        <w:tc>
          <w:tcPr>
            <w:tcW w:w="609" w:type="pct"/>
            <w:vAlign w:val="center"/>
          </w:tcPr>
          <w:p w14:paraId="597B7811" w14:textId="77777777" w:rsidR="00652F40" w:rsidRDefault="008E5D94">
            <w:pPr>
              <w:jc w:val="right"/>
            </w:pPr>
            <w:r>
              <w:rPr>
                <w:rFonts w:hint="eastAsia"/>
              </w:rPr>
              <w:t>0</w:t>
            </w:r>
          </w:p>
        </w:tc>
        <w:tc>
          <w:tcPr>
            <w:tcW w:w="586" w:type="pct"/>
            <w:vAlign w:val="center"/>
          </w:tcPr>
          <w:p w14:paraId="70B9FADD" w14:textId="77777777" w:rsidR="00652F40" w:rsidRDefault="008E5D94">
            <w:pPr>
              <w:jc w:val="right"/>
            </w:pPr>
            <w:r>
              <w:t>10,342,800</w:t>
            </w:r>
          </w:p>
        </w:tc>
        <w:tc>
          <w:tcPr>
            <w:tcW w:w="389" w:type="pct"/>
            <w:vAlign w:val="center"/>
          </w:tcPr>
          <w:p w14:paraId="29D9F68F" w14:textId="77777777" w:rsidR="00652F40" w:rsidRDefault="008E5D94">
            <w:pPr>
              <w:jc w:val="center"/>
            </w:pPr>
            <w:r>
              <w:rPr>
                <w:rFonts w:hint="eastAsia"/>
              </w:rPr>
              <w:t>0</w:t>
            </w:r>
            <w:r>
              <w:t>.98</w:t>
            </w:r>
          </w:p>
        </w:tc>
        <w:tc>
          <w:tcPr>
            <w:tcW w:w="533" w:type="pct"/>
            <w:vAlign w:val="center"/>
          </w:tcPr>
          <w:p w14:paraId="29D4929C" w14:textId="77777777" w:rsidR="00652F40" w:rsidRDefault="00652F40">
            <w:pPr>
              <w:jc w:val="right"/>
            </w:pPr>
          </w:p>
        </w:tc>
        <w:sdt>
          <w:sdtPr>
            <w:rPr>
              <w:color w:val="000000" w:themeColor="text1"/>
            </w:rPr>
            <w:alias w:val="前十名股东持有股份状态"/>
            <w:tag w:val="_GBC_d5194108b2a8481e94140819dbdc5afe"/>
            <w:id w:val="-1036964717"/>
            <w:comboBox>
              <w:listItem w:displayText="无" w:value="无"/>
              <w:listItem w:displayText="质押" w:value="质押"/>
              <w:listItem w:displayText="标记" w:value="标记"/>
              <w:listItem w:displayText="冻结" w:value="冻结"/>
              <w:listItem w:displayText="未知" w:value="未知"/>
            </w:comboBox>
          </w:sdtPr>
          <w:sdtEndPr/>
          <w:sdtContent>
            <w:tc>
              <w:tcPr>
                <w:tcW w:w="506" w:type="pct"/>
                <w:vAlign w:val="center"/>
              </w:tcPr>
              <w:p w14:paraId="5B092929" w14:textId="77777777" w:rsidR="00652F40" w:rsidRDefault="008E5D94">
                <w:pPr>
                  <w:jc w:val="center"/>
                  <w:rPr>
                    <w:color w:val="000000" w:themeColor="text1"/>
                  </w:rPr>
                </w:pPr>
                <w:r>
                  <w:rPr>
                    <w:color w:val="000000" w:themeColor="text1"/>
                  </w:rPr>
                  <w:t>无</w:t>
                </w:r>
              </w:p>
            </w:tc>
          </w:sdtContent>
        </w:sdt>
        <w:tc>
          <w:tcPr>
            <w:tcW w:w="584" w:type="pct"/>
            <w:gridSpan w:val="2"/>
            <w:vAlign w:val="center"/>
          </w:tcPr>
          <w:p w14:paraId="097CF678" w14:textId="77777777" w:rsidR="00652F40" w:rsidRDefault="00652F40">
            <w:pPr>
              <w:jc w:val="right"/>
            </w:pPr>
          </w:p>
        </w:tc>
        <w:sdt>
          <w:sdtPr>
            <w:rPr>
              <w:color w:val="000000" w:themeColor="text1"/>
            </w:rPr>
            <w:alias w:val="前十名股东的股东性质"/>
            <w:tag w:val="_GBC_71380bc899eb4b9781e95e37e7a1e221"/>
            <w:id w:val="1128893604"/>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457" w:type="pct"/>
                <w:vAlign w:val="center"/>
              </w:tcPr>
              <w:p w14:paraId="1A0814A4" w14:textId="77777777" w:rsidR="00652F40" w:rsidRDefault="008E5D94">
                <w:pPr>
                  <w:rPr>
                    <w:color w:val="000000" w:themeColor="text1"/>
                  </w:rPr>
                </w:pPr>
                <w:r>
                  <w:rPr>
                    <w:color w:val="000000" w:themeColor="text1"/>
                  </w:rPr>
                  <w:t>其他</w:t>
                </w:r>
              </w:p>
            </w:tc>
          </w:sdtContent>
        </w:sdt>
      </w:tr>
      <w:tr w:rsidR="00652F40" w14:paraId="34915045" w14:textId="77777777" w:rsidTr="0003166F">
        <w:trPr>
          <w:cantSplit/>
          <w:jc w:val="center"/>
        </w:trPr>
        <w:tc>
          <w:tcPr>
            <w:tcW w:w="1336" w:type="pct"/>
            <w:vAlign w:val="center"/>
          </w:tcPr>
          <w:p w14:paraId="5402E0F6" w14:textId="77777777" w:rsidR="00652F40" w:rsidRDefault="008E5D94">
            <w:proofErr w:type="gramStart"/>
            <w:r>
              <w:rPr>
                <w:rFonts w:hint="eastAsia"/>
              </w:rPr>
              <w:t>黄定旺</w:t>
            </w:r>
            <w:proofErr w:type="gramEnd"/>
          </w:p>
        </w:tc>
        <w:tc>
          <w:tcPr>
            <w:tcW w:w="609" w:type="pct"/>
            <w:vAlign w:val="center"/>
          </w:tcPr>
          <w:p w14:paraId="0D7D316F" w14:textId="77777777" w:rsidR="00652F40" w:rsidRDefault="008E5D94">
            <w:pPr>
              <w:jc w:val="right"/>
            </w:pPr>
            <w:r>
              <w:t>139,700</w:t>
            </w:r>
          </w:p>
        </w:tc>
        <w:tc>
          <w:tcPr>
            <w:tcW w:w="586" w:type="pct"/>
            <w:vAlign w:val="center"/>
          </w:tcPr>
          <w:p w14:paraId="16DE30AA" w14:textId="77777777" w:rsidR="00652F40" w:rsidRDefault="008E5D94">
            <w:pPr>
              <w:jc w:val="right"/>
            </w:pPr>
            <w:r>
              <w:t>10,182,500</w:t>
            </w:r>
          </w:p>
        </w:tc>
        <w:tc>
          <w:tcPr>
            <w:tcW w:w="389" w:type="pct"/>
            <w:vAlign w:val="center"/>
          </w:tcPr>
          <w:p w14:paraId="64FDAC38" w14:textId="77777777" w:rsidR="00652F40" w:rsidRDefault="008E5D94">
            <w:pPr>
              <w:jc w:val="center"/>
            </w:pPr>
            <w:r>
              <w:rPr>
                <w:rFonts w:hint="eastAsia"/>
              </w:rPr>
              <w:t>0</w:t>
            </w:r>
            <w:r>
              <w:t>.97</w:t>
            </w:r>
          </w:p>
        </w:tc>
        <w:tc>
          <w:tcPr>
            <w:tcW w:w="533" w:type="pct"/>
            <w:vAlign w:val="center"/>
          </w:tcPr>
          <w:p w14:paraId="72C4BE9A" w14:textId="77777777" w:rsidR="00652F40" w:rsidRDefault="00652F40">
            <w:pPr>
              <w:jc w:val="right"/>
            </w:pPr>
          </w:p>
        </w:tc>
        <w:sdt>
          <w:sdtPr>
            <w:rPr>
              <w:color w:val="000000" w:themeColor="text1"/>
            </w:rPr>
            <w:alias w:val="前十名股东持有股份状态"/>
            <w:tag w:val="_GBC_d5194108b2a8481e94140819dbdc5afe"/>
            <w:id w:val="-770318269"/>
            <w:comboBox>
              <w:listItem w:displayText="无" w:value="无"/>
              <w:listItem w:displayText="质押" w:value="质押"/>
              <w:listItem w:displayText="标记" w:value="标记"/>
              <w:listItem w:displayText="冻结" w:value="冻结"/>
              <w:listItem w:displayText="未知" w:value="未知"/>
            </w:comboBox>
          </w:sdtPr>
          <w:sdtEndPr/>
          <w:sdtContent>
            <w:tc>
              <w:tcPr>
                <w:tcW w:w="506" w:type="pct"/>
                <w:vAlign w:val="center"/>
              </w:tcPr>
              <w:p w14:paraId="00D1071F" w14:textId="77777777" w:rsidR="00652F40" w:rsidRDefault="008E5D94">
                <w:pPr>
                  <w:jc w:val="center"/>
                  <w:rPr>
                    <w:color w:val="000000" w:themeColor="text1"/>
                  </w:rPr>
                </w:pPr>
                <w:r>
                  <w:rPr>
                    <w:color w:val="000000" w:themeColor="text1"/>
                  </w:rPr>
                  <w:t>无</w:t>
                </w:r>
              </w:p>
            </w:tc>
          </w:sdtContent>
        </w:sdt>
        <w:tc>
          <w:tcPr>
            <w:tcW w:w="584" w:type="pct"/>
            <w:gridSpan w:val="2"/>
            <w:vAlign w:val="center"/>
          </w:tcPr>
          <w:p w14:paraId="6E0AD666" w14:textId="77777777" w:rsidR="00652F40" w:rsidRDefault="00652F40">
            <w:pPr>
              <w:jc w:val="right"/>
            </w:pPr>
          </w:p>
        </w:tc>
        <w:sdt>
          <w:sdtPr>
            <w:rPr>
              <w:color w:val="000000" w:themeColor="text1"/>
            </w:rPr>
            <w:alias w:val="前十名股东的股东性质"/>
            <w:tag w:val="_GBC_71380bc899eb4b9781e95e37e7a1e221"/>
            <w:id w:val="-828674042"/>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457" w:type="pct"/>
                <w:vAlign w:val="center"/>
              </w:tcPr>
              <w:p w14:paraId="30CFF25B" w14:textId="77777777" w:rsidR="00652F40" w:rsidRDefault="008E5D94">
                <w:pPr>
                  <w:rPr>
                    <w:color w:val="000000" w:themeColor="text1"/>
                  </w:rPr>
                </w:pPr>
                <w:r>
                  <w:rPr>
                    <w:color w:val="000000" w:themeColor="text1"/>
                  </w:rPr>
                  <w:t>境内自然人</w:t>
                </w:r>
              </w:p>
            </w:tc>
          </w:sdtContent>
        </w:sdt>
      </w:tr>
      <w:tr w:rsidR="00652F40" w14:paraId="2F52AB26" w14:textId="77777777" w:rsidTr="0003166F">
        <w:trPr>
          <w:cantSplit/>
          <w:jc w:val="center"/>
        </w:trPr>
        <w:tc>
          <w:tcPr>
            <w:tcW w:w="1336" w:type="pct"/>
            <w:vAlign w:val="center"/>
          </w:tcPr>
          <w:p w14:paraId="45C13E48" w14:textId="77777777" w:rsidR="00652F40" w:rsidRDefault="008E5D94">
            <w:r>
              <w:rPr>
                <w:rFonts w:hint="eastAsia"/>
              </w:rPr>
              <w:t>香港中央结算有限公司</w:t>
            </w:r>
          </w:p>
        </w:tc>
        <w:tc>
          <w:tcPr>
            <w:tcW w:w="609" w:type="pct"/>
            <w:vAlign w:val="center"/>
          </w:tcPr>
          <w:p w14:paraId="217F3A7B" w14:textId="77777777" w:rsidR="00652F40" w:rsidRDefault="008E5D94">
            <w:pPr>
              <w:jc w:val="right"/>
            </w:pPr>
            <w:r>
              <w:t>-11,827,525</w:t>
            </w:r>
          </w:p>
        </w:tc>
        <w:tc>
          <w:tcPr>
            <w:tcW w:w="586" w:type="pct"/>
            <w:vAlign w:val="center"/>
          </w:tcPr>
          <w:p w14:paraId="28F350DC" w14:textId="77777777" w:rsidR="00652F40" w:rsidRDefault="008E5D94">
            <w:pPr>
              <w:jc w:val="right"/>
            </w:pPr>
            <w:r>
              <w:t>8,790,276</w:t>
            </w:r>
          </w:p>
        </w:tc>
        <w:tc>
          <w:tcPr>
            <w:tcW w:w="389" w:type="pct"/>
            <w:vAlign w:val="center"/>
          </w:tcPr>
          <w:p w14:paraId="1971C90A" w14:textId="77777777" w:rsidR="00652F40" w:rsidRDefault="008E5D94">
            <w:pPr>
              <w:jc w:val="center"/>
            </w:pPr>
            <w:r>
              <w:rPr>
                <w:rFonts w:hint="eastAsia"/>
              </w:rPr>
              <w:t>0</w:t>
            </w:r>
            <w:r>
              <w:t>.83</w:t>
            </w:r>
          </w:p>
        </w:tc>
        <w:tc>
          <w:tcPr>
            <w:tcW w:w="533" w:type="pct"/>
            <w:vAlign w:val="center"/>
          </w:tcPr>
          <w:p w14:paraId="3D3A3231" w14:textId="77777777" w:rsidR="00652F40" w:rsidRDefault="00652F40">
            <w:pPr>
              <w:jc w:val="right"/>
            </w:pPr>
          </w:p>
        </w:tc>
        <w:sdt>
          <w:sdtPr>
            <w:rPr>
              <w:color w:val="000000" w:themeColor="text1"/>
            </w:rPr>
            <w:alias w:val="前十名股东持有股份状态"/>
            <w:tag w:val="_GBC_d5194108b2a8481e94140819dbdc5afe"/>
            <w:id w:val="-197546571"/>
            <w:comboBox>
              <w:listItem w:displayText="无" w:value="无"/>
              <w:listItem w:displayText="质押" w:value="质押"/>
              <w:listItem w:displayText="标记" w:value="标记"/>
              <w:listItem w:displayText="冻结" w:value="冻结"/>
              <w:listItem w:displayText="未知" w:value="未知"/>
            </w:comboBox>
          </w:sdtPr>
          <w:sdtEndPr/>
          <w:sdtContent>
            <w:tc>
              <w:tcPr>
                <w:tcW w:w="506" w:type="pct"/>
                <w:vAlign w:val="center"/>
              </w:tcPr>
              <w:p w14:paraId="7CA4460F" w14:textId="77777777" w:rsidR="00652F40" w:rsidRDefault="008E5D94">
                <w:pPr>
                  <w:jc w:val="center"/>
                  <w:rPr>
                    <w:color w:val="000000" w:themeColor="text1"/>
                  </w:rPr>
                </w:pPr>
                <w:r>
                  <w:rPr>
                    <w:color w:val="000000" w:themeColor="text1"/>
                  </w:rPr>
                  <w:t>无</w:t>
                </w:r>
              </w:p>
            </w:tc>
          </w:sdtContent>
        </w:sdt>
        <w:tc>
          <w:tcPr>
            <w:tcW w:w="584" w:type="pct"/>
            <w:gridSpan w:val="2"/>
            <w:vAlign w:val="center"/>
          </w:tcPr>
          <w:p w14:paraId="4520997F" w14:textId="77777777" w:rsidR="00652F40" w:rsidRDefault="00652F40">
            <w:pPr>
              <w:jc w:val="right"/>
            </w:pPr>
          </w:p>
        </w:tc>
        <w:sdt>
          <w:sdtPr>
            <w:rPr>
              <w:color w:val="000000" w:themeColor="text1"/>
            </w:rPr>
            <w:alias w:val="前十名股东的股东性质"/>
            <w:tag w:val="_GBC_71380bc899eb4b9781e95e37e7a1e221"/>
            <w:id w:val="168308716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457" w:type="pct"/>
                <w:vAlign w:val="center"/>
              </w:tcPr>
              <w:p w14:paraId="0EAD7448" w14:textId="77777777" w:rsidR="00652F40" w:rsidRDefault="008E5D94">
                <w:pPr>
                  <w:rPr>
                    <w:color w:val="000000" w:themeColor="text1"/>
                  </w:rPr>
                </w:pPr>
                <w:r>
                  <w:rPr>
                    <w:color w:val="000000" w:themeColor="text1"/>
                  </w:rPr>
                  <w:t>其他</w:t>
                </w:r>
              </w:p>
            </w:tc>
          </w:sdtContent>
        </w:sdt>
      </w:tr>
      <w:tr w:rsidR="00652F40" w14:paraId="116E4D35" w14:textId="77777777" w:rsidTr="0003166F">
        <w:trPr>
          <w:cantSplit/>
          <w:jc w:val="center"/>
        </w:trPr>
        <w:tc>
          <w:tcPr>
            <w:tcW w:w="1336" w:type="pct"/>
            <w:vAlign w:val="center"/>
          </w:tcPr>
          <w:p w14:paraId="117CA51A" w14:textId="77777777" w:rsidR="00652F40" w:rsidRDefault="008E5D94">
            <w:r>
              <w:rPr>
                <w:rFonts w:hint="eastAsia"/>
              </w:rPr>
              <w:t>上海银行股份有限公司－银华中</w:t>
            </w:r>
            <w:proofErr w:type="gramStart"/>
            <w:r>
              <w:rPr>
                <w:rFonts w:hint="eastAsia"/>
              </w:rPr>
              <w:t>证创新药产业</w:t>
            </w:r>
            <w:proofErr w:type="gramEnd"/>
            <w:r>
              <w:rPr>
                <w:rFonts w:hint="eastAsia"/>
              </w:rPr>
              <w:t>交易型开放式指数证券投资基金</w:t>
            </w:r>
          </w:p>
        </w:tc>
        <w:tc>
          <w:tcPr>
            <w:tcW w:w="609" w:type="pct"/>
            <w:vAlign w:val="center"/>
          </w:tcPr>
          <w:p w14:paraId="75D6972E" w14:textId="77777777" w:rsidR="00652F40" w:rsidRDefault="008E5D94">
            <w:pPr>
              <w:jc w:val="right"/>
            </w:pPr>
            <w:r>
              <w:t>2,352,100</w:t>
            </w:r>
          </w:p>
        </w:tc>
        <w:tc>
          <w:tcPr>
            <w:tcW w:w="586" w:type="pct"/>
            <w:vAlign w:val="center"/>
          </w:tcPr>
          <w:p w14:paraId="4472BD84" w14:textId="77777777" w:rsidR="00652F40" w:rsidRDefault="008E5D94">
            <w:pPr>
              <w:jc w:val="right"/>
            </w:pPr>
            <w:r>
              <w:t>8,741,485</w:t>
            </w:r>
          </w:p>
        </w:tc>
        <w:tc>
          <w:tcPr>
            <w:tcW w:w="389" w:type="pct"/>
            <w:vAlign w:val="center"/>
          </w:tcPr>
          <w:p w14:paraId="00DD49E6" w14:textId="77777777" w:rsidR="00652F40" w:rsidRDefault="008E5D94">
            <w:pPr>
              <w:jc w:val="center"/>
            </w:pPr>
            <w:r>
              <w:rPr>
                <w:rFonts w:hint="eastAsia"/>
              </w:rPr>
              <w:t>0</w:t>
            </w:r>
            <w:r>
              <w:t>.83</w:t>
            </w:r>
          </w:p>
        </w:tc>
        <w:tc>
          <w:tcPr>
            <w:tcW w:w="533" w:type="pct"/>
            <w:vAlign w:val="center"/>
          </w:tcPr>
          <w:p w14:paraId="4468A0F8" w14:textId="77777777" w:rsidR="00652F40" w:rsidRDefault="00652F40">
            <w:pPr>
              <w:jc w:val="right"/>
            </w:pPr>
          </w:p>
        </w:tc>
        <w:sdt>
          <w:sdtPr>
            <w:rPr>
              <w:color w:val="000000" w:themeColor="text1"/>
            </w:rPr>
            <w:alias w:val="前十名股东持有股份状态"/>
            <w:tag w:val="_GBC_d5194108b2a8481e94140819dbdc5afe"/>
            <w:id w:val="498466196"/>
            <w:comboBox>
              <w:listItem w:displayText="无" w:value="无"/>
              <w:listItem w:displayText="质押" w:value="质押"/>
              <w:listItem w:displayText="标记" w:value="标记"/>
              <w:listItem w:displayText="冻结" w:value="冻结"/>
              <w:listItem w:displayText="未知" w:value="未知"/>
            </w:comboBox>
          </w:sdtPr>
          <w:sdtEndPr/>
          <w:sdtContent>
            <w:tc>
              <w:tcPr>
                <w:tcW w:w="506" w:type="pct"/>
                <w:vAlign w:val="center"/>
              </w:tcPr>
              <w:p w14:paraId="7CF42E92" w14:textId="77777777" w:rsidR="00652F40" w:rsidRDefault="008E5D94">
                <w:pPr>
                  <w:jc w:val="center"/>
                  <w:rPr>
                    <w:color w:val="000000" w:themeColor="text1"/>
                  </w:rPr>
                </w:pPr>
                <w:r>
                  <w:rPr>
                    <w:color w:val="000000" w:themeColor="text1"/>
                  </w:rPr>
                  <w:t>无</w:t>
                </w:r>
              </w:p>
            </w:tc>
          </w:sdtContent>
        </w:sdt>
        <w:tc>
          <w:tcPr>
            <w:tcW w:w="584" w:type="pct"/>
            <w:gridSpan w:val="2"/>
            <w:vAlign w:val="center"/>
          </w:tcPr>
          <w:p w14:paraId="3EAB9299" w14:textId="77777777" w:rsidR="00652F40" w:rsidRDefault="00652F40">
            <w:pPr>
              <w:jc w:val="right"/>
            </w:pPr>
          </w:p>
        </w:tc>
        <w:sdt>
          <w:sdtPr>
            <w:rPr>
              <w:color w:val="000000" w:themeColor="text1"/>
            </w:rPr>
            <w:alias w:val="前十名股东的股东性质"/>
            <w:tag w:val="_GBC_71380bc899eb4b9781e95e37e7a1e221"/>
            <w:id w:val="-2066558328"/>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457" w:type="pct"/>
                <w:vAlign w:val="center"/>
              </w:tcPr>
              <w:p w14:paraId="5723BF4A" w14:textId="77777777" w:rsidR="00652F40" w:rsidRDefault="008E5D94">
                <w:pPr>
                  <w:rPr>
                    <w:color w:val="000000" w:themeColor="text1"/>
                  </w:rPr>
                </w:pPr>
                <w:r>
                  <w:rPr>
                    <w:color w:val="000000" w:themeColor="text1"/>
                  </w:rPr>
                  <w:t>其他</w:t>
                </w:r>
              </w:p>
            </w:tc>
          </w:sdtContent>
        </w:sdt>
      </w:tr>
      <w:tr w:rsidR="00652F40" w14:paraId="17B390A6" w14:textId="77777777" w:rsidTr="0003166F">
        <w:trPr>
          <w:cantSplit/>
          <w:jc w:val="center"/>
        </w:trPr>
        <w:tc>
          <w:tcPr>
            <w:tcW w:w="1336" w:type="pct"/>
            <w:vAlign w:val="center"/>
          </w:tcPr>
          <w:p w14:paraId="4F949D21" w14:textId="77777777" w:rsidR="00652F40" w:rsidRDefault="008E5D94">
            <w:r>
              <w:rPr>
                <w:rFonts w:hint="eastAsia"/>
              </w:rPr>
              <w:t>苏州联胜化学有限公司</w:t>
            </w:r>
          </w:p>
        </w:tc>
        <w:tc>
          <w:tcPr>
            <w:tcW w:w="609" w:type="pct"/>
            <w:vAlign w:val="center"/>
          </w:tcPr>
          <w:p w14:paraId="135CE1A5" w14:textId="77777777" w:rsidR="00652F40" w:rsidRDefault="008E5D94">
            <w:pPr>
              <w:jc w:val="right"/>
            </w:pPr>
            <w:r>
              <w:rPr>
                <w:rFonts w:hint="eastAsia"/>
              </w:rPr>
              <w:t>0</w:t>
            </w:r>
          </w:p>
        </w:tc>
        <w:tc>
          <w:tcPr>
            <w:tcW w:w="586" w:type="pct"/>
            <w:vAlign w:val="center"/>
          </w:tcPr>
          <w:p w14:paraId="6D492492" w14:textId="77777777" w:rsidR="00652F40" w:rsidRDefault="008E5D94">
            <w:pPr>
              <w:jc w:val="right"/>
            </w:pPr>
            <w:r>
              <w:t>6,906,000</w:t>
            </w:r>
          </w:p>
        </w:tc>
        <w:tc>
          <w:tcPr>
            <w:tcW w:w="389" w:type="pct"/>
            <w:vAlign w:val="center"/>
          </w:tcPr>
          <w:p w14:paraId="2A0CE6A2" w14:textId="77777777" w:rsidR="00652F40" w:rsidRDefault="008E5D94">
            <w:pPr>
              <w:jc w:val="center"/>
            </w:pPr>
            <w:r>
              <w:rPr>
                <w:rFonts w:hint="eastAsia"/>
              </w:rPr>
              <w:t>0</w:t>
            </w:r>
            <w:r>
              <w:t>.65</w:t>
            </w:r>
          </w:p>
        </w:tc>
        <w:tc>
          <w:tcPr>
            <w:tcW w:w="533" w:type="pct"/>
            <w:vAlign w:val="center"/>
          </w:tcPr>
          <w:p w14:paraId="4BF8966A" w14:textId="77777777" w:rsidR="00652F40" w:rsidRDefault="00652F40">
            <w:pPr>
              <w:jc w:val="right"/>
            </w:pPr>
          </w:p>
        </w:tc>
        <w:sdt>
          <w:sdtPr>
            <w:rPr>
              <w:color w:val="000000" w:themeColor="text1"/>
            </w:rPr>
            <w:alias w:val="前十名股东持有股份状态"/>
            <w:tag w:val="_GBC_d5194108b2a8481e94140819dbdc5afe"/>
            <w:id w:val="552192174"/>
            <w:comboBox>
              <w:listItem w:displayText="无" w:value="无"/>
              <w:listItem w:displayText="质押" w:value="质押"/>
              <w:listItem w:displayText="标记" w:value="标记"/>
              <w:listItem w:displayText="冻结" w:value="冻结"/>
              <w:listItem w:displayText="未知" w:value="未知"/>
            </w:comboBox>
          </w:sdtPr>
          <w:sdtEndPr/>
          <w:sdtContent>
            <w:tc>
              <w:tcPr>
                <w:tcW w:w="506" w:type="pct"/>
                <w:vAlign w:val="center"/>
              </w:tcPr>
              <w:p w14:paraId="1AAF37E0" w14:textId="77777777" w:rsidR="00652F40" w:rsidRDefault="008E5D94">
                <w:pPr>
                  <w:jc w:val="center"/>
                  <w:rPr>
                    <w:color w:val="000000" w:themeColor="text1"/>
                  </w:rPr>
                </w:pPr>
                <w:r>
                  <w:rPr>
                    <w:color w:val="000000" w:themeColor="text1"/>
                  </w:rPr>
                  <w:t>无</w:t>
                </w:r>
              </w:p>
            </w:tc>
          </w:sdtContent>
        </w:sdt>
        <w:tc>
          <w:tcPr>
            <w:tcW w:w="584" w:type="pct"/>
            <w:gridSpan w:val="2"/>
            <w:vAlign w:val="center"/>
          </w:tcPr>
          <w:p w14:paraId="4EFF5E45" w14:textId="77777777" w:rsidR="00652F40" w:rsidRDefault="00652F40">
            <w:pPr>
              <w:jc w:val="right"/>
            </w:pPr>
          </w:p>
        </w:tc>
        <w:sdt>
          <w:sdtPr>
            <w:rPr>
              <w:color w:val="000000" w:themeColor="text1"/>
            </w:rPr>
            <w:alias w:val="前十名股东的股东性质"/>
            <w:tag w:val="_GBC_71380bc899eb4b9781e95e37e7a1e221"/>
            <w:id w:val="711694921"/>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457" w:type="pct"/>
                <w:vAlign w:val="center"/>
              </w:tcPr>
              <w:p w14:paraId="35D06B5D" w14:textId="77777777" w:rsidR="00652F40" w:rsidRDefault="008E5D94">
                <w:pPr>
                  <w:rPr>
                    <w:color w:val="000000" w:themeColor="text1"/>
                  </w:rPr>
                </w:pPr>
                <w:r>
                  <w:rPr>
                    <w:color w:val="000000" w:themeColor="text1"/>
                  </w:rPr>
                  <w:t>境内非国有法人</w:t>
                </w:r>
              </w:p>
            </w:tc>
          </w:sdtContent>
        </w:sdt>
      </w:tr>
      <w:tr w:rsidR="00652F40" w14:paraId="2CBDB57D" w14:textId="77777777" w:rsidTr="0003166F">
        <w:trPr>
          <w:cantSplit/>
          <w:jc w:val="center"/>
        </w:trPr>
        <w:sdt>
          <w:sdtPr>
            <w:tag w:val="_PLD_6f36efd0621247ffb7b2462dd9753e27"/>
            <w:id w:val="1385680321"/>
          </w:sdtPr>
          <w:sdtEndPr/>
          <w:sdtContent>
            <w:tc>
              <w:tcPr>
                <w:tcW w:w="5000" w:type="pct"/>
                <w:gridSpan w:val="9"/>
                <w:vAlign w:val="center"/>
              </w:tcPr>
              <w:p w14:paraId="5EC0FD2E" w14:textId="77777777" w:rsidR="00652F40" w:rsidRDefault="008E5D94">
                <w:pPr>
                  <w:jc w:val="center"/>
                  <w:rPr>
                    <w:color w:val="000000" w:themeColor="text1"/>
                  </w:rPr>
                </w:pPr>
                <w:r>
                  <w:rPr>
                    <w:rFonts w:hint="eastAsia"/>
                    <w:color w:val="000000" w:themeColor="text1"/>
                  </w:rPr>
                  <w:t>前十名无限</w:t>
                </w:r>
                <w:proofErr w:type="gramStart"/>
                <w:r>
                  <w:rPr>
                    <w:rFonts w:hint="eastAsia"/>
                    <w:color w:val="000000" w:themeColor="text1"/>
                  </w:rPr>
                  <w:t>售条件</w:t>
                </w:r>
                <w:proofErr w:type="gramEnd"/>
                <w:r>
                  <w:rPr>
                    <w:rFonts w:hint="eastAsia"/>
                    <w:color w:val="000000" w:themeColor="text1"/>
                  </w:rPr>
                  <w:t>股东持股情况（不含通过转融通出借股份）</w:t>
                </w:r>
              </w:p>
            </w:tc>
          </w:sdtContent>
        </w:sdt>
      </w:tr>
      <w:tr w:rsidR="00652F40" w14:paraId="36904E72" w14:textId="77777777" w:rsidTr="0003166F">
        <w:trPr>
          <w:cantSplit/>
          <w:jc w:val="center"/>
        </w:trPr>
        <w:sdt>
          <w:sdtPr>
            <w:tag w:val="_PLD_6c8c7d50ba2b44858757eeaaa20b5499"/>
            <w:id w:val="-603498326"/>
          </w:sdtPr>
          <w:sdtEndPr/>
          <w:sdtContent>
            <w:tc>
              <w:tcPr>
                <w:tcW w:w="1945" w:type="pct"/>
                <w:gridSpan w:val="2"/>
                <w:vMerge w:val="restart"/>
                <w:vAlign w:val="center"/>
              </w:tcPr>
              <w:p w14:paraId="04E845D8" w14:textId="77777777" w:rsidR="00652F40" w:rsidRDefault="008E5D94">
                <w:pPr>
                  <w:jc w:val="center"/>
                  <w:rPr>
                    <w:color w:val="000000" w:themeColor="text1"/>
                  </w:rPr>
                </w:pPr>
                <w:r>
                  <w:rPr>
                    <w:color w:val="000000" w:themeColor="text1"/>
                  </w:rPr>
                  <w:t>股东名称</w:t>
                </w:r>
              </w:p>
            </w:tc>
          </w:sdtContent>
        </w:sdt>
        <w:sdt>
          <w:sdtPr>
            <w:tag w:val="_PLD_e4987b1a07a6489c82ab5ef0aa3370ea"/>
            <w:id w:val="-1240020853"/>
          </w:sdtPr>
          <w:sdtEndPr/>
          <w:sdtContent>
            <w:tc>
              <w:tcPr>
                <w:tcW w:w="1508" w:type="pct"/>
                <w:gridSpan w:val="3"/>
                <w:vMerge w:val="restart"/>
                <w:vAlign w:val="center"/>
              </w:tcPr>
              <w:p w14:paraId="5DCC233E" w14:textId="77777777" w:rsidR="00652F40" w:rsidRDefault="008E5D94">
                <w:pPr>
                  <w:jc w:val="center"/>
                  <w:rPr>
                    <w:color w:val="000000" w:themeColor="text1"/>
                  </w:rPr>
                </w:pPr>
                <w:r>
                  <w:rPr>
                    <w:color w:val="000000" w:themeColor="text1"/>
                  </w:rPr>
                  <w:t>持有无限</w:t>
                </w:r>
                <w:proofErr w:type="gramStart"/>
                <w:r>
                  <w:rPr>
                    <w:color w:val="000000" w:themeColor="text1"/>
                  </w:rPr>
                  <w:t>售条件</w:t>
                </w:r>
                <w:proofErr w:type="gramEnd"/>
                <w:r>
                  <w:rPr>
                    <w:color w:val="000000" w:themeColor="text1"/>
                  </w:rPr>
                  <w:t>流通股的数量</w:t>
                </w:r>
              </w:p>
            </w:tc>
          </w:sdtContent>
        </w:sdt>
        <w:sdt>
          <w:sdtPr>
            <w:tag w:val="_PLD_26ce78cac14a427ca05aa80b21b65936"/>
            <w:id w:val="-442148228"/>
          </w:sdtPr>
          <w:sdtEndPr/>
          <w:sdtContent>
            <w:tc>
              <w:tcPr>
                <w:tcW w:w="1547" w:type="pct"/>
                <w:gridSpan w:val="4"/>
                <w:tcBorders>
                  <w:bottom w:val="single" w:sz="4" w:space="0" w:color="auto"/>
                </w:tcBorders>
                <w:vAlign w:val="center"/>
              </w:tcPr>
              <w:p w14:paraId="7B70EF11" w14:textId="77777777" w:rsidR="00652F40" w:rsidRDefault="008E5D94">
                <w:pPr>
                  <w:jc w:val="center"/>
                  <w:rPr>
                    <w:color w:val="000000" w:themeColor="text1"/>
                  </w:rPr>
                </w:pPr>
                <w:r>
                  <w:rPr>
                    <w:color w:val="000000" w:themeColor="text1"/>
                  </w:rPr>
                  <w:t>股份种类</w:t>
                </w:r>
                <w:r>
                  <w:rPr>
                    <w:rFonts w:hint="eastAsia"/>
                    <w:color w:val="000000" w:themeColor="text1"/>
                  </w:rPr>
                  <w:t>及数量</w:t>
                </w:r>
              </w:p>
            </w:tc>
          </w:sdtContent>
        </w:sdt>
      </w:tr>
      <w:tr w:rsidR="00652F40" w14:paraId="785A2430" w14:textId="77777777" w:rsidTr="0003166F">
        <w:trPr>
          <w:cantSplit/>
          <w:jc w:val="center"/>
        </w:trPr>
        <w:tc>
          <w:tcPr>
            <w:tcW w:w="1945" w:type="pct"/>
            <w:gridSpan w:val="2"/>
            <w:vMerge/>
            <w:vAlign w:val="center"/>
          </w:tcPr>
          <w:p w14:paraId="591E3B36" w14:textId="77777777" w:rsidR="00652F40" w:rsidRDefault="00652F40">
            <w:pPr>
              <w:jc w:val="center"/>
              <w:rPr>
                <w:color w:val="000000" w:themeColor="text1"/>
              </w:rPr>
            </w:pPr>
          </w:p>
        </w:tc>
        <w:tc>
          <w:tcPr>
            <w:tcW w:w="1508" w:type="pct"/>
            <w:gridSpan w:val="3"/>
            <w:vMerge/>
            <w:vAlign w:val="center"/>
          </w:tcPr>
          <w:p w14:paraId="77D2719D" w14:textId="77777777" w:rsidR="00652F40" w:rsidRDefault="00652F40">
            <w:pPr>
              <w:jc w:val="center"/>
              <w:rPr>
                <w:color w:val="000000" w:themeColor="text1"/>
              </w:rPr>
            </w:pPr>
          </w:p>
        </w:tc>
        <w:sdt>
          <w:sdtPr>
            <w:tag w:val="_PLD_05580a00e3f942c0b2da618818a84669"/>
            <w:id w:val="-1658224206"/>
          </w:sdtPr>
          <w:sdtEndPr/>
          <w:sdtContent>
            <w:tc>
              <w:tcPr>
                <w:tcW w:w="761" w:type="pct"/>
                <w:gridSpan w:val="2"/>
                <w:vAlign w:val="center"/>
              </w:tcPr>
              <w:p w14:paraId="5F5D7C8F" w14:textId="77777777" w:rsidR="00652F40" w:rsidRDefault="008E5D94">
                <w:pPr>
                  <w:jc w:val="center"/>
                  <w:rPr>
                    <w:color w:val="000000" w:themeColor="text1"/>
                  </w:rPr>
                </w:pPr>
                <w:r>
                  <w:rPr>
                    <w:rFonts w:hint="eastAsia"/>
                    <w:color w:val="000000" w:themeColor="text1"/>
                  </w:rPr>
                  <w:t>种类</w:t>
                </w:r>
              </w:p>
            </w:tc>
          </w:sdtContent>
        </w:sdt>
        <w:sdt>
          <w:sdtPr>
            <w:tag w:val="_PLD_7f8ec6251e234192b411b34b07ccd732"/>
            <w:id w:val="-203868351"/>
          </w:sdtPr>
          <w:sdtEndPr/>
          <w:sdtContent>
            <w:tc>
              <w:tcPr>
                <w:tcW w:w="786" w:type="pct"/>
                <w:gridSpan w:val="2"/>
                <w:vAlign w:val="center"/>
              </w:tcPr>
              <w:p w14:paraId="208062C7" w14:textId="77777777" w:rsidR="00652F40" w:rsidRDefault="008E5D94">
                <w:pPr>
                  <w:jc w:val="center"/>
                  <w:rPr>
                    <w:color w:val="000000" w:themeColor="text1"/>
                  </w:rPr>
                </w:pPr>
                <w:r>
                  <w:rPr>
                    <w:rFonts w:hint="eastAsia"/>
                    <w:color w:val="000000" w:themeColor="text1"/>
                  </w:rPr>
                  <w:t>数量</w:t>
                </w:r>
              </w:p>
            </w:tc>
          </w:sdtContent>
        </w:sdt>
      </w:tr>
      <w:tr w:rsidR="00652F40" w14:paraId="47E3C611" w14:textId="77777777" w:rsidTr="0003166F">
        <w:trPr>
          <w:cantSplit/>
          <w:jc w:val="center"/>
        </w:trPr>
        <w:tc>
          <w:tcPr>
            <w:tcW w:w="1945" w:type="pct"/>
            <w:gridSpan w:val="2"/>
            <w:vAlign w:val="center"/>
          </w:tcPr>
          <w:p w14:paraId="352B329C" w14:textId="77777777" w:rsidR="00652F40" w:rsidRDefault="008E5D94">
            <w:r>
              <w:rPr>
                <w:rFonts w:hint="eastAsia"/>
              </w:rPr>
              <w:t>步长（香港）控股有限公司</w:t>
            </w:r>
          </w:p>
        </w:tc>
        <w:tc>
          <w:tcPr>
            <w:tcW w:w="1508" w:type="pct"/>
            <w:gridSpan w:val="3"/>
            <w:vAlign w:val="center"/>
          </w:tcPr>
          <w:p w14:paraId="5541572C" w14:textId="77777777" w:rsidR="00652F40" w:rsidRDefault="008E5D94">
            <w:pPr>
              <w:jc w:val="right"/>
            </w:pPr>
            <w:r>
              <w:t>490,957,202</w:t>
            </w:r>
          </w:p>
        </w:tc>
        <w:sdt>
          <w:sdtPr>
            <w:rPr>
              <w:bCs w:val="0"/>
              <w:color w:val="000000" w:themeColor="text1"/>
            </w:rPr>
            <w:alias w:val="前十名无限售条件股东期末持有流通股的种类"/>
            <w:tag w:val="_GBC_5d0d3dfc3b8545ce906ab8a21728fb94"/>
            <w:id w:val="116265085"/>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761" w:type="pct"/>
                <w:gridSpan w:val="2"/>
                <w:vAlign w:val="center"/>
              </w:tcPr>
              <w:p w14:paraId="46BA1E48" w14:textId="77777777" w:rsidR="00652F40" w:rsidRDefault="008E5D94">
                <w:pPr>
                  <w:jc w:val="center"/>
                  <w:rPr>
                    <w:bCs w:val="0"/>
                    <w:color w:val="000000" w:themeColor="text1"/>
                  </w:rPr>
                </w:pPr>
                <w:r>
                  <w:rPr>
                    <w:bCs w:val="0"/>
                    <w:color w:val="000000" w:themeColor="text1"/>
                  </w:rPr>
                  <w:t>人民币普通股</w:t>
                </w:r>
              </w:p>
            </w:tc>
          </w:sdtContent>
        </w:sdt>
        <w:tc>
          <w:tcPr>
            <w:tcW w:w="786" w:type="pct"/>
            <w:gridSpan w:val="2"/>
            <w:vAlign w:val="center"/>
          </w:tcPr>
          <w:p w14:paraId="6D288E30" w14:textId="77777777" w:rsidR="00652F40" w:rsidRDefault="008E5D94">
            <w:pPr>
              <w:jc w:val="right"/>
            </w:pPr>
            <w:r>
              <w:t>490,957,202</w:t>
            </w:r>
          </w:p>
        </w:tc>
      </w:tr>
      <w:tr w:rsidR="00652F40" w14:paraId="242E698A" w14:textId="77777777" w:rsidTr="0003166F">
        <w:trPr>
          <w:cantSplit/>
          <w:jc w:val="center"/>
        </w:trPr>
        <w:tc>
          <w:tcPr>
            <w:tcW w:w="1945" w:type="pct"/>
            <w:gridSpan w:val="2"/>
            <w:vAlign w:val="center"/>
          </w:tcPr>
          <w:p w14:paraId="0832531F" w14:textId="77777777" w:rsidR="00652F40" w:rsidRDefault="008E5D94">
            <w:proofErr w:type="gramStart"/>
            <w:r>
              <w:rPr>
                <w:rFonts w:hint="eastAsia"/>
              </w:rPr>
              <w:t>首诚国际</w:t>
            </w:r>
            <w:proofErr w:type="gramEnd"/>
            <w:r>
              <w:rPr>
                <w:rFonts w:hint="eastAsia"/>
              </w:rPr>
              <w:t>（香港）有限公司</w:t>
            </w:r>
          </w:p>
        </w:tc>
        <w:tc>
          <w:tcPr>
            <w:tcW w:w="1508" w:type="pct"/>
            <w:gridSpan w:val="3"/>
            <w:vAlign w:val="center"/>
          </w:tcPr>
          <w:p w14:paraId="0DAB70AE" w14:textId="77777777" w:rsidR="00652F40" w:rsidRDefault="008E5D94">
            <w:pPr>
              <w:jc w:val="right"/>
            </w:pPr>
            <w:r>
              <w:t>82,742,400</w:t>
            </w:r>
          </w:p>
        </w:tc>
        <w:sdt>
          <w:sdtPr>
            <w:rPr>
              <w:bCs w:val="0"/>
              <w:color w:val="000000" w:themeColor="text1"/>
            </w:rPr>
            <w:alias w:val="前十名无限售条件股东期末持有流通股的种类"/>
            <w:tag w:val="_GBC_5d0d3dfc3b8545ce906ab8a21728fb94"/>
            <w:id w:val="-601723211"/>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761" w:type="pct"/>
                <w:gridSpan w:val="2"/>
                <w:vAlign w:val="center"/>
              </w:tcPr>
              <w:p w14:paraId="050E8155" w14:textId="77777777" w:rsidR="00652F40" w:rsidRDefault="008E5D94">
                <w:pPr>
                  <w:jc w:val="center"/>
                  <w:rPr>
                    <w:bCs w:val="0"/>
                    <w:color w:val="000000" w:themeColor="text1"/>
                  </w:rPr>
                </w:pPr>
                <w:r>
                  <w:rPr>
                    <w:bCs w:val="0"/>
                    <w:color w:val="000000" w:themeColor="text1"/>
                  </w:rPr>
                  <w:t>人民币普通股</w:t>
                </w:r>
              </w:p>
            </w:tc>
          </w:sdtContent>
        </w:sdt>
        <w:tc>
          <w:tcPr>
            <w:tcW w:w="786" w:type="pct"/>
            <w:gridSpan w:val="2"/>
            <w:vAlign w:val="center"/>
          </w:tcPr>
          <w:p w14:paraId="18843D3F" w14:textId="77777777" w:rsidR="00652F40" w:rsidRDefault="008E5D94">
            <w:pPr>
              <w:jc w:val="right"/>
            </w:pPr>
            <w:r>
              <w:t>82,742,400</w:t>
            </w:r>
          </w:p>
        </w:tc>
      </w:tr>
      <w:tr w:rsidR="00652F40" w14:paraId="657224EC" w14:textId="77777777" w:rsidTr="0003166F">
        <w:trPr>
          <w:cantSplit/>
          <w:jc w:val="center"/>
        </w:trPr>
        <w:tc>
          <w:tcPr>
            <w:tcW w:w="1945" w:type="pct"/>
            <w:gridSpan w:val="2"/>
            <w:vAlign w:val="center"/>
          </w:tcPr>
          <w:p w14:paraId="239389D5" w14:textId="77777777" w:rsidR="00652F40" w:rsidRDefault="008E5D94">
            <w:r>
              <w:rPr>
                <w:rFonts w:hint="eastAsia"/>
              </w:rPr>
              <w:t>刘少鸾</w:t>
            </w:r>
          </w:p>
        </w:tc>
        <w:tc>
          <w:tcPr>
            <w:tcW w:w="1508" w:type="pct"/>
            <w:gridSpan w:val="3"/>
            <w:vAlign w:val="center"/>
          </w:tcPr>
          <w:p w14:paraId="6E1B7AC8" w14:textId="77777777" w:rsidR="00652F40" w:rsidRDefault="008E5D94">
            <w:pPr>
              <w:jc w:val="right"/>
            </w:pPr>
            <w:r>
              <w:t>26,458,982</w:t>
            </w:r>
          </w:p>
        </w:tc>
        <w:sdt>
          <w:sdtPr>
            <w:rPr>
              <w:bCs w:val="0"/>
              <w:color w:val="000000" w:themeColor="text1"/>
            </w:rPr>
            <w:alias w:val="前十名无限售条件股东期末持有流通股的种类"/>
            <w:tag w:val="_GBC_5d0d3dfc3b8545ce906ab8a21728fb94"/>
            <w:id w:val="1733884735"/>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761" w:type="pct"/>
                <w:gridSpan w:val="2"/>
                <w:vAlign w:val="center"/>
              </w:tcPr>
              <w:p w14:paraId="2F4232A8" w14:textId="77777777" w:rsidR="00652F40" w:rsidRDefault="008E5D94">
                <w:pPr>
                  <w:jc w:val="center"/>
                  <w:rPr>
                    <w:bCs w:val="0"/>
                    <w:color w:val="000000" w:themeColor="text1"/>
                  </w:rPr>
                </w:pPr>
                <w:r>
                  <w:rPr>
                    <w:bCs w:val="0"/>
                    <w:color w:val="000000" w:themeColor="text1"/>
                  </w:rPr>
                  <w:t>人民币普通股</w:t>
                </w:r>
              </w:p>
            </w:tc>
          </w:sdtContent>
        </w:sdt>
        <w:tc>
          <w:tcPr>
            <w:tcW w:w="786" w:type="pct"/>
            <w:gridSpan w:val="2"/>
            <w:vAlign w:val="center"/>
          </w:tcPr>
          <w:p w14:paraId="199E355E" w14:textId="77777777" w:rsidR="00652F40" w:rsidRDefault="008E5D94">
            <w:pPr>
              <w:jc w:val="right"/>
            </w:pPr>
            <w:r>
              <w:t>26,458,982</w:t>
            </w:r>
          </w:p>
        </w:tc>
      </w:tr>
      <w:tr w:rsidR="00652F40" w14:paraId="24B5E72A" w14:textId="77777777" w:rsidTr="0003166F">
        <w:trPr>
          <w:cantSplit/>
          <w:jc w:val="center"/>
        </w:trPr>
        <w:tc>
          <w:tcPr>
            <w:tcW w:w="1945" w:type="pct"/>
            <w:gridSpan w:val="2"/>
            <w:vAlign w:val="center"/>
          </w:tcPr>
          <w:p w14:paraId="66FF6067" w14:textId="77777777" w:rsidR="00652F40" w:rsidRDefault="008E5D94">
            <w:r>
              <w:rPr>
                <w:rFonts w:hint="eastAsia"/>
              </w:rPr>
              <w:t>杨伟</w:t>
            </w:r>
          </w:p>
        </w:tc>
        <w:tc>
          <w:tcPr>
            <w:tcW w:w="1508" w:type="pct"/>
            <w:gridSpan w:val="3"/>
            <w:vAlign w:val="center"/>
          </w:tcPr>
          <w:p w14:paraId="6E22341E" w14:textId="77777777" w:rsidR="00652F40" w:rsidRDefault="008E5D94">
            <w:pPr>
              <w:jc w:val="right"/>
            </w:pPr>
            <w:r>
              <w:t>22,030,145</w:t>
            </w:r>
          </w:p>
        </w:tc>
        <w:sdt>
          <w:sdtPr>
            <w:rPr>
              <w:bCs w:val="0"/>
              <w:color w:val="000000" w:themeColor="text1"/>
            </w:rPr>
            <w:alias w:val="前十名无限售条件股东期末持有流通股的种类"/>
            <w:tag w:val="_GBC_5d0d3dfc3b8545ce906ab8a21728fb94"/>
            <w:id w:val="259954442"/>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761" w:type="pct"/>
                <w:gridSpan w:val="2"/>
                <w:vAlign w:val="center"/>
              </w:tcPr>
              <w:p w14:paraId="313667E6" w14:textId="77777777" w:rsidR="00652F40" w:rsidRDefault="008E5D94">
                <w:pPr>
                  <w:jc w:val="center"/>
                  <w:rPr>
                    <w:bCs w:val="0"/>
                    <w:color w:val="000000" w:themeColor="text1"/>
                  </w:rPr>
                </w:pPr>
                <w:r>
                  <w:rPr>
                    <w:bCs w:val="0"/>
                    <w:color w:val="000000" w:themeColor="text1"/>
                  </w:rPr>
                  <w:t>人民币普通股</w:t>
                </w:r>
              </w:p>
            </w:tc>
          </w:sdtContent>
        </w:sdt>
        <w:tc>
          <w:tcPr>
            <w:tcW w:w="786" w:type="pct"/>
            <w:gridSpan w:val="2"/>
            <w:vAlign w:val="center"/>
          </w:tcPr>
          <w:p w14:paraId="0F3CA5EB" w14:textId="77777777" w:rsidR="00652F40" w:rsidRDefault="008E5D94">
            <w:pPr>
              <w:jc w:val="right"/>
            </w:pPr>
            <w:r>
              <w:t>22,030,145</w:t>
            </w:r>
          </w:p>
        </w:tc>
      </w:tr>
      <w:tr w:rsidR="00652F40" w14:paraId="21FB4FEC" w14:textId="77777777" w:rsidTr="0003166F">
        <w:trPr>
          <w:cantSplit/>
          <w:jc w:val="center"/>
        </w:trPr>
        <w:tc>
          <w:tcPr>
            <w:tcW w:w="1945" w:type="pct"/>
            <w:gridSpan w:val="2"/>
            <w:vAlign w:val="center"/>
          </w:tcPr>
          <w:p w14:paraId="7171F1F9" w14:textId="77777777" w:rsidR="00652F40" w:rsidRDefault="008E5D94">
            <w:r>
              <w:rPr>
                <w:rFonts w:hint="eastAsia"/>
              </w:rPr>
              <w:t>西藏丹红企业管理有限公司</w:t>
            </w:r>
          </w:p>
        </w:tc>
        <w:tc>
          <w:tcPr>
            <w:tcW w:w="1508" w:type="pct"/>
            <w:gridSpan w:val="3"/>
            <w:vAlign w:val="center"/>
          </w:tcPr>
          <w:p w14:paraId="3B5CD4BE" w14:textId="77777777" w:rsidR="00652F40" w:rsidRDefault="008E5D94">
            <w:pPr>
              <w:jc w:val="right"/>
            </w:pPr>
            <w:r>
              <w:t>20,408,413</w:t>
            </w:r>
          </w:p>
        </w:tc>
        <w:sdt>
          <w:sdtPr>
            <w:rPr>
              <w:bCs w:val="0"/>
              <w:color w:val="000000" w:themeColor="text1"/>
            </w:rPr>
            <w:alias w:val="前十名无限售条件股东期末持有流通股的种类"/>
            <w:tag w:val="_GBC_5d0d3dfc3b8545ce906ab8a21728fb94"/>
            <w:id w:val="-1350637580"/>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761" w:type="pct"/>
                <w:gridSpan w:val="2"/>
                <w:vAlign w:val="center"/>
              </w:tcPr>
              <w:p w14:paraId="735A5D74" w14:textId="77777777" w:rsidR="00652F40" w:rsidRDefault="008E5D94">
                <w:pPr>
                  <w:jc w:val="center"/>
                  <w:rPr>
                    <w:bCs w:val="0"/>
                    <w:color w:val="000000" w:themeColor="text1"/>
                  </w:rPr>
                </w:pPr>
                <w:r>
                  <w:rPr>
                    <w:bCs w:val="0"/>
                    <w:color w:val="000000" w:themeColor="text1"/>
                  </w:rPr>
                  <w:t>人民币普通股</w:t>
                </w:r>
              </w:p>
            </w:tc>
          </w:sdtContent>
        </w:sdt>
        <w:tc>
          <w:tcPr>
            <w:tcW w:w="786" w:type="pct"/>
            <w:gridSpan w:val="2"/>
            <w:vAlign w:val="center"/>
          </w:tcPr>
          <w:p w14:paraId="6CC02293" w14:textId="77777777" w:rsidR="00652F40" w:rsidRDefault="008E5D94">
            <w:pPr>
              <w:jc w:val="right"/>
            </w:pPr>
            <w:r>
              <w:t>20,408,413</w:t>
            </w:r>
          </w:p>
        </w:tc>
      </w:tr>
      <w:tr w:rsidR="00652F40" w14:paraId="69784EF3" w14:textId="77777777" w:rsidTr="0003166F">
        <w:trPr>
          <w:cantSplit/>
          <w:jc w:val="center"/>
        </w:trPr>
        <w:tc>
          <w:tcPr>
            <w:tcW w:w="1945" w:type="pct"/>
            <w:gridSpan w:val="2"/>
            <w:vAlign w:val="center"/>
          </w:tcPr>
          <w:p w14:paraId="4135E794" w14:textId="77777777" w:rsidR="00652F40" w:rsidRDefault="008E5D94">
            <w:r>
              <w:rPr>
                <w:rFonts w:hint="eastAsia"/>
              </w:rPr>
              <w:t>蓝色经济区产业投资基金（有限合伙）</w:t>
            </w:r>
          </w:p>
        </w:tc>
        <w:tc>
          <w:tcPr>
            <w:tcW w:w="1508" w:type="pct"/>
            <w:gridSpan w:val="3"/>
            <w:vAlign w:val="center"/>
          </w:tcPr>
          <w:p w14:paraId="4C01E03F" w14:textId="77777777" w:rsidR="00652F40" w:rsidRDefault="008E5D94">
            <w:pPr>
              <w:jc w:val="right"/>
            </w:pPr>
            <w:r>
              <w:t>10,342,800</w:t>
            </w:r>
          </w:p>
        </w:tc>
        <w:sdt>
          <w:sdtPr>
            <w:rPr>
              <w:bCs w:val="0"/>
              <w:color w:val="000000" w:themeColor="text1"/>
            </w:rPr>
            <w:alias w:val="前十名无限售条件股东期末持有流通股的种类"/>
            <w:tag w:val="_GBC_5d0d3dfc3b8545ce906ab8a21728fb94"/>
            <w:id w:val="-192845114"/>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761" w:type="pct"/>
                <w:gridSpan w:val="2"/>
                <w:vAlign w:val="center"/>
              </w:tcPr>
              <w:p w14:paraId="7F04B5A9" w14:textId="77777777" w:rsidR="00652F40" w:rsidRDefault="008E5D94">
                <w:pPr>
                  <w:jc w:val="center"/>
                  <w:rPr>
                    <w:bCs w:val="0"/>
                    <w:color w:val="000000" w:themeColor="text1"/>
                  </w:rPr>
                </w:pPr>
                <w:r>
                  <w:rPr>
                    <w:bCs w:val="0"/>
                    <w:color w:val="000000" w:themeColor="text1"/>
                  </w:rPr>
                  <w:t>人民币普通股</w:t>
                </w:r>
              </w:p>
            </w:tc>
          </w:sdtContent>
        </w:sdt>
        <w:tc>
          <w:tcPr>
            <w:tcW w:w="786" w:type="pct"/>
            <w:gridSpan w:val="2"/>
            <w:vAlign w:val="center"/>
          </w:tcPr>
          <w:p w14:paraId="72BA205C" w14:textId="77777777" w:rsidR="00652F40" w:rsidRDefault="008E5D94">
            <w:pPr>
              <w:jc w:val="right"/>
            </w:pPr>
            <w:r>
              <w:t>10,342,800</w:t>
            </w:r>
          </w:p>
        </w:tc>
      </w:tr>
      <w:tr w:rsidR="00652F40" w14:paraId="32930ACF" w14:textId="77777777" w:rsidTr="0003166F">
        <w:trPr>
          <w:cantSplit/>
          <w:jc w:val="center"/>
        </w:trPr>
        <w:tc>
          <w:tcPr>
            <w:tcW w:w="1945" w:type="pct"/>
            <w:gridSpan w:val="2"/>
            <w:vAlign w:val="center"/>
          </w:tcPr>
          <w:p w14:paraId="47799EE9" w14:textId="77777777" w:rsidR="00652F40" w:rsidRDefault="008E5D94">
            <w:proofErr w:type="gramStart"/>
            <w:r>
              <w:rPr>
                <w:rFonts w:hint="eastAsia"/>
              </w:rPr>
              <w:t>黄定旺</w:t>
            </w:r>
            <w:proofErr w:type="gramEnd"/>
          </w:p>
        </w:tc>
        <w:tc>
          <w:tcPr>
            <w:tcW w:w="1508" w:type="pct"/>
            <w:gridSpan w:val="3"/>
            <w:vAlign w:val="center"/>
          </w:tcPr>
          <w:p w14:paraId="1FD23A4C" w14:textId="77777777" w:rsidR="00652F40" w:rsidRDefault="008E5D94">
            <w:pPr>
              <w:jc w:val="right"/>
            </w:pPr>
            <w:r>
              <w:t>10,182,500</w:t>
            </w:r>
          </w:p>
        </w:tc>
        <w:sdt>
          <w:sdtPr>
            <w:rPr>
              <w:bCs w:val="0"/>
              <w:color w:val="000000" w:themeColor="text1"/>
            </w:rPr>
            <w:alias w:val="前十名无限售条件股东期末持有流通股的种类"/>
            <w:tag w:val="_GBC_5d0d3dfc3b8545ce906ab8a21728fb94"/>
            <w:id w:val="-2101858729"/>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761" w:type="pct"/>
                <w:gridSpan w:val="2"/>
                <w:vAlign w:val="center"/>
              </w:tcPr>
              <w:p w14:paraId="5F132D6E" w14:textId="77777777" w:rsidR="00652F40" w:rsidRDefault="008E5D94">
                <w:pPr>
                  <w:jc w:val="center"/>
                  <w:rPr>
                    <w:bCs w:val="0"/>
                    <w:color w:val="000000" w:themeColor="text1"/>
                  </w:rPr>
                </w:pPr>
                <w:r>
                  <w:rPr>
                    <w:bCs w:val="0"/>
                    <w:color w:val="000000" w:themeColor="text1"/>
                  </w:rPr>
                  <w:t>人民币普通股</w:t>
                </w:r>
              </w:p>
            </w:tc>
          </w:sdtContent>
        </w:sdt>
        <w:tc>
          <w:tcPr>
            <w:tcW w:w="786" w:type="pct"/>
            <w:gridSpan w:val="2"/>
            <w:vAlign w:val="center"/>
          </w:tcPr>
          <w:p w14:paraId="7DC2BB29" w14:textId="77777777" w:rsidR="00652F40" w:rsidRDefault="008E5D94">
            <w:pPr>
              <w:jc w:val="right"/>
            </w:pPr>
            <w:r>
              <w:t>10,182,500</w:t>
            </w:r>
          </w:p>
        </w:tc>
      </w:tr>
      <w:tr w:rsidR="00652F40" w14:paraId="295E5B1F" w14:textId="77777777" w:rsidTr="0003166F">
        <w:trPr>
          <w:cantSplit/>
          <w:jc w:val="center"/>
        </w:trPr>
        <w:tc>
          <w:tcPr>
            <w:tcW w:w="1945" w:type="pct"/>
            <w:gridSpan w:val="2"/>
            <w:vAlign w:val="center"/>
          </w:tcPr>
          <w:p w14:paraId="4E1264DD" w14:textId="77777777" w:rsidR="00652F40" w:rsidRDefault="008E5D94">
            <w:r>
              <w:rPr>
                <w:rFonts w:hint="eastAsia"/>
              </w:rPr>
              <w:t>香港中央结算有限公司</w:t>
            </w:r>
          </w:p>
        </w:tc>
        <w:tc>
          <w:tcPr>
            <w:tcW w:w="1508" w:type="pct"/>
            <w:gridSpan w:val="3"/>
            <w:vAlign w:val="center"/>
          </w:tcPr>
          <w:p w14:paraId="32B45EEF" w14:textId="77777777" w:rsidR="00652F40" w:rsidRDefault="008E5D94">
            <w:pPr>
              <w:jc w:val="right"/>
            </w:pPr>
            <w:r>
              <w:t>8,790,276</w:t>
            </w:r>
          </w:p>
        </w:tc>
        <w:sdt>
          <w:sdtPr>
            <w:rPr>
              <w:bCs w:val="0"/>
              <w:color w:val="000000" w:themeColor="text1"/>
            </w:rPr>
            <w:alias w:val="前十名无限售条件股东期末持有流通股的种类"/>
            <w:tag w:val="_GBC_5d0d3dfc3b8545ce906ab8a21728fb94"/>
            <w:id w:val="376984313"/>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761" w:type="pct"/>
                <w:gridSpan w:val="2"/>
                <w:vAlign w:val="center"/>
              </w:tcPr>
              <w:p w14:paraId="4CAAB8D6" w14:textId="77777777" w:rsidR="00652F40" w:rsidRDefault="008E5D94">
                <w:pPr>
                  <w:jc w:val="center"/>
                  <w:rPr>
                    <w:bCs w:val="0"/>
                    <w:color w:val="000000" w:themeColor="text1"/>
                  </w:rPr>
                </w:pPr>
                <w:r>
                  <w:rPr>
                    <w:bCs w:val="0"/>
                    <w:color w:val="000000" w:themeColor="text1"/>
                  </w:rPr>
                  <w:t>人民币普通股</w:t>
                </w:r>
              </w:p>
            </w:tc>
          </w:sdtContent>
        </w:sdt>
        <w:tc>
          <w:tcPr>
            <w:tcW w:w="786" w:type="pct"/>
            <w:gridSpan w:val="2"/>
            <w:vAlign w:val="center"/>
          </w:tcPr>
          <w:p w14:paraId="4C81C48E" w14:textId="77777777" w:rsidR="00652F40" w:rsidRDefault="008E5D94">
            <w:pPr>
              <w:jc w:val="right"/>
            </w:pPr>
            <w:r>
              <w:t>8,790,276</w:t>
            </w:r>
          </w:p>
        </w:tc>
      </w:tr>
      <w:tr w:rsidR="00652F40" w14:paraId="2BDEF3CE" w14:textId="77777777" w:rsidTr="0003166F">
        <w:trPr>
          <w:cantSplit/>
          <w:jc w:val="center"/>
        </w:trPr>
        <w:tc>
          <w:tcPr>
            <w:tcW w:w="1945" w:type="pct"/>
            <w:gridSpan w:val="2"/>
            <w:vAlign w:val="center"/>
          </w:tcPr>
          <w:p w14:paraId="23DA7E71" w14:textId="77777777" w:rsidR="00652F40" w:rsidRDefault="008E5D94">
            <w:r>
              <w:rPr>
                <w:rFonts w:hint="eastAsia"/>
              </w:rPr>
              <w:t>上海银行股份有限公司－银华中</w:t>
            </w:r>
            <w:proofErr w:type="gramStart"/>
            <w:r>
              <w:rPr>
                <w:rFonts w:hint="eastAsia"/>
              </w:rPr>
              <w:t>证创新药产业</w:t>
            </w:r>
            <w:proofErr w:type="gramEnd"/>
            <w:r>
              <w:rPr>
                <w:rFonts w:hint="eastAsia"/>
              </w:rPr>
              <w:t>交易型开放式指数证券投资基金</w:t>
            </w:r>
          </w:p>
        </w:tc>
        <w:tc>
          <w:tcPr>
            <w:tcW w:w="1508" w:type="pct"/>
            <w:gridSpan w:val="3"/>
            <w:vAlign w:val="center"/>
          </w:tcPr>
          <w:p w14:paraId="10318826" w14:textId="77777777" w:rsidR="00652F40" w:rsidRDefault="008E5D94">
            <w:pPr>
              <w:jc w:val="right"/>
            </w:pPr>
            <w:r>
              <w:t>8,741,485</w:t>
            </w:r>
          </w:p>
        </w:tc>
        <w:sdt>
          <w:sdtPr>
            <w:rPr>
              <w:bCs w:val="0"/>
              <w:color w:val="000000" w:themeColor="text1"/>
            </w:rPr>
            <w:alias w:val="前十名无限售条件股东期末持有流通股的种类"/>
            <w:tag w:val="_GBC_5d0d3dfc3b8545ce906ab8a21728fb94"/>
            <w:id w:val="2133976866"/>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761" w:type="pct"/>
                <w:gridSpan w:val="2"/>
                <w:vAlign w:val="center"/>
              </w:tcPr>
              <w:p w14:paraId="5740DE23" w14:textId="77777777" w:rsidR="00652F40" w:rsidRDefault="008E5D94">
                <w:pPr>
                  <w:jc w:val="center"/>
                  <w:rPr>
                    <w:bCs w:val="0"/>
                    <w:color w:val="000000" w:themeColor="text1"/>
                  </w:rPr>
                </w:pPr>
                <w:r>
                  <w:rPr>
                    <w:bCs w:val="0"/>
                    <w:color w:val="000000" w:themeColor="text1"/>
                  </w:rPr>
                  <w:t>人民币普通股</w:t>
                </w:r>
              </w:p>
            </w:tc>
          </w:sdtContent>
        </w:sdt>
        <w:tc>
          <w:tcPr>
            <w:tcW w:w="786" w:type="pct"/>
            <w:gridSpan w:val="2"/>
            <w:vAlign w:val="center"/>
          </w:tcPr>
          <w:p w14:paraId="6E96D7BA" w14:textId="77777777" w:rsidR="00652F40" w:rsidRDefault="008E5D94">
            <w:pPr>
              <w:jc w:val="right"/>
            </w:pPr>
            <w:r>
              <w:t>8,741,485</w:t>
            </w:r>
          </w:p>
        </w:tc>
      </w:tr>
      <w:tr w:rsidR="00652F40" w14:paraId="33A2E6C0" w14:textId="77777777" w:rsidTr="0003166F">
        <w:trPr>
          <w:cantSplit/>
          <w:jc w:val="center"/>
        </w:trPr>
        <w:tc>
          <w:tcPr>
            <w:tcW w:w="1945" w:type="pct"/>
            <w:gridSpan w:val="2"/>
            <w:vAlign w:val="center"/>
          </w:tcPr>
          <w:p w14:paraId="233BFBC8" w14:textId="77777777" w:rsidR="00652F40" w:rsidRDefault="008E5D94">
            <w:r>
              <w:rPr>
                <w:rFonts w:hint="eastAsia"/>
              </w:rPr>
              <w:t>苏州联胜化学有限公司</w:t>
            </w:r>
          </w:p>
        </w:tc>
        <w:tc>
          <w:tcPr>
            <w:tcW w:w="1508" w:type="pct"/>
            <w:gridSpan w:val="3"/>
            <w:vAlign w:val="center"/>
          </w:tcPr>
          <w:p w14:paraId="4F36E83E" w14:textId="77777777" w:rsidR="00652F40" w:rsidRDefault="008E5D94">
            <w:pPr>
              <w:jc w:val="right"/>
            </w:pPr>
            <w:r>
              <w:t>6,906,000</w:t>
            </w:r>
          </w:p>
        </w:tc>
        <w:sdt>
          <w:sdtPr>
            <w:rPr>
              <w:bCs w:val="0"/>
              <w:color w:val="000000" w:themeColor="text1"/>
            </w:rPr>
            <w:alias w:val="前十名无限售条件股东期末持有流通股的种类"/>
            <w:tag w:val="_GBC_5d0d3dfc3b8545ce906ab8a21728fb94"/>
            <w:id w:val="-2138165522"/>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761" w:type="pct"/>
                <w:gridSpan w:val="2"/>
                <w:vAlign w:val="center"/>
              </w:tcPr>
              <w:p w14:paraId="08788265" w14:textId="77777777" w:rsidR="00652F40" w:rsidRDefault="008E5D94">
                <w:pPr>
                  <w:jc w:val="center"/>
                  <w:rPr>
                    <w:bCs w:val="0"/>
                    <w:color w:val="000000" w:themeColor="text1"/>
                  </w:rPr>
                </w:pPr>
                <w:r>
                  <w:rPr>
                    <w:bCs w:val="0"/>
                    <w:color w:val="000000" w:themeColor="text1"/>
                  </w:rPr>
                  <w:t>人民币普通股</w:t>
                </w:r>
              </w:p>
            </w:tc>
          </w:sdtContent>
        </w:sdt>
        <w:tc>
          <w:tcPr>
            <w:tcW w:w="786" w:type="pct"/>
            <w:gridSpan w:val="2"/>
            <w:vAlign w:val="center"/>
          </w:tcPr>
          <w:p w14:paraId="122F1770" w14:textId="77777777" w:rsidR="00652F40" w:rsidRDefault="008E5D94">
            <w:pPr>
              <w:jc w:val="right"/>
            </w:pPr>
            <w:r>
              <w:t>6,906,000</w:t>
            </w:r>
          </w:p>
        </w:tc>
      </w:tr>
      <w:tr w:rsidR="00652F40" w14:paraId="7CC25B6C" w14:textId="77777777" w:rsidTr="0003166F">
        <w:trPr>
          <w:cantSplit/>
          <w:jc w:val="center"/>
        </w:trPr>
        <w:tc>
          <w:tcPr>
            <w:tcW w:w="1945" w:type="pct"/>
            <w:gridSpan w:val="2"/>
            <w:vAlign w:val="center"/>
          </w:tcPr>
          <w:p w14:paraId="0B7B1D09" w14:textId="77777777" w:rsidR="00652F40" w:rsidRDefault="008E5D94">
            <w:pPr>
              <w:rPr>
                <w:color w:val="000000" w:themeColor="text1"/>
              </w:rPr>
            </w:pPr>
            <w:r>
              <w:rPr>
                <w:rFonts w:hint="eastAsia"/>
                <w:color w:val="000000" w:themeColor="text1"/>
              </w:rPr>
              <w:t>前十名股东中回购专户情况说明</w:t>
            </w:r>
          </w:p>
        </w:tc>
        <w:tc>
          <w:tcPr>
            <w:tcW w:w="3055" w:type="pct"/>
            <w:gridSpan w:val="7"/>
            <w:vAlign w:val="center"/>
          </w:tcPr>
          <w:p w14:paraId="0D15881D" w14:textId="77777777" w:rsidR="00652F40" w:rsidRDefault="008E5D94">
            <w:pPr>
              <w:ind w:firstLineChars="200" w:firstLine="420"/>
            </w:pPr>
            <w:r>
              <w:t>公司于</w:t>
            </w:r>
            <w:r>
              <w:rPr>
                <w:rFonts w:hint="eastAsia"/>
              </w:rPr>
              <w:t>2</w:t>
            </w:r>
            <w:r>
              <w:t>026</w:t>
            </w:r>
            <w:r>
              <w:t>年</w:t>
            </w:r>
            <w:r>
              <w:rPr>
                <w:rFonts w:hint="eastAsia"/>
              </w:rPr>
              <w:t>1</w:t>
            </w:r>
            <w:r>
              <w:rPr>
                <w:rFonts w:hint="eastAsia"/>
              </w:rPr>
              <w:t>月</w:t>
            </w:r>
            <w:r>
              <w:rPr>
                <w:rFonts w:hint="eastAsia"/>
              </w:rPr>
              <w:t>1</w:t>
            </w:r>
            <w:r>
              <w:t>6</w:t>
            </w:r>
            <w:r>
              <w:t>日召开第五届董事会第四十一次会议，审议通过了《关于以集中竞价交易方式回购股份的方案的议案》，同意公司</w:t>
            </w:r>
            <w:r>
              <w:rPr>
                <w:rFonts w:hint="eastAsia"/>
              </w:rPr>
              <w:t>使用自有资金、金融机构回购专项借款合计“</w:t>
            </w:r>
            <w:r>
              <w:rPr>
                <w:rFonts w:hint="eastAsia"/>
              </w:rPr>
              <w:t>0</w:t>
            </w:r>
            <w:r>
              <w:t>.6-1.2</w:t>
            </w:r>
            <w:r>
              <w:t>亿元</w:t>
            </w:r>
            <w:r>
              <w:rPr>
                <w:rFonts w:hint="eastAsia"/>
              </w:rPr>
              <w:t>”以集中竞价交易方式回购社会公众股份。截至</w:t>
            </w:r>
            <w:r>
              <w:rPr>
                <w:rFonts w:hint="eastAsia"/>
              </w:rPr>
              <w:t>2</w:t>
            </w:r>
            <w:r>
              <w:t>026</w:t>
            </w:r>
            <w:r>
              <w:t>年</w:t>
            </w:r>
            <w:r>
              <w:rPr>
                <w:rFonts w:hint="eastAsia"/>
              </w:rPr>
              <w:t>2</w:t>
            </w:r>
            <w:r>
              <w:rPr>
                <w:rFonts w:hint="eastAsia"/>
              </w:rPr>
              <w:t>月</w:t>
            </w:r>
            <w:r>
              <w:rPr>
                <w:rFonts w:hint="eastAsia"/>
              </w:rPr>
              <w:t>1</w:t>
            </w:r>
            <w:r>
              <w:t>1</w:t>
            </w:r>
            <w:r>
              <w:t>日，公司完成了本次回购，</w:t>
            </w:r>
            <w:proofErr w:type="gramStart"/>
            <w:r>
              <w:t>总计</w:t>
            </w:r>
            <w:r>
              <w:rPr>
                <w:rFonts w:hint="eastAsia"/>
              </w:rPr>
              <w:t>回</w:t>
            </w:r>
            <w:proofErr w:type="gramEnd"/>
            <w:r>
              <w:rPr>
                <w:rFonts w:hint="eastAsia"/>
              </w:rPr>
              <w:t>购股份</w:t>
            </w:r>
            <w:r>
              <w:rPr>
                <w:rFonts w:hint="eastAsia"/>
              </w:rPr>
              <w:t xml:space="preserve"> 6,856,400 </w:t>
            </w:r>
            <w:r>
              <w:rPr>
                <w:rFonts w:hint="eastAsia"/>
              </w:rPr>
              <w:t>股。</w:t>
            </w:r>
          </w:p>
          <w:p w14:paraId="0E136999" w14:textId="77777777" w:rsidR="00652F40" w:rsidRDefault="008E5D94">
            <w:pPr>
              <w:ind w:firstLineChars="200" w:firstLine="420"/>
            </w:pPr>
            <w:r>
              <w:rPr>
                <w:rFonts w:hint="eastAsia"/>
              </w:rPr>
              <w:t>公司于</w:t>
            </w:r>
            <w:r>
              <w:rPr>
                <w:rFonts w:hint="eastAsia"/>
              </w:rPr>
              <w:t>2026</w:t>
            </w:r>
            <w:r>
              <w:rPr>
                <w:rFonts w:hint="eastAsia"/>
              </w:rPr>
              <w:t>年</w:t>
            </w:r>
            <w:r>
              <w:t>5</w:t>
            </w:r>
            <w:r>
              <w:rPr>
                <w:rFonts w:hint="eastAsia"/>
              </w:rPr>
              <w:t>月</w:t>
            </w:r>
            <w:r>
              <w:t>25</w:t>
            </w:r>
            <w:r>
              <w:rPr>
                <w:rFonts w:hint="eastAsia"/>
              </w:rPr>
              <w:t>日召开第五届董事会第四十九次会议，审议通过了《关于以集中竞价交易方式回购股份的方案的议案》，同意公司使用自有资金、金融机构回购专项借款合计“</w:t>
            </w:r>
            <w:r>
              <w:rPr>
                <w:rFonts w:hint="eastAsia"/>
              </w:rPr>
              <w:t>0.</w:t>
            </w:r>
            <w:r>
              <w:t>75</w:t>
            </w:r>
            <w:r>
              <w:rPr>
                <w:rFonts w:hint="eastAsia"/>
              </w:rPr>
              <w:t>-1.</w:t>
            </w:r>
            <w:r>
              <w:t>5</w:t>
            </w:r>
            <w:r>
              <w:rPr>
                <w:rFonts w:hint="eastAsia"/>
              </w:rPr>
              <w:t>亿元”以集中竞价交易方式回购社会公众股份。截至</w:t>
            </w:r>
            <w:r>
              <w:rPr>
                <w:rFonts w:hint="eastAsia"/>
              </w:rPr>
              <w:t>2026</w:t>
            </w:r>
            <w:r>
              <w:rPr>
                <w:rFonts w:hint="eastAsia"/>
              </w:rPr>
              <w:t>年</w:t>
            </w:r>
            <w:r>
              <w:t>6</w:t>
            </w:r>
            <w:r>
              <w:rPr>
                <w:rFonts w:hint="eastAsia"/>
              </w:rPr>
              <w:t>月</w:t>
            </w:r>
            <w:r>
              <w:t>22</w:t>
            </w:r>
            <w:r>
              <w:rPr>
                <w:rFonts w:hint="eastAsia"/>
              </w:rPr>
              <w:t>日，公司完成了本次回购，</w:t>
            </w:r>
            <w:proofErr w:type="gramStart"/>
            <w:r>
              <w:rPr>
                <w:rFonts w:hint="eastAsia"/>
              </w:rPr>
              <w:t>总计回</w:t>
            </w:r>
            <w:proofErr w:type="gramEnd"/>
            <w:r>
              <w:rPr>
                <w:rFonts w:hint="eastAsia"/>
              </w:rPr>
              <w:t>购股份</w:t>
            </w:r>
            <w:r>
              <w:rPr>
                <w:rFonts w:hint="eastAsia"/>
              </w:rPr>
              <w:t xml:space="preserve"> </w:t>
            </w:r>
            <w:r>
              <w:t>9,821,996</w:t>
            </w:r>
            <w:r>
              <w:rPr>
                <w:rFonts w:hint="eastAsia"/>
              </w:rPr>
              <w:t xml:space="preserve"> </w:t>
            </w:r>
            <w:r>
              <w:rPr>
                <w:rFonts w:hint="eastAsia"/>
              </w:rPr>
              <w:t>股。</w:t>
            </w:r>
          </w:p>
          <w:p w14:paraId="19C6DABE" w14:textId="77777777" w:rsidR="00652F40" w:rsidRDefault="008E5D94">
            <w:pPr>
              <w:ind w:firstLineChars="200" w:firstLine="420"/>
            </w:pPr>
            <w:r>
              <w:rPr>
                <w:rFonts w:hint="eastAsia"/>
              </w:rPr>
              <w:t>截至本报告期末，上述回购股份共计</w:t>
            </w:r>
            <w:r>
              <w:t>16,678,396</w:t>
            </w:r>
            <w:r>
              <w:rPr>
                <w:rFonts w:hint="eastAsia"/>
              </w:rPr>
              <w:t>股，存放于公司回购专用证券账户，占公司总股本的比例为</w:t>
            </w:r>
            <w:r>
              <w:rPr>
                <w:rFonts w:hint="eastAsia"/>
              </w:rPr>
              <w:t xml:space="preserve"> </w:t>
            </w:r>
            <w:r>
              <w:t>1.58</w:t>
            </w:r>
            <w:r>
              <w:rPr>
                <w:rFonts w:hint="eastAsia"/>
              </w:rPr>
              <w:t>%</w:t>
            </w:r>
            <w:r>
              <w:t>。</w:t>
            </w:r>
          </w:p>
        </w:tc>
      </w:tr>
      <w:tr w:rsidR="00652F40" w14:paraId="7C171BA7" w14:textId="77777777" w:rsidTr="0003166F">
        <w:trPr>
          <w:cantSplit/>
          <w:jc w:val="center"/>
        </w:trPr>
        <w:tc>
          <w:tcPr>
            <w:tcW w:w="1945" w:type="pct"/>
            <w:gridSpan w:val="2"/>
            <w:vAlign w:val="center"/>
          </w:tcPr>
          <w:p w14:paraId="473A4B79" w14:textId="77777777" w:rsidR="00652F40" w:rsidRDefault="008E5D94">
            <w:pPr>
              <w:rPr>
                <w:color w:val="000000" w:themeColor="text1"/>
              </w:rPr>
            </w:pPr>
            <w:r>
              <w:rPr>
                <w:color w:val="000000" w:themeColor="text1"/>
              </w:rPr>
              <w:t>上述股东</w:t>
            </w:r>
            <w:r>
              <w:rPr>
                <w:rFonts w:hint="eastAsia"/>
                <w:color w:val="000000" w:themeColor="text1"/>
              </w:rPr>
              <w:t>委托表决权、受托表决权、放弃表决权</w:t>
            </w:r>
            <w:r>
              <w:rPr>
                <w:color w:val="000000" w:themeColor="text1"/>
              </w:rPr>
              <w:t>的说明</w:t>
            </w:r>
          </w:p>
        </w:tc>
        <w:tc>
          <w:tcPr>
            <w:tcW w:w="3055" w:type="pct"/>
            <w:gridSpan w:val="7"/>
            <w:vAlign w:val="center"/>
          </w:tcPr>
          <w:p w14:paraId="226E49EF" w14:textId="77777777" w:rsidR="00652F40" w:rsidRDefault="008E5D94">
            <w:r>
              <w:t>无</w:t>
            </w:r>
          </w:p>
        </w:tc>
      </w:tr>
      <w:tr w:rsidR="00652F40" w14:paraId="306733A7" w14:textId="77777777" w:rsidTr="0003166F">
        <w:trPr>
          <w:cantSplit/>
          <w:jc w:val="center"/>
        </w:trPr>
        <w:tc>
          <w:tcPr>
            <w:tcW w:w="1945" w:type="pct"/>
            <w:gridSpan w:val="2"/>
            <w:vAlign w:val="center"/>
          </w:tcPr>
          <w:p w14:paraId="1D8CE0F6" w14:textId="77777777" w:rsidR="00652F40" w:rsidRDefault="008E5D94">
            <w:pPr>
              <w:rPr>
                <w:color w:val="000000" w:themeColor="text1"/>
              </w:rPr>
            </w:pPr>
            <w:r>
              <w:rPr>
                <w:color w:val="000000" w:themeColor="text1"/>
              </w:rPr>
              <w:t>上述股东关联关系或一致行动的说明</w:t>
            </w:r>
          </w:p>
        </w:tc>
        <w:tc>
          <w:tcPr>
            <w:tcW w:w="3055" w:type="pct"/>
            <w:gridSpan w:val="7"/>
            <w:vAlign w:val="center"/>
          </w:tcPr>
          <w:p w14:paraId="409F0A9E" w14:textId="77777777" w:rsidR="00652F40" w:rsidRDefault="008E5D94">
            <w:r>
              <w:rPr>
                <w:rFonts w:hint="eastAsia"/>
              </w:rPr>
              <w:t>步长（香港）、</w:t>
            </w:r>
            <w:proofErr w:type="gramStart"/>
            <w:r>
              <w:rPr>
                <w:rFonts w:hint="eastAsia"/>
              </w:rPr>
              <w:t>首诚国际</w:t>
            </w:r>
            <w:proofErr w:type="gramEnd"/>
            <w:r>
              <w:rPr>
                <w:rFonts w:hint="eastAsia"/>
              </w:rPr>
              <w:t>（香港）的控股股东均为大得控股有限公司，实际控制人均为赵涛；西藏丹红企业管理有限公司的实际控制人为赵晓红。赵涛、赵晓红为夫妻关系；刘少鸾为苏州联胜化学有限公司董事长，杨伟为苏州联胜化学有限公司董事；刘少鸾和杨伟为夫妻关系。未知其它股东是否存在关联关系或一致行动。</w:t>
            </w:r>
          </w:p>
        </w:tc>
      </w:tr>
      <w:tr w:rsidR="00652F40" w14:paraId="041F3DFB" w14:textId="77777777" w:rsidTr="0003166F">
        <w:trPr>
          <w:cantSplit/>
          <w:jc w:val="center"/>
        </w:trPr>
        <w:tc>
          <w:tcPr>
            <w:tcW w:w="1945" w:type="pct"/>
            <w:gridSpan w:val="2"/>
            <w:vAlign w:val="center"/>
          </w:tcPr>
          <w:p w14:paraId="023568DC" w14:textId="77777777" w:rsidR="00652F40" w:rsidRDefault="008E5D94">
            <w:pPr>
              <w:rPr>
                <w:color w:val="000000" w:themeColor="text1"/>
              </w:rPr>
            </w:pPr>
            <w:r>
              <w:rPr>
                <w:rFonts w:hint="eastAsia"/>
                <w:color w:val="000000" w:themeColor="text1"/>
              </w:rPr>
              <w:t>表决权恢复的优先股股东及持股数量的说明</w:t>
            </w:r>
          </w:p>
        </w:tc>
        <w:tc>
          <w:tcPr>
            <w:tcW w:w="3055" w:type="pct"/>
            <w:gridSpan w:val="7"/>
            <w:vAlign w:val="center"/>
          </w:tcPr>
          <w:p w14:paraId="56047592" w14:textId="77777777" w:rsidR="00652F40" w:rsidRDefault="008E5D94">
            <w:r>
              <w:t>无</w:t>
            </w:r>
          </w:p>
        </w:tc>
      </w:tr>
    </w:tbl>
    <w:p w14:paraId="4694BAC5" w14:textId="77777777" w:rsidR="00652F40" w:rsidRDefault="008E5D94">
      <w:pPr>
        <w:rPr>
          <w:color w:val="000000" w:themeColor="text1"/>
        </w:rPr>
      </w:pPr>
      <w:bookmarkStart w:id="84" w:name="_Hlk155094173"/>
      <w:bookmarkStart w:id="85" w:name="_Hlk161321917"/>
      <w:bookmarkStart w:id="86" w:name="_Hlk161154245"/>
      <w:bookmarkStart w:id="87" w:name="_Hlk169006123"/>
      <w:bookmarkStart w:id="88" w:name="_Hlk167799956"/>
      <w:r>
        <w:rPr>
          <w:rFonts w:hint="eastAsia"/>
          <w:color w:val="000000" w:themeColor="text1"/>
        </w:rPr>
        <w:lastRenderedPageBreak/>
        <w:t>持股</w:t>
      </w:r>
      <w:r>
        <w:rPr>
          <w:color w:val="000000" w:themeColor="text1"/>
        </w:rPr>
        <w:t>5%</w:t>
      </w:r>
      <w:r>
        <w:rPr>
          <w:color w:val="000000" w:themeColor="text1"/>
        </w:rPr>
        <w:t>以上股东、前</w:t>
      </w:r>
      <w:r>
        <w:rPr>
          <w:rFonts w:hint="eastAsia"/>
          <w:color w:val="000000" w:themeColor="text1"/>
        </w:rPr>
        <w:t>十</w:t>
      </w:r>
      <w:r>
        <w:rPr>
          <w:color w:val="000000" w:themeColor="text1"/>
        </w:rPr>
        <w:t>名股东及前</w:t>
      </w:r>
      <w:r>
        <w:rPr>
          <w:rFonts w:hint="eastAsia"/>
          <w:color w:val="000000" w:themeColor="text1"/>
        </w:rPr>
        <w:t>十</w:t>
      </w:r>
      <w:r>
        <w:rPr>
          <w:color w:val="000000" w:themeColor="text1"/>
        </w:rPr>
        <w:t>名无限</w:t>
      </w:r>
      <w:proofErr w:type="gramStart"/>
      <w:r>
        <w:rPr>
          <w:color w:val="000000" w:themeColor="text1"/>
        </w:rPr>
        <w:t>售流通</w:t>
      </w:r>
      <w:proofErr w:type="gramEnd"/>
      <w:r>
        <w:rPr>
          <w:color w:val="000000" w:themeColor="text1"/>
        </w:rPr>
        <w:t>股股东参与转融通业务出借股份情况</w:t>
      </w:r>
    </w:p>
    <w:sdt>
      <w:sdtPr>
        <w:rPr>
          <w:bCs w:val="0"/>
          <w:color w:val="000000" w:themeColor="text1"/>
        </w:rPr>
        <w:alias w:val="是否适用：前十名股东参与转融通业务出借股份情况[双击切换]"/>
        <w:tag w:val="_GBC_781f403c98a6480ab0058d21456ae70f"/>
        <w:id w:val="-1161387509"/>
        <w:placeholder>
          <w:docPart w:val="GBC22222222222222222222222222222"/>
        </w:placeholder>
      </w:sdtPr>
      <w:sdtEndPr/>
      <w:sdtContent>
        <w:p w14:paraId="52CDF11B" w14:textId="77777777" w:rsidR="00652F40" w:rsidRDefault="008E5D94">
          <w:pPr>
            <w:rPr>
              <w:bCs w:val="0"/>
              <w:color w:val="000000" w:themeColor="text1"/>
            </w:rPr>
          </w:pPr>
          <w:r>
            <w:rPr>
              <w:rFonts w:ascii="宋体" w:hAnsi="宋体"/>
              <w:bCs w:val="0"/>
              <w:color w:val="000000" w:themeColor="text1"/>
            </w:rPr>
            <w:fldChar w:fldCharType="begin"/>
          </w:r>
          <w:r>
            <w:rPr>
              <w:rFonts w:ascii="宋体" w:hAnsi="宋体"/>
              <w:color w:val="000000" w:themeColor="text1"/>
            </w:rPr>
            <w:instrText xml:space="preserve"> MACROBUTTON  SnrToggleCheckbox □适用 </w:instrText>
          </w:r>
          <w:r>
            <w:rPr>
              <w:rFonts w:ascii="宋体" w:hAnsi="宋体"/>
              <w:bCs w:val="0"/>
              <w:color w:val="000000" w:themeColor="text1"/>
            </w:rPr>
            <w:fldChar w:fldCharType="end"/>
          </w:r>
          <w:r>
            <w:rPr>
              <w:rFonts w:ascii="宋体" w:hAnsi="宋体"/>
              <w:bCs w:val="0"/>
              <w:color w:val="000000" w:themeColor="text1"/>
            </w:rPr>
            <w:fldChar w:fldCharType="begin"/>
          </w:r>
          <w:r>
            <w:rPr>
              <w:rFonts w:ascii="宋体" w:hAnsi="宋体"/>
              <w:color w:val="000000" w:themeColor="text1"/>
            </w:rPr>
            <w:instrText xml:space="preserve"> MACROBUTTON  SnrToggleCheckbox √不适用 </w:instrText>
          </w:r>
          <w:r>
            <w:rPr>
              <w:rFonts w:ascii="宋体" w:hAnsi="宋体"/>
              <w:bCs w:val="0"/>
              <w:color w:val="000000" w:themeColor="text1"/>
            </w:rPr>
            <w:fldChar w:fldCharType="end"/>
          </w:r>
        </w:p>
      </w:sdtContent>
    </w:sdt>
    <w:p w14:paraId="41A774F8" w14:textId="77777777" w:rsidR="00652F40" w:rsidRDefault="00652F40">
      <w:pPr>
        <w:rPr>
          <w:color w:val="000000" w:themeColor="text1"/>
        </w:rPr>
      </w:pPr>
    </w:p>
    <w:p w14:paraId="503F37F7" w14:textId="77777777" w:rsidR="00652F40" w:rsidRDefault="008E5D94">
      <w:pPr>
        <w:rPr>
          <w:color w:val="000000" w:themeColor="text1"/>
        </w:rPr>
      </w:pPr>
      <w:bookmarkStart w:id="89" w:name="_Hlk155094189"/>
      <w:bookmarkEnd w:id="84"/>
      <w:r>
        <w:rPr>
          <w:rFonts w:hint="eastAsia"/>
          <w:color w:val="000000" w:themeColor="text1"/>
        </w:rPr>
        <w:t>前十</w:t>
      </w:r>
      <w:r>
        <w:rPr>
          <w:color w:val="000000" w:themeColor="text1"/>
        </w:rPr>
        <w:t>名股东及前</w:t>
      </w:r>
      <w:r>
        <w:rPr>
          <w:rFonts w:hint="eastAsia"/>
          <w:color w:val="000000" w:themeColor="text1"/>
        </w:rPr>
        <w:t>十</w:t>
      </w:r>
      <w:r>
        <w:rPr>
          <w:color w:val="000000" w:themeColor="text1"/>
        </w:rPr>
        <w:t>名无限</w:t>
      </w:r>
      <w:proofErr w:type="gramStart"/>
      <w:r>
        <w:rPr>
          <w:color w:val="000000" w:themeColor="text1"/>
        </w:rPr>
        <w:t>售流通</w:t>
      </w:r>
      <w:proofErr w:type="gramEnd"/>
      <w:r>
        <w:rPr>
          <w:color w:val="000000" w:themeColor="text1"/>
        </w:rPr>
        <w:t>股股东因转融通出借</w:t>
      </w:r>
      <w:r>
        <w:rPr>
          <w:color w:val="000000" w:themeColor="text1"/>
        </w:rPr>
        <w:t>/</w:t>
      </w:r>
      <w:r>
        <w:rPr>
          <w:color w:val="000000" w:themeColor="text1"/>
        </w:rPr>
        <w:t>归还原因导致较上期发生变化</w:t>
      </w:r>
    </w:p>
    <w:sdt>
      <w:sdtPr>
        <w:rPr>
          <w:rFonts w:hint="eastAsia"/>
          <w:color w:val="000000" w:themeColor="text1"/>
        </w:rPr>
        <w:alias w:val="是否适用：前十名股东较上期发生变化[双击切换]"/>
        <w:tag w:val="_GBC_892ba31f016544c894d3e29851e8125d"/>
        <w:id w:val="-595940773"/>
        <w:placeholder>
          <w:docPart w:val="GBC22222222222222222222222222222"/>
        </w:placeholder>
      </w:sdtPr>
      <w:sdtEndPr/>
      <w:sdtContent>
        <w:p w14:paraId="2452F1D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D13DF21" w14:textId="77777777" w:rsidR="00652F40" w:rsidRDefault="00652F40">
      <w:pPr>
        <w:rPr>
          <w:color w:val="000000" w:themeColor="text1"/>
        </w:rPr>
      </w:pPr>
    </w:p>
    <w:bookmarkEnd w:id="85"/>
    <w:bookmarkEnd w:id="86"/>
    <w:bookmarkEnd w:id="87"/>
    <w:bookmarkEnd w:id="88"/>
    <w:bookmarkEnd w:id="89"/>
    <w:p w14:paraId="1E63C6AA" w14:textId="77777777" w:rsidR="00652F40" w:rsidRDefault="008E5D94">
      <w:pPr>
        <w:rPr>
          <w:color w:val="000000" w:themeColor="text1"/>
        </w:rPr>
      </w:pPr>
      <w:r>
        <w:rPr>
          <w:color w:val="000000" w:themeColor="text1"/>
        </w:rPr>
        <w:t>前十名有限</w:t>
      </w:r>
      <w:proofErr w:type="gramStart"/>
      <w:r>
        <w:rPr>
          <w:color w:val="000000" w:themeColor="text1"/>
        </w:rPr>
        <w:t>售条件</w:t>
      </w:r>
      <w:proofErr w:type="gramEnd"/>
      <w:r>
        <w:rPr>
          <w:color w:val="000000" w:themeColor="text1"/>
        </w:rPr>
        <w:t>股东持股数量及限售条件</w:t>
      </w:r>
    </w:p>
    <w:sdt>
      <w:sdtPr>
        <w:rPr>
          <w:bCs w:val="0"/>
          <w:color w:val="000000" w:themeColor="text1"/>
        </w:rPr>
        <w:alias w:val="是否适用：前十名有限售条件股东持股数量及限售条件[双击切换]"/>
        <w:tag w:val="_GBC_681c25d581914cb19d4b007c00511b6a"/>
        <w:id w:val="-474304583"/>
        <w:placeholder>
          <w:docPart w:val="GBC22222222222222222222222222222"/>
        </w:placeholder>
      </w:sdtPr>
      <w:sdtEndPr/>
      <w:sdtContent>
        <w:p w14:paraId="74C91AC8" w14:textId="77777777" w:rsidR="00652F40" w:rsidRDefault="008E5D94">
          <w:pPr>
            <w:rPr>
              <w:bCs w:val="0"/>
              <w:color w:val="000000" w:themeColor="text1"/>
            </w:rPr>
          </w:pPr>
          <w:r>
            <w:rPr>
              <w:rFonts w:ascii="宋体" w:hAnsi="宋体"/>
              <w:bCs w:val="0"/>
              <w:color w:val="000000" w:themeColor="text1"/>
            </w:rPr>
            <w:fldChar w:fldCharType="begin"/>
          </w:r>
          <w:r>
            <w:rPr>
              <w:rFonts w:ascii="宋体" w:hAnsi="宋体"/>
              <w:color w:val="000000" w:themeColor="text1"/>
            </w:rPr>
            <w:instrText xml:space="preserve"> MACROBUTTON  SnrToggleCheckbox □适用 </w:instrText>
          </w:r>
          <w:r>
            <w:rPr>
              <w:rFonts w:ascii="宋体" w:hAnsi="宋体"/>
              <w:bCs w:val="0"/>
              <w:color w:val="000000" w:themeColor="text1"/>
            </w:rPr>
            <w:fldChar w:fldCharType="end"/>
          </w:r>
          <w:r>
            <w:rPr>
              <w:rFonts w:ascii="宋体" w:hAnsi="宋体"/>
              <w:bCs w:val="0"/>
              <w:color w:val="000000" w:themeColor="text1"/>
            </w:rPr>
            <w:fldChar w:fldCharType="begin"/>
          </w:r>
          <w:r>
            <w:rPr>
              <w:rFonts w:ascii="宋体" w:hAnsi="宋体"/>
              <w:color w:val="000000" w:themeColor="text1"/>
            </w:rPr>
            <w:instrText xml:space="preserve"> MACROBUTTON  SnrToggleCheckbox √不适用 </w:instrText>
          </w:r>
          <w:r>
            <w:rPr>
              <w:rFonts w:ascii="宋体" w:hAnsi="宋体"/>
              <w:bCs w:val="0"/>
              <w:color w:val="000000" w:themeColor="text1"/>
            </w:rPr>
            <w:fldChar w:fldCharType="end"/>
          </w:r>
        </w:p>
      </w:sdtContent>
    </w:sdt>
    <w:p w14:paraId="62155F3E" w14:textId="77777777" w:rsidR="00652F40" w:rsidRDefault="00652F40">
      <w:pPr>
        <w:rPr>
          <w:color w:val="000000" w:themeColor="text1"/>
        </w:rPr>
      </w:pPr>
    </w:p>
    <w:p w14:paraId="68F3BFA3" w14:textId="77777777" w:rsidR="00652F40" w:rsidRDefault="008E5D94">
      <w:pPr>
        <w:pStyle w:val="3"/>
        <w:numPr>
          <w:ilvl w:val="1"/>
          <w:numId w:val="25"/>
        </w:numPr>
        <w:rPr>
          <w:rFonts w:ascii="宋体" w:hAnsi="宋体"/>
          <w:color w:val="000000" w:themeColor="text1"/>
        </w:rPr>
      </w:pPr>
      <w:bookmarkStart w:id="90" w:name="_Toc342565999"/>
      <w:bookmarkStart w:id="91" w:name="_Hlk167800260"/>
      <w:bookmarkStart w:id="92" w:name="_Toc342059486"/>
      <w:bookmarkStart w:id="93" w:name="_Toc342059487"/>
      <w:bookmarkStart w:id="94" w:name="_Toc342566000"/>
      <w:bookmarkEnd w:id="90"/>
      <w:bookmarkEnd w:id="91"/>
      <w:bookmarkEnd w:id="92"/>
      <w:r>
        <w:rPr>
          <w:rFonts w:ascii="宋体" w:hAnsi="宋体"/>
          <w:color w:val="000000" w:themeColor="text1"/>
        </w:rPr>
        <w:t>战略投资者或一般法人因配售新股成为前</w:t>
      </w:r>
      <w:r>
        <w:rPr>
          <w:rFonts w:ascii="宋体" w:hAnsi="宋体" w:hint="eastAsia"/>
          <w:color w:val="000000" w:themeColor="text1"/>
        </w:rPr>
        <w:t>十</w:t>
      </w:r>
      <w:r>
        <w:rPr>
          <w:rFonts w:ascii="宋体" w:hAnsi="宋体"/>
          <w:color w:val="000000" w:themeColor="text1"/>
        </w:rPr>
        <w:t>名股东</w:t>
      </w:r>
    </w:p>
    <w:sdt>
      <w:sdtPr>
        <w:rPr>
          <w:color w:val="000000" w:themeColor="text1"/>
        </w:rPr>
        <w:alias w:val="是否适用：战略投资者或一般法人因配售新股成为前10名股东[双击切换]"/>
        <w:tag w:val="_GBC_fe7bdc72bd78490fb48d0f3eaca6248e"/>
        <w:id w:val="-1944440693"/>
        <w:placeholder>
          <w:docPart w:val="GBC22222222222222222222222222222"/>
        </w:placeholder>
      </w:sdtPr>
      <w:sdtEndPr/>
      <w:sdtContent>
        <w:p w14:paraId="6A0BC28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033A277" w14:textId="77777777" w:rsidR="00652F40" w:rsidRDefault="00652F40">
      <w:pPr>
        <w:rPr>
          <w:color w:val="000000" w:themeColor="text1"/>
        </w:rPr>
      </w:pPr>
    </w:p>
    <w:p w14:paraId="37ECAA1D" w14:textId="77777777" w:rsidR="00652F40" w:rsidRDefault="008E5D94">
      <w:pPr>
        <w:pStyle w:val="2"/>
        <w:numPr>
          <w:ilvl w:val="0"/>
          <w:numId w:val="22"/>
        </w:numPr>
        <w:spacing w:line="360" w:lineRule="auto"/>
        <w:ind w:left="422" w:hanging="422"/>
        <w:rPr>
          <w:rFonts w:ascii="宋体" w:hAnsi="宋体"/>
          <w:color w:val="000000" w:themeColor="text1"/>
        </w:rPr>
      </w:pPr>
      <w:bookmarkStart w:id="95" w:name="_Toc342566004"/>
      <w:bookmarkStart w:id="96" w:name="_Toc342057944"/>
      <w:r>
        <w:rPr>
          <w:rFonts w:ascii="宋体" w:hAnsi="宋体"/>
          <w:color w:val="000000" w:themeColor="text1"/>
        </w:rPr>
        <w:t>董事和高级管理人员情况</w:t>
      </w:r>
    </w:p>
    <w:p w14:paraId="0D46F02E" w14:textId="77777777" w:rsidR="00652F40" w:rsidRDefault="008E5D94">
      <w:pPr>
        <w:pStyle w:val="3"/>
        <w:numPr>
          <w:ilvl w:val="2"/>
          <w:numId w:val="26"/>
        </w:numPr>
        <w:rPr>
          <w:rFonts w:ascii="宋体" w:hAnsi="宋体"/>
          <w:color w:val="000000" w:themeColor="text1"/>
        </w:rPr>
      </w:pPr>
      <w:r>
        <w:rPr>
          <w:rFonts w:ascii="宋体" w:hAnsi="宋体"/>
          <w:color w:val="000000" w:themeColor="text1"/>
        </w:rPr>
        <w:t>现任及报告期内离任董事和高级管理人员持股变动情况</w:t>
      </w:r>
    </w:p>
    <w:sdt>
      <w:sdtPr>
        <w:rPr>
          <w:color w:val="000000" w:themeColor="text1"/>
        </w:rPr>
        <w:alias w:val="是否适用：董事、监事和高级管理人员持股变动[双击切换]"/>
        <w:tag w:val="_GBC_e4aa9f89c24b4cbb80c479762adcf568"/>
        <w:id w:val="976026246"/>
        <w:placeholder>
          <w:docPart w:val="GBC22222222222222222222222222222"/>
        </w:placeholder>
      </w:sdtPr>
      <w:sdtEndPr/>
      <w:sdtContent>
        <w:p w14:paraId="7578DFC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92E225F" w14:textId="77777777" w:rsidR="00652F40" w:rsidRDefault="00652F40">
      <w:pPr>
        <w:rPr>
          <w:color w:val="000000" w:themeColor="text1"/>
        </w:rPr>
      </w:pPr>
    </w:p>
    <w:p w14:paraId="39E97632" w14:textId="77777777" w:rsidR="00652F40" w:rsidRDefault="008E5D94">
      <w:pPr>
        <w:rPr>
          <w:color w:val="000000" w:themeColor="text1"/>
        </w:rPr>
      </w:pPr>
      <w:r>
        <w:rPr>
          <w:color w:val="000000" w:themeColor="text1"/>
        </w:rPr>
        <w:t>其它情况说明</w:t>
      </w:r>
    </w:p>
    <w:sdt>
      <w:sdtPr>
        <w:rPr>
          <w:color w:val="000000" w:themeColor="text1"/>
        </w:rPr>
        <w:alias w:val="是否适用：董事、监事 和高级管理人员持股变动及报酬情况其他情况说明[双击切换]"/>
        <w:tag w:val="_GBC_6604d619d6f94a81b12f8155637bb211"/>
        <w:id w:val="87902569"/>
        <w:placeholder>
          <w:docPart w:val="GBC22222222222222222222222222222"/>
        </w:placeholder>
      </w:sdtPr>
      <w:sdtEndPr/>
      <w:sdtContent>
        <w:p w14:paraId="4C68344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4AA7902" w14:textId="77777777" w:rsidR="00652F40" w:rsidRDefault="00652F40">
      <w:pPr>
        <w:rPr>
          <w:color w:val="000000" w:themeColor="text1"/>
        </w:rPr>
      </w:pPr>
    </w:p>
    <w:p w14:paraId="2AF12D2D" w14:textId="77777777" w:rsidR="00652F40" w:rsidRDefault="008E5D94">
      <w:pPr>
        <w:pStyle w:val="3"/>
        <w:numPr>
          <w:ilvl w:val="2"/>
          <w:numId w:val="26"/>
        </w:numPr>
        <w:rPr>
          <w:rFonts w:ascii="宋体" w:hAnsi="宋体"/>
          <w:color w:val="000000" w:themeColor="text1"/>
        </w:rPr>
      </w:pPr>
      <w:bookmarkStart w:id="97" w:name="_Toc342566005"/>
      <w:bookmarkStart w:id="98" w:name="_Toc342057945"/>
      <w:bookmarkEnd w:id="95"/>
      <w:bookmarkEnd w:id="96"/>
      <w:r>
        <w:rPr>
          <w:rFonts w:ascii="宋体" w:hAnsi="宋体" w:hint="eastAsia"/>
          <w:color w:val="000000" w:themeColor="text1"/>
        </w:rPr>
        <w:t>董事、高级管理人员报告期内被授予的股权激励情况</w:t>
      </w:r>
      <w:bookmarkEnd w:id="97"/>
      <w:bookmarkEnd w:id="98"/>
    </w:p>
    <w:p w14:paraId="015EDCF6" w14:textId="77777777" w:rsidR="00652F40" w:rsidRDefault="003D064A">
      <w:pPr>
        <w:kinsoku w:val="0"/>
        <w:overflowPunct w:val="0"/>
        <w:autoSpaceDE w:val="0"/>
        <w:autoSpaceDN w:val="0"/>
        <w:adjustRightInd w:val="0"/>
        <w:snapToGrid w:val="0"/>
        <w:rPr>
          <w:color w:val="000000" w:themeColor="text1"/>
        </w:rPr>
      </w:pPr>
      <w:sdt>
        <w:sdtPr>
          <w:rPr>
            <w:rFonts w:hint="eastAsia"/>
            <w:color w:val="000000" w:themeColor="text1"/>
          </w:rPr>
          <w:alias w:val="是否适用：董事、监事、高级管理人员报告期内被授予的股权激励情况[双击切换]"/>
          <w:tag w:val="_GBC_3c204ebee7cf4fc2a7c4a3ad63ffe1c4"/>
          <w:id w:val="-219982992"/>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2F4F7307" w14:textId="77777777" w:rsidR="00652F40" w:rsidRDefault="00652F40">
      <w:pPr>
        <w:rPr>
          <w:color w:val="000000" w:themeColor="text1"/>
        </w:rPr>
      </w:pPr>
    </w:p>
    <w:p w14:paraId="15FCAD16" w14:textId="77777777" w:rsidR="00652F40" w:rsidRDefault="008E5D94">
      <w:pPr>
        <w:pStyle w:val="3"/>
        <w:numPr>
          <w:ilvl w:val="2"/>
          <w:numId w:val="26"/>
        </w:numPr>
        <w:rPr>
          <w:rFonts w:ascii="宋体" w:hAnsi="宋体"/>
          <w:color w:val="000000" w:themeColor="text1"/>
        </w:rPr>
      </w:pPr>
      <w:r>
        <w:rPr>
          <w:rFonts w:ascii="宋体" w:hAnsi="宋体" w:hint="eastAsia"/>
          <w:color w:val="000000" w:themeColor="text1"/>
        </w:rPr>
        <w:t>其他说明</w:t>
      </w:r>
    </w:p>
    <w:sdt>
      <w:sdtPr>
        <w:rPr>
          <w:color w:val="000000" w:themeColor="text1"/>
        </w:rPr>
        <w:alias w:val="是否适用：其他董事、监事、高级管理人员情况说明[双击切换]"/>
        <w:tag w:val="_GBC_8e7eb434c4c34c1b86cdb9f39b70c323"/>
        <w:id w:val="-1870988818"/>
        <w:placeholder>
          <w:docPart w:val="GBC22222222222222222222222222222"/>
        </w:placeholder>
      </w:sdtPr>
      <w:sdtEndPr/>
      <w:sdtContent>
        <w:p w14:paraId="1988E64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3F79D68" w14:textId="77777777" w:rsidR="00652F40" w:rsidRDefault="00652F40">
      <w:pPr>
        <w:rPr>
          <w:color w:val="000000" w:themeColor="text1"/>
        </w:rPr>
      </w:pPr>
    </w:p>
    <w:bookmarkEnd w:id="93"/>
    <w:bookmarkEnd w:id="94"/>
    <w:p w14:paraId="3D5E6BEC" w14:textId="77777777" w:rsidR="00652F40" w:rsidRDefault="008E5D94">
      <w:pPr>
        <w:pStyle w:val="2"/>
        <w:numPr>
          <w:ilvl w:val="0"/>
          <w:numId w:val="22"/>
        </w:numPr>
        <w:spacing w:line="360" w:lineRule="auto"/>
        <w:ind w:left="422" w:hanging="422"/>
        <w:rPr>
          <w:rFonts w:ascii="宋体" w:hAnsi="宋体"/>
          <w:color w:val="000000" w:themeColor="text1"/>
        </w:rPr>
      </w:pPr>
      <w:r>
        <w:rPr>
          <w:rFonts w:ascii="宋体" w:hAnsi="宋体" w:hint="eastAsia"/>
          <w:color w:val="000000" w:themeColor="text1"/>
        </w:rPr>
        <w:t>控股股东或实际控制人变更情况</w:t>
      </w:r>
    </w:p>
    <w:sdt>
      <w:sdtPr>
        <w:rPr>
          <w:color w:val="000000" w:themeColor="text1"/>
        </w:rPr>
        <w:alias w:val="是否适用：控股股东及实际控制人变更情况[双击切换]"/>
        <w:tag w:val="_GBC_84ff369a3f714dbbbec5a13460906f4b"/>
        <w:id w:val="684947595"/>
        <w:placeholder>
          <w:docPart w:val="GBC22222222222222222222222222222"/>
        </w:placeholder>
      </w:sdtPr>
      <w:sdtEndPr/>
      <w:sdtContent>
        <w:p w14:paraId="6A5F035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A108848" w14:textId="77777777" w:rsidR="00652F40" w:rsidRDefault="00652F40">
      <w:pPr>
        <w:rPr>
          <w:color w:val="000000" w:themeColor="text1"/>
        </w:rPr>
      </w:pPr>
    </w:p>
    <w:p w14:paraId="47492446" w14:textId="77777777" w:rsidR="00652F40" w:rsidRDefault="008E5D94">
      <w:pPr>
        <w:pStyle w:val="2"/>
        <w:numPr>
          <w:ilvl w:val="0"/>
          <w:numId w:val="22"/>
        </w:numPr>
        <w:spacing w:line="360" w:lineRule="auto"/>
        <w:ind w:left="422" w:hanging="422"/>
        <w:rPr>
          <w:rFonts w:ascii="黑体" w:hAnsi="黑体"/>
          <w:color w:val="000000" w:themeColor="text1"/>
        </w:rPr>
      </w:pPr>
      <w:bookmarkStart w:id="99" w:name="_Toc392233017"/>
      <w:bookmarkStart w:id="100" w:name="_Toc76114279"/>
      <w:r>
        <w:rPr>
          <w:rFonts w:ascii="黑体" w:hAnsi="黑体" w:hint="eastAsia"/>
          <w:color w:val="000000" w:themeColor="text1"/>
        </w:rPr>
        <w:t>优先股相关情况</w:t>
      </w:r>
    </w:p>
    <w:bookmarkEnd w:id="100" w:displacedByCustomXml="next"/>
    <w:bookmarkEnd w:id="99" w:displacedByCustomXml="next"/>
    <w:sdt>
      <w:sdtPr>
        <w:rPr>
          <w:color w:val="000000" w:themeColor="text1"/>
        </w:rPr>
        <w:alias w:val="是否适用：优先股相关情况[双击切换]"/>
        <w:tag w:val="_GBC_2113adbee8464e1c828b3d6d35c60abf"/>
        <w:id w:val="1151173560"/>
        <w:placeholder>
          <w:docPart w:val="GBC22222222222222222222222222222"/>
        </w:placeholder>
      </w:sdtPr>
      <w:sdtEndPr/>
      <w:sdtContent>
        <w:p w14:paraId="5C015D6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B693FAA" w14:textId="77777777" w:rsidR="00652F40" w:rsidRDefault="00652F40">
      <w:pPr>
        <w:rPr>
          <w:color w:val="000000" w:themeColor="text1"/>
        </w:rPr>
      </w:pPr>
    </w:p>
    <w:p w14:paraId="01BB4671" w14:textId="77777777" w:rsidR="00652F40" w:rsidRDefault="00652F40">
      <w:pPr>
        <w:rPr>
          <w:color w:val="000000" w:themeColor="text1"/>
        </w:rPr>
        <w:sectPr w:rsidR="00652F40">
          <w:pgSz w:w="11906" w:h="16838"/>
          <w:pgMar w:top="1525" w:right="1276" w:bottom="1440" w:left="1797" w:header="851" w:footer="992" w:gutter="0"/>
          <w:cols w:space="425"/>
          <w:docGrid w:linePitch="312"/>
        </w:sectPr>
      </w:pPr>
    </w:p>
    <w:p w14:paraId="31729632" w14:textId="77777777" w:rsidR="00652F40" w:rsidRDefault="008E5D94">
      <w:pPr>
        <w:pStyle w:val="1"/>
        <w:numPr>
          <w:ilvl w:val="0"/>
          <w:numId w:val="2"/>
        </w:numPr>
        <w:rPr>
          <w:rFonts w:ascii="黑体" w:hAnsi="黑体"/>
          <w:bCs/>
          <w:color w:val="000000" w:themeColor="text1"/>
          <w:szCs w:val="28"/>
        </w:rPr>
      </w:pPr>
      <w:bookmarkStart w:id="101" w:name="_Toc200030545"/>
      <w:bookmarkStart w:id="102" w:name="_Toc438111012"/>
      <w:bookmarkStart w:id="103" w:name="_Toc437440717"/>
      <w:bookmarkStart w:id="104" w:name="_Toc76114280"/>
      <w:r>
        <w:rPr>
          <w:rFonts w:ascii="黑体" w:hAnsi="黑体" w:hint="eastAsia"/>
          <w:color w:val="000000" w:themeColor="text1"/>
          <w:szCs w:val="28"/>
        </w:rPr>
        <w:lastRenderedPageBreak/>
        <w:t>债券相关情况</w:t>
      </w:r>
    </w:p>
    <w:bookmarkEnd w:id="101"/>
    <w:bookmarkEnd w:id="102"/>
    <w:bookmarkEnd w:id="103"/>
    <w:bookmarkEnd w:id="104"/>
    <w:p w14:paraId="13F8CC68" w14:textId="77777777" w:rsidR="00652F40" w:rsidRDefault="008E5D94">
      <w:pPr>
        <w:pStyle w:val="2"/>
        <w:numPr>
          <w:ilvl w:val="0"/>
          <w:numId w:val="27"/>
        </w:numPr>
        <w:rPr>
          <w:rFonts w:ascii="宋体" w:hAnsi="宋体"/>
          <w:color w:val="000000" w:themeColor="text1"/>
        </w:rPr>
      </w:pPr>
      <w:r>
        <w:rPr>
          <w:rFonts w:ascii="宋体" w:hAnsi="宋体" w:hint="eastAsia"/>
          <w:color w:val="000000" w:themeColor="text1"/>
        </w:rPr>
        <w:t>公司债券（含企业债券）和非金融企业债务融资工具</w:t>
      </w:r>
    </w:p>
    <w:bookmarkStart w:id="105" w:name="_Hlk73352152" w:displacedByCustomXml="next"/>
    <w:sdt>
      <w:sdtPr>
        <w:rPr>
          <w:color w:val="000000" w:themeColor="text1"/>
        </w:rPr>
        <w:alias w:val="是否适用：债券相关情况[双击切换]"/>
        <w:tag w:val="_GBC_8e6b9cf2d8c24a6faf41199f98e408b3"/>
        <w:id w:val="1114023937"/>
        <w:placeholder>
          <w:docPart w:val="GBC22222222222222222222222222222"/>
        </w:placeholder>
      </w:sdtPr>
      <w:sdtEndPr/>
      <w:sdtContent>
        <w:p w14:paraId="4AC66A9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bookmarkEnd w:id="105"/>
    <w:p w14:paraId="38F4ED67" w14:textId="77777777" w:rsidR="00652F40" w:rsidRDefault="00652F40">
      <w:pPr>
        <w:rPr>
          <w:color w:val="000000" w:themeColor="text1"/>
        </w:rPr>
      </w:pPr>
    </w:p>
    <w:p w14:paraId="27445AD7" w14:textId="77777777" w:rsidR="00652F40" w:rsidRDefault="008E5D94">
      <w:pPr>
        <w:pStyle w:val="2"/>
        <w:numPr>
          <w:ilvl w:val="0"/>
          <w:numId w:val="27"/>
        </w:numPr>
        <w:rPr>
          <w:rFonts w:ascii="宋体" w:hAnsi="宋体"/>
          <w:color w:val="000000" w:themeColor="text1"/>
        </w:rPr>
      </w:pPr>
      <w:r>
        <w:rPr>
          <w:rFonts w:ascii="宋体" w:hAnsi="宋体" w:hint="eastAsia"/>
          <w:color w:val="000000" w:themeColor="text1"/>
        </w:rPr>
        <w:t>可转换公司债</w:t>
      </w:r>
      <w:proofErr w:type="gramStart"/>
      <w:r>
        <w:rPr>
          <w:rFonts w:ascii="宋体" w:hAnsi="宋体" w:hint="eastAsia"/>
          <w:color w:val="000000" w:themeColor="text1"/>
        </w:rPr>
        <w:t>券</w:t>
      </w:r>
      <w:proofErr w:type="gramEnd"/>
      <w:r>
        <w:rPr>
          <w:rFonts w:ascii="宋体" w:hAnsi="宋体" w:hint="eastAsia"/>
          <w:color w:val="000000" w:themeColor="text1"/>
        </w:rPr>
        <w:t>情况</w:t>
      </w:r>
    </w:p>
    <w:sdt>
      <w:sdtPr>
        <w:rPr>
          <w:color w:val="000000" w:themeColor="text1"/>
        </w:rPr>
        <w:alias w:val="是否适用：可转换公司债券情况[双击切换]"/>
        <w:tag w:val="_GBC_6a49e99841294af3b87ba6216b1997d9"/>
        <w:id w:val="123895939"/>
        <w:placeholder>
          <w:docPart w:val="GBC22222222222222222222222222222"/>
        </w:placeholder>
      </w:sdtPr>
      <w:sdtEndPr/>
      <w:sdtContent>
        <w:p w14:paraId="045DBC75" w14:textId="77777777" w:rsidR="00652F40" w:rsidRDefault="008E5D94">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B137985" w14:textId="77777777" w:rsidR="00652F40" w:rsidRDefault="00652F40"/>
    <w:p w14:paraId="7B23845E" w14:textId="77777777" w:rsidR="00652F40" w:rsidRDefault="00652F40">
      <w:pPr>
        <w:rPr>
          <w:color w:val="000000" w:themeColor="text1"/>
        </w:rPr>
        <w:sectPr w:rsidR="00652F40">
          <w:pgSz w:w="11906" w:h="16838"/>
          <w:pgMar w:top="1525" w:right="1276" w:bottom="1440" w:left="1797" w:header="851" w:footer="992" w:gutter="0"/>
          <w:cols w:space="425"/>
          <w:docGrid w:linePitch="312"/>
        </w:sectPr>
      </w:pPr>
    </w:p>
    <w:p w14:paraId="1C99F167" w14:textId="77777777" w:rsidR="00652F40" w:rsidRDefault="008E5D94">
      <w:pPr>
        <w:pStyle w:val="1"/>
        <w:numPr>
          <w:ilvl w:val="0"/>
          <w:numId w:val="2"/>
        </w:numPr>
        <w:rPr>
          <w:rFonts w:ascii="黑体" w:hAnsi="黑体"/>
          <w:bCs/>
          <w:color w:val="000000" w:themeColor="text1"/>
          <w:szCs w:val="28"/>
        </w:rPr>
      </w:pPr>
      <w:bookmarkStart w:id="106" w:name="_Toc76114281"/>
      <w:bookmarkStart w:id="107" w:name="_Toc200030546"/>
      <w:r>
        <w:rPr>
          <w:rFonts w:ascii="黑体" w:hAnsi="黑体"/>
          <w:color w:val="000000" w:themeColor="text1"/>
          <w:szCs w:val="28"/>
        </w:rPr>
        <w:lastRenderedPageBreak/>
        <w:t>财务报告</w:t>
      </w:r>
    </w:p>
    <w:bookmarkEnd w:id="106"/>
    <w:bookmarkEnd w:id="107"/>
    <w:p w14:paraId="58CEBB95" w14:textId="77777777" w:rsidR="00652F40" w:rsidRDefault="008E5D94">
      <w:pPr>
        <w:pStyle w:val="2"/>
        <w:numPr>
          <w:ilvl w:val="0"/>
          <w:numId w:val="28"/>
        </w:numPr>
        <w:ind w:left="420" w:hanging="420"/>
        <w:rPr>
          <w:rFonts w:ascii="宋体" w:hAnsi="宋体"/>
          <w:color w:val="000000" w:themeColor="text1"/>
        </w:rPr>
      </w:pPr>
      <w:r>
        <w:rPr>
          <w:rFonts w:ascii="宋体" w:hAnsi="宋体" w:hint="eastAsia"/>
          <w:color w:val="000000" w:themeColor="text1"/>
        </w:rPr>
        <w:t>审计报告</w:t>
      </w:r>
    </w:p>
    <w:sdt>
      <w:sdtPr>
        <w:rPr>
          <w:color w:val="000000" w:themeColor="text1"/>
        </w:rPr>
        <w:alias w:val="是否适用：审计报告[双击切换]"/>
        <w:tag w:val="_GBC_33dac3baf6634fba91e3026ebaaad280"/>
        <w:id w:val="-542440051"/>
        <w:placeholder>
          <w:docPart w:val="GBC22222222222222222222222222222"/>
        </w:placeholder>
      </w:sdtPr>
      <w:sdtEndPr/>
      <w:sdtContent>
        <w:p w14:paraId="0DFF21B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FBC3F9F" w14:textId="77777777" w:rsidR="00652F40" w:rsidRDefault="00652F40">
      <w:pPr>
        <w:rPr>
          <w:color w:val="000000" w:themeColor="text1"/>
        </w:rPr>
      </w:pPr>
    </w:p>
    <w:p w14:paraId="43E172B4"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财务报表</w:t>
      </w:r>
    </w:p>
    <w:p w14:paraId="3AFA4938" w14:textId="77777777" w:rsidR="00652F40" w:rsidRDefault="008E5D94">
      <w:pPr>
        <w:pStyle w:val="3"/>
        <w:jc w:val="center"/>
        <w:rPr>
          <w:rFonts w:ascii="宋体" w:hAnsi="宋体"/>
          <w:color w:val="000000" w:themeColor="text1"/>
        </w:rPr>
      </w:pPr>
      <w:bookmarkStart w:id="108" w:name="_Hlk10208794"/>
      <w:r>
        <w:rPr>
          <w:rFonts w:ascii="宋体" w:hAnsi="宋体" w:hint="eastAsia"/>
          <w:color w:val="000000" w:themeColor="text1"/>
        </w:rPr>
        <w:t>合并资产负债表</w:t>
      </w:r>
    </w:p>
    <w:p w14:paraId="2ED7BD6A" w14:textId="77777777" w:rsidR="00652F40" w:rsidRDefault="008E5D94">
      <w:pPr>
        <w:snapToGrid w:val="0"/>
        <w:spacing w:line="240" w:lineRule="atLeast"/>
        <w:jc w:val="center"/>
        <w:rPr>
          <w:b/>
          <w:color w:val="000000" w:themeColor="text1"/>
        </w:rPr>
      </w:pPr>
      <w:r>
        <w:rPr>
          <w:color w:val="000000" w:themeColor="text1"/>
        </w:rPr>
        <w:t>2026</w:t>
      </w:r>
      <w:r>
        <w:rPr>
          <w:color w:val="000000" w:themeColor="text1"/>
        </w:rPr>
        <w:t>年</w:t>
      </w:r>
      <w:r>
        <w:rPr>
          <w:color w:val="000000" w:themeColor="text1"/>
        </w:rPr>
        <w:t>6</w:t>
      </w:r>
      <w:r>
        <w:rPr>
          <w:color w:val="000000" w:themeColor="text1"/>
        </w:rPr>
        <w:t>月</w:t>
      </w:r>
      <w:r>
        <w:rPr>
          <w:color w:val="000000" w:themeColor="text1"/>
        </w:rPr>
        <w:t>30</w:t>
      </w:r>
      <w:r>
        <w:rPr>
          <w:color w:val="000000" w:themeColor="text1"/>
        </w:rPr>
        <w:t>日</w:t>
      </w:r>
    </w:p>
    <w:p w14:paraId="258A5DB5" w14:textId="77777777" w:rsidR="00652F40" w:rsidRDefault="008E5D94">
      <w:pPr>
        <w:rPr>
          <w:color w:val="000000" w:themeColor="text1"/>
        </w:rPr>
      </w:pPr>
      <w:r>
        <w:rPr>
          <w:color w:val="000000" w:themeColor="text1"/>
        </w:rPr>
        <w:t>编制单位：</w:t>
      </w:r>
      <w:r>
        <w:rPr>
          <w:color w:val="000000" w:themeColor="text1"/>
        </w:rPr>
        <w:t xml:space="preserve"> </w:t>
      </w:r>
      <w:sdt>
        <w:sdtPr>
          <w:rPr>
            <w:color w:val="000000" w:themeColor="text1"/>
          </w:rPr>
          <w:alias w:val="公司法定中文名称"/>
          <w:tag w:val="_GBC_76dae7aa62d842859c05c05e750163c2"/>
          <w:id w:val="1904484198"/>
          <w:placeholder>
            <w:docPart w:val="GBC22222222222222222222222222222"/>
          </w:placeholder>
          <w:dataBinding w:prefixMappings="xmlns:clcid-cgi='clcid-cgi'" w:xpath="/*/clcid-cgi:GongSiFaDingZhongWenMingCheng[not(@periodRef)]" w:storeItemID="{89EBAB94-44A0-46A2-B712-30D997D04A6D}"/>
          <w:text/>
        </w:sdtPr>
        <w:sdtEndPr/>
        <w:sdtContent>
          <w:r>
            <w:rPr>
              <w:color w:val="000000" w:themeColor="text1"/>
            </w:rPr>
            <w:t>山东步长制药股份有限公司</w:t>
          </w:r>
        </w:sdtContent>
      </w:sdt>
    </w:p>
    <w:p w14:paraId="4839A632" w14:textId="77777777" w:rsidR="00652F40" w:rsidRDefault="008E5D94">
      <w:pPr>
        <w:jc w:val="right"/>
        <w:rPr>
          <w:color w:val="000000" w:themeColor="text1"/>
        </w:rPr>
      </w:pPr>
      <w:r>
        <w:rPr>
          <w:color w:val="000000" w:themeColor="text1"/>
        </w:rPr>
        <w:t>单位：</w:t>
      </w:r>
      <w:sdt>
        <w:sdtPr>
          <w:rPr>
            <w:color w:val="000000" w:themeColor="text1"/>
          </w:rPr>
          <w:alias w:val="单位：合并资产负债表"/>
          <w:tag w:val="_GBC_710dced47e5943589779e071c78c5512"/>
          <w:id w:val="-3220429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color w:val="000000" w:themeColor="text1"/>
            </w:rPr>
            <w:t>元</w:t>
          </w:r>
        </w:sdtContent>
      </w:sdt>
      <w:r>
        <w:rPr>
          <w:color w:val="000000" w:themeColor="text1"/>
        </w:rPr>
        <w:t xml:space="preserve"> </w:t>
      </w:r>
      <w:r>
        <w:rPr>
          <w:color w:val="000000" w:themeColor="text1"/>
        </w:rPr>
        <w:t>币种：</w:t>
      </w:r>
      <w:sdt>
        <w:sdtPr>
          <w:rPr>
            <w:color w:val="000000" w:themeColor="text1"/>
          </w:rPr>
          <w:alias w:val="币种：合并资产负债表"/>
          <w:tag w:val="_GBC_7e2679155b104d33ba04158c7414bcff"/>
          <w:id w:val="3943215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color w:val="000000" w:themeColor="text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69"/>
        <w:gridCol w:w="1104"/>
        <w:gridCol w:w="2485"/>
        <w:gridCol w:w="2348"/>
      </w:tblGrid>
      <w:tr w:rsidR="00652F40" w14:paraId="51A7AE2F" w14:textId="77777777">
        <w:bookmarkStart w:id="109" w:name="_Hlk137046697" w:displacedByCustomXml="next"/>
        <w:sdt>
          <w:sdtPr>
            <w:tag w:val="_PLD_1d3f74748a444e6ea0d191e81e54edca"/>
            <w:id w:val="-427509660"/>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A9A3E7" w14:textId="77777777" w:rsidR="00652F40" w:rsidRDefault="008E5D94">
                <w:pPr>
                  <w:jc w:val="center"/>
                  <w:rPr>
                    <w:b/>
                    <w:color w:val="000000" w:themeColor="text1"/>
                  </w:rPr>
                </w:pPr>
                <w:r>
                  <w:rPr>
                    <w:b/>
                    <w:color w:val="000000" w:themeColor="text1"/>
                  </w:rPr>
                  <w:t>项目</w:t>
                </w:r>
              </w:p>
            </w:tc>
          </w:sdtContent>
        </w:sdt>
        <w:sdt>
          <w:sdtPr>
            <w:tag w:val="_PLD_da216b439a53487e85f12225916c5563"/>
            <w:id w:val="1145395023"/>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1501C9A9" w14:textId="77777777" w:rsidR="00652F40" w:rsidRDefault="008E5D94">
                <w:pPr>
                  <w:jc w:val="center"/>
                  <w:rPr>
                    <w:b/>
                    <w:color w:val="000000" w:themeColor="text1"/>
                  </w:rPr>
                </w:pPr>
                <w:r>
                  <w:rPr>
                    <w:rFonts w:hint="eastAsia"/>
                    <w:b/>
                    <w:color w:val="000000" w:themeColor="text1"/>
                  </w:rPr>
                  <w:t>附注</w:t>
                </w:r>
              </w:p>
            </w:tc>
          </w:sdtContent>
        </w:sdt>
        <w:sdt>
          <w:sdtPr>
            <w:tag w:val="_PLD_21df1d74f3114abf83688ef31bc4d9a7"/>
            <w:id w:val="-1211417575"/>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00A20BB9" w14:textId="77777777" w:rsidR="00652F40" w:rsidRDefault="008E5D94">
                <w:pPr>
                  <w:jc w:val="center"/>
                  <w:rPr>
                    <w:b/>
                    <w:color w:val="000000" w:themeColor="text1"/>
                  </w:rPr>
                </w:pPr>
                <w:r>
                  <w:rPr>
                    <w:rFonts w:hint="eastAsia"/>
                    <w:b/>
                    <w:color w:val="000000" w:themeColor="text1"/>
                  </w:rPr>
                  <w:t>2026</w:t>
                </w:r>
                <w:r>
                  <w:rPr>
                    <w:rFonts w:hint="eastAsia"/>
                    <w:b/>
                    <w:color w:val="000000" w:themeColor="text1"/>
                  </w:rPr>
                  <w:t>年</w:t>
                </w:r>
                <w:r>
                  <w:rPr>
                    <w:rFonts w:hint="eastAsia"/>
                    <w:b/>
                    <w:color w:val="000000" w:themeColor="text1"/>
                  </w:rPr>
                  <w:t>6</w:t>
                </w:r>
                <w:r>
                  <w:rPr>
                    <w:rFonts w:hint="eastAsia"/>
                    <w:b/>
                    <w:color w:val="000000" w:themeColor="text1"/>
                  </w:rPr>
                  <w:t>月</w:t>
                </w:r>
                <w:r>
                  <w:rPr>
                    <w:b/>
                    <w:color w:val="000000" w:themeColor="text1"/>
                  </w:rPr>
                  <w:t>3</w:t>
                </w:r>
                <w:r>
                  <w:rPr>
                    <w:rFonts w:hint="eastAsia"/>
                    <w:b/>
                    <w:color w:val="000000" w:themeColor="text1"/>
                  </w:rPr>
                  <w:t>0</w:t>
                </w:r>
                <w:r>
                  <w:rPr>
                    <w:rFonts w:hint="eastAsia"/>
                    <w:b/>
                    <w:color w:val="000000" w:themeColor="text1"/>
                  </w:rPr>
                  <w:t>日</w:t>
                </w:r>
              </w:p>
            </w:tc>
          </w:sdtContent>
        </w:sdt>
        <w:sdt>
          <w:sdtPr>
            <w:tag w:val="_PLD_d92c936206d34a64b4b2139999e7311b"/>
            <w:id w:val="-349264662"/>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63A87BF1" w14:textId="77777777" w:rsidR="00652F40" w:rsidRDefault="008E5D94">
                <w:pPr>
                  <w:jc w:val="center"/>
                  <w:rPr>
                    <w:b/>
                    <w:color w:val="000000" w:themeColor="text1"/>
                  </w:rPr>
                </w:pPr>
                <w:r>
                  <w:rPr>
                    <w:b/>
                    <w:color w:val="000000" w:themeColor="text1"/>
                  </w:rPr>
                  <w:t>2025</w:t>
                </w:r>
                <w:r>
                  <w:rPr>
                    <w:b/>
                    <w:color w:val="000000" w:themeColor="text1"/>
                  </w:rPr>
                  <w:t>年</w:t>
                </w:r>
                <w:r>
                  <w:rPr>
                    <w:b/>
                    <w:color w:val="000000" w:themeColor="text1"/>
                  </w:rPr>
                  <w:t>12</w:t>
                </w:r>
                <w:r>
                  <w:rPr>
                    <w:b/>
                    <w:color w:val="000000" w:themeColor="text1"/>
                  </w:rPr>
                  <w:t>月</w:t>
                </w:r>
                <w:r>
                  <w:rPr>
                    <w:b/>
                    <w:color w:val="000000" w:themeColor="text1"/>
                  </w:rPr>
                  <w:t>31</w:t>
                </w:r>
                <w:r>
                  <w:rPr>
                    <w:b/>
                    <w:color w:val="000000" w:themeColor="text1"/>
                  </w:rPr>
                  <w:t>日</w:t>
                </w:r>
              </w:p>
            </w:tc>
          </w:sdtContent>
        </w:sdt>
      </w:tr>
      <w:tr w:rsidR="00652F40" w14:paraId="1F3CD63C" w14:textId="77777777">
        <w:sdt>
          <w:sdtPr>
            <w:tag w:val="_PLD_c47a329e79ad491ca413bdaf35b1f19b"/>
            <w:id w:val="95993221"/>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8D21A04" w14:textId="77777777" w:rsidR="00652F40" w:rsidRDefault="008E5D94">
                <w:pPr>
                  <w:rPr>
                    <w:b/>
                    <w:color w:val="000000" w:themeColor="text1"/>
                  </w:rPr>
                </w:pPr>
                <w:r w:rsidRPr="001809B9">
                  <w:rPr>
                    <w:rFonts w:hint="eastAsia"/>
                    <w:color w:val="000000" w:themeColor="text1"/>
                  </w:rPr>
                  <w:t>流动资产：</w:t>
                </w:r>
              </w:p>
            </w:tc>
          </w:sdtContent>
        </w:sdt>
      </w:tr>
      <w:tr w:rsidR="00652F40" w14:paraId="0CCEC766" w14:textId="77777777">
        <w:tc>
          <w:tcPr>
            <w:tcW w:w="1629" w:type="pct"/>
            <w:tcBorders>
              <w:top w:val="outset" w:sz="6" w:space="0" w:color="auto"/>
              <w:left w:val="outset" w:sz="6" w:space="0" w:color="auto"/>
              <w:bottom w:val="outset" w:sz="6" w:space="0" w:color="auto"/>
              <w:right w:val="outset" w:sz="6" w:space="0" w:color="auto"/>
            </w:tcBorders>
            <w:vAlign w:val="center"/>
          </w:tcPr>
          <w:p w14:paraId="7BF379E9" w14:textId="77777777" w:rsidR="00652F40" w:rsidRDefault="008E5D94">
            <w:pPr>
              <w:ind w:firstLineChars="100" w:firstLine="210"/>
              <w:rPr>
                <w:color w:val="000000" w:themeColor="text1"/>
              </w:rPr>
            </w:pPr>
            <w:r>
              <w:rPr>
                <w:rFonts w:hint="eastAsia"/>
                <w:color w:val="000000" w:themeColor="text1"/>
              </w:rPr>
              <w:t>货币资金</w:t>
            </w:r>
          </w:p>
        </w:tc>
        <w:tc>
          <w:tcPr>
            <w:tcW w:w="627" w:type="pct"/>
            <w:tcBorders>
              <w:top w:val="outset" w:sz="6" w:space="0" w:color="auto"/>
              <w:left w:val="outset" w:sz="6" w:space="0" w:color="auto"/>
              <w:bottom w:val="outset" w:sz="6" w:space="0" w:color="auto"/>
              <w:right w:val="outset" w:sz="6" w:space="0" w:color="auto"/>
            </w:tcBorders>
            <w:vAlign w:val="center"/>
          </w:tcPr>
          <w:p w14:paraId="4698CFBD" w14:textId="48B8E6FF" w:rsidR="00652F40" w:rsidRDefault="00D63ACE">
            <w:r>
              <w:t>七、</w:t>
            </w:r>
            <w:r>
              <w:rPr>
                <w:rFonts w:hint="eastAsia"/>
              </w:rPr>
              <w:t>1</w:t>
            </w:r>
          </w:p>
        </w:tc>
        <w:tc>
          <w:tcPr>
            <w:tcW w:w="1411" w:type="pct"/>
            <w:tcBorders>
              <w:top w:val="outset" w:sz="6" w:space="0" w:color="auto"/>
              <w:left w:val="outset" w:sz="6" w:space="0" w:color="auto"/>
              <w:bottom w:val="outset" w:sz="6" w:space="0" w:color="auto"/>
              <w:right w:val="outset" w:sz="6" w:space="0" w:color="auto"/>
            </w:tcBorders>
            <w:vAlign w:val="center"/>
          </w:tcPr>
          <w:p w14:paraId="6F66554E" w14:textId="77777777" w:rsidR="00652F40" w:rsidRPr="008E518D" w:rsidRDefault="008E5D94">
            <w:pPr>
              <w:jc w:val="right"/>
              <w:rPr>
                <w:rFonts w:eastAsiaTheme="minorEastAsia" w:cs="Times New Roman"/>
              </w:rPr>
            </w:pPr>
            <w:r w:rsidRPr="008E518D">
              <w:rPr>
                <w:rFonts w:eastAsiaTheme="minorEastAsia" w:cs="Times New Roman"/>
                <w:color w:val="000000"/>
              </w:rPr>
              <w:t>1,544,571,046.85</w:t>
            </w:r>
          </w:p>
        </w:tc>
        <w:tc>
          <w:tcPr>
            <w:tcW w:w="1333" w:type="pct"/>
            <w:tcBorders>
              <w:top w:val="outset" w:sz="6" w:space="0" w:color="auto"/>
              <w:left w:val="outset" w:sz="6" w:space="0" w:color="auto"/>
              <w:bottom w:val="outset" w:sz="6" w:space="0" w:color="auto"/>
              <w:right w:val="outset" w:sz="6" w:space="0" w:color="auto"/>
            </w:tcBorders>
            <w:vAlign w:val="center"/>
          </w:tcPr>
          <w:p w14:paraId="43E394C3" w14:textId="77777777" w:rsidR="00652F40" w:rsidRPr="008E518D" w:rsidRDefault="008E5D94">
            <w:pPr>
              <w:jc w:val="right"/>
              <w:rPr>
                <w:rFonts w:eastAsiaTheme="minorEastAsia" w:cs="Times New Roman"/>
              </w:rPr>
            </w:pPr>
            <w:r w:rsidRPr="008E518D">
              <w:rPr>
                <w:rFonts w:eastAsiaTheme="minorEastAsia" w:cs="Times New Roman"/>
                <w:color w:val="000000"/>
              </w:rPr>
              <w:t>1,224,433,566.38</w:t>
            </w:r>
          </w:p>
        </w:tc>
      </w:tr>
      <w:tr w:rsidR="00652F40" w14:paraId="0ED33367" w14:textId="77777777">
        <w:tc>
          <w:tcPr>
            <w:tcW w:w="1629" w:type="pct"/>
            <w:tcBorders>
              <w:top w:val="outset" w:sz="6" w:space="0" w:color="auto"/>
              <w:left w:val="outset" w:sz="6" w:space="0" w:color="auto"/>
              <w:bottom w:val="outset" w:sz="6" w:space="0" w:color="auto"/>
              <w:right w:val="outset" w:sz="6" w:space="0" w:color="auto"/>
            </w:tcBorders>
            <w:vAlign w:val="center"/>
          </w:tcPr>
          <w:p w14:paraId="70301B39" w14:textId="77777777" w:rsidR="00652F40" w:rsidRDefault="008E5D94">
            <w:pPr>
              <w:ind w:firstLineChars="100" w:firstLine="210"/>
              <w:rPr>
                <w:color w:val="000000" w:themeColor="text1"/>
              </w:rPr>
            </w:pPr>
            <w:r>
              <w:rPr>
                <w:rFonts w:hint="eastAsia"/>
                <w:color w:val="000000" w:themeColor="text1"/>
              </w:rPr>
              <w:t>交易性金融资产</w:t>
            </w:r>
          </w:p>
        </w:tc>
        <w:tc>
          <w:tcPr>
            <w:tcW w:w="627" w:type="pct"/>
            <w:tcBorders>
              <w:top w:val="outset" w:sz="6" w:space="0" w:color="auto"/>
              <w:left w:val="outset" w:sz="6" w:space="0" w:color="auto"/>
              <w:bottom w:val="outset" w:sz="6" w:space="0" w:color="auto"/>
              <w:right w:val="outset" w:sz="6" w:space="0" w:color="auto"/>
            </w:tcBorders>
            <w:vAlign w:val="center"/>
          </w:tcPr>
          <w:p w14:paraId="00914934" w14:textId="78829CE6" w:rsidR="00652F40" w:rsidRDefault="00D63ACE">
            <w:r>
              <w:t>七、</w:t>
            </w:r>
            <w:r>
              <w:rPr>
                <w:rFonts w:hint="eastAsia"/>
              </w:rPr>
              <w:t>2</w:t>
            </w:r>
          </w:p>
        </w:tc>
        <w:tc>
          <w:tcPr>
            <w:tcW w:w="1411" w:type="pct"/>
            <w:tcBorders>
              <w:top w:val="outset" w:sz="6" w:space="0" w:color="auto"/>
              <w:left w:val="outset" w:sz="6" w:space="0" w:color="auto"/>
              <w:bottom w:val="outset" w:sz="6" w:space="0" w:color="auto"/>
              <w:right w:val="outset" w:sz="6" w:space="0" w:color="auto"/>
            </w:tcBorders>
            <w:vAlign w:val="center"/>
          </w:tcPr>
          <w:p w14:paraId="60B20E28" w14:textId="77777777" w:rsidR="00652F40" w:rsidRPr="008E518D" w:rsidRDefault="008E5D94">
            <w:pPr>
              <w:jc w:val="right"/>
              <w:rPr>
                <w:rFonts w:eastAsiaTheme="minorEastAsia" w:cs="Times New Roman"/>
              </w:rPr>
            </w:pPr>
            <w:r w:rsidRPr="008E518D">
              <w:rPr>
                <w:rFonts w:eastAsiaTheme="minorEastAsia" w:cs="Times New Roman"/>
                <w:color w:val="000000"/>
              </w:rPr>
              <w:t>99,778,356.37</w:t>
            </w:r>
          </w:p>
        </w:tc>
        <w:tc>
          <w:tcPr>
            <w:tcW w:w="1333" w:type="pct"/>
            <w:tcBorders>
              <w:top w:val="outset" w:sz="6" w:space="0" w:color="auto"/>
              <w:left w:val="outset" w:sz="6" w:space="0" w:color="auto"/>
              <w:bottom w:val="outset" w:sz="6" w:space="0" w:color="auto"/>
              <w:right w:val="outset" w:sz="6" w:space="0" w:color="auto"/>
            </w:tcBorders>
            <w:vAlign w:val="center"/>
          </w:tcPr>
          <w:p w14:paraId="29D5EC33" w14:textId="77777777" w:rsidR="00652F40" w:rsidRPr="008E518D" w:rsidRDefault="008E5D94">
            <w:pPr>
              <w:jc w:val="right"/>
              <w:rPr>
                <w:rFonts w:eastAsiaTheme="minorEastAsia" w:cs="Times New Roman"/>
              </w:rPr>
            </w:pPr>
            <w:r w:rsidRPr="008E518D">
              <w:rPr>
                <w:rFonts w:eastAsiaTheme="minorEastAsia" w:cs="Times New Roman"/>
                <w:color w:val="000000"/>
              </w:rPr>
              <w:t>33,080,645.38</w:t>
            </w:r>
          </w:p>
        </w:tc>
      </w:tr>
      <w:tr w:rsidR="00652F40" w14:paraId="1E3C5DBF" w14:textId="77777777">
        <w:tc>
          <w:tcPr>
            <w:tcW w:w="1629" w:type="pct"/>
            <w:tcBorders>
              <w:top w:val="outset" w:sz="6" w:space="0" w:color="auto"/>
              <w:left w:val="outset" w:sz="6" w:space="0" w:color="auto"/>
              <w:bottom w:val="outset" w:sz="6" w:space="0" w:color="auto"/>
              <w:right w:val="outset" w:sz="6" w:space="0" w:color="auto"/>
            </w:tcBorders>
            <w:vAlign w:val="center"/>
          </w:tcPr>
          <w:p w14:paraId="6DFAC17A" w14:textId="77777777" w:rsidR="00652F40" w:rsidRDefault="008E5D94">
            <w:pPr>
              <w:ind w:firstLineChars="100" w:firstLine="210"/>
              <w:rPr>
                <w:color w:val="000000" w:themeColor="text1"/>
              </w:rPr>
            </w:pPr>
            <w:r>
              <w:rPr>
                <w:rFonts w:hint="eastAsia"/>
                <w:color w:val="000000" w:themeColor="text1"/>
              </w:rPr>
              <w:t>应收账款</w:t>
            </w:r>
          </w:p>
        </w:tc>
        <w:tc>
          <w:tcPr>
            <w:tcW w:w="627" w:type="pct"/>
            <w:tcBorders>
              <w:top w:val="outset" w:sz="6" w:space="0" w:color="auto"/>
              <w:left w:val="outset" w:sz="6" w:space="0" w:color="auto"/>
              <w:bottom w:val="outset" w:sz="6" w:space="0" w:color="auto"/>
              <w:right w:val="outset" w:sz="6" w:space="0" w:color="auto"/>
            </w:tcBorders>
            <w:vAlign w:val="center"/>
          </w:tcPr>
          <w:p w14:paraId="47DD48FA" w14:textId="4DD7EF98" w:rsidR="00652F40" w:rsidRDefault="00D63ACE">
            <w:r>
              <w:t>七、</w:t>
            </w:r>
            <w:r>
              <w:rPr>
                <w:rFonts w:hint="eastAsia"/>
              </w:rPr>
              <w:t>5</w:t>
            </w:r>
          </w:p>
        </w:tc>
        <w:tc>
          <w:tcPr>
            <w:tcW w:w="1411" w:type="pct"/>
            <w:tcBorders>
              <w:top w:val="outset" w:sz="6" w:space="0" w:color="auto"/>
              <w:left w:val="outset" w:sz="6" w:space="0" w:color="auto"/>
              <w:bottom w:val="outset" w:sz="6" w:space="0" w:color="auto"/>
              <w:right w:val="outset" w:sz="6" w:space="0" w:color="auto"/>
            </w:tcBorders>
            <w:vAlign w:val="center"/>
          </w:tcPr>
          <w:p w14:paraId="0F4568C7" w14:textId="77777777" w:rsidR="00652F40" w:rsidRPr="008E518D" w:rsidRDefault="008E5D94">
            <w:pPr>
              <w:jc w:val="right"/>
              <w:rPr>
                <w:rFonts w:eastAsiaTheme="minorEastAsia" w:cs="Times New Roman"/>
              </w:rPr>
            </w:pPr>
            <w:r w:rsidRPr="008E518D">
              <w:rPr>
                <w:rFonts w:eastAsiaTheme="minorEastAsia" w:cs="Times New Roman"/>
                <w:color w:val="000000"/>
              </w:rPr>
              <w:t>437,452,044.05</w:t>
            </w:r>
          </w:p>
        </w:tc>
        <w:tc>
          <w:tcPr>
            <w:tcW w:w="1333" w:type="pct"/>
            <w:tcBorders>
              <w:top w:val="outset" w:sz="6" w:space="0" w:color="auto"/>
              <w:left w:val="outset" w:sz="6" w:space="0" w:color="auto"/>
              <w:bottom w:val="outset" w:sz="6" w:space="0" w:color="auto"/>
              <w:right w:val="outset" w:sz="6" w:space="0" w:color="auto"/>
            </w:tcBorders>
            <w:vAlign w:val="center"/>
          </w:tcPr>
          <w:p w14:paraId="74D1587B" w14:textId="77777777" w:rsidR="00652F40" w:rsidRPr="008E518D" w:rsidRDefault="008E5D94">
            <w:pPr>
              <w:jc w:val="right"/>
              <w:rPr>
                <w:rFonts w:eastAsiaTheme="minorEastAsia" w:cs="Times New Roman"/>
              </w:rPr>
            </w:pPr>
            <w:r w:rsidRPr="008E518D">
              <w:rPr>
                <w:rFonts w:eastAsiaTheme="minorEastAsia" w:cs="Times New Roman"/>
                <w:color w:val="000000"/>
              </w:rPr>
              <w:t>674,276,851.49</w:t>
            </w:r>
          </w:p>
        </w:tc>
      </w:tr>
      <w:tr w:rsidR="00652F40" w14:paraId="4E04DDF1" w14:textId="77777777">
        <w:tc>
          <w:tcPr>
            <w:tcW w:w="1629" w:type="pct"/>
            <w:tcBorders>
              <w:top w:val="outset" w:sz="6" w:space="0" w:color="auto"/>
              <w:left w:val="outset" w:sz="6" w:space="0" w:color="auto"/>
              <w:bottom w:val="outset" w:sz="6" w:space="0" w:color="auto"/>
              <w:right w:val="outset" w:sz="6" w:space="0" w:color="auto"/>
            </w:tcBorders>
            <w:vAlign w:val="center"/>
          </w:tcPr>
          <w:p w14:paraId="0CE533FE" w14:textId="77777777" w:rsidR="00652F40" w:rsidRDefault="008E5D94">
            <w:pPr>
              <w:ind w:firstLineChars="100" w:firstLine="210"/>
              <w:rPr>
                <w:color w:val="000000" w:themeColor="text1"/>
              </w:rPr>
            </w:pPr>
            <w:r>
              <w:rPr>
                <w:rFonts w:hint="eastAsia"/>
                <w:color w:val="000000" w:themeColor="text1"/>
              </w:rPr>
              <w:t>应收款项融资</w:t>
            </w:r>
          </w:p>
        </w:tc>
        <w:tc>
          <w:tcPr>
            <w:tcW w:w="627" w:type="pct"/>
            <w:tcBorders>
              <w:top w:val="outset" w:sz="6" w:space="0" w:color="auto"/>
              <w:left w:val="outset" w:sz="6" w:space="0" w:color="auto"/>
              <w:bottom w:val="outset" w:sz="6" w:space="0" w:color="auto"/>
              <w:right w:val="outset" w:sz="6" w:space="0" w:color="auto"/>
            </w:tcBorders>
            <w:vAlign w:val="center"/>
          </w:tcPr>
          <w:p w14:paraId="50085550" w14:textId="0CA6B670" w:rsidR="00652F40" w:rsidRDefault="00D63ACE">
            <w:r>
              <w:t>七、</w:t>
            </w:r>
            <w:r>
              <w:rPr>
                <w:rFonts w:hint="eastAsia"/>
              </w:rPr>
              <w:t>7</w:t>
            </w:r>
          </w:p>
        </w:tc>
        <w:tc>
          <w:tcPr>
            <w:tcW w:w="1411" w:type="pct"/>
            <w:tcBorders>
              <w:top w:val="outset" w:sz="6" w:space="0" w:color="auto"/>
              <w:left w:val="outset" w:sz="6" w:space="0" w:color="auto"/>
              <w:bottom w:val="outset" w:sz="6" w:space="0" w:color="auto"/>
              <w:right w:val="outset" w:sz="6" w:space="0" w:color="auto"/>
            </w:tcBorders>
            <w:vAlign w:val="center"/>
          </w:tcPr>
          <w:p w14:paraId="6ABDC72F" w14:textId="77777777" w:rsidR="00652F40" w:rsidRPr="008E518D" w:rsidRDefault="008E5D94">
            <w:pPr>
              <w:jc w:val="right"/>
              <w:rPr>
                <w:rFonts w:eastAsiaTheme="minorEastAsia" w:cs="Times New Roman"/>
              </w:rPr>
            </w:pPr>
            <w:r w:rsidRPr="008E518D">
              <w:rPr>
                <w:rFonts w:eastAsiaTheme="minorEastAsia" w:cs="Times New Roman"/>
                <w:color w:val="000000"/>
              </w:rPr>
              <w:t>744,891,736.03</w:t>
            </w:r>
          </w:p>
        </w:tc>
        <w:tc>
          <w:tcPr>
            <w:tcW w:w="1333" w:type="pct"/>
            <w:tcBorders>
              <w:top w:val="outset" w:sz="6" w:space="0" w:color="auto"/>
              <w:left w:val="outset" w:sz="6" w:space="0" w:color="auto"/>
              <w:bottom w:val="outset" w:sz="6" w:space="0" w:color="auto"/>
              <w:right w:val="outset" w:sz="6" w:space="0" w:color="auto"/>
            </w:tcBorders>
            <w:vAlign w:val="center"/>
          </w:tcPr>
          <w:p w14:paraId="0D8F5036" w14:textId="77777777" w:rsidR="00652F40" w:rsidRPr="008E518D" w:rsidRDefault="008E5D94">
            <w:pPr>
              <w:jc w:val="right"/>
              <w:rPr>
                <w:rFonts w:eastAsiaTheme="minorEastAsia" w:cs="Times New Roman"/>
              </w:rPr>
            </w:pPr>
            <w:r w:rsidRPr="008E518D">
              <w:rPr>
                <w:rFonts w:eastAsiaTheme="minorEastAsia" w:cs="Times New Roman"/>
                <w:color w:val="000000"/>
              </w:rPr>
              <w:t>937,831,904.91</w:t>
            </w:r>
          </w:p>
        </w:tc>
      </w:tr>
      <w:tr w:rsidR="00652F40" w14:paraId="6A441868" w14:textId="77777777">
        <w:tc>
          <w:tcPr>
            <w:tcW w:w="1629" w:type="pct"/>
            <w:tcBorders>
              <w:top w:val="outset" w:sz="6" w:space="0" w:color="auto"/>
              <w:left w:val="outset" w:sz="6" w:space="0" w:color="auto"/>
              <w:bottom w:val="outset" w:sz="6" w:space="0" w:color="auto"/>
              <w:right w:val="outset" w:sz="6" w:space="0" w:color="auto"/>
            </w:tcBorders>
            <w:vAlign w:val="center"/>
          </w:tcPr>
          <w:p w14:paraId="2BC3347A" w14:textId="77777777" w:rsidR="00652F40" w:rsidRDefault="008E5D94">
            <w:pPr>
              <w:ind w:firstLineChars="100" w:firstLine="210"/>
              <w:rPr>
                <w:color w:val="000000" w:themeColor="text1"/>
              </w:rPr>
            </w:pPr>
            <w:r>
              <w:rPr>
                <w:rFonts w:hint="eastAsia"/>
                <w:color w:val="000000" w:themeColor="text1"/>
              </w:rPr>
              <w:t>预付款项</w:t>
            </w:r>
          </w:p>
        </w:tc>
        <w:tc>
          <w:tcPr>
            <w:tcW w:w="627" w:type="pct"/>
            <w:tcBorders>
              <w:top w:val="outset" w:sz="6" w:space="0" w:color="auto"/>
              <w:left w:val="outset" w:sz="6" w:space="0" w:color="auto"/>
              <w:bottom w:val="outset" w:sz="6" w:space="0" w:color="auto"/>
              <w:right w:val="outset" w:sz="6" w:space="0" w:color="auto"/>
            </w:tcBorders>
            <w:vAlign w:val="center"/>
          </w:tcPr>
          <w:p w14:paraId="7AC1028F" w14:textId="495CADAA" w:rsidR="00652F40" w:rsidRDefault="00D63ACE">
            <w:r>
              <w:t>七、</w:t>
            </w:r>
            <w:r>
              <w:rPr>
                <w:rFonts w:hint="eastAsia"/>
              </w:rPr>
              <w:t>8</w:t>
            </w:r>
          </w:p>
        </w:tc>
        <w:tc>
          <w:tcPr>
            <w:tcW w:w="1411" w:type="pct"/>
            <w:tcBorders>
              <w:top w:val="outset" w:sz="6" w:space="0" w:color="auto"/>
              <w:left w:val="outset" w:sz="6" w:space="0" w:color="auto"/>
              <w:bottom w:val="outset" w:sz="6" w:space="0" w:color="auto"/>
              <w:right w:val="outset" w:sz="6" w:space="0" w:color="auto"/>
            </w:tcBorders>
            <w:vAlign w:val="center"/>
          </w:tcPr>
          <w:p w14:paraId="598C2AC6" w14:textId="77777777" w:rsidR="00652F40" w:rsidRPr="008E518D" w:rsidRDefault="008E5D94">
            <w:pPr>
              <w:jc w:val="right"/>
              <w:rPr>
                <w:rFonts w:eastAsiaTheme="minorEastAsia" w:cs="Times New Roman"/>
              </w:rPr>
            </w:pPr>
            <w:r w:rsidRPr="008E518D">
              <w:rPr>
                <w:rFonts w:eastAsiaTheme="minorEastAsia" w:cs="Times New Roman"/>
                <w:color w:val="000000"/>
              </w:rPr>
              <w:t>116,019,913.52</w:t>
            </w:r>
          </w:p>
        </w:tc>
        <w:tc>
          <w:tcPr>
            <w:tcW w:w="1333" w:type="pct"/>
            <w:tcBorders>
              <w:top w:val="outset" w:sz="6" w:space="0" w:color="auto"/>
              <w:left w:val="outset" w:sz="6" w:space="0" w:color="auto"/>
              <w:bottom w:val="outset" w:sz="6" w:space="0" w:color="auto"/>
              <w:right w:val="outset" w:sz="6" w:space="0" w:color="auto"/>
            </w:tcBorders>
            <w:vAlign w:val="center"/>
          </w:tcPr>
          <w:p w14:paraId="7151CD76" w14:textId="77777777" w:rsidR="00652F40" w:rsidRPr="008E518D" w:rsidRDefault="008E5D94">
            <w:pPr>
              <w:jc w:val="right"/>
              <w:rPr>
                <w:rFonts w:eastAsiaTheme="minorEastAsia" w:cs="Times New Roman"/>
              </w:rPr>
            </w:pPr>
            <w:r w:rsidRPr="008E518D">
              <w:rPr>
                <w:rFonts w:eastAsiaTheme="minorEastAsia" w:cs="Times New Roman"/>
                <w:color w:val="000000"/>
              </w:rPr>
              <w:t>126,550,947.52</w:t>
            </w:r>
          </w:p>
        </w:tc>
      </w:tr>
      <w:tr w:rsidR="00652F40" w14:paraId="311F4C0C" w14:textId="77777777">
        <w:tc>
          <w:tcPr>
            <w:tcW w:w="1629" w:type="pct"/>
            <w:tcBorders>
              <w:top w:val="outset" w:sz="6" w:space="0" w:color="auto"/>
              <w:left w:val="outset" w:sz="6" w:space="0" w:color="auto"/>
              <w:bottom w:val="outset" w:sz="6" w:space="0" w:color="auto"/>
              <w:right w:val="outset" w:sz="6" w:space="0" w:color="auto"/>
            </w:tcBorders>
            <w:vAlign w:val="center"/>
          </w:tcPr>
          <w:p w14:paraId="2869D947" w14:textId="77777777" w:rsidR="00652F40" w:rsidRDefault="008E5D94">
            <w:pPr>
              <w:ind w:firstLineChars="100" w:firstLine="210"/>
              <w:rPr>
                <w:color w:val="000000" w:themeColor="text1"/>
              </w:rPr>
            </w:pPr>
            <w:r>
              <w:rPr>
                <w:rFonts w:hint="eastAsia"/>
                <w:color w:val="000000" w:themeColor="text1"/>
              </w:rPr>
              <w:t>其他应收款</w:t>
            </w:r>
          </w:p>
        </w:tc>
        <w:tc>
          <w:tcPr>
            <w:tcW w:w="627" w:type="pct"/>
            <w:tcBorders>
              <w:top w:val="outset" w:sz="6" w:space="0" w:color="auto"/>
              <w:left w:val="outset" w:sz="6" w:space="0" w:color="auto"/>
              <w:bottom w:val="outset" w:sz="6" w:space="0" w:color="auto"/>
              <w:right w:val="outset" w:sz="6" w:space="0" w:color="auto"/>
            </w:tcBorders>
            <w:vAlign w:val="center"/>
          </w:tcPr>
          <w:p w14:paraId="7FC13076" w14:textId="298C7B78" w:rsidR="00652F40" w:rsidRDefault="00D63ACE">
            <w:r>
              <w:t>七、</w:t>
            </w:r>
            <w:r>
              <w:rPr>
                <w:rFonts w:hint="eastAsia"/>
              </w:rPr>
              <w:t>9</w:t>
            </w:r>
          </w:p>
        </w:tc>
        <w:tc>
          <w:tcPr>
            <w:tcW w:w="1411" w:type="pct"/>
            <w:tcBorders>
              <w:top w:val="outset" w:sz="6" w:space="0" w:color="auto"/>
              <w:left w:val="outset" w:sz="6" w:space="0" w:color="auto"/>
              <w:bottom w:val="outset" w:sz="6" w:space="0" w:color="auto"/>
              <w:right w:val="outset" w:sz="6" w:space="0" w:color="auto"/>
            </w:tcBorders>
            <w:vAlign w:val="center"/>
          </w:tcPr>
          <w:p w14:paraId="316D1D7F" w14:textId="77777777" w:rsidR="00652F40" w:rsidRPr="008E518D" w:rsidRDefault="008E5D94">
            <w:pPr>
              <w:jc w:val="right"/>
              <w:rPr>
                <w:rFonts w:eastAsiaTheme="minorEastAsia" w:cs="Times New Roman"/>
              </w:rPr>
            </w:pPr>
            <w:r w:rsidRPr="008E518D">
              <w:rPr>
                <w:rFonts w:eastAsiaTheme="minorEastAsia" w:cs="Times New Roman"/>
                <w:color w:val="000000"/>
              </w:rPr>
              <w:t>96,332,853.51</w:t>
            </w:r>
          </w:p>
        </w:tc>
        <w:tc>
          <w:tcPr>
            <w:tcW w:w="1333" w:type="pct"/>
            <w:tcBorders>
              <w:top w:val="outset" w:sz="6" w:space="0" w:color="auto"/>
              <w:left w:val="outset" w:sz="6" w:space="0" w:color="auto"/>
              <w:bottom w:val="outset" w:sz="6" w:space="0" w:color="auto"/>
              <w:right w:val="outset" w:sz="6" w:space="0" w:color="auto"/>
            </w:tcBorders>
            <w:vAlign w:val="center"/>
          </w:tcPr>
          <w:p w14:paraId="42116A14" w14:textId="77777777" w:rsidR="00652F40" w:rsidRPr="008E518D" w:rsidRDefault="008E5D94">
            <w:pPr>
              <w:jc w:val="right"/>
              <w:rPr>
                <w:rFonts w:eastAsiaTheme="minorEastAsia" w:cs="Times New Roman"/>
              </w:rPr>
            </w:pPr>
            <w:r w:rsidRPr="008E518D">
              <w:rPr>
                <w:rFonts w:eastAsiaTheme="minorEastAsia" w:cs="Times New Roman"/>
                <w:color w:val="000000"/>
              </w:rPr>
              <w:t>93,420,298.85</w:t>
            </w:r>
          </w:p>
        </w:tc>
      </w:tr>
      <w:tr w:rsidR="00652F40" w14:paraId="14EECB80" w14:textId="77777777">
        <w:tc>
          <w:tcPr>
            <w:tcW w:w="1629" w:type="pct"/>
            <w:tcBorders>
              <w:top w:val="outset" w:sz="6" w:space="0" w:color="auto"/>
              <w:left w:val="outset" w:sz="6" w:space="0" w:color="auto"/>
              <w:bottom w:val="outset" w:sz="6" w:space="0" w:color="auto"/>
              <w:right w:val="outset" w:sz="6" w:space="0" w:color="auto"/>
            </w:tcBorders>
            <w:vAlign w:val="center"/>
          </w:tcPr>
          <w:p w14:paraId="72E9D7AB" w14:textId="77777777" w:rsidR="00652F40" w:rsidRDefault="008E5D94">
            <w:pPr>
              <w:ind w:firstLineChars="100" w:firstLine="210"/>
              <w:rPr>
                <w:color w:val="000000" w:themeColor="text1"/>
              </w:rPr>
            </w:pPr>
            <w:r>
              <w:rPr>
                <w:rFonts w:hint="eastAsia"/>
                <w:color w:val="000000" w:themeColor="text1"/>
              </w:rPr>
              <w:t>存货</w:t>
            </w:r>
          </w:p>
        </w:tc>
        <w:tc>
          <w:tcPr>
            <w:tcW w:w="627" w:type="pct"/>
            <w:tcBorders>
              <w:top w:val="outset" w:sz="6" w:space="0" w:color="auto"/>
              <w:left w:val="outset" w:sz="6" w:space="0" w:color="auto"/>
              <w:bottom w:val="outset" w:sz="6" w:space="0" w:color="auto"/>
              <w:right w:val="outset" w:sz="6" w:space="0" w:color="auto"/>
            </w:tcBorders>
            <w:vAlign w:val="center"/>
          </w:tcPr>
          <w:p w14:paraId="1003B170" w14:textId="6B1F9B7F" w:rsidR="00652F40" w:rsidRDefault="00D63ACE">
            <w:r>
              <w:t>七、</w:t>
            </w:r>
            <w:r>
              <w:rPr>
                <w:rFonts w:hint="eastAsia"/>
              </w:rPr>
              <w:t>1</w:t>
            </w:r>
            <w:r>
              <w:t>0</w:t>
            </w:r>
          </w:p>
        </w:tc>
        <w:tc>
          <w:tcPr>
            <w:tcW w:w="1411" w:type="pct"/>
            <w:tcBorders>
              <w:top w:val="outset" w:sz="6" w:space="0" w:color="auto"/>
              <w:left w:val="outset" w:sz="6" w:space="0" w:color="auto"/>
              <w:bottom w:val="outset" w:sz="6" w:space="0" w:color="auto"/>
              <w:right w:val="outset" w:sz="6" w:space="0" w:color="auto"/>
            </w:tcBorders>
            <w:vAlign w:val="center"/>
          </w:tcPr>
          <w:p w14:paraId="78BAC1F8" w14:textId="77777777" w:rsidR="00652F40" w:rsidRPr="008E518D" w:rsidRDefault="008E5D94">
            <w:pPr>
              <w:jc w:val="right"/>
              <w:rPr>
                <w:rFonts w:eastAsiaTheme="minorEastAsia" w:cs="Times New Roman"/>
              </w:rPr>
            </w:pPr>
            <w:r w:rsidRPr="008E518D">
              <w:rPr>
                <w:rFonts w:eastAsiaTheme="minorEastAsia" w:cs="Times New Roman"/>
                <w:color w:val="000000"/>
              </w:rPr>
              <w:t>4,660,007,967.71</w:t>
            </w:r>
          </w:p>
        </w:tc>
        <w:tc>
          <w:tcPr>
            <w:tcW w:w="1333" w:type="pct"/>
            <w:tcBorders>
              <w:top w:val="outset" w:sz="6" w:space="0" w:color="auto"/>
              <w:left w:val="outset" w:sz="6" w:space="0" w:color="auto"/>
              <w:bottom w:val="outset" w:sz="6" w:space="0" w:color="auto"/>
              <w:right w:val="outset" w:sz="6" w:space="0" w:color="auto"/>
            </w:tcBorders>
            <w:vAlign w:val="center"/>
          </w:tcPr>
          <w:p w14:paraId="2FB02E59" w14:textId="77777777" w:rsidR="00652F40" w:rsidRPr="008E518D" w:rsidRDefault="008E5D94">
            <w:pPr>
              <w:jc w:val="right"/>
              <w:rPr>
                <w:rFonts w:eastAsiaTheme="minorEastAsia" w:cs="Times New Roman"/>
              </w:rPr>
            </w:pPr>
            <w:r w:rsidRPr="008E518D">
              <w:rPr>
                <w:rFonts w:eastAsiaTheme="minorEastAsia" w:cs="Times New Roman"/>
                <w:color w:val="000000"/>
              </w:rPr>
              <w:t>4,500,301,162.67</w:t>
            </w:r>
          </w:p>
        </w:tc>
      </w:tr>
      <w:tr w:rsidR="00652F40" w14:paraId="0B9AA89A" w14:textId="77777777">
        <w:tc>
          <w:tcPr>
            <w:tcW w:w="1629" w:type="pct"/>
            <w:tcBorders>
              <w:top w:val="outset" w:sz="6" w:space="0" w:color="auto"/>
              <w:left w:val="outset" w:sz="6" w:space="0" w:color="auto"/>
              <w:bottom w:val="outset" w:sz="6" w:space="0" w:color="auto"/>
              <w:right w:val="outset" w:sz="6" w:space="0" w:color="auto"/>
            </w:tcBorders>
            <w:vAlign w:val="center"/>
          </w:tcPr>
          <w:p w14:paraId="762BD55F" w14:textId="77777777" w:rsidR="00652F40" w:rsidRDefault="008E5D94">
            <w:pPr>
              <w:ind w:firstLineChars="100" w:firstLine="210"/>
              <w:rPr>
                <w:color w:val="000000" w:themeColor="text1"/>
              </w:rPr>
            </w:pPr>
            <w:r>
              <w:rPr>
                <w:rFonts w:hint="eastAsia"/>
                <w:color w:val="000000" w:themeColor="text1"/>
              </w:rPr>
              <w:t>其他流动资产</w:t>
            </w:r>
          </w:p>
        </w:tc>
        <w:tc>
          <w:tcPr>
            <w:tcW w:w="627" w:type="pct"/>
            <w:tcBorders>
              <w:top w:val="outset" w:sz="6" w:space="0" w:color="auto"/>
              <w:left w:val="outset" w:sz="6" w:space="0" w:color="auto"/>
              <w:bottom w:val="outset" w:sz="6" w:space="0" w:color="auto"/>
              <w:right w:val="outset" w:sz="6" w:space="0" w:color="auto"/>
            </w:tcBorders>
            <w:vAlign w:val="center"/>
          </w:tcPr>
          <w:p w14:paraId="0AA5A3C9" w14:textId="4932997D" w:rsidR="00652F40" w:rsidRDefault="00D63ACE">
            <w:r>
              <w:t>七、</w:t>
            </w:r>
            <w:r>
              <w:rPr>
                <w:rFonts w:hint="eastAsia"/>
              </w:rPr>
              <w:t>1</w:t>
            </w:r>
            <w:r>
              <w:t>3</w:t>
            </w:r>
          </w:p>
        </w:tc>
        <w:tc>
          <w:tcPr>
            <w:tcW w:w="1411" w:type="pct"/>
            <w:tcBorders>
              <w:top w:val="outset" w:sz="6" w:space="0" w:color="auto"/>
              <w:left w:val="outset" w:sz="6" w:space="0" w:color="auto"/>
              <w:bottom w:val="outset" w:sz="6" w:space="0" w:color="auto"/>
              <w:right w:val="outset" w:sz="6" w:space="0" w:color="auto"/>
            </w:tcBorders>
            <w:vAlign w:val="center"/>
          </w:tcPr>
          <w:p w14:paraId="0F891CAE" w14:textId="77777777" w:rsidR="00652F40" w:rsidRPr="008E518D" w:rsidRDefault="008E5D94">
            <w:pPr>
              <w:jc w:val="right"/>
              <w:rPr>
                <w:rFonts w:eastAsiaTheme="minorEastAsia" w:cs="Times New Roman"/>
              </w:rPr>
            </w:pPr>
            <w:r w:rsidRPr="008E518D">
              <w:rPr>
                <w:rFonts w:eastAsiaTheme="minorEastAsia" w:cs="Times New Roman"/>
                <w:color w:val="000000"/>
              </w:rPr>
              <w:t>312,737,988.11</w:t>
            </w:r>
          </w:p>
        </w:tc>
        <w:tc>
          <w:tcPr>
            <w:tcW w:w="1333" w:type="pct"/>
            <w:tcBorders>
              <w:top w:val="outset" w:sz="6" w:space="0" w:color="auto"/>
              <w:left w:val="outset" w:sz="6" w:space="0" w:color="auto"/>
              <w:bottom w:val="outset" w:sz="6" w:space="0" w:color="auto"/>
              <w:right w:val="outset" w:sz="6" w:space="0" w:color="auto"/>
            </w:tcBorders>
            <w:vAlign w:val="center"/>
          </w:tcPr>
          <w:p w14:paraId="1A1DFDB4" w14:textId="77777777" w:rsidR="00652F40" w:rsidRPr="008E518D" w:rsidRDefault="008E5D94">
            <w:pPr>
              <w:jc w:val="right"/>
              <w:rPr>
                <w:rFonts w:eastAsiaTheme="minorEastAsia" w:cs="Times New Roman"/>
              </w:rPr>
            </w:pPr>
            <w:r w:rsidRPr="008E518D">
              <w:rPr>
                <w:rFonts w:eastAsiaTheme="minorEastAsia" w:cs="Times New Roman"/>
                <w:color w:val="000000"/>
              </w:rPr>
              <w:t>303,614,300.64</w:t>
            </w:r>
          </w:p>
        </w:tc>
      </w:tr>
      <w:tr w:rsidR="00652F40" w14:paraId="10491237" w14:textId="77777777">
        <w:tc>
          <w:tcPr>
            <w:tcW w:w="1629" w:type="pct"/>
            <w:tcBorders>
              <w:top w:val="outset" w:sz="6" w:space="0" w:color="auto"/>
              <w:left w:val="outset" w:sz="6" w:space="0" w:color="auto"/>
              <w:bottom w:val="outset" w:sz="6" w:space="0" w:color="auto"/>
              <w:right w:val="outset" w:sz="6" w:space="0" w:color="auto"/>
            </w:tcBorders>
            <w:vAlign w:val="center"/>
          </w:tcPr>
          <w:p w14:paraId="4742D6FD" w14:textId="77777777" w:rsidR="00652F40" w:rsidRDefault="008E5D94">
            <w:pPr>
              <w:ind w:firstLineChars="200" w:firstLine="420"/>
              <w:rPr>
                <w:color w:val="000000" w:themeColor="text1"/>
              </w:rPr>
            </w:pPr>
            <w:r>
              <w:rPr>
                <w:rFonts w:hint="eastAsia"/>
                <w:color w:val="000000" w:themeColor="text1"/>
              </w:rPr>
              <w:t>流动资产合计</w:t>
            </w:r>
          </w:p>
        </w:tc>
        <w:tc>
          <w:tcPr>
            <w:tcW w:w="627" w:type="pct"/>
            <w:tcBorders>
              <w:top w:val="outset" w:sz="6" w:space="0" w:color="auto"/>
              <w:left w:val="outset" w:sz="6" w:space="0" w:color="auto"/>
              <w:bottom w:val="outset" w:sz="6" w:space="0" w:color="auto"/>
              <w:right w:val="outset" w:sz="6" w:space="0" w:color="auto"/>
            </w:tcBorders>
            <w:vAlign w:val="center"/>
          </w:tcPr>
          <w:p w14:paraId="6A3E86D8"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7BC7EBA0" w14:textId="77777777" w:rsidR="00652F40" w:rsidRPr="008E518D" w:rsidRDefault="008E5D94">
            <w:pPr>
              <w:jc w:val="right"/>
              <w:rPr>
                <w:rFonts w:eastAsiaTheme="minorEastAsia" w:cs="Times New Roman"/>
              </w:rPr>
            </w:pPr>
            <w:r w:rsidRPr="008E518D">
              <w:rPr>
                <w:rFonts w:eastAsiaTheme="minorEastAsia" w:cs="Times New Roman"/>
                <w:color w:val="000000"/>
              </w:rPr>
              <w:t>8,011,791,906.15</w:t>
            </w:r>
          </w:p>
        </w:tc>
        <w:tc>
          <w:tcPr>
            <w:tcW w:w="1333" w:type="pct"/>
            <w:tcBorders>
              <w:top w:val="outset" w:sz="6" w:space="0" w:color="auto"/>
              <w:left w:val="outset" w:sz="6" w:space="0" w:color="auto"/>
              <w:bottom w:val="outset" w:sz="6" w:space="0" w:color="auto"/>
              <w:right w:val="outset" w:sz="6" w:space="0" w:color="auto"/>
            </w:tcBorders>
            <w:vAlign w:val="center"/>
          </w:tcPr>
          <w:p w14:paraId="3FA74D30" w14:textId="77777777" w:rsidR="00652F40" w:rsidRPr="008E518D" w:rsidRDefault="008E5D94">
            <w:pPr>
              <w:jc w:val="right"/>
              <w:rPr>
                <w:rFonts w:eastAsiaTheme="minorEastAsia" w:cs="Times New Roman"/>
              </w:rPr>
            </w:pPr>
            <w:r w:rsidRPr="008E518D">
              <w:rPr>
                <w:rFonts w:eastAsiaTheme="minorEastAsia" w:cs="Times New Roman"/>
                <w:color w:val="000000"/>
              </w:rPr>
              <w:t>7,893,509,677.84</w:t>
            </w:r>
          </w:p>
        </w:tc>
      </w:tr>
      <w:tr w:rsidR="00652F40" w14:paraId="3A734349" w14:textId="77777777">
        <w:sdt>
          <w:sdtPr>
            <w:rPr>
              <w:rFonts w:cs="Times New Roman"/>
            </w:rPr>
            <w:tag w:val="_PLD_66ac6acc14e74939b5cc43190a3afd2b"/>
            <w:id w:val="96298333"/>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E4C9169" w14:textId="77777777" w:rsidR="00652F40" w:rsidRPr="008E518D" w:rsidRDefault="008E5D94">
                <w:pPr>
                  <w:rPr>
                    <w:rFonts w:cs="Times New Roman"/>
                    <w:color w:val="000000" w:themeColor="text1"/>
                  </w:rPr>
                </w:pPr>
                <w:r w:rsidRPr="001809B9">
                  <w:rPr>
                    <w:rFonts w:cs="Times New Roman"/>
                    <w:color w:val="000000" w:themeColor="text1"/>
                  </w:rPr>
                  <w:t>非流动资产：</w:t>
                </w:r>
              </w:p>
            </w:tc>
          </w:sdtContent>
        </w:sdt>
      </w:tr>
      <w:tr w:rsidR="00652F40" w14:paraId="1995EE4B" w14:textId="77777777">
        <w:tc>
          <w:tcPr>
            <w:tcW w:w="1629" w:type="pct"/>
            <w:tcBorders>
              <w:top w:val="outset" w:sz="6" w:space="0" w:color="auto"/>
              <w:left w:val="outset" w:sz="6" w:space="0" w:color="auto"/>
              <w:bottom w:val="outset" w:sz="6" w:space="0" w:color="auto"/>
              <w:right w:val="outset" w:sz="6" w:space="0" w:color="auto"/>
            </w:tcBorders>
            <w:vAlign w:val="center"/>
          </w:tcPr>
          <w:p w14:paraId="2A20E061" w14:textId="77777777" w:rsidR="00652F40" w:rsidRDefault="008E5D94">
            <w:pPr>
              <w:ind w:firstLineChars="100" w:firstLine="210"/>
              <w:rPr>
                <w:color w:val="000000" w:themeColor="text1"/>
              </w:rPr>
            </w:pPr>
            <w:r>
              <w:rPr>
                <w:rFonts w:hint="eastAsia"/>
                <w:color w:val="000000" w:themeColor="text1"/>
              </w:rPr>
              <w:t>长期股权投资</w:t>
            </w:r>
          </w:p>
        </w:tc>
        <w:tc>
          <w:tcPr>
            <w:tcW w:w="627" w:type="pct"/>
            <w:tcBorders>
              <w:top w:val="outset" w:sz="6" w:space="0" w:color="auto"/>
              <w:left w:val="outset" w:sz="6" w:space="0" w:color="auto"/>
              <w:bottom w:val="outset" w:sz="6" w:space="0" w:color="auto"/>
              <w:right w:val="outset" w:sz="6" w:space="0" w:color="auto"/>
            </w:tcBorders>
            <w:vAlign w:val="center"/>
          </w:tcPr>
          <w:p w14:paraId="4A4CA6AE" w14:textId="069541EF" w:rsidR="00652F40" w:rsidRDefault="00D63ACE">
            <w:r>
              <w:t>七、</w:t>
            </w:r>
            <w:r>
              <w:rPr>
                <w:rFonts w:hint="eastAsia"/>
              </w:rPr>
              <w:t>1</w:t>
            </w:r>
            <w:r>
              <w:t>7</w:t>
            </w:r>
          </w:p>
        </w:tc>
        <w:tc>
          <w:tcPr>
            <w:tcW w:w="1411" w:type="pct"/>
            <w:tcBorders>
              <w:top w:val="outset" w:sz="6" w:space="0" w:color="auto"/>
              <w:left w:val="outset" w:sz="6" w:space="0" w:color="auto"/>
              <w:bottom w:val="outset" w:sz="6" w:space="0" w:color="auto"/>
              <w:right w:val="outset" w:sz="6" w:space="0" w:color="auto"/>
            </w:tcBorders>
            <w:vAlign w:val="center"/>
          </w:tcPr>
          <w:p w14:paraId="79A338F3" w14:textId="3D6371A8" w:rsidR="00652F40" w:rsidRPr="008E518D" w:rsidRDefault="008E5D94" w:rsidP="008B0593">
            <w:pPr>
              <w:jc w:val="right"/>
              <w:rPr>
                <w:rFonts w:eastAsiaTheme="minorEastAsia" w:cs="Times New Roman"/>
              </w:rPr>
            </w:pPr>
            <w:r w:rsidRPr="008E518D">
              <w:rPr>
                <w:rFonts w:eastAsiaTheme="minorEastAsia" w:cs="Times New Roman"/>
                <w:color w:val="000000"/>
              </w:rPr>
              <w:t>1,009,935,000.43</w:t>
            </w:r>
          </w:p>
        </w:tc>
        <w:tc>
          <w:tcPr>
            <w:tcW w:w="1333" w:type="pct"/>
            <w:tcBorders>
              <w:top w:val="outset" w:sz="6" w:space="0" w:color="auto"/>
              <w:left w:val="outset" w:sz="6" w:space="0" w:color="auto"/>
              <w:bottom w:val="outset" w:sz="6" w:space="0" w:color="auto"/>
              <w:right w:val="outset" w:sz="6" w:space="0" w:color="auto"/>
            </w:tcBorders>
            <w:vAlign w:val="center"/>
          </w:tcPr>
          <w:p w14:paraId="05CCB705" w14:textId="08C7EAAC" w:rsidR="00652F40" w:rsidRPr="008E518D" w:rsidRDefault="008E5D94" w:rsidP="008B0593">
            <w:pPr>
              <w:jc w:val="right"/>
              <w:rPr>
                <w:rFonts w:eastAsiaTheme="minorEastAsia" w:cs="Times New Roman"/>
              </w:rPr>
            </w:pPr>
            <w:r w:rsidRPr="008E518D">
              <w:rPr>
                <w:rFonts w:eastAsiaTheme="minorEastAsia" w:cs="Times New Roman"/>
                <w:color w:val="000000"/>
              </w:rPr>
              <w:t>1,125,814,204.85</w:t>
            </w:r>
          </w:p>
        </w:tc>
      </w:tr>
      <w:tr w:rsidR="00652F40" w14:paraId="2A22A471" w14:textId="77777777">
        <w:tc>
          <w:tcPr>
            <w:tcW w:w="1629" w:type="pct"/>
            <w:tcBorders>
              <w:top w:val="outset" w:sz="6" w:space="0" w:color="auto"/>
              <w:left w:val="outset" w:sz="6" w:space="0" w:color="auto"/>
              <w:bottom w:val="outset" w:sz="6" w:space="0" w:color="auto"/>
              <w:right w:val="outset" w:sz="6" w:space="0" w:color="auto"/>
            </w:tcBorders>
            <w:vAlign w:val="center"/>
          </w:tcPr>
          <w:p w14:paraId="27E384EB" w14:textId="77777777" w:rsidR="00652F40" w:rsidRDefault="008E5D94">
            <w:pPr>
              <w:ind w:firstLineChars="100" w:firstLine="210"/>
              <w:rPr>
                <w:color w:val="000000" w:themeColor="text1"/>
              </w:rPr>
            </w:pPr>
            <w:r>
              <w:rPr>
                <w:rFonts w:hint="eastAsia"/>
                <w:color w:val="000000" w:themeColor="text1"/>
              </w:rPr>
              <w:t>其他权益工具投资</w:t>
            </w:r>
          </w:p>
        </w:tc>
        <w:tc>
          <w:tcPr>
            <w:tcW w:w="627" w:type="pct"/>
            <w:tcBorders>
              <w:top w:val="outset" w:sz="6" w:space="0" w:color="auto"/>
              <w:left w:val="outset" w:sz="6" w:space="0" w:color="auto"/>
              <w:bottom w:val="outset" w:sz="6" w:space="0" w:color="auto"/>
              <w:right w:val="outset" w:sz="6" w:space="0" w:color="auto"/>
            </w:tcBorders>
            <w:vAlign w:val="center"/>
          </w:tcPr>
          <w:p w14:paraId="5E6F04C2" w14:textId="5718405A" w:rsidR="00652F40" w:rsidRDefault="00D63ACE">
            <w:r>
              <w:t>七、</w:t>
            </w:r>
            <w:r>
              <w:rPr>
                <w:rFonts w:hint="eastAsia"/>
              </w:rPr>
              <w:t>1</w:t>
            </w:r>
            <w:r>
              <w:t>8</w:t>
            </w:r>
          </w:p>
        </w:tc>
        <w:tc>
          <w:tcPr>
            <w:tcW w:w="1411" w:type="pct"/>
            <w:tcBorders>
              <w:top w:val="outset" w:sz="6" w:space="0" w:color="auto"/>
              <w:left w:val="outset" w:sz="6" w:space="0" w:color="auto"/>
              <w:bottom w:val="outset" w:sz="6" w:space="0" w:color="auto"/>
              <w:right w:val="outset" w:sz="6" w:space="0" w:color="auto"/>
            </w:tcBorders>
            <w:vAlign w:val="center"/>
          </w:tcPr>
          <w:p w14:paraId="64167B10" w14:textId="3FA3EC02" w:rsidR="00652F40" w:rsidRPr="008E518D" w:rsidRDefault="008E5D94" w:rsidP="008B0593">
            <w:pPr>
              <w:jc w:val="right"/>
              <w:rPr>
                <w:rFonts w:eastAsiaTheme="minorEastAsia" w:cs="Times New Roman"/>
              </w:rPr>
            </w:pPr>
            <w:r w:rsidRPr="008E518D">
              <w:rPr>
                <w:rFonts w:eastAsiaTheme="minorEastAsia" w:cs="Times New Roman"/>
                <w:color w:val="000000"/>
              </w:rPr>
              <w:t>372,481,081.67</w:t>
            </w:r>
          </w:p>
        </w:tc>
        <w:tc>
          <w:tcPr>
            <w:tcW w:w="1333" w:type="pct"/>
            <w:tcBorders>
              <w:top w:val="outset" w:sz="6" w:space="0" w:color="auto"/>
              <w:left w:val="outset" w:sz="6" w:space="0" w:color="auto"/>
              <w:bottom w:val="outset" w:sz="6" w:space="0" w:color="auto"/>
              <w:right w:val="outset" w:sz="6" w:space="0" w:color="auto"/>
            </w:tcBorders>
            <w:vAlign w:val="center"/>
          </w:tcPr>
          <w:p w14:paraId="4D7C06EE" w14:textId="7127C13F" w:rsidR="00652F40" w:rsidRPr="008E518D" w:rsidRDefault="008E5D94" w:rsidP="008B0593">
            <w:pPr>
              <w:jc w:val="right"/>
              <w:rPr>
                <w:rFonts w:eastAsiaTheme="minorEastAsia" w:cs="Times New Roman"/>
              </w:rPr>
            </w:pPr>
            <w:r w:rsidRPr="008E518D">
              <w:rPr>
                <w:rFonts w:eastAsiaTheme="minorEastAsia" w:cs="Times New Roman"/>
                <w:color w:val="000000"/>
              </w:rPr>
              <w:t>347,481,081.67</w:t>
            </w:r>
          </w:p>
        </w:tc>
      </w:tr>
      <w:tr w:rsidR="00652F40" w14:paraId="3986B72C" w14:textId="77777777">
        <w:tc>
          <w:tcPr>
            <w:tcW w:w="1629" w:type="pct"/>
            <w:tcBorders>
              <w:top w:val="outset" w:sz="6" w:space="0" w:color="auto"/>
              <w:left w:val="outset" w:sz="6" w:space="0" w:color="auto"/>
              <w:bottom w:val="outset" w:sz="6" w:space="0" w:color="auto"/>
              <w:right w:val="outset" w:sz="6" w:space="0" w:color="auto"/>
            </w:tcBorders>
            <w:vAlign w:val="center"/>
          </w:tcPr>
          <w:p w14:paraId="061CE4F0" w14:textId="77777777" w:rsidR="00652F40" w:rsidRDefault="008E5D94">
            <w:pPr>
              <w:ind w:firstLineChars="100" w:firstLine="210"/>
              <w:rPr>
                <w:color w:val="000000" w:themeColor="text1"/>
              </w:rPr>
            </w:pPr>
            <w:r>
              <w:rPr>
                <w:rFonts w:hint="eastAsia"/>
                <w:color w:val="000000" w:themeColor="text1"/>
              </w:rPr>
              <w:t>投资性房地产</w:t>
            </w:r>
          </w:p>
        </w:tc>
        <w:tc>
          <w:tcPr>
            <w:tcW w:w="627" w:type="pct"/>
            <w:tcBorders>
              <w:top w:val="outset" w:sz="6" w:space="0" w:color="auto"/>
              <w:left w:val="outset" w:sz="6" w:space="0" w:color="auto"/>
              <w:bottom w:val="outset" w:sz="6" w:space="0" w:color="auto"/>
              <w:right w:val="outset" w:sz="6" w:space="0" w:color="auto"/>
            </w:tcBorders>
            <w:vAlign w:val="center"/>
          </w:tcPr>
          <w:p w14:paraId="1D876DBB" w14:textId="7F4BDEE5" w:rsidR="00652F40" w:rsidRDefault="00D63ACE">
            <w:r>
              <w:t>七、</w:t>
            </w:r>
            <w:r>
              <w:t>20</w:t>
            </w:r>
          </w:p>
        </w:tc>
        <w:tc>
          <w:tcPr>
            <w:tcW w:w="1411" w:type="pct"/>
            <w:tcBorders>
              <w:top w:val="outset" w:sz="6" w:space="0" w:color="auto"/>
              <w:left w:val="outset" w:sz="6" w:space="0" w:color="auto"/>
              <w:bottom w:val="outset" w:sz="6" w:space="0" w:color="auto"/>
              <w:right w:val="outset" w:sz="6" w:space="0" w:color="auto"/>
            </w:tcBorders>
            <w:vAlign w:val="center"/>
          </w:tcPr>
          <w:p w14:paraId="6F896EA8" w14:textId="73D9C654" w:rsidR="00652F40" w:rsidRPr="008E518D" w:rsidRDefault="008E5D94" w:rsidP="008B0593">
            <w:pPr>
              <w:jc w:val="right"/>
              <w:rPr>
                <w:rFonts w:eastAsiaTheme="minorEastAsia" w:cs="Times New Roman"/>
              </w:rPr>
            </w:pPr>
            <w:r w:rsidRPr="008E518D">
              <w:rPr>
                <w:rFonts w:eastAsiaTheme="minorEastAsia" w:cs="Times New Roman"/>
                <w:color w:val="000000"/>
              </w:rPr>
              <w:t>930,331,775.40</w:t>
            </w:r>
          </w:p>
        </w:tc>
        <w:tc>
          <w:tcPr>
            <w:tcW w:w="1333" w:type="pct"/>
            <w:tcBorders>
              <w:top w:val="outset" w:sz="6" w:space="0" w:color="auto"/>
              <w:left w:val="outset" w:sz="6" w:space="0" w:color="auto"/>
              <w:bottom w:val="outset" w:sz="6" w:space="0" w:color="auto"/>
              <w:right w:val="outset" w:sz="6" w:space="0" w:color="auto"/>
            </w:tcBorders>
            <w:vAlign w:val="center"/>
          </w:tcPr>
          <w:p w14:paraId="06670710" w14:textId="365B3E98" w:rsidR="00652F40" w:rsidRPr="008E518D" w:rsidRDefault="008E5D94" w:rsidP="008B0593">
            <w:pPr>
              <w:jc w:val="right"/>
              <w:rPr>
                <w:rFonts w:eastAsiaTheme="minorEastAsia" w:cs="Times New Roman"/>
              </w:rPr>
            </w:pPr>
            <w:r w:rsidRPr="008E518D">
              <w:rPr>
                <w:rFonts w:eastAsiaTheme="minorEastAsia" w:cs="Times New Roman"/>
                <w:color w:val="000000"/>
              </w:rPr>
              <w:t>942,458,290.23</w:t>
            </w:r>
          </w:p>
        </w:tc>
      </w:tr>
      <w:tr w:rsidR="00652F40" w14:paraId="3AC6291B" w14:textId="77777777">
        <w:tc>
          <w:tcPr>
            <w:tcW w:w="1629" w:type="pct"/>
            <w:tcBorders>
              <w:top w:val="outset" w:sz="6" w:space="0" w:color="auto"/>
              <w:left w:val="outset" w:sz="6" w:space="0" w:color="auto"/>
              <w:bottom w:val="outset" w:sz="6" w:space="0" w:color="auto"/>
              <w:right w:val="outset" w:sz="6" w:space="0" w:color="auto"/>
            </w:tcBorders>
            <w:vAlign w:val="center"/>
          </w:tcPr>
          <w:p w14:paraId="002DDBF8" w14:textId="77777777" w:rsidR="00652F40" w:rsidRDefault="008E5D94">
            <w:pPr>
              <w:ind w:firstLineChars="100" w:firstLine="210"/>
              <w:rPr>
                <w:color w:val="000000" w:themeColor="text1"/>
              </w:rPr>
            </w:pPr>
            <w:r>
              <w:rPr>
                <w:rFonts w:hint="eastAsia"/>
                <w:color w:val="000000" w:themeColor="text1"/>
              </w:rPr>
              <w:t>固定资产</w:t>
            </w:r>
          </w:p>
        </w:tc>
        <w:tc>
          <w:tcPr>
            <w:tcW w:w="627" w:type="pct"/>
            <w:tcBorders>
              <w:top w:val="outset" w:sz="6" w:space="0" w:color="auto"/>
              <w:left w:val="outset" w:sz="6" w:space="0" w:color="auto"/>
              <w:bottom w:val="outset" w:sz="6" w:space="0" w:color="auto"/>
              <w:right w:val="outset" w:sz="6" w:space="0" w:color="auto"/>
            </w:tcBorders>
            <w:vAlign w:val="center"/>
          </w:tcPr>
          <w:p w14:paraId="7A5C696B" w14:textId="262C0431" w:rsidR="00652F40" w:rsidRDefault="00D63ACE">
            <w:r>
              <w:t>七、</w:t>
            </w:r>
            <w:r>
              <w:rPr>
                <w:rFonts w:hint="eastAsia"/>
              </w:rPr>
              <w:t>2</w:t>
            </w:r>
            <w:r>
              <w:t>1</w:t>
            </w:r>
          </w:p>
        </w:tc>
        <w:tc>
          <w:tcPr>
            <w:tcW w:w="1411" w:type="pct"/>
            <w:tcBorders>
              <w:top w:val="outset" w:sz="6" w:space="0" w:color="auto"/>
              <w:left w:val="outset" w:sz="6" w:space="0" w:color="auto"/>
              <w:bottom w:val="outset" w:sz="6" w:space="0" w:color="auto"/>
              <w:right w:val="outset" w:sz="6" w:space="0" w:color="auto"/>
            </w:tcBorders>
            <w:vAlign w:val="center"/>
          </w:tcPr>
          <w:p w14:paraId="46453425"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3,748,430,106.34</w:t>
            </w:r>
          </w:p>
        </w:tc>
        <w:tc>
          <w:tcPr>
            <w:tcW w:w="1333" w:type="pct"/>
            <w:tcBorders>
              <w:top w:val="outset" w:sz="6" w:space="0" w:color="auto"/>
              <w:left w:val="outset" w:sz="6" w:space="0" w:color="auto"/>
              <w:bottom w:val="outset" w:sz="6" w:space="0" w:color="auto"/>
              <w:right w:val="outset" w:sz="6" w:space="0" w:color="auto"/>
            </w:tcBorders>
            <w:vAlign w:val="center"/>
          </w:tcPr>
          <w:p w14:paraId="67EE447C" w14:textId="0D86D9AB" w:rsidR="00652F40" w:rsidRPr="008E518D" w:rsidRDefault="008E5D94" w:rsidP="008B0593">
            <w:pPr>
              <w:jc w:val="right"/>
              <w:rPr>
                <w:rFonts w:eastAsiaTheme="minorEastAsia" w:cs="Times New Roman"/>
              </w:rPr>
            </w:pPr>
            <w:r w:rsidRPr="008E518D">
              <w:rPr>
                <w:rFonts w:eastAsiaTheme="minorEastAsia" w:cs="Times New Roman"/>
                <w:color w:val="000000"/>
              </w:rPr>
              <w:t>3,929,175,395.23</w:t>
            </w:r>
          </w:p>
        </w:tc>
      </w:tr>
      <w:tr w:rsidR="00652F40" w14:paraId="1ADD8644" w14:textId="77777777">
        <w:tc>
          <w:tcPr>
            <w:tcW w:w="1629" w:type="pct"/>
            <w:tcBorders>
              <w:top w:val="outset" w:sz="6" w:space="0" w:color="auto"/>
              <w:left w:val="outset" w:sz="6" w:space="0" w:color="auto"/>
              <w:bottom w:val="outset" w:sz="6" w:space="0" w:color="auto"/>
              <w:right w:val="outset" w:sz="6" w:space="0" w:color="auto"/>
            </w:tcBorders>
            <w:vAlign w:val="center"/>
          </w:tcPr>
          <w:p w14:paraId="5F23C567" w14:textId="77777777" w:rsidR="00652F40" w:rsidRDefault="008E5D94">
            <w:pPr>
              <w:ind w:firstLineChars="100" w:firstLine="210"/>
              <w:rPr>
                <w:color w:val="000000" w:themeColor="text1"/>
              </w:rPr>
            </w:pPr>
            <w:r>
              <w:rPr>
                <w:rFonts w:hint="eastAsia"/>
                <w:color w:val="000000" w:themeColor="text1"/>
              </w:rPr>
              <w:t>在建工程</w:t>
            </w:r>
          </w:p>
        </w:tc>
        <w:tc>
          <w:tcPr>
            <w:tcW w:w="627" w:type="pct"/>
            <w:tcBorders>
              <w:top w:val="outset" w:sz="6" w:space="0" w:color="auto"/>
              <w:left w:val="outset" w:sz="6" w:space="0" w:color="auto"/>
              <w:bottom w:val="outset" w:sz="6" w:space="0" w:color="auto"/>
              <w:right w:val="outset" w:sz="6" w:space="0" w:color="auto"/>
            </w:tcBorders>
            <w:vAlign w:val="center"/>
          </w:tcPr>
          <w:p w14:paraId="7A58DD07" w14:textId="0CAA13C5" w:rsidR="00652F40" w:rsidRDefault="00D63ACE">
            <w:r>
              <w:t>七、</w:t>
            </w:r>
            <w:r>
              <w:rPr>
                <w:rFonts w:hint="eastAsia"/>
              </w:rPr>
              <w:t>2</w:t>
            </w:r>
            <w:r>
              <w:t>2</w:t>
            </w:r>
          </w:p>
        </w:tc>
        <w:tc>
          <w:tcPr>
            <w:tcW w:w="1411" w:type="pct"/>
            <w:tcBorders>
              <w:top w:val="outset" w:sz="6" w:space="0" w:color="auto"/>
              <w:left w:val="outset" w:sz="6" w:space="0" w:color="auto"/>
              <w:bottom w:val="outset" w:sz="6" w:space="0" w:color="auto"/>
              <w:right w:val="outset" w:sz="6" w:space="0" w:color="auto"/>
            </w:tcBorders>
            <w:vAlign w:val="center"/>
          </w:tcPr>
          <w:p w14:paraId="3E2442DD" w14:textId="3C29AABF" w:rsidR="00652F40" w:rsidRPr="008E518D" w:rsidRDefault="008E5D94" w:rsidP="008B0593">
            <w:pPr>
              <w:jc w:val="right"/>
              <w:rPr>
                <w:rFonts w:eastAsiaTheme="minorEastAsia" w:cs="Times New Roman"/>
              </w:rPr>
            </w:pPr>
            <w:r w:rsidRPr="008E518D">
              <w:rPr>
                <w:rFonts w:eastAsiaTheme="minorEastAsia" w:cs="Times New Roman"/>
                <w:color w:val="000000"/>
              </w:rPr>
              <w:t>851,762,217.54</w:t>
            </w:r>
          </w:p>
        </w:tc>
        <w:tc>
          <w:tcPr>
            <w:tcW w:w="1333" w:type="pct"/>
            <w:tcBorders>
              <w:top w:val="outset" w:sz="6" w:space="0" w:color="auto"/>
              <w:left w:val="outset" w:sz="6" w:space="0" w:color="auto"/>
              <w:bottom w:val="outset" w:sz="6" w:space="0" w:color="auto"/>
              <w:right w:val="outset" w:sz="6" w:space="0" w:color="auto"/>
            </w:tcBorders>
            <w:vAlign w:val="center"/>
          </w:tcPr>
          <w:p w14:paraId="1025F2BA" w14:textId="75B1191C" w:rsidR="00652F40" w:rsidRPr="008E518D" w:rsidRDefault="008E5D94" w:rsidP="008B0593">
            <w:pPr>
              <w:jc w:val="right"/>
              <w:rPr>
                <w:rFonts w:eastAsiaTheme="minorEastAsia" w:cs="Times New Roman"/>
              </w:rPr>
            </w:pPr>
            <w:r w:rsidRPr="008E518D">
              <w:rPr>
                <w:rFonts w:eastAsiaTheme="minorEastAsia" w:cs="Times New Roman"/>
                <w:color w:val="000000"/>
              </w:rPr>
              <w:t>843,122,419.77</w:t>
            </w:r>
          </w:p>
        </w:tc>
      </w:tr>
      <w:tr w:rsidR="00652F40" w14:paraId="19DFE4D2" w14:textId="77777777">
        <w:tc>
          <w:tcPr>
            <w:tcW w:w="1629" w:type="pct"/>
            <w:tcBorders>
              <w:top w:val="outset" w:sz="6" w:space="0" w:color="auto"/>
              <w:left w:val="outset" w:sz="6" w:space="0" w:color="auto"/>
              <w:bottom w:val="outset" w:sz="6" w:space="0" w:color="auto"/>
              <w:right w:val="outset" w:sz="6" w:space="0" w:color="auto"/>
            </w:tcBorders>
            <w:vAlign w:val="center"/>
          </w:tcPr>
          <w:p w14:paraId="0C17F2ED" w14:textId="77777777" w:rsidR="00652F40" w:rsidRDefault="008E5D94">
            <w:pPr>
              <w:ind w:firstLineChars="100" w:firstLine="210"/>
              <w:rPr>
                <w:color w:val="000000" w:themeColor="text1"/>
              </w:rPr>
            </w:pPr>
            <w:r>
              <w:rPr>
                <w:rFonts w:hint="eastAsia"/>
                <w:color w:val="000000" w:themeColor="text1"/>
              </w:rPr>
              <w:t>使用权资产</w:t>
            </w:r>
          </w:p>
        </w:tc>
        <w:tc>
          <w:tcPr>
            <w:tcW w:w="627" w:type="pct"/>
            <w:tcBorders>
              <w:top w:val="outset" w:sz="6" w:space="0" w:color="auto"/>
              <w:left w:val="outset" w:sz="6" w:space="0" w:color="auto"/>
              <w:bottom w:val="outset" w:sz="6" w:space="0" w:color="auto"/>
              <w:right w:val="outset" w:sz="6" w:space="0" w:color="auto"/>
            </w:tcBorders>
            <w:vAlign w:val="center"/>
          </w:tcPr>
          <w:p w14:paraId="0DCF2AF1" w14:textId="2B60F936" w:rsidR="00652F40" w:rsidRDefault="00D63ACE">
            <w:r>
              <w:t>七、</w:t>
            </w:r>
            <w:r>
              <w:t>25</w:t>
            </w:r>
          </w:p>
        </w:tc>
        <w:tc>
          <w:tcPr>
            <w:tcW w:w="1411" w:type="pct"/>
            <w:tcBorders>
              <w:top w:val="outset" w:sz="6" w:space="0" w:color="auto"/>
              <w:left w:val="outset" w:sz="6" w:space="0" w:color="auto"/>
              <w:bottom w:val="outset" w:sz="6" w:space="0" w:color="auto"/>
              <w:right w:val="outset" w:sz="6" w:space="0" w:color="auto"/>
            </w:tcBorders>
            <w:vAlign w:val="center"/>
          </w:tcPr>
          <w:p w14:paraId="5FAF25E8"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35,596,455.73</w:t>
            </w:r>
          </w:p>
        </w:tc>
        <w:tc>
          <w:tcPr>
            <w:tcW w:w="1333" w:type="pct"/>
            <w:tcBorders>
              <w:top w:val="outset" w:sz="6" w:space="0" w:color="auto"/>
              <w:left w:val="outset" w:sz="6" w:space="0" w:color="auto"/>
              <w:bottom w:val="outset" w:sz="6" w:space="0" w:color="auto"/>
              <w:right w:val="outset" w:sz="6" w:space="0" w:color="auto"/>
            </w:tcBorders>
            <w:vAlign w:val="center"/>
          </w:tcPr>
          <w:p w14:paraId="5D4E24A0"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23,511,267.88</w:t>
            </w:r>
          </w:p>
        </w:tc>
      </w:tr>
      <w:tr w:rsidR="00652F40" w14:paraId="401A1EAD" w14:textId="77777777">
        <w:tc>
          <w:tcPr>
            <w:tcW w:w="1629" w:type="pct"/>
            <w:tcBorders>
              <w:top w:val="outset" w:sz="6" w:space="0" w:color="auto"/>
              <w:left w:val="outset" w:sz="6" w:space="0" w:color="auto"/>
              <w:bottom w:val="outset" w:sz="6" w:space="0" w:color="auto"/>
              <w:right w:val="outset" w:sz="6" w:space="0" w:color="auto"/>
            </w:tcBorders>
            <w:vAlign w:val="center"/>
          </w:tcPr>
          <w:p w14:paraId="3D5A05D6" w14:textId="77777777" w:rsidR="00652F40" w:rsidRDefault="008E5D94">
            <w:pPr>
              <w:ind w:firstLineChars="100" w:firstLine="210"/>
              <w:rPr>
                <w:color w:val="000000" w:themeColor="text1"/>
              </w:rPr>
            </w:pPr>
            <w:r>
              <w:rPr>
                <w:rFonts w:hint="eastAsia"/>
                <w:color w:val="000000" w:themeColor="text1"/>
              </w:rPr>
              <w:t>无形资产</w:t>
            </w:r>
          </w:p>
        </w:tc>
        <w:tc>
          <w:tcPr>
            <w:tcW w:w="627" w:type="pct"/>
            <w:tcBorders>
              <w:top w:val="outset" w:sz="6" w:space="0" w:color="auto"/>
              <w:left w:val="outset" w:sz="6" w:space="0" w:color="auto"/>
              <w:bottom w:val="outset" w:sz="6" w:space="0" w:color="auto"/>
              <w:right w:val="outset" w:sz="6" w:space="0" w:color="auto"/>
            </w:tcBorders>
            <w:vAlign w:val="center"/>
          </w:tcPr>
          <w:p w14:paraId="419EA966" w14:textId="0BF709BA" w:rsidR="00652F40" w:rsidRDefault="00D63ACE">
            <w:r>
              <w:t>七、</w:t>
            </w:r>
            <w:r>
              <w:rPr>
                <w:rFonts w:hint="eastAsia"/>
              </w:rPr>
              <w:t>2</w:t>
            </w:r>
            <w:r>
              <w:t>6</w:t>
            </w:r>
          </w:p>
        </w:tc>
        <w:tc>
          <w:tcPr>
            <w:tcW w:w="1411" w:type="pct"/>
            <w:tcBorders>
              <w:top w:val="outset" w:sz="6" w:space="0" w:color="auto"/>
              <w:left w:val="outset" w:sz="6" w:space="0" w:color="auto"/>
              <w:bottom w:val="outset" w:sz="6" w:space="0" w:color="auto"/>
              <w:right w:val="outset" w:sz="6" w:space="0" w:color="auto"/>
            </w:tcBorders>
            <w:vAlign w:val="center"/>
          </w:tcPr>
          <w:p w14:paraId="7ED592E8"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793,309,636.47</w:t>
            </w:r>
          </w:p>
        </w:tc>
        <w:tc>
          <w:tcPr>
            <w:tcW w:w="1333" w:type="pct"/>
            <w:tcBorders>
              <w:top w:val="outset" w:sz="6" w:space="0" w:color="auto"/>
              <w:left w:val="outset" w:sz="6" w:space="0" w:color="auto"/>
              <w:bottom w:val="outset" w:sz="6" w:space="0" w:color="auto"/>
              <w:right w:val="outset" w:sz="6" w:space="0" w:color="auto"/>
            </w:tcBorders>
            <w:vAlign w:val="center"/>
          </w:tcPr>
          <w:p w14:paraId="6271BADA"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849,435,516.16</w:t>
            </w:r>
          </w:p>
        </w:tc>
      </w:tr>
      <w:tr w:rsidR="00652F40" w14:paraId="2601BF28" w14:textId="77777777">
        <w:tc>
          <w:tcPr>
            <w:tcW w:w="1629" w:type="pct"/>
            <w:tcBorders>
              <w:top w:val="outset" w:sz="6" w:space="0" w:color="auto"/>
              <w:left w:val="outset" w:sz="6" w:space="0" w:color="auto"/>
              <w:bottom w:val="outset" w:sz="6" w:space="0" w:color="auto"/>
              <w:right w:val="outset" w:sz="6" w:space="0" w:color="auto"/>
            </w:tcBorders>
            <w:vAlign w:val="center"/>
          </w:tcPr>
          <w:p w14:paraId="4F0827E1" w14:textId="77777777" w:rsidR="00652F40" w:rsidRDefault="008E5D94">
            <w:pPr>
              <w:ind w:firstLineChars="100" w:firstLine="210"/>
              <w:rPr>
                <w:color w:val="000000" w:themeColor="text1"/>
              </w:rPr>
            </w:pPr>
            <w:r>
              <w:rPr>
                <w:rFonts w:hint="eastAsia"/>
                <w:color w:val="000000" w:themeColor="text1"/>
              </w:rPr>
              <w:t>开发支出</w:t>
            </w:r>
          </w:p>
        </w:tc>
        <w:tc>
          <w:tcPr>
            <w:tcW w:w="627" w:type="pct"/>
            <w:tcBorders>
              <w:top w:val="outset" w:sz="6" w:space="0" w:color="auto"/>
              <w:left w:val="outset" w:sz="6" w:space="0" w:color="auto"/>
              <w:bottom w:val="outset" w:sz="6" w:space="0" w:color="auto"/>
              <w:right w:val="outset" w:sz="6" w:space="0" w:color="auto"/>
            </w:tcBorders>
            <w:vAlign w:val="center"/>
          </w:tcPr>
          <w:p w14:paraId="06EEBE4E" w14:textId="6FBADB75" w:rsidR="00652F40" w:rsidRDefault="00E76040">
            <w:r>
              <w:t>八</w:t>
            </w:r>
          </w:p>
        </w:tc>
        <w:tc>
          <w:tcPr>
            <w:tcW w:w="1411" w:type="pct"/>
            <w:tcBorders>
              <w:top w:val="outset" w:sz="6" w:space="0" w:color="auto"/>
              <w:left w:val="outset" w:sz="6" w:space="0" w:color="auto"/>
              <w:bottom w:val="outset" w:sz="6" w:space="0" w:color="auto"/>
              <w:right w:val="outset" w:sz="6" w:space="0" w:color="auto"/>
            </w:tcBorders>
            <w:vAlign w:val="center"/>
          </w:tcPr>
          <w:p w14:paraId="10076877"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2,004,380,126.78</w:t>
            </w:r>
          </w:p>
        </w:tc>
        <w:tc>
          <w:tcPr>
            <w:tcW w:w="1333" w:type="pct"/>
            <w:tcBorders>
              <w:top w:val="outset" w:sz="6" w:space="0" w:color="auto"/>
              <w:left w:val="outset" w:sz="6" w:space="0" w:color="auto"/>
              <w:bottom w:val="outset" w:sz="6" w:space="0" w:color="auto"/>
              <w:right w:val="outset" w:sz="6" w:space="0" w:color="auto"/>
            </w:tcBorders>
            <w:vAlign w:val="center"/>
          </w:tcPr>
          <w:p w14:paraId="073F6491"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1,867,801,832.00</w:t>
            </w:r>
          </w:p>
        </w:tc>
      </w:tr>
      <w:tr w:rsidR="00652F40" w14:paraId="26C90997" w14:textId="77777777">
        <w:tc>
          <w:tcPr>
            <w:tcW w:w="1629" w:type="pct"/>
            <w:tcBorders>
              <w:top w:val="outset" w:sz="6" w:space="0" w:color="auto"/>
              <w:left w:val="outset" w:sz="6" w:space="0" w:color="auto"/>
              <w:bottom w:val="outset" w:sz="6" w:space="0" w:color="auto"/>
              <w:right w:val="outset" w:sz="6" w:space="0" w:color="auto"/>
            </w:tcBorders>
            <w:vAlign w:val="center"/>
          </w:tcPr>
          <w:p w14:paraId="06C3A7E1" w14:textId="77777777" w:rsidR="00652F40" w:rsidRDefault="008E5D94">
            <w:pPr>
              <w:ind w:firstLineChars="100" w:firstLine="210"/>
              <w:rPr>
                <w:color w:val="000000" w:themeColor="text1"/>
              </w:rPr>
            </w:pPr>
            <w:r>
              <w:rPr>
                <w:rFonts w:hint="eastAsia"/>
                <w:color w:val="000000" w:themeColor="text1"/>
              </w:rPr>
              <w:t>商誉</w:t>
            </w:r>
          </w:p>
        </w:tc>
        <w:tc>
          <w:tcPr>
            <w:tcW w:w="627" w:type="pct"/>
            <w:tcBorders>
              <w:top w:val="outset" w:sz="6" w:space="0" w:color="auto"/>
              <w:left w:val="outset" w:sz="6" w:space="0" w:color="auto"/>
              <w:bottom w:val="outset" w:sz="6" w:space="0" w:color="auto"/>
              <w:right w:val="outset" w:sz="6" w:space="0" w:color="auto"/>
            </w:tcBorders>
            <w:vAlign w:val="center"/>
          </w:tcPr>
          <w:p w14:paraId="1B0C1EAF" w14:textId="285B6CEC" w:rsidR="00652F40" w:rsidRDefault="00D63ACE">
            <w:r>
              <w:t>七、</w:t>
            </w:r>
            <w:r>
              <w:rPr>
                <w:rFonts w:hint="eastAsia"/>
              </w:rPr>
              <w:t>2</w:t>
            </w:r>
            <w:r>
              <w:t>7</w:t>
            </w:r>
          </w:p>
        </w:tc>
        <w:tc>
          <w:tcPr>
            <w:tcW w:w="1411" w:type="pct"/>
            <w:tcBorders>
              <w:top w:val="outset" w:sz="6" w:space="0" w:color="auto"/>
              <w:left w:val="outset" w:sz="6" w:space="0" w:color="auto"/>
              <w:bottom w:val="outset" w:sz="6" w:space="0" w:color="auto"/>
              <w:right w:val="outset" w:sz="6" w:space="0" w:color="auto"/>
            </w:tcBorders>
            <w:vAlign w:val="center"/>
          </w:tcPr>
          <w:p w14:paraId="3B01DF0A"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400,738,871.75</w:t>
            </w:r>
          </w:p>
        </w:tc>
        <w:tc>
          <w:tcPr>
            <w:tcW w:w="1333" w:type="pct"/>
            <w:tcBorders>
              <w:top w:val="outset" w:sz="6" w:space="0" w:color="auto"/>
              <w:left w:val="outset" w:sz="6" w:space="0" w:color="auto"/>
              <w:bottom w:val="outset" w:sz="6" w:space="0" w:color="auto"/>
              <w:right w:val="outset" w:sz="6" w:space="0" w:color="auto"/>
            </w:tcBorders>
            <w:vAlign w:val="center"/>
          </w:tcPr>
          <w:p w14:paraId="51D656B4"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400,738,871.75</w:t>
            </w:r>
          </w:p>
        </w:tc>
      </w:tr>
      <w:tr w:rsidR="00652F40" w14:paraId="4683942B" w14:textId="77777777">
        <w:tc>
          <w:tcPr>
            <w:tcW w:w="1629" w:type="pct"/>
            <w:tcBorders>
              <w:top w:val="outset" w:sz="6" w:space="0" w:color="auto"/>
              <w:left w:val="outset" w:sz="6" w:space="0" w:color="auto"/>
              <w:bottom w:val="outset" w:sz="6" w:space="0" w:color="auto"/>
              <w:right w:val="outset" w:sz="6" w:space="0" w:color="auto"/>
            </w:tcBorders>
            <w:vAlign w:val="center"/>
          </w:tcPr>
          <w:p w14:paraId="0981A34D" w14:textId="77777777" w:rsidR="00652F40" w:rsidRDefault="008E5D94">
            <w:pPr>
              <w:ind w:firstLineChars="100" w:firstLine="210"/>
              <w:rPr>
                <w:color w:val="000000" w:themeColor="text1"/>
              </w:rPr>
            </w:pPr>
            <w:r>
              <w:rPr>
                <w:rFonts w:hint="eastAsia"/>
                <w:color w:val="000000" w:themeColor="text1"/>
              </w:rPr>
              <w:t>长期待摊费用</w:t>
            </w:r>
          </w:p>
        </w:tc>
        <w:tc>
          <w:tcPr>
            <w:tcW w:w="627" w:type="pct"/>
            <w:tcBorders>
              <w:top w:val="outset" w:sz="6" w:space="0" w:color="auto"/>
              <w:left w:val="outset" w:sz="6" w:space="0" w:color="auto"/>
              <w:bottom w:val="outset" w:sz="6" w:space="0" w:color="auto"/>
              <w:right w:val="outset" w:sz="6" w:space="0" w:color="auto"/>
            </w:tcBorders>
            <w:vAlign w:val="center"/>
          </w:tcPr>
          <w:p w14:paraId="4D62725A" w14:textId="00AE4615" w:rsidR="00652F40" w:rsidRDefault="00D63ACE">
            <w:r>
              <w:t>七、</w:t>
            </w:r>
            <w:r>
              <w:rPr>
                <w:rFonts w:hint="eastAsia"/>
              </w:rPr>
              <w:t>2</w:t>
            </w:r>
            <w:r>
              <w:t>8</w:t>
            </w:r>
          </w:p>
        </w:tc>
        <w:tc>
          <w:tcPr>
            <w:tcW w:w="1411" w:type="pct"/>
            <w:tcBorders>
              <w:top w:val="outset" w:sz="6" w:space="0" w:color="auto"/>
              <w:left w:val="outset" w:sz="6" w:space="0" w:color="auto"/>
              <w:bottom w:val="outset" w:sz="6" w:space="0" w:color="auto"/>
              <w:right w:val="outset" w:sz="6" w:space="0" w:color="auto"/>
            </w:tcBorders>
            <w:vAlign w:val="center"/>
          </w:tcPr>
          <w:p w14:paraId="54C9B512"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64,601,975.87</w:t>
            </w:r>
          </w:p>
        </w:tc>
        <w:tc>
          <w:tcPr>
            <w:tcW w:w="1333" w:type="pct"/>
            <w:tcBorders>
              <w:top w:val="outset" w:sz="6" w:space="0" w:color="auto"/>
              <w:left w:val="outset" w:sz="6" w:space="0" w:color="auto"/>
              <w:bottom w:val="outset" w:sz="6" w:space="0" w:color="auto"/>
              <w:right w:val="outset" w:sz="6" w:space="0" w:color="auto"/>
            </w:tcBorders>
            <w:vAlign w:val="center"/>
          </w:tcPr>
          <w:p w14:paraId="59344D3A"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91,110,192.30</w:t>
            </w:r>
          </w:p>
        </w:tc>
      </w:tr>
      <w:tr w:rsidR="00652F40" w14:paraId="6A08E668" w14:textId="77777777">
        <w:tc>
          <w:tcPr>
            <w:tcW w:w="1629" w:type="pct"/>
            <w:tcBorders>
              <w:top w:val="outset" w:sz="6" w:space="0" w:color="auto"/>
              <w:left w:val="outset" w:sz="6" w:space="0" w:color="auto"/>
              <w:bottom w:val="outset" w:sz="6" w:space="0" w:color="auto"/>
              <w:right w:val="outset" w:sz="6" w:space="0" w:color="auto"/>
            </w:tcBorders>
            <w:vAlign w:val="center"/>
          </w:tcPr>
          <w:p w14:paraId="40D81741" w14:textId="77777777" w:rsidR="00652F40" w:rsidRDefault="008E5D94">
            <w:pPr>
              <w:ind w:firstLineChars="100" w:firstLine="210"/>
              <w:rPr>
                <w:color w:val="000000" w:themeColor="text1"/>
              </w:rPr>
            </w:pPr>
            <w:r>
              <w:rPr>
                <w:rFonts w:hint="eastAsia"/>
                <w:color w:val="000000" w:themeColor="text1"/>
              </w:rPr>
              <w:t>递延所得税资产</w:t>
            </w:r>
          </w:p>
        </w:tc>
        <w:tc>
          <w:tcPr>
            <w:tcW w:w="627" w:type="pct"/>
            <w:tcBorders>
              <w:top w:val="outset" w:sz="6" w:space="0" w:color="auto"/>
              <w:left w:val="outset" w:sz="6" w:space="0" w:color="auto"/>
              <w:bottom w:val="outset" w:sz="6" w:space="0" w:color="auto"/>
              <w:right w:val="outset" w:sz="6" w:space="0" w:color="auto"/>
            </w:tcBorders>
            <w:vAlign w:val="center"/>
          </w:tcPr>
          <w:p w14:paraId="3D00E617" w14:textId="3E10D873" w:rsidR="00652F40" w:rsidRDefault="00D63ACE">
            <w:r>
              <w:t>七、</w:t>
            </w:r>
            <w:r>
              <w:rPr>
                <w:rFonts w:hint="eastAsia"/>
              </w:rPr>
              <w:t>2</w:t>
            </w:r>
            <w:r>
              <w:t>9</w:t>
            </w:r>
          </w:p>
        </w:tc>
        <w:tc>
          <w:tcPr>
            <w:tcW w:w="1411" w:type="pct"/>
            <w:tcBorders>
              <w:top w:val="outset" w:sz="6" w:space="0" w:color="auto"/>
              <w:left w:val="outset" w:sz="6" w:space="0" w:color="auto"/>
              <w:bottom w:val="outset" w:sz="6" w:space="0" w:color="auto"/>
              <w:right w:val="outset" w:sz="6" w:space="0" w:color="auto"/>
            </w:tcBorders>
            <w:vAlign w:val="center"/>
          </w:tcPr>
          <w:p w14:paraId="6687D326"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354,542,998.23</w:t>
            </w:r>
          </w:p>
        </w:tc>
        <w:tc>
          <w:tcPr>
            <w:tcW w:w="1333" w:type="pct"/>
            <w:tcBorders>
              <w:top w:val="outset" w:sz="6" w:space="0" w:color="auto"/>
              <w:left w:val="outset" w:sz="6" w:space="0" w:color="auto"/>
              <w:bottom w:val="outset" w:sz="6" w:space="0" w:color="auto"/>
              <w:right w:val="outset" w:sz="6" w:space="0" w:color="auto"/>
            </w:tcBorders>
            <w:vAlign w:val="center"/>
          </w:tcPr>
          <w:p w14:paraId="03BC4DFF"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347,065,888.31</w:t>
            </w:r>
          </w:p>
        </w:tc>
      </w:tr>
      <w:tr w:rsidR="00652F40" w14:paraId="28EF6CA1" w14:textId="77777777">
        <w:tc>
          <w:tcPr>
            <w:tcW w:w="1629" w:type="pct"/>
            <w:tcBorders>
              <w:top w:val="outset" w:sz="6" w:space="0" w:color="auto"/>
              <w:left w:val="outset" w:sz="6" w:space="0" w:color="auto"/>
              <w:bottom w:val="outset" w:sz="6" w:space="0" w:color="auto"/>
              <w:right w:val="outset" w:sz="6" w:space="0" w:color="auto"/>
            </w:tcBorders>
            <w:vAlign w:val="center"/>
          </w:tcPr>
          <w:p w14:paraId="727C1B84" w14:textId="77777777" w:rsidR="00652F40" w:rsidRDefault="008E5D94">
            <w:pPr>
              <w:ind w:firstLineChars="100" w:firstLine="210"/>
              <w:rPr>
                <w:color w:val="000000" w:themeColor="text1"/>
              </w:rPr>
            </w:pPr>
            <w:r>
              <w:rPr>
                <w:rFonts w:hint="eastAsia"/>
                <w:color w:val="000000" w:themeColor="text1"/>
              </w:rPr>
              <w:t>其他非流动资产</w:t>
            </w:r>
          </w:p>
        </w:tc>
        <w:tc>
          <w:tcPr>
            <w:tcW w:w="627" w:type="pct"/>
            <w:tcBorders>
              <w:top w:val="outset" w:sz="6" w:space="0" w:color="auto"/>
              <w:left w:val="outset" w:sz="6" w:space="0" w:color="auto"/>
              <w:bottom w:val="outset" w:sz="6" w:space="0" w:color="auto"/>
              <w:right w:val="outset" w:sz="6" w:space="0" w:color="auto"/>
            </w:tcBorders>
            <w:vAlign w:val="center"/>
          </w:tcPr>
          <w:p w14:paraId="1E387AD6" w14:textId="12B8F13D" w:rsidR="00652F40" w:rsidRDefault="00D63ACE">
            <w:r>
              <w:t>七、</w:t>
            </w:r>
            <w:r>
              <w:rPr>
                <w:rFonts w:hint="eastAsia"/>
              </w:rPr>
              <w:t>3</w:t>
            </w:r>
            <w:r>
              <w:t>0</w:t>
            </w:r>
          </w:p>
        </w:tc>
        <w:tc>
          <w:tcPr>
            <w:tcW w:w="1411" w:type="pct"/>
            <w:tcBorders>
              <w:top w:val="outset" w:sz="6" w:space="0" w:color="auto"/>
              <w:left w:val="outset" w:sz="6" w:space="0" w:color="auto"/>
              <w:bottom w:val="outset" w:sz="6" w:space="0" w:color="auto"/>
              <w:right w:val="outset" w:sz="6" w:space="0" w:color="auto"/>
            </w:tcBorders>
            <w:vAlign w:val="center"/>
          </w:tcPr>
          <w:p w14:paraId="77CD1C29"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585,209,205.30</w:t>
            </w:r>
          </w:p>
        </w:tc>
        <w:tc>
          <w:tcPr>
            <w:tcW w:w="1333" w:type="pct"/>
            <w:tcBorders>
              <w:top w:val="outset" w:sz="6" w:space="0" w:color="auto"/>
              <w:left w:val="outset" w:sz="6" w:space="0" w:color="auto"/>
              <w:bottom w:val="outset" w:sz="6" w:space="0" w:color="auto"/>
              <w:right w:val="outset" w:sz="6" w:space="0" w:color="auto"/>
            </w:tcBorders>
            <w:vAlign w:val="center"/>
          </w:tcPr>
          <w:p w14:paraId="12BE487C"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583,485,140.27</w:t>
            </w:r>
          </w:p>
        </w:tc>
      </w:tr>
      <w:tr w:rsidR="00652F40" w14:paraId="65F7F1EC" w14:textId="77777777">
        <w:tc>
          <w:tcPr>
            <w:tcW w:w="1629" w:type="pct"/>
            <w:tcBorders>
              <w:top w:val="outset" w:sz="6" w:space="0" w:color="auto"/>
              <w:left w:val="outset" w:sz="6" w:space="0" w:color="auto"/>
              <w:bottom w:val="outset" w:sz="6" w:space="0" w:color="auto"/>
              <w:right w:val="outset" w:sz="6" w:space="0" w:color="auto"/>
            </w:tcBorders>
            <w:vAlign w:val="center"/>
          </w:tcPr>
          <w:p w14:paraId="04271D15" w14:textId="77777777" w:rsidR="00652F40" w:rsidRDefault="008E5D94">
            <w:pPr>
              <w:ind w:firstLineChars="200" w:firstLine="420"/>
              <w:rPr>
                <w:color w:val="000000" w:themeColor="text1"/>
              </w:rPr>
            </w:pPr>
            <w:r>
              <w:rPr>
                <w:rFonts w:hint="eastAsia"/>
                <w:color w:val="000000" w:themeColor="text1"/>
              </w:rPr>
              <w:t>非流动资产合计</w:t>
            </w:r>
          </w:p>
        </w:tc>
        <w:tc>
          <w:tcPr>
            <w:tcW w:w="627" w:type="pct"/>
            <w:tcBorders>
              <w:top w:val="outset" w:sz="6" w:space="0" w:color="auto"/>
              <w:left w:val="outset" w:sz="6" w:space="0" w:color="auto"/>
              <w:bottom w:val="outset" w:sz="6" w:space="0" w:color="auto"/>
              <w:right w:val="outset" w:sz="6" w:space="0" w:color="auto"/>
            </w:tcBorders>
            <w:vAlign w:val="center"/>
          </w:tcPr>
          <w:p w14:paraId="6B9351C5"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0DB4D3AD" w14:textId="4CEBD82D" w:rsidR="00652F40" w:rsidRPr="008E518D" w:rsidRDefault="008E5D94" w:rsidP="008B0593">
            <w:pPr>
              <w:jc w:val="right"/>
              <w:rPr>
                <w:rFonts w:eastAsiaTheme="minorEastAsia" w:cs="Times New Roman"/>
              </w:rPr>
            </w:pPr>
            <w:r w:rsidRPr="008E518D">
              <w:rPr>
                <w:rFonts w:eastAsiaTheme="minorEastAsia" w:cs="Times New Roman"/>
                <w:color w:val="000000"/>
              </w:rPr>
              <w:t>11,151,319,451.51</w:t>
            </w:r>
          </w:p>
        </w:tc>
        <w:tc>
          <w:tcPr>
            <w:tcW w:w="1333" w:type="pct"/>
            <w:tcBorders>
              <w:top w:val="outset" w:sz="6" w:space="0" w:color="auto"/>
              <w:left w:val="outset" w:sz="6" w:space="0" w:color="auto"/>
              <w:bottom w:val="outset" w:sz="6" w:space="0" w:color="auto"/>
              <w:right w:val="outset" w:sz="6" w:space="0" w:color="auto"/>
            </w:tcBorders>
            <w:vAlign w:val="center"/>
          </w:tcPr>
          <w:p w14:paraId="6D2956E8"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11,351,200,100.42</w:t>
            </w:r>
          </w:p>
        </w:tc>
      </w:tr>
      <w:tr w:rsidR="00652F40" w14:paraId="7B981225" w14:textId="77777777">
        <w:tc>
          <w:tcPr>
            <w:tcW w:w="1629" w:type="pct"/>
            <w:tcBorders>
              <w:top w:val="outset" w:sz="6" w:space="0" w:color="auto"/>
              <w:left w:val="outset" w:sz="6" w:space="0" w:color="auto"/>
              <w:bottom w:val="outset" w:sz="6" w:space="0" w:color="auto"/>
              <w:right w:val="outset" w:sz="6" w:space="0" w:color="auto"/>
            </w:tcBorders>
            <w:vAlign w:val="center"/>
          </w:tcPr>
          <w:p w14:paraId="7408DD72" w14:textId="77777777" w:rsidR="00652F40" w:rsidRDefault="008E5D94">
            <w:pPr>
              <w:ind w:firstLineChars="300" w:firstLine="630"/>
              <w:rPr>
                <w:color w:val="000000" w:themeColor="text1"/>
              </w:rPr>
            </w:pPr>
            <w:r>
              <w:rPr>
                <w:rFonts w:hint="eastAsia"/>
                <w:color w:val="000000" w:themeColor="text1"/>
              </w:rPr>
              <w:t>资产总计</w:t>
            </w:r>
          </w:p>
        </w:tc>
        <w:tc>
          <w:tcPr>
            <w:tcW w:w="627" w:type="pct"/>
            <w:tcBorders>
              <w:top w:val="outset" w:sz="6" w:space="0" w:color="auto"/>
              <w:left w:val="outset" w:sz="6" w:space="0" w:color="auto"/>
              <w:bottom w:val="outset" w:sz="6" w:space="0" w:color="auto"/>
              <w:right w:val="outset" w:sz="6" w:space="0" w:color="auto"/>
            </w:tcBorders>
            <w:vAlign w:val="center"/>
          </w:tcPr>
          <w:p w14:paraId="13246224"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75D5BF24" w14:textId="04A07C09" w:rsidR="00652F40" w:rsidRPr="008E518D" w:rsidRDefault="008E5D94" w:rsidP="008B0593">
            <w:pPr>
              <w:jc w:val="right"/>
              <w:rPr>
                <w:rFonts w:eastAsiaTheme="minorEastAsia" w:cs="Times New Roman"/>
              </w:rPr>
            </w:pPr>
            <w:r w:rsidRPr="008E518D">
              <w:rPr>
                <w:rFonts w:eastAsiaTheme="minorEastAsia" w:cs="Times New Roman"/>
                <w:color w:val="000000"/>
              </w:rPr>
              <w:t>19,163,111,357.66</w:t>
            </w:r>
          </w:p>
        </w:tc>
        <w:tc>
          <w:tcPr>
            <w:tcW w:w="1333" w:type="pct"/>
            <w:tcBorders>
              <w:top w:val="outset" w:sz="6" w:space="0" w:color="auto"/>
              <w:left w:val="outset" w:sz="6" w:space="0" w:color="auto"/>
              <w:bottom w:val="outset" w:sz="6" w:space="0" w:color="auto"/>
              <w:right w:val="outset" w:sz="6" w:space="0" w:color="auto"/>
            </w:tcBorders>
            <w:vAlign w:val="center"/>
          </w:tcPr>
          <w:p w14:paraId="2412AD88"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19,244,709,778.26</w:t>
            </w:r>
          </w:p>
        </w:tc>
      </w:tr>
      <w:tr w:rsidR="00652F40" w14:paraId="6D7C608C" w14:textId="77777777">
        <w:sdt>
          <w:sdtPr>
            <w:rPr>
              <w:rFonts w:cs="Times New Roman"/>
            </w:rPr>
            <w:tag w:val="_PLD_9375d0f637964c329fb26d2b4f648745"/>
            <w:id w:val="-57174601"/>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13FD0A2F" w14:textId="77777777" w:rsidR="00652F40" w:rsidRPr="008E518D" w:rsidRDefault="008E5D94">
                <w:pPr>
                  <w:rPr>
                    <w:rFonts w:cs="Times New Roman"/>
                    <w:color w:val="000000" w:themeColor="text1"/>
                  </w:rPr>
                </w:pPr>
                <w:r w:rsidRPr="001809B9">
                  <w:rPr>
                    <w:rFonts w:cs="Times New Roman"/>
                    <w:color w:val="000000" w:themeColor="text1"/>
                  </w:rPr>
                  <w:t>流动负债：</w:t>
                </w:r>
              </w:p>
            </w:tc>
          </w:sdtContent>
        </w:sdt>
      </w:tr>
      <w:tr w:rsidR="00652F40" w14:paraId="03D783F3" w14:textId="77777777">
        <w:tc>
          <w:tcPr>
            <w:tcW w:w="1629" w:type="pct"/>
            <w:tcBorders>
              <w:top w:val="outset" w:sz="6" w:space="0" w:color="auto"/>
              <w:left w:val="outset" w:sz="6" w:space="0" w:color="auto"/>
              <w:bottom w:val="outset" w:sz="6" w:space="0" w:color="auto"/>
              <w:right w:val="outset" w:sz="6" w:space="0" w:color="auto"/>
            </w:tcBorders>
            <w:vAlign w:val="center"/>
          </w:tcPr>
          <w:p w14:paraId="5790D2E5" w14:textId="77777777" w:rsidR="00652F40" w:rsidRDefault="008E5D94">
            <w:pPr>
              <w:ind w:firstLineChars="100" w:firstLine="210"/>
              <w:rPr>
                <w:color w:val="000000" w:themeColor="text1"/>
              </w:rPr>
            </w:pPr>
            <w:r>
              <w:rPr>
                <w:rFonts w:hint="eastAsia"/>
                <w:color w:val="000000" w:themeColor="text1"/>
              </w:rPr>
              <w:t>短期借款</w:t>
            </w:r>
          </w:p>
        </w:tc>
        <w:tc>
          <w:tcPr>
            <w:tcW w:w="627" w:type="pct"/>
            <w:tcBorders>
              <w:top w:val="outset" w:sz="6" w:space="0" w:color="auto"/>
              <w:left w:val="outset" w:sz="6" w:space="0" w:color="auto"/>
              <w:bottom w:val="outset" w:sz="6" w:space="0" w:color="auto"/>
              <w:right w:val="outset" w:sz="6" w:space="0" w:color="auto"/>
            </w:tcBorders>
            <w:vAlign w:val="center"/>
          </w:tcPr>
          <w:p w14:paraId="69F774BA" w14:textId="010F810E" w:rsidR="00652F40" w:rsidRDefault="00D63ACE">
            <w:r>
              <w:t>七、</w:t>
            </w:r>
            <w:r>
              <w:rPr>
                <w:rFonts w:hint="eastAsia"/>
              </w:rPr>
              <w:t>3</w:t>
            </w:r>
            <w:r>
              <w:t>2</w:t>
            </w:r>
          </w:p>
        </w:tc>
        <w:tc>
          <w:tcPr>
            <w:tcW w:w="1411" w:type="pct"/>
            <w:tcBorders>
              <w:top w:val="outset" w:sz="6" w:space="0" w:color="auto"/>
              <w:left w:val="outset" w:sz="6" w:space="0" w:color="auto"/>
              <w:bottom w:val="outset" w:sz="6" w:space="0" w:color="auto"/>
              <w:right w:val="outset" w:sz="6" w:space="0" w:color="auto"/>
            </w:tcBorders>
            <w:vAlign w:val="center"/>
          </w:tcPr>
          <w:p w14:paraId="55460618" w14:textId="77777777" w:rsidR="00652F40" w:rsidRPr="008E518D" w:rsidRDefault="008E5D94">
            <w:pPr>
              <w:jc w:val="right"/>
              <w:rPr>
                <w:rFonts w:eastAsiaTheme="minorEastAsia" w:cs="Times New Roman"/>
              </w:rPr>
            </w:pPr>
            <w:r w:rsidRPr="008E518D">
              <w:rPr>
                <w:rFonts w:eastAsiaTheme="minorEastAsia" w:cs="Times New Roman"/>
                <w:color w:val="000000"/>
              </w:rPr>
              <w:t>400,651,378.25</w:t>
            </w:r>
          </w:p>
        </w:tc>
        <w:tc>
          <w:tcPr>
            <w:tcW w:w="1333" w:type="pct"/>
            <w:tcBorders>
              <w:top w:val="outset" w:sz="6" w:space="0" w:color="auto"/>
              <w:left w:val="outset" w:sz="6" w:space="0" w:color="auto"/>
              <w:bottom w:val="outset" w:sz="6" w:space="0" w:color="auto"/>
              <w:right w:val="outset" w:sz="6" w:space="0" w:color="auto"/>
            </w:tcBorders>
            <w:vAlign w:val="center"/>
          </w:tcPr>
          <w:p w14:paraId="7A64B097" w14:textId="77777777" w:rsidR="00652F40" w:rsidRPr="008E518D" w:rsidRDefault="008E5D94">
            <w:pPr>
              <w:jc w:val="right"/>
              <w:rPr>
                <w:rFonts w:eastAsiaTheme="minorEastAsia" w:cs="Times New Roman"/>
              </w:rPr>
            </w:pPr>
            <w:r w:rsidRPr="008E518D">
              <w:rPr>
                <w:rFonts w:eastAsiaTheme="minorEastAsia" w:cs="Times New Roman"/>
                <w:color w:val="000000"/>
              </w:rPr>
              <w:t>358,694,559.54</w:t>
            </w:r>
          </w:p>
        </w:tc>
      </w:tr>
      <w:tr w:rsidR="00652F40" w14:paraId="7D77638E" w14:textId="77777777">
        <w:tc>
          <w:tcPr>
            <w:tcW w:w="1629" w:type="pct"/>
            <w:tcBorders>
              <w:top w:val="outset" w:sz="6" w:space="0" w:color="auto"/>
              <w:left w:val="outset" w:sz="6" w:space="0" w:color="auto"/>
              <w:bottom w:val="outset" w:sz="6" w:space="0" w:color="auto"/>
              <w:right w:val="outset" w:sz="6" w:space="0" w:color="auto"/>
            </w:tcBorders>
            <w:vAlign w:val="center"/>
          </w:tcPr>
          <w:p w14:paraId="47F1E8DA" w14:textId="77777777" w:rsidR="00652F40" w:rsidRDefault="008E5D94">
            <w:pPr>
              <w:ind w:firstLineChars="100" w:firstLine="210"/>
              <w:rPr>
                <w:color w:val="000000" w:themeColor="text1"/>
              </w:rPr>
            </w:pPr>
            <w:r>
              <w:rPr>
                <w:rFonts w:hint="eastAsia"/>
                <w:color w:val="000000" w:themeColor="text1"/>
              </w:rPr>
              <w:t>应付票据</w:t>
            </w:r>
          </w:p>
        </w:tc>
        <w:tc>
          <w:tcPr>
            <w:tcW w:w="627" w:type="pct"/>
            <w:tcBorders>
              <w:top w:val="outset" w:sz="6" w:space="0" w:color="auto"/>
              <w:left w:val="outset" w:sz="6" w:space="0" w:color="auto"/>
              <w:bottom w:val="outset" w:sz="6" w:space="0" w:color="auto"/>
              <w:right w:val="outset" w:sz="6" w:space="0" w:color="auto"/>
            </w:tcBorders>
            <w:vAlign w:val="center"/>
          </w:tcPr>
          <w:p w14:paraId="267ECC96" w14:textId="46351BAE" w:rsidR="00652F40" w:rsidRDefault="00D63ACE">
            <w:r>
              <w:t>七、</w:t>
            </w:r>
            <w:r>
              <w:rPr>
                <w:rFonts w:hint="eastAsia"/>
              </w:rPr>
              <w:t>3</w:t>
            </w:r>
            <w:r>
              <w:t>5</w:t>
            </w:r>
          </w:p>
        </w:tc>
        <w:tc>
          <w:tcPr>
            <w:tcW w:w="1411" w:type="pct"/>
            <w:tcBorders>
              <w:top w:val="outset" w:sz="6" w:space="0" w:color="auto"/>
              <w:left w:val="outset" w:sz="6" w:space="0" w:color="auto"/>
              <w:bottom w:val="outset" w:sz="6" w:space="0" w:color="auto"/>
              <w:right w:val="outset" w:sz="6" w:space="0" w:color="auto"/>
            </w:tcBorders>
            <w:vAlign w:val="center"/>
          </w:tcPr>
          <w:p w14:paraId="697B64B7" w14:textId="77777777" w:rsidR="00652F40" w:rsidRPr="008E518D" w:rsidRDefault="008E5D94">
            <w:pPr>
              <w:jc w:val="right"/>
              <w:rPr>
                <w:rFonts w:eastAsiaTheme="minorEastAsia" w:cs="Times New Roman"/>
              </w:rPr>
            </w:pPr>
            <w:r w:rsidRPr="008E518D">
              <w:rPr>
                <w:rFonts w:eastAsiaTheme="minorEastAsia" w:cs="Times New Roman"/>
                <w:color w:val="000000"/>
              </w:rPr>
              <w:t>13,000,000.00</w:t>
            </w:r>
          </w:p>
        </w:tc>
        <w:tc>
          <w:tcPr>
            <w:tcW w:w="1333" w:type="pct"/>
            <w:tcBorders>
              <w:top w:val="outset" w:sz="6" w:space="0" w:color="auto"/>
              <w:left w:val="outset" w:sz="6" w:space="0" w:color="auto"/>
              <w:bottom w:val="outset" w:sz="6" w:space="0" w:color="auto"/>
              <w:right w:val="outset" w:sz="6" w:space="0" w:color="auto"/>
            </w:tcBorders>
            <w:vAlign w:val="center"/>
          </w:tcPr>
          <w:p w14:paraId="3DD3B299" w14:textId="77777777" w:rsidR="00652F40" w:rsidRPr="008E518D" w:rsidRDefault="008E5D94">
            <w:pPr>
              <w:jc w:val="right"/>
              <w:rPr>
                <w:rFonts w:eastAsiaTheme="minorEastAsia" w:cs="Times New Roman"/>
              </w:rPr>
            </w:pPr>
            <w:r w:rsidRPr="008E518D">
              <w:rPr>
                <w:rFonts w:eastAsiaTheme="minorEastAsia" w:cs="Times New Roman"/>
                <w:color w:val="000000"/>
              </w:rPr>
              <w:t>90,000,000.00</w:t>
            </w:r>
          </w:p>
        </w:tc>
      </w:tr>
      <w:tr w:rsidR="00652F40" w14:paraId="71093C7F" w14:textId="77777777">
        <w:tc>
          <w:tcPr>
            <w:tcW w:w="1629" w:type="pct"/>
            <w:tcBorders>
              <w:top w:val="outset" w:sz="6" w:space="0" w:color="auto"/>
              <w:left w:val="outset" w:sz="6" w:space="0" w:color="auto"/>
              <w:bottom w:val="outset" w:sz="6" w:space="0" w:color="auto"/>
              <w:right w:val="outset" w:sz="6" w:space="0" w:color="auto"/>
            </w:tcBorders>
            <w:vAlign w:val="center"/>
          </w:tcPr>
          <w:p w14:paraId="683345D4" w14:textId="77777777" w:rsidR="00652F40" w:rsidRDefault="008E5D94">
            <w:pPr>
              <w:ind w:firstLineChars="100" w:firstLine="210"/>
              <w:rPr>
                <w:color w:val="000000" w:themeColor="text1"/>
              </w:rPr>
            </w:pPr>
            <w:r>
              <w:rPr>
                <w:rFonts w:hint="eastAsia"/>
                <w:color w:val="000000" w:themeColor="text1"/>
              </w:rPr>
              <w:t>应付账款</w:t>
            </w:r>
          </w:p>
        </w:tc>
        <w:tc>
          <w:tcPr>
            <w:tcW w:w="627" w:type="pct"/>
            <w:tcBorders>
              <w:top w:val="outset" w:sz="6" w:space="0" w:color="auto"/>
              <w:left w:val="outset" w:sz="6" w:space="0" w:color="auto"/>
              <w:bottom w:val="outset" w:sz="6" w:space="0" w:color="auto"/>
              <w:right w:val="outset" w:sz="6" w:space="0" w:color="auto"/>
            </w:tcBorders>
            <w:vAlign w:val="center"/>
          </w:tcPr>
          <w:p w14:paraId="120AD0FA" w14:textId="3639E53D" w:rsidR="00652F40" w:rsidRDefault="00D63ACE">
            <w:r>
              <w:t>七、</w:t>
            </w:r>
            <w:r>
              <w:rPr>
                <w:rFonts w:hint="eastAsia"/>
              </w:rPr>
              <w:t>3</w:t>
            </w:r>
            <w:r>
              <w:t>6</w:t>
            </w:r>
          </w:p>
        </w:tc>
        <w:tc>
          <w:tcPr>
            <w:tcW w:w="1411" w:type="pct"/>
            <w:tcBorders>
              <w:top w:val="outset" w:sz="6" w:space="0" w:color="auto"/>
              <w:left w:val="outset" w:sz="6" w:space="0" w:color="auto"/>
              <w:bottom w:val="outset" w:sz="6" w:space="0" w:color="auto"/>
              <w:right w:val="outset" w:sz="6" w:space="0" w:color="auto"/>
            </w:tcBorders>
            <w:vAlign w:val="center"/>
          </w:tcPr>
          <w:p w14:paraId="43FFBD12" w14:textId="77777777" w:rsidR="00652F40" w:rsidRPr="008E518D" w:rsidRDefault="008E5D94">
            <w:pPr>
              <w:jc w:val="right"/>
              <w:rPr>
                <w:rFonts w:eastAsiaTheme="minorEastAsia" w:cs="Times New Roman"/>
              </w:rPr>
            </w:pPr>
            <w:r w:rsidRPr="008E518D">
              <w:rPr>
                <w:rFonts w:eastAsiaTheme="minorEastAsia" w:cs="Times New Roman"/>
                <w:color w:val="000000"/>
              </w:rPr>
              <w:t>1,894,917,902.94</w:t>
            </w:r>
          </w:p>
        </w:tc>
        <w:tc>
          <w:tcPr>
            <w:tcW w:w="1333" w:type="pct"/>
            <w:tcBorders>
              <w:top w:val="outset" w:sz="6" w:space="0" w:color="auto"/>
              <w:left w:val="outset" w:sz="6" w:space="0" w:color="auto"/>
              <w:bottom w:val="outset" w:sz="6" w:space="0" w:color="auto"/>
              <w:right w:val="outset" w:sz="6" w:space="0" w:color="auto"/>
            </w:tcBorders>
            <w:vAlign w:val="center"/>
          </w:tcPr>
          <w:p w14:paraId="4505227F" w14:textId="77777777" w:rsidR="00652F40" w:rsidRPr="008E518D" w:rsidRDefault="008E5D94">
            <w:pPr>
              <w:jc w:val="right"/>
              <w:rPr>
                <w:rFonts w:eastAsiaTheme="minorEastAsia" w:cs="Times New Roman"/>
              </w:rPr>
            </w:pPr>
            <w:r w:rsidRPr="008E518D">
              <w:rPr>
                <w:rFonts w:eastAsiaTheme="minorEastAsia" w:cs="Times New Roman"/>
                <w:color w:val="000000"/>
              </w:rPr>
              <w:t>2,447,384,510.61</w:t>
            </w:r>
          </w:p>
        </w:tc>
      </w:tr>
      <w:tr w:rsidR="00652F40" w14:paraId="73310E10" w14:textId="77777777">
        <w:tc>
          <w:tcPr>
            <w:tcW w:w="1629" w:type="pct"/>
            <w:tcBorders>
              <w:top w:val="outset" w:sz="6" w:space="0" w:color="auto"/>
              <w:left w:val="outset" w:sz="6" w:space="0" w:color="auto"/>
              <w:bottom w:val="outset" w:sz="6" w:space="0" w:color="auto"/>
              <w:right w:val="outset" w:sz="6" w:space="0" w:color="auto"/>
            </w:tcBorders>
            <w:vAlign w:val="center"/>
          </w:tcPr>
          <w:p w14:paraId="7B892A7E" w14:textId="77777777" w:rsidR="00652F40" w:rsidRDefault="008E5D94">
            <w:pPr>
              <w:ind w:firstLineChars="100" w:firstLine="210"/>
              <w:rPr>
                <w:color w:val="000000" w:themeColor="text1"/>
              </w:rPr>
            </w:pPr>
            <w:r>
              <w:rPr>
                <w:rFonts w:hint="eastAsia"/>
                <w:color w:val="000000" w:themeColor="text1"/>
              </w:rPr>
              <w:t>合同负债</w:t>
            </w:r>
          </w:p>
        </w:tc>
        <w:tc>
          <w:tcPr>
            <w:tcW w:w="627" w:type="pct"/>
            <w:tcBorders>
              <w:top w:val="outset" w:sz="6" w:space="0" w:color="auto"/>
              <w:left w:val="outset" w:sz="6" w:space="0" w:color="auto"/>
              <w:bottom w:val="outset" w:sz="6" w:space="0" w:color="auto"/>
              <w:right w:val="outset" w:sz="6" w:space="0" w:color="auto"/>
            </w:tcBorders>
            <w:vAlign w:val="center"/>
          </w:tcPr>
          <w:p w14:paraId="58302373" w14:textId="12B0D728" w:rsidR="00652F40" w:rsidRDefault="00D63ACE">
            <w:r>
              <w:t>七、</w:t>
            </w:r>
            <w:r>
              <w:rPr>
                <w:rFonts w:hint="eastAsia"/>
              </w:rPr>
              <w:t>3</w:t>
            </w:r>
            <w:r>
              <w:t>8</w:t>
            </w:r>
          </w:p>
        </w:tc>
        <w:tc>
          <w:tcPr>
            <w:tcW w:w="1411" w:type="pct"/>
            <w:tcBorders>
              <w:top w:val="outset" w:sz="6" w:space="0" w:color="auto"/>
              <w:left w:val="outset" w:sz="6" w:space="0" w:color="auto"/>
              <w:bottom w:val="outset" w:sz="6" w:space="0" w:color="auto"/>
              <w:right w:val="outset" w:sz="6" w:space="0" w:color="auto"/>
            </w:tcBorders>
            <w:vAlign w:val="center"/>
          </w:tcPr>
          <w:p w14:paraId="49CCE066" w14:textId="77777777" w:rsidR="00652F40" w:rsidRPr="008E518D" w:rsidRDefault="008E5D94">
            <w:pPr>
              <w:jc w:val="right"/>
              <w:rPr>
                <w:rFonts w:eastAsiaTheme="minorEastAsia" w:cs="Times New Roman"/>
              </w:rPr>
            </w:pPr>
            <w:r w:rsidRPr="008E518D">
              <w:rPr>
                <w:rFonts w:eastAsiaTheme="minorEastAsia" w:cs="Times New Roman"/>
                <w:color w:val="000000"/>
              </w:rPr>
              <w:t>398,579,898.75</w:t>
            </w:r>
          </w:p>
        </w:tc>
        <w:tc>
          <w:tcPr>
            <w:tcW w:w="1333" w:type="pct"/>
            <w:tcBorders>
              <w:top w:val="outset" w:sz="6" w:space="0" w:color="auto"/>
              <w:left w:val="outset" w:sz="6" w:space="0" w:color="auto"/>
              <w:bottom w:val="outset" w:sz="6" w:space="0" w:color="auto"/>
              <w:right w:val="outset" w:sz="6" w:space="0" w:color="auto"/>
            </w:tcBorders>
            <w:vAlign w:val="center"/>
          </w:tcPr>
          <w:p w14:paraId="53C978ED" w14:textId="77777777" w:rsidR="00652F40" w:rsidRPr="008E518D" w:rsidRDefault="008E5D94">
            <w:pPr>
              <w:jc w:val="right"/>
              <w:rPr>
                <w:rFonts w:eastAsiaTheme="minorEastAsia" w:cs="Times New Roman"/>
              </w:rPr>
            </w:pPr>
            <w:r w:rsidRPr="008E518D">
              <w:rPr>
                <w:rFonts w:eastAsiaTheme="minorEastAsia" w:cs="Times New Roman"/>
                <w:color w:val="000000"/>
              </w:rPr>
              <w:t>352,137,969.19</w:t>
            </w:r>
          </w:p>
        </w:tc>
      </w:tr>
      <w:tr w:rsidR="00652F40" w14:paraId="680133D7" w14:textId="77777777">
        <w:tc>
          <w:tcPr>
            <w:tcW w:w="1629" w:type="pct"/>
            <w:tcBorders>
              <w:top w:val="outset" w:sz="6" w:space="0" w:color="auto"/>
              <w:left w:val="outset" w:sz="6" w:space="0" w:color="auto"/>
              <w:bottom w:val="outset" w:sz="6" w:space="0" w:color="auto"/>
              <w:right w:val="outset" w:sz="6" w:space="0" w:color="auto"/>
            </w:tcBorders>
            <w:vAlign w:val="center"/>
          </w:tcPr>
          <w:p w14:paraId="334A6C04" w14:textId="77777777" w:rsidR="00652F40" w:rsidRDefault="008E5D94">
            <w:pPr>
              <w:ind w:firstLineChars="100" w:firstLine="210"/>
              <w:rPr>
                <w:color w:val="000000" w:themeColor="text1"/>
              </w:rPr>
            </w:pPr>
            <w:r>
              <w:rPr>
                <w:rFonts w:hint="eastAsia"/>
                <w:color w:val="000000" w:themeColor="text1"/>
              </w:rPr>
              <w:t>应付职工薪酬</w:t>
            </w:r>
          </w:p>
        </w:tc>
        <w:tc>
          <w:tcPr>
            <w:tcW w:w="627" w:type="pct"/>
            <w:tcBorders>
              <w:top w:val="outset" w:sz="6" w:space="0" w:color="auto"/>
              <w:left w:val="outset" w:sz="6" w:space="0" w:color="auto"/>
              <w:bottom w:val="outset" w:sz="6" w:space="0" w:color="auto"/>
              <w:right w:val="outset" w:sz="6" w:space="0" w:color="auto"/>
            </w:tcBorders>
            <w:vAlign w:val="center"/>
          </w:tcPr>
          <w:p w14:paraId="491E990A" w14:textId="506CF866" w:rsidR="00652F40" w:rsidRDefault="00D63ACE">
            <w:r>
              <w:t>七、</w:t>
            </w:r>
            <w:r>
              <w:rPr>
                <w:rFonts w:hint="eastAsia"/>
              </w:rPr>
              <w:t>3</w:t>
            </w:r>
            <w:r>
              <w:t>9</w:t>
            </w:r>
          </w:p>
        </w:tc>
        <w:tc>
          <w:tcPr>
            <w:tcW w:w="1411" w:type="pct"/>
            <w:tcBorders>
              <w:top w:val="outset" w:sz="6" w:space="0" w:color="auto"/>
              <w:left w:val="outset" w:sz="6" w:space="0" w:color="auto"/>
              <w:bottom w:val="outset" w:sz="6" w:space="0" w:color="auto"/>
              <w:right w:val="outset" w:sz="6" w:space="0" w:color="auto"/>
            </w:tcBorders>
            <w:vAlign w:val="center"/>
          </w:tcPr>
          <w:p w14:paraId="35E1E854" w14:textId="77777777" w:rsidR="00652F40" w:rsidRPr="008E518D" w:rsidRDefault="008E5D94">
            <w:pPr>
              <w:jc w:val="right"/>
              <w:rPr>
                <w:rFonts w:eastAsiaTheme="minorEastAsia" w:cs="Times New Roman"/>
              </w:rPr>
            </w:pPr>
            <w:r w:rsidRPr="008E518D">
              <w:rPr>
                <w:rFonts w:eastAsiaTheme="minorEastAsia" w:cs="Times New Roman"/>
                <w:color w:val="000000"/>
              </w:rPr>
              <w:t>123,067,327.46</w:t>
            </w:r>
          </w:p>
        </w:tc>
        <w:tc>
          <w:tcPr>
            <w:tcW w:w="1333" w:type="pct"/>
            <w:tcBorders>
              <w:top w:val="outset" w:sz="6" w:space="0" w:color="auto"/>
              <w:left w:val="outset" w:sz="6" w:space="0" w:color="auto"/>
              <w:bottom w:val="outset" w:sz="6" w:space="0" w:color="auto"/>
              <w:right w:val="outset" w:sz="6" w:space="0" w:color="auto"/>
            </w:tcBorders>
            <w:vAlign w:val="center"/>
          </w:tcPr>
          <w:p w14:paraId="369AB43C" w14:textId="77777777" w:rsidR="00652F40" w:rsidRPr="008E518D" w:rsidRDefault="008E5D94">
            <w:pPr>
              <w:jc w:val="right"/>
              <w:rPr>
                <w:rFonts w:eastAsiaTheme="minorEastAsia" w:cs="Times New Roman"/>
              </w:rPr>
            </w:pPr>
            <w:r w:rsidRPr="008E518D">
              <w:rPr>
                <w:rFonts w:eastAsiaTheme="minorEastAsia" w:cs="Times New Roman"/>
                <w:color w:val="000000"/>
              </w:rPr>
              <w:t>128,489,242.92</w:t>
            </w:r>
          </w:p>
        </w:tc>
      </w:tr>
      <w:tr w:rsidR="00652F40" w14:paraId="108AB0A4" w14:textId="77777777">
        <w:tc>
          <w:tcPr>
            <w:tcW w:w="1629" w:type="pct"/>
            <w:tcBorders>
              <w:top w:val="outset" w:sz="6" w:space="0" w:color="auto"/>
              <w:left w:val="outset" w:sz="6" w:space="0" w:color="auto"/>
              <w:bottom w:val="outset" w:sz="6" w:space="0" w:color="auto"/>
              <w:right w:val="outset" w:sz="6" w:space="0" w:color="auto"/>
            </w:tcBorders>
            <w:vAlign w:val="center"/>
          </w:tcPr>
          <w:p w14:paraId="112EBB57" w14:textId="77777777" w:rsidR="00652F40" w:rsidRDefault="008E5D94">
            <w:pPr>
              <w:ind w:firstLineChars="100" w:firstLine="210"/>
              <w:rPr>
                <w:color w:val="000000" w:themeColor="text1"/>
              </w:rPr>
            </w:pPr>
            <w:r>
              <w:rPr>
                <w:rFonts w:hint="eastAsia"/>
                <w:color w:val="000000" w:themeColor="text1"/>
              </w:rPr>
              <w:t>应交税费</w:t>
            </w:r>
          </w:p>
        </w:tc>
        <w:tc>
          <w:tcPr>
            <w:tcW w:w="627" w:type="pct"/>
            <w:tcBorders>
              <w:top w:val="outset" w:sz="6" w:space="0" w:color="auto"/>
              <w:left w:val="outset" w:sz="6" w:space="0" w:color="auto"/>
              <w:bottom w:val="outset" w:sz="6" w:space="0" w:color="auto"/>
              <w:right w:val="outset" w:sz="6" w:space="0" w:color="auto"/>
            </w:tcBorders>
            <w:vAlign w:val="center"/>
          </w:tcPr>
          <w:p w14:paraId="48D5B23A" w14:textId="68322A41" w:rsidR="00652F40" w:rsidRDefault="00D63ACE">
            <w:r>
              <w:t>七、</w:t>
            </w:r>
            <w:r>
              <w:rPr>
                <w:rFonts w:hint="eastAsia"/>
              </w:rPr>
              <w:t>4</w:t>
            </w:r>
            <w:r>
              <w:t>0</w:t>
            </w:r>
          </w:p>
        </w:tc>
        <w:tc>
          <w:tcPr>
            <w:tcW w:w="1411" w:type="pct"/>
            <w:tcBorders>
              <w:top w:val="outset" w:sz="6" w:space="0" w:color="auto"/>
              <w:left w:val="outset" w:sz="6" w:space="0" w:color="auto"/>
              <w:bottom w:val="outset" w:sz="6" w:space="0" w:color="auto"/>
              <w:right w:val="outset" w:sz="6" w:space="0" w:color="auto"/>
            </w:tcBorders>
            <w:vAlign w:val="center"/>
          </w:tcPr>
          <w:p w14:paraId="492328B2" w14:textId="77777777" w:rsidR="00652F40" w:rsidRPr="008E518D" w:rsidRDefault="008E5D94">
            <w:pPr>
              <w:jc w:val="right"/>
              <w:rPr>
                <w:rFonts w:eastAsiaTheme="minorEastAsia" w:cs="Times New Roman"/>
              </w:rPr>
            </w:pPr>
            <w:r w:rsidRPr="008E518D">
              <w:rPr>
                <w:rFonts w:eastAsiaTheme="minorEastAsia" w:cs="Times New Roman"/>
                <w:color w:val="000000"/>
              </w:rPr>
              <w:t>127,986,045.36</w:t>
            </w:r>
          </w:p>
        </w:tc>
        <w:tc>
          <w:tcPr>
            <w:tcW w:w="1333" w:type="pct"/>
            <w:tcBorders>
              <w:top w:val="outset" w:sz="6" w:space="0" w:color="auto"/>
              <w:left w:val="outset" w:sz="6" w:space="0" w:color="auto"/>
              <w:bottom w:val="outset" w:sz="6" w:space="0" w:color="auto"/>
              <w:right w:val="outset" w:sz="6" w:space="0" w:color="auto"/>
            </w:tcBorders>
            <w:vAlign w:val="center"/>
          </w:tcPr>
          <w:p w14:paraId="64DD1565" w14:textId="77777777" w:rsidR="00652F40" w:rsidRPr="008E518D" w:rsidRDefault="008E5D94">
            <w:pPr>
              <w:jc w:val="right"/>
              <w:rPr>
                <w:rFonts w:eastAsiaTheme="minorEastAsia" w:cs="Times New Roman"/>
              </w:rPr>
            </w:pPr>
            <w:r w:rsidRPr="008E518D">
              <w:rPr>
                <w:rFonts w:eastAsiaTheme="minorEastAsia" w:cs="Times New Roman"/>
                <w:color w:val="000000"/>
              </w:rPr>
              <w:t>259,445,527.74</w:t>
            </w:r>
          </w:p>
        </w:tc>
      </w:tr>
      <w:tr w:rsidR="00652F40" w14:paraId="31AC5134" w14:textId="77777777">
        <w:tc>
          <w:tcPr>
            <w:tcW w:w="1629" w:type="pct"/>
            <w:tcBorders>
              <w:top w:val="outset" w:sz="6" w:space="0" w:color="auto"/>
              <w:left w:val="outset" w:sz="6" w:space="0" w:color="auto"/>
              <w:bottom w:val="outset" w:sz="6" w:space="0" w:color="auto"/>
              <w:right w:val="outset" w:sz="6" w:space="0" w:color="auto"/>
            </w:tcBorders>
            <w:vAlign w:val="center"/>
          </w:tcPr>
          <w:p w14:paraId="33A73B1A" w14:textId="77777777" w:rsidR="00652F40" w:rsidRDefault="008E5D94">
            <w:pPr>
              <w:ind w:firstLineChars="100" w:firstLine="210"/>
              <w:rPr>
                <w:color w:val="000000" w:themeColor="text1"/>
              </w:rPr>
            </w:pPr>
            <w:r>
              <w:rPr>
                <w:rFonts w:hint="eastAsia"/>
                <w:color w:val="000000" w:themeColor="text1"/>
              </w:rPr>
              <w:t>其他应付款</w:t>
            </w:r>
          </w:p>
        </w:tc>
        <w:tc>
          <w:tcPr>
            <w:tcW w:w="627" w:type="pct"/>
            <w:tcBorders>
              <w:top w:val="outset" w:sz="6" w:space="0" w:color="auto"/>
              <w:left w:val="outset" w:sz="6" w:space="0" w:color="auto"/>
              <w:bottom w:val="outset" w:sz="6" w:space="0" w:color="auto"/>
              <w:right w:val="outset" w:sz="6" w:space="0" w:color="auto"/>
            </w:tcBorders>
            <w:vAlign w:val="center"/>
          </w:tcPr>
          <w:p w14:paraId="31931EC6" w14:textId="207CE72F" w:rsidR="00652F40" w:rsidRDefault="00D63ACE">
            <w:r>
              <w:t>七、</w:t>
            </w:r>
            <w:r>
              <w:rPr>
                <w:rFonts w:hint="eastAsia"/>
              </w:rPr>
              <w:t>4</w:t>
            </w:r>
            <w:r>
              <w:t>1</w:t>
            </w:r>
          </w:p>
        </w:tc>
        <w:tc>
          <w:tcPr>
            <w:tcW w:w="1411" w:type="pct"/>
            <w:tcBorders>
              <w:top w:val="outset" w:sz="6" w:space="0" w:color="auto"/>
              <w:left w:val="outset" w:sz="6" w:space="0" w:color="auto"/>
              <w:bottom w:val="outset" w:sz="6" w:space="0" w:color="auto"/>
              <w:right w:val="outset" w:sz="6" w:space="0" w:color="auto"/>
            </w:tcBorders>
            <w:vAlign w:val="center"/>
          </w:tcPr>
          <w:p w14:paraId="741072F5" w14:textId="77777777" w:rsidR="00652F40" w:rsidRPr="008E518D" w:rsidRDefault="008E5D94">
            <w:pPr>
              <w:jc w:val="right"/>
              <w:rPr>
                <w:rFonts w:eastAsiaTheme="minorEastAsia" w:cs="Times New Roman"/>
              </w:rPr>
            </w:pPr>
            <w:r w:rsidRPr="008E518D">
              <w:rPr>
                <w:rFonts w:eastAsiaTheme="minorEastAsia" w:cs="Times New Roman"/>
                <w:color w:val="000000"/>
              </w:rPr>
              <w:t>2,563,650,384.51</w:t>
            </w:r>
          </w:p>
        </w:tc>
        <w:tc>
          <w:tcPr>
            <w:tcW w:w="1333" w:type="pct"/>
            <w:tcBorders>
              <w:top w:val="outset" w:sz="6" w:space="0" w:color="auto"/>
              <w:left w:val="outset" w:sz="6" w:space="0" w:color="auto"/>
              <w:bottom w:val="outset" w:sz="6" w:space="0" w:color="auto"/>
              <w:right w:val="outset" w:sz="6" w:space="0" w:color="auto"/>
            </w:tcBorders>
            <w:vAlign w:val="center"/>
          </w:tcPr>
          <w:p w14:paraId="361729D3" w14:textId="77777777" w:rsidR="00652F40" w:rsidRPr="008E518D" w:rsidRDefault="008E5D94">
            <w:pPr>
              <w:jc w:val="right"/>
              <w:rPr>
                <w:rFonts w:eastAsiaTheme="minorEastAsia" w:cs="Times New Roman"/>
              </w:rPr>
            </w:pPr>
            <w:r w:rsidRPr="008E518D">
              <w:rPr>
                <w:rFonts w:eastAsiaTheme="minorEastAsia" w:cs="Times New Roman"/>
                <w:color w:val="000000"/>
              </w:rPr>
              <w:t>2,405,430,571.91</w:t>
            </w:r>
          </w:p>
        </w:tc>
      </w:tr>
      <w:tr w:rsidR="00652F40" w14:paraId="51021861" w14:textId="77777777">
        <w:tc>
          <w:tcPr>
            <w:tcW w:w="1629" w:type="pct"/>
            <w:tcBorders>
              <w:top w:val="outset" w:sz="6" w:space="0" w:color="auto"/>
              <w:left w:val="outset" w:sz="6" w:space="0" w:color="auto"/>
              <w:bottom w:val="outset" w:sz="6" w:space="0" w:color="auto"/>
              <w:right w:val="outset" w:sz="6" w:space="0" w:color="auto"/>
            </w:tcBorders>
            <w:vAlign w:val="center"/>
          </w:tcPr>
          <w:p w14:paraId="32C97038" w14:textId="1A3A216B" w:rsidR="00652F40" w:rsidRDefault="003E0A56" w:rsidP="003E0A56">
            <w:pPr>
              <w:ind w:firstLineChars="100" w:firstLine="210"/>
              <w:rPr>
                <w:color w:val="000000" w:themeColor="text1"/>
              </w:rPr>
            </w:pPr>
            <w:r>
              <w:rPr>
                <w:rFonts w:hint="eastAsia"/>
                <w:color w:val="000000" w:themeColor="text1"/>
              </w:rPr>
              <w:t>其中：</w:t>
            </w:r>
            <w:r w:rsidR="008E5D94">
              <w:rPr>
                <w:rFonts w:hint="eastAsia"/>
                <w:color w:val="000000" w:themeColor="text1"/>
              </w:rPr>
              <w:t>应付股利</w:t>
            </w:r>
          </w:p>
        </w:tc>
        <w:tc>
          <w:tcPr>
            <w:tcW w:w="627" w:type="pct"/>
            <w:tcBorders>
              <w:top w:val="outset" w:sz="6" w:space="0" w:color="auto"/>
              <w:left w:val="outset" w:sz="6" w:space="0" w:color="auto"/>
              <w:bottom w:val="outset" w:sz="6" w:space="0" w:color="auto"/>
              <w:right w:val="outset" w:sz="6" w:space="0" w:color="auto"/>
            </w:tcBorders>
            <w:vAlign w:val="center"/>
          </w:tcPr>
          <w:p w14:paraId="74E2F35A" w14:textId="0B15B61D" w:rsidR="00652F40" w:rsidRDefault="00D63ACE">
            <w:r w:rsidRPr="00D63ACE">
              <w:rPr>
                <w:rFonts w:hint="eastAsia"/>
              </w:rPr>
              <w:t>七、</w:t>
            </w:r>
            <w:r w:rsidRPr="00D63ACE">
              <w:rPr>
                <w:rFonts w:hint="eastAsia"/>
              </w:rPr>
              <w:t>41</w:t>
            </w:r>
          </w:p>
        </w:tc>
        <w:tc>
          <w:tcPr>
            <w:tcW w:w="1411" w:type="pct"/>
            <w:tcBorders>
              <w:top w:val="outset" w:sz="6" w:space="0" w:color="auto"/>
              <w:left w:val="outset" w:sz="6" w:space="0" w:color="auto"/>
              <w:bottom w:val="outset" w:sz="6" w:space="0" w:color="auto"/>
              <w:right w:val="outset" w:sz="6" w:space="0" w:color="auto"/>
            </w:tcBorders>
            <w:vAlign w:val="center"/>
          </w:tcPr>
          <w:p w14:paraId="419EA9D3" w14:textId="77777777" w:rsidR="00652F40" w:rsidRPr="008E518D" w:rsidRDefault="008E5D94">
            <w:pPr>
              <w:jc w:val="right"/>
              <w:rPr>
                <w:rFonts w:eastAsiaTheme="minorEastAsia" w:cs="Times New Roman"/>
              </w:rPr>
            </w:pPr>
            <w:r w:rsidRPr="008E518D">
              <w:rPr>
                <w:rFonts w:eastAsiaTheme="minorEastAsia" w:cs="Times New Roman"/>
                <w:color w:val="000000"/>
              </w:rPr>
              <w:t>250,047,568.85</w:t>
            </w:r>
          </w:p>
        </w:tc>
        <w:tc>
          <w:tcPr>
            <w:tcW w:w="1333" w:type="pct"/>
            <w:tcBorders>
              <w:top w:val="outset" w:sz="6" w:space="0" w:color="auto"/>
              <w:left w:val="outset" w:sz="6" w:space="0" w:color="auto"/>
              <w:bottom w:val="outset" w:sz="6" w:space="0" w:color="auto"/>
              <w:right w:val="outset" w:sz="6" w:space="0" w:color="auto"/>
            </w:tcBorders>
            <w:vAlign w:val="center"/>
          </w:tcPr>
          <w:p w14:paraId="7EE5CD4E" w14:textId="77777777" w:rsidR="00652F40" w:rsidRPr="008E518D" w:rsidRDefault="008E5D94">
            <w:pPr>
              <w:jc w:val="right"/>
              <w:rPr>
                <w:rFonts w:eastAsiaTheme="minorEastAsia" w:cs="Times New Roman"/>
              </w:rPr>
            </w:pPr>
            <w:r w:rsidRPr="008E518D">
              <w:rPr>
                <w:rFonts w:eastAsiaTheme="minorEastAsia" w:cs="Times New Roman"/>
                <w:color w:val="000000"/>
              </w:rPr>
              <w:t>68,275,415.58</w:t>
            </w:r>
          </w:p>
        </w:tc>
      </w:tr>
      <w:tr w:rsidR="00652F40" w14:paraId="6A5C8D36" w14:textId="77777777">
        <w:tc>
          <w:tcPr>
            <w:tcW w:w="1629" w:type="pct"/>
            <w:tcBorders>
              <w:top w:val="outset" w:sz="6" w:space="0" w:color="auto"/>
              <w:left w:val="outset" w:sz="6" w:space="0" w:color="auto"/>
              <w:bottom w:val="outset" w:sz="6" w:space="0" w:color="auto"/>
              <w:right w:val="outset" w:sz="6" w:space="0" w:color="auto"/>
            </w:tcBorders>
            <w:vAlign w:val="center"/>
          </w:tcPr>
          <w:p w14:paraId="4B4D06FB" w14:textId="77777777" w:rsidR="00652F40" w:rsidRDefault="008E5D94">
            <w:pPr>
              <w:ind w:firstLineChars="100" w:firstLine="210"/>
              <w:rPr>
                <w:color w:val="000000" w:themeColor="text1"/>
              </w:rPr>
            </w:pPr>
            <w:r>
              <w:rPr>
                <w:rFonts w:hint="eastAsia"/>
                <w:color w:val="000000" w:themeColor="text1"/>
              </w:rPr>
              <w:t>一年内到期的非流动负债</w:t>
            </w:r>
          </w:p>
        </w:tc>
        <w:tc>
          <w:tcPr>
            <w:tcW w:w="627" w:type="pct"/>
            <w:tcBorders>
              <w:top w:val="outset" w:sz="6" w:space="0" w:color="auto"/>
              <w:left w:val="outset" w:sz="6" w:space="0" w:color="auto"/>
              <w:bottom w:val="outset" w:sz="6" w:space="0" w:color="auto"/>
              <w:right w:val="outset" w:sz="6" w:space="0" w:color="auto"/>
            </w:tcBorders>
            <w:vAlign w:val="center"/>
          </w:tcPr>
          <w:p w14:paraId="6511A240" w14:textId="142D8253" w:rsidR="00652F40" w:rsidRDefault="00D63ACE">
            <w:r>
              <w:t>七、</w:t>
            </w:r>
            <w:r>
              <w:rPr>
                <w:rFonts w:hint="eastAsia"/>
              </w:rPr>
              <w:t>4</w:t>
            </w:r>
            <w:r>
              <w:t>3</w:t>
            </w:r>
          </w:p>
        </w:tc>
        <w:tc>
          <w:tcPr>
            <w:tcW w:w="1411" w:type="pct"/>
            <w:tcBorders>
              <w:top w:val="outset" w:sz="6" w:space="0" w:color="auto"/>
              <w:left w:val="outset" w:sz="6" w:space="0" w:color="auto"/>
              <w:bottom w:val="outset" w:sz="6" w:space="0" w:color="auto"/>
              <w:right w:val="outset" w:sz="6" w:space="0" w:color="auto"/>
            </w:tcBorders>
            <w:vAlign w:val="center"/>
          </w:tcPr>
          <w:p w14:paraId="708A4DA2" w14:textId="77777777" w:rsidR="00652F40" w:rsidRPr="008E518D" w:rsidRDefault="008E5D94">
            <w:pPr>
              <w:jc w:val="right"/>
              <w:rPr>
                <w:rFonts w:eastAsiaTheme="minorEastAsia" w:cs="Times New Roman"/>
              </w:rPr>
            </w:pPr>
            <w:r w:rsidRPr="008E518D">
              <w:rPr>
                <w:rFonts w:eastAsiaTheme="minorEastAsia" w:cs="Times New Roman"/>
                <w:color w:val="000000"/>
              </w:rPr>
              <w:t>1,121,612,057.16</w:t>
            </w:r>
          </w:p>
        </w:tc>
        <w:tc>
          <w:tcPr>
            <w:tcW w:w="1333" w:type="pct"/>
            <w:tcBorders>
              <w:top w:val="outset" w:sz="6" w:space="0" w:color="auto"/>
              <w:left w:val="outset" w:sz="6" w:space="0" w:color="auto"/>
              <w:bottom w:val="outset" w:sz="6" w:space="0" w:color="auto"/>
              <w:right w:val="outset" w:sz="6" w:space="0" w:color="auto"/>
            </w:tcBorders>
            <w:vAlign w:val="center"/>
          </w:tcPr>
          <w:p w14:paraId="04D13EA2" w14:textId="77777777" w:rsidR="00652F40" w:rsidRPr="008E518D" w:rsidRDefault="008E5D94">
            <w:pPr>
              <w:jc w:val="right"/>
              <w:rPr>
                <w:rFonts w:eastAsiaTheme="minorEastAsia" w:cs="Times New Roman"/>
              </w:rPr>
            </w:pPr>
            <w:r w:rsidRPr="008E518D">
              <w:rPr>
                <w:rFonts w:eastAsiaTheme="minorEastAsia" w:cs="Times New Roman"/>
                <w:color w:val="000000"/>
              </w:rPr>
              <w:t>1,096,276,896.53</w:t>
            </w:r>
          </w:p>
        </w:tc>
      </w:tr>
      <w:tr w:rsidR="00652F40" w14:paraId="634FD091" w14:textId="77777777">
        <w:tc>
          <w:tcPr>
            <w:tcW w:w="1629" w:type="pct"/>
            <w:tcBorders>
              <w:top w:val="outset" w:sz="6" w:space="0" w:color="auto"/>
              <w:left w:val="outset" w:sz="6" w:space="0" w:color="auto"/>
              <w:bottom w:val="outset" w:sz="6" w:space="0" w:color="auto"/>
              <w:right w:val="outset" w:sz="6" w:space="0" w:color="auto"/>
            </w:tcBorders>
            <w:vAlign w:val="center"/>
          </w:tcPr>
          <w:p w14:paraId="7BA251F1" w14:textId="77777777" w:rsidR="00652F40" w:rsidRDefault="008E5D94">
            <w:pPr>
              <w:ind w:firstLineChars="100" w:firstLine="210"/>
              <w:rPr>
                <w:color w:val="000000" w:themeColor="text1"/>
              </w:rPr>
            </w:pPr>
            <w:r>
              <w:rPr>
                <w:rFonts w:hint="eastAsia"/>
                <w:color w:val="000000" w:themeColor="text1"/>
              </w:rPr>
              <w:t>其他流动负债</w:t>
            </w:r>
          </w:p>
        </w:tc>
        <w:tc>
          <w:tcPr>
            <w:tcW w:w="627" w:type="pct"/>
            <w:tcBorders>
              <w:top w:val="outset" w:sz="6" w:space="0" w:color="auto"/>
              <w:left w:val="outset" w:sz="6" w:space="0" w:color="auto"/>
              <w:bottom w:val="outset" w:sz="6" w:space="0" w:color="auto"/>
              <w:right w:val="outset" w:sz="6" w:space="0" w:color="auto"/>
            </w:tcBorders>
            <w:vAlign w:val="center"/>
          </w:tcPr>
          <w:p w14:paraId="1D2E7806" w14:textId="51B70C7B" w:rsidR="00652F40" w:rsidRDefault="00D63ACE">
            <w:r>
              <w:t>七、</w:t>
            </w:r>
            <w:r>
              <w:rPr>
                <w:rFonts w:hint="eastAsia"/>
              </w:rPr>
              <w:t>4</w:t>
            </w:r>
            <w:r>
              <w:t>4</w:t>
            </w:r>
          </w:p>
        </w:tc>
        <w:tc>
          <w:tcPr>
            <w:tcW w:w="1411" w:type="pct"/>
            <w:tcBorders>
              <w:top w:val="outset" w:sz="6" w:space="0" w:color="auto"/>
              <w:left w:val="outset" w:sz="6" w:space="0" w:color="auto"/>
              <w:bottom w:val="outset" w:sz="6" w:space="0" w:color="auto"/>
              <w:right w:val="outset" w:sz="6" w:space="0" w:color="auto"/>
            </w:tcBorders>
            <w:vAlign w:val="center"/>
          </w:tcPr>
          <w:p w14:paraId="1ABF4032" w14:textId="77777777" w:rsidR="00652F40" w:rsidRPr="008E518D" w:rsidRDefault="008E5D94">
            <w:pPr>
              <w:jc w:val="right"/>
              <w:rPr>
                <w:rFonts w:eastAsiaTheme="minorEastAsia" w:cs="Times New Roman"/>
              </w:rPr>
            </w:pPr>
            <w:r w:rsidRPr="008E518D">
              <w:rPr>
                <w:rFonts w:eastAsiaTheme="minorEastAsia" w:cs="Times New Roman"/>
                <w:color w:val="000000"/>
              </w:rPr>
              <w:t>46,773,476.11</w:t>
            </w:r>
          </w:p>
        </w:tc>
        <w:tc>
          <w:tcPr>
            <w:tcW w:w="1333" w:type="pct"/>
            <w:tcBorders>
              <w:top w:val="outset" w:sz="6" w:space="0" w:color="auto"/>
              <w:left w:val="outset" w:sz="6" w:space="0" w:color="auto"/>
              <w:bottom w:val="outset" w:sz="6" w:space="0" w:color="auto"/>
              <w:right w:val="outset" w:sz="6" w:space="0" w:color="auto"/>
            </w:tcBorders>
            <w:vAlign w:val="center"/>
          </w:tcPr>
          <w:p w14:paraId="360E729D" w14:textId="77777777" w:rsidR="00652F40" w:rsidRPr="008E518D" w:rsidRDefault="008E5D94">
            <w:pPr>
              <w:jc w:val="right"/>
              <w:rPr>
                <w:rFonts w:eastAsiaTheme="minorEastAsia" w:cs="Times New Roman"/>
              </w:rPr>
            </w:pPr>
            <w:r w:rsidRPr="008E518D">
              <w:rPr>
                <w:rFonts w:eastAsiaTheme="minorEastAsia" w:cs="Times New Roman"/>
                <w:color w:val="000000"/>
              </w:rPr>
              <w:t>33,116,094.10</w:t>
            </w:r>
          </w:p>
        </w:tc>
      </w:tr>
      <w:tr w:rsidR="00652F40" w14:paraId="29D32345" w14:textId="77777777">
        <w:tc>
          <w:tcPr>
            <w:tcW w:w="1629" w:type="pct"/>
            <w:tcBorders>
              <w:top w:val="outset" w:sz="6" w:space="0" w:color="auto"/>
              <w:left w:val="outset" w:sz="6" w:space="0" w:color="auto"/>
              <w:bottom w:val="outset" w:sz="6" w:space="0" w:color="auto"/>
              <w:right w:val="outset" w:sz="6" w:space="0" w:color="auto"/>
            </w:tcBorders>
            <w:vAlign w:val="center"/>
          </w:tcPr>
          <w:p w14:paraId="08013B39" w14:textId="77777777" w:rsidR="00652F40" w:rsidRDefault="008E5D94">
            <w:pPr>
              <w:ind w:firstLineChars="200" w:firstLine="420"/>
              <w:rPr>
                <w:color w:val="000000" w:themeColor="text1"/>
              </w:rPr>
            </w:pPr>
            <w:r>
              <w:rPr>
                <w:rFonts w:hint="eastAsia"/>
                <w:color w:val="000000" w:themeColor="text1"/>
              </w:rPr>
              <w:lastRenderedPageBreak/>
              <w:t>流动负债合计</w:t>
            </w:r>
          </w:p>
        </w:tc>
        <w:tc>
          <w:tcPr>
            <w:tcW w:w="627" w:type="pct"/>
            <w:tcBorders>
              <w:top w:val="outset" w:sz="6" w:space="0" w:color="auto"/>
              <w:left w:val="outset" w:sz="6" w:space="0" w:color="auto"/>
              <w:bottom w:val="outset" w:sz="6" w:space="0" w:color="auto"/>
              <w:right w:val="outset" w:sz="6" w:space="0" w:color="auto"/>
            </w:tcBorders>
            <w:vAlign w:val="center"/>
          </w:tcPr>
          <w:p w14:paraId="3249A671"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4E830163" w14:textId="77777777" w:rsidR="00652F40" w:rsidRPr="008E518D" w:rsidRDefault="008E5D94">
            <w:pPr>
              <w:jc w:val="right"/>
              <w:rPr>
                <w:rFonts w:eastAsiaTheme="minorEastAsia" w:cs="Times New Roman"/>
              </w:rPr>
            </w:pPr>
            <w:r w:rsidRPr="008E518D">
              <w:rPr>
                <w:rFonts w:eastAsiaTheme="minorEastAsia" w:cs="Times New Roman"/>
                <w:color w:val="000000"/>
              </w:rPr>
              <w:t>6,690,238,470.54</w:t>
            </w:r>
          </w:p>
        </w:tc>
        <w:tc>
          <w:tcPr>
            <w:tcW w:w="1333" w:type="pct"/>
            <w:tcBorders>
              <w:top w:val="outset" w:sz="6" w:space="0" w:color="auto"/>
              <w:left w:val="outset" w:sz="6" w:space="0" w:color="auto"/>
              <w:bottom w:val="outset" w:sz="6" w:space="0" w:color="auto"/>
              <w:right w:val="outset" w:sz="6" w:space="0" w:color="auto"/>
            </w:tcBorders>
            <w:vAlign w:val="center"/>
          </w:tcPr>
          <w:p w14:paraId="12D8FF9F" w14:textId="77777777" w:rsidR="00652F40" w:rsidRPr="008E518D" w:rsidRDefault="008E5D94">
            <w:pPr>
              <w:jc w:val="right"/>
              <w:rPr>
                <w:rFonts w:eastAsiaTheme="minorEastAsia" w:cs="Times New Roman"/>
              </w:rPr>
            </w:pPr>
            <w:r w:rsidRPr="008E518D">
              <w:rPr>
                <w:rFonts w:eastAsiaTheme="minorEastAsia" w:cs="Times New Roman"/>
                <w:color w:val="000000"/>
              </w:rPr>
              <w:t>7,170,975,372.54</w:t>
            </w:r>
          </w:p>
        </w:tc>
      </w:tr>
      <w:tr w:rsidR="00652F40" w14:paraId="37BE47F0" w14:textId="77777777">
        <w:sdt>
          <w:sdtPr>
            <w:rPr>
              <w:rFonts w:cs="Times New Roman"/>
            </w:rPr>
            <w:tag w:val="_PLD_e92d79badc1945afbed8782cdacf599f"/>
            <w:id w:val="-328291917"/>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3FCE3DD" w14:textId="77777777" w:rsidR="00652F40" w:rsidRPr="008E518D" w:rsidRDefault="008E5D94">
                <w:pPr>
                  <w:rPr>
                    <w:rFonts w:cs="Times New Roman"/>
                    <w:color w:val="000000" w:themeColor="text1"/>
                  </w:rPr>
                </w:pPr>
                <w:r w:rsidRPr="001809B9">
                  <w:rPr>
                    <w:rFonts w:cs="Times New Roman"/>
                    <w:color w:val="000000" w:themeColor="text1"/>
                  </w:rPr>
                  <w:t>非流动负债：</w:t>
                </w:r>
              </w:p>
            </w:tc>
          </w:sdtContent>
        </w:sdt>
      </w:tr>
      <w:tr w:rsidR="00652F40" w14:paraId="3D6828E8" w14:textId="77777777">
        <w:tc>
          <w:tcPr>
            <w:tcW w:w="1629" w:type="pct"/>
            <w:tcBorders>
              <w:top w:val="outset" w:sz="6" w:space="0" w:color="auto"/>
              <w:left w:val="outset" w:sz="6" w:space="0" w:color="auto"/>
              <w:bottom w:val="outset" w:sz="6" w:space="0" w:color="auto"/>
              <w:right w:val="outset" w:sz="6" w:space="0" w:color="auto"/>
            </w:tcBorders>
            <w:vAlign w:val="center"/>
          </w:tcPr>
          <w:p w14:paraId="0E37BB7C" w14:textId="77777777" w:rsidR="00652F40" w:rsidRDefault="008E5D94">
            <w:pPr>
              <w:ind w:firstLineChars="100" w:firstLine="210"/>
              <w:rPr>
                <w:color w:val="000000" w:themeColor="text1"/>
              </w:rPr>
            </w:pPr>
            <w:r>
              <w:rPr>
                <w:rFonts w:hint="eastAsia"/>
                <w:color w:val="000000" w:themeColor="text1"/>
              </w:rPr>
              <w:t>长期借款</w:t>
            </w:r>
          </w:p>
        </w:tc>
        <w:tc>
          <w:tcPr>
            <w:tcW w:w="627" w:type="pct"/>
            <w:tcBorders>
              <w:top w:val="outset" w:sz="6" w:space="0" w:color="auto"/>
              <w:left w:val="outset" w:sz="6" w:space="0" w:color="auto"/>
              <w:bottom w:val="outset" w:sz="6" w:space="0" w:color="auto"/>
              <w:right w:val="outset" w:sz="6" w:space="0" w:color="auto"/>
            </w:tcBorders>
            <w:vAlign w:val="center"/>
          </w:tcPr>
          <w:p w14:paraId="0B203474" w14:textId="1C92676B" w:rsidR="00652F40" w:rsidRDefault="00D63ACE">
            <w:r>
              <w:t>七、</w:t>
            </w:r>
            <w:r>
              <w:rPr>
                <w:rFonts w:hint="eastAsia"/>
              </w:rPr>
              <w:t>4</w:t>
            </w:r>
            <w:r>
              <w:t>5</w:t>
            </w:r>
          </w:p>
        </w:tc>
        <w:tc>
          <w:tcPr>
            <w:tcW w:w="1411" w:type="pct"/>
            <w:tcBorders>
              <w:top w:val="outset" w:sz="6" w:space="0" w:color="auto"/>
              <w:left w:val="outset" w:sz="6" w:space="0" w:color="auto"/>
              <w:bottom w:val="outset" w:sz="6" w:space="0" w:color="auto"/>
              <w:right w:val="outset" w:sz="6" w:space="0" w:color="auto"/>
            </w:tcBorders>
            <w:vAlign w:val="center"/>
          </w:tcPr>
          <w:p w14:paraId="6D8906A7" w14:textId="77777777" w:rsidR="00652F40" w:rsidRPr="008E518D" w:rsidRDefault="008E5D94">
            <w:pPr>
              <w:jc w:val="right"/>
              <w:rPr>
                <w:rFonts w:eastAsiaTheme="minorEastAsia" w:cs="Times New Roman"/>
              </w:rPr>
            </w:pPr>
            <w:r w:rsidRPr="008E518D">
              <w:rPr>
                <w:rFonts w:eastAsiaTheme="minorEastAsia" w:cs="Times New Roman"/>
                <w:color w:val="000000"/>
              </w:rPr>
              <w:t>2,580,975,948.82</w:t>
            </w:r>
          </w:p>
        </w:tc>
        <w:tc>
          <w:tcPr>
            <w:tcW w:w="1333" w:type="pct"/>
            <w:tcBorders>
              <w:top w:val="outset" w:sz="6" w:space="0" w:color="auto"/>
              <w:left w:val="outset" w:sz="6" w:space="0" w:color="auto"/>
              <w:bottom w:val="outset" w:sz="6" w:space="0" w:color="auto"/>
              <w:right w:val="outset" w:sz="6" w:space="0" w:color="auto"/>
            </w:tcBorders>
            <w:vAlign w:val="center"/>
          </w:tcPr>
          <w:p w14:paraId="3CD11D91" w14:textId="77777777" w:rsidR="00652F40" w:rsidRPr="008E518D" w:rsidRDefault="008E5D94">
            <w:pPr>
              <w:jc w:val="right"/>
              <w:rPr>
                <w:rFonts w:eastAsiaTheme="minorEastAsia" w:cs="Times New Roman"/>
              </w:rPr>
            </w:pPr>
            <w:r w:rsidRPr="008E518D">
              <w:rPr>
                <w:rFonts w:eastAsiaTheme="minorEastAsia" w:cs="Times New Roman"/>
                <w:color w:val="000000"/>
              </w:rPr>
              <w:t>2,131,538,800.00</w:t>
            </w:r>
          </w:p>
        </w:tc>
      </w:tr>
      <w:tr w:rsidR="00652F40" w14:paraId="13FFA2B3" w14:textId="77777777">
        <w:tc>
          <w:tcPr>
            <w:tcW w:w="1629" w:type="pct"/>
            <w:tcBorders>
              <w:top w:val="outset" w:sz="6" w:space="0" w:color="auto"/>
              <w:left w:val="outset" w:sz="6" w:space="0" w:color="auto"/>
              <w:bottom w:val="outset" w:sz="6" w:space="0" w:color="auto"/>
              <w:right w:val="outset" w:sz="6" w:space="0" w:color="auto"/>
            </w:tcBorders>
            <w:vAlign w:val="center"/>
          </w:tcPr>
          <w:p w14:paraId="7C6D1B44" w14:textId="77777777" w:rsidR="00652F40" w:rsidRDefault="008E5D94">
            <w:pPr>
              <w:ind w:firstLineChars="100" w:firstLine="210"/>
              <w:rPr>
                <w:color w:val="000000" w:themeColor="text1"/>
              </w:rPr>
            </w:pPr>
            <w:r>
              <w:rPr>
                <w:rFonts w:hint="eastAsia"/>
                <w:color w:val="000000" w:themeColor="text1"/>
              </w:rPr>
              <w:t>租赁负债</w:t>
            </w:r>
          </w:p>
        </w:tc>
        <w:tc>
          <w:tcPr>
            <w:tcW w:w="627" w:type="pct"/>
            <w:tcBorders>
              <w:top w:val="outset" w:sz="6" w:space="0" w:color="auto"/>
              <w:left w:val="outset" w:sz="6" w:space="0" w:color="auto"/>
              <w:bottom w:val="outset" w:sz="6" w:space="0" w:color="auto"/>
              <w:right w:val="outset" w:sz="6" w:space="0" w:color="auto"/>
            </w:tcBorders>
            <w:vAlign w:val="center"/>
          </w:tcPr>
          <w:p w14:paraId="00BBFAD1" w14:textId="114DB1F1" w:rsidR="00652F40" w:rsidRDefault="00D63ACE">
            <w:r>
              <w:t>七、</w:t>
            </w:r>
            <w:r>
              <w:rPr>
                <w:rFonts w:hint="eastAsia"/>
              </w:rPr>
              <w:t>4</w:t>
            </w:r>
            <w:r>
              <w:t>7</w:t>
            </w:r>
          </w:p>
        </w:tc>
        <w:tc>
          <w:tcPr>
            <w:tcW w:w="1411" w:type="pct"/>
            <w:tcBorders>
              <w:top w:val="outset" w:sz="6" w:space="0" w:color="auto"/>
              <w:left w:val="outset" w:sz="6" w:space="0" w:color="auto"/>
              <w:bottom w:val="outset" w:sz="6" w:space="0" w:color="auto"/>
              <w:right w:val="outset" w:sz="6" w:space="0" w:color="auto"/>
            </w:tcBorders>
            <w:vAlign w:val="center"/>
          </w:tcPr>
          <w:p w14:paraId="4691C1D2" w14:textId="77777777" w:rsidR="00652F40" w:rsidRPr="008E518D" w:rsidRDefault="008E5D94">
            <w:pPr>
              <w:jc w:val="right"/>
              <w:rPr>
                <w:rFonts w:eastAsiaTheme="minorEastAsia" w:cs="Times New Roman"/>
              </w:rPr>
            </w:pPr>
            <w:r w:rsidRPr="008E518D">
              <w:rPr>
                <w:rFonts w:eastAsiaTheme="minorEastAsia" w:cs="Times New Roman"/>
                <w:color w:val="000000"/>
              </w:rPr>
              <w:t>20,737,824.78</w:t>
            </w:r>
          </w:p>
        </w:tc>
        <w:tc>
          <w:tcPr>
            <w:tcW w:w="1333" w:type="pct"/>
            <w:tcBorders>
              <w:top w:val="outset" w:sz="6" w:space="0" w:color="auto"/>
              <w:left w:val="outset" w:sz="6" w:space="0" w:color="auto"/>
              <w:bottom w:val="outset" w:sz="6" w:space="0" w:color="auto"/>
              <w:right w:val="outset" w:sz="6" w:space="0" w:color="auto"/>
            </w:tcBorders>
            <w:vAlign w:val="center"/>
          </w:tcPr>
          <w:p w14:paraId="60C58156" w14:textId="77777777" w:rsidR="00652F40" w:rsidRPr="008E518D" w:rsidRDefault="008E5D94">
            <w:pPr>
              <w:jc w:val="right"/>
              <w:rPr>
                <w:rFonts w:eastAsiaTheme="minorEastAsia" w:cs="Times New Roman"/>
              </w:rPr>
            </w:pPr>
            <w:r w:rsidRPr="008E518D">
              <w:rPr>
                <w:rFonts w:eastAsiaTheme="minorEastAsia" w:cs="Times New Roman"/>
                <w:color w:val="000000"/>
              </w:rPr>
              <w:t>13,763,466.34</w:t>
            </w:r>
          </w:p>
        </w:tc>
      </w:tr>
      <w:tr w:rsidR="00652F40" w14:paraId="2B5B14B0" w14:textId="77777777">
        <w:tc>
          <w:tcPr>
            <w:tcW w:w="1629" w:type="pct"/>
            <w:tcBorders>
              <w:top w:val="outset" w:sz="6" w:space="0" w:color="auto"/>
              <w:left w:val="outset" w:sz="6" w:space="0" w:color="auto"/>
              <w:bottom w:val="outset" w:sz="6" w:space="0" w:color="auto"/>
              <w:right w:val="outset" w:sz="6" w:space="0" w:color="auto"/>
            </w:tcBorders>
            <w:vAlign w:val="center"/>
          </w:tcPr>
          <w:p w14:paraId="51117A6D" w14:textId="77777777" w:rsidR="00652F40" w:rsidRDefault="008E5D94">
            <w:pPr>
              <w:ind w:firstLineChars="100" w:firstLine="210"/>
              <w:rPr>
                <w:color w:val="000000" w:themeColor="text1"/>
              </w:rPr>
            </w:pPr>
            <w:r>
              <w:rPr>
                <w:rFonts w:hint="eastAsia"/>
                <w:color w:val="000000" w:themeColor="text1"/>
              </w:rPr>
              <w:t>长期应付款</w:t>
            </w:r>
          </w:p>
        </w:tc>
        <w:tc>
          <w:tcPr>
            <w:tcW w:w="627" w:type="pct"/>
            <w:tcBorders>
              <w:top w:val="outset" w:sz="6" w:space="0" w:color="auto"/>
              <w:left w:val="outset" w:sz="6" w:space="0" w:color="auto"/>
              <w:bottom w:val="outset" w:sz="6" w:space="0" w:color="auto"/>
              <w:right w:val="outset" w:sz="6" w:space="0" w:color="auto"/>
            </w:tcBorders>
            <w:vAlign w:val="center"/>
          </w:tcPr>
          <w:p w14:paraId="269299CA" w14:textId="1D9FB459" w:rsidR="00652F40" w:rsidRDefault="00E76040">
            <w:r>
              <w:t>七、</w:t>
            </w:r>
            <w:r>
              <w:rPr>
                <w:rFonts w:hint="eastAsia"/>
              </w:rPr>
              <w:t>4</w:t>
            </w:r>
            <w:r>
              <w:t>8</w:t>
            </w:r>
          </w:p>
        </w:tc>
        <w:tc>
          <w:tcPr>
            <w:tcW w:w="1411" w:type="pct"/>
            <w:tcBorders>
              <w:top w:val="outset" w:sz="6" w:space="0" w:color="auto"/>
              <w:left w:val="outset" w:sz="6" w:space="0" w:color="auto"/>
              <w:bottom w:val="outset" w:sz="6" w:space="0" w:color="auto"/>
              <w:right w:val="outset" w:sz="6" w:space="0" w:color="auto"/>
            </w:tcBorders>
            <w:vAlign w:val="center"/>
          </w:tcPr>
          <w:p w14:paraId="6122AD54" w14:textId="77777777" w:rsidR="00652F40" w:rsidRPr="008E518D" w:rsidRDefault="008E5D94">
            <w:pPr>
              <w:jc w:val="right"/>
              <w:rPr>
                <w:rFonts w:eastAsiaTheme="minorEastAsia" w:cs="Times New Roman"/>
              </w:rPr>
            </w:pPr>
            <w:r w:rsidRPr="008E518D">
              <w:rPr>
                <w:rFonts w:eastAsiaTheme="minorEastAsia" w:cs="Times New Roman"/>
                <w:color w:val="000000"/>
              </w:rPr>
              <w:t>140,000,000.00</w:t>
            </w:r>
          </w:p>
        </w:tc>
        <w:tc>
          <w:tcPr>
            <w:tcW w:w="1333" w:type="pct"/>
            <w:tcBorders>
              <w:top w:val="outset" w:sz="6" w:space="0" w:color="auto"/>
              <w:left w:val="outset" w:sz="6" w:space="0" w:color="auto"/>
              <w:bottom w:val="outset" w:sz="6" w:space="0" w:color="auto"/>
              <w:right w:val="outset" w:sz="6" w:space="0" w:color="auto"/>
            </w:tcBorders>
            <w:vAlign w:val="center"/>
          </w:tcPr>
          <w:p w14:paraId="0A604C48" w14:textId="77777777" w:rsidR="00652F40" w:rsidRPr="008E518D" w:rsidRDefault="008E5D94">
            <w:pPr>
              <w:jc w:val="right"/>
              <w:rPr>
                <w:rFonts w:eastAsiaTheme="minorEastAsia" w:cs="Times New Roman"/>
              </w:rPr>
            </w:pPr>
            <w:r w:rsidRPr="008E518D">
              <w:rPr>
                <w:rFonts w:eastAsiaTheme="minorEastAsia" w:cs="Times New Roman"/>
                <w:color w:val="000000"/>
              </w:rPr>
              <w:t>178,000,000.00</w:t>
            </w:r>
          </w:p>
        </w:tc>
      </w:tr>
      <w:tr w:rsidR="00652F40" w14:paraId="49D6449F" w14:textId="77777777">
        <w:tc>
          <w:tcPr>
            <w:tcW w:w="1629" w:type="pct"/>
            <w:tcBorders>
              <w:top w:val="outset" w:sz="6" w:space="0" w:color="auto"/>
              <w:left w:val="outset" w:sz="6" w:space="0" w:color="auto"/>
              <w:bottom w:val="outset" w:sz="6" w:space="0" w:color="auto"/>
              <w:right w:val="outset" w:sz="6" w:space="0" w:color="auto"/>
            </w:tcBorders>
            <w:vAlign w:val="center"/>
          </w:tcPr>
          <w:p w14:paraId="46DCBA90" w14:textId="77777777" w:rsidR="00652F40" w:rsidRDefault="008E5D94">
            <w:pPr>
              <w:ind w:firstLineChars="100" w:firstLine="210"/>
              <w:rPr>
                <w:color w:val="000000" w:themeColor="text1"/>
              </w:rPr>
            </w:pPr>
            <w:r>
              <w:rPr>
                <w:rFonts w:hint="eastAsia"/>
                <w:color w:val="000000" w:themeColor="text1"/>
              </w:rPr>
              <w:t>递延收益</w:t>
            </w:r>
          </w:p>
        </w:tc>
        <w:tc>
          <w:tcPr>
            <w:tcW w:w="627" w:type="pct"/>
            <w:tcBorders>
              <w:top w:val="outset" w:sz="6" w:space="0" w:color="auto"/>
              <w:left w:val="outset" w:sz="6" w:space="0" w:color="auto"/>
              <w:bottom w:val="outset" w:sz="6" w:space="0" w:color="auto"/>
              <w:right w:val="outset" w:sz="6" w:space="0" w:color="auto"/>
            </w:tcBorders>
            <w:vAlign w:val="center"/>
          </w:tcPr>
          <w:p w14:paraId="1CEDFA4F" w14:textId="0DBCB10D" w:rsidR="00652F40" w:rsidRDefault="00E76040">
            <w:r>
              <w:t>七、</w:t>
            </w:r>
            <w:r>
              <w:rPr>
                <w:rFonts w:hint="eastAsia"/>
              </w:rPr>
              <w:t>5</w:t>
            </w:r>
            <w:r>
              <w:t>1</w:t>
            </w:r>
          </w:p>
        </w:tc>
        <w:tc>
          <w:tcPr>
            <w:tcW w:w="1411" w:type="pct"/>
            <w:tcBorders>
              <w:top w:val="outset" w:sz="6" w:space="0" w:color="auto"/>
              <w:left w:val="outset" w:sz="6" w:space="0" w:color="auto"/>
              <w:bottom w:val="outset" w:sz="6" w:space="0" w:color="auto"/>
              <w:right w:val="outset" w:sz="6" w:space="0" w:color="auto"/>
            </w:tcBorders>
            <w:vAlign w:val="center"/>
          </w:tcPr>
          <w:p w14:paraId="70A873ED" w14:textId="77777777" w:rsidR="00652F40" w:rsidRPr="008E518D" w:rsidRDefault="008E5D94">
            <w:pPr>
              <w:jc w:val="right"/>
              <w:rPr>
                <w:rFonts w:eastAsiaTheme="minorEastAsia" w:cs="Times New Roman"/>
              </w:rPr>
            </w:pPr>
            <w:r w:rsidRPr="008E518D">
              <w:rPr>
                <w:rFonts w:eastAsiaTheme="minorEastAsia" w:cs="Times New Roman"/>
                <w:color w:val="000000"/>
              </w:rPr>
              <w:t>254,813,513.94</w:t>
            </w:r>
          </w:p>
        </w:tc>
        <w:tc>
          <w:tcPr>
            <w:tcW w:w="1333" w:type="pct"/>
            <w:tcBorders>
              <w:top w:val="outset" w:sz="6" w:space="0" w:color="auto"/>
              <w:left w:val="outset" w:sz="6" w:space="0" w:color="auto"/>
              <w:bottom w:val="outset" w:sz="6" w:space="0" w:color="auto"/>
              <w:right w:val="outset" w:sz="6" w:space="0" w:color="auto"/>
            </w:tcBorders>
            <w:vAlign w:val="center"/>
          </w:tcPr>
          <w:p w14:paraId="09743307" w14:textId="77777777" w:rsidR="00652F40" w:rsidRPr="008E518D" w:rsidRDefault="008E5D94">
            <w:pPr>
              <w:jc w:val="right"/>
              <w:rPr>
                <w:rFonts w:eastAsiaTheme="minorEastAsia" w:cs="Times New Roman"/>
              </w:rPr>
            </w:pPr>
            <w:r w:rsidRPr="008E518D">
              <w:rPr>
                <w:rFonts w:eastAsiaTheme="minorEastAsia" w:cs="Times New Roman"/>
                <w:color w:val="000000"/>
              </w:rPr>
              <w:t>251,365,203.65</w:t>
            </w:r>
          </w:p>
        </w:tc>
      </w:tr>
      <w:tr w:rsidR="00652F40" w14:paraId="128103A1" w14:textId="77777777">
        <w:tc>
          <w:tcPr>
            <w:tcW w:w="1629" w:type="pct"/>
            <w:tcBorders>
              <w:top w:val="outset" w:sz="6" w:space="0" w:color="auto"/>
              <w:left w:val="outset" w:sz="6" w:space="0" w:color="auto"/>
              <w:bottom w:val="outset" w:sz="6" w:space="0" w:color="auto"/>
              <w:right w:val="outset" w:sz="6" w:space="0" w:color="auto"/>
            </w:tcBorders>
            <w:vAlign w:val="center"/>
          </w:tcPr>
          <w:p w14:paraId="3C1360A1" w14:textId="77777777" w:rsidR="00652F40" w:rsidRDefault="008E5D94">
            <w:pPr>
              <w:ind w:firstLineChars="100" w:firstLine="210"/>
              <w:rPr>
                <w:color w:val="000000" w:themeColor="text1"/>
              </w:rPr>
            </w:pPr>
            <w:r>
              <w:rPr>
                <w:rFonts w:hint="eastAsia"/>
                <w:color w:val="000000" w:themeColor="text1"/>
              </w:rPr>
              <w:t>递延所得税负债</w:t>
            </w:r>
          </w:p>
        </w:tc>
        <w:tc>
          <w:tcPr>
            <w:tcW w:w="627" w:type="pct"/>
            <w:tcBorders>
              <w:top w:val="outset" w:sz="6" w:space="0" w:color="auto"/>
              <w:left w:val="outset" w:sz="6" w:space="0" w:color="auto"/>
              <w:bottom w:val="outset" w:sz="6" w:space="0" w:color="auto"/>
              <w:right w:val="outset" w:sz="6" w:space="0" w:color="auto"/>
            </w:tcBorders>
            <w:vAlign w:val="center"/>
          </w:tcPr>
          <w:p w14:paraId="4E6EC44C" w14:textId="769C92DB" w:rsidR="00652F40" w:rsidRDefault="00E76040">
            <w:r>
              <w:t>七、</w:t>
            </w:r>
            <w:r>
              <w:rPr>
                <w:rFonts w:hint="eastAsia"/>
              </w:rPr>
              <w:t>2</w:t>
            </w:r>
            <w:r>
              <w:t>9</w:t>
            </w:r>
          </w:p>
        </w:tc>
        <w:tc>
          <w:tcPr>
            <w:tcW w:w="1411" w:type="pct"/>
            <w:tcBorders>
              <w:top w:val="outset" w:sz="6" w:space="0" w:color="auto"/>
              <w:left w:val="outset" w:sz="6" w:space="0" w:color="auto"/>
              <w:bottom w:val="outset" w:sz="6" w:space="0" w:color="auto"/>
              <w:right w:val="outset" w:sz="6" w:space="0" w:color="auto"/>
            </w:tcBorders>
            <w:vAlign w:val="center"/>
          </w:tcPr>
          <w:p w14:paraId="0A6D8036" w14:textId="77777777" w:rsidR="00652F40" w:rsidRPr="008E518D" w:rsidRDefault="008E5D94">
            <w:pPr>
              <w:jc w:val="right"/>
              <w:rPr>
                <w:rFonts w:eastAsiaTheme="minorEastAsia" w:cs="Times New Roman"/>
              </w:rPr>
            </w:pPr>
            <w:r w:rsidRPr="008E518D">
              <w:rPr>
                <w:rFonts w:eastAsiaTheme="minorEastAsia" w:cs="Times New Roman"/>
                <w:color w:val="000000"/>
              </w:rPr>
              <w:t>62,892,527.64</w:t>
            </w:r>
          </w:p>
        </w:tc>
        <w:tc>
          <w:tcPr>
            <w:tcW w:w="1333" w:type="pct"/>
            <w:tcBorders>
              <w:top w:val="outset" w:sz="6" w:space="0" w:color="auto"/>
              <w:left w:val="outset" w:sz="6" w:space="0" w:color="auto"/>
              <w:bottom w:val="outset" w:sz="6" w:space="0" w:color="auto"/>
              <w:right w:val="outset" w:sz="6" w:space="0" w:color="auto"/>
            </w:tcBorders>
            <w:vAlign w:val="center"/>
          </w:tcPr>
          <w:p w14:paraId="25DC60F9" w14:textId="77777777" w:rsidR="00652F40" w:rsidRPr="008E518D" w:rsidRDefault="008E5D94">
            <w:pPr>
              <w:jc w:val="right"/>
              <w:rPr>
                <w:rFonts w:eastAsiaTheme="minorEastAsia" w:cs="Times New Roman"/>
              </w:rPr>
            </w:pPr>
            <w:r w:rsidRPr="008E518D">
              <w:rPr>
                <w:rFonts w:eastAsiaTheme="minorEastAsia" w:cs="Times New Roman"/>
                <w:color w:val="000000"/>
              </w:rPr>
              <w:t>62,632,876.17</w:t>
            </w:r>
          </w:p>
        </w:tc>
      </w:tr>
      <w:tr w:rsidR="00652F40" w14:paraId="3BB4567D" w14:textId="77777777">
        <w:tc>
          <w:tcPr>
            <w:tcW w:w="1629" w:type="pct"/>
            <w:tcBorders>
              <w:top w:val="outset" w:sz="6" w:space="0" w:color="auto"/>
              <w:left w:val="outset" w:sz="6" w:space="0" w:color="auto"/>
              <w:bottom w:val="outset" w:sz="6" w:space="0" w:color="auto"/>
              <w:right w:val="outset" w:sz="6" w:space="0" w:color="auto"/>
            </w:tcBorders>
            <w:vAlign w:val="center"/>
          </w:tcPr>
          <w:p w14:paraId="605665CF" w14:textId="77777777" w:rsidR="00652F40" w:rsidRDefault="008E5D94">
            <w:pPr>
              <w:ind w:firstLineChars="200" w:firstLine="420"/>
              <w:rPr>
                <w:color w:val="000000" w:themeColor="text1"/>
              </w:rPr>
            </w:pPr>
            <w:r>
              <w:rPr>
                <w:rFonts w:hint="eastAsia"/>
                <w:color w:val="000000" w:themeColor="text1"/>
              </w:rPr>
              <w:t>非流动负债合计</w:t>
            </w:r>
          </w:p>
        </w:tc>
        <w:tc>
          <w:tcPr>
            <w:tcW w:w="627" w:type="pct"/>
            <w:tcBorders>
              <w:top w:val="outset" w:sz="6" w:space="0" w:color="auto"/>
              <w:left w:val="outset" w:sz="6" w:space="0" w:color="auto"/>
              <w:bottom w:val="outset" w:sz="6" w:space="0" w:color="auto"/>
              <w:right w:val="outset" w:sz="6" w:space="0" w:color="auto"/>
            </w:tcBorders>
            <w:vAlign w:val="center"/>
          </w:tcPr>
          <w:p w14:paraId="6D8CABAF"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48A35195" w14:textId="77777777" w:rsidR="00652F40" w:rsidRPr="008E518D" w:rsidRDefault="008E5D94">
            <w:pPr>
              <w:jc w:val="right"/>
              <w:rPr>
                <w:rFonts w:eastAsiaTheme="minorEastAsia" w:cs="Times New Roman"/>
              </w:rPr>
            </w:pPr>
            <w:r w:rsidRPr="008E518D">
              <w:rPr>
                <w:rFonts w:eastAsiaTheme="minorEastAsia" w:cs="Times New Roman"/>
                <w:color w:val="000000"/>
              </w:rPr>
              <w:t>3,059,419,815.18</w:t>
            </w:r>
          </w:p>
        </w:tc>
        <w:tc>
          <w:tcPr>
            <w:tcW w:w="1333" w:type="pct"/>
            <w:tcBorders>
              <w:top w:val="outset" w:sz="6" w:space="0" w:color="auto"/>
              <w:left w:val="outset" w:sz="6" w:space="0" w:color="auto"/>
              <w:bottom w:val="outset" w:sz="6" w:space="0" w:color="auto"/>
              <w:right w:val="outset" w:sz="6" w:space="0" w:color="auto"/>
            </w:tcBorders>
            <w:vAlign w:val="center"/>
          </w:tcPr>
          <w:p w14:paraId="3C7DA875" w14:textId="77777777" w:rsidR="00652F40" w:rsidRPr="008E518D" w:rsidRDefault="008E5D94">
            <w:pPr>
              <w:jc w:val="right"/>
              <w:rPr>
                <w:rFonts w:eastAsiaTheme="minorEastAsia" w:cs="Times New Roman"/>
              </w:rPr>
            </w:pPr>
            <w:r w:rsidRPr="008E518D">
              <w:rPr>
                <w:rFonts w:eastAsiaTheme="minorEastAsia" w:cs="Times New Roman"/>
                <w:color w:val="000000"/>
              </w:rPr>
              <w:t>2,637,300,346.16</w:t>
            </w:r>
          </w:p>
        </w:tc>
      </w:tr>
      <w:tr w:rsidR="00652F40" w14:paraId="4F6FC644" w14:textId="77777777">
        <w:tc>
          <w:tcPr>
            <w:tcW w:w="1629" w:type="pct"/>
            <w:tcBorders>
              <w:top w:val="outset" w:sz="6" w:space="0" w:color="auto"/>
              <w:left w:val="outset" w:sz="6" w:space="0" w:color="auto"/>
              <w:bottom w:val="outset" w:sz="6" w:space="0" w:color="auto"/>
              <w:right w:val="outset" w:sz="6" w:space="0" w:color="auto"/>
            </w:tcBorders>
            <w:vAlign w:val="center"/>
          </w:tcPr>
          <w:p w14:paraId="1066C5EA" w14:textId="77777777" w:rsidR="00652F40" w:rsidRDefault="008E5D94">
            <w:pPr>
              <w:ind w:firstLineChars="300" w:firstLine="630"/>
              <w:rPr>
                <w:color w:val="000000" w:themeColor="text1"/>
              </w:rPr>
            </w:pPr>
            <w:r>
              <w:rPr>
                <w:rFonts w:hint="eastAsia"/>
                <w:color w:val="000000" w:themeColor="text1"/>
              </w:rPr>
              <w:t>负债合计</w:t>
            </w:r>
          </w:p>
        </w:tc>
        <w:tc>
          <w:tcPr>
            <w:tcW w:w="627" w:type="pct"/>
            <w:tcBorders>
              <w:top w:val="outset" w:sz="6" w:space="0" w:color="auto"/>
              <w:left w:val="outset" w:sz="6" w:space="0" w:color="auto"/>
              <w:bottom w:val="outset" w:sz="6" w:space="0" w:color="auto"/>
              <w:right w:val="outset" w:sz="6" w:space="0" w:color="auto"/>
            </w:tcBorders>
            <w:vAlign w:val="center"/>
          </w:tcPr>
          <w:p w14:paraId="51C366F1"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50510996" w14:textId="77777777" w:rsidR="00652F40" w:rsidRPr="008E518D" w:rsidRDefault="008E5D94">
            <w:pPr>
              <w:jc w:val="right"/>
              <w:rPr>
                <w:rFonts w:eastAsiaTheme="minorEastAsia" w:cs="Times New Roman"/>
              </w:rPr>
            </w:pPr>
            <w:r w:rsidRPr="008E518D">
              <w:rPr>
                <w:rFonts w:eastAsiaTheme="minorEastAsia" w:cs="Times New Roman"/>
                <w:color w:val="000000"/>
              </w:rPr>
              <w:t>9,749,658,285.72</w:t>
            </w:r>
          </w:p>
        </w:tc>
        <w:tc>
          <w:tcPr>
            <w:tcW w:w="1333" w:type="pct"/>
            <w:tcBorders>
              <w:top w:val="outset" w:sz="6" w:space="0" w:color="auto"/>
              <w:left w:val="outset" w:sz="6" w:space="0" w:color="auto"/>
              <w:bottom w:val="outset" w:sz="6" w:space="0" w:color="auto"/>
              <w:right w:val="outset" w:sz="6" w:space="0" w:color="auto"/>
            </w:tcBorders>
            <w:vAlign w:val="center"/>
          </w:tcPr>
          <w:p w14:paraId="4FE997C2" w14:textId="77777777" w:rsidR="00652F40" w:rsidRPr="008E518D" w:rsidRDefault="008E5D94">
            <w:pPr>
              <w:jc w:val="right"/>
              <w:rPr>
                <w:rFonts w:eastAsiaTheme="minorEastAsia" w:cs="Times New Roman"/>
              </w:rPr>
            </w:pPr>
            <w:r w:rsidRPr="008E518D">
              <w:rPr>
                <w:rFonts w:eastAsiaTheme="minorEastAsia" w:cs="Times New Roman"/>
                <w:color w:val="000000"/>
              </w:rPr>
              <w:t>9,808,275,718.70</w:t>
            </w:r>
          </w:p>
        </w:tc>
      </w:tr>
      <w:tr w:rsidR="00652F40" w14:paraId="7D540E00" w14:textId="77777777">
        <w:sdt>
          <w:sdtPr>
            <w:rPr>
              <w:rFonts w:cs="Times New Roman"/>
            </w:rPr>
            <w:tag w:val="_PLD_4fe68479676b4c8c840de2211f0c67b8"/>
            <w:id w:val="-1926330871"/>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0E1601E9" w14:textId="77777777" w:rsidR="00652F40" w:rsidRPr="008E518D" w:rsidRDefault="008E5D94">
                <w:pPr>
                  <w:rPr>
                    <w:rFonts w:cs="Times New Roman"/>
                    <w:color w:val="000000" w:themeColor="text1"/>
                  </w:rPr>
                </w:pPr>
                <w:r w:rsidRPr="001809B9">
                  <w:rPr>
                    <w:rFonts w:cs="Times New Roman"/>
                    <w:color w:val="000000" w:themeColor="text1"/>
                  </w:rPr>
                  <w:t>所有者权益（或股东权益）：</w:t>
                </w:r>
              </w:p>
            </w:tc>
          </w:sdtContent>
        </w:sdt>
      </w:tr>
      <w:tr w:rsidR="00652F40" w14:paraId="69DAB188" w14:textId="77777777">
        <w:tc>
          <w:tcPr>
            <w:tcW w:w="1629" w:type="pct"/>
            <w:tcBorders>
              <w:top w:val="outset" w:sz="6" w:space="0" w:color="auto"/>
              <w:left w:val="outset" w:sz="6" w:space="0" w:color="auto"/>
              <w:bottom w:val="outset" w:sz="6" w:space="0" w:color="auto"/>
              <w:right w:val="outset" w:sz="6" w:space="0" w:color="auto"/>
            </w:tcBorders>
            <w:vAlign w:val="center"/>
          </w:tcPr>
          <w:p w14:paraId="1CAA0559" w14:textId="77777777" w:rsidR="00652F40" w:rsidRDefault="008E5D94">
            <w:pPr>
              <w:ind w:firstLineChars="100" w:firstLine="210"/>
              <w:rPr>
                <w:color w:val="000000" w:themeColor="text1"/>
              </w:rPr>
            </w:pPr>
            <w:r>
              <w:rPr>
                <w:rFonts w:hint="eastAsia"/>
                <w:color w:val="000000" w:themeColor="text1"/>
              </w:rPr>
              <w:t>实收资本（或股本）</w:t>
            </w:r>
          </w:p>
        </w:tc>
        <w:tc>
          <w:tcPr>
            <w:tcW w:w="627" w:type="pct"/>
            <w:tcBorders>
              <w:top w:val="outset" w:sz="6" w:space="0" w:color="auto"/>
              <w:left w:val="outset" w:sz="6" w:space="0" w:color="auto"/>
              <w:bottom w:val="outset" w:sz="6" w:space="0" w:color="auto"/>
              <w:right w:val="outset" w:sz="6" w:space="0" w:color="auto"/>
            </w:tcBorders>
            <w:vAlign w:val="center"/>
          </w:tcPr>
          <w:p w14:paraId="419BD7D0" w14:textId="7F3F6A62" w:rsidR="00652F40" w:rsidRDefault="00E76040">
            <w:r>
              <w:t>七、</w:t>
            </w:r>
            <w:r>
              <w:rPr>
                <w:rFonts w:hint="eastAsia"/>
              </w:rPr>
              <w:t>5</w:t>
            </w:r>
            <w:r>
              <w:t>3</w:t>
            </w:r>
          </w:p>
        </w:tc>
        <w:tc>
          <w:tcPr>
            <w:tcW w:w="1411" w:type="pct"/>
            <w:tcBorders>
              <w:top w:val="outset" w:sz="6" w:space="0" w:color="auto"/>
              <w:left w:val="outset" w:sz="6" w:space="0" w:color="auto"/>
              <w:bottom w:val="outset" w:sz="6" w:space="0" w:color="auto"/>
              <w:right w:val="outset" w:sz="6" w:space="0" w:color="auto"/>
            </w:tcBorders>
            <w:vAlign w:val="center"/>
          </w:tcPr>
          <w:p w14:paraId="12B30E0C" w14:textId="77777777" w:rsidR="00652F40" w:rsidRPr="008E518D" w:rsidRDefault="008E5D94">
            <w:pPr>
              <w:jc w:val="right"/>
              <w:rPr>
                <w:rFonts w:eastAsiaTheme="minorEastAsia" w:cs="Times New Roman"/>
              </w:rPr>
            </w:pPr>
            <w:r w:rsidRPr="008E518D">
              <w:rPr>
                <w:rFonts w:eastAsiaTheme="minorEastAsia" w:cs="Times New Roman"/>
                <w:color w:val="000000"/>
              </w:rPr>
              <w:t>1,054,568,442.00</w:t>
            </w:r>
          </w:p>
        </w:tc>
        <w:tc>
          <w:tcPr>
            <w:tcW w:w="1333" w:type="pct"/>
            <w:tcBorders>
              <w:top w:val="outset" w:sz="6" w:space="0" w:color="auto"/>
              <w:left w:val="outset" w:sz="6" w:space="0" w:color="auto"/>
              <w:bottom w:val="outset" w:sz="6" w:space="0" w:color="auto"/>
              <w:right w:val="outset" w:sz="6" w:space="0" w:color="auto"/>
            </w:tcBorders>
            <w:vAlign w:val="center"/>
          </w:tcPr>
          <w:p w14:paraId="7A2EA0C5" w14:textId="77777777" w:rsidR="00652F40" w:rsidRPr="008E518D" w:rsidRDefault="008E5D94">
            <w:pPr>
              <w:jc w:val="right"/>
              <w:rPr>
                <w:rFonts w:eastAsiaTheme="minorEastAsia" w:cs="Times New Roman"/>
              </w:rPr>
            </w:pPr>
            <w:r w:rsidRPr="008E518D">
              <w:rPr>
                <w:rFonts w:eastAsiaTheme="minorEastAsia" w:cs="Times New Roman"/>
                <w:color w:val="000000"/>
              </w:rPr>
              <w:t>1,054,568,442.00</w:t>
            </w:r>
          </w:p>
        </w:tc>
      </w:tr>
      <w:tr w:rsidR="00652F40" w14:paraId="348F40A0" w14:textId="77777777">
        <w:tc>
          <w:tcPr>
            <w:tcW w:w="1629" w:type="pct"/>
            <w:tcBorders>
              <w:top w:val="outset" w:sz="6" w:space="0" w:color="auto"/>
              <w:left w:val="outset" w:sz="6" w:space="0" w:color="auto"/>
              <w:bottom w:val="outset" w:sz="6" w:space="0" w:color="auto"/>
              <w:right w:val="outset" w:sz="6" w:space="0" w:color="auto"/>
            </w:tcBorders>
            <w:vAlign w:val="center"/>
          </w:tcPr>
          <w:p w14:paraId="64A24929" w14:textId="77777777" w:rsidR="00652F40" w:rsidRDefault="008E5D94">
            <w:pPr>
              <w:ind w:firstLineChars="100" w:firstLine="210"/>
              <w:rPr>
                <w:color w:val="000000" w:themeColor="text1"/>
              </w:rPr>
            </w:pPr>
            <w:r>
              <w:rPr>
                <w:rFonts w:hint="eastAsia"/>
                <w:color w:val="000000" w:themeColor="text1"/>
              </w:rPr>
              <w:t>资本公积</w:t>
            </w:r>
          </w:p>
        </w:tc>
        <w:tc>
          <w:tcPr>
            <w:tcW w:w="627" w:type="pct"/>
            <w:tcBorders>
              <w:top w:val="outset" w:sz="6" w:space="0" w:color="auto"/>
              <w:left w:val="outset" w:sz="6" w:space="0" w:color="auto"/>
              <w:bottom w:val="outset" w:sz="6" w:space="0" w:color="auto"/>
              <w:right w:val="outset" w:sz="6" w:space="0" w:color="auto"/>
            </w:tcBorders>
            <w:vAlign w:val="center"/>
          </w:tcPr>
          <w:p w14:paraId="40DD91BF" w14:textId="7B2404BE" w:rsidR="00652F40" w:rsidRDefault="00E76040">
            <w:r>
              <w:t>七、</w:t>
            </w:r>
            <w:r>
              <w:rPr>
                <w:rFonts w:hint="eastAsia"/>
              </w:rPr>
              <w:t>5</w:t>
            </w:r>
            <w:r>
              <w:t>5</w:t>
            </w:r>
          </w:p>
        </w:tc>
        <w:tc>
          <w:tcPr>
            <w:tcW w:w="1411" w:type="pct"/>
            <w:tcBorders>
              <w:top w:val="outset" w:sz="6" w:space="0" w:color="auto"/>
              <w:left w:val="outset" w:sz="6" w:space="0" w:color="auto"/>
              <w:bottom w:val="outset" w:sz="6" w:space="0" w:color="auto"/>
              <w:right w:val="outset" w:sz="6" w:space="0" w:color="auto"/>
            </w:tcBorders>
            <w:vAlign w:val="center"/>
          </w:tcPr>
          <w:p w14:paraId="0F2D33CB" w14:textId="77777777" w:rsidR="00652F40" w:rsidRPr="008E518D" w:rsidRDefault="008E5D94">
            <w:pPr>
              <w:jc w:val="right"/>
              <w:rPr>
                <w:rFonts w:eastAsiaTheme="minorEastAsia" w:cs="Times New Roman"/>
              </w:rPr>
            </w:pPr>
            <w:r w:rsidRPr="008E518D">
              <w:rPr>
                <w:rFonts w:eastAsiaTheme="minorEastAsia" w:cs="Times New Roman"/>
                <w:color w:val="000000"/>
              </w:rPr>
              <w:t>1,732,212,178.25</w:t>
            </w:r>
          </w:p>
        </w:tc>
        <w:tc>
          <w:tcPr>
            <w:tcW w:w="1333" w:type="pct"/>
            <w:tcBorders>
              <w:top w:val="outset" w:sz="6" w:space="0" w:color="auto"/>
              <w:left w:val="outset" w:sz="6" w:space="0" w:color="auto"/>
              <w:bottom w:val="outset" w:sz="6" w:space="0" w:color="auto"/>
              <w:right w:val="outset" w:sz="6" w:space="0" w:color="auto"/>
            </w:tcBorders>
            <w:vAlign w:val="center"/>
          </w:tcPr>
          <w:p w14:paraId="54289955" w14:textId="77777777" w:rsidR="00652F40" w:rsidRPr="008E518D" w:rsidRDefault="008E5D94">
            <w:pPr>
              <w:jc w:val="right"/>
              <w:rPr>
                <w:rFonts w:eastAsiaTheme="minorEastAsia" w:cs="Times New Roman"/>
              </w:rPr>
            </w:pPr>
            <w:r w:rsidRPr="008E518D">
              <w:rPr>
                <w:rFonts w:eastAsiaTheme="minorEastAsia" w:cs="Times New Roman"/>
                <w:color w:val="000000"/>
              </w:rPr>
              <w:t>1,731,949,005.87</w:t>
            </w:r>
          </w:p>
        </w:tc>
      </w:tr>
      <w:tr w:rsidR="00652F40" w14:paraId="00857966" w14:textId="77777777">
        <w:tc>
          <w:tcPr>
            <w:tcW w:w="1629" w:type="pct"/>
            <w:tcBorders>
              <w:top w:val="outset" w:sz="6" w:space="0" w:color="auto"/>
              <w:left w:val="outset" w:sz="6" w:space="0" w:color="auto"/>
              <w:bottom w:val="outset" w:sz="6" w:space="0" w:color="auto"/>
              <w:right w:val="outset" w:sz="6" w:space="0" w:color="auto"/>
            </w:tcBorders>
            <w:vAlign w:val="center"/>
          </w:tcPr>
          <w:p w14:paraId="76AEFF6E" w14:textId="77777777" w:rsidR="00652F40" w:rsidRDefault="008E5D94">
            <w:pPr>
              <w:ind w:firstLineChars="100" w:firstLine="210"/>
              <w:rPr>
                <w:color w:val="000000" w:themeColor="text1"/>
              </w:rPr>
            </w:pPr>
            <w:r>
              <w:rPr>
                <w:rFonts w:hint="eastAsia"/>
                <w:color w:val="000000" w:themeColor="text1"/>
              </w:rPr>
              <w:t>减：库存股</w:t>
            </w:r>
          </w:p>
        </w:tc>
        <w:tc>
          <w:tcPr>
            <w:tcW w:w="627" w:type="pct"/>
            <w:tcBorders>
              <w:top w:val="outset" w:sz="6" w:space="0" w:color="auto"/>
              <w:left w:val="outset" w:sz="6" w:space="0" w:color="auto"/>
              <w:bottom w:val="outset" w:sz="6" w:space="0" w:color="auto"/>
              <w:right w:val="outset" w:sz="6" w:space="0" w:color="auto"/>
            </w:tcBorders>
            <w:vAlign w:val="center"/>
          </w:tcPr>
          <w:p w14:paraId="328A1FD7" w14:textId="56CC4314" w:rsidR="00652F40" w:rsidRDefault="00E76040">
            <w:r>
              <w:t>七、</w:t>
            </w:r>
            <w:r>
              <w:rPr>
                <w:rFonts w:hint="eastAsia"/>
              </w:rPr>
              <w:t>5</w:t>
            </w:r>
            <w:r>
              <w:t>6</w:t>
            </w:r>
          </w:p>
        </w:tc>
        <w:tc>
          <w:tcPr>
            <w:tcW w:w="1411" w:type="pct"/>
            <w:tcBorders>
              <w:top w:val="outset" w:sz="6" w:space="0" w:color="auto"/>
              <w:left w:val="outset" w:sz="6" w:space="0" w:color="auto"/>
              <w:bottom w:val="outset" w:sz="6" w:space="0" w:color="auto"/>
              <w:right w:val="outset" w:sz="6" w:space="0" w:color="auto"/>
            </w:tcBorders>
            <w:vAlign w:val="center"/>
          </w:tcPr>
          <w:p w14:paraId="77F43EC3" w14:textId="77777777" w:rsidR="00652F40" w:rsidRPr="008E518D" w:rsidRDefault="008E5D94">
            <w:pPr>
              <w:jc w:val="right"/>
              <w:rPr>
                <w:rFonts w:eastAsiaTheme="minorEastAsia" w:cs="Times New Roman"/>
              </w:rPr>
            </w:pPr>
            <w:r w:rsidRPr="008E518D">
              <w:rPr>
                <w:rFonts w:eastAsiaTheme="minorEastAsia" w:cs="Times New Roman"/>
                <w:color w:val="000000"/>
              </w:rPr>
              <w:t>268,419,137.11</w:t>
            </w:r>
          </w:p>
        </w:tc>
        <w:tc>
          <w:tcPr>
            <w:tcW w:w="1333" w:type="pct"/>
            <w:tcBorders>
              <w:top w:val="outset" w:sz="6" w:space="0" w:color="auto"/>
              <w:left w:val="outset" w:sz="6" w:space="0" w:color="auto"/>
              <w:bottom w:val="outset" w:sz="6" w:space="0" w:color="auto"/>
              <w:right w:val="outset" w:sz="6" w:space="0" w:color="auto"/>
            </w:tcBorders>
            <w:vAlign w:val="center"/>
          </w:tcPr>
          <w:p w14:paraId="7018BFDD" w14:textId="0EBC5769" w:rsidR="00652F40" w:rsidRPr="008E518D" w:rsidRDefault="00652F40">
            <w:pPr>
              <w:jc w:val="right"/>
              <w:rPr>
                <w:rFonts w:eastAsiaTheme="minorEastAsia" w:cs="Times New Roman"/>
              </w:rPr>
            </w:pPr>
          </w:p>
        </w:tc>
      </w:tr>
      <w:tr w:rsidR="00652F40" w14:paraId="3EB92D5A" w14:textId="77777777">
        <w:tc>
          <w:tcPr>
            <w:tcW w:w="1629" w:type="pct"/>
            <w:tcBorders>
              <w:top w:val="outset" w:sz="6" w:space="0" w:color="auto"/>
              <w:left w:val="outset" w:sz="6" w:space="0" w:color="auto"/>
              <w:bottom w:val="outset" w:sz="6" w:space="0" w:color="auto"/>
              <w:right w:val="outset" w:sz="6" w:space="0" w:color="auto"/>
            </w:tcBorders>
            <w:vAlign w:val="center"/>
          </w:tcPr>
          <w:p w14:paraId="1B8EF820" w14:textId="77777777" w:rsidR="00652F40" w:rsidRDefault="008E5D94">
            <w:pPr>
              <w:ind w:firstLineChars="100" w:firstLine="210"/>
              <w:rPr>
                <w:color w:val="000000" w:themeColor="text1"/>
              </w:rPr>
            </w:pPr>
            <w:r>
              <w:rPr>
                <w:rFonts w:hint="eastAsia"/>
                <w:color w:val="000000" w:themeColor="text1"/>
              </w:rPr>
              <w:t>其他综合收益</w:t>
            </w:r>
          </w:p>
        </w:tc>
        <w:tc>
          <w:tcPr>
            <w:tcW w:w="627" w:type="pct"/>
            <w:tcBorders>
              <w:top w:val="outset" w:sz="6" w:space="0" w:color="auto"/>
              <w:left w:val="outset" w:sz="6" w:space="0" w:color="auto"/>
              <w:bottom w:val="outset" w:sz="6" w:space="0" w:color="auto"/>
              <w:right w:val="outset" w:sz="6" w:space="0" w:color="auto"/>
            </w:tcBorders>
            <w:vAlign w:val="center"/>
          </w:tcPr>
          <w:p w14:paraId="56D1B4B3" w14:textId="51ED39F4" w:rsidR="00652F40" w:rsidRDefault="00E76040">
            <w:r>
              <w:t>七、</w:t>
            </w:r>
            <w:r>
              <w:rPr>
                <w:rFonts w:hint="eastAsia"/>
              </w:rPr>
              <w:t>5</w:t>
            </w:r>
            <w:r>
              <w:t>7</w:t>
            </w:r>
          </w:p>
        </w:tc>
        <w:tc>
          <w:tcPr>
            <w:tcW w:w="1411" w:type="pct"/>
            <w:tcBorders>
              <w:top w:val="outset" w:sz="6" w:space="0" w:color="auto"/>
              <w:left w:val="outset" w:sz="6" w:space="0" w:color="auto"/>
              <w:bottom w:val="outset" w:sz="6" w:space="0" w:color="auto"/>
              <w:right w:val="outset" w:sz="6" w:space="0" w:color="auto"/>
            </w:tcBorders>
            <w:vAlign w:val="center"/>
          </w:tcPr>
          <w:p w14:paraId="460E0A89" w14:textId="77777777" w:rsidR="00652F40" w:rsidRPr="008E518D" w:rsidRDefault="008E5D94">
            <w:pPr>
              <w:jc w:val="right"/>
              <w:rPr>
                <w:rFonts w:eastAsiaTheme="minorEastAsia" w:cs="Times New Roman"/>
              </w:rPr>
            </w:pPr>
            <w:r w:rsidRPr="008E518D">
              <w:rPr>
                <w:rFonts w:eastAsiaTheme="minorEastAsia" w:cs="Times New Roman"/>
                <w:color w:val="000000"/>
              </w:rPr>
              <w:t>-42,614,327.83</w:t>
            </w:r>
          </w:p>
        </w:tc>
        <w:tc>
          <w:tcPr>
            <w:tcW w:w="1333" w:type="pct"/>
            <w:tcBorders>
              <w:top w:val="outset" w:sz="6" w:space="0" w:color="auto"/>
              <w:left w:val="outset" w:sz="6" w:space="0" w:color="auto"/>
              <w:bottom w:val="outset" w:sz="6" w:space="0" w:color="auto"/>
              <w:right w:val="outset" w:sz="6" w:space="0" w:color="auto"/>
            </w:tcBorders>
            <w:vAlign w:val="center"/>
          </w:tcPr>
          <w:p w14:paraId="23B7014A" w14:textId="77777777" w:rsidR="00652F40" w:rsidRPr="008E518D" w:rsidRDefault="008E5D94">
            <w:pPr>
              <w:jc w:val="right"/>
              <w:rPr>
                <w:rFonts w:eastAsiaTheme="minorEastAsia" w:cs="Times New Roman"/>
              </w:rPr>
            </w:pPr>
            <w:r w:rsidRPr="008E518D">
              <w:rPr>
                <w:rFonts w:eastAsiaTheme="minorEastAsia" w:cs="Times New Roman"/>
                <w:color w:val="000000"/>
              </w:rPr>
              <w:t>-41,934,984.37</w:t>
            </w:r>
          </w:p>
        </w:tc>
      </w:tr>
      <w:tr w:rsidR="00652F40" w14:paraId="704C20BA" w14:textId="77777777">
        <w:tc>
          <w:tcPr>
            <w:tcW w:w="1629" w:type="pct"/>
            <w:tcBorders>
              <w:top w:val="outset" w:sz="6" w:space="0" w:color="auto"/>
              <w:left w:val="outset" w:sz="6" w:space="0" w:color="auto"/>
              <w:bottom w:val="outset" w:sz="6" w:space="0" w:color="auto"/>
              <w:right w:val="outset" w:sz="6" w:space="0" w:color="auto"/>
            </w:tcBorders>
            <w:vAlign w:val="center"/>
          </w:tcPr>
          <w:p w14:paraId="752D8C74" w14:textId="77777777" w:rsidR="00652F40" w:rsidRDefault="008E5D94">
            <w:pPr>
              <w:ind w:firstLineChars="100" w:firstLine="210"/>
              <w:rPr>
                <w:color w:val="000000" w:themeColor="text1"/>
              </w:rPr>
            </w:pPr>
            <w:r>
              <w:rPr>
                <w:rFonts w:hint="eastAsia"/>
                <w:color w:val="000000" w:themeColor="text1"/>
              </w:rPr>
              <w:t>盈余公积</w:t>
            </w:r>
          </w:p>
        </w:tc>
        <w:tc>
          <w:tcPr>
            <w:tcW w:w="627" w:type="pct"/>
            <w:tcBorders>
              <w:top w:val="outset" w:sz="6" w:space="0" w:color="auto"/>
              <w:left w:val="outset" w:sz="6" w:space="0" w:color="auto"/>
              <w:bottom w:val="outset" w:sz="6" w:space="0" w:color="auto"/>
              <w:right w:val="outset" w:sz="6" w:space="0" w:color="auto"/>
            </w:tcBorders>
            <w:vAlign w:val="center"/>
          </w:tcPr>
          <w:p w14:paraId="6F723FB0" w14:textId="0140C200" w:rsidR="00652F40" w:rsidRDefault="00E76040">
            <w:r>
              <w:t>七、</w:t>
            </w:r>
            <w:r>
              <w:rPr>
                <w:rFonts w:hint="eastAsia"/>
              </w:rPr>
              <w:t>5</w:t>
            </w:r>
            <w:r>
              <w:t>9</w:t>
            </w:r>
          </w:p>
        </w:tc>
        <w:tc>
          <w:tcPr>
            <w:tcW w:w="1411" w:type="pct"/>
            <w:tcBorders>
              <w:top w:val="outset" w:sz="6" w:space="0" w:color="auto"/>
              <w:left w:val="outset" w:sz="6" w:space="0" w:color="auto"/>
              <w:bottom w:val="outset" w:sz="6" w:space="0" w:color="auto"/>
              <w:right w:val="outset" w:sz="6" w:space="0" w:color="auto"/>
            </w:tcBorders>
            <w:vAlign w:val="center"/>
          </w:tcPr>
          <w:p w14:paraId="0D024564" w14:textId="77777777" w:rsidR="00652F40" w:rsidRPr="008E518D" w:rsidRDefault="008E5D94">
            <w:pPr>
              <w:jc w:val="right"/>
              <w:rPr>
                <w:rFonts w:eastAsiaTheme="minorEastAsia" w:cs="Times New Roman"/>
              </w:rPr>
            </w:pPr>
            <w:r w:rsidRPr="008E518D">
              <w:rPr>
                <w:rFonts w:eastAsiaTheme="minorEastAsia" w:cs="Times New Roman"/>
                <w:color w:val="000000"/>
              </w:rPr>
              <w:t>570,790,305.00</w:t>
            </w:r>
          </w:p>
        </w:tc>
        <w:tc>
          <w:tcPr>
            <w:tcW w:w="1333" w:type="pct"/>
            <w:tcBorders>
              <w:top w:val="outset" w:sz="6" w:space="0" w:color="auto"/>
              <w:left w:val="outset" w:sz="6" w:space="0" w:color="auto"/>
              <w:bottom w:val="outset" w:sz="6" w:space="0" w:color="auto"/>
              <w:right w:val="outset" w:sz="6" w:space="0" w:color="auto"/>
            </w:tcBorders>
            <w:vAlign w:val="center"/>
          </w:tcPr>
          <w:p w14:paraId="2B2CC9F2" w14:textId="77777777" w:rsidR="00652F40" w:rsidRPr="008E518D" w:rsidRDefault="008E5D94">
            <w:pPr>
              <w:jc w:val="right"/>
              <w:rPr>
                <w:rFonts w:eastAsiaTheme="minorEastAsia" w:cs="Times New Roman"/>
              </w:rPr>
            </w:pPr>
            <w:r w:rsidRPr="008E518D">
              <w:rPr>
                <w:rFonts w:eastAsiaTheme="minorEastAsia" w:cs="Times New Roman"/>
                <w:color w:val="000000"/>
              </w:rPr>
              <w:t>570,790,305.00</w:t>
            </w:r>
          </w:p>
        </w:tc>
      </w:tr>
      <w:tr w:rsidR="00652F40" w14:paraId="406541A1" w14:textId="77777777">
        <w:tc>
          <w:tcPr>
            <w:tcW w:w="1629" w:type="pct"/>
            <w:tcBorders>
              <w:top w:val="outset" w:sz="6" w:space="0" w:color="auto"/>
              <w:left w:val="outset" w:sz="6" w:space="0" w:color="auto"/>
              <w:bottom w:val="outset" w:sz="6" w:space="0" w:color="auto"/>
              <w:right w:val="outset" w:sz="6" w:space="0" w:color="auto"/>
            </w:tcBorders>
            <w:vAlign w:val="center"/>
          </w:tcPr>
          <w:p w14:paraId="6534D04A" w14:textId="77777777" w:rsidR="00652F40" w:rsidRDefault="008E5D94">
            <w:pPr>
              <w:ind w:firstLineChars="100" w:firstLine="210"/>
              <w:rPr>
                <w:color w:val="000000" w:themeColor="text1"/>
              </w:rPr>
            </w:pPr>
            <w:r>
              <w:rPr>
                <w:rFonts w:hint="eastAsia"/>
                <w:color w:val="000000" w:themeColor="text1"/>
              </w:rPr>
              <w:t>未分配利润</w:t>
            </w:r>
          </w:p>
        </w:tc>
        <w:tc>
          <w:tcPr>
            <w:tcW w:w="627" w:type="pct"/>
            <w:tcBorders>
              <w:top w:val="outset" w:sz="6" w:space="0" w:color="auto"/>
              <w:left w:val="outset" w:sz="6" w:space="0" w:color="auto"/>
              <w:bottom w:val="outset" w:sz="6" w:space="0" w:color="auto"/>
              <w:right w:val="outset" w:sz="6" w:space="0" w:color="auto"/>
            </w:tcBorders>
            <w:vAlign w:val="center"/>
          </w:tcPr>
          <w:p w14:paraId="36279C39" w14:textId="13D3F760" w:rsidR="00652F40" w:rsidRDefault="00E76040">
            <w:r>
              <w:t>七、</w:t>
            </w:r>
            <w:r>
              <w:rPr>
                <w:rFonts w:hint="eastAsia"/>
              </w:rPr>
              <w:t>6</w:t>
            </w:r>
            <w:r>
              <w:t>0</w:t>
            </w:r>
          </w:p>
        </w:tc>
        <w:tc>
          <w:tcPr>
            <w:tcW w:w="1411" w:type="pct"/>
            <w:tcBorders>
              <w:top w:val="outset" w:sz="6" w:space="0" w:color="auto"/>
              <w:left w:val="outset" w:sz="6" w:space="0" w:color="auto"/>
              <w:bottom w:val="outset" w:sz="6" w:space="0" w:color="auto"/>
              <w:right w:val="outset" w:sz="6" w:space="0" w:color="auto"/>
            </w:tcBorders>
            <w:vAlign w:val="center"/>
          </w:tcPr>
          <w:p w14:paraId="28A0FB6B" w14:textId="77777777" w:rsidR="00652F40" w:rsidRPr="008E518D" w:rsidRDefault="008E5D94">
            <w:pPr>
              <w:jc w:val="right"/>
              <w:rPr>
                <w:rFonts w:eastAsiaTheme="minorEastAsia" w:cs="Times New Roman"/>
              </w:rPr>
            </w:pPr>
            <w:r w:rsidRPr="008E518D">
              <w:rPr>
                <w:rFonts w:eastAsiaTheme="minorEastAsia" w:cs="Times New Roman"/>
                <w:color w:val="000000"/>
              </w:rPr>
              <w:t>7,012,274,448.93</w:t>
            </w:r>
          </w:p>
        </w:tc>
        <w:tc>
          <w:tcPr>
            <w:tcW w:w="1333" w:type="pct"/>
            <w:tcBorders>
              <w:top w:val="outset" w:sz="6" w:space="0" w:color="auto"/>
              <w:left w:val="outset" w:sz="6" w:space="0" w:color="auto"/>
              <w:bottom w:val="outset" w:sz="6" w:space="0" w:color="auto"/>
              <w:right w:val="outset" w:sz="6" w:space="0" w:color="auto"/>
            </w:tcBorders>
            <w:vAlign w:val="center"/>
          </w:tcPr>
          <w:p w14:paraId="42DA0100" w14:textId="77777777" w:rsidR="00652F40" w:rsidRPr="008E518D" w:rsidRDefault="008E5D94">
            <w:pPr>
              <w:jc w:val="right"/>
              <w:rPr>
                <w:rFonts w:eastAsiaTheme="minorEastAsia" w:cs="Times New Roman"/>
              </w:rPr>
            </w:pPr>
            <w:r w:rsidRPr="008E518D">
              <w:rPr>
                <w:rFonts w:eastAsiaTheme="minorEastAsia" w:cs="Times New Roman"/>
                <w:color w:val="000000"/>
              </w:rPr>
              <w:t>6,696,509,067.30</w:t>
            </w:r>
          </w:p>
        </w:tc>
      </w:tr>
      <w:tr w:rsidR="00652F40" w14:paraId="65FD4093" w14:textId="77777777">
        <w:tc>
          <w:tcPr>
            <w:tcW w:w="1629" w:type="pct"/>
            <w:tcBorders>
              <w:top w:val="outset" w:sz="6" w:space="0" w:color="auto"/>
              <w:left w:val="outset" w:sz="6" w:space="0" w:color="auto"/>
              <w:bottom w:val="outset" w:sz="6" w:space="0" w:color="auto"/>
              <w:right w:val="outset" w:sz="6" w:space="0" w:color="auto"/>
            </w:tcBorders>
            <w:vAlign w:val="center"/>
          </w:tcPr>
          <w:p w14:paraId="07939528" w14:textId="77777777" w:rsidR="00652F40" w:rsidRDefault="008E5D94">
            <w:pPr>
              <w:ind w:firstLineChars="100" w:firstLine="210"/>
              <w:rPr>
                <w:color w:val="000000" w:themeColor="text1"/>
              </w:rPr>
            </w:pPr>
            <w:r>
              <w:rPr>
                <w:rFonts w:hint="eastAsia"/>
                <w:color w:val="000000" w:themeColor="text1"/>
              </w:rPr>
              <w:t>归属于母公司所有者权益（或股东权益）合计</w:t>
            </w:r>
          </w:p>
        </w:tc>
        <w:tc>
          <w:tcPr>
            <w:tcW w:w="627" w:type="pct"/>
            <w:tcBorders>
              <w:top w:val="outset" w:sz="6" w:space="0" w:color="auto"/>
              <w:left w:val="outset" w:sz="6" w:space="0" w:color="auto"/>
              <w:bottom w:val="outset" w:sz="6" w:space="0" w:color="auto"/>
              <w:right w:val="outset" w:sz="6" w:space="0" w:color="auto"/>
            </w:tcBorders>
            <w:vAlign w:val="center"/>
          </w:tcPr>
          <w:p w14:paraId="43CDE6F0"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4D2162FF"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10,058,811,909.24</w:t>
            </w:r>
          </w:p>
        </w:tc>
        <w:tc>
          <w:tcPr>
            <w:tcW w:w="1333" w:type="pct"/>
            <w:tcBorders>
              <w:top w:val="outset" w:sz="6" w:space="0" w:color="auto"/>
              <w:left w:val="outset" w:sz="6" w:space="0" w:color="auto"/>
              <w:bottom w:val="outset" w:sz="6" w:space="0" w:color="auto"/>
              <w:right w:val="outset" w:sz="6" w:space="0" w:color="auto"/>
            </w:tcBorders>
            <w:vAlign w:val="center"/>
          </w:tcPr>
          <w:p w14:paraId="14DFBA5D"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10,011,881,835.80</w:t>
            </w:r>
          </w:p>
        </w:tc>
      </w:tr>
      <w:tr w:rsidR="00652F40" w14:paraId="26C1CEC7" w14:textId="77777777">
        <w:tc>
          <w:tcPr>
            <w:tcW w:w="1629" w:type="pct"/>
            <w:tcBorders>
              <w:top w:val="outset" w:sz="6" w:space="0" w:color="auto"/>
              <w:left w:val="outset" w:sz="6" w:space="0" w:color="auto"/>
              <w:bottom w:val="outset" w:sz="6" w:space="0" w:color="auto"/>
              <w:right w:val="outset" w:sz="6" w:space="0" w:color="auto"/>
            </w:tcBorders>
            <w:vAlign w:val="center"/>
          </w:tcPr>
          <w:p w14:paraId="3FA3297C" w14:textId="77777777" w:rsidR="00652F40" w:rsidRDefault="008E5D94">
            <w:pPr>
              <w:ind w:firstLineChars="100" w:firstLine="210"/>
              <w:rPr>
                <w:color w:val="000000" w:themeColor="text1"/>
              </w:rPr>
            </w:pPr>
            <w:r>
              <w:rPr>
                <w:rFonts w:hint="eastAsia"/>
                <w:color w:val="000000" w:themeColor="text1"/>
              </w:rPr>
              <w:t>少数股东权益</w:t>
            </w:r>
          </w:p>
        </w:tc>
        <w:tc>
          <w:tcPr>
            <w:tcW w:w="627" w:type="pct"/>
            <w:tcBorders>
              <w:top w:val="outset" w:sz="6" w:space="0" w:color="auto"/>
              <w:left w:val="outset" w:sz="6" w:space="0" w:color="auto"/>
              <w:bottom w:val="outset" w:sz="6" w:space="0" w:color="auto"/>
              <w:right w:val="outset" w:sz="6" w:space="0" w:color="auto"/>
            </w:tcBorders>
            <w:vAlign w:val="center"/>
          </w:tcPr>
          <w:p w14:paraId="717B4AF7"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21F7EC87" w14:textId="28E66E8C" w:rsidR="00652F40" w:rsidRPr="008E518D" w:rsidRDefault="008E5D94" w:rsidP="008B0593">
            <w:pPr>
              <w:jc w:val="right"/>
              <w:rPr>
                <w:rFonts w:eastAsiaTheme="minorEastAsia" w:cs="Times New Roman"/>
              </w:rPr>
            </w:pPr>
            <w:r w:rsidRPr="008E518D">
              <w:rPr>
                <w:rFonts w:eastAsiaTheme="minorEastAsia" w:cs="Times New Roman"/>
                <w:color w:val="000000"/>
              </w:rPr>
              <w:t>-645,358,837.30</w:t>
            </w:r>
          </w:p>
        </w:tc>
        <w:tc>
          <w:tcPr>
            <w:tcW w:w="1333" w:type="pct"/>
            <w:tcBorders>
              <w:top w:val="outset" w:sz="6" w:space="0" w:color="auto"/>
              <w:left w:val="outset" w:sz="6" w:space="0" w:color="auto"/>
              <w:bottom w:val="outset" w:sz="6" w:space="0" w:color="auto"/>
              <w:right w:val="outset" w:sz="6" w:space="0" w:color="auto"/>
            </w:tcBorders>
            <w:vAlign w:val="center"/>
          </w:tcPr>
          <w:p w14:paraId="3F39C831"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-575,447,776.24</w:t>
            </w:r>
          </w:p>
        </w:tc>
      </w:tr>
      <w:tr w:rsidR="00652F40" w14:paraId="2A3307DD" w14:textId="77777777">
        <w:tc>
          <w:tcPr>
            <w:tcW w:w="1629" w:type="pct"/>
            <w:tcBorders>
              <w:top w:val="outset" w:sz="6" w:space="0" w:color="auto"/>
              <w:left w:val="outset" w:sz="6" w:space="0" w:color="auto"/>
              <w:bottom w:val="outset" w:sz="6" w:space="0" w:color="auto"/>
              <w:right w:val="outset" w:sz="6" w:space="0" w:color="auto"/>
            </w:tcBorders>
            <w:vAlign w:val="center"/>
          </w:tcPr>
          <w:p w14:paraId="74266D00" w14:textId="77777777" w:rsidR="00652F40" w:rsidRDefault="008E5D94">
            <w:pPr>
              <w:ind w:firstLineChars="200" w:firstLine="420"/>
              <w:rPr>
                <w:color w:val="000000" w:themeColor="text1"/>
              </w:rPr>
            </w:pPr>
            <w:r>
              <w:rPr>
                <w:rFonts w:hint="eastAsia"/>
                <w:color w:val="000000" w:themeColor="text1"/>
              </w:rPr>
              <w:t>所有者权益（或股东权益）合计</w:t>
            </w:r>
          </w:p>
        </w:tc>
        <w:tc>
          <w:tcPr>
            <w:tcW w:w="627" w:type="pct"/>
            <w:tcBorders>
              <w:top w:val="outset" w:sz="6" w:space="0" w:color="auto"/>
              <w:left w:val="outset" w:sz="6" w:space="0" w:color="auto"/>
              <w:bottom w:val="outset" w:sz="6" w:space="0" w:color="auto"/>
              <w:right w:val="outset" w:sz="6" w:space="0" w:color="auto"/>
            </w:tcBorders>
            <w:vAlign w:val="center"/>
          </w:tcPr>
          <w:p w14:paraId="0130887F"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3DF12E67" w14:textId="49DB28E6" w:rsidR="00652F40" w:rsidRPr="008E518D" w:rsidRDefault="008E5D94" w:rsidP="008B0593">
            <w:pPr>
              <w:jc w:val="right"/>
              <w:rPr>
                <w:rFonts w:eastAsiaTheme="minorEastAsia" w:cs="Times New Roman"/>
              </w:rPr>
            </w:pPr>
            <w:r w:rsidRPr="008E518D">
              <w:rPr>
                <w:rFonts w:eastAsiaTheme="minorEastAsia" w:cs="Times New Roman"/>
                <w:color w:val="000000"/>
              </w:rPr>
              <w:t>9,413,453,071.94</w:t>
            </w:r>
          </w:p>
        </w:tc>
        <w:tc>
          <w:tcPr>
            <w:tcW w:w="1333" w:type="pct"/>
            <w:tcBorders>
              <w:top w:val="outset" w:sz="6" w:space="0" w:color="auto"/>
              <w:left w:val="outset" w:sz="6" w:space="0" w:color="auto"/>
              <w:bottom w:val="outset" w:sz="6" w:space="0" w:color="auto"/>
              <w:right w:val="outset" w:sz="6" w:space="0" w:color="auto"/>
            </w:tcBorders>
            <w:vAlign w:val="center"/>
          </w:tcPr>
          <w:p w14:paraId="688DFD15"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9,436,434,059.56</w:t>
            </w:r>
          </w:p>
        </w:tc>
      </w:tr>
      <w:tr w:rsidR="00652F40" w14:paraId="4D974632" w14:textId="77777777">
        <w:tc>
          <w:tcPr>
            <w:tcW w:w="1629" w:type="pct"/>
            <w:tcBorders>
              <w:top w:val="outset" w:sz="6" w:space="0" w:color="auto"/>
              <w:left w:val="outset" w:sz="6" w:space="0" w:color="auto"/>
              <w:bottom w:val="outset" w:sz="6" w:space="0" w:color="auto"/>
              <w:right w:val="outset" w:sz="6" w:space="0" w:color="auto"/>
            </w:tcBorders>
            <w:vAlign w:val="center"/>
          </w:tcPr>
          <w:p w14:paraId="02C17F15" w14:textId="77777777" w:rsidR="00652F40" w:rsidRDefault="008E5D94">
            <w:pPr>
              <w:ind w:firstLineChars="300" w:firstLine="630"/>
              <w:rPr>
                <w:color w:val="000000" w:themeColor="text1"/>
              </w:rPr>
            </w:pPr>
            <w:r>
              <w:rPr>
                <w:rFonts w:hint="eastAsia"/>
                <w:color w:val="000000" w:themeColor="text1"/>
              </w:rPr>
              <w:t>负债和所有者权益（或股东权益）总计</w:t>
            </w:r>
          </w:p>
        </w:tc>
        <w:tc>
          <w:tcPr>
            <w:tcW w:w="627" w:type="pct"/>
            <w:tcBorders>
              <w:top w:val="outset" w:sz="6" w:space="0" w:color="auto"/>
              <w:left w:val="outset" w:sz="6" w:space="0" w:color="auto"/>
              <w:bottom w:val="outset" w:sz="6" w:space="0" w:color="auto"/>
              <w:right w:val="outset" w:sz="6" w:space="0" w:color="auto"/>
            </w:tcBorders>
            <w:vAlign w:val="center"/>
          </w:tcPr>
          <w:p w14:paraId="5434FB48"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0F98CAE9" w14:textId="21DBB5A7" w:rsidR="00652F40" w:rsidRPr="008E518D" w:rsidRDefault="008E5D94" w:rsidP="008B0593">
            <w:pPr>
              <w:jc w:val="right"/>
              <w:rPr>
                <w:rFonts w:eastAsiaTheme="minorEastAsia" w:cs="Times New Roman"/>
              </w:rPr>
            </w:pPr>
            <w:r w:rsidRPr="008E518D">
              <w:rPr>
                <w:rFonts w:eastAsiaTheme="minorEastAsia" w:cs="Times New Roman"/>
                <w:color w:val="000000"/>
              </w:rPr>
              <w:t>19,163,111,357.66</w:t>
            </w:r>
          </w:p>
        </w:tc>
        <w:tc>
          <w:tcPr>
            <w:tcW w:w="1333" w:type="pct"/>
            <w:tcBorders>
              <w:top w:val="outset" w:sz="6" w:space="0" w:color="auto"/>
              <w:left w:val="outset" w:sz="6" w:space="0" w:color="auto"/>
              <w:bottom w:val="outset" w:sz="6" w:space="0" w:color="auto"/>
              <w:right w:val="outset" w:sz="6" w:space="0" w:color="auto"/>
            </w:tcBorders>
            <w:vAlign w:val="center"/>
          </w:tcPr>
          <w:p w14:paraId="73ACF747" w14:textId="77777777" w:rsidR="00652F40" w:rsidRPr="008E518D" w:rsidRDefault="008E5D94" w:rsidP="008B0593">
            <w:pPr>
              <w:jc w:val="right"/>
              <w:rPr>
                <w:rFonts w:eastAsiaTheme="minorEastAsia" w:cs="Times New Roman"/>
              </w:rPr>
            </w:pPr>
            <w:r w:rsidRPr="008E518D">
              <w:rPr>
                <w:rFonts w:eastAsiaTheme="minorEastAsia" w:cs="Times New Roman"/>
                <w:color w:val="000000"/>
              </w:rPr>
              <w:t>19,244,709,778.26</w:t>
            </w:r>
          </w:p>
        </w:tc>
      </w:tr>
      <w:bookmarkEnd w:id="109"/>
    </w:tbl>
    <w:p w14:paraId="3F6CB91E" w14:textId="77777777" w:rsidR="00652F40" w:rsidRDefault="00652F40">
      <w:pPr>
        <w:rPr>
          <w:color w:val="000000" w:themeColor="text1"/>
        </w:rPr>
      </w:pPr>
    </w:p>
    <w:p w14:paraId="49067C47" w14:textId="77777777" w:rsidR="00652F40" w:rsidRDefault="008E5D94">
      <w:pPr>
        <w:ind w:rightChars="-73" w:right="-153"/>
        <w:rPr>
          <w:color w:val="000000" w:themeColor="text1"/>
          <w:u w:val="single"/>
        </w:rPr>
      </w:pPr>
      <w:r>
        <w:rPr>
          <w:color w:val="000000" w:themeColor="text1"/>
        </w:rPr>
        <w:t>公司负责人</w:t>
      </w:r>
      <w:r>
        <w:rPr>
          <w:rFonts w:hint="eastAsia"/>
          <w:color w:val="000000" w:themeColor="text1"/>
        </w:rPr>
        <w:t>：</w:t>
      </w:r>
      <w:sdt>
        <w:sdtPr>
          <w:rPr>
            <w:rFonts w:hint="eastAsia"/>
            <w:color w:val="000000" w:themeColor="text1"/>
          </w:rPr>
          <w:alias w:val="公司负责人"/>
          <w:tag w:val="_GBC_82350876809b4479afe9f3c55db147dd"/>
          <w:id w:val="1692103119"/>
          <w:placeholder>
            <w:docPart w:val="GBC22222222222222222222222222222"/>
          </w:placeholder>
          <w:dataBinding w:prefixMappings="xmlns:clcid-mr='clcid-mr'" w:xpath="/*/clcid-mr:GongSiFuZeRenXingMing[not(@periodRef)]" w:storeItemID="{89EBAB94-44A0-46A2-B712-30D997D04A6D}"/>
          <w:text/>
        </w:sdtPr>
        <w:sdtEndPr/>
        <w:sdtContent>
          <w:r>
            <w:rPr>
              <w:rFonts w:hint="eastAsia"/>
              <w:color w:val="000000" w:themeColor="text1"/>
            </w:rPr>
            <w:t>赵涛</w:t>
          </w:r>
        </w:sdtContent>
      </w:sdt>
      <w:r>
        <w:rPr>
          <w:rFonts w:hint="eastAsia"/>
          <w:color w:val="000000" w:themeColor="text1"/>
        </w:rPr>
        <w:t xml:space="preserve"> </w:t>
      </w:r>
      <w:r>
        <w:rPr>
          <w:color w:val="000000" w:themeColor="text1"/>
        </w:rPr>
        <w:t xml:space="preserve">       </w:t>
      </w:r>
      <w:r>
        <w:rPr>
          <w:color w:val="000000" w:themeColor="text1"/>
        </w:rPr>
        <w:t>主管会计工作负责人</w:t>
      </w:r>
      <w:r>
        <w:rPr>
          <w:rFonts w:hint="eastAsia"/>
          <w:color w:val="000000" w:themeColor="text1"/>
        </w:rPr>
        <w:t>：</w:t>
      </w:r>
      <w:sdt>
        <w:sdtPr>
          <w:rPr>
            <w:rFonts w:hint="eastAsia"/>
            <w:color w:val="000000" w:themeColor="text1"/>
          </w:rPr>
          <w:alias w:val="主管会计工作负责人姓名"/>
          <w:tag w:val="_GBC_9caf2fff268b41a7b3fe74fc4a3d6533"/>
          <w:id w:val="2093735082"/>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color w:val="000000" w:themeColor="text1"/>
            </w:rPr>
            <w:t>赵晓刚</w:t>
          </w:r>
        </w:sdtContent>
      </w:sdt>
      <w:r>
        <w:rPr>
          <w:rFonts w:hint="eastAsia"/>
          <w:color w:val="000000" w:themeColor="text1"/>
        </w:rPr>
        <w:t xml:space="preserve"> </w:t>
      </w:r>
      <w:r>
        <w:rPr>
          <w:color w:val="000000" w:themeColor="text1"/>
        </w:rPr>
        <w:t xml:space="preserve">      </w:t>
      </w:r>
      <w:r>
        <w:rPr>
          <w:color w:val="000000" w:themeColor="text1"/>
        </w:rPr>
        <w:t>会计机构负责人</w:t>
      </w:r>
      <w:r>
        <w:rPr>
          <w:rFonts w:hint="eastAsia"/>
          <w:color w:val="000000" w:themeColor="text1"/>
        </w:rPr>
        <w:t>：</w:t>
      </w:r>
      <w:sdt>
        <w:sdtPr>
          <w:rPr>
            <w:rFonts w:hint="eastAsia"/>
            <w:color w:val="000000" w:themeColor="text1"/>
          </w:rPr>
          <w:alias w:val="会计机构负责人姓名"/>
          <w:tag w:val="_GBC_8cacbe4a6fcc41699e67ce809516ec50"/>
          <w:id w:val="-911536276"/>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color w:val="000000" w:themeColor="text1"/>
            </w:rPr>
            <w:t>程锴</w:t>
          </w:r>
        </w:sdtContent>
      </w:sdt>
    </w:p>
    <w:p w14:paraId="18DA9B78" w14:textId="77777777" w:rsidR="00652F40" w:rsidRDefault="00652F40">
      <w:pPr>
        <w:ind w:rightChars="-73" w:right="-153"/>
        <w:rPr>
          <w:b/>
          <w:bCs w:val="0"/>
          <w:color w:val="000000" w:themeColor="text1"/>
          <w:u w:val="single"/>
        </w:rPr>
      </w:pPr>
    </w:p>
    <w:p w14:paraId="158AFEBF" w14:textId="77777777" w:rsidR="00652F40" w:rsidRDefault="00652F40">
      <w:pPr>
        <w:snapToGrid w:val="0"/>
        <w:spacing w:line="240" w:lineRule="atLeast"/>
        <w:ind w:rightChars="-759" w:right="-1594"/>
        <w:rPr>
          <w:color w:val="000000" w:themeColor="text1"/>
        </w:rPr>
      </w:pPr>
    </w:p>
    <w:p w14:paraId="105BA90D" w14:textId="77777777" w:rsidR="00652F40" w:rsidRDefault="008E5D94">
      <w:pPr>
        <w:pStyle w:val="3"/>
        <w:jc w:val="center"/>
        <w:rPr>
          <w:rFonts w:ascii="宋体" w:hAnsi="宋体"/>
          <w:color w:val="000000" w:themeColor="text1"/>
        </w:rPr>
      </w:pPr>
      <w:r>
        <w:rPr>
          <w:rFonts w:ascii="宋体" w:hAnsi="宋体" w:hint="eastAsia"/>
          <w:color w:val="000000" w:themeColor="text1"/>
        </w:rPr>
        <w:t>母公司</w:t>
      </w:r>
      <w:r>
        <w:rPr>
          <w:rFonts w:ascii="宋体" w:hAnsi="宋体"/>
          <w:color w:val="000000" w:themeColor="text1"/>
        </w:rPr>
        <w:t>资产负债表</w:t>
      </w:r>
    </w:p>
    <w:p w14:paraId="27710C06" w14:textId="77777777" w:rsidR="00652F40" w:rsidRDefault="008E5D94">
      <w:pPr>
        <w:snapToGrid w:val="0"/>
        <w:spacing w:line="240" w:lineRule="atLeast"/>
        <w:jc w:val="center"/>
        <w:rPr>
          <w:b/>
          <w:color w:val="000000" w:themeColor="text1"/>
        </w:rPr>
      </w:pPr>
      <w:r>
        <w:rPr>
          <w:color w:val="000000" w:themeColor="text1"/>
        </w:rPr>
        <w:t>2026</w:t>
      </w:r>
      <w:r>
        <w:rPr>
          <w:color w:val="000000" w:themeColor="text1"/>
        </w:rPr>
        <w:t>年</w:t>
      </w:r>
      <w:r>
        <w:rPr>
          <w:color w:val="000000" w:themeColor="text1"/>
        </w:rPr>
        <w:t>6</w:t>
      </w:r>
      <w:r>
        <w:rPr>
          <w:color w:val="000000" w:themeColor="text1"/>
        </w:rPr>
        <w:t>月</w:t>
      </w:r>
      <w:r>
        <w:rPr>
          <w:color w:val="000000" w:themeColor="text1"/>
        </w:rPr>
        <w:t>30</w:t>
      </w:r>
      <w:r>
        <w:rPr>
          <w:color w:val="000000" w:themeColor="text1"/>
        </w:rPr>
        <w:t>日</w:t>
      </w:r>
    </w:p>
    <w:p w14:paraId="36E713C7" w14:textId="77777777" w:rsidR="00652F40" w:rsidRDefault="008E5D94">
      <w:pPr>
        <w:rPr>
          <w:color w:val="000000" w:themeColor="text1"/>
        </w:rPr>
      </w:pPr>
      <w:r>
        <w:rPr>
          <w:color w:val="000000" w:themeColor="text1"/>
        </w:rPr>
        <w:t>编制单位：</w:t>
      </w:r>
      <w:sdt>
        <w:sdtPr>
          <w:rPr>
            <w:color w:val="000000" w:themeColor="text1"/>
          </w:rPr>
          <w:alias w:val="公司法定中文名称"/>
          <w:tag w:val="_GBC_824a3e7402834e78aa66a9ee77d287bc"/>
          <w:id w:val="-259535434"/>
          <w:placeholder>
            <w:docPart w:val="GBC22222222222222222222222222222"/>
          </w:placeholder>
          <w:dataBinding w:prefixMappings="xmlns:clcid-cgi='clcid-cgi'" w:xpath="/*/clcid-cgi:GongSiFaDingZhongWenMingCheng[not(@periodRef)]" w:storeItemID="{89EBAB94-44A0-46A2-B712-30D997D04A6D}"/>
          <w:text/>
        </w:sdtPr>
        <w:sdtEndPr/>
        <w:sdtContent>
          <w:r>
            <w:rPr>
              <w:color w:val="000000" w:themeColor="text1"/>
            </w:rPr>
            <w:t>山东步长制药股份有限公司</w:t>
          </w:r>
        </w:sdtContent>
      </w:sdt>
      <w:r>
        <w:rPr>
          <w:color w:val="000000" w:themeColor="text1"/>
        </w:rPr>
        <w:t> </w:t>
      </w:r>
    </w:p>
    <w:p w14:paraId="59EE8BB6" w14:textId="77777777" w:rsidR="00652F40" w:rsidRDefault="008E5D94">
      <w:pPr>
        <w:jc w:val="right"/>
        <w:rPr>
          <w:color w:val="000000" w:themeColor="text1"/>
        </w:rPr>
      </w:pPr>
      <w:r>
        <w:rPr>
          <w:color w:val="000000" w:themeColor="text1"/>
        </w:rPr>
        <w:t>单位：</w:t>
      </w:r>
      <w:sdt>
        <w:sdtPr>
          <w:rPr>
            <w:color w:val="000000" w:themeColor="text1"/>
          </w:rPr>
          <w:alias w:val="单位：母公司资产负债表"/>
          <w:tag w:val="_GBC_7be010b1a07f4048a3805d40208ccda4"/>
          <w:id w:val="38646834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color w:val="000000" w:themeColor="text1"/>
            </w:rPr>
            <w:t>元</w:t>
          </w:r>
        </w:sdtContent>
      </w:sdt>
      <w:r>
        <w:rPr>
          <w:color w:val="000000" w:themeColor="text1"/>
        </w:rPr>
        <w:t xml:space="preserve"> </w:t>
      </w:r>
      <w:r>
        <w:rPr>
          <w:color w:val="000000" w:themeColor="text1"/>
        </w:rPr>
        <w:t>币种：</w:t>
      </w:r>
      <w:sdt>
        <w:sdtPr>
          <w:rPr>
            <w:color w:val="000000" w:themeColor="text1"/>
          </w:rPr>
          <w:alias w:val="币种：母公司资产负债表"/>
          <w:tag w:val="_GBC_ecd35f8ce6f84d6f8ad30e1e244c15ff"/>
          <w:id w:val="-204566981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color w:val="000000" w:themeColor="text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69"/>
        <w:gridCol w:w="1104"/>
        <w:gridCol w:w="2485"/>
        <w:gridCol w:w="2348"/>
      </w:tblGrid>
      <w:tr w:rsidR="00652F40" w14:paraId="76D743BE" w14:textId="77777777">
        <w:bookmarkStart w:id="110" w:name="_Hlk105686791" w:displacedByCustomXml="next"/>
        <w:sdt>
          <w:sdtPr>
            <w:tag w:val="_PLD_7b231a79acb54050b640bf23dd34ab8c"/>
            <w:id w:val="158743086"/>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72BDD4" w14:textId="77777777" w:rsidR="00652F40" w:rsidRDefault="008E5D94">
                <w:pPr>
                  <w:jc w:val="center"/>
                  <w:rPr>
                    <w:b/>
                    <w:bCs w:val="0"/>
                    <w:color w:val="000000" w:themeColor="text1"/>
                  </w:rPr>
                </w:pPr>
                <w:r>
                  <w:rPr>
                    <w:b/>
                    <w:bCs w:val="0"/>
                    <w:color w:val="000000" w:themeColor="text1"/>
                  </w:rPr>
                  <w:t>项目</w:t>
                </w:r>
              </w:p>
            </w:tc>
          </w:sdtContent>
        </w:sdt>
        <w:sdt>
          <w:sdtPr>
            <w:tag w:val="_PLD_5e370aa08a144a709185abd9b2f11c20"/>
            <w:id w:val="1036623364"/>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5FE93964" w14:textId="77777777" w:rsidR="00652F40" w:rsidRDefault="008E5D94">
                <w:pPr>
                  <w:jc w:val="center"/>
                  <w:rPr>
                    <w:b/>
                    <w:bCs w:val="0"/>
                    <w:color w:val="000000" w:themeColor="text1"/>
                  </w:rPr>
                </w:pPr>
                <w:r>
                  <w:rPr>
                    <w:rFonts w:hint="eastAsia"/>
                    <w:b/>
                    <w:bCs w:val="0"/>
                    <w:color w:val="000000" w:themeColor="text1"/>
                  </w:rPr>
                  <w:t>附注</w:t>
                </w:r>
              </w:p>
            </w:tc>
          </w:sdtContent>
        </w:sdt>
        <w:sdt>
          <w:sdtPr>
            <w:tag w:val="_PLD_0aa0a7a0cd4c45afa7cfb1bcfbba36c3"/>
            <w:id w:val="1439794856"/>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114BA732" w14:textId="77777777" w:rsidR="00652F40" w:rsidRDefault="008E5D94">
                <w:pPr>
                  <w:jc w:val="center"/>
                  <w:rPr>
                    <w:b/>
                    <w:bCs w:val="0"/>
                    <w:color w:val="000000" w:themeColor="text1"/>
                  </w:rPr>
                </w:pPr>
                <w:r>
                  <w:rPr>
                    <w:rFonts w:hint="eastAsia"/>
                    <w:b/>
                    <w:bCs w:val="0"/>
                    <w:color w:val="000000" w:themeColor="text1"/>
                  </w:rPr>
                  <w:t>2026</w:t>
                </w:r>
                <w:r>
                  <w:rPr>
                    <w:rFonts w:hint="eastAsia"/>
                    <w:b/>
                    <w:bCs w:val="0"/>
                    <w:color w:val="000000" w:themeColor="text1"/>
                  </w:rPr>
                  <w:t>年</w:t>
                </w:r>
                <w:r>
                  <w:rPr>
                    <w:rFonts w:hint="eastAsia"/>
                    <w:b/>
                    <w:bCs w:val="0"/>
                    <w:color w:val="000000" w:themeColor="text1"/>
                  </w:rPr>
                  <w:t>6</w:t>
                </w:r>
                <w:r>
                  <w:rPr>
                    <w:rFonts w:hint="eastAsia"/>
                    <w:b/>
                    <w:bCs w:val="0"/>
                    <w:color w:val="000000" w:themeColor="text1"/>
                  </w:rPr>
                  <w:t>月</w:t>
                </w:r>
                <w:r>
                  <w:rPr>
                    <w:b/>
                    <w:bCs w:val="0"/>
                    <w:color w:val="000000" w:themeColor="text1"/>
                  </w:rPr>
                  <w:t>3</w:t>
                </w:r>
                <w:r>
                  <w:rPr>
                    <w:rFonts w:hint="eastAsia"/>
                    <w:b/>
                    <w:bCs w:val="0"/>
                    <w:color w:val="000000" w:themeColor="text1"/>
                  </w:rPr>
                  <w:t>0</w:t>
                </w:r>
                <w:r>
                  <w:rPr>
                    <w:rFonts w:hint="eastAsia"/>
                    <w:b/>
                    <w:bCs w:val="0"/>
                    <w:color w:val="000000" w:themeColor="text1"/>
                  </w:rPr>
                  <w:t>日</w:t>
                </w:r>
              </w:p>
            </w:tc>
          </w:sdtContent>
        </w:sdt>
        <w:sdt>
          <w:sdtPr>
            <w:tag w:val="_PLD_e986dda0dbc74346a9296e5a4646b696"/>
            <w:id w:val="864947808"/>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1E59D1ED" w14:textId="77777777" w:rsidR="00652F40" w:rsidRDefault="008E5D94">
                <w:pPr>
                  <w:jc w:val="center"/>
                  <w:rPr>
                    <w:b/>
                    <w:bCs w:val="0"/>
                    <w:color w:val="000000" w:themeColor="text1"/>
                  </w:rPr>
                </w:pPr>
                <w:r>
                  <w:rPr>
                    <w:b/>
                    <w:bCs w:val="0"/>
                    <w:color w:val="000000" w:themeColor="text1"/>
                  </w:rPr>
                  <w:t>2025</w:t>
                </w:r>
                <w:r>
                  <w:rPr>
                    <w:b/>
                    <w:bCs w:val="0"/>
                    <w:color w:val="000000" w:themeColor="text1"/>
                  </w:rPr>
                  <w:t>年</w:t>
                </w:r>
                <w:r>
                  <w:rPr>
                    <w:b/>
                    <w:bCs w:val="0"/>
                    <w:color w:val="000000" w:themeColor="text1"/>
                  </w:rPr>
                  <w:t>12</w:t>
                </w:r>
                <w:r>
                  <w:rPr>
                    <w:b/>
                    <w:bCs w:val="0"/>
                    <w:color w:val="000000" w:themeColor="text1"/>
                  </w:rPr>
                  <w:t>月</w:t>
                </w:r>
                <w:r>
                  <w:rPr>
                    <w:b/>
                    <w:bCs w:val="0"/>
                    <w:color w:val="000000" w:themeColor="text1"/>
                  </w:rPr>
                  <w:t>31</w:t>
                </w:r>
                <w:r>
                  <w:rPr>
                    <w:b/>
                    <w:bCs w:val="0"/>
                    <w:color w:val="000000" w:themeColor="text1"/>
                  </w:rPr>
                  <w:t>日</w:t>
                </w:r>
              </w:p>
            </w:tc>
          </w:sdtContent>
        </w:sdt>
      </w:tr>
      <w:tr w:rsidR="00652F40" w14:paraId="55D9DDF5" w14:textId="77777777">
        <w:sdt>
          <w:sdtPr>
            <w:tag w:val="_PLD_64ae72669eea4837a1a220d585585bdf"/>
            <w:id w:val="-832218945"/>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3B4EB746" w14:textId="77777777" w:rsidR="00652F40" w:rsidRDefault="008E5D94">
                <w:pPr>
                  <w:rPr>
                    <w:b/>
                    <w:color w:val="000000" w:themeColor="text1"/>
                  </w:rPr>
                </w:pPr>
                <w:r w:rsidRPr="001809B9">
                  <w:rPr>
                    <w:rFonts w:hint="eastAsia"/>
                    <w:color w:val="000000" w:themeColor="text1"/>
                  </w:rPr>
                  <w:t>流动资产：</w:t>
                </w:r>
              </w:p>
            </w:tc>
          </w:sdtContent>
        </w:sdt>
      </w:tr>
      <w:tr w:rsidR="00652F40" w14:paraId="5CA51049" w14:textId="77777777">
        <w:tc>
          <w:tcPr>
            <w:tcW w:w="1629" w:type="pct"/>
            <w:tcBorders>
              <w:top w:val="outset" w:sz="6" w:space="0" w:color="auto"/>
              <w:left w:val="outset" w:sz="6" w:space="0" w:color="auto"/>
              <w:bottom w:val="outset" w:sz="6" w:space="0" w:color="auto"/>
              <w:right w:val="outset" w:sz="6" w:space="0" w:color="auto"/>
            </w:tcBorders>
            <w:vAlign w:val="center"/>
          </w:tcPr>
          <w:p w14:paraId="2224DE91" w14:textId="77777777" w:rsidR="00652F40" w:rsidRDefault="008E5D94">
            <w:pPr>
              <w:ind w:firstLineChars="100" w:firstLine="210"/>
              <w:rPr>
                <w:color w:val="000000" w:themeColor="text1"/>
              </w:rPr>
            </w:pPr>
            <w:r>
              <w:rPr>
                <w:rFonts w:hint="eastAsia"/>
                <w:color w:val="000000" w:themeColor="text1"/>
              </w:rPr>
              <w:t>货币资金</w:t>
            </w:r>
          </w:p>
        </w:tc>
        <w:tc>
          <w:tcPr>
            <w:tcW w:w="627" w:type="pct"/>
            <w:tcBorders>
              <w:top w:val="outset" w:sz="6" w:space="0" w:color="auto"/>
              <w:left w:val="outset" w:sz="6" w:space="0" w:color="auto"/>
              <w:bottom w:val="outset" w:sz="6" w:space="0" w:color="auto"/>
              <w:right w:val="outset" w:sz="6" w:space="0" w:color="auto"/>
            </w:tcBorders>
            <w:vAlign w:val="center"/>
          </w:tcPr>
          <w:p w14:paraId="7B7B1CFD" w14:textId="7BC25978"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3D141E94" w14:textId="77777777" w:rsidR="00652F40" w:rsidRPr="008E518D" w:rsidRDefault="008E5D94">
            <w:pPr>
              <w:jc w:val="right"/>
              <w:rPr>
                <w:rFonts w:eastAsiaTheme="minorEastAsia" w:cs="Times New Roman"/>
              </w:rPr>
            </w:pPr>
            <w:r w:rsidRPr="008E518D">
              <w:rPr>
                <w:rFonts w:eastAsiaTheme="minorEastAsia" w:cs="Times New Roman"/>
                <w:color w:val="000000"/>
              </w:rPr>
              <w:t>214,543,099.69</w:t>
            </w:r>
          </w:p>
        </w:tc>
        <w:tc>
          <w:tcPr>
            <w:tcW w:w="1333" w:type="pct"/>
            <w:tcBorders>
              <w:top w:val="outset" w:sz="6" w:space="0" w:color="auto"/>
              <w:left w:val="outset" w:sz="6" w:space="0" w:color="auto"/>
              <w:bottom w:val="outset" w:sz="6" w:space="0" w:color="auto"/>
              <w:right w:val="outset" w:sz="6" w:space="0" w:color="auto"/>
            </w:tcBorders>
            <w:vAlign w:val="center"/>
          </w:tcPr>
          <w:p w14:paraId="47E5F998" w14:textId="77777777" w:rsidR="00652F40" w:rsidRPr="008E518D" w:rsidRDefault="008E5D94">
            <w:pPr>
              <w:jc w:val="right"/>
              <w:rPr>
                <w:rFonts w:eastAsiaTheme="minorEastAsia" w:cs="Times New Roman"/>
              </w:rPr>
            </w:pPr>
            <w:r w:rsidRPr="008E518D">
              <w:rPr>
                <w:rFonts w:eastAsiaTheme="minorEastAsia" w:cs="Times New Roman"/>
                <w:color w:val="000000"/>
              </w:rPr>
              <w:t>176,676,471.35</w:t>
            </w:r>
          </w:p>
        </w:tc>
      </w:tr>
      <w:tr w:rsidR="00652F40" w14:paraId="066D65DF" w14:textId="77777777">
        <w:tc>
          <w:tcPr>
            <w:tcW w:w="1629" w:type="pct"/>
            <w:tcBorders>
              <w:top w:val="outset" w:sz="6" w:space="0" w:color="auto"/>
              <w:left w:val="outset" w:sz="6" w:space="0" w:color="auto"/>
              <w:bottom w:val="outset" w:sz="6" w:space="0" w:color="auto"/>
              <w:right w:val="outset" w:sz="6" w:space="0" w:color="auto"/>
            </w:tcBorders>
            <w:vAlign w:val="center"/>
          </w:tcPr>
          <w:p w14:paraId="60056F9D" w14:textId="77777777" w:rsidR="00652F40" w:rsidRDefault="008E5D94">
            <w:pPr>
              <w:ind w:firstLineChars="100" w:firstLine="210"/>
              <w:rPr>
                <w:color w:val="000000" w:themeColor="text1"/>
              </w:rPr>
            </w:pPr>
            <w:r>
              <w:rPr>
                <w:rFonts w:hint="eastAsia"/>
                <w:color w:val="000000" w:themeColor="text1"/>
              </w:rPr>
              <w:t>应收账款</w:t>
            </w:r>
          </w:p>
        </w:tc>
        <w:tc>
          <w:tcPr>
            <w:tcW w:w="627" w:type="pct"/>
            <w:tcBorders>
              <w:top w:val="outset" w:sz="6" w:space="0" w:color="auto"/>
              <w:left w:val="outset" w:sz="6" w:space="0" w:color="auto"/>
              <w:bottom w:val="outset" w:sz="6" w:space="0" w:color="auto"/>
              <w:right w:val="outset" w:sz="6" w:space="0" w:color="auto"/>
            </w:tcBorders>
            <w:vAlign w:val="center"/>
          </w:tcPr>
          <w:p w14:paraId="4B97B66C" w14:textId="01400B84" w:rsidR="00652F40" w:rsidRDefault="00E76040">
            <w:r>
              <w:t>十九、</w:t>
            </w:r>
            <w:r>
              <w:rPr>
                <w:rFonts w:hint="eastAsia"/>
              </w:rPr>
              <w:t>1</w:t>
            </w:r>
          </w:p>
        </w:tc>
        <w:tc>
          <w:tcPr>
            <w:tcW w:w="1411" w:type="pct"/>
            <w:tcBorders>
              <w:top w:val="outset" w:sz="6" w:space="0" w:color="auto"/>
              <w:left w:val="outset" w:sz="6" w:space="0" w:color="auto"/>
              <w:bottom w:val="outset" w:sz="6" w:space="0" w:color="auto"/>
              <w:right w:val="outset" w:sz="6" w:space="0" w:color="auto"/>
            </w:tcBorders>
            <w:vAlign w:val="center"/>
          </w:tcPr>
          <w:p w14:paraId="163E25A7" w14:textId="77777777" w:rsidR="00652F40" w:rsidRPr="008E518D" w:rsidRDefault="008E5D94">
            <w:pPr>
              <w:jc w:val="right"/>
              <w:rPr>
                <w:rFonts w:eastAsiaTheme="minorEastAsia" w:cs="Times New Roman"/>
              </w:rPr>
            </w:pPr>
            <w:r w:rsidRPr="008E518D">
              <w:rPr>
                <w:rFonts w:eastAsiaTheme="minorEastAsia" w:cs="Times New Roman"/>
                <w:color w:val="000000"/>
              </w:rPr>
              <w:t>51,738,868.08</w:t>
            </w:r>
          </w:p>
        </w:tc>
        <w:tc>
          <w:tcPr>
            <w:tcW w:w="1333" w:type="pct"/>
            <w:tcBorders>
              <w:top w:val="outset" w:sz="6" w:space="0" w:color="auto"/>
              <w:left w:val="outset" w:sz="6" w:space="0" w:color="auto"/>
              <w:bottom w:val="outset" w:sz="6" w:space="0" w:color="auto"/>
              <w:right w:val="outset" w:sz="6" w:space="0" w:color="auto"/>
            </w:tcBorders>
            <w:vAlign w:val="center"/>
          </w:tcPr>
          <w:p w14:paraId="69373807" w14:textId="77777777" w:rsidR="00652F40" w:rsidRPr="008E518D" w:rsidRDefault="008E5D94">
            <w:pPr>
              <w:jc w:val="right"/>
              <w:rPr>
                <w:rFonts w:eastAsiaTheme="minorEastAsia" w:cs="Times New Roman"/>
              </w:rPr>
            </w:pPr>
            <w:r w:rsidRPr="008E518D">
              <w:rPr>
                <w:rFonts w:eastAsiaTheme="minorEastAsia" w:cs="Times New Roman"/>
                <w:color w:val="000000"/>
              </w:rPr>
              <w:t>155,052,343.55</w:t>
            </w:r>
          </w:p>
        </w:tc>
      </w:tr>
      <w:tr w:rsidR="00652F40" w14:paraId="5D6E74ED" w14:textId="77777777">
        <w:tc>
          <w:tcPr>
            <w:tcW w:w="1629" w:type="pct"/>
            <w:tcBorders>
              <w:top w:val="outset" w:sz="6" w:space="0" w:color="auto"/>
              <w:left w:val="outset" w:sz="6" w:space="0" w:color="auto"/>
              <w:bottom w:val="outset" w:sz="6" w:space="0" w:color="auto"/>
              <w:right w:val="outset" w:sz="6" w:space="0" w:color="auto"/>
            </w:tcBorders>
            <w:vAlign w:val="center"/>
          </w:tcPr>
          <w:p w14:paraId="2DE9E31F" w14:textId="77777777" w:rsidR="00652F40" w:rsidRDefault="008E5D94">
            <w:pPr>
              <w:ind w:firstLineChars="100" w:firstLine="210"/>
              <w:rPr>
                <w:color w:val="000000" w:themeColor="text1"/>
              </w:rPr>
            </w:pPr>
            <w:r>
              <w:rPr>
                <w:rFonts w:hint="eastAsia"/>
                <w:color w:val="000000" w:themeColor="text1"/>
              </w:rPr>
              <w:t>应收款项融资</w:t>
            </w:r>
          </w:p>
        </w:tc>
        <w:tc>
          <w:tcPr>
            <w:tcW w:w="627" w:type="pct"/>
            <w:tcBorders>
              <w:top w:val="outset" w:sz="6" w:space="0" w:color="auto"/>
              <w:left w:val="outset" w:sz="6" w:space="0" w:color="auto"/>
              <w:bottom w:val="outset" w:sz="6" w:space="0" w:color="auto"/>
              <w:right w:val="outset" w:sz="6" w:space="0" w:color="auto"/>
            </w:tcBorders>
            <w:vAlign w:val="center"/>
          </w:tcPr>
          <w:p w14:paraId="00BADE34"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1BEB1E60" w14:textId="77777777" w:rsidR="00652F40" w:rsidRPr="008E518D" w:rsidRDefault="008E5D94">
            <w:pPr>
              <w:jc w:val="right"/>
              <w:rPr>
                <w:rFonts w:eastAsiaTheme="minorEastAsia" w:cs="Times New Roman"/>
              </w:rPr>
            </w:pPr>
            <w:r w:rsidRPr="008E518D">
              <w:rPr>
                <w:rFonts w:eastAsiaTheme="minorEastAsia" w:cs="Times New Roman"/>
                <w:color w:val="000000"/>
              </w:rPr>
              <w:t>174,738,492.22</w:t>
            </w:r>
          </w:p>
        </w:tc>
        <w:tc>
          <w:tcPr>
            <w:tcW w:w="1333" w:type="pct"/>
            <w:tcBorders>
              <w:top w:val="outset" w:sz="6" w:space="0" w:color="auto"/>
              <w:left w:val="outset" w:sz="6" w:space="0" w:color="auto"/>
              <w:bottom w:val="outset" w:sz="6" w:space="0" w:color="auto"/>
              <w:right w:val="outset" w:sz="6" w:space="0" w:color="auto"/>
            </w:tcBorders>
            <w:vAlign w:val="center"/>
          </w:tcPr>
          <w:p w14:paraId="25F9062B" w14:textId="77777777" w:rsidR="00652F40" w:rsidRPr="008E518D" w:rsidRDefault="008E5D94">
            <w:pPr>
              <w:jc w:val="right"/>
              <w:rPr>
                <w:rFonts w:eastAsiaTheme="minorEastAsia" w:cs="Times New Roman"/>
              </w:rPr>
            </w:pPr>
            <w:r w:rsidRPr="008E518D">
              <w:rPr>
                <w:rFonts w:eastAsiaTheme="minorEastAsia" w:cs="Times New Roman"/>
                <w:color w:val="000000"/>
              </w:rPr>
              <w:t>258,572,450.06</w:t>
            </w:r>
          </w:p>
        </w:tc>
      </w:tr>
      <w:tr w:rsidR="00652F40" w14:paraId="2438174F" w14:textId="77777777">
        <w:tc>
          <w:tcPr>
            <w:tcW w:w="1629" w:type="pct"/>
            <w:tcBorders>
              <w:top w:val="outset" w:sz="6" w:space="0" w:color="auto"/>
              <w:left w:val="outset" w:sz="6" w:space="0" w:color="auto"/>
              <w:bottom w:val="outset" w:sz="6" w:space="0" w:color="auto"/>
              <w:right w:val="outset" w:sz="6" w:space="0" w:color="auto"/>
            </w:tcBorders>
            <w:vAlign w:val="center"/>
          </w:tcPr>
          <w:p w14:paraId="71888D5C" w14:textId="77777777" w:rsidR="00652F40" w:rsidRDefault="008E5D94">
            <w:pPr>
              <w:ind w:firstLineChars="100" w:firstLine="210"/>
              <w:rPr>
                <w:color w:val="000000" w:themeColor="text1"/>
              </w:rPr>
            </w:pPr>
            <w:r>
              <w:rPr>
                <w:rFonts w:hint="eastAsia"/>
                <w:color w:val="000000" w:themeColor="text1"/>
              </w:rPr>
              <w:t>预付款项</w:t>
            </w:r>
          </w:p>
        </w:tc>
        <w:tc>
          <w:tcPr>
            <w:tcW w:w="627" w:type="pct"/>
            <w:tcBorders>
              <w:top w:val="outset" w:sz="6" w:space="0" w:color="auto"/>
              <w:left w:val="outset" w:sz="6" w:space="0" w:color="auto"/>
              <w:bottom w:val="outset" w:sz="6" w:space="0" w:color="auto"/>
              <w:right w:val="outset" w:sz="6" w:space="0" w:color="auto"/>
            </w:tcBorders>
            <w:vAlign w:val="center"/>
          </w:tcPr>
          <w:p w14:paraId="1EA4021A"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14F166B4" w14:textId="77777777" w:rsidR="00652F40" w:rsidRPr="008E518D" w:rsidRDefault="008E5D94">
            <w:pPr>
              <w:jc w:val="right"/>
              <w:rPr>
                <w:rFonts w:eastAsiaTheme="minorEastAsia" w:cs="Times New Roman"/>
              </w:rPr>
            </w:pPr>
            <w:r w:rsidRPr="008E518D">
              <w:rPr>
                <w:rFonts w:eastAsiaTheme="minorEastAsia" w:cs="Times New Roman"/>
                <w:color w:val="000000"/>
              </w:rPr>
              <w:t>1,171,473.99</w:t>
            </w:r>
          </w:p>
        </w:tc>
        <w:tc>
          <w:tcPr>
            <w:tcW w:w="1333" w:type="pct"/>
            <w:tcBorders>
              <w:top w:val="outset" w:sz="6" w:space="0" w:color="auto"/>
              <w:left w:val="outset" w:sz="6" w:space="0" w:color="auto"/>
              <w:bottom w:val="outset" w:sz="6" w:space="0" w:color="auto"/>
              <w:right w:val="outset" w:sz="6" w:space="0" w:color="auto"/>
            </w:tcBorders>
            <w:vAlign w:val="center"/>
          </w:tcPr>
          <w:p w14:paraId="0BFDD745" w14:textId="77777777" w:rsidR="00652F40" w:rsidRPr="008E518D" w:rsidRDefault="008E5D94">
            <w:pPr>
              <w:jc w:val="right"/>
              <w:rPr>
                <w:rFonts w:eastAsiaTheme="minorEastAsia" w:cs="Times New Roman"/>
              </w:rPr>
            </w:pPr>
            <w:r w:rsidRPr="008E518D">
              <w:rPr>
                <w:rFonts w:eastAsiaTheme="minorEastAsia" w:cs="Times New Roman"/>
                <w:color w:val="000000"/>
              </w:rPr>
              <w:t>1,970,814.02</w:t>
            </w:r>
          </w:p>
        </w:tc>
      </w:tr>
      <w:tr w:rsidR="00652F40" w14:paraId="347D228A" w14:textId="77777777">
        <w:tc>
          <w:tcPr>
            <w:tcW w:w="1629" w:type="pct"/>
            <w:tcBorders>
              <w:top w:val="outset" w:sz="6" w:space="0" w:color="auto"/>
              <w:left w:val="outset" w:sz="6" w:space="0" w:color="auto"/>
              <w:bottom w:val="outset" w:sz="6" w:space="0" w:color="auto"/>
              <w:right w:val="outset" w:sz="6" w:space="0" w:color="auto"/>
            </w:tcBorders>
            <w:vAlign w:val="center"/>
          </w:tcPr>
          <w:p w14:paraId="16E2EFBE" w14:textId="77777777" w:rsidR="00652F40" w:rsidRDefault="008E5D94">
            <w:pPr>
              <w:ind w:firstLineChars="100" w:firstLine="210"/>
              <w:rPr>
                <w:color w:val="000000" w:themeColor="text1"/>
              </w:rPr>
            </w:pPr>
            <w:r>
              <w:rPr>
                <w:rFonts w:hint="eastAsia"/>
                <w:color w:val="000000" w:themeColor="text1"/>
              </w:rPr>
              <w:t>其他应收款</w:t>
            </w:r>
          </w:p>
        </w:tc>
        <w:tc>
          <w:tcPr>
            <w:tcW w:w="627" w:type="pct"/>
            <w:tcBorders>
              <w:top w:val="outset" w:sz="6" w:space="0" w:color="auto"/>
              <w:left w:val="outset" w:sz="6" w:space="0" w:color="auto"/>
              <w:bottom w:val="outset" w:sz="6" w:space="0" w:color="auto"/>
              <w:right w:val="outset" w:sz="6" w:space="0" w:color="auto"/>
            </w:tcBorders>
            <w:vAlign w:val="center"/>
          </w:tcPr>
          <w:p w14:paraId="1B140ECA" w14:textId="3EE2EEB0" w:rsidR="00652F40" w:rsidRDefault="00E76040">
            <w:r>
              <w:t>十九、</w:t>
            </w:r>
            <w:r>
              <w:rPr>
                <w:rFonts w:hint="eastAsia"/>
              </w:rPr>
              <w:t>2</w:t>
            </w:r>
          </w:p>
        </w:tc>
        <w:tc>
          <w:tcPr>
            <w:tcW w:w="1411" w:type="pct"/>
            <w:tcBorders>
              <w:top w:val="outset" w:sz="6" w:space="0" w:color="auto"/>
              <w:left w:val="outset" w:sz="6" w:space="0" w:color="auto"/>
              <w:bottom w:val="outset" w:sz="6" w:space="0" w:color="auto"/>
              <w:right w:val="outset" w:sz="6" w:space="0" w:color="auto"/>
            </w:tcBorders>
            <w:vAlign w:val="center"/>
          </w:tcPr>
          <w:p w14:paraId="6B8808C9" w14:textId="77777777" w:rsidR="00652F40" w:rsidRPr="008E518D" w:rsidRDefault="008E5D94">
            <w:pPr>
              <w:jc w:val="right"/>
              <w:rPr>
                <w:rFonts w:eastAsiaTheme="minorEastAsia" w:cs="Times New Roman"/>
              </w:rPr>
            </w:pPr>
            <w:r w:rsidRPr="008E518D">
              <w:rPr>
                <w:rFonts w:eastAsiaTheme="minorEastAsia" w:cs="Times New Roman"/>
                <w:color w:val="000000"/>
              </w:rPr>
              <w:t>7,035,979,419.24</w:t>
            </w:r>
          </w:p>
        </w:tc>
        <w:tc>
          <w:tcPr>
            <w:tcW w:w="1333" w:type="pct"/>
            <w:tcBorders>
              <w:top w:val="outset" w:sz="6" w:space="0" w:color="auto"/>
              <w:left w:val="outset" w:sz="6" w:space="0" w:color="auto"/>
              <w:bottom w:val="outset" w:sz="6" w:space="0" w:color="auto"/>
              <w:right w:val="outset" w:sz="6" w:space="0" w:color="auto"/>
            </w:tcBorders>
            <w:vAlign w:val="center"/>
          </w:tcPr>
          <w:p w14:paraId="5CC60A11" w14:textId="77777777" w:rsidR="00652F40" w:rsidRPr="008E518D" w:rsidRDefault="008E5D94">
            <w:pPr>
              <w:jc w:val="right"/>
              <w:rPr>
                <w:rFonts w:eastAsiaTheme="minorEastAsia" w:cs="Times New Roman"/>
              </w:rPr>
            </w:pPr>
            <w:r w:rsidRPr="008E518D">
              <w:rPr>
                <w:rFonts w:eastAsiaTheme="minorEastAsia" w:cs="Times New Roman"/>
                <w:color w:val="000000"/>
              </w:rPr>
              <w:t>6,725,846,102.86</w:t>
            </w:r>
          </w:p>
        </w:tc>
      </w:tr>
      <w:tr w:rsidR="00652F40" w14:paraId="4275486F" w14:textId="77777777">
        <w:tc>
          <w:tcPr>
            <w:tcW w:w="1629" w:type="pct"/>
            <w:tcBorders>
              <w:top w:val="outset" w:sz="6" w:space="0" w:color="auto"/>
              <w:left w:val="outset" w:sz="6" w:space="0" w:color="auto"/>
              <w:bottom w:val="outset" w:sz="6" w:space="0" w:color="auto"/>
              <w:right w:val="outset" w:sz="6" w:space="0" w:color="auto"/>
            </w:tcBorders>
            <w:vAlign w:val="center"/>
          </w:tcPr>
          <w:p w14:paraId="6F51C750" w14:textId="77777777" w:rsidR="00652F40" w:rsidRDefault="008E5D94">
            <w:pPr>
              <w:ind w:firstLineChars="100" w:firstLine="210"/>
              <w:rPr>
                <w:color w:val="000000" w:themeColor="text1"/>
              </w:rPr>
            </w:pPr>
            <w:r>
              <w:rPr>
                <w:rFonts w:hint="eastAsia"/>
                <w:color w:val="000000" w:themeColor="text1"/>
              </w:rPr>
              <w:t>其中：应收股利</w:t>
            </w:r>
          </w:p>
        </w:tc>
        <w:tc>
          <w:tcPr>
            <w:tcW w:w="627" w:type="pct"/>
            <w:tcBorders>
              <w:top w:val="outset" w:sz="6" w:space="0" w:color="auto"/>
              <w:left w:val="outset" w:sz="6" w:space="0" w:color="auto"/>
              <w:bottom w:val="outset" w:sz="6" w:space="0" w:color="auto"/>
              <w:right w:val="outset" w:sz="6" w:space="0" w:color="auto"/>
            </w:tcBorders>
            <w:vAlign w:val="center"/>
          </w:tcPr>
          <w:p w14:paraId="2F583084" w14:textId="304EE054" w:rsidR="00652F40" w:rsidRDefault="00E76040">
            <w:r>
              <w:t>十九、</w:t>
            </w:r>
            <w:r>
              <w:rPr>
                <w:rFonts w:hint="eastAsia"/>
              </w:rPr>
              <w:t>2</w:t>
            </w:r>
          </w:p>
        </w:tc>
        <w:tc>
          <w:tcPr>
            <w:tcW w:w="1411" w:type="pct"/>
            <w:tcBorders>
              <w:top w:val="outset" w:sz="6" w:space="0" w:color="auto"/>
              <w:left w:val="outset" w:sz="6" w:space="0" w:color="auto"/>
              <w:bottom w:val="outset" w:sz="6" w:space="0" w:color="auto"/>
              <w:right w:val="outset" w:sz="6" w:space="0" w:color="auto"/>
            </w:tcBorders>
            <w:vAlign w:val="center"/>
          </w:tcPr>
          <w:p w14:paraId="6549F385" w14:textId="77777777" w:rsidR="00652F40" w:rsidRPr="008E518D" w:rsidRDefault="008E5D94">
            <w:pPr>
              <w:jc w:val="right"/>
              <w:rPr>
                <w:rFonts w:eastAsiaTheme="minorEastAsia" w:cs="Times New Roman"/>
              </w:rPr>
            </w:pPr>
            <w:r w:rsidRPr="008E518D">
              <w:rPr>
                <w:rFonts w:eastAsiaTheme="minorEastAsia" w:cs="Times New Roman"/>
                <w:color w:val="000000"/>
              </w:rPr>
              <w:t>1,341,483,301.63</w:t>
            </w:r>
          </w:p>
        </w:tc>
        <w:tc>
          <w:tcPr>
            <w:tcW w:w="1333" w:type="pct"/>
            <w:tcBorders>
              <w:top w:val="outset" w:sz="6" w:space="0" w:color="auto"/>
              <w:left w:val="outset" w:sz="6" w:space="0" w:color="auto"/>
              <w:bottom w:val="outset" w:sz="6" w:space="0" w:color="auto"/>
              <w:right w:val="outset" w:sz="6" w:space="0" w:color="auto"/>
            </w:tcBorders>
            <w:vAlign w:val="center"/>
          </w:tcPr>
          <w:p w14:paraId="61101EAA" w14:textId="77777777" w:rsidR="00652F40" w:rsidRPr="008E518D" w:rsidRDefault="008E5D94">
            <w:pPr>
              <w:jc w:val="right"/>
              <w:rPr>
                <w:rFonts w:eastAsiaTheme="minorEastAsia" w:cs="Times New Roman"/>
              </w:rPr>
            </w:pPr>
            <w:r w:rsidRPr="008E518D">
              <w:rPr>
                <w:rFonts w:eastAsiaTheme="minorEastAsia" w:cs="Times New Roman"/>
                <w:color w:val="000000"/>
              </w:rPr>
              <w:t>1,421,530,297.87</w:t>
            </w:r>
          </w:p>
        </w:tc>
      </w:tr>
      <w:tr w:rsidR="00652F40" w14:paraId="7844631F" w14:textId="77777777">
        <w:tc>
          <w:tcPr>
            <w:tcW w:w="1629" w:type="pct"/>
            <w:tcBorders>
              <w:top w:val="outset" w:sz="6" w:space="0" w:color="auto"/>
              <w:left w:val="outset" w:sz="6" w:space="0" w:color="auto"/>
              <w:bottom w:val="outset" w:sz="6" w:space="0" w:color="auto"/>
              <w:right w:val="outset" w:sz="6" w:space="0" w:color="auto"/>
            </w:tcBorders>
            <w:vAlign w:val="center"/>
          </w:tcPr>
          <w:p w14:paraId="28689AA6" w14:textId="77777777" w:rsidR="00652F40" w:rsidRDefault="008E5D94">
            <w:pPr>
              <w:ind w:firstLineChars="100" w:firstLine="210"/>
              <w:rPr>
                <w:color w:val="000000" w:themeColor="text1"/>
              </w:rPr>
            </w:pPr>
            <w:r>
              <w:rPr>
                <w:rFonts w:hint="eastAsia"/>
                <w:color w:val="000000" w:themeColor="text1"/>
              </w:rPr>
              <w:t>存货</w:t>
            </w:r>
          </w:p>
        </w:tc>
        <w:tc>
          <w:tcPr>
            <w:tcW w:w="627" w:type="pct"/>
            <w:tcBorders>
              <w:top w:val="outset" w:sz="6" w:space="0" w:color="auto"/>
              <w:left w:val="outset" w:sz="6" w:space="0" w:color="auto"/>
              <w:bottom w:val="outset" w:sz="6" w:space="0" w:color="auto"/>
              <w:right w:val="outset" w:sz="6" w:space="0" w:color="auto"/>
            </w:tcBorders>
            <w:vAlign w:val="center"/>
          </w:tcPr>
          <w:p w14:paraId="5001A15A"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6997EBBC" w14:textId="77777777" w:rsidR="00652F40" w:rsidRPr="008E518D" w:rsidRDefault="008E5D94">
            <w:pPr>
              <w:jc w:val="right"/>
              <w:rPr>
                <w:rFonts w:eastAsiaTheme="minorEastAsia" w:cs="Times New Roman"/>
              </w:rPr>
            </w:pPr>
            <w:r w:rsidRPr="008E518D">
              <w:rPr>
                <w:rFonts w:eastAsiaTheme="minorEastAsia" w:cs="Times New Roman"/>
                <w:color w:val="000000"/>
              </w:rPr>
              <w:t>421,576,106.00</w:t>
            </w:r>
          </w:p>
        </w:tc>
        <w:tc>
          <w:tcPr>
            <w:tcW w:w="1333" w:type="pct"/>
            <w:tcBorders>
              <w:top w:val="outset" w:sz="6" w:space="0" w:color="auto"/>
              <w:left w:val="outset" w:sz="6" w:space="0" w:color="auto"/>
              <w:bottom w:val="outset" w:sz="6" w:space="0" w:color="auto"/>
              <w:right w:val="outset" w:sz="6" w:space="0" w:color="auto"/>
            </w:tcBorders>
            <w:vAlign w:val="center"/>
          </w:tcPr>
          <w:p w14:paraId="043B76AC" w14:textId="77777777" w:rsidR="00652F40" w:rsidRPr="008E518D" w:rsidRDefault="008E5D94">
            <w:pPr>
              <w:jc w:val="right"/>
              <w:rPr>
                <w:rFonts w:eastAsiaTheme="minorEastAsia" w:cs="Times New Roman"/>
              </w:rPr>
            </w:pPr>
            <w:r w:rsidRPr="008E518D">
              <w:rPr>
                <w:rFonts w:eastAsiaTheme="minorEastAsia" w:cs="Times New Roman"/>
                <w:color w:val="000000"/>
              </w:rPr>
              <w:t>445,673,111.14</w:t>
            </w:r>
          </w:p>
        </w:tc>
      </w:tr>
      <w:tr w:rsidR="00652F40" w14:paraId="1696CFA4" w14:textId="77777777">
        <w:tc>
          <w:tcPr>
            <w:tcW w:w="1629" w:type="pct"/>
            <w:tcBorders>
              <w:top w:val="outset" w:sz="6" w:space="0" w:color="auto"/>
              <w:left w:val="outset" w:sz="6" w:space="0" w:color="auto"/>
              <w:bottom w:val="outset" w:sz="6" w:space="0" w:color="auto"/>
              <w:right w:val="outset" w:sz="6" w:space="0" w:color="auto"/>
            </w:tcBorders>
            <w:vAlign w:val="center"/>
          </w:tcPr>
          <w:p w14:paraId="1656E52E" w14:textId="77777777" w:rsidR="00652F40" w:rsidRDefault="008E5D94">
            <w:pPr>
              <w:ind w:firstLineChars="100" w:firstLine="210"/>
              <w:rPr>
                <w:color w:val="000000" w:themeColor="text1"/>
              </w:rPr>
            </w:pPr>
            <w:r>
              <w:rPr>
                <w:rFonts w:hint="eastAsia"/>
                <w:color w:val="000000" w:themeColor="text1"/>
              </w:rPr>
              <w:t>其他流动资产</w:t>
            </w:r>
          </w:p>
        </w:tc>
        <w:tc>
          <w:tcPr>
            <w:tcW w:w="627" w:type="pct"/>
            <w:tcBorders>
              <w:top w:val="outset" w:sz="6" w:space="0" w:color="auto"/>
              <w:left w:val="outset" w:sz="6" w:space="0" w:color="auto"/>
              <w:bottom w:val="outset" w:sz="6" w:space="0" w:color="auto"/>
              <w:right w:val="outset" w:sz="6" w:space="0" w:color="auto"/>
            </w:tcBorders>
            <w:vAlign w:val="center"/>
          </w:tcPr>
          <w:p w14:paraId="1EA2D15B"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67465A03" w14:textId="77777777" w:rsidR="00652F40" w:rsidRPr="008E518D" w:rsidRDefault="008E5D94">
            <w:pPr>
              <w:jc w:val="right"/>
              <w:rPr>
                <w:rFonts w:eastAsiaTheme="minorEastAsia" w:cs="Times New Roman"/>
              </w:rPr>
            </w:pPr>
            <w:r w:rsidRPr="008E518D">
              <w:rPr>
                <w:rFonts w:eastAsiaTheme="minorEastAsia" w:cs="Times New Roman"/>
                <w:color w:val="000000"/>
              </w:rPr>
              <w:t>11,540,306.99</w:t>
            </w:r>
          </w:p>
        </w:tc>
        <w:tc>
          <w:tcPr>
            <w:tcW w:w="1333" w:type="pct"/>
            <w:tcBorders>
              <w:top w:val="outset" w:sz="6" w:space="0" w:color="auto"/>
              <w:left w:val="outset" w:sz="6" w:space="0" w:color="auto"/>
              <w:bottom w:val="outset" w:sz="6" w:space="0" w:color="auto"/>
              <w:right w:val="outset" w:sz="6" w:space="0" w:color="auto"/>
            </w:tcBorders>
            <w:vAlign w:val="center"/>
          </w:tcPr>
          <w:p w14:paraId="10F809A6" w14:textId="77777777" w:rsidR="00652F40" w:rsidRPr="008E518D" w:rsidRDefault="008E5D94">
            <w:pPr>
              <w:jc w:val="right"/>
              <w:rPr>
                <w:rFonts w:eastAsiaTheme="minorEastAsia" w:cs="Times New Roman"/>
              </w:rPr>
            </w:pPr>
            <w:r w:rsidRPr="008E518D">
              <w:rPr>
                <w:rFonts w:eastAsiaTheme="minorEastAsia" w:cs="Times New Roman"/>
                <w:color w:val="000000"/>
              </w:rPr>
              <w:t>9.02</w:t>
            </w:r>
          </w:p>
        </w:tc>
      </w:tr>
      <w:tr w:rsidR="00652F40" w14:paraId="2D69A394" w14:textId="77777777">
        <w:tc>
          <w:tcPr>
            <w:tcW w:w="1629" w:type="pct"/>
            <w:tcBorders>
              <w:top w:val="outset" w:sz="6" w:space="0" w:color="auto"/>
              <w:left w:val="outset" w:sz="6" w:space="0" w:color="auto"/>
              <w:bottom w:val="outset" w:sz="6" w:space="0" w:color="auto"/>
              <w:right w:val="outset" w:sz="6" w:space="0" w:color="auto"/>
            </w:tcBorders>
            <w:vAlign w:val="center"/>
          </w:tcPr>
          <w:p w14:paraId="32A8921B" w14:textId="77777777" w:rsidR="00652F40" w:rsidRDefault="008E5D94">
            <w:pPr>
              <w:ind w:firstLineChars="200" w:firstLine="420"/>
              <w:rPr>
                <w:color w:val="000000" w:themeColor="text1"/>
              </w:rPr>
            </w:pPr>
            <w:r>
              <w:rPr>
                <w:rFonts w:hint="eastAsia"/>
                <w:color w:val="000000" w:themeColor="text1"/>
              </w:rPr>
              <w:t>流动资产合计</w:t>
            </w:r>
          </w:p>
        </w:tc>
        <w:tc>
          <w:tcPr>
            <w:tcW w:w="627" w:type="pct"/>
            <w:tcBorders>
              <w:top w:val="outset" w:sz="6" w:space="0" w:color="auto"/>
              <w:left w:val="outset" w:sz="6" w:space="0" w:color="auto"/>
              <w:bottom w:val="outset" w:sz="6" w:space="0" w:color="auto"/>
              <w:right w:val="outset" w:sz="6" w:space="0" w:color="auto"/>
            </w:tcBorders>
            <w:vAlign w:val="center"/>
          </w:tcPr>
          <w:p w14:paraId="07F9F33F"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1AF57EC5" w14:textId="77777777" w:rsidR="00652F40" w:rsidRPr="008E518D" w:rsidRDefault="008E5D94">
            <w:pPr>
              <w:jc w:val="right"/>
              <w:rPr>
                <w:rFonts w:eastAsiaTheme="minorEastAsia" w:cs="Times New Roman"/>
              </w:rPr>
            </w:pPr>
            <w:r w:rsidRPr="008E518D">
              <w:rPr>
                <w:rFonts w:eastAsiaTheme="minorEastAsia" w:cs="Times New Roman"/>
                <w:color w:val="000000"/>
              </w:rPr>
              <w:t>7,911,287,766.21</w:t>
            </w:r>
          </w:p>
        </w:tc>
        <w:tc>
          <w:tcPr>
            <w:tcW w:w="1333" w:type="pct"/>
            <w:tcBorders>
              <w:top w:val="outset" w:sz="6" w:space="0" w:color="auto"/>
              <w:left w:val="outset" w:sz="6" w:space="0" w:color="auto"/>
              <w:bottom w:val="outset" w:sz="6" w:space="0" w:color="auto"/>
              <w:right w:val="outset" w:sz="6" w:space="0" w:color="auto"/>
            </w:tcBorders>
            <w:vAlign w:val="center"/>
          </w:tcPr>
          <w:p w14:paraId="570D1EF6" w14:textId="77777777" w:rsidR="00652F40" w:rsidRPr="008E518D" w:rsidRDefault="008E5D94">
            <w:pPr>
              <w:jc w:val="right"/>
              <w:rPr>
                <w:rFonts w:eastAsiaTheme="minorEastAsia" w:cs="Times New Roman"/>
              </w:rPr>
            </w:pPr>
            <w:r w:rsidRPr="008E518D">
              <w:rPr>
                <w:rFonts w:eastAsiaTheme="minorEastAsia" w:cs="Times New Roman"/>
                <w:color w:val="000000"/>
              </w:rPr>
              <w:t>7,763,791,302.00</w:t>
            </w:r>
          </w:p>
        </w:tc>
      </w:tr>
      <w:tr w:rsidR="00652F40" w14:paraId="67BD4531" w14:textId="77777777">
        <w:sdt>
          <w:sdtPr>
            <w:rPr>
              <w:rFonts w:cs="Times New Roman"/>
            </w:rPr>
            <w:tag w:val="_PLD_71f45ac7535d4ffeaa6273d6527bae0d"/>
            <w:id w:val="-102345713"/>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48B520EF" w14:textId="77777777" w:rsidR="00652F40" w:rsidRPr="008E518D" w:rsidRDefault="008E5D94">
                <w:pPr>
                  <w:rPr>
                    <w:rFonts w:cs="Times New Roman"/>
                    <w:color w:val="000000" w:themeColor="text1"/>
                  </w:rPr>
                </w:pPr>
                <w:r w:rsidRPr="001809B9">
                  <w:rPr>
                    <w:rFonts w:cs="Times New Roman"/>
                    <w:color w:val="000000" w:themeColor="text1"/>
                  </w:rPr>
                  <w:t>非流动资产：</w:t>
                </w:r>
              </w:p>
            </w:tc>
          </w:sdtContent>
        </w:sdt>
      </w:tr>
      <w:tr w:rsidR="00652F40" w14:paraId="19933236" w14:textId="77777777">
        <w:tc>
          <w:tcPr>
            <w:tcW w:w="1629" w:type="pct"/>
            <w:tcBorders>
              <w:top w:val="outset" w:sz="6" w:space="0" w:color="auto"/>
              <w:left w:val="outset" w:sz="6" w:space="0" w:color="auto"/>
              <w:bottom w:val="outset" w:sz="6" w:space="0" w:color="auto"/>
              <w:right w:val="outset" w:sz="6" w:space="0" w:color="auto"/>
            </w:tcBorders>
            <w:vAlign w:val="center"/>
          </w:tcPr>
          <w:p w14:paraId="463BEF11" w14:textId="77777777" w:rsidR="00652F40" w:rsidRDefault="008E5D94">
            <w:pPr>
              <w:ind w:firstLineChars="100" w:firstLine="210"/>
              <w:rPr>
                <w:color w:val="000000" w:themeColor="text1"/>
              </w:rPr>
            </w:pPr>
            <w:r>
              <w:rPr>
                <w:rFonts w:hint="eastAsia"/>
                <w:color w:val="000000" w:themeColor="text1"/>
              </w:rPr>
              <w:t>长期股权投资</w:t>
            </w:r>
          </w:p>
        </w:tc>
        <w:tc>
          <w:tcPr>
            <w:tcW w:w="627" w:type="pct"/>
            <w:tcBorders>
              <w:top w:val="outset" w:sz="6" w:space="0" w:color="auto"/>
              <w:left w:val="outset" w:sz="6" w:space="0" w:color="auto"/>
              <w:bottom w:val="outset" w:sz="6" w:space="0" w:color="auto"/>
              <w:right w:val="outset" w:sz="6" w:space="0" w:color="auto"/>
            </w:tcBorders>
            <w:vAlign w:val="center"/>
          </w:tcPr>
          <w:p w14:paraId="044F3C8A" w14:textId="5DA2684A" w:rsidR="00652F40" w:rsidRDefault="00E76040">
            <w:r>
              <w:t>十九、</w:t>
            </w:r>
            <w:r>
              <w:rPr>
                <w:rFonts w:hint="eastAsia"/>
              </w:rPr>
              <w:t>3</w:t>
            </w:r>
          </w:p>
        </w:tc>
        <w:tc>
          <w:tcPr>
            <w:tcW w:w="1411" w:type="pct"/>
            <w:tcBorders>
              <w:top w:val="outset" w:sz="6" w:space="0" w:color="auto"/>
              <w:left w:val="outset" w:sz="6" w:space="0" w:color="auto"/>
              <w:bottom w:val="outset" w:sz="6" w:space="0" w:color="auto"/>
              <w:right w:val="outset" w:sz="6" w:space="0" w:color="auto"/>
            </w:tcBorders>
            <w:vAlign w:val="center"/>
          </w:tcPr>
          <w:p w14:paraId="6ED23A0B" w14:textId="77777777" w:rsidR="00652F40" w:rsidRPr="008E518D" w:rsidRDefault="008E5D94">
            <w:pPr>
              <w:jc w:val="right"/>
              <w:rPr>
                <w:rFonts w:eastAsiaTheme="minorEastAsia" w:cs="Times New Roman"/>
              </w:rPr>
            </w:pPr>
            <w:r w:rsidRPr="008E518D">
              <w:rPr>
                <w:rFonts w:eastAsiaTheme="minorEastAsia" w:cs="Times New Roman"/>
                <w:color w:val="000000"/>
              </w:rPr>
              <w:t>3,514,603,072.31</w:t>
            </w:r>
          </w:p>
        </w:tc>
        <w:tc>
          <w:tcPr>
            <w:tcW w:w="1333" w:type="pct"/>
            <w:tcBorders>
              <w:top w:val="outset" w:sz="6" w:space="0" w:color="auto"/>
              <w:left w:val="outset" w:sz="6" w:space="0" w:color="auto"/>
              <w:bottom w:val="outset" w:sz="6" w:space="0" w:color="auto"/>
              <w:right w:val="outset" w:sz="6" w:space="0" w:color="auto"/>
            </w:tcBorders>
            <w:vAlign w:val="center"/>
          </w:tcPr>
          <w:p w14:paraId="1209B5E1" w14:textId="77777777" w:rsidR="00652F40" w:rsidRPr="008E518D" w:rsidRDefault="008E5D94">
            <w:pPr>
              <w:jc w:val="right"/>
              <w:rPr>
                <w:rFonts w:eastAsiaTheme="minorEastAsia" w:cs="Times New Roman"/>
              </w:rPr>
            </w:pPr>
            <w:r w:rsidRPr="008E518D">
              <w:rPr>
                <w:rFonts w:eastAsiaTheme="minorEastAsia" w:cs="Times New Roman"/>
                <w:color w:val="000000"/>
              </w:rPr>
              <w:t>3,666,756,380.15</w:t>
            </w:r>
          </w:p>
        </w:tc>
      </w:tr>
      <w:tr w:rsidR="00652F40" w14:paraId="436B3070" w14:textId="77777777">
        <w:tc>
          <w:tcPr>
            <w:tcW w:w="1629" w:type="pct"/>
            <w:tcBorders>
              <w:top w:val="outset" w:sz="6" w:space="0" w:color="auto"/>
              <w:left w:val="outset" w:sz="6" w:space="0" w:color="auto"/>
              <w:bottom w:val="outset" w:sz="6" w:space="0" w:color="auto"/>
              <w:right w:val="outset" w:sz="6" w:space="0" w:color="auto"/>
            </w:tcBorders>
            <w:vAlign w:val="center"/>
          </w:tcPr>
          <w:p w14:paraId="3EFA014E" w14:textId="77777777" w:rsidR="00652F40" w:rsidRDefault="008E5D94">
            <w:pPr>
              <w:ind w:firstLineChars="100" w:firstLine="210"/>
              <w:rPr>
                <w:color w:val="000000" w:themeColor="text1"/>
              </w:rPr>
            </w:pPr>
            <w:r>
              <w:rPr>
                <w:rFonts w:hint="eastAsia"/>
                <w:color w:val="000000" w:themeColor="text1"/>
              </w:rPr>
              <w:t>其他权益工具投资</w:t>
            </w:r>
          </w:p>
        </w:tc>
        <w:tc>
          <w:tcPr>
            <w:tcW w:w="627" w:type="pct"/>
            <w:tcBorders>
              <w:top w:val="outset" w:sz="6" w:space="0" w:color="auto"/>
              <w:left w:val="outset" w:sz="6" w:space="0" w:color="auto"/>
              <w:bottom w:val="outset" w:sz="6" w:space="0" w:color="auto"/>
              <w:right w:val="outset" w:sz="6" w:space="0" w:color="auto"/>
            </w:tcBorders>
            <w:vAlign w:val="center"/>
          </w:tcPr>
          <w:p w14:paraId="1810F650"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5DC620E5" w14:textId="77777777" w:rsidR="00652F40" w:rsidRPr="008E518D" w:rsidRDefault="008E5D94">
            <w:pPr>
              <w:jc w:val="right"/>
              <w:rPr>
                <w:rFonts w:eastAsiaTheme="minorEastAsia" w:cs="Times New Roman"/>
              </w:rPr>
            </w:pPr>
            <w:r w:rsidRPr="008E518D">
              <w:rPr>
                <w:rFonts w:eastAsiaTheme="minorEastAsia" w:cs="Times New Roman"/>
                <w:color w:val="000000"/>
              </w:rPr>
              <w:t>372,481,081.67</w:t>
            </w:r>
          </w:p>
        </w:tc>
        <w:tc>
          <w:tcPr>
            <w:tcW w:w="1333" w:type="pct"/>
            <w:tcBorders>
              <w:top w:val="outset" w:sz="6" w:space="0" w:color="auto"/>
              <w:left w:val="outset" w:sz="6" w:space="0" w:color="auto"/>
              <w:bottom w:val="outset" w:sz="6" w:space="0" w:color="auto"/>
              <w:right w:val="outset" w:sz="6" w:space="0" w:color="auto"/>
            </w:tcBorders>
            <w:vAlign w:val="center"/>
          </w:tcPr>
          <w:p w14:paraId="14E8D61F" w14:textId="77777777" w:rsidR="00652F40" w:rsidRPr="008E518D" w:rsidRDefault="008E5D94">
            <w:pPr>
              <w:jc w:val="right"/>
              <w:rPr>
                <w:rFonts w:eastAsiaTheme="minorEastAsia" w:cs="Times New Roman"/>
              </w:rPr>
            </w:pPr>
            <w:r w:rsidRPr="008E518D">
              <w:rPr>
                <w:rFonts w:eastAsiaTheme="minorEastAsia" w:cs="Times New Roman"/>
                <w:color w:val="000000"/>
              </w:rPr>
              <w:t>347,481,081.67</w:t>
            </w:r>
          </w:p>
        </w:tc>
      </w:tr>
      <w:tr w:rsidR="00652F40" w14:paraId="650BB5E1" w14:textId="77777777">
        <w:tc>
          <w:tcPr>
            <w:tcW w:w="1629" w:type="pct"/>
            <w:tcBorders>
              <w:top w:val="outset" w:sz="6" w:space="0" w:color="auto"/>
              <w:left w:val="outset" w:sz="6" w:space="0" w:color="auto"/>
              <w:bottom w:val="outset" w:sz="6" w:space="0" w:color="auto"/>
              <w:right w:val="outset" w:sz="6" w:space="0" w:color="auto"/>
            </w:tcBorders>
            <w:vAlign w:val="center"/>
          </w:tcPr>
          <w:p w14:paraId="5731421D" w14:textId="77777777" w:rsidR="00652F40" w:rsidRDefault="008E5D94">
            <w:pPr>
              <w:ind w:firstLineChars="100" w:firstLine="210"/>
              <w:rPr>
                <w:color w:val="000000" w:themeColor="text1"/>
              </w:rPr>
            </w:pPr>
            <w:r>
              <w:rPr>
                <w:rFonts w:hint="eastAsia"/>
                <w:color w:val="000000" w:themeColor="text1"/>
              </w:rPr>
              <w:t>投资性房地产</w:t>
            </w:r>
          </w:p>
        </w:tc>
        <w:tc>
          <w:tcPr>
            <w:tcW w:w="627" w:type="pct"/>
            <w:tcBorders>
              <w:top w:val="outset" w:sz="6" w:space="0" w:color="auto"/>
              <w:left w:val="outset" w:sz="6" w:space="0" w:color="auto"/>
              <w:bottom w:val="outset" w:sz="6" w:space="0" w:color="auto"/>
              <w:right w:val="outset" w:sz="6" w:space="0" w:color="auto"/>
            </w:tcBorders>
            <w:vAlign w:val="center"/>
          </w:tcPr>
          <w:p w14:paraId="17C23CC9"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11A2B43A" w14:textId="77777777" w:rsidR="00652F40" w:rsidRPr="008E518D" w:rsidRDefault="008E5D94">
            <w:pPr>
              <w:jc w:val="right"/>
              <w:rPr>
                <w:rFonts w:eastAsiaTheme="minorEastAsia" w:cs="Times New Roman"/>
              </w:rPr>
            </w:pPr>
            <w:r w:rsidRPr="008E518D">
              <w:rPr>
                <w:rFonts w:eastAsiaTheme="minorEastAsia" w:cs="Times New Roman"/>
                <w:color w:val="000000"/>
              </w:rPr>
              <w:t>930,331,775.40</w:t>
            </w:r>
          </w:p>
        </w:tc>
        <w:tc>
          <w:tcPr>
            <w:tcW w:w="1333" w:type="pct"/>
            <w:tcBorders>
              <w:top w:val="outset" w:sz="6" w:space="0" w:color="auto"/>
              <w:left w:val="outset" w:sz="6" w:space="0" w:color="auto"/>
              <w:bottom w:val="outset" w:sz="6" w:space="0" w:color="auto"/>
              <w:right w:val="outset" w:sz="6" w:space="0" w:color="auto"/>
            </w:tcBorders>
            <w:vAlign w:val="center"/>
          </w:tcPr>
          <w:p w14:paraId="29E8DA4E" w14:textId="77777777" w:rsidR="00652F40" w:rsidRPr="008E518D" w:rsidRDefault="008E5D94">
            <w:pPr>
              <w:jc w:val="right"/>
              <w:rPr>
                <w:rFonts w:eastAsiaTheme="minorEastAsia" w:cs="Times New Roman"/>
              </w:rPr>
            </w:pPr>
            <w:r w:rsidRPr="008E518D">
              <w:rPr>
                <w:rFonts w:eastAsiaTheme="minorEastAsia" w:cs="Times New Roman"/>
                <w:color w:val="000000"/>
              </w:rPr>
              <w:t>942,458,290.23</w:t>
            </w:r>
          </w:p>
        </w:tc>
      </w:tr>
      <w:tr w:rsidR="00652F40" w14:paraId="19724287" w14:textId="77777777">
        <w:tc>
          <w:tcPr>
            <w:tcW w:w="1629" w:type="pct"/>
            <w:tcBorders>
              <w:top w:val="outset" w:sz="6" w:space="0" w:color="auto"/>
              <w:left w:val="outset" w:sz="6" w:space="0" w:color="auto"/>
              <w:bottom w:val="outset" w:sz="6" w:space="0" w:color="auto"/>
              <w:right w:val="outset" w:sz="6" w:space="0" w:color="auto"/>
            </w:tcBorders>
            <w:vAlign w:val="center"/>
          </w:tcPr>
          <w:p w14:paraId="0D4D66E3" w14:textId="77777777" w:rsidR="00652F40" w:rsidRDefault="008E5D94">
            <w:pPr>
              <w:ind w:firstLineChars="100" w:firstLine="210"/>
              <w:rPr>
                <w:color w:val="000000" w:themeColor="text1"/>
              </w:rPr>
            </w:pPr>
            <w:r>
              <w:rPr>
                <w:rFonts w:hint="eastAsia"/>
                <w:color w:val="000000" w:themeColor="text1"/>
              </w:rPr>
              <w:t>固定资产</w:t>
            </w:r>
          </w:p>
        </w:tc>
        <w:tc>
          <w:tcPr>
            <w:tcW w:w="627" w:type="pct"/>
            <w:tcBorders>
              <w:top w:val="outset" w:sz="6" w:space="0" w:color="auto"/>
              <w:left w:val="outset" w:sz="6" w:space="0" w:color="auto"/>
              <w:bottom w:val="outset" w:sz="6" w:space="0" w:color="auto"/>
              <w:right w:val="outset" w:sz="6" w:space="0" w:color="auto"/>
            </w:tcBorders>
            <w:vAlign w:val="center"/>
          </w:tcPr>
          <w:p w14:paraId="6D70C663"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1A77BF73" w14:textId="77777777" w:rsidR="00652F40" w:rsidRPr="008E518D" w:rsidRDefault="008E5D94">
            <w:pPr>
              <w:jc w:val="right"/>
              <w:rPr>
                <w:rFonts w:eastAsiaTheme="minorEastAsia" w:cs="Times New Roman"/>
              </w:rPr>
            </w:pPr>
            <w:r w:rsidRPr="008E518D">
              <w:rPr>
                <w:rFonts w:eastAsiaTheme="minorEastAsia" w:cs="Times New Roman"/>
                <w:color w:val="000000"/>
              </w:rPr>
              <w:t>908,799,631.49</w:t>
            </w:r>
          </w:p>
        </w:tc>
        <w:tc>
          <w:tcPr>
            <w:tcW w:w="1333" w:type="pct"/>
            <w:tcBorders>
              <w:top w:val="outset" w:sz="6" w:space="0" w:color="auto"/>
              <w:left w:val="outset" w:sz="6" w:space="0" w:color="auto"/>
              <w:bottom w:val="outset" w:sz="6" w:space="0" w:color="auto"/>
              <w:right w:val="outset" w:sz="6" w:space="0" w:color="auto"/>
            </w:tcBorders>
            <w:vAlign w:val="center"/>
          </w:tcPr>
          <w:p w14:paraId="7EF85F70" w14:textId="77777777" w:rsidR="00652F40" w:rsidRPr="008E518D" w:rsidRDefault="008E5D94">
            <w:pPr>
              <w:jc w:val="right"/>
              <w:rPr>
                <w:rFonts w:eastAsiaTheme="minorEastAsia" w:cs="Times New Roman"/>
              </w:rPr>
            </w:pPr>
            <w:r w:rsidRPr="008E518D">
              <w:rPr>
                <w:rFonts w:eastAsiaTheme="minorEastAsia" w:cs="Times New Roman"/>
                <w:color w:val="000000"/>
              </w:rPr>
              <w:t>941,147,764.70</w:t>
            </w:r>
          </w:p>
        </w:tc>
      </w:tr>
      <w:tr w:rsidR="00652F40" w14:paraId="08358A64" w14:textId="77777777">
        <w:tc>
          <w:tcPr>
            <w:tcW w:w="1629" w:type="pct"/>
            <w:tcBorders>
              <w:top w:val="outset" w:sz="6" w:space="0" w:color="auto"/>
              <w:left w:val="outset" w:sz="6" w:space="0" w:color="auto"/>
              <w:bottom w:val="outset" w:sz="6" w:space="0" w:color="auto"/>
              <w:right w:val="outset" w:sz="6" w:space="0" w:color="auto"/>
            </w:tcBorders>
            <w:vAlign w:val="center"/>
          </w:tcPr>
          <w:p w14:paraId="4F6EEBD1" w14:textId="77777777" w:rsidR="00652F40" w:rsidRDefault="008E5D94">
            <w:pPr>
              <w:ind w:firstLineChars="100" w:firstLine="210"/>
              <w:rPr>
                <w:color w:val="000000" w:themeColor="text1"/>
              </w:rPr>
            </w:pPr>
            <w:r>
              <w:rPr>
                <w:rFonts w:hint="eastAsia"/>
                <w:color w:val="000000" w:themeColor="text1"/>
              </w:rPr>
              <w:t>在建工程</w:t>
            </w:r>
          </w:p>
        </w:tc>
        <w:tc>
          <w:tcPr>
            <w:tcW w:w="627" w:type="pct"/>
            <w:tcBorders>
              <w:top w:val="outset" w:sz="6" w:space="0" w:color="auto"/>
              <w:left w:val="outset" w:sz="6" w:space="0" w:color="auto"/>
              <w:bottom w:val="outset" w:sz="6" w:space="0" w:color="auto"/>
              <w:right w:val="outset" w:sz="6" w:space="0" w:color="auto"/>
            </w:tcBorders>
            <w:vAlign w:val="center"/>
          </w:tcPr>
          <w:p w14:paraId="6D59824C"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1DE8817E" w14:textId="77777777" w:rsidR="00652F40" w:rsidRPr="008E518D" w:rsidRDefault="008E5D94">
            <w:pPr>
              <w:jc w:val="right"/>
              <w:rPr>
                <w:rFonts w:eastAsiaTheme="minorEastAsia" w:cs="Times New Roman"/>
              </w:rPr>
            </w:pPr>
            <w:r w:rsidRPr="008E518D">
              <w:rPr>
                <w:rFonts w:eastAsiaTheme="minorEastAsia" w:cs="Times New Roman"/>
                <w:color w:val="000000"/>
              </w:rPr>
              <w:t>251,201,349.40</w:t>
            </w:r>
          </w:p>
        </w:tc>
        <w:tc>
          <w:tcPr>
            <w:tcW w:w="1333" w:type="pct"/>
            <w:tcBorders>
              <w:top w:val="outset" w:sz="6" w:space="0" w:color="auto"/>
              <w:left w:val="outset" w:sz="6" w:space="0" w:color="auto"/>
              <w:bottom w:val="outset" w:sz="6" w:space="0" w:color="auto"/>
              <w:right w:val="outset" w:sz="6" w:space="0" w:color="auto"/>
            </w:tcBorders>
            <w:vAlign w:val="center"/>
          </w:tcPr>
          <w:p w14:paraId="7BBC7731" w14:textId="77777777" w:rsidR="00652F40" w:rsidRPr="008E518D" w:rsidRDefault="008E5D94">
            <w:pPr>
              <w:jc w:val="right"/>
              <w:rPr>
                <w:rFonts w:eastAsiaTheme="minorEastAsia" w:cs="Times New Roman"/>
              </w:rPr>
            </w:pPr>
            <w:r w:rsidRPr="008E518D">
              <w:rPr>
                <w:rFonts w:eastAsiaTheme="minorEastAsia" w:cs="Times New Roman"/>
                <w:color w:val="000000"/>
              </w:rPr>
              <w:t>243,862,690.40</w:t>
            </w:r>
          </w:p>
        </w:tc>
      </w:tr>
      <w:tr w:rsidR="00652F40" w14:paraId="40B2555A" w14:textId="77777777">
        <w:tc>
          <w:tcPr>
            <w:tcW w:w="1629" w:type="pct"/>
            <w:tcBorders>
              <w:top w:val="outset" w:sz="6" w:space="0" w:color="auto"/>
              <w:left w:val="outset" w:sz="6" w:space="0" w:color="auto"/>
              <w:bottom w:val="outset" w:sz="6" w:space="0" w:color="auto"/>
              <w:right w:val="outset" w:sz="6" w:space="0" w:color="auto"/>
            </w:tcBorders>
            <w:vAlign w:val="center"/>
          </w:tcPr>
          <w:p w14:paraId="4C134DDA" w14:textId="77777777" w:rsidR="00652F40" w:rsidRDefault="008E5D94">
            <w:pPr>
              <w:ind w:firstLineChars="100" w:firstLine="210"/>
              <w:rPr>
                <w:color w:val="000000" w:themeColor="text1"/>
              </w:rPr>
            </w:pPr>
            <w:r>
              <w:rPr>
                <w:rFonts w:hint="eastAsia"/>
                <w:color w:val="000000" w:themeColor="text1"/>
              </w:rPr>
              <w:t>无形资产</w:t>
            </w:r>
          </w:p>
        </w:tc>
        <w:tc>
          <w:tcPr>
            <w:tcW w:w="627" w:type="pct"/>
            <w:tcBorders>
              <w:top w:val="outset" w:sz="6" w:space="0" w:color="auto"/>
              <w:left w:val="outset" w:sz="6" w:space="0" w:color="auto"/>
              <w:bottom w:val="outset" w:sz="6" w:space="0" w:color="auto"/>
              <w:right w:val="outset" w:sz="6" w:space="0" w:color="auto"/>
            </w:tcBorders>
            <w:vAlign w:val="center"/>
          </w:tcPr>
          <w:p w14:paraId="1B9E883A"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2BDCDF5B" w14:textId="77777777" w:rsidR="00652F40" w:rsidRPr="008E518D" w:rsidRDefault="008E5D94">
            <w:pPr>
              <w:jc w:val="right"/>
              <w:rPr>
                <w:rFonts w:eastAsiaTheme="minorEastAsia" w:cs="Times New Roman"/>
              </w:rPr>
            </w:pPr>
            <w:r w:rsidRPr="008E518D">
              <w:rPr>
                <w:rFonts w:eastAsiaTheme="minorEastAsia" w:cs="Times New Roman"/>
                <w:color w:val="000000"/>
              </w:rPr>
              <w:t>134,584,121.36</w:t>
            </w:r>
          </w:p>
        </w:tc>
        <w:tc>
          <w:tcPr>
            <w:tcW w:w="1333" w:type="pct"/>
            <w:tcBorders>
              <w:top w:val="outset" w:sz="6" w:space="0" w:color="auto"/>
              <w:left w:val="outset" w:sz="6" w:space="0" w:color="auto"/>
              <w:bottom w:val="outset" w:sz="6" w:space="0" w:color="auto"/>
              <w:right w:val="outset" w:sz="6" w:space="0" w:color="auto"/>
            </w:tcBorders>
            <w:vAlign w:val="center"/>
          </w:tcPr>
          <w:p w14:paraId="53716812" w14:textId="77777777" w:rsidR="00652F40" w:rsidRPr="008E518D" w:rsidRDefault="008E5D94">
            <w:pPr>
              <w:jc w:val="right"/>
              <w:rPr>
                <w:rFonts w:eastAsiaTheme="minorEastAsia" w:cs="Times New Roman"/>
              </w:rPr>
            </w:pPr>
            <w:r w:rsidRPr="008E518D">
              <w:rPr>
                <w:rFonts w:eastAsiaTheme="minorEastAsia" w:cs="Times New Roman"/>
                <w:color w:val="000000"/>
              </w:rPr>
              <w:t>142,270,153.87</w:t>
            </w:r>
          </w:p>
        </w:tc>
      </w:tr>
      <w:tr w:rsidR="00652F40" w14:paraId="1A137EB4" w14:textId="77777777">
        <w:tc>
          <w:tcPr>
            <w:tcW w:w="1629" w:type="pct"/>
            <w:tcBorders>
              <w:top w:val="outset" w:sz="6" w:space="0" w:color="auto"/>
              <w:left w:val="outset" w:sz="6" w:space="0" w:color="auto"/>
              <w:bottom w:val="outset" w:sz="6" w:space="0" w:color="auto"/>
              <w:right w:val="outset" w:sz="6" w:space="0" w:color="auto"/>
            </w:tcBorders>
            <w:vAlign w:val="center"/>
          </w:tcPr>
          <w:p w14:paraId="443ED7BA" w14:textId="77777777" w:rsidR="00652F40" w:rsidRDefault="008E5D94">
            <w:pPr>
              <w:ind w:firstLineChars="100" w:firstLine="210"/>
              <w:rPr>
                <w:color w:val="000000" w:themeColor="text1"/>
              </w:rPr>
            </w:pPr>
            <w:r>
              <w:rPr>
                <w:rFonts w:hint="eastAsia"/>
                <w:color w:val="000000" w:themeColor="text1"/>
              </w:rPr>
              <w:lastRenderedPageBreak/>
              <w:t>开发支出</w:t>
            </w:r>
          </w:p>
        </w:tc>
        <w:tc>
          <w:tcPr>
            <w:tcW w:w="627" w:type="pct"/>
            <w:tcBorders>
              <w:top w:val="outset" w:sz="6" w:space="0" w:color="auto"/>
              <w:left w:val="outset" w:sz="6" w:space="0" w:color="auto"/>
              <w:bottom w:val="outset" w:sz="6" w:space="0" w:color="auto"/>
              <w:right w:val="outset" w:sz="6" w:space="0" w:color="auto"/>
            </w:tcBorders>
            <w:vAlign w:val="center"/>
          </w:tcPr>
          <w:p w14:paraId="39E6D05D"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66D458CC" w14:textId="77777777" w:rsidR="00652F40" w:rsidRPr="008E518D" w:rsidRDefault="008E5D94">
            <w:pPr>
              <w:jc w:val="right"/>
              <w:rPr>
                <w:rFonts w:eastAsiaTheme="minorEastAsia" w:cs="Times New Roman"/>
              </w:rPr>
            </w:pPr>
            <w:r w:rsidRPr="008E518D">
              <w:rPr>
                <w:rFonts w:eastAsiaTheme="minorEastAsia" w:cs="Times New Roman"/>
                <w:color w:val="000000"/>
              </w:rPr>
              <w:t>13,423,548.75</w:t>
            </w:r>
          </w:p>
        </w:tc>
        <w:tc>
          <w:tcPr>
            <w:tcW w:w="1333" w:type="pct"/>
            <w:tcBorders>
              <w:top w:val="outset" w:sz="6" w:space="0" w:color="auto"/>
              <w:left w:val="outset" w:sz="6" w:space="0" w:color="auto"/>
              <w:bottom w:val="outset" w:sz="6" w:space="0" w:color="auto"/>
              <w:right w:val="outset" w:sz="6" w:space="0" w:color="auto"/>
            </w:tcBorders>
            <w:vAlign w:val="center"/>
          </w:tcPr>
          <w:p w14:paraId="7B5F8237" w14:textId="77777777" w:rsidR="00652F40" w:rsidRPr="008E518D" w:rsidRDefault="008E5D94">
            <w:pPr>
              <w:jc w:val="right"/>
              <w:rPr>
                <w:rFonts w:eastAsiaTheme="minorEastAsia" w:cs="Times New Roman"/>
              </w:rPr>
            </w:pPr>
            <w:r w:rsidRPr="008E518D">
              <w:rPr>
                <w:rFonts w:eastAsiaTheme="minorEastAsia" w:cs="Times New Roman"/>
                <w:color w:val="000000"/>
              </w:rPr>
              <w:t>10,423,202.33</w:t>
            </w:r>
          </w:p>
        </w:tc>
      </w:tr>
      <w:tr w:rsidR="00652F40" w14:paraId="63953256" w14:textId="77777777">
        <w:tc>
          <w:tcPr>
            <w:tcW w:w="1629" w:type="pct"/>
            <w:tcBorders>
              <w:top w:val="outset" w:sz="6" w:space="0" w:color="auto"/>
              <w:left w:val="outset" w:sz="6" w:space="0" w:color="auto"/>
              <w:bottom w:val="outset" w:sz="6" w:space="0" w:color="auto"/>
              <w:right w:val="outset" w:sz="6" w:space="0" w:color="auto"/>
            </w:tcBorders>
            <w:vAlign w:val="center"/>
          </w:tcPr>
          <w:p w14:paraId="57CE9F5A" w14:textId="77777777" w:rsidR="00652F40" w:rsidRDefault="008E5D94">
            <w:pPr>
              <w:ind w:firstLineChars="100" w:firstLine="210"/>
              <w:rPr>
                <w:color w:val="000000" w:themeColor="text1"/>
              </w:rPr>
            </w:pPr>
            <w:r>
              <w:rPr>
                <w:rFonts w:hint="eastAsia"/>
                <w:color w:val="000000" w:themeColor="text1"/>
              </w:rPr>
              <w:t>长期待摊费用</w:t>
            </w:r>
          </w:p>
        </w:tc>
        <w:tc>
          <w:tcPr>
            <w:tcW w:w="627" w:type="pct"/>
            <w:tcBorders>
              <w:top w:val="outset" w:sz="6" w:space="0" w:color="auto"/>
              <w:left w:val="outset" w:sz="6" w:space="0" w:color="auto"/>
              <w:bottom w:val="outset" w:sz="6" w:space="0" w:color="auto"/>
              <w:right w:val="outset" w:sz="6" w:space="0" w:color="auto"/>
            </w:tcBorders>
            <w:vAlign w:val="center"/>
          </w:tcPr>
          <w:p w14:paraId="2CC430D7"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7D926638" w14:textId="77777777" w:rsidR="00652F40" w:rsidRPr="008E518D" w:rsidRDefault="008E5D94">
            <w:pPr>
              <w:jc w:val="right"/>
              <w:rPr>
                <w:rFonts w:eastAsiaTheme="minorEastAsia" w:cs="Times New Roman"/>
              </w:rPr>
            </w:pPr>
            <w:r w:rsidRPr="008E518D">
              <w:rPr>
                <w:rFonts w:eastAsiaTheme="minorEastAsia" w:cs="Times New Roman"/>
                <w:color w:val="000000"/>
              </w:rPr>
              <w:t>1,216,764.89</w:t>
            </w:r>
          </w:p>
        </w:tc>
        <w:tc>
          <w:tcPr>
            <w:tcW w:w="1333" w:type="pct"/>
            <w:tcBorders>
              <w:top w:val="outset" w:sz="6" w:space="0" w:color="auto"/>
              <w:left w:val="outset" w:sz="6" w:space="0" w:color="auto"/>
              <w:bottom w:val="outset" w:sz="6" w:space="0" w:color="auto"/>
              <w:right w:val="outset" w:sz="6" w:space="0" w:color="auto"/>
            </w:tcBorders>
            <w:vAlign w:val="center"/>
          </w:tcPr>
          <w:p w14:paraId="7468626F" w14:textId="77777777" w:rsidR="00652F40" w:rsidRPr="008E518D" w:rsidRDefault="008E5D94">
            <w:pPr>
              <w:jc w:val="right"/>
              <w:rPr>
                <w:rFonts w:eastAsiaTheme="minorEastAsia" w:cs="Times New Roman"/>
              </w:rPr>
            </w:pPr>
            <w:r w:rsidRPr="008E518D">
              <w:rPr>
                <w:rFonts w:eastAsiaTheme="minorEastAsia" w:cs="Times New Roman"/>
                <w:color w:val="000000"/>
              </w:rPr>
              <w:t>1,090,214.07</w:t>
            </w:r>
          </w:p>
        </w:tc>
      </w:tr>
      <w:tr w:rsidR="00652F40" w14:paraId="7E9441DB" w14:textId="77777777">
        <w:tc>
          <w:tcPr>
            <w:tcW w:w="1629" w:type="pct"/>
            <w:tcBorders>
              <w:top w:val="outset" w:sz="6" w:space="0" w:color="auto"/>
              <w:left w:val="outset" w:sz="6" w:space="0" w:color="auto"/>
              <w:bottom w:val="outset" w:sz="6" w:space="0" w:color="auto"/>
              <w:right w:val="outset" w:sz="6" w:space="0" w:color="auto"/>
            </w:tcBorders>
            <w:vAlign w:val="center"/>
          </w:tcPr>
          <w:p w14:paraId="6DB8EA60" w14:textId="77777777" w:rsidR="00652F40" w:rsidRDefault="008E5D94">
            <w:pPr>
              <w:ind w:firstLineChars="100" w:firstLine="210"/>
              <w:rPr>
                <w:color w:val="000000" w:themeColor="text1"/>
              </w:rPr>
            </w:pPr>
            <w:r>
              <w:rPr>
                <w:rFonts w:hint="eastAsia"/>
                <w:color w:val="000000" w:themeColor="text1"/>
              </w:rPr>
              <w:t>递延所得税资产</w:t>
            </w:r>
          </w:p>
        </w:tc>
        <w:tc>
          <w:tcPr>
            <w:tcW w:w="627" w:type="pct"/>
            <w:tcBorders>
              <w:top w:val="outset" w:sz="6" w:space="0" w:color="auto"/>
              <w:left w:val="outset" w:sz="6" w:space="0" w:color="auto"/>
              <w:bottom w:val="outset" w:sz="6" w:space="0" w:color="auto"/>
              <w:right w:val="outset" w:sz="6" w:space="0" w:color="auto"/>
            </w:tcBorders>
            <w:vAlign w:val="center"/>
          </w:tcPr>
          <w:p w14:paraId="6A045C9C"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4461B0B4" w14:textId="77777777" w:rsidR="00652F40" w:rsidRPr="008E518D" w:rsidRDefault="008E5D94">
            <w:pPr>
              <w:jc w:val="right"/>
              <w:rPr>
                <w:rFonts w:eastAsiaTheme="minorEastAsia" w:cs="Times New Roman"/>
              </w:rPr>
            </w:pPr>
            <w:r w:rsidRPr="008E518D">
              <w:rPr>
                <w:rFonts w:eastAsiaTheme="minorEastAsia" w:cs="Times New Roman"/>
                <w:color w:val="000000"/>
              </w:rPr>
              <w:t>195,095,255.90</w:t>
            </w:r>
          </w:p>
        </w:tc>
        <w:tc>
          <w:tcPr>
            <w:tcW w:w="1333" w:type="pct"/>
            <w:tcBorders>
              <w:top w:val="outset" w:sz="6" w:space="0" w:color="auto"/>
              <w:left w:val="outset" w:sz="6" w:space="0" w:color="auto"/>
              <w:bottom w:val="outset" w:sz="6" w:space="0" w:color="auto"/>
              <w:right w:val="outset" w:sz="6" w:space="0" w:color="auto"/>
            </w:tcBorders>
            <w:vAlign w:val="center"/>
          </w:tcPr>
          <w:p w14:paraId="72C4AFAC" w14:textId="77777777" w:rsidR="00652F40" w:rsidRPr="008E518D" w:rsidRDefault="008E5D94">
            <w:pPr>
              <w:jc w:val="right"/>
              <w:rPr>
                <w:rFonts w:eastAsiaTheme="minorEastAsia" w:cs="Times New Roman"/>
              </w:rPr>
            </w:pPr>
            <w:r w:rsidRPr="008E518D">
              <w:rPr>
                <w:rFonts w:eastAsiaTheme="minorEastAsia" w:cs="Times New Roman"/>
                <w:color w:val="000000"/>
              </w:rPr>
              <w:t>206,422,298.28</w:t>
            </w:r>
          </w:p>
        </w:tc>
      </w:tr>
      <w:tr w:rsidR="00652F40" w14:paraId="3F164844" w14:textId="77777777">
        <w:tc>
          <w:tcPr>
            <w:tcW w:w="1629" w:type="pct"/>
            <w:tcBorders>
              <w:top w:val="outset" w:sz="6" w:space="0" w:color="auto"/>
              <w:left w:val="outset" w:sz="6" w:space="0" w:color="auto"/>
              <w:bottom w:val="outset" w:sz="6" w:space="0" w:color="auto"/>
              <w:right w:val="outset" w:sz="6" w:space="0" w:color="auto"/>
            </w:tcBorders>
            <w:vAlign w:val="center"/>
          </w:tcPr>
          <w:p w14:paraId="18AF6FD0" w14:textId="77777777" w:rsidR="00652F40" w:rsidRDefault="008E5D94">
            <w:pPr>
              <w:ind w:firstLineChars="100" w:firstLine="210"/>
              <w:rPr>
                <w:color w:val="000000" w:themeColor="text1"/>
              </w:rPr>
            </w:pPr>
            <w:r>
              <w:rPr>
                <w:rFonts w:hint="eastAsia"/>
                <w:color w:val="000000" w:themeColor="text1"/>
              </w:rPr>
              <w:t>其他非流动资产</w:t>
            </w:r>
          </w:p>
        </w:tc>
        <w:tc>
          <w:tcPr>
            <w:tcW w:w="627" w:type="pct"/>
            <w:tcBorders>
              <w:top w:val="outset" w:sz="6" w:space="0" w:color="auto"/>
              <w:left w:val="outset" w:sz="6" w:space="0" w:color="auto"/>
              <w:bottom w:val="outset" w:sz="6" w:space="0" w:color="auto"/>
              <w:right w:val="outset" w:sz="6" w:space="0" w:color="auto"/>
            </w:tcBorders>
            <w:vAlign w:val="center"/>
          </w:tcPr>
          <w:p w14:paraId="1D613EC7"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36B22552" w14:textId="77777777" w:rsidR="00652F40" w:rsidRPr="008E518D" w:rsidRDefault="008E5D94">
            <w:pPr>
              <w:jc w:val="right"/>
              <w:rPr>
                <w:rFonts w:eastAsiaTheme="minorEastAsia" w:cs="Times New Roman"/>
              </w:rPr>
            </w:pPr>
            <w:r w:rsidRPr="008E518D">
              <w:rPr>
                <w:rFonts w:eastAsiaTheme="minorEastAsia" w:cs="Times New Roman"/>
                <w:color w:val="000000"/>
              </w:rPr>
              <w:t>300,111,976.48</w:t>
            </w:r>
          </w:p>
        </w:tc>
        <w:tc>
          <w:tcPr>
            <w:tcW w:w="1333" w:type="pct"/>
            <w:tcBorders>
              <w:top w:val="outset" w:sz="6" w:space="0" w:color="auto"/>
              <w:left w:val="outset" w:sz="6" w:space="0" w:color="auto"/>
              <w:bottom w:val="outset" w:sz="6" w:space="0" w:color="auto"/>
              <w:right w:val="outset" w:sz="6" w:space="0" w:color="auto"/>
            </w:tcBorders>
            <w:vAlign w:val="center"/>
          </w:tcPr>
          <w:p w14:paraId="6B4E8A23" w14:textId="77777777" w:rsidR="00652F40" w:rsidRPr="008E518D" w:rsidRDefault="008E5D94">
            <w:pPr>
              <w:jc w:val="right"/>
              <w:rPr>
                <w:rFonts w:eastAsiaTheme="minorEastAsia" w:cs="Times New Roman"/>
              </w:rPr>
            </w:pPr>
            <w:r w:rsidRPr="008E518D">
              <w:rPr>
                <w:rFonts w:eastAsiaTheme="minorEastAsia" w:cs="Times New Roman"/>
                <w:color w:val="000000"/>
              </w:rPr>
              <w:t>300,113,476.48</w:t>
            </w:r>
          </w:p>
        </w:tc>
      </w:tr>
      <w:tr w:rsidR="00652F40" w14:paraId="40CFF515" w14:textId="77777777">
        <w:tc>
          <w:tcPr>
            <w:tcW w:w="1629" w:type="pct"/>
            <w:tcBorders>
              <w:top w:val="outset" w:sz="6" w:space="0" w:color="auto"/>
              <w:left w:val="outset" w:sz="6" w:space="0" w:color="auto"/>
              <w:bottom w:val="outset" w:sz="6" w:space="0" w:color="auto"/>
              <w:right w:val="outset" w:sz="6" w:space="0" w:color="auto"/>
            </w:tcBorders>
            <w:vAlign w:val="center"/>
          </w:tcPr>
          <w:p w14:paraId="54DF33BD" w14:textId="77777777" w:rsidR="00652F40" w:rsidRDefault="008E5D94">
            <w:pPr>
              <w:ind w:firstLineChars="200" w:firstLine="420"/>
              <w:rPr>
                <w:color w:val="000000" w:themeColor="text1"/>
              </w:rPr>
            </w:pPr>
            <w:r>
              <w:rPr>
                <w:rFonts w:hint="eastAsia"/>
                <w:color w:val="000000" w:themeColor="text1"/>
              </w:rPr>
              <w:t>非流动资产合计</w:t>
            </w:r>
          </w:p>
        </w:tc>
        <w:tc>
          <w:tcPr>
            <w:tcW w:w="627" w:type="pct"/>
            <w:tcBorders>
              <w:top w:val="outset" w:sz="6" w:space="0" w:color="auto"/>
              <w:left w:val="outset" w:sz="6" w:space="0" w:color="auto"/>
              <w:bottom w:val="outset" w:sz="6" w:space="0" w:color="auto"/>
              <w:right w:val="outset" w:sz="6" w:space="0" w:color="auto"/>
            </w:tcBorders>
            <w:vAlign w:val="center"/>
          </w:tcPr>
          <w:p w14:paraId="11D0CE1A"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127F7944" w14:textId="77777777" w:rsidR="00652F40" w:rsidRPr="008E518D" w:rsidRDefault="008E5D94">
            <w:pPr>
              <w:jc w:val="right"/>
              <w:rPr>
                <w:rFonts w:eastAsiaTheme="minorEastAsia" w:cs="Times New Roman"/>
              </w:rPr>
            </w:pPr>
            <w:r w:rsidRPr="008E518D">
              <w:rPr>
                <w:rFonts w:eastAsiaTheme="minorEastAsia" w:cs="Times New Roman"/>
                <w:color w:val="000000"/>
              </w:rPr>
              <w:t>6,621,848,577.65</w:t>
            </w:r>
          </w:p>
        </w:tc>
        <w:tc>
          <w:tcPr>
            <w:tcW w:w="1333" w:type="pct"/>
            <w:tcBorders>
              <w:top w:val="outset" w:sz="6" w:space="0" w:color="auto"/>
              <w:left w:val="outset" w:sz="6" w:space="0" w:color="auto"/>
              <w:bottom w:val="outset" w:sz="6" w:space="0" w:color="auto"/>
              <w:right w:val="outset" w:sz="6" w:space="0" w:color="auto"/>
            </w:tcBorders>
            <w:vAlign w:val="center"/>
          </w:tcPr>
          <w:p w14:paraId="3F5BD38F" w14:textId="77777777" w:rsidR="00652F40" w:rsidRPr="008E518D" w:rsidRDefault="008E5D94">
            <w:pPr>
              <w:jc w:val="right"/>
              <w:rPr>
                <w:rFonts w:eastAsiaTheme="minorEastAsia" w:cs="Times New Roman"/>
              </w:rPr>
            </w:pPr>
            <w:r w:rsidRPr="008E518D">
              <w:rPr>
                <w:rFonts w:eastAsiaTheme="minorEastAsia" w:cs="Times New Roman"/>
                <w:color w:val="000000"/>
              </w:rPr>
              <w:t>6,802,025,552.18</w:t>
            </w:r>
          </w:p>
        </w:tc>
      </w:tr>
      <w:tr w:rsidR="00652F40" w14:paraId="6A125227" w14:textId="77777777">
        <w:tc>
          <w:tcPr>
            <w:tcW w:w="1629" w:type="pct"/>
            <w:tcBorders>
              <w:top w:val="outset" w:sz="6" w:space="0" w:color="auto"/>
              <w:left w:val="outset" w:sz="6" w:space="0" w:color="auto"/>
              <w:bottom w:val="outset" w:sz="6" w:space="0" w:color="auto"/>
              <w:right w:val="outset" w:sz="6" w:space="0" w:color="auto"/>
            </w:tcBorders>
            <w:vAlign w:val="center"/>
          </w:tcPr>
          <w:p w14:paraId="04FA0232" w14:textId="77777777" w:rsidR="00652F40" w:rsidRDefault="008E5D94">
            <w:pPr>
              <w:ind w:firstLineChars="300" w:firstLine="630"/>
              <w:rPr>
                <w:color w:val="000000" w:themeColor="text1"/>
              </w:rPr>
            </w:pPr>
            <w:r>
              <w:rPr>
                <w:rFonts w:hint="eastAsia"/>
                <w:color w:val="000000" w:themeColor="text1"/>
              </w:rPr>
              <w:t>资产总计</w:t>
            </w:r>
          </w:p>
        </w:tc>
        <w:tc>
          <w:tcPr>
            <w:tcW w:w="627" w:type="pct"/>
            <w:tcBorders>
              <w:top w:val="outset" w:sz="6" w:space="0" w:color="auto"/>
              <w:left w:val="outset" w:sz="6" w:space="0" w:color="auto"/>
              <w:bottom w:val="outset" w:sz="6" w:space="0" w:color="auto"/>
              <w:right w:val="outset" w:sz="6" w:space="0" w:color="auto"/>
            </w:tcBorders>
            <w:vAlign w:val="center"/>
          </w:tcPr>
          <w:p w14:paraId="0632EA4C"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6A530693" w14:textId="77777777" w:rsidR="00652F40" w:rsidRPr="008E518D" w:rsidRDefault="008E5D94">
            <w:pPr>
              <w:jc w:val="right"/>
              <w:rPr>
                <w:rFonts w:eastAsiaTheme="minorEastAsia" w:cs="Times New Roman"/>
              </w:rPr>
            </w:pPr>
            <w:r w:rsidRPr="008E518D">
              <w:rPr>
                <w:rFonts w:eastAsiaTheme="minorEastAsia" w:cs="Times New Roman"/>
                <w:color w:val="000000"/>
              </w:rPr>
              <w:t>14,533,136,343.86</w:t>
            </w:r>
          </w:p>
        </w:tc>
        <w:tc>
          <w:tcPr>
            <w:tcW w:w="1333" w:type="pct"/>
            <w:tcBorders>
              <w:top w:val="outset" w:sz="6" w:space="0" w:color="auto"/>
              <w:left w:val="outset" w:sz="6" w:space="0" w:color="auto"/>
              <w:bottom w:val="outset" w:sz="6" w:space="0" w:color="auto"/>
              <w:right w:val="outset" w:sz="6" w:space="0" w:color="auto"/>
            </w:tcBorders>
            <w:vAlign w:val="center"/>
          </w:tcPr>
          <w:p w14:paraId="0E30329C" w14:textId="77777777" w:rsidR="00652F40" w:rsidRPr="008E518D" w:rsidRDefault="008E5D94">
            <w:pPr>
              <w:jc w:val="right"/>
              <w:rPr>
                <w:rFonts w:eastAsiaTheme="minorEastAsia" w:cs="Times New Roman"/>
              </w:rPr>
            </w:pPr>
            <w:r w:rsidRPr="008E518D">
              <w:rPr>
                <w:rFonts w:eastAsiaTheme="minorEastAsia" w:cs="Times New Roman"/>
                <w:color w:val="000000"/>
              </w:rPr>
              <w:t>14,565,816,854.18</w:t>
            </w:r>
          </w:p>
        </w:tc>
      </w:tr>
      <w:tr w:rsidR="00652F40" w14:paraId="35D3D785" w14:textId="77777777">
        <w:sdt>
          <w:sdtPr>
            <w:rPr>
              <w:rFonts w:cs="Times New Roman"/>
            </w:rPr>
            <w:tag w:val="_PLD_380943e088034c15ad8af33927d58d1b"/>
            <w:id w:val="318078367"/>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BE686F2" w14:textId="77777777" w:rsidR="00652F40" w:rsidRPr="008E518D" w:rsidRDefault="008E5D94">
                <w:pPr>
                  <w:rPr>
                    <w:rFonts w:cs="Times New Roman"/>
                    <w:color w:val="000000" w:themeColor="text1"/>
                  </w:rPr>
                </w:pPr>
                <w:r w:rsidRPr="001809B9">
                  <w:rPr>
                    <w:rFonts w:cs="Times New Roman"/>
                    <w:color w:val="000000" w:themeColor="text1"/>
                  </w:rPr>
                  <w:t>流动负债：</w:t>
                </w:r>
              </w:p>
            </w:tc>
          </w:sdtContent>
        </w:sdt>
      </w:tr>
      <w:tr w:rsidR="00652F40" w14:paraId="20F65AFE" w14:textId="77777777">
        <w:tc>
          <w:tcPr>
            <w:tcW w:w="1629" w:type="pct"/>
            <w:tcBorders>
              <w:top w:val="outset" w:sz="6" w:space="0" w:color="auto"/>
              <w:left w:val="outset" w:sz="6" w:space="0" w:color="auto"/>
              <w:bottom w:val="outset" w:sz="6" w:space="0" w:color="auto"/>
              <w:right w:val="outset" w:sz="6" w:space="0" w:color="auto"/>
            </w:tcBorders>
            <w:vAlign w:val="center"/>
          </w:tcPr>
          <w:p w14:paraId="1AFFC87C" w14:textId="77777777" w:rsidR="00652F40" w:rsidRDefault="008E5D94">
            <w:pPr>
              <w:ind w:firstLineChars="100" w:firstLine="210"/>
              <w:rPr>
                <w:color w:val="000000" w:themeColor="text1"/>
              </w:rPr>
            </w:pPr>
            <w:r>
              <w:rPr>
                <w:rFonts w:hint="eastAsia"/>
                <w:color w:val="000000" w:themeColor="text1"/>
              </w:rPr>
              <w:t>短期借款</w:t>
            </w:r>
          </w:p>
        </w:tc>
        <w:tc>
          <w:tcPr>
            <w:tcW w:w="627" w:type="pct"/>
            <w:tcBorders>
              <w:top w:val="outset" w:sz="6" w:space="0" w:color="auto"/>
              <w:left w:val="outset" w:sz="6" w:space="0" w:color="auto"/>
              <w:bottom w:val="outset" w:sz="6" w:space="0" w:color="auto"/>
              <w:right w:val="outset" w:sz="6" w:space="0" w:color="auto"/>
            </w:tcBorders>
            <w:vAlign w:val="center"/>
          </w:tcPr>
          <w:p w14:paraId="61BAF53E"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5C5F2E34" w14:textId="77777777" w:rsidR="00652F40" w:rsidRPr="008E518D" w:rsidRDefault="008E5D94">
            <w:pPr>
              <w:jc w:val="right"/>
              <w:rPr>
                <w:rFonts w:eastAsiaTheme="minorEastAsia" w:cs="Times New Roman"/>
              </w:rPr>
            </w:pPr>
            <w:r w:rsidRPr="008E518D">
              <w:rPr>
                <w:rFonts w:eastAsiaTheme="minorEastAsia" w:cs="Times New Roman"/>
                <w:color w:val="000000"/>
              </w:rPr>
              <w:t>15,028,500.00</w:t>
            </w:r>
          </w:p>
        </w:tc>
        <w:tc>
          <w:tcPr>
            <w:tcW w:w="1333" w:type="pct"/>
            <w:tcBorders>
              <w:top w:val="outset" w:sz="6" w:space="0" w:color="auto"/>
              <w:left w:val="outset" w:sz="6" w:space="0" w:color="auto"/>
              <w:bottom w:val="outset" w:sz="6" w:space="0" w:color="auto"/>
              <w:right w:val="outset" w:sz="6" w:space="0" w:color="auto"/>
            </w:tcBorders>
            <w:vAlign w:val="center"/>
          </w:tcPr>
          <w:p w14:paraId="4A7C6332" w14:textId="77777777" w:rsidR="00652F40" w:rsidRPr="008E518D" w:rsidRDefault="008E5D94">
            <w:pPr>
              <w:jc w:val="right"/>
              <w:rPr>
                <w:rFonts w:eastAsiaTheme="minorEastAsia" w:cs="Times New Roman"/>
              </w:rPr>
            </w:pPr>
            <w:r w:rsidRPr="008E518D">
              <w:rPr>
                <w:rFonts w:eastAsiaTheme="minorEastAsia" w:cs="Times New Roman"/>
                <w:color w:val="000000"/>
              </w:rPr>
              <w:t>114,028,579.00</w:t>
            </w:r>
          </w:p>
        </w:tc>
      </w:tr>
      <w:tr w:rsidR="00652F40" w14:paraId="4F523B67" w14:textId="77777777">
        <w:tc>
          <w:tcPr>
            <w:tcW w:w="1629" w:type="pct"/>
            <w:tcBorders>
              <w:top w:val="outset" w:sz="6" w:space="0" w:color="auto"/>
              <w:left w:val="outset" w:sz="6" w:space="0" w:color="auto"/>
              <w:bottom w:val="outset" w:sz="6" w:space="0" w:color="auto"/>
              <w:right w:val="outset" w:sz="6" w:space="0" w:color="auto"/>
            </w:tcBorders>
            <w:vAlign w:val="center"/>
          </w:tcPr>
          <w:p w14:paraId="0BCEEBA1" w14:textId="77777777" w:rsidR="00652F40" w:rsidRDefault="008E5D94">
            <w:pPr>
              <w:ind w:firstLineChars="100" w:firstLine="210"/>
              <w:rPr>
                <w:color w:val="000000" w:themeColor="text1"/>
              </w:rPr>
            </w:pPr>
            <w:r>
              <w:rPr>
                <w:rFonts w:hint="eastAsia"/>
                <w:color w:val="000000" w:themeColor="text1"/>
              </w:rPr>
              <w:t>应付票据</w:t>
            </w:r>
          </w:p>
        </w:tc>
        <w:tc>
          <w:tcPr>
            <w:tcW w:w="627" w:type="pct"/>
            <w:tcBorders>
              <w:top w:val="outset" w:sz="6" w:space="0" w:color="auto"/>
              <w:left w:val="outset" w:sz="6" w:space="0" w:color="auto"/>
              <w:bottom w:val="outset" w:sz="6" w:space="0" w:color="auto"/>
              <w:right w:val="outset" w:sz="6" w:space="0" w:color="auto"/>
            </w:tcBorders>
            <w:vAlign w:val="center"/>
          </w:tcPr>
          <w:p w14:paraId="1C324805"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5001BB10" w14:textId="138FECBA" w:rsidR="00652F40" w:rsidRPr="008E518D" w:rsidRDefault="00652F40">
            <w:pPr>
              <w:jc w:val="right"/>
              <w:rPr>
                <w:rFonts w:eastAsiaTheme="minorEastAsia" w:cs="Times New Roman"/>
              </w:rPr>
            </w:pPr>
          </w:p>
        </w:tc>
        <w:tc>
          <w:tcPr>
            <w:tcW w:w="1333" w:type="pct"/>
            <w:tcBorders>
              <w:top w:val="outset" w:sz="6" w:space="0" w:color="auto"/>
              <w:left w:val="outset" w:sz="6" w:space="0" w:color="auto"/>
              <w:bottom w:val="outset" w:sz="6" w:space="0" w:color="auto"/>
              <w:right w:val="outset" w:sz="6" w:space="0" w:color="auto"/>
            </w:tcBorders>
            <w:vAlign w:val="center"/>
          </w:tcPr>
          <w:p w14:paraId="6D722715" w14:textId="77777777" w:rsidR="00652F40" w:rsidRPr="008E518D" w:rsidRDefault="008E5D94">
            <w:pPr>
              <w:jc w:val="right"/>
              <w:rPr>
                <w:rFonts w:eastAsiaTheme="minorEastAsia" w:cs="Times New Roman"/>
              </w:rPr>
            </w:pPr>
            <w:r w:rsidRPr="008E518D">
              <w:rPr>
                <w:rFonts w:eastAsiaTheme="minorEastAsia" w:cs="Times New Roman"/>
                <w:color w:val="000000"/>
              </w:rPr>
              <w:t>90,000,000.00</w:t>
            </w:r>
          </w:p>
        </w:tc>
      </w:tr>
      <w:tr w:rsidR="00652F40" w14:paraId="6A154E52" w14:textId="77777777">
        <w:tc>
          <w:tcPr>
            <w:tcW w:w="1629" w:type="pct"/>
            <w:tcBorders>
              <w:top w:val="outset" w:sz="6" w:space="0" w:color="auto"/>
              <w:left w:val="outset" w:sz="6" w:space="0" w:color="auto"/>
              <w:bottom w:val="outset" w:sz="6" w:space="0" w:color="auto"/>
              <w:right w:val="outset" w:sz="6" w:space="0" w:color="auto"/>
            </w:tcBorders>
            <w:vAlign w:val="center"/>
          </w:tcPr>
          <w:p w14:paraId="20BDB21D" w14:textId="77777777" w:rsidR="00652F40" w:rsidRDefault="008E5D94">
            <w:pPr>
              <w:ind w:firstLineChars="100" w:firstLine="210"/>
              <w:rPr>
                <w:color w:val="000000" w:themeColor="text1"/>
              </w:rPr>
            </w:pPr>
            <w:r>
              <w:rPr>
                <w:rFonts w:hint="eastAsia"/>
                <w:color w:val="000000" w:themeColor="text1"/>
              </w:rPr>
              <w:t>应付账款</w:t>
            </w:r>
          </w:p>
        </w:tc>
        <w:tc>
          <w:tcPr>
            <w:tcW w:w="627" w:type="pct"/>
            <w:tcBorders>
              <w:top w:val="outset" w:sz="6" w:space="0" w:color="auto"/>
              <w:left w:val="outset" w:sz="6" w:space="0" w:color="auto"/>
              <w:bottom w:val="outset" w:sz="6" w:space="0" w:color="auto"/>
              <w:right w:val="outset" w:sz="6" w:space="0" w:color="auto"/>
            </w:tcBorders>
            <w:vAlign w:val="center"/>
          </w:tcPr>
          <w:p w14:paraId="2866D841"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0C8307AA" w14:textId="77777777" w:rsidR="00652F40" w:rsidRPr="008E518D" w:rsidRDefault="008E5D94">
            <w:pPr>
              <w:jc w:val="right"/>
              <w:rPr>
                <w:rFonts w:eastAsiaTheme="minorEastAsia" w:cs="Times New Roman"/>
              </w:rPr>
            </w:pPr>
            <w:r w:rsidRPr="008E518D">
              <w:rPr>
                <w:rFonts w:eastAsiaTheme="minorEastAsia" w:cs="Times New Roman"/>
                <w:color w:val="000000"/>
              </w:rPr>
              <w:t>661,264,386.85</w:t>
            </w:r>
          </w:p>
        </w:tc>
        <w:tc>
          <w:tcPr>
            <w:tcW w:w="1333" w:type="pct"/>
            <w:tcBorders>
              <w:top w:val="outset" w:sz="6" w:space="0" w:color="auto"/>
              <w:left w:val="outset" w:sz="6" w:space="0" w:color="auto"/>
              <w:bottom w:val="outset" w:sz="6" w:space="0" w:color="auto"/>
              <w:right w:val="outset" w:sz="6" w:space="0" w:color="auto"/>
            </w:tcBorders>
            <w:vAlign w:val="center"/>
          </w:tcPr>
          <w:p w14:paraId="19C9B444" w14:textId="77777777" w:rsidR="00652F40" w:rsidRPr="008E518D" w:rsidRDefault="008E5D94">
            <w:pPr>
              <w:jc w:val="right"/>
              <w:rPr>
                <w:rFonts w:eastAsiaTheme="minorEastAsia" w:cs="Times New Roman"/>
              </w:rPr>
            </w:pPr>
            <w:r w:rsidRPr="008E518D">
              <w:rPr>
                <w:rFonts w:eastAsiaTheme="minorEastAsia" w:cs="Times New Roman"/>
                <w:color w:val="000000"/>
              </w:rPr>
              <w:t>799,211,022.46</w:t>
            </w:r>
          </w:p>
        </w:tc>
      </w:tr>
      <w:tr w:rsidR="00652F40" w14:paraId="5EA41235" w14:textId="77777777">
        <w:tc>
          <w:tcPr>
            <w:tcW w:w="1629" w:type="pct"/>
            <w:tcBorders>
              <w:top w:val="outset" w:sz="6" w:space="0" w:color="auto"/>
              <w:left w:val="outset" w:sz="6" w:space="0" w:color="auto"/>
              <w:bottom w:val="outset" w:sz="6" w:space="0" w:color="auto"/>
              <w:right w:val="outset" w:sz="6" w:space="0" w:color="auto"/>
            </w:tcBorders>
            <w:vAlign w:val="center"/>
          </w:tcPr>
          <w:p w14:paraId="67180167" w14:textId="77777777" w:rsidR="00652F40" w:rsidRDefault="008E5D94">
            <w:pPr>
              <w:ind w:firstLineChars="100" w:firstLine="210"/>
              <w:rPr>
                <w:color w:val="000000" w:themeColor="text1"/>
              </w:rPr>
            </w:pPr>
            <w:r>
              <w:rPr>
                <w:rFonts w:hint="eastAsia"/>
                <w:color w:val="000000" w:themeColor="text1"/>
              </w:rPr>
              <w:t>合同负债</w:t>
            </w:r>
          </w:p>
        </w:tc>
        <w:tc>
          <w:tcPr>
            <w:tcW w:w="627" w:type="pct"/>
            <w:tcBorders>
              <w:top w:val="outset" w:sz="6" w:space="0" w:color="auto"/>
              <w:left w:val="outset" w:sz="6" w:space="0" w:color="auto"/>
              <w:bottom w:val="outset" w:sz="6" w:space="0" w:color="auto"/>
              <w:right w:val="outset" w:sz="6" w:space="0" w:color="auto"/>
            </w:tcBorders>
            <w:vAlign w:val="center"/>
          </w:tcPr>
          <w:p w14:paraId="1EFAAEE0"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121394C7" w14:textId="77777777" w:rsidR="00652F40" w:rsidRPr="008E518D" w:rsidRDefault="008E5D94">
            <w:pPr>
              <w:jc w:val="right"/>
              <w:rPr>
                <w:rFonts w:eastAsiaTheme="minorEastAsia" w:cs="Times New Roman"/>
              </w:rPr>
            </w:pPr>
            <w:r w:rsidRPr="008E518D">
              <w:rPr>
                <w:rFonts w:eastAsiaTheme="minorEastAsia" w:cs="Times New Roman"/>
                <w:color w:val="000000"/>
              </w:rPr>
              <w:t>63,873,336.93</w:t>
            </w:r>
          </w:p>
        </w:tc>
        <w:tc>
          <w:tcPr>
            <w:tcW w:w="1333" w:type="pct"/>
            <w:tcBorders>
              <w:top w:val="outset" w:sz="6" w:space="0" w:color="auto"/>
              <w:left w:val="outset" w:sz="6" w:space="0" w:color="auto"/>
              <w:bottom w:val="outset" w:sz="6" w:space="0" w:color="auto"/>
              <w:right w:val="outset" w:sz="6" w:space="0" w:color="auto"/>
            </w:tcBorders>
            <w:vAlign w:val="center"/>
          </w:tcPr>
          <w:p w14:paraId="143F6220" w14:textId="77777777" w:rsidR="00652F40" w:rsidRPr="008E518D" w:rsidRDefault="008E5D94">
            <w:pPr>
              <w:jc w:val="right"/>
              <w:rPr>
                <w:rFonts w:eastAsiaTheme="minorEastAsia" w:cs="Times New Roman"/>
              </w:rPr>
            </w:pPr>
            <w:r w:rsidRPr="008E518D">
              <w:rPr>
                <w:rFonts w:eastAsiaTheme="minorEastAsia" w:cs="Times New Roman"/>
                <w:color w:val="000000"/>
              </w:rPr>
              <w:t>44,261,025.73</w:t>
            </w:r>
          </w:p>
        </w:tc>
      </w:tr>
      <w:tr w:rsidR="00652F40" w14:paraId="22A23EAF" w14:textId="77777777">
        <w:tc>
          <w:tcPr>
            <w:tcW w:w="1629" w:type="pct"/>
            <w:tcBorders>
              <w:top w:val="outset" w:sz="6" w:space="0" w:color="auto"/>
              <w:left w:val="outset" w:sz="6" w:space="0" w:color="auto"/>
              <w:bottom w:val="outset" w:sz="6" w:space="0" w:color="auto"/>
              <w:right w:val="outset" w:sz="6" w:space="0" w:color="auto"/>
            </w:tcBorders>
            <w:vAlign w:val="center"/>
          </w:tcPr>
          <w:p w14:paraId="575B5804" w14:textId="77777777" w:rsidR="00652F40" w:rsidRDefault="008E5D94">
            <w:pPr>
              <w:ind w:firstLineChars="100" w:firstLine="210"/>
              <w:rPr>
                <w:color w:val="000000" w:themeColor="text1"/>
              </w:rPr>
            </w:pPr>
            <w:r>
              <w:rPr>
                <w:rFonts w:hint="eastAsia"/>
                <w:color w:val="000000" w:themeColor="text1"/>
              </w:rPr>
              <w:t>应付职工薪酬</w:t>
            </w:r>
          </w:p>
        </w:tc>
        <w:tc>
          <w:tcPr>
            <w:tcW w:w="627" w:type="pct"/>
            <w:tcBorders>
              <w:top w:val="outset" w:sz="6" w:space="0" w:color="auto"/>
              <w:left w:val="outset" w:sz="6" w:space="0" w:color="auto"/>
              <w:bottom w:val="outset" w:sz="6" w:space="0" w:color="auto"/>
              <w:right w:val="outset" w:sz="6" w:space="0" w:color="auto"/>
            </w:tcBorders>
            <w:vAlign w:val="center"/>
          </w:tcPr>
          <w:p w14:paraId="664C6658"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1BFF3675" w14:textId="77777777" w:rsidR="00652F40" w:rsidRPr="008E518D" w:rsidRDefault="008E5D94">
            <w:pPr>
              <w:jc w:val="right"/>
              <w:rPr>
                <w:rFonts w:eastAsiaTheme="minorEastAsia" w:cs="Times New Roman"/>
              </w:rPr>
            </w:pPr>
            <w:r w:rsidRPr="008E518D">
              <w:rPr>
                <w:rFonts w:eastAsiaTheme="minorEastAsia" w:cs="Times New Roman"/>
                <w:color w:val="000000"/>
              </w:rPr>
              <w:t>56,349,691.50</w:t>
            </w:r>
          </w:p>
        </w:tc>
        <w:tc>
          <w:tcPr>
            <w:tcW w:w="1333" w:type="pct"/>
            <w:tcBorders>
              <w:top w:val="outset" w:sz="6" w:space="0" w:color="auto"/>
              <w:left w:val="outset" w:sz="6" w:space="0" w:color="auto"/>
              <w:bottom w:val="outset" w:sz="6" w:space="0" w:color="auto"/>
              <w:right w:val="outset" w:sz="6" w:space="0" w:color="auto"/>
            </w:tcBorders>
            <w:vAlign w:val="center"/>
          </w:tcPr>
          <w:p w14:paraId="28D8DCFB" w14:textId="77777777" w:rsidR="00652F40" w:rsidRPr="008E518D" w:rsidRDefault="008E5D94">
            <w:pPr>
              <w:jc w:val="right"/>
              <w:rPr>
                <w:rFonts w:eastAsiaTheme="minorEastAsia" w:cs="Times New Roman"/>
              </w:rPr>
            </w:pPr>
            <w:r w:rsidRPr="008E518D">
              <w:rPr>
                <w:rFonts w:eastAsiaTheme="minorEastAsia" w:cs="Times New Roman"/>
                <w:color w:val="000000"/>
              </w:rPr>
              <w:t>55,552,557.42</w:t>
            </w:r>
          </w:p>
        </w:tc>
      </w:tr>
      <w:tr w:rsidR="00652F40" w14:paraId="58C427CE" w14:textId="77777777">
        <w:tc>
          <w:tcPr>
            <w:tcW w:w="1629" w:type="pct"/>
            <w:tcBorders>
              <w:top w:val="outset" w:sz="6" w:space="0" w:color="auto"/>
              <w:left w:val="outset" w:sz="6" w:space="0" w:color="auto"/>
              <w:bottom w:val="outset" w:sz="6" w:space="0" w:color="auto"/>
              <w:right w:val="outset" w:sz="6" w:space="0" w:color="auto"/>
            </w:tcBorders>
            <w:vAlign w:val="center"/>
          </w:tcPr>
          <w:p w14:paraId="454B8D93" w14:textId="77777777" w:rsidR="00652F40" w:rsidRDefault="008E5D94">
            <w:pPr>
              <w:ind w:firstLineChars="100" w:firstLine="210"/>
              <w:rPr>
                <w:color w:val="000000" w:themeColor="text1"/>
              </w:rPr>
            </w:pPr>
            <w:r>
              <w:rPr>
                <w:rFonts w:hint="eastAsia"/>
                <w:color w:val="000000" w:themeColor="text1"/>
              </w:rPr>
              <w:t>应交税费</w:t>
            </w:r>
          </w:p>
        </w:tc>
        <w:tc>
          <w:tcPr>
            <w:tcW w:w="627" w:type="pct"/>
            <w:tcBorders>
              <w:top w:val="outset" w:sz="6" w:space="0" w:color="auto"/>
              <w:left w:val="outset" w:sz="6" w:space="0" w:color="auto"/>
              <w:bottom w:val="outset" w:sz="6" w:space="0" w:color="auto"/>
              <w:right w:val="outset" w:sz="6" w:space="0" w:color="auto"/>
            </w:tcBorders>
            <w:vAlign w:val="center"/>
          </w:tcPr>
          <w:p w14:paraId="7E831D9C"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0713E861" w14:textId="77777777" w:rsidR="00652F40" w:rsidRPr="008E518D" w:rsidRDefault="008E5D94">
            <w:pPr>
              <w:jc w:val="right"/>
              <w:rPr>
                <w:rFonts w:eastAsiaTheme="minorEastAsia" w:cs="Times New Roman"/>
              </w:rPr>
            </w:pPr>
            <w:r w:rsidRPr="008E518D">
              <w:rPr>
                <w:rFonts w:eastAsiaTheme="minorEastAsia" w:cs="Times New Roman"/>
                <w:color w:val="000000"/>
              </w:rPr>
              <w:t>8,276,558.07</w:t>
            </w:r>
          </w:p>
        </w:tc>
        <w:tc>
          <w:tcPr>
            <w:tcW w:w="1333" w:type="pct"/>
            <w:tcBorders>
              <w:top w:val="outset" w:sz="6" w:space="0" w:color="auto"/>
              <w:left w:val="outset" w:sz="6" w:space="0" w:color="auto"/>
              <w:bottom w:val="outset" w:sz="6" w:space="0" w:color="auto"/>
              <w:right w:val="outset" w:sz="6" w:space="0" w:color="auto"/>
            </w:tcBorders>
            <w:vAlign w:val="center"/>
          </w:tcPr>
          <w:p w14:paraId="21C68AB6" w14:textId="77777777" w:rsidR="00652F40" w:rsidRPr="008E518D" w:rsidRDefault="008E5D94">
            <w:pPr>
              <w:jc w:val="right"/>
              <w:rPr>
                <w:rFonts w:eastAsiaTheme="minorEastAsia" w:cs="Times New Roman"/>
              </w:rPr>
            </w:pPr>
            <w:r w:rsidRPr="008E518D">
              <w:rPr>
                <w:rFonts w:eastAsiaTheme="minorEastAsia" w:cs="Times New Roman"/>
                <w:color w:val="000000"/>
              </w:rPr>
              <w:t>53,444,765.46</w:t>
            </w:r>
          </w:p>
        </w:tc>
      </w:tr>
      <w:tr w:rsidR="00652F40" w14:paraId="0199BA7A" w14:textId="77777777">
        <w:tc>
          <w:tcPr>
            <w:tcW w:w="1629" w:type="pct"/>
            <w:tcBorders>
              <w:top w:val="outset" w:sz="6" w:space="0" w:color="auto"/>
              <w:left w:val="outset" w:sz="6" w:space="0" w:color="auto"/>
              <w:bottom w:val="outset" w:sz="6" w:space="0" w:color="auto"/>
              <w:right w:val="outset" w:sz="6" w:space="0" w:color="auto"/>
            </w:tcBorders>
            <w:vAlign w:val="center"/>
          </w:tcPr>
          <w:p w14:paraId="7837F2CF" w14:textId="77777777" w:rsidR="00652F40" w:rsidRDefault="008E5D94">
            <w:pPr>
              <w:ind w:firstLineChars="100" w:firstLine="210"/>
              <w:rPr>
                <w:color w:val="000000" w:themeColor="text1"/>
              </w:rPr>
            </w:pPr>
            <w:r>
              <w:rPr>
                <w:rFonts w:hint="eastAsia"/>
                <w:color w:val="000000" w:themeColor="text1"/>
              </w:rPr>
              <w:t>其他应付款</w:t>
            </w:r>
          </w:p>
        </w:tc>
        <w:tc>
          <w:tcPr>
            <w:tcW w:w="627" w:type="pct"/>
            <w:tcBorders>
              <w:top w:val="outset" w:sz="6" w:space="0" w:color="auto"/>
              <w:left w:val="outset" w:sz="6" w:space="0" w:color="auto"/>
              <w:bottom w:val="outset" w:sz="6" w:space="0" w:color="auto"/>
              <w:right w:val="outset" w:sz="6" w:space="0" w:color="auto"/>
            </w:tcBorders>
            <w:vAlign w:val="center"/>
          </w:tcPr>
          <w:p w14:paraId="156ADB66"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3F6F969F" w14:textId="77777777" w:rsidR="00652F40" w:rsidRPr="008E518D" w:rsidRDefault="008E5D94">
            <w:pPr>
              <w:jc w:val="right"/>
              <w:rPr>
                <w:rFonts w:eastAsiaTheme="minorEastAsia" w:cs="Times New Roman"/>
              </w:rPr>
            </w:pPr>
            <w:r w:rsidRPr="008E518D">
              <w:rPr>
                <w:rFonts w:eastAsiaTheme="minorEastAsia" w:cs="Times New Roman"/>
                <w:color w:val="000000"/>
              </w:rPr>
              <w:t>2,226,929,647.55</w:t>
            </w:r>
          </w:p>
        </w:tc>
        <w:tc>
          <w:tcPr>
            <w:tcW w:w="1333" w:type="pct"/>
            <w:tcBorders>
              <w:top w:val="outset" w:sz="6" w:space="0" w:color="auto"/>
              <w:left w:val="outset" w:sz="6" w:space="0" w:color="auto"/>
              <w:bottom w:val="outset" w:sz="6" w:space="0" w:color="auto"/>
              <w:right w:val="outset" w:sz="6" w:space="0" w:color="auto"/>
            </w:tcBorders>
            <w:vAlign w:val="center"/>
          </w:tcPr>
          <w:p w14:paraId="36F21EF0" w14:textId="77777777" w:rsidR="00652F40" w:rsidRPr="008E518D" w:rsidRDefault="008E5D94">
            <w:pPr>
              <w:jc w:val="right"/>
              <w:rPr>
                <w:rFonts w:eastAsiaTheme="minorEastAsia" w:cs="Times New Roman"/>
              </w:rPr>
            </w:pPr>
            <w:r w:rsidRPr="008E518D">
              <w:rPr>
                <w:rFonts w:eastAsiaTheme="minorEastAsia" w:cs="Times New Roman"/>
                <w:color w:val="000000"/>
              </w:rPr>
              <w:t>2,192,896,167.38</w:t>
            </w:r>
          </w:p>
        </w:tc>
      </w:tr>
      <w:tr w:rsidR="00652F40" w14:paraId="299D9ED1" w14:textId="77777777">
        <w:tc>
          <w:tcPr>
            <w:tcW w:w="1629" w:type="pct"/>
            <w:tcBorders>
              <w:top w:val="outset" w:sz="6" w:space="0" w:color="auto"/>
              <w:left w:val="outset" w:sz="6" w:space="0" w:color="auto"/>
              <w:bottom w:val="outset" w:sz="6" w:space="0" w:color="auto"/>
              <w:right w:val="outset" w:sz="6" w:space="0" w:color="auto"/>
            </w:tcBorders>
            <w:vAlign w:val="center"/>
          </w:tcPr>
          <w:p w14:paraId="7CB8C9C9" w14:textId="77777777" w:rsidR="00652F40" w:rsidRDefault="008E5D94">
            <w:pPr>
              <w:ind w:firstLineChars="100" w:firstLine="210"/>
              <w:rPr>
                <w:color w:val="000000" w:themeColor="text1"/>
              </w:rPr>
            </w:pPr>
            <w:r>
              <w:rPr>
                <w:rFonts w:hint="eastAsia"/>
                <w:color w:val="000000" w:themeColor="text1"/>
              </w:rPr>
              <w:t>其中：应付股利</w:t>
            </w:r>
          </w:p>
        </w:tc>
        <w:tc>
          <w:tcPr>
            <w:tcW w:w="627" w:type="pct"/>
            <w:tcBorders>
              <w:top w:val="outset" w:sz="6" w:space="0" w:color="auto"/>
              <w:left w:val="outset" w:sz="6" w:space="0" w:color="auto"/>
              <w:bottom w:val="outset" w:sz="6" w:space="0" w:color="auto"/>
              <w:right w:val="outset" w:sz="6" w:space="0" w:color="auto"/>
            </w:tcBorders>
            <w:vAlign w:val="center"/>
          </w:tcPr>
          <w:p w14:paraId="58222C63"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320DC249" w14:textId="77777777" w:rsidR="00652F40" w:rsidRPr="008E518D" w:rsidRDefault="008E5D94">
            <w:pPr>
              <w:jc w:val="right"/>
              <w:rPr>
                <w:rFonts w:eastAsiaTheme="minorEastAsia" w:cs="Times New Roman"/>
              </w:rPr>
            </w:pPr>
            <w:r w:rsidRPr="008E518D">
              <w:rPr>
                <w:rFonts w:eastAsiaTheme="minorEastAsia" w:cs="Times New Roman"/>
                <w:color w:val="000000"/>
              </w:rPr>
              <w:t>186,820,208.28</w:t>
            </w:r>
          </w:p>
        </w:tc>
        <w:tc>
          <w:tcPr>
            <w:tcW w:w="1333" w:type="pct"/>
            <w:tcBorders>
              <w:top w:val="outset" w:sz="6" w:space="0" w:color="auto"/>
              <w:left w:val="outset" w:sz="6" w:space="0" w:color="auto"/>
              <w:bottom w:val="outset" w:sz="6" w:space="0" w:color="auto"/>
              <w:right w:val="outset" w:sz="6" w:space="0" w:color="auto"/>
            </w:tcBorders>
            <w:vAlign w:val="center"/>
          </w:tcPr>
          <w:p w14:paraId="54E328B6" w14:textId="137947B5" w:rsidR="00652F40" w:rsidRPr="008E518D" w:rsidRDefault="00652F40">
            <w:pPr>
              <w:jc w:val="right"/>
              <w:rPr>
                <w:rFonts w:eastAsiaTheme="minorEastAsia" w:cs="Times New Roman"/>
              </w:rPr>
            </w:pPr>
          </w:p>
        </w:tc>
      </w:tr>
      <w:tr w:rsidR="00652F40" w14:paraId="38E3D2E3" w14:textId="77777777">
        <w:tc>
          <w:tcPr>
            <w:tcW w:w="1629" w:type="pct"/>
            <w:tcBorders>
              <w:top w:val="outset" w:sz="6" w:space="0" w:color="auto"/>
              <w:left w:val="outset" w:sz="6" w:space="0" w:color="auto"/>
              <w:bottom w:val="outset" w:sz="6" w:space="0" w:color="auto"/>
              <w:right w:val="outset" w:sz="6" w:space="0" w:color="auto"/>
            </w:tcBorders>
            <w:vAlign w:val="center"/>
          </w:tcPr>
          <w:p w14:paraId="07A1C01D" w14:textId="77777777" w:rsidR="00652F40" w:rsidRDefault="008E5D94">
            <w:pPr>
              <w:ind w:firstLineChars="100" w:firstLine="210"/>
              <w:rPr>
                <w:color w:val="000000" w:themeColor="text1"/>
              </w:rPr>
            </w:pPr>
            <w:r>
              <w:rPr>
                <w:rFonts w:hint="eastAsia"/>
                <w:color w:val="000000" w:themeColor="text1"/>
              </w:rPr>
              <w:t>一年内到期的非流动负债</w:t>
            </w:r>
          </w:p>
        </w:tc>
        <w:tc>
          <w:tcPr>
            <w:tcW w:w="627" w:type="pct"/>
            <w:tcBorders>
              <w:top w:val="outset" w:sz="6" w:space="0" w:color="auto"/>
              <w:left w:val="outset" w:sz="6" w:space="0" w:color="auto"/>
              <w:bottom w:val="outset" w:sz="6" w:space="0" w:color="auto"/>
              <w:right w:val="outset" w:sz="6" w:space="0" w:color="auto"/>
            </w:tcBorders>
            <w:vAlign w:val="center"/>
          </w:tcPr>
          <w:p w14:paraId="6353C74A"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201148E9" w14:textId="77777777" w:rsidR="00652F40" w:rsidRPr="008E518D" w:rsidRDefault="008E5D94">
            <w:pPr>
              <w:jc w:val="right"/>
              <w:rPr>
                <w:rFonts w:eastAsiaTheme="minorEastAsia" w:cs="Times New Roman"/>
              </w:rPr>
            </w:pPr>
            <w:r w:rsidRPr="008E518D">
              <w:rPr>
                <w:rFonts w:eastAsiaTheme="minorEastAsia" w:cs="Times New Roman"/>
                <w:color w:val="000000"/>
              </w:rPr>
              <w:t>734,364,418.19</w:t>
            </w:r>
          </w:p>
        </w:tc>
        <w:tc>
          <w:tcPr>
            <w:tcW w:w="1333" w:type="pct"/>
            <w:tcBorders>
              <w:top w:val="outset" w:sz="6" w:space="0" w:color="auto"/>
              <w:left w:val="outset" w:sz="6" w:space="0" w:color="auto"/>
              <w:bottom w:val="outset" w:sz="6" w:space="0" w:color="auto"/>
              <w:right w:val="outset" w:sz="6" w:space="0" w:color="auto"/>
            </w:tcBorders>
            <w:vAlign w:val="center"/>
          </w:tcPr>
          <w:p w14:paraId="5226E31E" w14:textId="77777777" w:rsidR="00652F40" w:rsidRPr="008E518D" w:rsidRDefault="008E5D94">
            <w:pPr>
              <w:jc w:val="right"/>
              <w:rPr>
                <w:rFonts w:eastAsiaTheme="minorEastAsia" w:cs="Times New Roman"/>
              </w:rPr>
            </w:pPr>
            <w:r w:rsidRPr="008E518D">
              <w:rPr>
                <w:rFonts w:eastAsiaTheme="minorEastAsia" w:cs="Times New Roman"/>
                <w:color w:val="000000"/>
              </w:rPr>
              <w:t>595,454,161.19</w:t>
            </w:r>
          </w:p>
        </w:tc>
      </w:tr>
      <w:tr w:rsidR="00652F40" w14:paraId="6514CCCA" w14:textId="77777777">
        <w:tc>
          <w:tcPr>
            <w:tcW w:w="1629" w:type="pct"/>
            <w:tcBorders>
              <w:top w:val="outset" w:sz="6" w:space="0" w:color="auto"/>
              <w:left w:val="outset" w:sz="6" w:space="0" w:color="auto"/>
              <w:bottom w:val="outset" w:sz="6" w:space="0" w:color="auto"/>
              <w:right w:val="outset" w:sz="6" w:space="0" w:color="auto"/>
            </w:tcBorders>
            <w:vAlign w:val="center"/>
          </w:tcPr>
          <w:p w14:paraId="171E11E7" w14:textId="77777777" w:rsidR="00652F40" w:rsidRDefault="008E5D94">
            <w:pPr>
              <w:ind w:firstLineChars="100" w:firstLine="210"/>
              <w:rPr>
                <w:color w:val="000000" w:themeColor="text1"/>
              </w:rPr>
            </w:pPr>
            <w:r>
              <w:rPr>
                <w:rFonts w:hint="eastAsia"/>
                <w:color w:val="000000" w:themeColor="text1"/>
              </w:rPr>
              <w:t>其他流动负债</w:t>
            </w:r>
          </w:p>
        </w:tc>
        <w:tc>
          <w:tcPr>
            <w:tcW w:w="627" w:type="pct"/>
            <w:tcBorders>
              <w:top w:val="outset" w:sz="6" w:space="0" w:color="auto"/>
              <w:left w:val="outset" w:sz="6" w:space="0" w:color="auto"/>
              <w:bottom w:val="outset" w:sz="6" w:space="0" w:color="auto"/>
              <w:right w:val="outset" w:sz="6" w:space="0" w:color="auto"/>
            </w:tcBorders>
            <w:vAlign w:val="center"/>
          </w:tcPr>
          <w:p w14:paraId="77A190AC"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0C381AD0" w14:textId="77777777" w:rsidR="00652F40" w:rsidRPr="008E518D" w:rsidRDefault="008E5D94">
            <w:pPr>
              <w:jc w:val="right"/>
              <w:rPr>
                <w:rFonts w:eastAsiaTheme="minorEastAsia" w:cs="Times New Roman"/>
              </w:rPr>
            </w:pPr>
            <w:r w:rsidRPr="008E518D">
              <w:rPr>
                <w:rFonts w:eastAsiaTheme="minorEastAsia" w:cs="Times New Roman"/>
                <w:color w:val="000000"/>
              </w:rPr>
              <w:t>8,303,533.80</w:t>
            </w:r>
          </w:p>
        </w:tc>
        <w:tc>
          <w:tcPr>
            <w:tcW w:w="1333" w:type="pct"/>
            <w:tcBorders>
              <w:top w:val="outset" w:sz="6" w:space="0" w:color="auto"/>
              <w:left w:val="outset" w:sz="6" w:space="0" w:color="auto"/>
              <w:bottom w:val="outset" w:sz="6" w:space="0" w:color="auto"/>
              <w:right w:val="outset" w:sz="6" w:space="0" w:color="auto"/>
            </w:tcBorders>
            <w:vAlign w:val="center"/>
          </w:tcPr>
          <w:p w14:paraId="5F6948A5" w14:textId="77777777" w:rsidR="00652F40" w:rsidRPr="008E518D" w:rsidRDefault="008E5D94">
            <w:pPr>
              <w:jc w:val="right"/>
              <w:rPr>
                <w:rFonts w:eastAsiaTheme="minorEastAsia" w:cs="Times New Roman"/>
              </w:rPr>
            </w:pPr>
            <w:r w:rsidRPr="008E518D">
              <w:rPr>
                <w:rFonts w:eastAsiaTheme="minorEastAsia" w:cs="Times New Roman"/>
                <w:color w:val="000000"/>
              </w:rPr>
              <w:t>5,710,586.87</w:t>
            </w:r>
          </w:p>
        </w:tc>
      </w:tr>
      <w:tr w:rsidR="00652F40" w14:paraId="481200EC" w14:textId="77777777">
        <w:tc>
          <w:tcPr>
            <w:tcW w:w="1629" w:type="pct"/>
            <w:tcBorders>
              <w:top w:val="outset" w:sz="6" w:space="0" w:color="auto"/>
              <w:left w:val="outset" w:sz="6" w:space="0" w:color="auto"/>
              <w:bottom w:val="outset" w:sz="6" w:space="0" w:color="auto"/>
              <w:right w:val="outset" w:sz="6" w:space="0" w:color="auto"/>
            </w:tcBorders>
            <w:vAlign w:val="center"/>
          </w:tcPr>
          <w:p w14:paraId="6A013BF8" w14:textId="77777777" w:rsidR="00652F40" w:rsidRDefault="008E5D94">
            <w:pPr>
              <w:ind w:firstLineChars="200" w:firstLine="420"/>
              <w:rPr>
                <w:color w:val="000000" w:themeColor="text1"/>
              </w:rPr>
            </w:pPr>
            <w:r>
              <w:rPr>
                <w:rFonts w:hint="eastAsia"/>
                <w:color w:val="000000" w:themeColor="text1"/>
              </w:rPr>
              <w:t>流动负债合计</w:t>
            </w:r>
          </w:p>
        </w:tc>
        <w:tc>
          <w:tcPr>
            <w:tcW w:w="627" w:type="pct"/>
            <w:tcBorders>
              <w:top w:val="outset" w:sz="6" w:space="0" w:color="auto"/>
              <w:left w:val="outset" w:sz="6" w:space="0" w:color="auto"/>
              <w:bottom w:val="outset" w:sz="6" w:space="0" w:color="auto"/>
              <w:right w:val="outset" w:sz="6" w:space="0" w:color="auto"/>
            </w:tcBorders>
            <w:vAlign w:val="center"/>
          </w:tcPr>
          <w:p w14:paraId="4C668A16"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14CC448A" w14:textId="77777777" w:rsidR="00652F40" w:rsidRPr="008E518D" w:rsidRDefault="008E5D94">
            <w:pPr>
              <w:jc w:val="right"/>
              <w:rPr>
                <w:rFonts w:eastAsiaTheme="minorEastAsia" w:cs="Times New Roman"/>
              </w:rPr>
            </w:pPr>
            <w:r w:rsidRPr="008E518D">
              <w:rPr>
                <w:rFonts w:eastAsiaTheme="minorEastAsia" w:cs="Times New Roman"/>
                <w:color w:val="000000"/>
              </w:rPr>
              <w:t>3,774,390,072.89</w:t>
            </w:r>
          </w:p>
        </w:tc>
        <w:tc>
          <w:tcPr>
            <w:tcW w:w="1333" w:type="pct"/>
            <w:tcBorders>
              <w:top w:val="outset" w:sz="6" w:space="0" w:color="auto"/>
              <w:left w:val="outset" w:sz="6" w:space="0" w:color="auto"/>
              <w:bottom w:val="outset" w:sz="6" w:space="0" w:color="auto"/>
              <w:right w:val="outset" w:sz="6" w:space="0" w:color="auto"/>
            </w:tcBorders>
            <w:vAlign w:val="center"/>
          </w:tcPr>
          <w:p w14:paraId="7B6E0DBD" w14:textId="77777777" w:rsidR="00652F40" w:rsidRPr="008E518D" w:rsidRDefault="008E5D94">
            <w:pPr>
              <w:jc w:val="right"/>
              <w:rPr>
                <w:rFonts w:eastAsiaTheme="minorEastAsia" w:cs="Times New Roman"/>
              </w:rPr>
            </w:pPr>
            <w:r w:rsidRPr="008E518D">
              <w:rPr>
                <w:rFonts w:eastAsiaTheme="minorEastAsia" w:cs="Times New Roman"/>
                <w:color w:val="000000"/>
              </w:rPr>
              <w:t>3,950,558,865.51</w:t>
            </w:r>
          </w:p>
        </w:tc>
      </w:tr>
      <w:tr w:rsidR="00652F40" w14:paraId="057F823B" w14:textId="77777777">
        <w:sdt>
          <w:sdtPr>
            <w:rPr>
              <w:rFonts w:cs="Times New Roman"/>
            </w:rPr>
            <w:tag w:val="_PLD_e62929b21cd4456494013c9cb0dc5b16"/>
            <w:id w:val="-1686358903"/>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75BA41E9" w14:textId="77777777" w:rsidR="00652F40" w:rsidRPr="008E518D" w:rsidRDefault="008E5D94">
                <w:pPr>
                  <w:rPr>
                    <w:rFonts w:cs="Times New Roman"/>
                    <w:color w:val="000000" w:themeColor="text1"/>
                  </w:rPr>
                </w:pPr>
                <w:r w:rsidRPr="001809B9">
                  <w:rPr>
                    <w:rFonts w:cs="Times New Roman"/>
                    <w:color w:val="000000" w:themeColor="text1"/>
                  </w:rPr>
                  <w:t>非流动负债：</w:t>
                </w:r>
              </w:p>
            </w:tc>
          </w:sdtContent>
        </w:sdt>
      </w:tr>
      <w:tr w:rsidR="00652F40" w14:paraId="54B87AEA" w14:textId="77777777">
        <w:tc>
          <w:tcPr>
            <w:tcW w:w="1629" w:type="pct"/>
            <w:tcBorders>
              <w:top w:val="outset" w:sz="6" w:space="0" w:color="auto"/>
              <w:left w:val="outset" w:sz="6" w:space="0" w:color="auto"/>
              <w:bottom w:val="outset" w:sz="6" w:space="0" w:color="auto"/>
              <w:right w:val="outset" w:sz="6" w:space="0" w:color="auto"/>
            </w:tcBorders>
            <w:vAlign w:val="center"/>
          </w:tcPr>
          <w:p w14:paraId="07B3CB35" w14:textId="77777777" w:rsidR="00652F40" w:rsidRDefault="008E5D94">
            <w:pPr>
              <w:ind w:firstLineChars="100" w:firstLine="210"/>
              <w:rPr>
                <w:color w:val="000000" w:themeColor="text1"/>
              </w:rPr>
            </w:pPr>
            <w:r>
              <w:rPr>
                <w:rFonts w:hint="eastAsia"/>
                <w:color w:val="000000" w:themeColor="text1"/>
              </w:rPr>
              <w:t>长期借款</w:t>
            </w:r>
          </w:p>
        </w:tc>
        <w:tc>
          <w:tcPr>
            <w:tcW w:w="627" w:type="pct"/>
            <w:tcBorders>
              <w:top w:val="outset" w:sz="6" w:space="0" w:color="auto"/>
              <w:left w:val="outset" w:sz="6" w:space="0" w:color="auto"/>
              <w:bottom w:val="outset" w:sz="6" w:space="0" w:color="auto"/>
              <w:right w:val="outset" w:sz="6" w:space="0" w:color="auto"/>
            </w:tcBorders>
            <w:vAlign w:val="center"/>
          </w:tcPr>
          <w:p w14:paraId="17876575"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404BEBA2" w14:textId="77777777" w:rsidR="00652F40" w:rsidRPr="008E518D" w:rsidRDefault="008E5D94">
            <w:pPr>
              <w:jc w:val="right"/>
              <w:rPr>
                <w:rFonts w:eastAsiaTheme="minorEastAsia" w:cs="Times New Roman"/>
              </w:rPr>
            </w:pPr>
            <w:r w:rsidRPr="008E518D">
              <w:rPr>
                <w:rFonts w:eastAsiaTheme="minorEastAsia" w:cs="Times New Roman"/>
                <w:color w:val="000000"/>
              </w:rPr>
              <w:t>2,052,825,948.82</w:t>
            </w:r>
          </w:p>
        </w:tc>
        <w:tc>
          <w:tcPr>
            <w:tcW w:w="1333" w:type="pct"/>
            <w:tcBorders>
              <w:top w:val="outset" w:sz="6" w:space="0" w:color="auto"/>
              <w:left w:val="outset" w:sz="6" w:space="0" w:color="auto"/>
              <w:bottom w:val="outset" w:sz="6" w:space="0" w:color="auto"/>
              <w:right w:val="outset" w:sz="6" w:space="0" w:color="auto"/>
            </w:tcBorders>
            <w:vAlign w:val="center"/>
          </w:tcPr>
          <w:p w14:paraId="3B9B6D2F" w14:textId="77777777" w:rsidR="00652F40" w:rsidRPr="008E518D" w:rsidRDefault="008E5D94">
            <w:pPr>
              <w:jc w:val="right"/>
              <w:rPr>
                <w:rFonts w:eastAsiaTheme="minorEastAsia" w:cs="Times New Roman"/>
              </w:rPr>
            </w:pPr>
            <w:r w:rsidRPr="008E518D">
              <w:rPr>
                <w:rFonts w:eastAsiaTheme="minorEastAsia" w:cs="Times New Roman"/>
                <w:color w:val="000000"/>
              </w:rPr>
              <w:t>1,638,988,800.00</w:t>
            </w:r>
          </w:p>
        </w:tc>
      </w:tr>
      <w:tr w:rsidR="00652F40" w14:paraId="53F63C86" w14:textId="77777777">
        <w:tc>
          <w:tcPr>
            <w:tcW w:w="1629" w:type="pct"/>
            <w:tcBorders>
              <w:top w:val="outset" w:sz="6" w:space="0" w:color="auto"/>
              <w:left w:val="outset" w:sz="6" w:space="0" w:color="auto"/>
              <w:bottom w:val="outset" w:sz="6" w:space="0" w:color="auto"/>
              <w:right w:val="outset" w:sz="6" w:space="0" w:color="auto"/>
            </w:tcBorders>
            <w:vAlign w:val="center"/>
          </w:tcPr>
          <w:p w14:paraId="24FF5787" w14:textId="77777777" w:rsidR="00652F40" w:rsidRDefault="008E5D94">
            <w:pPr>
              <w:ind w:firstLineChars="100" w:firstLine="210"/>
              <w:rPr>
                <w:color w:val="000000" w:themeColor="text1"/>
              </w:rPr>
            </w:pPr>
            <w:r>
              <w:rPr>
                <w:rFonts w:hint="eastAsia"/>
                <w:color w:val="000000" w:themeColor="text1"/>
              </w:rPr>
              <w:t>递延收益</w:t>
            </w:r>
          </w:p>
        </w:tc>
        <w:tc>
          <w:tcPr>
            <w:tcW w:w="627" w:type="pct"/>
            <w:tcBorders>
              <w:top w:val="outset" w:sz="6" w:space="0" w:color="auto"/>
              <w:left w:val="outset" w:sz="6" w:space="0" w:color="auto"/>
              <w:bottom w:val="outset" w:sz="6" w:space="0" w:color="auto"/>
              <w:right w:val="outset" w:sz="6" w:space="0" w:color="auto"/>
            </w:tcBorders>
            <w:vAlign w:val="center"/>
          </w:tcPr>
          <w:p w14:paraId="72CD8CF6"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52A5BF0A" w14:textId="77777777" w:rsidR="00652F40" w:rsidRPr="008E518D" w:rsidRDefault="008E5D94">
            <w:pPr>
              <w:jc w:val="right"/>
              <w:rPr>
                <w:rFonts w:eastAsiaTheme="minorEastAsia" w:cs="Times New Roman"/>
              </w:rPr>
            </w:pPr>
            <w:r w:rsidRPr="008E518D">
              <w:rPr>
                <w:rFonts w:eastAsiaTheme="minorEastAsia" w:cs="Times New Roman"/>
                <w:color w:val="000000"/>
              </w:rPr>
              <w:t>52,205,419.64</w:t>
            </w:r>
          </w:p>
        </w:tc>
        <w:tc>
          <w:tcPr>
            <w:tcW w:w="1333" w:type="pct"/>
            <w:tcBorders>
              <w:top w:val="outset" w:sz="6" w:space="0" w:color="auto"/>
              <w:left w:val="outset" w:sz="6" w:space="0" w:color="auto"/>
              <w:bottom w:val="outset" w:sz="6" w:space="0" w:color="auto"/>
              <w:right w:val="outset" w:sz="6" w:space="0" w:color="auto"/>
            </w:tcBorders>
            <w:vAlign w:val="center"/>
          </w:tcPr>
          <w:p w14:paraId="3B9EBE45" w14:textId="77777777" w:rsidR="00652F40" w:rsidRPr="008E518D" w:rsidRDefault="008E5D94">
            <w:pPr>
              <w:jc w:val="right"/>
              <w:rPr>
                <w:rFonts w:eastAsiaTheme="minorEastAsia" w:cs="Times New Roman"/>
              </w:rPr>
            </w:pPr>
            <w:r w:rsidRPr="008E518D">
              <w:rPr>
                <w:rFonts w:eastAsiaTheme="minorEastAsia" w:cs="Times New Roman"/>
                <w:color w:val="000000"/>
              </w:rPr>
              <w:t>53,930,739.30</w:t>
            </w:r>
          </w:p>
        </w:tc>
      </w:tr>
      <w:tr w:rsidR="00652F40" w14:paraId="5844C3EB" w14:textId="77777777">
        <w:tc>
          <w:tcPr>
            <w:tcW w:w="1629" w:type="pct"/>
            <w:tcBorders>
              <w:top w:val="outset" w:sz="6" w:space="0" w:color="auto"/>
              <w:left w:val="outset" w:sz="6" w:space="0" w:color="auto"/>
              <w:bottom w:val="outset" w:sz="6" w:space="0" w:color="auto"/>
              <w:right w:val="outset" w:sz="6" w:space="0" w:color="auto"/>
            </w:tcBorders>
            <w:vAlign w:val="center"/>
          </w:tcPr>
          <w:p w14:paraId="287CCA41" w14:textId="77777777" w:rsidR="00652F40" w:rsidRDefault="008E5D94">
            <w:pPr>
              <w:ind w:firstLineChars="100" w:firstLine="210"/>
              <w:rPr>
                <w:color w:val="000000" w:themeColor="text1"/>
              </w:rPr>
            </w:pPr>
            <w:r>
              <w:rPr>
                <w:rFonts w:hint="eastAsia"/>
                <w:color w:val="000000" w:themeColor="text1"/>
              </w:rPr>
              <w:t>递延所得税负债</w:t>
            </w:r>
          </w:p>
        </w:tc>
        <w:tc>
          <w:tcPr>
            <w:tcW w:w="627" w:type="pct"/>
            <w:tcBorders>
              <w:top w:val="outset" w:sz="6" w:space="0" w:color="auto"/>
              <w:left w:val="outset" w:sz="6" w:space="0" w:color="auto"/>
              <w:bottom w:val="outset" w:sz="6" w:space="0" w:color="auto"/>
              <w:right w:val="outset" w:sz="6" w:space="0" w:color="auto"/>
            </w:tcBorders>
            <w:vAlign w:val="center"/>
          </w:tcPr>
          <w:p w14:paraId="5667F6D4"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6D750D56" w14:textId="77777777" w:rsidR="00652F40" w:rsidRPr="008E518D" w:rsidRDefault="008E5D94">
            <w:pPr>
              <w:jc w:val="right"/>
              <w:rPr>
                <w:rFonts w:eastAsiaTheme="minorEastAsia" w:cs="Times New Roman"/>
              </w:rPr>
            </w:pPr>
            <w:r w:rsidRPr="008E518D">
              <w:rPr>
                <w:rFonts w:eastAsiaTheme="minorEastAsia" w:cs="Times New Roman"/>
                <w:color w:val="000000"/>
              </w:rPr>
              <w:t>17,578,747.69</w:t>
            </w:r>
          </w:p>
        </w:tc>
        <w:tc>
          <w:tcPr>
            <w:tcW w:w="1333" w:type="pct"/>
            <w:tcBorders>
              <w:top w:val="outset" w:sz="6" w:space="0" w:color="auto"/>
              <w:left w:val="outset" w:sz="6" w:space="0" w:color="auto"/>
              <w:bottom w:val="outset" w:sz="6" w:space="0" w:color="auto"/>
              <w:right w:val="outset" w:sz="6" w:space="0" w:color="auto"/>
            </w:tcBorders>
            <w:vAlign w:val="center"/>
          </w:tcPr>
          <w:p w14:paraId="3E8D92C7" w14:textId="77777777" w:rsidR="00652F40" w:rsidRPr="008E518D" w:rsidRDefault="008E5D94">
            <w:pPr>
              <w:jc w:val="right"/>
              <w:rPr>
                <w:rFonts w:eastAsiaTheme="minorEastAsia" w:cs="Times New Roman"/>
              </w:rPr>
            </w:pPr>
            <w:r w:rsidRPr="008E518D">
              <w:rPr>
                <w:rFonts w:eastAsiaTheme="minorEastAsia" w:cs="Times New Roman"/>
                <w:color w:val="000000"/>
              </w:rPr>
              <w:t>18,947,626.36</w:t>
            </w:r>
          </w:p>
        </w:tc>
      </w:tr>
      <w:tr w:rsidR="00652F40" w14:paraId="0155A145" w14:textId="77777777">
        <w:tc>
          <w:tcPr>
            <w:tcW w:w="1629" w:type="pct"/>
            <w:tcBorders>
              <w:top w:val="outset" w:sz="6" w:space="0" w:color="auto"/>
              <w:left w:val="outset" w:sz="6" w:space="0" w:color="auto"/>
              <w:bottom w:val="outset" w:sz="6" w:space="0" w:color="auto"/>
              <w:right w:val="outset" w:sz="6" w:space="0" w:color="auto"/>
            </w:tcBorders>
            <w:vAlign w:val="center"/>
          </w:tcPr>
          <w:p w14:paraId="611CF03A" w14:textId="77777777" w:rsidR="00652F40" w:rsidRDefault="008E5D94">
            <w:pPr>
              <w:ind w:firstLineChars="100" w:firstLine="210"/>
              <w:rPr>
                <w:color w:val="000000" w:themeColor="text1"/>
              </w:rPr>
            </w:pPr>
            <w:r>
              <w:rPr>
                <w:rFonts w:hint="eastAsia"/>
                <w:color w:val="000000" w:themeColor="text1"/>
              </w:rPr>
              <w:t>其他非流动负债</w:t>
            </w:r>
          </w:p>
        </w:tc>
        <w:tc>
          <w:tcPr>
            <w:tcW w:w="627" w:type="pct"/>
            <w:tcBorders>
              <w:top w:val="outset" w:sz="6" w:space="0" w:color="auto"/>
              <w:left w:val="outset" w:sz="6" w:space="0" w:color="auto"/>
              <w:bottom w:val="outset" w:sz="6" w:space="0" w:color="auto"/>
              <w:right w:val="outset" w:sz="6" w:space="0" w:color="auto"/>
            </w:tcBorders>
            <w:vAlign w:val="center"/>
          </w:tcPr>
          <w:p w14:paraId="2E38C374"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52AEFF93" w14:textId="77777777" w:rsidR="00652F40" w:rsidRPr="008E518D" w:rsidRDefault="008E5D94">
            <w:pPr>
              <w:jc w:val="right"/>
              <w:rPr>
                <w:rFonts w:eastAsiaTheme="minorEastAsia" w:cs="Times New Roman"/>
              </w:rPr>
            </w:pPr>
            <w:r w:rsidRPr="008E518D">
              <w:rPr>
                <w:rFonts w:eastAsiaTheme="minorEastAsia" w:cs="Times New Roman"/>
                <w:color w:val="000000"/>
              </w:rPr>
              <w:t>65,643,837.56</w:t>
            </w:r>
          </w:p>
        </w:tc>
        <w:tc>
          <w:tcPr>
            <w:tcW w:w="1333" w:type="pct"/>
            <w:tcBorders>
              <w:top w:val="outset" w:sz="6" w:space="0" w:color="auto"/>
              <w:left w:val="outset" w:sz="6" w:space="0" w:color="auto"/>
              <w:bottom w:val="outset" w:sz="6" w:space="0" w:color="auto"/>
              <w:right w:val="outset" w:sz="6" w:space="0" w:color="auto"/>
            </w:tcBorders>
            <w:vAlign w:val="center"/>
          </w:tcPr>
          <w:p w14:paraId="1E8F7A5A" w14:textId="77777777" w:rsidR="00652F40" w:rsidRPr="008E518D" w:rsidRDefault="008E5D94">
            <w:pPr>
              <w:jc w:val="right"/>
              <w:rPr>
                <w:rFonts w:eastAsiaTheme="minorEastAsia" w:cs="Times New Roman"/>
              </w:rPr>
            </w:pPr>
            <w:r w:rsidRPr="008E518D">
              <w:rPr>
                <w:rFonts w:eastAsiaTheme="minorEastAsia" w:cs="Times New Roman"/>
                <w:color w:val="000000"/>
              </w:rPr>
              <w:t>65,643,837.56</w:t>
            </w:r>
          </w:p>
        </w:tc>
      </w:tr>
      <w:tr w:rsidR="00652F40" w14:paraId="50E1872F" w14:textId="77777777">
        <w:tc>
          <w:tcPr>
            <w:tcW w:w="1629" w:type="pct"/>
            <w:tcBorders>
              <w:top w:val="outset" w:sz="6" w:space="0" w:color="auto"/>
              <w:left w:val="outset" w:sz="6" w:space="0" w:color="auto"/>
              <w:bottom w:val="outset" w:sz="6" w:space="0" w:color="auto"/>
              <w:right w:val="outset" w:sz="6" w:space="0" w:color="auto"/>
            </w:tcBorders>
            <w:vAlign w:val="center"/>
          </w:tcPr>
          <w:p w14:paraId="4D188DFC" w14:textId="77777777" w:rsidR="00652F40" w:rsidRDefault="008E5D94">
            <w:pPr>
              <w:ind w:firstLineChars="200" w:firstLine="420"/>
              <w:rPr>
                <w:color w:val="000000" w:themeColor="text1"/>
              </w:rPr>
            </w:pPr>
            <w:r>
              <w:rPr>
                <w:rFonts w:hint="eastAsia"/>
                <w:color w:val="000000" w:themeColor="text1"/>
              </w:rPr>
              <w:t>非流动负债合计</w:t>
            </w:r>
          </w:p>
        </w:tc>
        <w:tc>
          <w:tcPr>
            <w:tcW w:w="627" w:type="pct"/>
            <w:tcBorders>
              <w:top w:val="outset" w:sz="6" w:space="0" w:color="auto"/>
              <w:left w:val="outset" w:sz="6" w:space="0" w:color="auto"/>
              <w:bottom w:val="outset" w:sz="6" w:space="0" w:color="auto"/>
              <w:right w:val="outset" w:sz="6" w:space="0" w:color="auto"/>
            </w:tcBorders>
            <w:vAlign w:val="center"/>
          </w:tcPr>
          <w:p w14:paraId="420BE60C"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5D853612" w14:textId="77777777" w:rsidR="00652F40" w:rsidRPr="008E518D" w:rsidRDefault="008E5D94">
            <w:pPr>
              <w:jc w:val="right"/>
              <w:rPr>
                <w:rFonts w:eastAsiaTheme="minorEastAsia" w:cs="Times New Roman"/>
              </w:rPr>
            </w:pPr>
            <w:r w:rsidRPr="008E518D">
              <w:rPr>
                <w:rFonts w:eastAsiaTheme="minorEastAsia" w:cs="Times New Roman"/>
                <w:color w:val="000000"/>
              </w:rPr>
              <w:t>2,188,253,953.71</w:t>
            </w:r>
          </w:p>
        </w:tc>
        <w:tc>
          <w:tcPr>
            <w:tcW w:w="1333" w:type="pct"/>
            <w:tcBorders>
              <w:top w:val="outset" w:sz="6" w:space="0" w:color="auto"/>
              <w:left w:val="outset" w:sz="6" w:space="0" w:color="auto"/>
              <w:bottom w:val="outset" w:sz="6" w:space="0" w:color="auto"/>
              <w:right w:val="outset" w:sz="6" w:space="0" w:color="auto"/>
            </w:tcBorders>
            <w:vAlign w:val="center"/>
          </w:tcPr>
          <w:p w14:paraId="5A7836F7" w14:textId="77777777" w:rsidR="00652F40" w:rsidRPr="008E518D" w:rsidRDefault="008E5D94">
            <w:pPr>
              <w:jc w:val="right"/>
              <w:rPr>
                <w:rFonts w:eastAsiaTheme="minorEastAsia" w:cs="Times New Roman"/>
              </w:rPr>
            </w:pPr>
            <w:r w:rsidRPr="008E518D">
              <w:rPr>
                <w:rFonts w:eastAsiaTheme="minorEastAsia" w:cs="Times New Roman"/>
                <w:color w:val="000000"/>
              </w:rPr>
              <w:t>1,777,511,003.22</w:t>
            </w:r>
          </w:p>
        </w:tc>
      </w:tr>
      <w:tr w:rsidR="00652F40" w14:paraId="3A0115AB" w14:textId="77777777">
        <w:tc>
          <w:tcPr>
            <w:tcW w:w="1629" w:type="pct"/>
            <w:tcBorders>
              <w:top w:val="outset" w:sz="6" w:space="0" w:color="auto"/>
              <w:left w:val="outset" w:sz="6" w:space="0" w:color="auto"/>
              <w:bottom w:val="outset" w:sz="6" w:space="0" w:color="auto"/>
              <w:right w:val="outset" w:sz="6" w:space="0" w:color="auto"/>
            </w:tcBorders>
            <w:vAlign w:val="center"/>
          </w:tcPr>
          <w:p w14:paraId="770BEDAA" w14:textId="77777777" w:rsidR="00652F40" w:rsidRDefault="008E5D94">
            <w:pPr>
              <w:ind w:firstLineChars="300" w:firstLine="630"/>
              <w:rPr>
                <w:color w:val="000000" w:themeColor="text1"/>
              </w:rPr>
            </w:pPr>
            <w:r>
              <w:rPr>
                <w:rFonts w:hint="eastAsia"/>
                <w:color w:val="000000" w:themeColor="text1"/>
              </w:rPr>
              <w:t>负债合计</w:t>
            </w:r>
          </w:p>
        </w:tc>
        <w:tc>
          <w:tcPr>
            <w:tcW w:w="627" w:type="pct"/>
            <w:tcBorders>
              <w:top w:val="outset" w:sz="6" w:space="0" w:color="auto"/>
              <w:left w:val="outset" w:sz="6" w:space="0" w:color="auto"/>
              <w:bottom w:val="outset" w:sz="6" w:space="0" w:color="auto"/>
              <w:right w:val="outset" w:sz="6" w:space="0" w:color="auto"/>
            </w:tcBorders>
            <w:vAlign w:val="center"/>
          </w:tcPr>
          <w:p w14:paraId="1FA97990"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43A944E1" w14:textId="77777777" w:rsidR="00652F40" w:rsidRPr="008E518D" w:rsidRDefault="008E5D94">
            <w:pPr>
              <w:jc w:val="right"/>
              <w:rPr>
                <w:rFonts w:eastAsiaTheme="minorEastAsia" w:cs="Times New Roman"/>
              </w:rPr>
            </w:pPr>
            <w:r w:rsidRPr="008E518D">
              <w:rPr>
                <w:rFonts w:eastAsiaTheme="minorEastAsia" w:cs="Times New Roman"/>
                <w:color w:val="000000"/>
              </w:rPr>
              <w:t>5,962,644,026.60</w:t>
            </w:r>
          </w:p>
        </w:tc>
        <w:tc>
          <w:tcPr>
            <w:tcW w:w="1333" w:type="pct"/>
            <w:tcBorders>
              <w:top w:val="outset" w:sz="6" w:space="0" w:color="auto"/>
              <w:left w:val="outset" w:sz="6" w:space="0" w:color="auto"/>
              <w:bottom w:val="outset" w:sz="6" w:space="0" w:color="auto"/>
              <w:right w:val="outset" w:sz="6" w:space="0" w:color="auto"/>
            </w:tcBorders>
            <w:vAlign w:val="center"/>
          </w:tcPr>
          <w:p w14:paraId="4FC45516" w14:textId="77777777" w:rsidR="00652F40" w:rsidRPr="008E518D" w:rsidRDefault="008E5D94">
            <w:pPr>
              <w:jc w:val="right"/>
              <w:rPr>
                <w:rFonts w:eastAsiaTheme="minorEastAsia" w:cs="Times New Roman"/>
              </w:rPr>
            </w:pPr>
            <w:r w:rsidRPr="008E518D">
              <w:rPr>
                <w:rFonts w:eastAsiaTheme="minorEastAsia" w:cs="Times New Roman"/>
                <w:color w:val="000000"/>
              </w:rPr>
              <w:t>5,728,069,868.73</w:t>
            </w:r>
          </w:p>
        </w:tc>
      </w:tr>
      <w:tr w:rsidR="00652F40" w14:paraId="2F0F1177" w14:textId="77777777">
        <w:sdt>
          <w:sdtPr>
            <w:rPr>
              <w:rFonts w:cs="Times New Roman"/>
            </w:rPr>
            <w:tag w:val="_PLD_b3c95ee428314f8b8091bd15dff2a83d"/>
            <w:id w:val="-991554669"/>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6A91171" w14:textId="77777777" w:rsidR="00652F40" w:rsidRPr="008E518D" w:rsidRDefault="008E5D94">
                <w:pPr>
                  <w:rPr>
                    <w:rFonts w:cs="Times New Roman"/>
                    <w:color w:val="000000" w:themeColor="text1"/>
                  </w:rPr>
                </w:pPr>
                <w:r w:rsidRPr="001809B9">
                  <w:rPr>
                    <w:rFonts w:cs="Times New Roman"/>
                    <w:color w:val="000000" w:themeColor="text1"/>
                  </w:rPr>
                  <w:t>所有者权益（或股东权益）：</w:t>
                </w:r>
              </w:p>
            </w:tc>
          </w:sdtContent>
        </w:sdt>
      </w:tr>
      <w:tr w:rsidR="00652F40" w14:paraId="7107A08A" w14:textId="77777777">
        <w:tc>
          <w:tcPr>
            <w:tcW w:w="1629" w:type="pct"/>
            <w:tcBorders>
              <w:top w:val="outset" w:sz="6" w:space="0" w:color="auto"/>
              <w:left w:val="outset" w:sz="6" w:space="0" w:color="auto"/>
              <w:bottom w:val="outset" w:sz="6" w:space="0" w:color="auto"/>
              <w:right w:val="outset" w:sz="6" w:space="0" w:color="auto"/>
            </w:tcBorders>
            <w:vAlign w:val="center"/>
          </w:tcPr>
          <w:p w14:paraId="701DCDE8" w14:textId="77777777" w:rsidR="00652F40" w:rsidRDefault="008E5D94">
            <w:pPr>
              <w:ind w:firstLineChars="100" w:firstLine="210"/>
              <w:rPr>
                <w:color w:val="000000" w:themeColor="text1"/>
              </w:rPr>
            </w:pPr>
            <w:r>
              <w:rPr>
                <w:rFonts w:hint="eastAsia"/>
                <w:color w:val="000000" w:themeColor="text1"/>
              </w:rPr>
              <w:t>实收资本（或股本）</w:t>
            </w:r>
          </w:p>
        </w:tc>
        <w:tc>
          <w:tcPr>
            <w:tcW w:w="627" w:type="pct"/>
            <w:tcBorders>
              <w:top w:val="outset" w:sz="6" w:space="0" w:color="auto"/>
              <w:left w:val="outset" w:sz="6" w:space="0" w:color="auto"/>
              <w:bottom w:val="outset" w:sz="6" w:space="0" w:color="auto"/>
              <w:right w:val="outset" w:sz="6" w:space="0" w:color="auto"/>
            </w:tcBorders>
            <w:vAlign w:val="center"/>
          </w:tcPr>
          <w:p w14:paraId="427128A7"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0A3173C0" w14:textId="77777777" w:rsidR="00652F40" w:rsidRPr="008E518D" w:rsidRDefault="008E5D94">
            <w:pPr>
              <w:jc w:val="right"/>
              <w:rPr>
                <w:rFonts w:eastAsiaTheme="minorEastAsia" w:cs="Times New Roman"/>
              </w:rPr>
            </w:pPr>
            <w:r w:rsidRPr="008E518D">
              <w:rPr>
                <w:rFonts w:eastAsiaTheme="minorEastAsia" w:cs="Times New Roman"/>
                <w:color w:val="000000"/>
              </w:rPr>
              <w:t>1,054,568,442.00</w:t>
            </w:r>
          </w:p>
        </w:tc>
        <w:tc>
          <w:tcPr>
            <w:tcW w:w="1333" w:type="pct"/>
            <w:tcBorders>
              <w:top w:val="outset" w:sz="6" w:space="0" w:color="auto"/>
              <w:left w:val="outset" w:sz="6" w:space="0" w:color="auto"/>
              <w:bottom w:val="outset" w:sz="6" w:space="0" w:color="auto"/>
              <w:right w:val="outset" w:sz="6" w:space="0" w:color="auto"/>
            </w:tcBorders>
            <w:vAlign w:val="center"/>
          </w:tcPr>
          <w:p w14:paraId="26324180" w14:textId="77777777" w:rsidR="00652F40" w:rsidRPr="008E518D" w:rsidRDefault="008E5D94">
            <w:pPr>
              <w:jc w:val="right"/>
              <w:rPr>
                <w:rFonts w:eastAsiaTheme="minorEastAsia" w:cs="Times New Roman"/>
              </w:rPr>
            </w:pPr>
            <w:r w:rsidRPr="008E518D">
              <w:rPr>
                <w:rFonts w:eastAsiaTheme="minorEastAsia" w:cs="Times New Roman"/>
                <w:color w:val="000000"/>
              </w:rPr>
              <w:t>1,054,568,442.00</w:t>
            </w:r>
          </w:p>
        </w:tc>
      </w:tr>
      <w:tr w:rsidR="00652F40" w14:paraId="4C0CFCE2" w14:textId="77777777">
        <w:tc>
          <w:tcPr>
            <w:tcW w:w="1629" w:type="pct"/>
            <w:tcBorders>
              <w:top w:val="outset" w:sz="6" w:space="0" w:color="auto"/>
              <w:left w:val="outset" w:sz="6" w:space="0" w:color="auto"/>
              <w:bottom w:val="outset" w:sz="6" w:space="0" w:color="auto"/>
              <w:right w:val="outset" w:sz="6" w:space="0" w:color="auto"/>
            </w:tcBorders>
            <w:vAlign w:val="center"/>
          </w:tcPr>
          <w:p w14:paraId="7AF99068" w14:textId="77777777" w:rsidR="00652F40" w:rsidRDefault="008E5D94">
            <w:pPr>
              <w:ind w:firstLineChars="100" w:firstLine="210"/>
              <w:rPr>
                <w:color w:val="000000" w:themeColor="text1"/>
              </w:rPr>
            </w:pPr>
            <w:r>
              <w:rPr>
                <w:rFonts w:hint="eastAsia"/>
                <w:color w:val="000000" w:themeColor="text1"/>
              </w:rPr>
              <w:t>资本公积</w:t>
            </w:r>
          </w:p>
        </w:tc>
        <w:tc>
          <w:tcPr>
            <w:tcW w:w="627" w:type="pct"/>
            <w:tcBorders>
              <w:top w:val="outset" w:sz="6" w:space="0" w:color="auto"/>
              <w:left w:val="outset" w:sz="6" w:space="0" w:color="auto"/>
              <w:bottom w:val="outset" w:sz="6" w:space="0" w:color="auto"/>
              <w:right w:val="outset" w:sz="6" w:space="0" w:color="auto"/>
            </w:tcBorders>
            <w:vAlign w:val="center"/>
          </w:tcPr>
          <w:p w14:paraId="5325F199"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71B25252" w14:textId="77777777" w:rsidR="00652F40" w:rsidRPr="008E518D" w:rsidRDefault="008E5D94">
            <w:pPr>
              <w:jc w:val="right"/>
              <w:rPr>
                <w:rFonts w:eastAsiaTheme="minorEastAsia" w:cs="Times New Roman"/>
              </w:rPr>
            </w:pPr>
            <w:r w:rsidRPr="008E518D">
              <w:rPr>
                <w:rFonts w:eastAsiaTheme="minorEastAsia" w:cs="Times New Roman"/>
                <w:color w:val="000000"/>
              </w:rPr>
              <w:t>1,852,263,176.52</w:t>
            </w:r>
          </w:p>
        </w:tc>
        <w:tc>
          <w:tcPr>
            <w:tcW w:w="1333" w:type="pct"/>
            <w:tcBorders>
              <w:top w:val="outset" w:sz="6" w:space="0" w:color="auto"/>
              <w:left w:val="outset" w:sz="6" w:space="0" w:color="auto"/>
              <w:bottom w:val="outset" w:sz="6" w:space="0" w:color="auto"/>
              <w:right w:val="outset" w:sz="6" w:space="0" w:color="auto"/>
            </w:tcBorders>
            <w:vAlign w:val="center"/>
          </w:tcPr>
          <w:p w14:paraId="610D0887" w14:textId="77777777" w:rsidR="00652F40" w:rsidRPr="008E518D" w:rsidRDefault="008E5D94">
            <w:pPr>
              <w:jc w:val="right"/>
              <w:rPr>
                <w:rFonts w:eastAsiaTheme="minorEastAsia" w:cs="Times New Roman"/>
              </w:rPr>
            </w:pPr>
            <w:r w:rsidRPr="008E518D">
              <w:rPr>
                <w:rFonts w:eastAsiaTheme="minorEastAsia" w:cs="Times New Roman"/>
                <w:color w:val="000000"/>
              </w:rPr>
              <w:t>1,852,263,176.52</w:t>
            </w:r>
          </w:p>
        </w:tc>
      </w:tr>
      <w:tr w:rsidR="00652F40" w14:paraId="12B40A4F" w14:textId="77777777">
        <w:tc>
          <w:tcPr>
            <w:tcW w:w="1629" w:type="pct"/>
            <w:tcBorders>
              <w:top w:val="outset" w:sz="6" w:space="0" w:color="auto"/>
              <w:left w:val="outset" w:sz="6" w:space="0" w:color="auto"/>
              <w:bottom w:val="outset" w:sz="6" w:space="0" w:color="auto"/>
              <w:right w:val="outset" w:sz="6" w:space="0" w:color="auto"/>
            </w:tcBorders>
            <w:vAlign w:val="center"/>
          </w:tcPr>
          <w:p w14:paraId="294E3BC6" w14:textId="77777777" w:rsidR="00652F40" w:rsidRDefault="008E5D94">
            <w:pPr>
              <w:ind w:firstLineChars="100" w:firstLine="210"/>
              <w:rPr>
                <w:color w:val="000000" w:themeColor="text1"/>
              </w:rPr>
            </w:pPr>
            <w:r>
              <w:rPr>
                <w:rFonts w:hint="eastAsia"/>
                <w:color w:val="000000" w:themeColor="text1"/>
              </w:rPr>
              <w:t>减：库存股</w:t>
            </w:r>
          </w:p>
        </w:tc>
        <w:tc>
          <w:tcPr>
            <w:tcW w:w="627" w:type="pct"/>
            <w:tcBorders>
              <w:top w:val="outset" w:sz="6" w:space="0" w:color="auto"/>
              <w:left w:val="outset" w:sz="6" w:space="0" w:color="auto"/>
              <w:bottom w:val="outset" w:sz="6" w:space="0" w:color="auto"/>
              <w:right w:val="outset" w:sz="6" w:space="0" w:color="auto"/>
            </w:tcBorders>
            <w:vAlign w:val="center"/>
          </w:tcPr>
          <w:p w14:paraId="3957F452"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7E44BC03" w14:textId="77777777" w:rsidR="00652F40" w:rsidRPr="008E518D" w:rsidRDefault="008E5D94">
            <w:pPr>
              <w:jc w:val="right"/>
              <w:rPr>
                <w:rFonts w:eastAsiaTheme="minorEastAsia" w:cs="Times New Roman"/>
              </w:rPr>
            </w:pPr>
            <w:r w:rsidRPr="008E518D">
              <w:rPr>
                <w:rFonts w:eastAsiaTheme="minorEastAsia" w:cs="Times New Roman"/>
                <w:color w:val="000000"/>
              </w:rPr>
              <w:t>268,419,137.11</w:t>
            </w:r>
          </w:p>
        </w:tc>
        <w:tc>
          <w:tcPr>
            <w:tcW w:w="1333" w:type="pct"/>
            <w:tcBorders>
              <w:top w:val="outset" w:sz="6" w:space="0" w:color="auto"/>
              <w:left w:val="outset" w:sz="6" w:space="0" w:color="auto"/>
              <w:bottom w:val="outset" w:sz="6" w:space="0" w:color="auto"/>
              <w:right w:val="outset" w:sz="6" w:space="0" w:color="auto"/>
            </w:tcBorders>
            <w:vAlign w:val="center"/>
          </w:tcPr>
          <w:p w14:paraId="2DEDB135" w14:textId="77777777" w:rsidR="00652F40" w:rsidRPr="008E518D" w:rsidRDefault="008E5D94">
            <w:pPr>
              <w:jc w:val="right"/>
              <w:rPr>
                <w:rFonts w:eastAsiaTheme="minorEastAsia" w:cs="Times New Roman"/>
              </w:rPr>
            </w:pPr>
            <w:r w:rsidRPr="008E518D">
              <w:rPr>
                <w:rFonts w:eastAsiaTheme="minorEastAsia" w:cs="Times New Roman"/>
                <w:color w:val="000000"/>
              </w:rPr>
              <w:t>-</w:t>
            </w:r>
          </w:p>
        </w:tc>
      </w:tr>
      <w:tr w:rsidR="00652F40" w14:paraId="5E97CC70" w14:textId="77777777">
        <w:tc>
          <w:tcPr>
            <w:tcW w:w="1629" w:type="pct"/>
            <w:tcBorders>
              <w:top w:val="outset" w:sz="6" w:space="0" w:color="auto"/>
              <w:left w:val="outset" w:sz="6" w:space="0" w:color="auto"/>
              <w:bottom w:val="outset" w:sz="6" w:space="0" w:color="auto"/>
              <w:right w:val="outset" w:sz="6" w:space="0" w:color="auto"/>
            </w:tcBorders>
            <w:vAlign w:val="center"/>
          </w:tcPr>
          <w:p w14:paraId="1FFC3A30" w14:textId="77777777" w:rsidR="00652F40" w:rsidRDefault="008E5D94">
            <w:pPr>
              <w:ind w:firstLineChars="100" w:firstLine="210"/>
              <w:rPr>
                <w:color w:val="000000" w:themeColor="text1"/>
              </w:rPr>
            </w:pPr>
            <w:r>
              <w:rPr>
                <w:rFonts w:hint="eastAsia"/>
                <w:color w:val="000000" w:themeColor="text1"/>
              </w:rPr>
              <w:t>其他综合收益</w:t>
            </w:r>
          </w:p>
        </w:tc>
        <w:tc>
          <w:tcPr>
            <w:tcW w:w="627" w:type="pct"/>
            <w:tcBorders>
              <w:top w:val="outset" w:sz="6" w:space="0" w:color="auto"/>
              <w:left w:val="outset" w:sz="6" w:space="0" w:color="auto"/>
              <w:bottom w:val="outset" w:sz="6" w:space="0" w:color="auto"/>
              <w:right w:val="outset" w:sz="6" w:space="0" w:color="auto"/>
            </w:tcBorders>
            <w:vAlign w:val="center"/>
          </w:tcPr>
          <w:p w14:paraId="2A5113D6"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0372CEC4" w14:textId="77777777" w:rsidR="00652F40" w:rsidRPr="008E518D" w:rsidRDefault="008E5D94">
            <w:pPr>
              <w:jc w:val="right"/>
              <w:rPr>
                <w:rFonts w:eastAsiaTheme="minorEastAsia" w:cs="Times New Roman"/>
              </w:rPr>
            </w:pPr>
            <w:r w:rsidRPr="008E518D">
              <w:rPr>
                <w:rFonts w:eastAsiaTheme="minorEastAsia" w:cs="Times New Roman"/>
                <w:color w:val="000000"/>
              </w:rPr>
              <w:t>-35,647,354.63</w:t>
            </w:r>
          </w:p>
        </w:tc>
        <w:tc>
          <w:tcPr>
            <w:tcW w:w="1333" w:type="pct"/>
            <w:tcBorders>
              <w:top w:val="outset" w:sz="6" w:space="0" w:color="auto"/>
              <w:left w:val="outset" w:sz="6" w:space="0" w:color="auto"/>
              <w:bottom w:val="outset" w:sz="6" w:space="0" w:color="auto"/>
              <w:right w:val="outset" w:sz="6" w:space="0" w:color="auto"/>
            </w:tcBorders>
            <w:vAlign w:val="center"/>
          </w:tcPr>
          <w:p w14:paraId="6672D665" w14:textId="77777777" w:rsidR="00652F40" w:rsidRPr="008E518D" w:rsidRDefault="008E5D94">
            <w:pPr>
              <w:jc w:val="right"/>
              <w:rPr>
                <w:rFonts w:eastAsiaTheme="minorEastAsia" w:cs="Times New Roman"/>
              </w:rPr>
            </w:pPr>
            <w:r w:rsidRPr="008E518D">
              <w:rPr>
                <w:rFonts w:eastAsiaTheme="minorEastAsia" w:cs="Times New Roman"/>
                <w:color w:val="000000"/>
              </w:rPr>
              <w:t>-35,235,983.79</w:t>
            </w:r>
          </w:p>
        </w:tc>
      </w:tr>
      <w:tr w:rsidR="00652F40" w14:paraId="1F0ECEDE" w14:textId="77777777">
        <w:tc>
          <w:tcPr>
            <w:tcW w:w="1629" w:type="pct"/>
            <w:tcBorders>
              <w:top w:val="outset" w:sz="6" w:space="0" w:color="auto"/>
              <w:left w:val="outset" w:sz="6" w:space="0" w:color="auto"/>
              <w:bottom w:val="outset" w:sz="6" w:space="0" w:color="auto"/>
              <w:right w:val="outset" w:sz="6" w:space="0" w:color="auto"/>
            </w:tcBorders>
            <w:vAlign w:val="center"/>
          </w:tcPr>
          <w:p w14:paraId="49524DA9" w14:textId="77777777" w:rsidR="00652F40" w:rsidRDefault="008E5D94">
            <w:pPr>
              <w:ind w:firstLineChars="100" w:firstLine="210"/>
              <w:rPr>
                <w:color w:val="000000" w:themeColor="text1"/>
              </w:rPr>
            </w:pPr>
            <w:r>
              <w:rPr>
                <w:rFonts w:hint="eastAsia"/>
                <w:color w:val="000000" w:themeColor="text1"/>
              </w:rPr>
              <w:t>盈余公积</w:t>
            </w:r>
          </w:p>
        </w:tc>
        <w:tc>
          <w:tcPr>
            <w:tcW w:w="627" w:type="pct"/>
            <w:tcBorders>
              <w:top w:val="outset" w:sz="6" w:space="0" w:color="auto"/>
              <w:left w:val="outset" w:sz="6" w:space="0" w:color="auto"/>
              <w:bottom w:val="outset" w:sz="6" w:space="0" w:color="auto"/>
              <w:right w:val="outset" w:sz="6" w:space="0" w:color="auto"/>
            </w:tcBorders>
            <w:vAlign w:val="center"/>
          </w:tcPr>
          <w:p w14:paraId="757A1BF7"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688FCF2F" w14:textId="77777777" w:rsidR="00652F40" w:rsidRPr="008E518D" w:rsidRDefault="008E5D94">
            <w:pPr>
              <w:jc w:val="right"/>
              <w:rPr>
                <w:rFonts w:eastAsiaTheme="minorEastAsia" w:cs="Times New Roman"/>
              </w:rPr>
            </w:pPr>
            <w:r w:rsidRPr="008E518D">
              <w:rPr>
                <w:rFonts w:eastAsiaTheme="minorEastAsia" w:cs="Times New Roman"/>
                <w:color w:val="000000"/>
              </w:rPr>
              <w:t>570,790,305.00</w:t>
            </w:r>
          </w:p>
        </w:tc>
        <w:tc>
          <w:tcPr>
            <w:tcW w:w="1333" w:type="pct"/>
            <w:tcBorders>
              <w:top w:val="outset" w:sz="6" w:space="0" w:color="auto"/>
              <w:left w:val="outset" w:sz="6" w:space="0" w:color="auto"/>
              <w:bottom w:val="outset" w:sz="6" w:space="0" w:color="auto"/>
              <w:right w:val="outset" w:sz="6" w:space="0" w:color="auto"/>
            </w:tcBorders>
            <w:vAlign w:val="center"/>
          </w:tcPr>
          <w:p w14:paraId="700C3309" w14:textId="77777777" w:rsidR="00652F40" w:rsidRPr="008E518D" w:rsidRDefault="008E5D94">
            <w:pPr>
              <w:jc w:val="right"/>
              <w:rPr>
                <w:rFonts w:eastAsiaTheme="minorEastAsia" w:cs="Times New Roman"/>
              </w:rPr>
            </w:pPr>
            <w:r w:rsidRPr="008E518D">
              <w:rPr>
                <w:rFonts w:eastAsiaTheme="minorEastAsia" w:cs="Times New Roman"/>
                <w:color w:val="000000"/>
              </w:rPr>
              <w:t>570,790,305.00</w:t>
            </w:r>
          </w:p>
        </w:tc>
      </w:tr>
      <w:tr w:rsidR="00652F40" w14:paraId="60593602" w14:textId="77777777">
        <w:tc>
          <w:tcPr>
            <w:tcW w:w="1629" w:type="pct"/>
            <w:tcBorders>
              <w:top w:val="outset" w:sz="6" w:space="0" w:color="auto"/>
              <w:left w:val="outset" w:sz="6" w:space="0" w:color="auto"/>
              <w:bottom w:val="outset" w:sz="6" w:space="0" w:color="auto"/>
              <w:right w:val="outset" w:sz="6" w:space="0" w:color="auto"/>
            </w:tcBorders>
            <w:vAlign w:val="center"/>
          </w:tcPr>
          <w:p w14:paraId="1622D206" w14:textId="77777777" w:rsidR="00652F40" w:rsidRDefault="008E5D94">
            <w:pPr>
              <w:ind w:firstLineChars="100" w:firstLine="210"/>
              <w:rPr>
                <w:color w:val="000000" w:themeColor="text1"/>
              </w:rPr>
            </w:pPr>
            <w:r>
              <w:rPr>
                <w:rFonts w:hint="eastAsia"/>
                <w:color w:val="000000" w:themeColor="text1"/>
              </w:rPr>
              <w:t>未分配利润</w:t>
            </w:r>
          </w:p>
        </w:tc>
        <w:tc>
          <w:tcPr>
            <w:tcW w:w="627" w:type="pct"/>
            <w:tcBorders>
              <w:top w:val="outset" w:sz="6" w:space="0" w:color="auto"/>
              <w:left w:val="outset" w:sz="6" w:space="0" w:color="auto"/>
              <w:bottom w:val="outset" w:sz="6" w:space="0" w:color="auto"/>
              <w:right w:val="outset" w:sz="6" w:space="0" w:color="auto"/>
            </w:tcBorders>
            <w:vAlign w:val="center"/>
          </w:tcPr>
          <w:p w14:paraId="50DFEC92"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39838650" w14:textId="77777777" w:rsidR="00652F40" w:rsidRPr="008E518D" w:rsidRDefault="008E5D94">
            <w:pPr>
              <w:jc w:val="right"/>
              <w:rPr>
                <w:rFonts w:eastAsiaTheme="minorEastAsia" w:cs="Times New Roman"/>
              </w:rPr>
            </w:pPr>
            <w:r w:rsidRPr="008E518D">
              <w:rPr>
                <w:rFonts w:eastAsiaTheme="minorEastAsia" w:cs="Times New Roman"/>
                <w:color w:val="000000"/>
              </w:rPr>
              <w:t>5,396,936,885.48</w:t>
            </w:r>
          </w:p>
        </w:tc>
        <w:tc>
          <w:tcPr>
            <w:tcW w:w="1333" w:type="pct"/>
            <w:tcBorders>
              <w:top w:val="outset" w:sz="6" w:space="0" w:color="auto"/>
              <w:left w:val="outset" w:sz="6" w:space="0" w:color="auto"/>
              <w:bottom w:val="outset" w:sz="6" w:space="0" w:color="auto"/>
              <w:right w:val="outset" w:sz="6" w:space="0" w:color="auto"/>
            </w:tcBorders>
            <w:vAlign w:val="center"/>
          </w:tcPr>
          <w:p w14:paraId="05C48CC6" w14:textId="77777777" w:rsidR="00652F40" w:rsidRPr="008E518D" w:rsidRDefault="008E5D94">
            <w:pPr>
              <w:jc w:val="right"/>
              <w:rPr>
                <w:rFonts w:eastAsiaTheme="minorEastAsia" w:cs="Times New Roman"/>
              </w:rPr>
            </w:pPr>
            <w:r w:rsidRPr="008E518D">
              <w:rPr>
                <w:rFonts w:eastAsiaTheme="minorEastAsia" w:cs="Times New Roman"/>
                <w:color w:val="000000"/>
              </w:rPr>
              <w:t>5,395,361,045.72</w:t>
            </w:r>
          </w:p>
        </w:tc>
      </w:tr>
      <w:tr w:rsidR="00652F40" w14:paraId="03858307" w14:textId="77777777">
        <w:tc>
          <w:tcPr>
            <w:tcW w:w="1629" w:type="pct"/>
            <w:tcBorders>
              <w:top w:val="outset" w:sz="6" w:space="0" w:color="auto"/>
              <w:left w:val="outset" w:sz="6" w:space="0" w:color="auto"/>
              <w:bottom w:val="outset" w:sz="6" w:space="0" w:color="auto"/>
              <w:right w:val="outset" w:sz="6" w:space="0" w:color="auto"/>
            </w:tcBorders>
            <w:vAlign w:val="center"/>
          </w:tcPr>
          <w:p w14:paraId="5979DFC3" w14:textId="77777777" w:rsidR="00652F40" w:rsidRDefault="008E5D94">
            <w:pPr>
              <w:ind w:firstLineChars="200" w:firstLine="420"/>
              <w:rPr>
                <w:color w:val="000000" w:themeColor="text1"/>
              </w:rPr>
            </w:pPr>
            <w:r>
              <w:rPr>
                <w:rFonts w:hint="eastAsia"/>
                <w:color w:val="000000" w:themeColor="text1"/>
              </w:rPr>
              <w:t>所有者权益（或股东权益）合计</w:t>
            </w:r>
          </w:p>
        </w:tc>
        <w:tc>
          <w:tcPr>
            <w:tcW w:w="627" w:type="pct"/>
            <w:tcBorders>
              <w:top w:val="outset" w:sz="6" w:space="0" w:color="auto"/>
              <w:left w:val="outset" w:sz="6" w:space="0" w:color="auto"/>
              <w:bottom w:val="outset" w:sz="6" w:space="0" w:color="auto"/>
              <w:right w:val="outset" w:sz="6" w:space="0" w:color="auto"/>
            </w:tcBorders>
            <w:vAlign w:val="center"/>
          </w:tcPr>
          <w:p w14:paraId="338A3167"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57961608" w14:textId="77777777" w:rsidR="00652F40" w:rsidRPr="008E518D" w:rsidRDefault="008E5D94">
            <w:pPr>
              <w:jc w:val="right"/>
              <w:rPr>
                <w:rFonts w:eastAsiaTheme="minorEastAsia" w:cs="Times New Roman"/>
              </w:rPr>
            </w:pPr>
            <w:r w:rsidRPr="008E518D">
              <w:rPr>
                <w:rFonts w:eastAsiaTheme="minorEastAsia" w:cs="Times New Roman"/>
                <w:color w:val="000000"/>
              </w:rPr>
              <w:t>8,570,492,317.26</w:t>
            </w:r>
          </w:p>
        </w:tc>
        <w:tc>
          <w:tcPr>
            <w:tcW w:w="1333" w:type="pct"/>
            <w:tcBorders>
              <w:top w:val="outset" w:sz="6" w:space="0" w:color="auto"/>
              <w:left w:val="outset" w:sz="6" w:space="0" w:color="auto"/>
              <w:bottom w:val="outset" w:sz="6" w:space="0" w:color="auto"/>
              <w:right w:val="outset" w:sz="6" w:space="0" w:color="auto"/>
            </w:tcBorders>
            <w:vAlign w:val="center"/>
          </w:tcPr>
          <w:p w14:paraId="33D8140A" w14:textId="77777777" w:rsidR="00652F40" w:rsidRPr="008E518D" w:rsidRDefault="008E5D94">
            <w:pPr>
              <w:jc w:val="right"/>
              <w:rPr>
                <w:rFonts w:eastAsiaTheme="minorEastAsia" w:cs="Times New Roman"/>
              </w:rPr>
            </w:pPr>
            <w:r w:rsidRPr="008E518D">
              <w:rPr>
                <w:rFonts w:eastAsiaTheme="minorEastAsia" w:cs="Times New Roman"/>
                <w:color w:val="000000"/>
              </w:rPr>
              <w:t>8,837,746,985.45</w:t>
            </w:r>
          </w:p>
        </w:tc>
      </w:tr>
      <w:tr w:rsidR="00652F40" w14:paraId="2BEF580D" w14:textId="77777777">
        <w:tc>
          <w:tcPr>
            <w:tcW w:w="1629" w:type="pct"/>
            <w:tcBorders>
              <w:top w:val="outset" w:sz="6" w:space="0" w:color="auto"/>
              <w:left w:val="outset" w:sz="6" w:space="0" w:color="auto"/>
              <w:bottom w:val="outset" w:sz="6" w:space="0" w:color="auto"/>
              <w:right w:val="outset" w:sz="6" w:space="0" w:color="auto"/>
            </w:tcBorders>
            <w:vAlign w:val="center"/>
          </w:tcPr>
          <w:p w14:paraId="34004A48" w14:textId="77777777" w:rsidR="00652F40" w:rsidRDefault="008E5D94">
            <w:pPr>
              <w:ind w:firstLineChars="300" w:firstLine="630"/>
              <w:rPr>
                <w:color w:val="000000" w:themeColor="text1"/>
              </w:rPr>
            </w:pPr>
            <w:r>
              <w:rPr>
                <w:rFonts w:hint="eastAsia"/>
                <w:color w:val="000000" w:themeColor="text1"/>
              </w:rPr>
              <w:t>负债和所有者权益（或股东权益）总计</w:t>
            </w:r>
          </w:p>
        </w:tc>
        <w:tc>
          <w:tcPr>
            <w:tcW w:w="627" w:type="pct"/>
            <w:tcBorders>
              <w:top w:val="outset" w:sz="6" w:space="0" w:color="auto"/>
              <w:left w:val="outset" w:sz="6" w:space="0" w:color="auto"/>
              <w:bottom w:val="outset" w:sz="6" w:space="0" w:color="auto"/>
              <w:right w:val="outset" w:sz="6" w:space="0" w:color="auto"/>
            </w:tcBorders>
            <w:vAlign w:val="center"/>
          </w:tcPr>
          <w:p w14:paraId="0A2E827A" w14:textId="77777777" w:rsidR="00652F40" w:rsidRDefault="00652F40"/>
        </w:tc>
        <w:tc>
          <w:tcPr>
            <w:tcW w:w="1411" w:type="pct"/>
            <w:tcBorders>
              <w:top w:val="outset" w:sz="6" w:space="0" w:color="auto"/>
              <w:left w:val="outset" w:sz="6" w:space="0" w:color="auto"/>
              <w:bottom w:val="outset" w:sz="6" w:space="0" w:color="auto"/>
              <w:right w:val="outset" w:sz="6" w:space="0" w:color="auto"/>
            </w:tcBorders>
            <w:vAlign w:val="center"/>
          </w:tcPr>
          <w:p w14:paraId="35503F63" w14:textId="77777777" w:rsidR="00652F40" w:rsidRPr="008E518D" w:rsidRDefault="008E5D94">
            <w:pPr>
              <w:jc w:val="right"/>
              <w:rPr>
                <w:rFonts w:eastAsiaTheme="minorEastAsia" w:cs="Times New Roman"/>
              </w:rPr>
            </w:pPr>
            <w:r w:rsidRPr="008E518D">
              <w:rPr>
                <w:rFonts w:eastAsiaTheme="minorEastAsia" w:cs="Times New Roman"/>
                <w:color w:val="000000"/>
              </w:rPr>
              <w:t>14,533,136,343.86</w:t>
            </w:r>
          </w:p>
        </w:tc>
        <w:tc>
          <w:tcPr>
            <w:tcW w:w="1333" w:type="pct"/>
            <w:tcBorders>
              <w:top w:val="outset" w:sz="6" w:space="0" w:color="auto"/>
              <w:left w:val="outset" w:sz="6" w:space="0" w:color="auto"/>
              <w:bottom w:val="outset" w:sz="6" w:space="0" w:color="auto"/>
              <w:right w:val="outset" w:sz="6" w:space="0" w:color="auto"/>
            </w:tcBorders>
            <w:vAlign w:val="center"/>
          </w:tcPr>
          <w:p w14:paraId="629C943A" w14:textId="77777777" w:rsidR="00652F40" w:rsidRPr="008E518D" w:rsidRDefault="008E5D94">
            <w:pPr>
              <w:jc w:val="right"/>
              <w:rPr>
                <w:rFonts w:eastAsiaTheme="minorEastAsia" w:cs="Times New Roman"/>
              </w:rPr>
            </w:pPr>
            <w:r w:rsidRPr="008E518D">
              <w:rPr>
                <w:rFonts w:eastAsiaTheme="minorEastAsia" w:cs="Times New Roman"/>
                <w:color w:val="000000"/>
              </w:rPr>
              <w:t>14,565,816,854.18</w:t>
            </w:r>
          </w:p>
        </w:tc>
      </w:tr>
      <w:bookmarkEnd w:id="110"/>
    </w:tbl>
    <w:p w14:paraId="1811C28B" w14:textId="77777777" w:rsidR="00652F40" w:rsidRDefault="00652F40">
      <w:pPr>
        <w:ind w:rightChars="-73" w:right="-153"/>
        <w:rPr>
          <w:color w:val="000000" w:themeColor="text1"/>
        </w:rPr>
      </w:pPr>
    </w:p>
    <w:p w14:paraId="7C60FD79" w14:textId="77777777" w:rsidR="00652F40" w:rsidRDefault="008E5D94">
      <w:pPr>
        <w:ind w:rightChars="-73" w:right="-153"/>
        <w:rPr>
          <w:color w:val="000000" w:themeColor="text1"/>
        </w:rPr>
      </w:pPr>
      <w:r>
        <w:rPr>
          <w:color w:val="000000" w:themeColor="text1"/>
        </w:rPr>
        <w:t>公司负责人</w:t>
      </w:r>
      <w:r>
        <w:rPr>
          <w:rFonts w:hint="eastAsia"/>
          <w:color w:val="000000" w:themeColor="text1"/>
        </w:rPr>
        <w:t>：</w:t>
      </w:r>
      <w:sdt>
        <w:sdtPr>
          <w:rPr>
            <w:rFonts w:hint="eastAsia"/>
            <w:color w:val="000000" w:themeColor="text1"/>
          </w:rPr>
          <w:alias w:val="公司负责人"/>
          <w:tag w:val="_GBC_f43f422c96ec4e009c3976ce8e58b778"/>
          <w:id w:val="1243059610"/>
          <w:placeholder>
            <w:docPart w:val="GBC22222222222222222222222222222"/>
          </w:placeholder>
          <w:dataBinding w:prefixMappings="xmlns:clcid-mr='clcid-mr'" w:xpath="/*/clcid-mr:GongSiFuZeRenXingMing[not(@periodRef)]" w:storeItemID="{89EBAB94-44A0-46A2-B712-30D997D04A6D}"/>
          <w:text/>
        </w:sdtPr>
        <w:sdtEndPr/>
        <w:sdtContent>
          <w:r>
            <w:rPr>
              <w:rFonts w:hint="eastAsia"/>
              <w:color w:val="000000" w:themeColor="text1"/>
            </w:rPr>
            <w:t>赵涛</w:t>
          </w:r>
        </w:sdtContent>
      </w:sdt>
      <w:r>
        <w:rPr>
          <w:color w:val="000000" w:themeColor="text1"/>
        </w:rPr>
        <w:t xml:space="preserve"> </w:t>
      </w:r>
      <w:r>
        <w:rPr>
          <w:rFonts w:hint="eastAsia"/>
          <w:color w:val="000000" w:themeColor="text1"/>
        </w:rPr>
        <w:t xml:space="preserve"> </w:t>
      </w:r>
      <w:r>
        <w:rPr>
          <w:color w:val="000000" w:themeColor="text1"/>
        </w:rPr>
        <w:t xml:space="preserve">      </w:t>
      </w:r>
      <w:r>
        <w:rPr>
          <w:color w:val="000000" w:themeColor="text1"/>
        </w:rPr>
        <w:t>主管会计工作负责人</w:t>
      </w:r>
      <w:r>
        <w:rPr>
          <w:rFonts w:hint="eastAsia"/>
          <w:color w:val="000000" w:themeColor="text1"/>
        </w:rPr>
        <w:t>：</w:t>
      </w:r>
      <w:sdt>
        <w:sdtPr>
          <w:rPr>
            <w:rFonts w:hint="eastAsia"/>
            <w:color w:val="000000" w:themeColor="text1"/>
          </w:rPr>
          <w:alias w:val="主管会计工作负责人姓名"/>
          <w:tag w:val="_GBC_3ac751c8378d4424bbdf4c74057683d9"/>
          <w:id w:val="-2050282322"/>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color w:val="000000" w:themeColor="text1"/>
            </w:rPr>
            <w:t>赵晓刚</w:t>
          </w:r>
        </w:sdtContent>
      </w:sdt>
      <w:r>
        <w:rPr>
          <w:rFonts w:hint="eastAsia"/>
          <w:color w:val="000000" w:themeColor="text1"/>
        </w:rPr>
        <w:t xml:space="preserve"> </w:t>
      </w:r>
      <w:r>
        <w:rPr>
          <w:color w:val="000000" w:themeColor="text1"/>
        </w:rPr>
        <w:t xml:space="preserve">       </w:t>
      </w:r>
      <w:r>
        <w:rPr>
          <w:color w:val="000000" w:themeColor="text1"/>
        </w:rPr>
        <w:t>会计机构负责人</w:t>
      </w:r>
      <w:r>
        <w:rPr>
          <w:rFonts w:hint="eastAsia"/>
          <w:color w:val="000000" w:themeColor="text1"/>
        </w:rPr>
        <w:t>：</w:t>
      </w:r>
      <w:sdt>
        <w:sdtPr>
          <w:rPr>
            <w:rFonts w:hint="eastAsia"/>
            <w:color w:val="000000" w:themeColor="text1"/>
          </w:rPr>
          <w:alias w:val="会计机构负责人姓名"/>
          <w:tag w:val="_GBC_182ff185180a4ea4b9c93bbd4b01de2c"/>
          <w:id w:val="1635140229"/>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color w:val="000000" w:themeColor="text1"/>
            </w:rPr>
            <w:t>程锴</w:t>
          </w:r>
        </w:sdtContent>
      </w:sdt>
    </w:p>
    <w:p w14:paraId="2FE906E4" w14:textId="77777777" w:rsidR="00652F40" w:rsidRDefault="00652F40">
      <w:pPr>
        <w:snapToGrid w:val="0"/>
        <w:rPr>
          <w:color w:val="000000" w:themeColor="text1"/>
        </w:rPr>
      </w:pPr>
    </w:p>
    <w:p w14:paraId="19BA1D17" w14:textId="77777777" w:rsidR="00652F40" w:rsidRDefault="00652F40">
      <w:pPr>
        <w:ind w:rightChars="-73" w:right="-153"/>
        <w:rPr>
          <w:b/>
          <w:bCs w:val="0"/>
          <w:color w:val="000000" w:themeColor="text1"/>
          <w:u w:val="single"/>
        </w:rPr>
      </w:pPr>
      <w:bookmarkStart w:id="111" w:name="_Hlk10210632"/>
      <w:bookmarkEnd w:id="108"/>
      <w:bookmarkEnd w:id="111"/>
    </w:p>
    <w:p w14:paraId="13FAC10B" w14:textId="77777777" w:rsidR="00652F40" w:rsidRDefault="00652F40">
      <w:pPr>
        <w:jc w:val="center"/>
        <w:rPr>
          <w:b/>
          <w:color w:val="000000" w:themeColor="text1"/>
        </w:rPr>
      </w:pPr>
      <w:bookmarkStart w:id="112" w:name="_Hlk10210822"/>
    </w:p>
    <w:p w14:paraId="15CC73A1" w14:textId="77777777" w:rsidR="00652F40" w:rsidRDefault="008E5D94">
      <w:pPr>
        <w:pStyle w:val="3"/>
        <w:jc w:val="center"/>
        <w:rPr>
          <w:rFonts w:ascii="宋体" w:hAnsi="宋体"/>
          <w:color w:val="000000" w:themeColor="text1"/>
        </w:rPr>
      </w:pPr>
      <w:r>
        <w:rPr>
          <w:rFonts w:ascii="宋体" w:hAnsi="宋体" w:hint="eastAsia"/>
          <w:color w:val="000000" w:themeColor="text1"/>
        </w:rPr>
        <w:t>合并</w:t>
      </w:r>
      <w:r>
        <w:rPr>
          <w:rFonts w:ascii="宋体" w:hAnsi="宋体"/>
          <w:color w:val="000000" w:themeColor="text1"/>
        </w:rPr>
        <w:t>利润表</w:t>
      </w:r>
    </w:p>
    <w:p w14:paraId="5F7C968B" w14:textId="77777777" w:rsidR="00652F40" w:rsidRDefault="008E5D94">
      <w:pPr>
        <w:jc w:val="center"/>
        <w:rPr>
          <w:b/>
          <w:bCs w:val="0"/>
          <w:color w:val="000000" w:themeColor="text1"/>
        </w:rPr>
      </w:pPr>
      <w:r>
        <w:rPr>
          <w:color w:val="000000" w:themeColor="text1"/>
        </w:rPr>
        <w:t>2026</w:t>
      </w:r>
      <w:r>
        <w:rPr>
          <w:color w:val="000000" w:themeColor="text1"/>
        </w:rPr>
        <w:t>年</w:t>
      </w:r>
      <w:r>
        <w:rPr>
          <w:rFonts w:hint="eastAsia"/>
          <w:color w:val="000000" w:themeColor="text1"/>
        </w:rPr>
        <w:t>1</w:t>
      </w:r>
      <w:r>
        <w:rPr>
          <w:rFonts w:hint="eastAsia"/>
          <w:color w:val="000000" w:themeColor="text1"/>
        </w:rPr>
        <w:t>—</w:t>
      </w:r>
      <w:r>
        <w:rPr>
          <w:rFonts w:hint="eastAsia"/>
          <w:color w:val="000000" w:themeColor="text1"/>
        </w:rPr>
        <w:t>6</w:t>
      </w:r>
      <w:r>
        <w:rPr>
          <w:color w:val="000000" w:themeColor="text1"/>
        </w:rPr>
        <w:t>月</w:t>
      </w:r>
    </w:p>
    <w:p w14:paraId="49A82F08" w14:textId="77777777" w:rsidR="00652F40" w:rsidRDefault="008E5D94">
      <w:pPr>
        <w:jc w:val="right"/>
        <w:rPr>
          <w:color w:val="000000" w:themeColor="text1"/>
        </w:rPr>
      </w:pPr>
      <w:r>
        <w:rPr>
          <w:color w:val="000000" w:themeColor="text1"/>
        </w:rPr>
        <w:t>单位：</w:t>
      </w:r>
      <w:sdt>
        <w:sdtPr>
          <w:rPr>
            <w:color w:val="000000" w:themeColor="text1"/>
          </w:rPr>
          <w:alias w:val="单位：合并利润表"/>
          <w:tag w:val="_GBC_4fec24feb4834b768c484fe556046382"/>
          <w:id w:val="9859006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color w:val="000000" w:themeColor="text1"/>
            </w:rPr>
            <w:t>元</w:t>
          </w:r>
        </w:sdtContent>
      </w:sdt>
      <w:r>
        <w:rPr>
          <w:color w:val="000000" w:themeColor="text1"/>
        </w:rPr>
        <w:t xml:space="preserve"> </w:t>
      </w:r>
      <w:r>
        <w:rPr>
          <w:color w:val="000000" w:themeColor="text1"/>
        </w:rPr>
        <w:t>币种：</w:t>
      </w:r>
      <w:sdt>
        <w:sdtPr>
          <w:rPr>
            <w:color w:val="000000" w:themeColor="text1"/>
          </w:rPr>
          <w:alias w:val="币种：合并利润表"/>
          <w:tag w:val="_GBC_ae5c0d79e5694eb28ba1b8160e27a464"/>
          <w:id w:val="107686596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color w:val="000000" w:themeColor="text1"/>
            </w:rPr>
            <w:t>人民币</w:t>
          </w:r>
        </w:sdtContent>
      </w:sdt>
    </w:p>
    <w:tbl>
      <w:tblPr>
        <w:tblW w:w="5247"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968"/>
        <w:gridCol w:w="852"/>
        <w:gridCol w:w="1700"/>
        <w:gridCol w:w="1739"/>
      </w:tblGrid>
      <w:tr w:rsidR="008564A5" w14:paraId="35719141" w14:textId="77777777" w:rsidTr="008564A5">
        <w:trPr>
          <w:jc w:val="center"/>
        </w:trPr>
        <w:bookmarkStart w:id="113" w:name="_Hlk137050130" w:displacedByCustomXml="next"/>
        <w:sdt>
          <w:sdtPr>
            <w:tag w:val="_PLD_ea01e0b0c9224fe59426c375515c2359"/>
            <w:id w:val="865952384"/>
          </w:sdtPr>
          <w:sdtEndPr/>
          <w:sdtContent>
            <w:tc>
              <w:tcPr>
                <w:tcW w:w="2683" w:type="pct"/>
                <w:tcBorders>
                  <w:top w:val="outset" w:sz="4" w:space="0" w:color="auto"/>
                  <w:left w:val="outset" w:sz="4" w:space="0" w:color="auto"/>
                  <w:bottom w:val="outset" w:sz="4" w:space="0" w:color="auto"/>
                  <w:right w:val="outset" w:sz="4" w:space="0" w:color="auto"/>
                </w:tcBorders>
                <w:vAlign w:val="center"/>
              </w:tcPr>
              <w:p w14:paraId="54212C42" w14:textId="77777777" w:rsidR="00652F40" w:rsidRDefault="008E5D94">
                <w:pPr>
                  <w:ind w:left="40" w:hangingChars="19" w:hanging="40"/>
                  <w:jc w:val="center"/>
                  <w:rPr>
                    <w:b/>
                    <w:color w:val="000000" w:themeColor="text1"/>
                  </w:rPr>
                </w:pPr>
                <w:r>
                  <w:rPr>
                    <w:b/>
                    <w:color w:val="000000" w:themeColor="text1"/>
                  </w:rPr>
                  <w:t>项目</w:t>
                </w:r>
              </w:p>
            </w:tc>
          </w:sdtContent>
        </w:sdt>
        <w:sdt>
          <w:sdtPr>
            <w:tag w:val="_PLD_e4f45f42e79e4a4aba892e3a7a7b123d"/>
            <w:id w:val="788945622"/>
          </w:sdtPr>
          <w:sdtEndPr/>
          <w:sdtContent>
            <w:tc>
              <w:tcPr>
                <w:tcW w:w="460" w:type="pct"/>
                <w:tcBorders>
                  <w:top w:val="outset" w:sz="4" w:space="0" w:color="auto"/>
                  <w:left w:val="outset" w:sz="4" w:space="0" w:color="auto"/>
                  <w:bottom w:val="outset" w:sz="4" w:space="0" w:color="auto"/>
                  <w:right w:val="outset" w:sz="4" w:space="0" w:color="auto"/>
                </w:tcBorders>
                <w:vAlign w:val="center"/>
              </w:tcPr>
              <w:p w14:paraId="17ABBE77" w14:textId="77777777" w:rsidR="00652F40" w:rsidRDefault="008E5D94">
                <w:pPr>
                  <w:jc w:val="center"/>
                  <w:rPr>
                    <w:b/>
                    <w:color w:val="000000" w:themeColor="text1"/>
                  </w:rPr>
                </w:pPr>
                <w:r>
                  <w:rPr>
                    <w:rFonts w:hint="eastAsia"/>
                    <w:b/>
                    <w:color w:val="000000" w:themeColor="text1"/>
                  </w:rPr>
                  <w:t>附注</w:t>
                </w:r>
              </w:p>
            </w:tc>
          </w:sdtContent>
        </w:sdt>
        <w:sdt>
          <w:sdtPr>
            <w:tag w:val="_PLD_41682cdf00e5450394986df99de953d1"/>
            <w:id w:val="751474571"/>
          </w:sdtPr>
          <w:sdtEndPr/>
          <w:sdtContent>
            <w:tc>
              <w:tcPr>
                <w:tcW w:w="918" w:type="pct"/>
                <w:tcBorders>
                  <w:top w:val="outset" w:sz="4" w:space="0" w:color="auto"/>
                  <w:left w:val="outset" w:sz="4" w:space="0" w:color="auto"/>
                  <w:bottom w:val="outset" w:sz="4" w:space="0" w:color="auto"/>
                  <w:right w:val="outset" w:sz="4" w:space="0" w:color="auto"/>
                </w:tcBorders>
                <w:vAlign w:val="center"/>
              </w:tcPr>
              <w:p w14:paraId="32B69095" w14:textId="77777777" w:rsidR="00652F40" w:rsidRDefault="008E5D94">
                <w:pPr>
                  <w:jc w:val="center"/>
                  <w:rPr>
                    <w:b/>
                    <w:color w:val="000000" w:themeColor="text1"/>
                  </w:rPr>
                </w:pPr>
                <w:r>
                  <w:rPr>
                    <w:rFonts w:hint="eastAsia"/>
                    <w:b/>
                    <w:color w:val="000000" w:themeColor="text1"/>
                  </w:rPr>
                  <w:t>2026</w:t>
                </w:r>
                <w:r>
                  <w:rPr>
                    <w:rFonts w:hint="eastAsia"/>
                    <w:b/>
                    <w:color w:val="000000" w:themeColor="text1"/>
                  </w:rPr>
                  <w:t>年半年度</w:t>
                </w:r>
              </w:p>
            </w:tc>
          </w:sdtContent>
        </w:sdt>
        <w:sdt>
          <w:sdtPr>
            <w:tag w:val="_PLD_f020215569a54a6db2bd3d5298280e01"/>
            <w:id w:val="427396995"/>
          </w:sdtPr>
          <w:sdtEndPr/>
          <w:sdtContent>
            <w:tc>
              <w:tcPr>
                <w:tcW w:w="940" w:type="pct"/>
                <w:tcBorders>
                  <w:top w:val="outset" w:sz="4" w:space="0" w:color="auto"/>
                  <w:left w:val="outset" w:sz="4" w:space="0" w:color="auto"/>
                  <w:bottom w:val="outset" w:sz="4" w:space="0" w:color="auto"/>
                  <w:right w:val="outset" w:sz="4" w:space="0" w:color="auto"/>
                </w:tcBorders>
                <w:vAlign w:val="center"/>
              </w:tcPr>
              <w:p w14:paraId="20D56432" w14:textId="77777777" w:rsidR="00652F40" w:rsidRDefault="008E5D94">
                <w:pPr>
                  <w:jc w:val="center"/>
                  <w:rPr>
                    <w:b/>
                    <w:color w:val="000000" w:themeColor="text1"/>
                  </w:rPr>
                </w:pPr>
                <w:r>
                  <w:rPr>
                    <w:rFonts w:hint="eastAsia"/>
                    <w:b/>
                    <w:color w:val="000000" w:themeColor="text1"/>
                  </w:rPr>
                  <w:t>2025</w:t>
                </w:r>
                <w:r>
                  <w:rPr>
                    <w:rFonts w:hint="eastAsia"/>
                    <w:b/>
                    <w:color w:val="000000" w:themeColor="text1"/>
                  </w:rPr>
                  <w:t>年半年度</w:t>
                </w:r>
              </w:p>
            </w:tc>
          </w:sdtContent>
        </w:sdt>
      </w:tr>
      <w:tr w:rsidR="008564A5" w14:paraId="04FBA056"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60DE4234" w14:textId="77777777" w:rsidR="00652F40" w:rsidRDefault="008E5D94">
            <w:pPr>
              <w:rPr>
                <w:color w:val="000000" w:themeColor="text1"/>
              </w:rPr>
            </w:pPr>
            <w:r>
              <w:rPr>
                <w:rFonts w:hint="eastAsia"/>
                <w:color w:val="000000" w:themeColor="text1"/>
              </w:rPr>
              <w:t>一、营业总收入</w:t>
            </w:r>
          </w:p>
        </w:tc>
        <w:tc>
          <w:tcPr>
            <w:tcW w:w="460" w:type="pct"/>
            <w:tcBorders>
              <w:top w:val="outset" w:sz="4" w:space="0" w:color="auto"/>
              <w:left w:val="outset" w:sz="4" w:space="0" w:color="auto"/>
              <w:bottom w:val="outset" w:sz="4" w:space="0" w:color="auto"/>
              <w:right w:val="outset" w:sz="4" w:space="0" w:color="auto"/>
            </w:tcBorders>
            <w:vAlign w:val="center"/>
          </w:tcPr>
          <w:p w14:paraId="499EABB1" w14:textId="230ED2D7" w:rsidR="00652F40" w:rsidRDefault="00652F40"/>
        </w:tc>
        <w:tc>
          <w:tcPr>
            <w:tcW w:w="918" w:type="pct"/>
            <w:tcBorders>
              <w:top w:val="outset" w:sz="4" w:space="0" w:color="auto"/>
              <w:left w:val="outset" w:sz="4" w:space="0" w:color="auto"/>
              <w:bottom w:val="outset" w:sz="4" w:space="0" w:color="auto"/>
              <w:right w:val="outset" w:sz="4" w:space="0" w:color="auto"/>
            </w:tcBorders>
            <w:vAlign w:val="center"/>
          </w:tcPr>
          <w:p w14:paraId="672D873B" w14:textId="77777777" w:rsidR="00652F40" w:rsidRPr="008E518D" w:rsidRDefault="008E5D94">
            <w:pPr>
              <w:jc w:val="right"/>
              <w:rPr>
                <w:rFonts w:eastAsiaTheme="minorEastAsia" w:cs="Times New Roman"/>
              </w:rPr>
            </w:pPr>
            <w:r w:rsidRPr="008E518D">
              <w:rPr>
                <w:rFonts w:eastAsiaTheme="minorEastAsia" w:cs="Times New Roman"/>
                <w:color w:val="000000"/>
              </w:rPr>
              <w:t>5,003,092,046.35</w:t>
            </w:r>
          </w:p>
        </w:tc>
        <w:tc>
          <w:tcPr>
            <w:tcW w:w="940" w:type="pct"/>
            <w:tcBorders>
              <w:top w:val="outset" w:sz="4" w:space="0" w:color="auto"/>
              <w:left w:val="outset" w:sz="4" w:space="0" w:color="auto"/>
              <w:bottom w:val="outset" w:sz="4" w:space="0" w:color="auto"/>
              <w:right w:val="outset" w:sz="4" w:space="0" w:color="auto"/>
            </w:tcBorders>
            <w:vAlign w:val="center"/>
          </w:tcPr>
          <w:p w14:paraId="58A9CBC8" w14:textId="77777777" w:rsidR="00652F40" w:rsidRPr="008E518D" w:rsidRDefault="008E5D94">
            <w:pPr>
              <w:jc w:val="right"/>
              <w:rPr>
                <w:rFonts w:eastAsiaTheme="minorEastAsia" w:cs="Times New Roman"/>
              </w:rPr>
            </w:pPr>
            <w:r w:rsidRPr="008E518D">
              <w:rPr>
                <w:rFonts w:eastAsiaTheme="minorEastAsia" w:cs="Times New Roman"/>
                <w:color w:val="000000"/>
              </w:rPr>
              <w:t>5,663,836,253.89</w:t>
            </w:r>
          </w:p>
        </w:tc>
      </w:tr>
      <w:tr w:rsidR="008564A5" w14:paraId="5B84AB0E"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4442AD34" w14:textId="77777777" w:rsidR="00652F40" w:rsidRDefault="008E5D94">
            <w:pPr>
              <w:rPr>
                <w:color w:val="000000" w:themeColor="text1"/>
              </w:rPr>
            </w:pPr>
            <w:r>
              <w:rPr>
                <w:rFonts w:hint="eastAsia"/>
                <w:color w:val="000000" w:themeColor="text1"/>
              </w:rPr>
              <w:t>其中：营业收入</w:t>
            </w:r>
          </w:p>
        </w:tc>
        <w:tc>
          <w:tcPr>
            <w:tcW w:w="460" w:type="pct"/>
            <w:tcBorders>
              <w:top w:val="outset" w:sz="4" w:space="0" w:color="auto"/>
              <w:left w:val="outset" w:sz="4" w:space="0" w:color="auto"/>
              <w:bottom w:val="outset" w:sz="4" w:space="0" w:color="auto"/>
              <w:right w:val="outset" w:sz="4" w:space="0" w:color="auto"/>
            </w:tcBorders>
            <w:vAlign w:val="center"/>
          </w:tcPr>
          <w:p w14:paraId="4CFB72F1" w14:textId="0BD758C9" w:rsidR="00652F40" w:rsidRDefault="00E76040">
            <w:r w:rsidRPr="00E76040">
              <w:rPr>
                <w:rFonts w:hint="eastAsia"/>
              </w:rPr>
              <w:t>七、</w:t>
            </w:r>
            <w:r w:rsidRPr="00E76040">
              <w:rPr>
                <w:rFonts w:hint="eastAsia"/>
              </w:rPr>
              <w:t>61</w:t>
            </w:r>
          </w:p>
        </w:tc>
        <w:tc>
          <w:tcPr>
            <w:tcW w:w="918" w:type="pct"/>
            <w:tcBorders>
              <w:top w:val="outset" w:sz="4" w:space="0" w:color="auto"/>
              <w:left w:val="outset" w:sz="4" w:space="0" w:color="auto"/>
              <w:bottom w:val="outset" w:sz="4" w:space="0" w:color="auto"/>
              <w:right w:val="outset" w:sz="4" w:space="0" w:color="auto"/>
            </w:tcBorders>
            <w:vAlign w:val="center"/>
          </w:tcPr>
          <w:p w14:paraId="6575533A" w14:textId="77777777" w:rsidR="00652F40" w:rsidRPr="008E518D" w:rsidRDefault="008E5D94">
            <w:pPr>
              <w:jc w:val="right"/>
              <w:rPr>
                <w:rFonts w:eastAsiaTheme="minorEastAsia" w:cs="Times New Roman"/>
              </w:rPr>
            </w:pPr>
            <w:r w:rsidRPr="008E518D">
              <w:rPr>
                <w:rFonts w:eastAsiaTheme="minorEastAsia" w:cs="Times New Roman"/>
                <w:color w:val="000000"/>
              </w:rPr>
              <w:t>5,003,092,046.35</w:t>
            </w:r>
          </w:p>
        </w:tc>
        <w:tc>
          <w:tcPr>
            <w:tcW w:w="940" w:type="pct"/>
            <w:tcBorders>
              <w:top w:val="outset" w:sz="4" w:space="0" w:color="auto"/>
              <w:left w:val="outset" w:sz="4" w:space="0" w:color="auto"/>
              <w:bottom w:val="outset" w:sz="4" w:space="0" w:color="auto"/>
              <w:right w:val="outset" w:sz="4" w:space="0" w:color="auto"/>
            </w:tcBorders>
            <w:vAlign w:val="center"/>
          </w:tcPr>
          <w:p w14:paraId="6106C371" w14:textId="77777777" w:rsidR="00652F40" w:rsidRPr="008E518D" w:rsidRDefault="008E5D94">
            <w:pPr>
              <w:jc w:val="right"/>
              <w:rPr>
                <w:rFonts w:eastAsiaTheme="minorEastAsia" w:cs="Times New Roman"/>
              </w:rPr>
            </w:pPr>
            <w:r w:rsidRPr="008E518D">
              <w:rPr>
                <w:rFonts w:eastAsiaTheme="minorEastAsia" w:cs="Times New Roman"/>
                <w:color w:val="000000"/>
              </w:rPr>
              <w:t>5,663,836,253.89</w:t>
            </w:r>
          </w:p>
        </w:tc>
      </w:tr>
      <w:tr w:rsidR="008564A5" w14:paraId="0021B72D"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5165EA68" w14:textId="77777777" w:rsidR="00652F40" w:rsidRDefault="008E5D94">
            <w:pPr>
              <w:rPr>
                <w:color w:val="000000" w:themeColor="text1"/>
              </w:rPr>
            </w:pPr>
            <w:r>
              <w:rPr>
                <w:rFonts w:hint="eastAsia"/>
                <w:color w:val="000000" w:themeColor="text1"/>
              </w:rPr>
              <w:t>二、营业总成本</w:t>
            </w:r>
          </w:p>
        </w:tc>
        <w:tc>
          <w:tcPr>
            <w:tcW w:w="460" w:type="pct"/>
            <w:tcBorders>
              <w:top w:val="outset" w:sz="4" w:space="0" w:color="auto"/>
              <w:left w:val="outset" w:sz="4" w:space="0" w:color="auto"/>
              <w:bottom w:val="outset" w:sz="4" w:space="0" w:color="auto"/>
              <w:right w:val="outset" w:sz="4" w:space="0" w:color="auto"/>
            </w:tcBorders>
            <w:vAlign w:val="center"/>
          </w:tcPr>
          <w:p w14:paraId="4DDE81A8" w14:textId="77777777" w:rsidR="00652F40" w:rsidRDefault="00652F40"/>
        </w:tc>
        <w:tc>
          <w:tcPr>
            <w:tcW w:w="918" w:type="pct"/>
            <w:tcBorders>
              <w:top w:val="outset" w:sz="4" w:space="0" w:color="auto"/>
              <w:left w:val="outset" w:sz="4" w:space="0" w:color="auto"/>
              <w:bottom w:val="outset" w:sz="4" w:space="0" w:color="auto"/>
              <w:right w:val="outset" w:sz="4" w:space="0" w:color="auto"/>
            </w:tcBorders>
            <w:vAlign w:val="center"/>
          </w:tcPr>
          <w:p w14:paraId="6C20D6C1" w14:textId="77777777" w:rsidR="00652F40" w:rsidRPr="008E518D" w:rsidRDefault="008E5D94">
            <w:pPr>
              <w:jc w:val="right"/>
              <w:rPr>
                <w:rFonts w:eastAsiaTheme="minorEastAsia" w:cs="Times New Roman"/>
              </w:rPr>
            </w:pPr>
            <w:r w:rsidRPr="008E518D">
              <w:rPr>
                <w:rFonts w:eastAsiaTheme="minorEastAsia" w:cs="Times New Roman"/>
                <w:color w:val="000000"/>
              </w:rPr>
              <w:t>4,365,535,951.93</w:t>
            </w:r>
          </w:p>
        </w:tc>
        <w:tc>
          <w:tcPr>
            <w:tcW w:w="940" w:type="pct"/>
            <w:tcBorders>
              <w:top w:val="outset" w:sz="4" w:space="0" w:color="auto"/>
              <w:left w:val="outset" w:sz="4" w:space="0" w:color="auto"/>
              <w:bottom w:val="outset" w:sz="4" w:space="0" w:color="auto"/>
              <w:right w:val="outset" w:sz="4" w:space="0" w:color="auto"/>
            </w:tcBorders>
            <w:vAlign w:val="center"/>
          </w:tcPr>
          <w:p w14:paraId="42DBAA51" w14:textId="77777777" w:rsidR="00652F40" w:rsidRPr="008E518D" w:rsidRDefault="008E5D94">
            <w:pPr>
              <w:jc w:val="right"/>
              <w:rPr>
                <w:rFonts w:eastAsiaTheme="minorEastAsia" w:cs="Times New Roman"/>
              </w:rPr>
            </w:pPr>
            <w:r w:rsidRPr="008E518D">
              <w:rPr>
                <w:rFonts w:eastAsiaTheme="minorEastAsia" w:cs="Times New Roman"/>
                <w:color w:val="000000"/>
              </w:rPr>
              <w:t>4,990,838,810.29</w:t>
            </w:r>
          </w:p>
        </w:tc>
      </w:tr>
      <w:tr w:rsidR="008564A5" w14:paraId="32F32812"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287CF358" w14:textId="77777777" w:rsidR="00652F40" w:rsidRDefault="008E5D94">
            <w:pPr>
              <w:rPr>
                <w:color w:val="000000" w:themeColor="text1"/>
              </w:rPr>
            </w:pPr>
            <w:r>
              <w:rPr>
                <w:rFonts w:hint="eastAsia"/>
                <w:color w:val="000000" w:themeColor="text1"/>
              </w:rPr>
              <w:t>其中：营业成本</w:t>
            </w:r>
          </w:p>
        </w:tc>
        <w:tc>
          <w:tcPr>
            <w:tcW w:w="460" w:type="pct"/>
            <w:tcBorders>
              <w:top w:val="outset" w:sz="4" w:space="0" w:color="auto"/>
              <w:left w:val="outset" w:sz="4" w:space="0" w:color="auto"/>
              <w:bottom w:val="outset" w:sz="4" w:space="0" w:color="auto"/>
              <w:right w:val="outset" w:sz="4" w:space="0" w:color="auto"/>
            </w:tcBorders>
            <w:vAlign w:val="center"/>
          </w:tcPr>
          <w:p w14:paraId="5C904113" w14:textId="0A4A3ED0" w:rsidR="00652F40" w:rsidRDefault="00E76040">
            <w:r>
              <w:t>七、</w:t>
            </w:r>
            <w:r>
              <w:rPr>
                <w:rFonts w:hint="eastAsia"/>
              </w:rPr>
              <w:t>6</w:t>
            </w:r>
            <w:r>
              <w:t>1</w:t>
            </w:r>
          </w:p>
        </w:tc>
        <w:tc>
          <w:tcPr>
            <w:tcW w:w="918" w:type="pct"/>
            <w:tcBorders>
              <w:top w:val="outset" w:sz="4" w:space="0" w:color="auto"/>
              <w:left w:val="outset" w:sz="4" w:space="0" w:color="auto"/>
              <w:bottom w:val="outset" w:sz="4" w:space="0" w:color="auto"/>
              <w:right w:val="outset" w:sz="4" w:space="0" w:color="auto"/>
            </w:tcBorders>
            <w:vAlign w:val="center"/>
          </w:tcPr>
          <w:p w14:paraId="251D506B" w14:textId="77777777" w:rsidR="00652F40" w:rsidRPr="008E518D" w:rsidRDefault="008E5D94">
            <w:pPr>
              <w:jc w:val="right"/>
              <w:rPr>
                <w:rFonts w:eastAsiaTheme="minorEastAsia" w:cs="Times New Roman"/>
              </w:rPr>
            </w:pPr>
            <w:r w:rsidRPr="008E518D">
              <w:rPr>
                <w:rFonts w:eastAsiaTheme="minorEastAsia" w:cs="Times New Roman"/>
                <w:color w:val="000000"/>
              </w:rPr>
              <w:t>1,941,873,660.52</w:t>
            </w:r>
          </w:p>
        </w:tc>
        <w:tc>
          <w:tcPr>
            <w:tcW w:w="940" w:type="pct"/>
            <w:tcBorders>
              <w:top w:val="outset" w:sz="4" w:space="0" w:color="auto"/>
              <w:left w:val="outset" w:sz="4" w:space="0" w:color="auto"/>
              <w:bottom w:val="outset" w:sz="4" w:space="0" w:color="auto"/>
              <w:right w:val="outset" w:sz="4" w:space="0" w:color="auto"/>
            </w:tcBorders>
            <w:vAlign w:val="center"/>
          </w:tcPr>
          <w:p w14:paraId="70A2DC87" w14:textId="77777777" w:rsidR="00652F40" w:rsidRPr="008E518D" w:rsidRDefault="008E5D94">
            <w:pPr>
              <w:jc w:val="right"/>
              <w:rPr>
                <w:rFonts w:eastAsiaTheme="minorEastAsia" w:cs="Times New Roman"/>
              </w:rPr>
            </w:pPr>
            <w:r w:rsidRPr="008E518D">
              <w:rPr>
                <w:rFonts w:eastAsiaTheme="minorEastAsia" w:cs="Times New Roman"/>
                <w:color w:val="000000"/>
              </w:rPr>
              <w:t>2,130,994,967.96</w:t>
            </w:r>
          </w:p>
        </w:tc>
      </w:tr>
      <w:tr w:rsidR="008564A5" w14:paraId="4332DCC5"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5FAEA11A" w14:textId="77777777" w:rsidR="00652F40" w:rsidRDefault="008E5D94">
            <w:pPr>
              <w:ind w:firstLineChars="300" w:firstLine="630"/>
              <w:rPr>
                <w:color w:val="000000" w:themeColor="text1"/>
              </w:rPr>
            </w:pPr>
            <w:r>
              <w:rPr>
                <w:rFonts w:hint="eastAsia"/>
                <w:color w:val="000000" w:themeColor="text1"/>
              </w:rPr>
              <w:lastRenderedPageBreak/>
              <w:t>税金及附加</w:t>
            </w:r>
          </w:p>
        </w:tc>
        <w:tc>
          <w:tcPr>
            <w:tcW w:w="460" w:type="pct"/>
            <w:tcBorders>
              <w:top w:val="outset" w:sz="4" w:space="0" w:color="auto"/>
              <w:left w:val="outset" w:sz="4" w:space="0" w:color="auto"/>
              <w:bottom w:val="outset" w:sz="4" w:space="0" w:color="auto"/>
              <w:right w:val="outset" w:sz="4" w:space="0" w:color="auto"/>
            </w:tcBorders>
            <w:vAlign w:val="center"/>
          </w:tcPr>
          <w:p w14:paraId="49673AB6" w14:textId="1F48FF24" w:rsidR="00652F40" w:rsidRDefault="00E76040">
            <w:r>
              <w:t>七、</w:t>
            </w:r>
            <w:r>
              <w:rPr>
                <w:rFonts w:hint="eastAsia"/>
              </w:rPr>
              <w:t>6</w:t>
            </w:r>
            <w:r>
              <w:t>2</w:t>
            </w:r>
          </w:p>
        </w:tc>
        <w:tc>
          <w:tcPr>
            <w:tcW w:w="918" w:type="pct"/>
            <w:tcBorders>
              <w:top w:val="outset" w:sz="4" w:space="0" w:color="auto"/>
              <w:left w:val="outset" w:sz="4" w:space="0" w:color="auto"/>
              <w:bottom w:val="outset" w:sz="4" w:space="0" w:color="auto"/>
              <w:right w:val="outset" w:sz="4" w:space="0" w:color="auto"/>
            </w:tcBorders>
            <w:vAlign w:val="center"/>
          </w:tcPr>
          <w:p w14:paraId="184430E9" w14:textId="77777777" w:rsidR="00652F40" w:rsidRPr="008E518D" w:rsidRDefault="008E5D94">
            <w:pPr>
              <w:jc w:val="right"/>
              <w:rPr>
                <w:rFonts w:eastAsiaTheme="minorEastAsia" w:cs="Times New Roman"/>
              </w:rPr>
            </w:pPr>
            <w:r w:rsidRPr="008E518D">
              <w:rPr>
                <w:rFonts w:eastAsiaTheme="minorEastAsia" w:cs="Times New Roman"/>
                <w:color w:val="000000"/>
              </w:rPr>
              <w:t>73,893,276.14</w:t>
            </w:r>
          </w:p>
        </w:tc>
        <w:tc>
          <w:tcPr>
            <w:tcW w:w="940" w:type="pct"/>
            <w:tcBorders>
              <w:top w:val="outset" w:sz="4" w:space="0" w:color="auto"/>
              <w:left w:val="outset" w:sz="4" w:space="0" w:color="auto"/>
              <w:bottom w:val="outset" w:sz="4" w:space="0" w:color="auto"/>
              <w:right w:val="outset" w:sz="4" w:space="0" w:color="auto"/>
            </w:tcBorders>
            <w:vAlign w:val="center"/>
          </w:tcPr>
          <w:p w14:paraId="0B15177D" w14:textId="77777777" w:rsidR="00652F40" w:rsidRPr="008E518D" w:rsidRDefault="008E5D94">
            <w:pPr>
              <w:jc w:val="right"/>
              <w:rPr>
                <w:rFonts w:eastAsiaTheme="minorEastAsia" w:cs="Times New Roman"/>
              </w:rPr>
            </w:pPr>
            <w:r w:rsidRPr="008E518D">
              <w:rPr>
                <w:rFonts w:eastAsiaTheme="minorEastAsia" w:cs="Times New Roman"/>
                <w:color w:val="000000"/>
              </w:rPr>
              <w:t>84,252,129.22</w:t>
            </w:r>
          </w:p>
        </w:tc>
      </w:tr>
      <w:tr w:rsidR="008564A5" w14:paraId="7F976C94"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114C3A8D" w14:textId="77777777" w:rsidR="00652F40" w:rsidRDefault="008E5D94">
            <w:pPr>
              <w:ind w:firstLineChars="300" w:firstLine="630"/>
              <w:rPr>
                <w:color w:val="000000" w:themeColor="text1"/>
              </w:rPr>
            </w:pPr>
            <w:r>
              <w:rPr>
                <w:rFonts w:hint="eastAsia"/>
                <w:color w:val="000000" w:themeColor="text1"/>
              </w:rPr>
              <w:t>销售费用</w:t>
            </w:r>
          </w:p>
        </w:tc>
        <w:tc>
          <w:tcPr>
            <w:tcW w:w="460" w:type="pct"/>
            <w:tcBorders>
              <w:top w:val="outset" w:sz="4" w:space="0" w:color="auto"/>
              <w:left w:val="outset" w:sz="4" w:space="0" w:color="auto"/>
              <w:bottom w:val="outset" w:sz="4" w:space="0" w:color="auto"/>
              <w:right w:val="outset" w:sz="4" w:space="0" w:color="auto"/>
            </w:tcBorders>
            <w:vAlign w:val="center"/>
          </w:tcPr>
          <w:p w14:paraId="346EE38D" w14:textId="5FCA5081" w:rsidR="00652F40" w:rsidRDefault="00E76040">
            <w:r>
              <w:t>七、</w:t>
            </w:r>
            <w:r>
              <w:rPr>
                <w:rFonts w:hint="eastAsia"/>
              </w:rPr>
              <w:t>6</w:t>
            </w:r>
            <w:r>
              <w:t>3</w:t>
            </w:r>
          </w:p>
        </w:tc>
        <w:tc>
          <w:tcPr>
            <w:tcW w:w="918" w:type="pct"/>
            <w:tcBorders>
              <w:top w:val="outset" w:sz="4" w:space="0" w:color="auto"/>
              <w:left w:val="outset" w:sz="4" w:space="0" w:color="auto"/>
              <w:bottom w:val="outset" w:sz="4" w:space="0" w:color="auto"/>
              <w:right w:val="outset" w:sz="4" w:space="0" w:color="auto"/>
            </w:tcBorders>
            <w:vAlign w:val="center"/>
          </w:tcPr>
          <w:p w14:paraId="1D1C7822" w14:textId="77777777" w:rsidR="00652F40" w:rsidRPr="008E518D" w:rsidRDefault="008E5D94">
            <w:pPr>
              <w:jc w:val="right"/>
              <w:rPr>
                <w:rFonts w:eastAsiaTheme="minorEastAsia" w:cs="Times New Roman"/>
              </w:rPr>
            </w:pPr>
            <w:r w:rsidRPr="008E518D">
              <w:rPr>
                <w:rFonts w:eastAsiaTheme="minorEastAsia" w:cs="Times New Roman"/>
                <w:color w:val="000000"/>
              </w:rPr>
              <w:t>1,809,408,720.44</w:t>
            </w:r>
          </w:p>
        </w:tc>
        <w:tc>
          <w:tcPr>
            <w:tcW w:w="940" w:type="pct"/>
            <w:tcBorders>
              <w:top w:val="outset" w:sz="4" w:space="0" w:color="auto"/>
              <w:left w:val="outset" w:sz="4" w:space="0" w:color="auto"/>
              <w:bottom w:val="outset" w:sz="4" w:space="0" w:color="auto"/>
              <w:right w:val="outset" w:sz="4" w:space="0" w:color="auto"/>
            </w:tcBorders>
            <w:vAlign w:val="center"/>
          </w:tcPr>
          <w:p w14:paraId="68397702" w14:textId="77777777" w:rsidR="00652F40" w:rsidRPr="008E518D" w:rsidRDefault="008E5D94">
            <w:pPr>
              <w:jc w:val="right"/>
              <w:rPr>
                <w:rFonts w:eastAsiaTheme="minorEastAsia" w:cs="Times New Roman"/>
              </w:rPr>
            </w:pPr>
            <w:r w:rsidRPr="008E518D">
              <w:rPr>
                <w:rFonts w:eastAsiaTheme="minorEastAsia" w:cs="Times New Roman"/>
                <w:color w:val="000000"/>
              </w:rPr>
              <w:t>2,239,340,547.33</w:t>
            </w:r>
          </w:p>
        </w:tc>
      </w:tr>
      <w:tr w:rsidR="008564A5" w14:paraId="4E00E995"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6F2D5656" w14:textId="77777777" w:rsidR="00652F40" w:rsidRDefault="008E5D94">
            <w:pPr>
              <w:ind w:firstLineChars="300" w:firstLine="630"/>
              <w:rPr>
                <w:color w:val="000000" w:themeColor="text1"/>
              </w:rPr>
            </w:pPr>
            <w:r>
              <w:rPr>
                <w:rFonts w:hint="eastAsia"/>
                <w:color w:val="000000" w:themeColor="text1"/>
              </w:rPr>
              <w:t>管理费用</w:t>
            </w:r>
          </w:p>
        </w:tc>
        <w:tc>
          <w:tcPr>
            <w:tcW w:w="460" w:type="pct"/>
            <w:tcBorders>
              <w:top w:val="outset" w:sz="4" w:space="0" w:color="auto"/>
              <w:left w:val="outset" w:sz="4" w:space="0" w:color="auto"/>
              <w:bottom w:val="outset" w:sz="4" w:space="0" w:color="auto"/>
              <w:right w:val="outset" w:sz="4" w:space="0" w:color="auto"/>
            </w:tcBorders>
            <w:vAlign w:val="center"/>
          </w:tcPr>
          <w:p w14:paraId="395602BA" w14:textId="0E9DEBA5" w:rsidR="00652F40" w:rsidRDefault="00E76040">
            <w:r>
              <w:t>七、</w:t>
            </w:r>
            <w:r>
              <w:rPr>
                <w:rFonts w:hint="eastAsia"/>
              </w:rPr>
              <w:t>6</w:t>
            </w:r>
            <w:r>
              <w:t>4</w:t>
            </w:r>
          </w:p>
        </w:tc>
        <w:tc>
          <w:tcPr>
            <w:tcW w:w="918" w:type="pct"/>
            <w:tcBorders>
              <w:top w:val="outset" w:sz="4" w:space="0" w:color="auto"/>
              <w:left w:val="outset" w:sz="4" w:space="0" w:color="auto"/>
              <w:bottom w:val="outset" w:sz="4" w:space="0" w:color="auto"/>
              <w:right w:val="outset" w:sz="4" w:space="0" w:color="auto"/>
            </w:tcBorders>
            <w:vAlign w:val="center"/>
          </w:tcPr>
          <w:p w14:paraId="33B3592F" w14:textId="77777777" w:rsidR="00652F40" w:rsidRPr="008E518D" w:rsidRDefault="008E5D94">
            <w:pPr>
              <w:jc w:val="right"/>
              <w:rPr>
                <w:rFonts w:eastAsiaTheme="minorEastAsia" w:cs="Times New Roman"/>
              </w:rPr>
            </w:pPr>
            <w:r w:rsidRPr="008E518D">
              <w:rPr>
                <w:rFonts w:eastAsiaTheme="minorEastAsia" w:cs="Times New Roman"/>
                <w:color w:val="000000"/>
              </w:rPr>
              <w:t>375,509,285.06</w:t>
            </w:r>
          </w:p>
        </w:tc>
        <w:tc>
          <w:tcPr>
            <w:tcW w:w="940" w:type="pct"/>
            <w:tcBorders>
              <w:top w:val="outset" w:sz="4" w:space="0" w:color="auto"/>
              <w:left w:val="outset" w:sz="4" w:space="0" w:color="auto"/>
              <w:bottom w:val="outset" w:sz="4" w:space="0" w:color="auto"/>
              <w:right w:val="outset" w:sz="4" w:space="0" w:color="auto"/>
            </w:tcBorders>
            <w:vAlign w:val="center"/>
          </w:tcPr>
          <w:p w14:paraId="02714216" w14:textId="77777777" w:rsidR="00652F40" w:rsidRPr="008E518D" w:rsidRDefault="008E5D94">
            <w:pPr>
              <w:jc w:val="right"/>
              <w:rPr>
                <w:rFonts w:eastAsiaTheme="minorEastAsia" w:cs="Times New Roman"/>
              </w:rPr>
            </w:pPr>
            <w:r w:rsidRPr="008E518D">
              <w:rPr>
                <w:rFonts w:eastAsiaTheme="minorEastAsia" w:cs="Times New Roman"/>
                <w:color w:val="000000"/>
              </w:rPr>
              <w:t>394,727,994.40</w:t>
            </w:r>
          </w:p>
        </w:tc>
      </w:tr>
      <w:tr w:rsidR="008564A5" w14:paraId="52DEAF0D"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140DDDB0" w14:textId="77777777" w:rsidR="00652F40" w:rsidRDefault="008E5D94">
            <w:pPr>
              <w:ind w:firstLineChars="300" w:firstLine="630"/>
              <w:rPr>
                <w:color w:val="000000" w:themeColor="text1"/>
              </w:rPr>
            </w:pPr>
            <w:r>
              <w:rPr>
                <w:rFonts w:hint="eastAsia"/>
                <w:color w:val="000000" w:themeColor="text1"/>
              </w:rPr>
              <w:t>研发费用</w:t>
            </w:r>
          </w:p>
        </w:tc>
        <w:tc>
          <w:tcPr>
            <w:tcW w:w="460" w:type="pct"/>
            <w:tcBorders>
              <w:top w:val="outset" w:sz="4" w:space="0" w:color="auto"/>
              <w:left w:val="outset" w:sz="4" w:space="0" w:color="auto"/>
              <w:bottom w:val="outset" w:sz="4" w:space="0" w:color="auto"/>
              <w:right w:val="outset" w:sz="4" w:space="0" w:color="auto"/>
            </w:tcBorders>
            <w:vAlign w:val="center"/>
          </w:tcPr>
          <w:p w14:paraId="72FE6A46" w14:textId="07541F8F" w:rsidR="00652F40" w:rsidRDefault="00E76040">
            <w:r>
              <w:t>七、</w:t>
            </w:r>
            <w:r>
              <w:rPr>
                <w:rFonts w:hint="eastAsia"/>
              </w:rPr>
              <w:t>6</w:t>
            </w:r>
            <w:r>
              <w:t>5</w:t>
            </w:r>
          </w:p>
        </w:tc>
        <w:tc>
          <w:tcPr>
            <w:tcW w:w="918" w:type="pct"/>
            <w:tcBorders>
              <w:top w:val="outset" w:sz="4" w:space="0" w:color="auto"/>
              <w:left w:val="outset" w:sz="4" w:space="0" w:color="auto"/>
              <w:bottom w:val="outset" w:sz="4" w:space="0" w:color="auto"/>
              <w:right w:val="outset" w:sz="4" w:space="0" w:color="auto"/>
            </w:tcBorders>
            <w:vAlign w:val="center"/>
          </w:tcPr>
          <w:p w14:paraId="253FE842" w14:textId="77777777" w:rsidR="00652F40" w:rsidRPr="008E518D" w:rsidRDefault="008E5D94">
            <w:pPr>
              <w:jc w:val="right"/>
              <w:rPr>
                <w:rFonts w:eastAsiaTheme="minorEastAsia" w:cs="Times New Roman"/>
              </w:rPr>
            </w:pPr>
            <w:r w:rsidRPr="008E518D">
              <w:rPr>
                <w:rFonts w:eastAsiaTheme="minorEastAsia" w:cs="Times New Roman"/>
                <w:color w:val="000000"/>
              </w:rPr>
              <w:t>107,295,165.42</w:t>
            </w:r>
          </w:p>
        </w:tc>
        <w:tc>
          <w:tcPr>
            <w:tcW w:w="940" w:type="pct"/>
            <w:tcBorders>
              <w:top w:val="outset" w:sz="4" w:space="0" w:color="auto"/>
              <w:left w:val="outset" w:sz="4" w:space="0" w:color="auto"/>
              <w:bottom w:val="outset" w:sz="4" w:space="0" w:color="auto"/>
              <w:right w:val="outset" w:sz="4" w:space="0" w:color="auto"/>
            </w:tcBorders>
            <w:vAlign w:val="center"/>
          </w:tcPr>
          <w:p w14:paraId="1FBDE3F3" w14:textId="77777777" w:rsidR="00652F40" w:rsidRPr="008E518D" w:rsidRDefault="008E5D94">
            <w:pPr>
              <w:jc w:val="right"/>
              <w:rPr>
                <w:rFonts w:eastAsiaTheme="minorEastAsia" w:cs="Times New Roman"/>
              </w:rPr>
            </w:pPr>
            <w:r w:rsidRPr="008E518D">
              <w:rPr>
                <w:rFonts w:eastAsiaTheme="minorEastAsia" w:cs="Times New Roman"/>
                <w:color w:val="000000"/>
              </w:rPr>
              <w:t>84,196,636.41</w:t>
            </w:r>
          </w:p>
        </w:tc>
      </w:tr>
      <w:tr w:rsidR="008564A5" w14:paraId="6B0D23D7"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43EE7464" w14:textId="77777777" w:rsidR="00652F40" w:rsidRDefault="008E5D94">
            <w:pPr>
              <w:ind w:firstLineChars="300" w:firstLine="630"/>
              <w:rPr>
                <w:color w:val="000000" w:themeColor="text1"/>
              </w:rPr>
            </w:pPr>
            <w:r>
              <w:rPr>
                <w:rFonts w:hint="eastAsia"/>
                <w:color w:val="000000" w:themeColor="text1"/>
              </w:rPr>
              <w:t>财务费用</w:t>
            </w:r>
          </w:p>
        </w:tc>
        <w:tc>
          <w:tcPr>
            <w:tcW w:w="460" w:type="pct"/>
            <w:tcBorders>
              <w:top w:val="outset" w:sz="4" w:space="0" w:color="auto"/>
              <w:left w:val="outset" w:sz="4" w:space="0" w:color="auto"/>
              <w:bottom w:val="outset" w:sz="4" w:space="0" w:color="auto"/>
              <w:right w:val="outset" w:sz="4" w:space="0" w:color="auto"/>
            </w:tcBorders>
            <w:vAlign w:val="center"/>
          </w:tcPr>
          <w:p w14:paraId="2DF40508" w14:textId="12A9BD54" w:rsidR="00652F40" w:rsidRDefault="00E76040">
            <w:r>
              <w:t>七、</w:t>
            </w:r>
            <w:r>
              <w:rPr>
                <w:rFonts w:hint="eastAsia"/>
              </w:rPr>
              <w:t>6</w:t>
            </w:r>
            <w:r>
              <w:t>6</w:t>
            </w:r>
          </w:p>
        </w:tc>
        <w:tc>
          <w:tcPr>
            <w:tcW w:w="918" w:type="pct"/>
            <w:tcBorders>
              <w:top w:val="outset" w:sz="4" w:space="0" w:color="auto"/>
              <w:left w:val="outset" w:sz="4" w:space="0" w:color="auto"/>
              <w:bottom w:val="outset" w:sz="4" w:space="0" w:color="auto"/>
              <w:right w:val="outset" w:sz="4" w:space="0" w:color="auto"/>
            </w:tcBorders>
            <w:vAlign w:val="center"/>
          </w:tcPr>
          <w:p w14:paraId="0571E28B" w14:textId="77777777" w:rsidR="00652F40" w:rsidRPr="008E518D" w:rsidRDefault="008E5D94">
            <w:pPr>
              <w:jc w:val="right"/>
              <w:rPr>
                <w:rFonts w:eastAsiaTheme="minorEastAsia" w:cs="Times New Roman"/>
              </w:rPr>
            </w:pPr>
            <w:r w:rsidRPr="008E518D">
              <w:rPr>
                <w:rFonts w:eastAsiaTheme="minorEastAsia" w:cs="Times New Roman"/>
                <w:color w:val="000000"/>
              </w:rPr>
              <w:t>57,555,844.35</w:t>
            </w:r>
          </w:p>
        </w:tc>
        <w:tc>
          <w:tcPr>
            <w:tcW w:w="940" w:type="pct"/>
            <w:tcBorders>
              <w:top w:val="outset" w:sz="4" w:space="0" w:color="auto"/>
              <w:left w:val="outset" w:sz="4" w:space="0" w:color="auto"/>
              <w:bottom w:val="outset" w:sz="4" w:space="0" w:color="auto"/>
              <w:right w:val="outset" w:sz="4" w:space="0" w:color="auto"/>
            </w:tcBorders>
            <w:vAlign w:val="center"/>
          </w:tcPr>
          <w:p w14:paraId="7D0CB1C7" w14:textId="77777777" w:rsidR="00652F40" w:rsidRPr="008E518D" w:rsidRDefault="008E5D94">
            <w:pPr>
              <w:jc w:val="right"/>
              <w:rPr>
                <w:rFonts w:eastAsiaTheme="minorEastAsia" w:cs="Times New Roman"/>
              </w:rPr>
            </w:pPr>
            <w:r w:rsidRPr="008E518D">
              <w:rPr>
                <w:rFonts w:eastAsiaTheme="minorEastAsia" w:cs="Times New Roman"/>
                <w:color w:val="000000"/>
              </w:rPr>
              <w:t>57,326,534.97</w:t>
            </w:r>
          </w:p>
        </w:tc>
      </w:tr>
      <w:tr w:rsidR="008564A5" w14:paraId="22541B9E"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7224D561" w14:textId="77777777" w:rsidR="00652F40" w:rsidRDefault="008E5D94">
            <w:pPr>
              <w:ind w:firstLineChars="300" w:firstLine="630"/>
              <w:rPr>
                <w:color w:val="000000" w:themeColor="text1"/>
              </w:rPr>
            </w:pPr>
            <w:r>
              <w:rPr>
                <w:rFonts w:hint="eastAsia"/>
                <w:color w:val="000000" w:themeColor="text1"/>
              </w:rPr>
              <w:t>其中：利息费用</w:t>
            </w:r>
          </w:p>
        </w:tc>
        <w:tc>
          <w:tcPr>
            <w:tcW w:w="460" w:type="pct"/>
            <w:tcBorders>
              <w:top w:val="outset" w:sz="4" w:space="0" w:color="auto"/>
              <w:left w:val="outset" w:sz="4" w:space="0" w:color="auto"/>
              <w:bottom w:val="outset" w:sz="4" w:space="0" w:color="auto"/>
              <w:right w:val="outset" w:sz="4" w:space="0" w:color="auto"/>
            </w:tcBorders>
            <w:vAlign w:val="center"/>
          </w:tcPr>
          <w:p w14:paraId="0A1AE832" w14:textId="3D832C78" w:rsidR="00652F40" w:rsidRDefault="00E76040">
            <w:r w:rsidRPr="00E76040">
              <w:rPr>
                <w:rFonts w:hint="eastAsia"/>
              </w:rPr>
              <w:t>七、</w:t>
            </w:r>
            <w:r w:rsidRPr="00E76040">
              <w:rPr>
                <w:rFonts w:hint="eastAsia"/>
              </w:rPr>
              <w:t>66</w:t>
            </w:r>
          </w:p>
        </w:tc>
        <w:tc>
          <w:tcPr>
            <w:tcW w:w="918" w:type="pct"/>
            <w:tcBorders>
              <w:top w:val="outset" w:sz="4" w:space="0" w:color="auto"/>
              <w:left w:val="outset" w:sz="4" w:space="0" w:color="auto"/>
              <w:bottom w:val="outset" w:sz="4" w:space="0" w:color="auto"/>
              <w:right w:val="outset" w:sz="4" w:space="0" w:color="auto"/>
            </w:tcBorders>
            <w:vAlign w:val="center"/>
          </w:tcPr>
          <w:p w14:paraId="454A86AD" w14:textId="19CD6908" w:rsidR="00652F40" w:rsidRPr="008E518D" w:rsidRDefault="00DF3CD6">
            <w:pPr>
              <w:jc w:val="right"/>
              <w:rPr>
                <w:rFonts w:eastAsiaTheme="minorEastAsia" w:cs="Times New Roman"/>
              </w:rPr>
            </w:pPr>
            <w:r>
              <w:rPr>
                <w:rFonts w:eastAsiaTheme="minorEastAsia" w:cs="Times New Roman"/>
                <w:color w:val="000000"/>
              </w:rPr>
              <w:t>58,484,583.55</w:t>
            </w:r>
          </w:p>
        </w:tc>
        <w:tc>
          <w:tcPr>
            <w:tcW w:w="940" w:type="pct"/>
            <w:tcBorders>
              <w:top w:val="outset" w:sz="4" w:space="0" w:color="auto"/>
              <w:left w:val="outset" w:sz="4" w:space="0" w:color="auto"/>
              <w:bottom w:val="outset" w:sz="4" w:space="0" w:color="auto"/>
              <w:right w:val="outset" w:sz="4" w:space="0" w:color="auto"/>
            </w:tcBorders>
            <w:vAlign w:val="center"/>
          </w:tcPr>
          <w:p w14:paraId="571D83BF" w14:textId="77777777" w:rsidR="00652F40" w:rsidRPr="008E518D" w:rsidRDefault="008E5D94">
            <w:pPr>
              <w:jc w:val="right"/>
              <w:rPr>
                <w:rFonts w:eastAsiaTheme="minorEastAsia" w:cs="Times New Roman"/>
              </w:rPr>
            </w:pPr>
            <w:r w:rsidRPr="008E518D">
              <w:rPr>
                <w:rFonts w:eastAsiaTheme="minorEastAsia" w:cs="Times New Roman"/>
                <w:color w:val="000000"/>
              </w:rPr>
              <w:t>59,869,654.26</w:t>
            </w:r>
          </w:p>
        </w:tc>
      </w:tr>
      <w:tr w:rsidR="008564A5" w14:paraId="1F3D4C7B"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0FB43F17" w14:textId="77777777" w:rsidR="00652F40" w:rsidRDefault="008E5D94">
            <w:pPr>
              <w:ind w:firstLineChars="600" w:firstLine="1260"/>
              <w:rPr>
                <w:color w:val="000000" w:themeColor="text1"/>
              </w:rPr>
            </w:pPr>
            <w:r>
              <w:rPr>
                <w:rFonts w:hint="eastAsia"/>
                <w:color w:val="000000" w:themeColor="text1"/>
              </w:rPr>
              <w:t>利息收入</w:t>
            </w:r>
          </w:p>
        </w:tc>
        <w:tc>
          <w:tcPr>
            <w:tcW w:w="460" w:type="pct"/>
            <w:tcBorders>
              <w:top w:val="outset" w:sz="4" w:space="0" w:color="auto"/>
              <w:left w:val="outset" w:sz="4" w:space="0" w:color="auto"/>
              <w:bottom w:val="outset" w:sz="4" w:space="0" w:color="auto"/>
              <w:right w:val="outset" w:sz="4" w:space="0" w:color="auto"/>
            </w:tcBorders>
            <w:vAlign w:val="center"/>
          </w:tcPr>
          <w:p w14:paraId="10E4FBCC" w14:textId="7C95957F" w:rsidR="00652F40" w:rsidRDefault="00E76040">
            <w:r w:rsidRPr="00E76040">
              <w:rPr>
                <w:rFonts w:hint="eastAsia"/>
              </w:rPr>
              <w:t>七、</w:t>
            </w:r>
            <w:r w:rsidRPr="00E76040">
              <w:rPr>
                <w:rFonts w:hint="eastAsia"/>
              </w:rPr>
              <w:t>66</w:t>
            </w:r>
          </w:p>
        </w:tc>
        <w:tc>
          <w:tcPr>
            <w:tcW w:w="918" w:type="pct"/>
            <w:tcBorders>
              <w:top w:val="outset" w:sz="4" w:space="0" w:color="auto"/>
              <w:left w:val="outset" w:sz="4" w:space="0" w:color="auto"/>
              <w:bottom w:val="outset" w:sz="4" w:space="0" w:color="auto"/>
              <w:right w:val="outset" w:sz="4" w:space="0" w:color="auto"/>
            </w:tcBorders>
            <w:vAlign w:val="center"/>
          </w:tcPr>
          <w:p w14:paraId="3B9C7B8E" w14:textId="77777777" w:rsidR="00652F40" w:rsidRPr="008E518D" w:rsidRDefault="008E5D94">
            <w:pPr>
              <w:jc w:val="right"/>
              <w:rPr>
                <w:rFonts w:eastAsiaTheme="minorEastAsia" w:cs="Times New Roman"/>
              </w:rPr>
            </w:pPr>
            <w:r w:rsidRPr="008E518D">
              <w:rPr>
                <w:rFonts w:eastAsiaTheme="minorEastAsia" w:cs="Times New Roman"/>
                <w:color w:val="000000"/>
              </w:rPr>
              <w:t>1,742,265.07</w:t>
            </w:r>
          </w:p>
        </w:tc>
        <w:tc>
          <w:tcPr>
            <w:tcW w:w="940" w:type="pct"/>
            <w:tcBorders>
              <w:top w:val="outset" w:sz="4" w:space="0" w:color="auto"/>
              <w:left w:val="outset" w:sz="4" w:space="0" w:color="auto"/>
              <w:bottom w:val="outset" w:sz="4" w:space="0" w:color="auto"/>
              <w:right w:val="outset" w:sz="4" w:space="0" w:color="auto"/>
            </w:tcBorders>
            <w:vAlign w:val="center"/>
          </w:tcPr>
          <w:p w14:paraId="7D3CC422" w14:textId="77777777" w:rsidR="00652F40" w:rsidRPr="008E518D" w:rsidRDefault="008E5D94">
            <w:pPr>
              <w:jc w:val="right"/>
              <w:rPr>
                <w:rFonts w:eastAsiaTheme="minorEastAsia" w:cs="Times New Roman"/>
              </w:rPr>
            </w:pPr>
            <w:r w:rsidRPr="008E518D">
              <w:rPr>
                <w:rFonts w:eastAsiaTheme="minorEastAsia" w:cs="Times New Roman"/>
                <w:color w:val="000000"/>
              </w:rPr>
              <w:t>3,148,463.53</w:t>
            </w:r>
          </w:p>
        </w:tc>
      </w:tr>
      <w:tr w:rsidR="008564A5" w14:paraId="28B3884D"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0DABD58A" w14:textId="77777777" w:rsidR="00652F40" w:rsidRDefault="008E5D94">
            <w:pPr>
              <w:ind w:firstLineChars="100" w:firstLine="210"/>
              <w:rPr>
                <w:color w:val="000000" w:themeColor="text1"/>
              </w:rPr>
            </w:pPr>
            <w:r>
              <w:rPr>
                <w:rFonts w:hint="eastAsia"/>
                <w:color w:val="000000" w:themeColor="text1"/>
              </w:rPr>
              <w:t>加：其他收益</w:t>
            </w:r>
          </w:p>
        </w:tc>
        <w:tc>
          <w:tcPr>
            <w:tcW w:w="460" w:type="pct"/>
            <w:tcBorders>
              <w:top w:val="outset" w:sz="4" w:space="0" w:color="auto"/>
              <w:left w:val="outset" w:sz="4" w:space="0" w:color="auto"/>
              <w:bottom w:val="outset" w:sz="4" w:space="0" w:color="auto"/>
              <w:right w:val="outset" w:sz="4" w:space="0" w:color="auto"/>
            </w:tcBorders>
            <w:vAlign w:val="center"/>
          </w:tcPr>
          <w:p w14:paraId="142BD438" w14:textId="71821B6C" w:rsidR="00652F40" w:rsidRDefault="00E76040">
            <w:r>
              <w:t>七、</w:t>
            </w:r>
            <w:r>
              <w:rPr>
                <w:rFonts w:hint="eastAsia"/>
              </w:rPr>
              <w:t>6</w:t>
            </w:r>
            <w:r>
              <w:t>7</w:t>
            </w:r>
          </w:p>
        </w:tc>
        <w:tc>
          <w:tcPr>
            <w:tcW w:w="918" w:type="pct"/>
            <w:tcBorders>
              <w:top w:val="outset" w:sz="4" w:space="0" w:color="auto"/>
              <w:left w:val="outset" w:sz="4" w:space="0" w:color="auto"/>
              <w:bottom w:val="outset" w:sz="4" w:space="0" w:color="auto"/>
              <w:right w:val="outset" w:sz="4" w:space="0" w:color="auto"/>
            </w:tcBorders>
            <w:vAlign w:val="center"/>
          </w:tcPr>
          <w:p w14:paraId="70792DF3" w14:textId="77777777" w:rsidR="00652F40" w:rsidRPr="008E518D" w:rsidRDefault="008E5D94">
            <w:pPr>
              <w:jc w:val="right"/>
              <w:rPr>
                <w:rFonts w:eastAsiaTheme="minorEastAsia" w:cs="Times New Roman"/>
              </w:rPr>
            </w:pPr>
            <w:r w:rsidRPr="008E518D">
              <w:rPr>
                <w:rFonts w:eastAsiaTheme="minorEastAsia" w:cs="Times New Roman"/>
                <w:color w:val="000000"/>
              </w:rPr>
              <w:t>26,785,543.30</w:t>
            </w:r>
          </w:p>
        </w:tc>
        <w:tc>
          <w:tcPr>
            <w:tcW w:w="940" w:type="pct"/>
            <w:tcBorders>
              <w:top w:val="outset" w:sz="4" w:space="0" w:color="auto"/>
              <w:left w:val="outset" w:sz="4" w:space="0" w:color="auto"/>
              <w:bottom w:val="outset" w:sz="4" w:space="0" w:color="auto"/>
              <w:right w:val="outset" w:sz="4" w:space="0" w:color="auto"/>
            </w:tcBorders>
            <w:vAlign w:val="center"/>
          </w:tcPr>
          <w:p w14:paraId="73E4B9A9" w14:textId="77777777" w:rsidR="00652F40" w:rsidRPr="008E518D" w:rsidRDefault="008E5D94">
            <w:pPr>
              <w:jc w:val="right"/>
              <w:rPr>
                <w:rFonts w:eastAsiaTheme="minorEastAsia" w:cs="Times New Roman"/>
              </w:rPr>
            </w:pPr>
            <w:r w:rsidRPr="008E518D">
              <w:rPr>
                <w:rFonts w:eastAsiaTheme="minorEastAsia" w:cs="Times New Roman"/>
                <w:color w:val="000000"/>
              </w:rPr>
              <w:t>49,767,597.12</w:t>
            </w:r>
          </w:p>
        </w:tc>
      </w:tr>
      <w:tr w:rsidR="008564A5" w14:paraId="79E79264"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0A80A7DA" w14:textId="77777777" w:rsidR="00652F40" w:rsidRDefault="008E5D94">
            <w:pPr>
              <w:ind w:firstLineChars="300" w:firstLine="630"/>
              <w:rPr>
                <w:color w:val="000000" w:themeColor="text1"/>
              </w:rPr>
            </w:pPr>
            <w:r>
              <w:rPr>
                <w:rFonts w:hint="eastAsia"/>
                <w:color w:val="000000" w:themeColor="text1"/>
              </w:rPr>
              <w:t>投资收益（损失以“</w:t>
            </w:r>
            <w:r>
              <w:rPr>
                <w:rFonts w:hint="eastAsia"/>
                <w:color w:val="000000" w:themeColor="text1"/>
              </w:rPr>
              <w:t>-</w:t>
            </w:r>
            <w:r>
              <w:rPr>
                <w:rFonts w:hint="eastAsia"/>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04B3FA51" w14:textId="1F2FD016" w:rsidR="00652F40" w:rsidRDefault="00E76040">
            <w:r>
              <w:t>七、</w:t>
            </w:r>
            <w:r>
              <w:rPr>
                <w:rFonts w:hint="eastAsia"/>
              </w:rPr>
              <w:t>6</w:t>
            </w:r>
            <w:r>
              <w:t>8</w:t>
            </w:r>
          </w:p>
        </w:tc>
        <w:tc>
          <w:tcPr>
            <w:tcW w:w="918" w:type="pct"/>
            <w:tcBorders>
              <w:top w:val="outset" w:sz="4" w:space="0" w:color="auto"/>
              <w:left w:val="outset" w:sz="4" w:space="0" w:color="auto"/>
              <w:bottom w:val="outset" w:sz="4" w:space="0" w:color="auto"/>
              <w:right w:val="outset" w:sz="4" w:space="0" w:color="auto"/>
            </w:tcBorders>
            <w:vAlign w:val="center"/>
          </w:tcPr>
          <w:p w14:paraId="079697AC" w14:textId="77777777" w:rsidR="00652F40" w:rsidRPr="008E518D" w:rsidRDefault="008E5D94">
            <w:pPr>
              <w:jc w:val="right"/>
              <w:rPr>
                <w:rFonts w:eastAsiaTheme="minorEastAsia" w:cs="Times New Roman"/>
              </w:rPr>
            </w:pPr>
            <w:r w:rsidRPr="008E518D">
              <w:rPr>
                <w:rFonts w:eastAsiaTheme="minorEastAsia" w:cs="Times New Roman"/>
                <w:color w:val="000000"/>
              </w:rPr>
              <w:t>-24,748,867.49</w:t>
            </w:r>
          </w:p>
        </w:tc>
        <w:tc>
          <w:tcPr>
            <w:tcW w:w="940" w:type="pct"/>
            <w:tcBorders>
              <w:top w:val="outset" w:sz="4" w:space="0" w:color="auto"/>
              <w:left w:val="outset" w:sz="4" w:space="0" w:color="auto"/>
              <w:bottom w:val="outset" w:sz="4" w:space="0" w:color="auto"/>
              <w:right w:val="outset" w:sz="4" w:space="0" w:color="auto"/>
            </w:tcBorders>
            <w:vAlign w:val="center"/>
          </w:tcPr>
          <w:p w14:paraId="37455556" w14:textId="77777777" w:rsidR="00652F40" w:rsidRPr="008E518D" w:rsidRDefault="008E5D94">
            <w:pPr>
              <w:jc w:val="right"/>
              <w:rPr>
                <w:rFonts w:eastAsiaTheme="minorEastAsia" w:cs="Times New Roman"/>
              </w:rPr>
            </w:pPr>
            <w:r w:rsidRPr="008E518D">
              <w:rPr>
                <w:rFonts w:eastAsiaTheme="minorEastAsia" w:cs="Times New Roman"/>
                <w:color w:val="000000"/>
              </w:rPr>
              <w:t>4,570,467.90</w:t>
            </w:r>
          </w:p>
        </w:tc>
      </w:tr>
      <w:tr w:rsidR="008564A5" w14:paraId="006E9587"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43E7F17A" w14:textId="77777777" w:rsidR="00652F40" w:rsidRDefault="008E5D94">
            <w:pPr>
              <w:ind w:firstLineChars="300" w:firstLine="630"/>
              <w:rPr>
                <w:color w:val="000000" w:themeColor="text1"/>
              </w:rPr>
            </w:pPr>
            <w:r>
              <w:rPr>
                <w:rFonts w:hint="eastAsia"/>
                <w:color w:val="000000" w:themeColor="text1"/>
              </w:rPr>
              <w:t>其中：对联营企业和合营企业的投资收益</w:t>
            </w:r>
          </w:p>
        </w:tc>
        <w:tc>
          <w:tcPr>
            <w:tcW w:w="460" w:type="pct"/>
            <w:tcBorders>
              <w:top w:val="outset" w:sz="4" w:space="0" w:color="auto"/>
              <w:left w:val="outset" w:sz="4" w:space="0" w:color="auto"/>
              <w:bottom w:val="outset" w:sz="4" w:space="0" w:color="auto"/>
              <w:right w:val="outset" w:sz="4" w:space="0" w:color="auto"/>
            </w:tcBorders>
            <w:vAlign w:val="center"/>
          </w:tcPr>
          <w:p w14:paraId="3427A592" w14:textId="77777777" w:rsidR="00652F40" w:rsidRDefault="00652F40"/>
        </w:tc>
        <w:tc>
          <w:tcPr>
            <w:tcW w:w="918" w:type="pct"/>
            <w:tcBorders>
              <w:top w:val="outset" w:sz="4" w:space="0" w:color="auto"/>
              <w:left w:val="outset" w:sz="4" w:space="0" w:color="auto"/>
              <w:bottom w:val="outset" w:sz="4" w:space="0" w:color="auto"/>
              <w:right w:val="outset" w:sz="4" w:space="0" w:color="auto"/>
            </w:tcBorders>
            <w:vAlign w:val="center"/>
          </w:tcPr>
          <w:p w14:paraId="70079A1E" w14:textId="51BAC688" w:rsidR="00652F40" w:rsidRPr="008E518D" w:rsidRDefault="008E5D94" w:rsidP="00DF3CD6">
            <w:pPr>
              <w:jc w:val="right"/>
              <w:rPr>
                <w:rFonts w:eastAsiaTheme="minorEastAsia" w:cs="Times New Roman"/>
              </w:rPr>
            </w:pPr>
            <w:r w:rsidRPr="008E518D">
              <w:rPr>
                <w:rFonts w:eastAsiaTheme="minorEastAsia" w:cs="Times New Roman"/>
                <w:color w:val="000000"/>
              </w:rPr>
              <w:t>-17,4</w:t>
            </w:r>
            <w:r w:rsidR="00DF3CD6">
              <w:rPr>
                <w:rFonts w:eastAsiaTheme="minorEastAsia" w:cs="Times New Roman"/>
                <w:color w:val="000000"/>
              </w:rPr>
              <w:t>67</w:t>
            </w:r>
            <w:r w:rsidRPr="008E518D">
              <w:rPr>
                <w:rFonts w:eastAsiaTheme="minorEastAsia" w:cs="Times New Roman"/>
                <w:color w:val="000000"/>
              </w:rPr>
              <w:t>,</w:t>
            </w:r>
            <w:r w:rsidR="00DF3CD6">
              <w:rPr>
                <w:rFonts w:eastAsiaTheme="minorEastAsia" w:cs="Times New Roman"/>
                <w:color w:val="000000"/>
              </w:rPr>
              <w:t>833</w:t>
            </w:r>
            <w:r w:rsidRPr="008E518D">
              <w:rPr>
                <w:rFonts w:eastAsiaTheme="minorEastAsia" w:cs="Times New Roman"/>
                <w:color w:val="000000"/>
              </w:rPr>
              <w:t>.</w:t>
            </w:r>
            <w:r w:rsidR="00DF3CD6">
              <w:rPr>
                <w:rFonts w:eastAsiaTheme="minorEastAsia" w:cs="Times New Roman"/>
                <w:color w:val="000000"/>
              </w:rPr>
              <w:t>58</w:t>
            </w:r>
          </w:p>
        </w:tc>
        <w:tc>
          <w:tcPr>
            <w:tcW w:w="940" w:type="pct"/>
            <w:tcBorders>
              <w:top w:val="outset" w:sz="4" w:space="0" w:color="auto"/>
              <w:left w:val="outset" w:sz="4" w:space="0" w:color="auto"/>
              <w:bottom w:val="outset" w:sz="4" w:space="0" w:color="auto"/>
              <w:right w:val="outset" w:sz="4" w:space="0" w:color="auto"/>
            </w:tcBorders>
            <w:vAlign w:val="center"/>
          </w:tcPr>
          <w:p w14:paraId="6EB0670F" w14:textId="77777777" w:rsidR="00652F40" w:rsidRPr="008E518D" w:rsidRDefault="008E5D94">
            <w:pPr>
              <w:jc w:val="right"/>
              <w:rPr>
                <w:rFonts w:eastAsiaTheme="minorEastAsia" w:cs="Times New Roman"/>
              </w:rPr>
            </w:pPr>
            <w:r w:rsidRPr="008E518D">
              <w:rPr>
                <w:rFonts w:eastAsiaTheme="minorEastAsia" w:cs="Times New Roman"/>
                <w:color w:val="000000"/>
              </w:rPr>
              <w:t>4,486,464.71</w:t>
            </w:r>
          </w:p>
        </w:tc>
      </w:tr>
      <w:tr w:rsidR="008564A5" w14:paraId="4D4F2A39"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30075D61" w14:textId="77777777" w:rsidR="00652F40" w:rsidRDefault="008E5D94">
            <w:pPr>
              <w:ind w:firstLineChars="300" w:firstLine="630"/>
              <w:rPr>
                <w:color w:val="000000" w:themeColor="text1"/>
              </w:rPr>
            </w:pPr>
            <w:r>
              <w:rPr>
                <w:rFonts w:hint="eastAsia"/>
                <w:color w:val="000000" w:themeColor="text1"/>
              </w:rPr>
              <w:t>公允价值变动收益（损失以“</w:t>
            </w:r>
            <w:r>
              <w:rPr>
                <w:rFonts w:hint="eastAsia"/>
                <w:color w:val="000000" w:themeColor="text1"/>
              </w:rPr>
              <w:t>-</w:t>
            </w:r>
            <w:r>
              <w:rPr>
                <w:rFonts w:hint="eastAsia"/>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25962CE7" w14:textId="04F65D35" w:rsidR="00652F40" w:rsidRDefault="00E76040">
            <w:r>
              <w:t>七、</w:t>
            </w:r>
            <w:r>
              <w:rPr>
                <w:rFonts w:hint="eastAsia"/>
              </w:rPr>
              <w:t>7</w:t>
            </w:r>
            <w:r>
              <w:t>0</w:t>
            </w:r>
          </w:p>
        </w:tc>
        <w:tc>
          <w:tcPr>
            <w:tcW w:w="918" w:type="pct"/>
            <w:tcBorders>
              <w:top w:val="outset" w:sz="4" w:space="0" w:color="auto"/>
              <w:left w:val="outset" w:sz="4" w:space="0" w:color="auto"/>
              <w:bottom w:val="outset" w:sz="4" w:space="0" w:color="auto"/>
              <w:right w:val="outset" w:sz="4" w:space="0" w:color="auto"/>
            </w:tcBorders>
            <w:vAlign w:val="center"/>
          </w:tcPr>
          <w:p w14:paraId="0D456B85" w14:textId="77777777" w:rsidR="00652F40" w:rsidRPr="008E518D" w:rsidRDefault="008E5D94">
            <w:pPr>
              <w:jc w:val="right"/>
              <w:rPr>
                <w:rFonts w:eastAsiaTheme="minorEastAsia" w:cs="Times New Roman"/>
              </w:rPr>
            </w:pPr>
            <w:r w:rsidRPr="008E518D">
              <w:rPr>
                <w:rFonts w:eastAsiaTheme="minorEastAsia" w:cs="Times New Roman"/>
                <w:color w:val="000000"/>
              </w:rPr>
              <w:t>-21,862,922.75</w:t>
            </w:r>
          </w:p>
        </w:tc>
        <w:tc>
          <w:tcPr>
            <w:tcW w:w="940" w:type="pct"/>
            <w:tcBorders>
              <w:top w:val="outset" w:sz="4" w:space="0" w:color="auto"/>
              <w:left w:val="outset" w:sz="4" w:space="0" w:color="auto"/>
              <w:bottom w:val="outset" w:sz="4" w:space="0" w:color="auto"/>
              <w:right w:val="outset" w:sz="4" w:space="0" w:color="auto"/>
            </w:tcBorders>
            <w:vAlign w:val="center"/>
          </w:tcPr>
          <w:p w14:paraId="3B3A7960" w14:textId="77777777" w:rsidR="00652F40" w:rsidRPr="008E518D" w:rsidRDefault="008E5D94">
            <w:pPr>
              <w:jc w:val="right"/>
              <w:rPr>
                <w:rFonts w:eastAsiaTheme="minorEastAsia" w:cs="Times New Roman"/>
              </w:rPr>
            </w:pPr>
            <w:r w:rsidRPr="008E518D">
              <w:rPr>
                <w:rFonts w:eastAsiaTheme="minorEastAsia" w:cs="Times New Roman"/>
                <w:color w:val="000000"/>
              </w:rPr>
              <w:t>3,377,528.63</w:t>
            </w:r>
          </w:p>
        </w:tc>
      </w:tr>
      <w:tr w:rsidR="008564A5" w14:paraId="7FE5A6AA"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71139815" w14:textId="77777777" w:rsidR="00652F40" w:rsidRDefault="008E5D94">
            <w:pPr>
              <w:ind w:firstLineChars="300" w:firstLine="630"/>
              <w:rPr>
                <w:color w:val="000000" w:themeColor="text1"/>
              </w:rPr>
            </w:pPr>
            <w:r>
              <w:rPr>
                <w:rFonts w:hint="eastAsia"/>
                <w:color w:val="000000" w:themeColor="text1"/>
              </w:rPr>
              <w:t>信用减值损失（损失以“</w:t>
            </w:r>
            <w:r>
              <w:rPr>
                <w:color w:val="000000" w:themeColor="text1"/>
              </w:rPr>
              <w:t>-”</w:t>
            </w:r>
            <w:r>
              <w:rPr>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17BE537E" w14:textId="62F40981" w:rsidR="00652F40" w:rsidRDefault="00E76040">
            <w:r>
              <w:t>七、</w:t>
            </w:r>
            <w:r>
              <w:rPr>
                <w:rFonts w:hint="eastAsia"/>
              </w:rPr>
              <w:t>7</w:t>
            </w:r>
            <w:r>
              <w:t>1</w:t>
            </w:r>
          </w:p>
        </w:tc>
        <w:tc>
          <w:tcPr>
            <w:tcW w:w="918" w:type="pct"/>
            <w:tcBorders>
              <w:top w:val="outset" w:sz="4" w:space="0" w:color="auto"/>
              <w:left w:val="outset" w:sz="4" w:space="0" w:color="auto"/>
              <w:bottom w:val="outset" w:sz="4" w:space="0" w:color="auto"/>
              <w:right w:val="outset" w:sz="4" w:space="0" w:color="auto"/>
            </w:tcBorders>
            <w:vAlign w:val="center"/>
          </w:tcPr>
          <w:p w14:paraId="7B95D7F8" w14:textId="77777777" w:rsidR="00652F40" w:rsidRPr="008E518D" w:rsidRDefault="008E5D94">
            <w:pPr>
              <w:jc w:val="right"/>
              <w:rPr>
                <w:rFonts w:eastAsiaTheme="minorEastAsia" w:cs="Times New Roman"/>
              </w:rPr>
            </w:pPr>
            <w:r w:rsidRPr="008E518D">
              <w:rPr>
                <w:rFonts w:eastAsiaTheme="minorEastAsia" w:cs="Times New Roman"/>
                <w:color w:val="000000"/>
              </w:rPr>
              <w:t>857,695.04</w:t>
            </w:r>
          </w:p>
        </w:tc>
        <w:tc>
          <w:tcPr>
            <w:tcW w:w="940" w:type="pct"/>
            <w:tcBorders>
              <w:top w:val="outset" w:sz="4" w:space="0" w:color="auto"/>
              <w:left w:val="outset" w:sz="4" w:space="0" w:color="auto"/>
              <w:bottom w:val="outset" w:sz="4" w:space="0" w:color="auto"/>
              <w:right w:val="outset" w:sz="4" w:space="0" w:color="auto"/>
            </w:tcBorders>
            <w:vAlign w:val="center"/>
          </w:tcPr>
          <w:p w14:paraId="3E8B4512" w14:textId="77777777" w:rsidR="00652F40" w:rsidRPr="008E518D" w:rsidRDefault="008E5D94">
            <w:pPr>
              <w:jc w:val="right"/>
              <w:rPr>
                <w:rFonts w:eastAsiaTheme="minorEastAsia" w:cs="Times New Roman"/>
              </w:rPr>
            </w:pPr>
            <w:r w:rsidRPr="008E518D">
              <w:rPr>
                <w:rFonts w:eastAsiaTheme="minorEastAsia" w:cs="Times New Roman"/>
                <w:color w:val="000000"/>
              </w:rPr>
              <w:t>34,276,981.07</w:t>
            </w:r>
          </w:p>
        </w:tc>
      </w:tr>
      <w:tr w:rsidR="008564A5" w14:paraId="1590F81D"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2837D3E0" w14:textId="77777777" w:rsidR="00652F40" w:rsidRDefault="008E5D94">
            <w:pPr>
              <w:ind w:firstLineChars="300" w:firstLine="630"/>
              <w:rPr>
                <w:color w:val="000000" w:themeColor="text1"/>
              </w:rPr>
            </w:pPr>
            <w:r>
              <w:rPr>
                <w:rFonts w:hint="eastAsia"/>
                <w:color w:val="000000" w:themeColor="text1"/>
              </w:rPr>
              <w:t>资产减值损失（损失以“</w:t>
            </w:r>
            <w:r>
              <w:rPr>
                <w:color w:val="000000" w:themeColor="text1"/>
              </w:rPr>
              <w:t>-”</w:t>
            </w:r>
            <w:r>
              <w:rPr>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00C805A1" w14:textId="16872644" w:rsidR="00652F40" w:rsidRDefault="00E76040">
            <w:r>
              <w:t>七、</w:t>
            </w:r>
            <w:r>
              <w:rPr>
                <w:rFonts w:hint="eastAsia"/>
              </w:rPr>
              <w:t>7</w:t>
            </w:r>
            <w:r>
              <w:t>2</w:t>
            </w:r>
          </w:p>
        </w:tc>
        <w:tc>
          <w:tcPr>
            <w:tcW w:w="918" w:type="pct"/>
            <w:tcBorders>
              <w:top w:val="outset" w:sz="4" w:space="0" w:color="auto"/>
              <w:left w:val="outset" w:sz="4" w:space="0" w:color="auto"/>
              <w:bottom w:val="outset" w:sz="4" w:space="0" w:color="auto"/>
              <w:right w:val="outset" w:sz="4" w:space="0" w:color="auto"/>
            </w:tcBorders>
            <w:vAlign w:val="center"/>
          </w:tcPr>
          <w:p w14:paraId="148CAF62" w14:textId="77777777" w:rsidR="00652F40" w:rsidRPr="008E518D" w:rsidRDefault="008E5D94">
            <w:pPr>
              <w:jc w:val="right"/>
              <w:rPr>
                <w:rFonts w:eastAsiaTheme="minorEastAsia" w:cs="Times New Roman"/>
              </w:rPr>
            </w:pPr>
            <w:r w:rsidRPr="008E518D">
              <w:rPr>
                <w:rFonts w:eastAsiaTheme="minorEastAsia" w:cs="Times New Roman"/>
                <w:color w:val="000000"/>
              </w:rPr>
              <w:t>-4,821,480.06</w:t>
            </w:r>
          </w:p>
        </w:tc>
        <w:tc>
          <w:tcPr>
            <w:tcW w:w="940" w:type="pct"/>
            <w:tcBorders>
              <w:top w:val="outset" w:sz="4" w:space="0" w:color="auto"/>
              <w:left w:val="outset" w:sz="4" w:space="0" w:color="auto"/>
              <w:bottom w:val="outset" w:sz="4" w:space="0" w:color="auto"/>
              <w:right w:val="outset" w:sz="4" w:space="0" w:color="auto"/>
            </w:tcBorders>
            <w:vAlign w:val="center"/>
          </w:tcPr>
          <w:p w14:paraId="7430F76D" w14:textId="77777777" w:rsidR="00652F40" w:rsidRPr="008E518D" w:rsidRDefault="008E5D94">
            <w:pPr>
              <w:jc w:val="right"/>
              <w:rPr>
                <w:rFonts w:eastAsiaTheme="minorEastAsia" w:cs="Times New Roman"/>
              </w:rPr>
            </w:pPr>
            <w:r w:rsidRPr="008E518D">
              <w:rPr>
                <w:rFonts w:eastAsiaTheme="minorEastAsia" w:cs="Times New Roman"/>
                <w:color w:val="000000"/>
              </w:rPr>
              <w:t>2,601,071.04</w:t>
            </w:r>
          </w:p>
        </w:tc>
      </w:tr>
      <w:tr w:rsidR="008564A5" w14:paraId="05961075"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758B34CB" w14:textId="77777777" w:rsidR="00652F40" w:rsidRDefault="008E5D94">
            <w:pPr>
              <w:ind w:firstLineChars="300" w:firstLine="630"/>
              <w:rPr>
                <w:color w:val="000000" w:themeColor="text1"/>
              </w:rPr>
            </w:pPr>
            <w:r>
              <w:rPr>
                <w:rFonts w:hint="eastAsia"/>
                <w:color w:val="000000" w:themeColor="text1"/>
              </w:rPr>
              <w:t>资产处置收益（损失以“</w:t>
            </w:r>
            <w:r>
              <w:rPr>
                <w:rFonts w:hint="eastAsia"/>
                <w:color w:val="000000" w:themeColor="text1"/>
              </w:rPr>
              <w:t>-</w:t>
            </w:r>
            <w:r>
              <w:rPr>
                <w:rFonts w:hint="eastAsia"/>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78753BCA" w14:textId="022EF5F3" w:rsidR="00652F40" w:rsidRDefault="00E76040">
            <w:r>
              <w:t>七、</w:t>
            </w:r>
            <w:r>
              <w:rPr>
                <w:rFonts w:hint="eastAsia"/>
              </w:rPr>
              <w:t>7</w:t>
            </w:r>
            <w:r>
              <w:t>3</w:t>
            </w:r>
          </w:p>
        </w:tc>
        <w:tc>
          <w:tcPr>
            <w:tcW w:w="918" w:type="pct"/>
            <w:tcBorders>
              <w:top w:val="outset" w:sz="4" w:space="0" w:color="auto"/>
              <w:left w:val="outset" w:sz="4" w:space="0" w:color="auto"/>
              <w:bottom w:val="outset" w:sz="4" w:space="0" w:color="auto"/>
              <w:right w:val="outset" w:sz="4" w:space="0" w:color="auto"/>
            </w:tcBorders>
            <w:vAlign w:val="center"/>
          </w:tcPr>
          <w:p w14:paraId="4483B1E3" w14:textId="77777777" w:rsidR="00652F40" w:rsidRPr="008E518D" w:rsidRDefault="008E5D94">
            <w:pPr>
              <w:jc w:val="right"/>
              <w:rPr>
                <w:rFonts w:eastAsiaTheme="minorEastAsia" w:cs="Times New Roman"/>
              </w:rPr>
            </w:pPr>
            <w:r w:rsidRPr="008E518D">
              <w:rPr>
                <w:rFonts w:eastAsiaTheme="minorEastAsia" w:cs="Times New Roman"/>
                <w:color w:val="000000"/>
              </w:rPr>
              <w:t>109,725.39</w:t>
            </w:r>
          </w:p>
        </w:tc>
        <w:tc>
          <w:tcPr>
            <w:tcW w:w="940" w:type="pct"/>
            <w:tcBorders>
              <w:top w:val="outset" w:sz="4" w:space="0" w:color="auto"/>
              <w:left w:val="outset" w:sz="4" w:space="0" w:color="auto"/>
              <w:bottom w:val="outset" w:sz="4" w:space="0" w:color="auto"/>
              <w:right w:val="outset" w:sz="4" w:space="0" w:color="auto"/>
            </w:tcBorders>
            <w:vAlign w:val="center"/>
          </w:tcPr>
          <w:p w14:paraId="0B4C34E6" w14:textId="77777777" w:rsidR="00652F40" w:rsidRPr="008E518D" w:rsidRDefault="008E5D94">
            <w:pPr>
              <w:jc w:val="right"/>
              <w:rPr>
                <w:rFonts w:eastAsiaTheme="minorEastAsia" w:cs="Times New Roman"/>
              </w:rPr>
            </w:pPr>
            <w:r w:rsidRPr="008E518D">
              <w:rPr>
                <w:rFonts w:eastAsiaTheme="minorEastAsia" w:cs="Times New Roman"/>
                <w:color w:val="000000"/>
              </w:rPr>
              <w:t>157,220.65</w:t>
            </w:r>
          </w:p>
        </w:tc>
      </w:tr>
      <w:tr w:rsidR="008564A5" w14:paraId="5B58B6A2"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6902151E" w14:textId="77777777" w:rsidR="00652F40" w:rsidRDefault="008E5D94">
            <w:pPr>
              <w:rPr>
                <w:color w:val="000000" w:themeColor="text1"/>
              </w:rPr>
            </w:pPr>
            <w:r>
              <w:rPr>
                <w:rFonts w:hint="eastAsia"/>
                <w:color w:val="000000" w:themeColor="text1"/>
              </w:rPr>
              <w:t>三、营业利润（亏损以“</w:t>
            </w:r>
            <w:r>
              <w:rPr>
                <w:rFonts w:hint="eastAsia"/>
                <w:color w:val="000000" w:themeColor="text1"/>
              </w:rPr>
              <w:t>-</w:t>
            </w:r>
            <w:r>
              <w:rPr>
                <w:rFonts w:hint="eastAsia"/>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0FF11E15" w14:textId="77777777" w:rsidR="00652F40" w:rsidRDefault="00652F40"/>
        </w:tc>
        <w:tc>
          <w:tcPr>
            <w:tcW w:w="918" w:type="pct"/>
            <w:tcBorders>
              <w:top w:val="outset" w:sz="4" w:space="0" w:color="auto"/>
              <w:left w:val="outset" w:sz="4" w:space="0" w:color="auto"/>
              <w:bottom w:val="outset" w:sz="4" w:space="0" w:color="auto"/>
              <w:right w:val="outset" w:sz="4" w:space="0" w:color="auto"/>
            </w:tcBorders>
            <w:vAlign w:val="center"/>
          </w:tcPr>
          <w:p w14:paraId="301BBA9C" w14:textId="77777777" w:rsidR="00652F40" w:rsidRPr="008E518D" w:rsidRDefault="008E5D94">
            <w:pPr>
              <w:jc w:val="right"/>
              <w:rPr>
                <w:rFonts w:eastAsiaTheme="minorEastAsia" w:cs="Times New Roman"/>
                <w:color w:val="000000"/>
              </w:rPr>
            </w:pPr>
            <w:r w:rsidRPr="008E518D">
              <w:rPr>
                <w:rFonts w:eastAsiaTheme="minorEastAsia" w:cs="Times New Roman"/>
                <w:color w:val="000000"/>
              </w:rPr>
              <w:t>613,875,787.85</w:t>
            </w:r>
          </w:p>
        </w:tc>
        <w:tc>
          <w:tcPr>
            <w:tcW w:w="940" w:type="pct"/>
            <w:tcBorders>
              <w:top w:val="outset" w:sz="4" w:space="0" w:color="auto"/>
              <w:left w:val="outset" w:sz="4" w:space="0" w:color="auto"/>
              <w:bottom w:val="outset" w:sz="4" w:space="0" w:color="auto"/>
              <w:right w:val="outset" w:sz="4" w:space="0" w:color="auto"/>
            </w:tcBorders>
            <w:vAlign w:val="center"/>
          </w:tcPr>
          <w:p w14:paraId="32D2C83E" w14:textId="77777777" w:rsidR="00652F40" w:rsidRPr="008E518D" w:rsidRDefault="008E5D94">
            <w:pPr>
              <w:jc w:val="right"/>
              <w:rPr>
                <w:rFonts w:eastAsiaTheme="minorEastAsia" w:cs="Times New Roman"/>
              </w:rPr>
            </w:pPr>
            <w:r w:rsidRPr="008E518D">
              <w:rPr>
                <w:rFonts w:eastAsiaTheme="minorEastAsia" w:cs="Times New Roman"/>
                <w:color w:val="000000"/>
              </w:rPr>
              <w:t>767,748,310.01</w:t>
            </w:r>
          </w:p>
        </w:tc>
      </w:tr>
      <w:tr w:rsidR="008564A5" w14:paraId="134CF200"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756342F5" w14:textId="77777777" w:rsidR="00652F40" w:rsidRDefault="008E5D94">
            <w:pPr>
              <w:ind w:firstLineChars="100" w:firstLine="210"/>
              <w:rPr>
                <w:color w:val="000000" w:themeColor="text1"/>
              </w:rPr>
            </w:pPr>
            <w:r>
              <w:rPr>
                <w:rFonts w:hint="eastAsia"/>
                <w:color w:val="000000" w:themeColor="text1"/>
              </w:rPr>
              <w:t>加：营业外收入</w:t>
            </w:r>
          </w:p>
        </w:tc>
        <w:tc>
          <w:tcPr>
            <w:tcW w:w="460" w:type="pct"/>
            <w:tcBorders>
              <w:top w:val="outset" w:sz="4" w:space="0" w:color="auto"/>
              <w:left w:val="outset" w:sz="4" w:space="0" w:color="auto"/>
              <w:bottom w:val="outset" w:sz="4" w:space="0" w:color="auto"/>
              <w:right w:val="outset" w:sz="4" w:space="0" w:color="auto"/>
            </w:tcBorders>
            <w:vAlign w:val="center"/>
          </w:tcPr>
          <w:p w14:paraId="7C0CB699" w14:textId="211085A2" w:rsidR="00652F40" w:rsidRDefault="00E76040">
            <w:r>
              <w:t>七、</w:t>
            </w:r>
            <w:r>
              <w:rPr>
                <w:rFonts w:hint="eastAsia"/>
              </w:rPr>
              <w:t>7</w:t>
            </w:r>
            <w:r>
              <w:t>4</w:t>
            </w:r>
          </w:p>
        </w:tc>
        <w:tc>
          <w:tcPr>
            <w:tcW w:w="918" w:type="pct"/>
            <w:tcBorders>
              <w:top w:val="outset" w:sz="4" w:space="0" w:color="auto"/>
              <w:left w:val="outset" w:sz="4" w:space="0" w:color="auto"/>
              <w:bottom w:val="outset" w:sz="4" w:space="0" w:color="auto"/>
              <w:right w:val="outset" w:sz="4" w:space="0" w:color="auto"/>
            </w:tcBorders>
            <w:vAlign w:val="center"/>
          </w:tcPr>
          <w:p w14:paraId="0EC606B1" w14:textId="77777777" w:rsidR="00652F40" w:rsidRPr="008E518D" w:rsidRDefault="008E5D94">
            <w:pPr>
              <w:jc w:val="right"/>
              <w:rPr>
                <w:rFonts w:eastAsiaTheme="minorEastAsia" w:cs="Times New Roman"/>
                <w:color w:val="000000"/>
              </w:rPr>
            </w:pPr>
            <w:r w:rsidRPr="008E518D">
              <w:rPr>
                <w:rFonts w:eastAsiaTheme="minorEastAsia" w:cs="Times New Roman"/>
                <w:color w:val="000000"/>
              </w:rPr>
              <w:t>3,565,037.96</w:t>
            </w:r>
          </w:p>
        </w:tc>
        <w:tc>
          <w:tcPr>
            <w:tcW w:w="940" w:type="pct"/>
            <w:tcBorders>
              <w:top w:val="outset" w:sz="4" w:space="0" w:color="auto"/>
              <w:left w:val="outset" w:sz="4" w:space="0" w:color="auto"/>
              <w:bottom w:val="outset" w:sz="4" w:space="0" w:color="auto"/>
              <w:right w:val="outset" w:sz="4" w:space="0" w:color="auto"/>
            </w:tcBorders>
            <w:vAlign w:val="center"/>
          </w:tcPr>
          <w:p w14:paraId="5DFB788F" w14:textId="77777777" w:rsidR="00652F40" w:rsidRPr="008E518D" w:rsidRDefault="008E5D94">
            <w:pPr>
              <w:jc w:val="right"/>
              <w:rPr>
                <w:rFonts w:eastAsiaTheme="minorEastAsia" w:cs="Times New Roman"/>
              </w:rPr>
            </w:pPr>
            <w:r w:rsidRPr="008E518D">
              <w:rPr>
                <w:rFonts w:eastAsiaTheme="minorEastAsia" w:cs="Times New Roman"/>
                <w:color w:val="000000"/>
              </w:rPr>
              <w:t>1,727,186.77</w:t>
            </w:r>
          </w:p>
        </w:tc>
      </w:tr>
      <w:tr w:rsidR="008564A5" w14:paraId="4E3CFD47"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09EC9AA2" w14:textId="77777777" w:rsidR="00652F40" w:rsidRDefault="008E5D94">
            <w:pPr>
              <w:ind w:firstLineChars="100" w:firstLine="210"/>
              <w:rPr>
                <w:color w:val="000000" w:themeColor="text1"/>
              </w:rPr>
            </w:pPr>
            <w:r>
              <w:rPr>
                <w:rFonts w:hint="eastAsia"/>
                <w:color w:val="000000" w:themeColor="text1"/>
              </w:rPr>
              <w:t>减：营业外支出</w:t>
            </w:r>
          </w:p>
        </w:tc>
        <w:tc>
          <w:tcPr>
            <w:tcW w:w="460" w:type="pct"/>
            <w:tcBorders>
              <w:top w:val="outset" w:sz="4" w:space="0" w:color="auto"/>
              <w:left w:val="outset" w:sz="4" w:space="0" w:color="auto"/>
              <w:bottom w:val="outset" w:sz="4" w:space="0" w:color="auto"/>
              <w:right w:val="outset" w:sz="4" w:space="0" w:color="auto"/>
            </w:tcBorders>
            <w:vAlign w:val="center"/>
          </w:tcPr>
          <w:p w14:paraId="54F4E7E8" w14:textId="7090DD41" w:rsidR="00652F40" w:rsidRDefault="00E76040">
            <w:r>
              <w:t>七、</w:t>
            </w:r>
            <w:r>
              <w:rPr>
                <w:rFonts w:hint="eastAsia"/>
              </w:rPr>
              <w:t>7</w:t>
            </w:r>
            <w:r>
              <w:t>5</w:t>
            </w:r>
          </w:p>
        </w:tc>
        <w:tc>
          <w:tcPr>
            <w:tcW w:w="918" w:type="pct"/>
            <w:tcBorders>
              <w:top w:val="outset" w:sz="4" w:space="0" w:color="auto"/>
              <w:left w:val="outset" w:sz="4" w:space="0" w:color="auto"/>
              <w:bottom w:val="outset" w:sz="4" w:space="0" w:color="auto"/>
              <w:right w:val="outset" w:sz="4" w:space="0" w:color="auto"/>
            </w:tcBorders>
            <w:vAlign w:val="center"/>
          </w:tcPr>
          <w:p w14:paraId="52718BD1" w14:textId="77777777" w:rsidR="00652F40" w:rsidRPr="008E518D" w:rsidRDefault="008E5D94">
            <w:pPr>
              <w:jc w:val="right"/>
              <w:rPr>
                <w:rFonts w:eastAsiaTheme="minorEastAsia" w:cs="Times New Roman"/>
              </w:rPr>
            </w:pPr>
            <w:r w:rsidRPr="008E518D">
              <w:rPr>
                <w:rFonts w:eastAsiaTheme="minorEastAsia" w:cs="Times New Roman"/>
                <w:color w:val="000000"/>
              </w:rPr>
              <w:t>14,569,826.49</w:t>
            </w:r>
          </w:p>
        </w:tc>
        <w:tc>
          <w:tcPr>
            <w:tcW w:w="940" w:type="pct"/>
            <w:tcBorders>
              <w:top w:val="outset" w:sz="4" w:space="0" w:color="auto"/>
              <w:left w:val="outset" w:sz="4" w:space="0" w:color="auto"/>
              <w:bottom w:val="outset" w:sz="4" w:space="0" w:color="auto"/>
              <w:right w:val="outset" w:sz="4" w:space="0" w:color="auto"/>
            </w:tcBorders>
            <w:vAlign w:val="center"/>
          </w:tcPr>
          <w:p w14:paraId="690DB747" w14:textId="77777777" w:rsidR="00652F40" w:rsidRPr="008E518D" w:rsidRDefault="008E5D94">
            <w:pPr>
              <w:jc w:val="right"/>
              <w:rPr>
                <w:rFonts w:eastAsiaTheme="minorEastAsia" w:cs="Times New Roman"/>
              </w:rPr>
            </w:pPr>
            <w:r w:rsidRPr="008E518D">
              <w:rPr>
                <w:rFonts w:eastAsiaTheme="minorEastAsia" w:cs="Times New Roman"/>
                <w:color w:val="000000"/>
              </w:rPr>
              <w:t>19,883,951.03</w:t>
            </w:r>
          </w:p>
        </w:tc>
      </w:tr>
      <w:tr w:rsidR="008564A5" w14:paraId="3B454F2E"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14CD6882" w14:textId="77777777" w:rsidR="00652F40" w:rsidRDefault="008E5D94">
            <w:pPr>
              <w:rPr>
                <w:color w:val="000000" w:themeColor="text1"/>
              </w:rPr>
            </w:pPr>
            <w:r>
              <w:rPr>
                <w:rFonts w:hint="eastAsia"/>
                <w:color w:val="000000" w:themeColor="text1"/>
              </w:rPr>
              <w:t>四、利润总额（亏损总额以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272F034B" w14:textId="77777777" w:rsidR="00652F40" w:rsidRDefault="00652F40"/>
        </w:tc>
        <w:tc>
          <w:tcPr>
            <w:tcW w:w="918" w:type="pct"/>
            <w:tcBorders>
              <w:top w:val="outset" w:sz="4" w:space="0" w:color="auto"/>
              <w:left w:val="outset" w:sz="4" w:space="0" w:color="auto"/>
              <w:bottom w:val="outset" w:sz="4" w:space="0" w:color="auto"/>
              <w:right w:val="outset" w:sz="4" w:space="0" w:color="auto"/>
            </w:tcBorders>
            <w:vAlign w:val="center"/>
          </w:tcPr>
          <w:p w14:paraId="519E1356" w14:textId="77777777" w:rsidR="00652F40" w:rsidRPr="008E518D" w:rsidRDefault="008E5D94">
            <w:pPr>
              <w:jc w:val="right"/>
              <w:rPr>
                <w:rFonts w:eastAsiaTheme="minorEastAsia" w:cs="Times New Roman"/>
              </w:rPr>
            </w:pPr>
            <w:r w:rsidRPr="008E518D">
              <w:rPr>
                <w:rFonts w:eastAsiaTheme="minorEastAsia" w:cs="Times New Roman"/>
                <w:color w:val="000000"/>
              </w:rPr>
              <w:t>602,870,999.32</w:t>
            </w:r>
          </w:p>
        </w:tc>
        <w:tc>
          <w:tcPr>
            <w:tcW w:w="940" w:type="pct"/>
            <w:tcBorders>
              <w:top w:val="outset" w:sz="4" w:space="0" w:color="auto"/>
              <w:left w:val="outset" w:sz="4" w:space="0" w:color="auto"/>
              <w:bottom w:val="outset" w:sz="4" w:space="0" w:color="auto"/>
              <w:right w:val="outset" w:sz="4" w:space="0" w:color="auto"/>
            </w:tcBorders>
            <w:vAlign w:val="center"/>
          </w:tcPr>
          <w:p w14:paraId="3858A1D6" w14:textId="77777777" w:rsidR="00652F40" w:rsidRPr="008E518D" w:rsidRDefault="008E5D94">
            <w:pPr>
              <w:jc w:val="right"/>
              <w:rPr>
                <w:rFonts w:eastAsiaTheme="minorEastAsia" w:cs="Times New Roman"/>
              </w:rPr>
            </w:pPr>
            <w:r w:rsidRPr="008E518D">
              <w:rPr>
                <w:rFonts w:eastAsiaTheme="minorEastAsia" w:cs="Times New Roman"/>
                <w:color w:val="000000"/>
              </w:rPr>
              <w:t>749,591,545.75</w:t>
            </w:r>
          </w:p>
        </w:tc>
      </w:tr>
      <w:tr w:rsidR="008564A5" w14:paraId="1CD36D72"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6CFB79A4" w14:textId="77777777" w:rsidR="00652F40" w:rsidRDefault="008E5D94">
            <w:pPr>
              <w:ind w:firstLineChars="100" w:firstLine="210"/>
              <w:rPr>
                <w:color w:val="000000" w:themeColor="text1"/>
              </w:rPr>
            </w:pPr>
            <w:r>
              <w:rPr>
                <w:rFonts w:hint="eastAsia"/>
                <w:color w:val="000000" w:themeColor="text1"/>
              </w:rPr>
              <w:t>减：所得税费用</w:t>
            </w:r>
          </w:p>
        </w:tc>
        <w:tc>
          <w:tcPr>
            <w:tcW w:w="460" w:type="pct"/>
            <w:tcBorders>
              <w:top w:val="outset" w:sz="4" w:space="0" w:color="auto"/>
              <w:left w:val="outset" w:sz="4" w:space="0" w:color="auto"/>
              <w:bottom w:val="outset" w:sz="4" w:space="0" w:color="auto"/>
              <w:right w:val="outset" w:sz="4" w:space="0" w:color="auto"/>
            </w:tcBorders>
            <w:vAlign w:val="center"/>
          </w:tcPr>
          <w:p w14:paraId="067671EE" w14:textId="2842AFD2" w:rsidR="00652F40" w:rsidRDefault="00E76040">
            <w:r>
              <w:t>七、</w:t>
            </w:r>
            <w:r>
              <w:rPr>
                <w:rFonts w:hint="eastAsia"/>
              </w:rPr>
              <w:t>7</w:t>
            </w:r>
            <w:r>
              <w:t>6</w:t>
            </w:r>
          </w:p>
        </w:tc>
        <w:tc>
          <w:tcPr>
            <w:tcW w:w="918" w:type="pct"/>
            <w:tcBorders>
              <w:top w:val="outset" w:sz="4" w:space="0" w:color="auto"/>
              <w:left w:val="outset" w:sz="4" w:space="0" w:color="auto"/>
              <w:bottom w:val="outset" w:sz="4" w:space="0" w:color="auto"/>
              <w:right w:val="outset" w:sz="4" w:space="0" w:color="auto"/>
            </w:tcBorders>
            <w:vAlign w:val="center"/>
          </w:tcPr>
          <w:p w14:paraId="08FD79ED" w14:textId="77777777" w:rsidR="00652F40" w:rsidRPr="008E518D" w:rsidRDefault="008E5D94">
            <w:pPr>
              <w:jc w:val="right"/>
              <w:rPr>
                <w:rFonts w:eastAsiaTheme="minorEastAsia" w:cs="Times New Roman"/>
              </w:rPr>
            </w:pPr>
            <w:r w:rsidRPr="008E518D">
              <w:rPr>
                <w:rFonts w:eastAsiaTheme="minorEastAsia" w:cs="Times New Roman"/>
                <w:color w:val="000000"/>
              </w:rPr>
              <w:t>141,045,451.52</w:t>
            </w:r>
          </w:p>
        </w:tc>
        <w:tc>
          <w:tcPr>
            <w:tcW w:w="940" w:type="pct"/>
            <w:tcBorders>
              <w:top w:val="outset" w:sz="4" w:space="0" w:color="auto"/>
              <w:left w:val="outset" w:sz="4" w:space="0" w:color="auto"/>
              <w:bottom w:val="outset" w:sz="4" w:space="0" w:color="auto"/>
              <w:right w:val="outset" w:sz="4" w:space="0" w:color="auto"/>
            </w:tcBorders>
            <w:vAlign w:val="center"/>
          </w:tcPr>
          <w:p w14:paraId="7F3B30FE" w14:textId="77777777" w:rsidR="00652F40" w:rsidRPr="008E518D" w:rsidRDefault="008E5D94">
            <w:pPr>
              <w:jc w:val="right"/>
              <w:rPr>
                <w:rFonts w:eastAsiaTheme="minorEastAsia" w:cs="Times New Roman"/>
              </w:rPr>
            </w:pPr>
            <w:r w:rsidRPr="008E518D">
              <w:rPr>
                <w:rFonts w:eastAsiaTheme="minorEastAsia" w:cs="Times New Roman"/>
                <w:color w:val="000000"/>
              </w:rPr>
              <w:t>159,362,361.90</w:t>
            </w:r>
          </w:p>
        </w:tc>
      </w:tr>
      <w:tr w:rsidR="008564A5" w14:paraId="5D9CD2F4"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761A7AEA" w14:textId="77777777" w:rsidR="00652F40" w:rsidRDefault="008E5D94">
            <w:pPr>
              <w:rPr>
                <w:color w:val="000000" w:themeColor="text1"/>
              </w:rPr>
            </w:pPr>
            <w:r>
              <w:rPr>
                <w:rFonts w:hint="eastAsia"/>
                <w:color w:val="000000" w:themeColor="text1"/>
              </w:rPr>
              <w:t>五、净利润（净亏损以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70EA4E4D" w14:textId="77777777" w:rsidR="00652F40" w:rsidRDefault="00652F40"/>
        </w:tc>
        <w:tc>
          <w:tcPr>
            <w:tcW w:w="918" w:type="pct"/>
            <w:tcBorders>
              <w:top w:val="outset" w:sz="4" w:space="0" w:color="auto"/>
              <w:left w:val="outset" w:sz="4" w:space="0" w:color="auto"/>
              <w:bottom w:val="outset" w:sz="4" w:space="0" w:color="auto"/>
              <w:right w:val="outset" w:sz="4" w:space="0" w:color="auto"/>
            </w:tcBorders>
            <w:vAlign w:val="center"/>
          </w:tcPr>
          <w:p w14:paraId="67CAE45E" w14:textId="77777777" w:rsidR="00652F40" w:rsidRPr="008E518D" w:rsidRDefault="008E5D94">
            <w:pPr>
              <w:jc w:val="right"/>
              <w:rPr>
                <w:rFonts w:eastAsiaTheme="minorEastAsia" w:cs="Times New Roman"/>
              </w:rPr>
            </w:pPr>
            <w:r w:rsidRPr="008E518D">
              <w:rPr>
                <w:rFonts w:eastAsiaTheme="minorEastAsia" w:cs="Times New Roman"/>
                <w:color w:val="000000"/>
              </w:rPr>
              <w:t>461,825,547.80</w:t>
            </w:r>
          </w:p>
        </w:tc>
        <w:tc>
          <w:tcPr>
            <w:tcW w:w="940" w:type="pct"/>
            <w:tcBorders>
              <w:top w:val="outset" w:sz="4" w:space="0" w:color="auto"/>
              <w:left w:val="outset" w:sz="4" w:space="0" w:color="auto"/>
              <w:bottom w:val="outset" w:sz="4" w:space="0" w:color="auto"/>
              <w:right w:val="outset" w:sz="4" w:space="0" w:color="auto"/>
            </w:tcBorders>
            <w:vAlign w:val="center"/>
          </w:tcPr>
          <w:p w14:paraId="6DA7E8DA" w14:textId="77777777" w:rsidR="00652F40" w:rsidRPr="008E518D" w:rsidRDefault="008E5D94">
            <w:pPr>
              <w:jc w:val="right"/>
              <w:rPr>
                <w:rFonts w:eastAsiaTheme="minorEastAsia" w:cs="Times New Roman"/>
              </w:rPr>
            </w:pPr>
            <w:r w:rsidRPr="008E518D">
              <w:rPr>
                <w:rFonts w:eastAsiaTheme="minorEastAsia" w:cs="Times New Roman"/>
                <w:color w:val="000000"/>
              </w:rPr>
              <w:t>590,229,183.85</w:t>
            </w:r>
          </w:p>
        </w:tc>
      </w:tr>
      <w:tr w:rsidR="00652F40" w14:paraId="47C89B0B" w14:textId="77777777" w:rsidTr="008564A5">
        <w:trPr>
          <w:jc w:val="center"/>
        </w:trPr>
        <w:sdt>
          <w:sdtPr>
            <w:rPr>
              <w:rFonts w:eastAsiaTheme="minorEastAsia" w:cs="Times New Roman"/>
            </w:rPr>
            <w:tag w:val="_PLD_c576a2f5fbec4ba2b1cc36d0a215ba5c"/>
            <w:id w:val="-277959396"/>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6455B9DF" w14:textId="77777777" w:rsidR="00652F40" w:rsidRPr="008E518D" w:rsidRDefault="008E5D94">
                <w:pPr>
                  <w:rPr>
                    <w:rFonts w:eastAsiaTheme="minorEastAsia" w:cs="Times New Roman"/>
                    <w:color w:val="000000" w:themeColor="text1"/>
                  </w:rPr>
                </w:pPr>
                <w:r w:rsidRPr="008E518D">
                  <w:rPr>
                    <w:rFonts w:eastAsiaTheme="minorEastAsia" w:cs="Times New Roman"/>
                    <w:color w:val="000000" w:themeColor="text1"/>
                  </w:rPr>
                  <w:t>（一）按经营持续性分类</w:t>
                </w:r>
              </w:p>
            </w:tc>
          </w:sdtContent>
        </w:sdt>
      </w:tr>
      <w:tr w:rsidR="008564A5" w14:paraId="0092A362"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75F0D893" w14:textId="77777777" w:rsidR="00652F40" w:rsidRDefault="008E5D94">
            <w:pPr>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1.持续经营净利润（净亏损以“</w:t>
            </w:r>
            <w:r>
              <w:rPr>
                <w:rFonts w:asciiTheme="minorEastAsia" w:eastAsiaTheme="minorEastAsia" w:hAnsiTheme="minorEastAsia" w:hint="eastAsia"/>
                <w:color w:val="000000" w:themeColor="text1"/>
              </w:rPr>
              <w:t>-</w:t>
            </w:r>
            <w:r>
              <w:rPr>
                <w:rFonts w:asciiTheme="minorEastAsia" w:eastAsiaTheme="minorEastAsia" w:hAnsiTheme="minorEastAsia"/>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33B1689A"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3806B6AF" w14:textId="77777777" w:rsidR="00652F40" w:rsidRPr="008E518D" w:rsidRDefault="008E5D94">
            <w:pPr>
              <w:jc w:val="right"/>
              <w:rPr>
                <w:rFonts w:eastAsiaTheme="minorEastAsia" w:cs="Times New Roman"/>
              </w:rPr>
            </w:pPr>
            <w:r w:rsidRPr="008E518D">
              <w:rPr>
                <w:rFonts w:eastAsiaTheme="minorEastAsia" w:cs="Times New Roman"/>
                <w:color w:val="000000"/>
              </w:rPr>
              <w:t>461,825,547.80</w:t>
            </w:r>
          </w:p>
        </w:tc>
        <w:tc>
          <w:tcPr>
            <w:tcW w:w="940" w:type="pct"/>
            <w:tcBorders>
              <w:top w:val="outset" w:sz="4" w:space="0" w:color="auto"/>
              <w:left w:val="outset" w:sz="4" w:space="0" w:color="auto"/>
              <w:bottom w:val="outset" w:sz="4" w:space="0" w:color="auto"/>
              <w:right w:val="outset" w:sz="4" w:space="0" w:color="auto"/>
            </w:tcBorders>
            <w:vAlign w:val="center"/>
          </w:tcPr>
          <w:p w14:paraId="749B3023" w14:textId="77777777" w:rsidR="00652F40" w:rsidRPr="008E518D" w:rsidRDefault="008E5D94">
            <w:pPr>
              <w:jc w:val="right"/>
              <w:rPr>
                <w:rFonts w:eastAsiaTheme="minorEastAsia" w:cs="Times New Roman"/>
              </w:rPr>
            </w:pPr>
            <w:r w:rsidRPr="008E518D">
              <w:rPr>
                <w:rFonts w:eastAsiaTheme="minorEastAsia" w:cs="Times New Roman"/>
                <w:color w:val="000000"/>
              </w:rPr>
              <w:t>590,229,183.85</w:t>
            </w:r>
          </w:p>
        </w:tc>
      </w:tr>
      <w:tr w:rsidR="00652F40" w14:paraId="5133F0CB" w14:textId="77777777" w:rsidTr="008564A5">
        <w:trPr>
          <w:jc w:val="center"/>
        </w:trPr>
        <w:sdt>
          <w:sdtPr>
            <w:rPr>
              <w:rFonts w:eastAsiaTheme="minorEastAsia" w:cs="Times New Roman"/>
            </w:rPr>
            <w:tag w:val="_PLD_5da729560f54464cbcc9ce762078f9ba"/>
            <w:id w:val="2020504556"/>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BAC0476" w14:textId="77777777" w:rsidR="00652F40" w:rsidRPr="008E518D" w:rsidRDefault="008E5D94">
                <w:pPr>
                  <w:rPr>
                    <w:rFonts w:eastAsiaTheme="minorEastAsia" w:cs="Times New Roman"/>
                    <w:color w:val="000000" w:themeColor="text1"/>
                  </w:rPr>
                </w:pPr>
                <w:r w:rsidRPr="008E518D">
                  <w:rPr>
                    <w:rFonts w:eastAsiaTheme="minorEastAsia" w:cs="Times New Roman"/>
                    <w:color w:val="000000" w:themeColor="text1"/>
                  </w:rPr>
                  <w:t>（二）按所有权归属分类</w:t>
                </w:r>
              </w:p>
            </w:tc>
          </w:sdtContent>
        </w:sdt>
      </w:tr>
      <w:tr w:rsidR="008564A5" w14:paraId="78944672"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50A971FD" w14:textId="77777777" w:rsidR="00652F40" w:rsidRDefault="008E5D94">
            <w:pPr>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1.</w:t>
            </w:r>
            <w:r>
              <w:rPr>
                <w:rFonts w:asciiTheme="minorEastAsia" w:eastAsiaTheme="minorEastAsia" w:hAnsiTheme="minorEastAsia" w:hint="eastAsia"/>
                <w:color w:val="000000" w:themeColor="text1"/>
              </w:rPr>
              <w:t>归属于母公司股东的净利润（净亏损以“</w:t>
            </w:r>
            <w:r>
              <w:rPr>
                <w:rFonts w:asciiTheme="minorEastAsia" w:eastAsiaTheme="minorEastAsia" w:hAnsiTheme="minorEastAsia"/>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0F86D360"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4267C2E5" w14:textId="77777777" w:rsidR="00652F40" w:rsidRPr="008E518D" w:rsidRDefault="008E5D94">
            <w:pPr>
              <w:jc w:val="right"/>
              <w:rPr>
                <w:rFonts w:eastAsiaTheme="minorEastAsia" w:cs="Times New Roman"/>
              </w:rPr>
            </w:pPr>
            <w:r w:rsidRPr="008E518D">
              <w:rPr>
                <w:rFonts w:eastAsiaTheme="minorEastAsia" w:cs="Times New Roman"/>
                <w:color w:val="000000"/>
              </w:rPr>
              <w:t>502,585,589.91</w:t>
            </w:r>
          </w:p>
        </w:tc>
        <w:tc>
          <w:tcPr>
            <w:tcW w:w="940" w:type="pct"/>
            <w:tcBorders>
              <w:top w:val="outset" w:sz="4" w:space="0" w:color="auto"/>
              <w:left w:val="outset" w:sz="4" w:space="0" w:color="auto"/>
              <w:bottom w:val="outset" w:sz="4" w:space="0" w:color="auto"/>
              <w:right w:val="outset" w:sz="4" w:space="0" w:color="auto"/>
            </w:tcBorders>
            <w:vAlign w:val="center"/>
          </w:tcPr>
          <w:p w14:paraId="21ACADCD" w14:textId="77777777" w:rsidR="00652F40" w:rsidRPr="008E518D" w:rsidRDefault="008E5D94">
            <w:pPr>
              <w:jc w:val="right"/>
              <w:rPr>
                <w:rFonts w:eastAsiaTheme="minorEastAsia" w:cs="Times New Roman"/>
              </w:rPr>
            </w:pPr>
            <w:r w:rsidRPr="008E518D">
              <w:rPr>
                <w:rFonts w:eastAsiaTheme="minorEastAsia" w:cs="Times New Roman"/>
                <w:color w:val="000000"/>
              </w:rPr>
              <w:t>627,701,257.33</w:t>
            </w:r>
          </w:p>
        </w:tc>
      </w:tr>
      <w:tr w:rsidR="008564A5" w14:paraId="0E488266"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6B5F6D5C" w14:textId="77777777" w:rsidR="00652F40" w:rsidRDefault="008E5D94">
            <w:pPr>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2.</w:t>
            </w:r>
            <w:r>
              <w:rPr>
                <w:rFonts w:asciiTheme="minorEastAsia" w:eastAsiaTheme="minorEastAsia" w:hAnsiTheme="minorEastAsia" w:hint="eastAsia"/>
                <w:color w:val="000000" w:themeColor="text1"/>
              </w:rPr>
              <w:t>少数股东损益（净亏损以“</w:t>
            </w:r>
            <w:r>
              <w:rPr>
                <w:rFonts w:asciiTheme="minorEastAsia" w:eastAsiaTheme="minorEastAsia" w:hAnsiTheme="minorEastAsia"/>
                <w:color w:val="000000" w:themeColor="text1"/>
              </w:rPr>
              <w:t>-”号填列）</w:t>
            </w:r>
          </w:p>
        </w:tc>
        <w:tc>
          <w:tcPr>
            <w:tcW w:w="460" w:type="pct"/>
            <w:tcBorders>
              <w:top w:val="outset" w:sz="4" w:space="0" w:color="auto"/>
              <w:left w:val="outset" w:sz="4" w:space="0" w:color="auto"/>
              <w:bottom w:val="outset" w:sz="4" w:space="0" w:color="auto"/>
              <w:right w:val="outset" w:sz="4" w:space="0" w:color="auto"/>
            </w:tcBorders>
            <w:vAlign w:val="center"/>
          </w:tcPr>
          <w:p w14:paraId="46F35CA1"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01357039" w14:textId="77777777" w:rsidR="00652F40" w:rsidRPr="008E518D" w:rsidRDefault="008E5D94">
            <w:pPr>
              <w:jc w:val="right"/>
              <w:rPr>
                <w:rFonts w:eastAsiaTheme="minorEastAsia" w:cs="Times New Roman"/>
              </w:rPr>
            </w:pPr>
            <w:r w:rsidRPr="008E518D">
              <w:rPr>
                <w:rFonts w:eastAsiaTheme="minorEastAsia" w:cs="Times New Roman"/>
                <w:color w:val="000000"/>
              </w:rPr>
              <w:t>-40,760,042.11</w:t>
            </w:r>
          </w:p>
        </w:tc>
        <w:tc>
          <w:tcPr>
            <w:tcW w:w="940" w:type="pct"/>
            <w:tcBorders>
              <w:top w:val="outset" w:sz="4" w:space="0" w:color="auto"/>
              <w:left w:val="outset" w:sz="4" w:space="0" w:color="auto"/>
              <w:bottom w:val="outset" w:sz="4" w:space="0" w:color="auto"/>
              <w:right w:val="outset" w:sz="4" w:space="0" w:color="auto"/>
            </w:tcBorders>
            <w:vAlign w:val="center"/>
          </w:tcPr>
          <w:p w14:paraId="7A1EE51D" w14:textId="77777777" w:rsidR="00652F40" w:rsidRPr="008E518D" w:rsidRDefault="008E5D94">
            <w:pPr>
              <w:jc w:val="right"/>
              <w:rPr>
                <w:rFonts w:eastAsiaTheme="minorEastAsia" w:cs="Times New Roman"/>
              </w:rPr>
            </w:pPr>
            <w:r w:rsidRPr="008E518D">
              <w:rPr>
                <w:rFonts w:eastAsiaTheme="minorEastAsia" w:cs="Times New Roman"/>
                <w:color w:val="000000"/>
              </w:rPr>
              <w:t>-37,472,073.48</w:t>
            </w:r>
          </w:p>
        </w:tc>
      </w:tr>
      <w:tr w:rsidR="008564A5" w14:paraId="435D0E57"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0EBF41A0"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六、其他综合收益的税后净额</w:t>
            </w:r>
          </w:p>
        </w:tc>
        <w:tc>
          <w:tcPr>
            <w:tcW w:w="460" w:type="pct"/>
            <w:tcBorders>
              <w:top w:val="outset" w:sz="4" w:space="0" w:color="auto"/>
              <w:left w:val="outset" w:sz="4" w:space="0" w:color="auto"/>
              <w:bottom w:val="outset" w:sz="4" w:space="0" w:color="auto"/>
              <w:right w:val="outset" w:sz="4" w:space="0" w:color="auto"/>
            </w:tcBorders>
            <w:vAlign w:val="center"/>
          </w:tcPr>
          <w:p w14:paraId="5A453DF0"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2D65FD7A" w14:textId="77777777" w:rsidR="00652F40" w:rsidRPr="008E518D" w:rsidRDefault="008E5D94">
            <w:pPr>
              <w:jc w:val="right"/>
              <w:rPr>
                <w:rFonts w:eastAsiaTheme="minorEastAsia" w:cs="Times New Roman"/>
              </w:rPr>
            </w:pPr>
            <w:r w:rsidRPr="008E518D">
              <w:rPr>
                <w:rFonts w:eastAsiaTheme="minorEastAsia" w:cs="Times New Roman"/>
              </w:rPr>
              <w:t>-679,343.46</w:t>
            </w:r>
          </w:p>
        </w:tc>
        <w:tc>
          <w:tcPr>
            <w:tcW w:w="940" w:type="pct"/>
            <w:tcBorders>
              <w:top w:val="outset" w:sz="4" w:space="0" w:color="auto"/>
              <w:left w:val="outset" w:sz="4" w:space="0" w:color="auto"/>
              <w:bottom w:val="outset" w:sz="4" w:space="0" w:color="auto"/>
              <w:right w:val="outset" w:sz="4" w:space="0" w:color="auto"/>
            </w:tcBorders>
            <w:vAlign w:val="center"/>
          </w:tcPr>
          <w:p w14:paraId="3CB9EA44" w14:textId="77777777" w:rsidR="00652F40" w:rsidRPr="008E518D" w:rsidRDefault="008E5D94">
            <w:pPr>
              <w:jc w:val="right"/>
              <w:rPr>
                <w:rFonts w:eastAsiaTheme="minorEastAsia" w:cs="Times New Roman"/>
              </w:rPr>
            </w:pPr>
            <w:r w:rsidRPr="008E518D">
              <w:rPr>
                <w:rFonts w:eastAsiaTheme="minorEastAsia" w:cs="Times New Roman"/>
                <w:color w:val="000000"/>
              </w:rPr>
              <w:t>312,653.69</w:t>
            </w:r>
          </w:p>
        </w:tc>
      </w:tr>
      <w:tr w:rsidR="008564A5" w14:paraId="2AC6EB72"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63FBFF10" w14:textId="77777777" w:rsidR="00652F40" w:rsidRDefault="008E5D94">
            <w:pPr>
              <w:ind w:firstLineChars="100" w:firstLine="21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（一）归属母公司所有者的其他综合收益的税后净额</w:t>
            </w:r>
          </w:p>
        </w:tc>
        <w:tc>
          <w:tcPr>
            <w:tcW w:w="460" w:type="pct"/>
            <w:tcBorders>
              <w:top w:val="outset" w:sz="4" w:space="0" w:color="auto"/>
              <w:left w:val="outset" w:sz="4" w:space="0" w:color="auto"/>
              <w:bottom w:val="outset" w:sz="4" w:space="0" w:color="auto"/>
              <w:right w:val="outset" w:sz="4" w:space="0" w:color="auto"/>
            </w:tcBorders>
            <w:vAlign w:val="center"/>
          </w:tcPr>
          <w:p w14:paraId="5574F263"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0283972F" w14:textId="77777777" w:rsidR="00652F40" w:rsidRPr="008E518D" w:rsidRDefault="008E5D94">
            <w:pPr>
              <w:jc w:val="right"/>
              <w:rPr>
                <w:rFonts w:eastAsiaTheme="minorEastAsia" w:cs="Times New Roman"/>
              </w:rPr>
            </w:pPr>
            <w:r w:rsidRPr="008E518D">
              <w:rPr>
                <w:rFonts w:eastAsiaTheme="minorEastAsia" w:cs="Times New Roman"/>
                <w:color w:val="000000"/>
              </w:rPr>
              <w:t>-679,343.46</w:t>
            </w:r>
          </w:p>
        </w:tc>
        <w:tc>
          <w:tcPr>
            <w:tcW w:w="940" w:type="pct"/>
            <w:tcBorders>
              <w:top w:val="outset" w:sz="4" w:space="0" w:color="auto"/>
              <w:left w:val="outset" w:sz="4" w:space="0" w:color="auto"/>
              <w:bottom w:val="outset" w:sz="4" w:space="0" w:color="auto"/>
              <w:right w:val="outset" w:sz="4" w:space="0" w:color="auto"/>
            </w:tcBorders>
            <w:vAlign w:val="center"/>
          </w:tcPr>
          <w:p w14:paraId="0D4BAA0A" w14:textId="77777777" w:rsidR="00652F40" w:rsidRPr="008E518D" w:rsidRDefault="008E5D94">
            <w:pPr>
              <w:jc w:val="right"/>
              <w:rPr>
                <w:rFonts w:eastAsiaTheme="minorEastAsia" w:cs="Times New Roman"/>
              </w:rPr>
            </w:pPr>
            <w:r w:rsidRPr="008E518D">
              <w:rPr>
                <w:rFonts w:eastAsiaTheme="minorEastAsia" w:cs="Times New Roman"/>
                <w:color w:val="000000"/>
              </w:rPr>
              <w:t>312,653.69</w:t>
            </w:r>
          </w:p>
        </w:tc>
      </w:tr>
      <w:tr w:rsidR="008564A5" w14:paraId="5B81C52E"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5311056E" w14:textId="19B48B0B" w:rsidR="00652F40" w:rsidRDefault="00205F13">
            <w:pPr>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1</w:t>
            </w:r>
            <w:r w:rsidR="008E5D94">
              <w:rPr>
                <w:rFonts w:asciiTheme="minorEastAsia" w:eastAsiaTheme="minorEastAsia" w:hAnsiTheme="minorEastAsia"/>
                <w:color w:val="000000" w:themeColor="text1"/>
              </w:rPr>
              <w:t>.</w:t>
            </w:r>
            <w:r w:rsidR="008E5D94">
              <w:rPr>
                <w:rFonts w:asciiTheme="minorEastAsia" w:eastAsiaTheme="minorEastAsia" w:hAnsiTheme="minorEastAsia" w:hint="eastAsia"/>
                <w:color w:val="000000" w:themeColor="text1"/>
              </w:rPr>
              <w:t>将重分类进损益的其他综合收益</w:t>
            </w:r>
          </w:p>
        </w:tc>
        <w:tc>
          <w:tcPr>
            <w:tcW w:w="460" w:type="pct"/>
            <w:tcBorders>
              <w:top w:val="outset" w:sz="4" w:space="0" w:color="auto"/>
              <w:left w:val="outset" w:sz="4" w:space="0" w:color="auto"/>
              <w:bottom w:val="outset" w:sz="4" w:space="0" w:color="auto"/>
              <w:right w:val="outset" w:sz="4" w:space="0" w:color="auto"/>
            </w:tcBorders>
            <w:vAlign w:val="center"/>
          </w:tcPr>
          <w:p w14:paraId="4F0A20BB"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5296829E" w14:textId="77777777" w:rsidR="00652F40" w:rsidRPr="008E518D" w:rsidRDefault="008E5D94">
            <w:pPr>
              <w:jc w:val="right"/>
              <w:rPr>
                <w:rFonts w:eastAsiaTheme="minorEastAsia" w:cs="Times New Roman"/>
              </w:rPr>
            </w:pPr>
            <w:r w:rsidRPr="008E518D">
              <w:rPr>
                <w:rFonts w:eastAsiaTheme="minorEastAsia" w:cs="Times New Roman"/>
                <w:color w:val="000000"/>
              </w:rPr>
              <w:t>-679,343.46</w:t>
            </w:r>
          </w:p>
        </w:tc>
        <w:tc>
          <w:tcPr>
            <w:tcW w:w="940" w:type="pct"/>
            <w:tcBorders>
              <w:top w:val="outset" w:sz="4" w:space="0" w:color="auto"/>
              <w:left w:val="outset" w:sz="4" w:space="0" w:color="auto"/>
              <w:bottom w:val="outset" w:sz="4" w:space="0" w:color="auto"/>
              <w:right w:val="outset" w:sz="4" w:space="0" w:color="auto"/>
            </w:tcBorders>
            <w:vAlign w:val="center"/>
          </w:tcPr>
          <w:p w14:paraId="731DDBAF" w14:textId="77777777" w:rsidR="00652F40" w:rsidRPr="008E518D" w:rsidRDefault="008E5D94">
            <w:pPr>
              <w:jc w:val="right"/>
              <w:rPr>
                <w:rFonts w:eastAsiaTheme="minorEastAsia" w:cs="Times New Roman"/>
              </w:rPr>
            </w:pPr>
            <w:r w:rsidRPr="008E518D">
              <w:rPr>
                <w:rFonts w:eastAsiaTheme="minorEastAsia" w:cs="Times New Roman"/>
                <w:color w:val="000000"/>
              </w:rPr>
              <w:t>312,653.69</w:t>
            </w:r>
          </w:p>
        </w:tc>
      </w:tr>
      <w:tr w:rsidR="008564A5" w14:paraId="55AB5C19"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1C765240"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（1）</w:t>
            </w:r>
            <w:r>
              <w:rPr>
                <w:rFonts w:asciiTheme="minorEastAsia" w:eastAsiaTheme="minorEastAsia" w:hAnsiTheme="minorEastAsia"/>
                <w:color w:val="000000" w:themeColor="text1"/>
              </w:rPr>
              <w:t>权益法下可转损益的其他综合收益</w:t>
            </w:r>
          </w:p>
        </w:tc>
        <w:tc>
          <w:tcPr>
            <w:tcW w:w="460" w:type="pct"/>
            <w:tcBorders>
              <w:top w:val="outset" w:sz="4" w:space="0" w:color="auto"/>
              <w:left w:val="outset" w:sz="4" w:space="0" w:color="auto"/>
              <w:bottom w:val="outset" w:sz="4" w:space="0" w:color="auto"/>
              <w:right w:val="outset" w:sz="4" w:space="0" w:color="auto"/>
            </w:tcBorders>
            <w:vAlign w:val="center"/>
          </w:tcPr>
          <w:p w14:paraId="023E213E"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248DFFA6" w14:textId="77777777" w:rsidR="00652F40" w:rsidRPr="008E518D" w:rsidRDefault="008E5D94">
            <w:pPr>
              <w:jc w:val="right"/>
              <w:rPr>
                <w:rFonts w:eastAsiaTheme="minorEastAsia" w:cs="Times New Roman"/>
              </w:rPr>
            </w:pPr>
            <w:r w:rsidRPr="008E518D">
              <w:rPr>
                <w:rFonts w:eastAsiaTheme="minorEastAsia" w:cs="Times New Roman"/>
                <w:color w:val="000000"/>
              </w:rPr>
              <w:t>-411,370.84</w:t>
            </w:r>
          </w:p>
        </w:tc>
        <w:tc>
          <w:tcPr>
            <w:tcW w:w="940" w:type="pct"/>
            <w:tcBorders>
              <w:top w:val="outset" w:sz="4" w:space="0" w:color="auto"/>
              <w:left w:val="outset" w:sz="4" w:space="0" w:color="auto"/>
              <w:bottom w:val="outset" w:sz="4" w:space="0" w:color="auto"/>
              <w:right w:val="outset" w:sz="4" w:space="0" w:color="auto"/>
            </w:tcBorders>
            <w:vAlign w:val="center"/>
          </w:tcPr>
          <w:p w14:paraId="769538A7" w14:textId="2EC09DB5" w:rsidR="00652F40" w:rsidRPr="008E518D" w:rsidRDefault="00652F40">
            <w:pPr>
              <w:jc w:val="right"/>
              <w:rPr>
                <w:rFonts w:eastAsiaTheme="minorEastAsia" w:cs="Times New Roman"/>
              </w:rPr>
            </w:pPr>
          </w:p>
        </w:tc>
      </w:tr>
      <w:tr w:rsidR="008564A5" w14:paraId="3A93D4B8"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4F2BE56C"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（2）</w:t>
            </w:r>
            <w:r>
              <w:rPr>
                <w:rFonts w:asciiTheme="minorEastAsia" w:eastAsiaTheme="minorEastAsia" w:hAnsiTheme="minorEastAsia"/>
                <w:color w:val="000000" w:themeColor="text1"/>
              </w:rPr>
              <w:t>外币财务报表折算差额</w:t>
            </w:r>
          </w:p>
        </w:tc>
        <w:tc>
          <w:tcPr>
            <w:tcW w:w="460" w:type="pct"/>
            <w:tcBorders>
              <w:top w:val="outset" w:sz="4" w:space="0" w:color="auto"/>
              <w:left w:val="outset" w:sz="4" w:space="0" w:color="auto"/>
              <w:bottom w:val="outset" w:sz="4" w:space="0" w:color="auto"/>
              <w:right w:val="outset" w:sz="4" w:space="0" w:color="auto"/>
            </w:tcBorders>
            <w:vAlign w:val="center"/>
          </w:tcPr>
          <w:p w14:paraId="620D2DC9"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2EA251C9" w14:textId="77777777" w:rsidR="00652F40" w:rsidRPr="008E518D" w:rsidRDefault="008E5D94">
            <w:pPr>
              <w:jc w:val="right"/>
              <w:rPr>
                <w:rFonts w:eastAsiaTheme="minorEastAsia" w:cs="Times New Roman"/>
              </w:rPr>
            </w:pPr>
            <w:r w:rsidRPr="008E518D">
              <w:rPr>
                <w:rFonts w:eastAsiaTheme="minorEastAsia" w:cs="Times New Roman"/>
                <w:color w:val="000000"/>
              </w:rPr>
              <w:t>-267,972.62</w:t>
            </w:r>
          </w:p>
        </w:tc>
        <w:tc>
          <w:tcPr>
            <w:tcW w:w="940" w:type="pct"/>
            <w:tcBorders>
              <w:top w:val="outset" w:sz="4" w:space="0" w:color="auto"/>
              <w:left w:val="outset" w:sz="4" w:space="0" w:color="auto"/>
              <w:bottom w:val="outset" w:sz="4" w:space="0" w:color="auto"/>
              <w:right w:val="outset" w:sz="4" w:space="0" w:color="auto"/>
            </w:tcBorders>
            <w:vAlign w:val="center"/>
          </w:tcPr>
          <w:p w14:paraId="242856BA" w14:textId="77777777" w:rsidR="00652F40" w:rsidRPr="008E518D" w:rsidRDefault="008E5D94">
            <w:pPr>
              <w:jc w:val="right"/>
              <w:rPr>
                <w:rFonts w:eastAsiaTheme="minorEastAsia" w:cs="Times New Roman"/>
              </w:rPr>
            </w:pPr>
            <w:r w:rsidRPr="008E518D">
              <w:rPr>
                <w:rFonts w:eastAsiaTheme="minorEastAsia" w:cs="Times New Roman"/>
                <w:color w:val="000000"/>
              </w:rPr>
              <w:t>312,653.69</w:t>
            </w:r>
          </w:p>
        </w:tc>
      </w:tr>
      <w:tr w:rsidR="008564A5" w14:paraId="37DED728"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63724189" w14:textId="77777777" w:rsidR="00652F40" w:rsidRDefault="008E5D94">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七、综合收益总额</w:t>
            </w:r>
          </w:p>
        </w:tc>
        <w:tc>
          <w:tcPr>
            <w:tcW w:w="460" w:type="pct"/>
            <w:tcBorders>
              <w:top w:val="outset" w:sz="4" w:space="0" w:color="auto"/>
              <w:left w:val="outset" w:sz="4" w:space="0" w:color="auto"/>
              <w:bottom w:val="outset" w:sz="4" w:space="0" w:color="auto"/>
              <w:right w:val="outset" w:sz="4" w:space="0" w:color="auto"/>
            </w:tcBorders>
            <w:vAlign w:val="center"/>
          </w:tcPr>
          <w:p w14:paraId="31491730"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5C0B4DEC" w14:textId="77777777" w:rsidR="00652F40" w:rsidRPr="008E518D" w:rsidRDefault="008E5D94">
            <w:pPr>
              <w:jc w:val="right"/>
              <w:rPr>
                <w:rFonts w:eastAsiaTheme="minorEastAsia" w:cs="Times New Roman"/>
              </w:rPr>
            </w:pPr>
            <w:r w:rsidRPr="008E518D">
              <w:rPr>
                <w:rFonts w:eastAsiaTheme="minorEastAsia" w:cs="Times New Roman"/>
                <w:color w:val="000000"/>
              </w:rPr>
              <w:t>461,146,204.34</w:t>
            </w:r>
          </w:p>
        </w:tc>
        <w:tc>
          <w:tcPr>
            <w:tcW w:w="940" w:type="pct"/>
            <w:tcBorders>
              <w:top w:val="outset" w:sz="4" w:space="0" w:color="auto"/>
              <w:left w:val="outset" w:sz="4" w:space="0" w:color="auto"/>
              <w:bottom w:val="outset" w:sz="4" w:space="0" w:color="auto"/>
              <w:right w:val="outset" w:sz="4" w:space="0" w:color="auto"/>
            </w:tcBorders>
            <w:vAlign w:val="center"/>
          </w:tcPr>
          <w:p w14:paraId="38B94D7F" w14:textId="77777777" w:rsidR="00652F40" w:rsidRPr="008E518D" w:rsidRDefault="008E5D94">
            <w:pPr>
              <w:jc w:val="right"/>
              <w:rPr>
                <w:rFonts w:eastAsiaTheme="minorEastAsia" w:cs="Times New Roman"/>
              </w:rPr>
            </w:pPr>
            <w:r w:rsidRPr="008E518D">
              <w:rPr>
                <w:rFonts w:eastAsiaTheme="minorEastAsia" w:cs="Times New Roman"/>
                <w:color w:val="000000"/>
              </w:rPr>
              <w:t>590,541,837.54</w:t>
            </w:r>
          </w:p>
        </w:tc>
      </w:tr>
      <w:tr w:rsidR="008564A5" w14:paraId="7F95C600"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7AF0E116" w14:textId="77777777" w:rsidR="00652F40" w:rsidRDefault="008E5D94">
            <w:pPr>
              <w:ind w:firstLineChars="100" w:firstLine="210"/>
              <w:rPr>
                <w:rFonts w:asciiTheme="minorEastAsia" w:eastAsiaTheme="minorEastAsia" w:hAnsiTheme="minorEastAsia"/>
                <w:color w:val="000000" w:themeColor="text1"/>
              </w:rPr>
            </w:pPr>
            <w:r>
              <w:rPr>
                <w:rFonts w:asciiTheme="minorEastAsia" w:eastAsiaTheme="minorEastAsia" w:hAnsiTheme="minorEastAsia"/>
                <w:color w:val="000000" w:themeColor="text1"/>
              </w:rPr>
              <w:t>（一）</w:t>
            </w:r>
            <w:r>
              <w:rPr>
                <w:rFonts w:asciiTheme="minorEastAsia" w:eastAsiaTheme="minorEastAsia" w:hAnsiTheme="minorEastAsia" w:hint="eastAsia"/>
                <w:color w:val="000000" w:themeColor="text1"/>
              </w:rPr>
              <w:t>归属于母公司所有者的综合收益总额</w:t>
            </w:r>
          </w:p>
        </w:tc>
        <w:tc>
          <w:tcPr>
            <w:tcW w:w="460" w:type="pct"/>
            <w:tcBorders>
              <w:top w:val="outset" w:sz="4" w:space="0" w:color="auto"/>
              <w:left w:val="outset" w:sz="4" w:space="0" w:color="auto"/>
              <w:bottom w:val="outset" w:sz="4" w:space="0" w:color="auto"/>
              <w:right w:val="outset" w:sz="4" w:space="0" w:color="auto"/>
            </w:tcBorders>
            <w:vAlign w:val="center"/>
          </w:tcPr>
          <w:p w14:paraId="05F7F4BE"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1474D84B" w14:textId="77777777" w:rsidR="00652F40" w:rsidRPr="008E518D" w:rsidRDefault="008E5D94">
            <w:pPr>
              <w:jc w:val="right"/>
              <w:rPr>
                <w:rFonts w:eastAsiaTheme="minorEastAsia" w:cs="Times New Roman"/>
              </w:rPr>
            </w:pPr>
            <w:r w:rsidRPr="008E518D">
              <w:rPr>
                <w:rFonts w:eastAsiaTheme="minorEastAsia" w:cs="Times New Roman"/>
                <w:color w:val="000000"/>
              </w:rPr>
              <w:t>501,906,246.45</w:t>
            </w:r>
          </w:p>
        </w:tc>
        <w:tc>
          <w:tcPr>
            <w:tcW w:w="940" w:type="pct"/>
            <w:tcBorders>
              <w:top w:val="outset" w:sz="4" w:space="0" w:color="auto"/>
              <w:left w:val="outset" w:sz="4" w:space="0" w:color="auto"/>
              <w:bottom w:val="outset" w:sz="4" w:space="0" w:color="auto"/>
              <w:right w:val="outset" w:sz="4" w:space="0" w:color="auto"/>
            </w:tcBorders>
            <w:vAlign w:val="center"/>
          </w:tcPr>
          <w:p w14:paraId="619A82B8" w14:textId="77777777" w:rsidR="00652F40" w:rsidRPr="008E518D" w:rsidRDefault="008E5D94">
            <w:pPr>
              <w:jc w:val="right"/>
              <w:rPr>
                <w:rFonts w:eastAsiaTheme="minorEastAsia" w:cs="Times New Roman"/>
              </w:rPr>
            </w:pPr>
            <w:r w:rsidRPr="008E518D">
              <w:rPr>
                <w:rFonts w:eastAsiaTheme="minorEastAsia" w:cs="Times New Roman"/>
                <w:color w:val="000000"/>
              </w:rPr>
              <w:t>628,013,911.02</w:t>
            </w:r>
          </w:p>
        </w:tc>
      </w:tr>
      <w:tr w:rsidR="008564A5" w14:paraId="523B07E8"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2FD9E330" w14:textId="77777777" w:rsidR="00652F40" w:rsidRDefault="008E5D94">
            <w:pPr>
              <w:ind w:firstLineChars="100" w:firstLine="210"/>
              <w:rPr>
                <w:rFonts w:asciiTheme="minorEastAsia" w:eastAsiaTheme="minorEastAsia" w:hAnsiTheme="minorEastAsia"/>
                <w:color w:val="000000" w:themeColor="text1"/>
              </w:rPr>
            </w:pPr>
            <w:r>
              <w:rPr>
                <w:rFonts w:asciiTheme="minorEastAsia" w:eastAsiaTheme="minorEastAsia" w:hAnsiTheme="minorEastAsia"/>
                <w:color w:val="000000" w:themeColor="text1"/>
              </w:rPr>
              <w:t>（二）</w:t>
            </w:r>
            <w:r>
              <w:rPr>
                <w:rFonts w:asciiTheme="minorEastAsia" w:eastAsiaTheme="minorEastAsia" w:hAnsiTheme="minorEastAsia" w:hint="eastAsia"/>
                <w:color w:val="000000" w:themeColor="text1"/>
              </w:rPr>
              <w:t>归属于少数股东的综合收益总额</w:t>
            </w:r>
          </w:p>
        </w:tc>
        <w:tc>
          <w:tcPr>
            <w:tcW w:w="460" w:type="pct"/>
            <w:tcBorders>
              <w:top w:val="outset" w:sz="4" w:space="0" w:color="auto"/>
              <w:left w:val="outset" w:sz="4" w:space="0" w:color="auto"/>
              <w:bottom w:val="outset" w:sz="4" w:space="0" w:color="auto"/>
              <w:right w:val="outset" w:sz="4" w:space="0" w:color="auto"/>
            </w:tcBorders>
            <w:vAlign w:val="center"/>
          </w:tcPr>
          <w:p w14:paraId="54ED8593"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372A29C6" w14:textId="77777777" w:rsidR="00652F40" w:rsidRPr="008E518D" w:rsidRDefault="008E5D94">
            <w:pPr>
              <w:jc w:val="right"/>
              <w:rPr>
                <w:rFonts w:eastAsiaTheme="minorEastAsia" w:cs="Times New Roman"/>
              </w:rPr>
            </w:pPr>
            <w:r w:rsidRPr="008E518D">
              <w:rPr>
                <w:rFonts w:eastAsiaTheme="minorEastAsia" w:cs="Times New Roman"/>
                <w:color w:val="000000"/>
              </w:rPr>
              <w:t>-40,760,042.11</w:t>
            </w:r>
          </w:p>
        </w:tc>
        <w:tc>
          <w:tcPr>
            <w:tcW w:w="940" w:type="pct"/>
            <w:tcBorders>
              <w:top w:val="outset" w:sz="4" w:space="0" w:color="auto"/>
              <w:left w:val="outset" w:sz="4" w:space="0" w:color="auto"/>
              <w:bottom w:val="outset" w:sz="4" w:space="0" w:color="auto"/>
              <w:right w:val="outset" w:sz="4" w:space="0" w:color="auto"/>
            </w:tcBorders>
            <w:vAlign w:val="center"/>
          </w:tcPr>
          <w:p w14:paraId="679174CF" w14:textId="77777777" w:rsidR="00652F40" w:rsidRPr="008E518D" w:rsidRDefault="008E5D94">
            <w:pPr>
              <w:jc w:val="right"/>
              <w:rPr>
                <w:rFonts w:eastAsiaTheme="minorEastAsia" w:cs="Times New Roman"/>
              </w:rPr>
            </w:pPr>
            <w:r w:rsidRPr="008E518D">
              <w:rPr>
                <w:rFonts w:eastAsiaTheme="minorEastAsia" w:cs="Times New Roman"/>
                <w:color w:val="000000"/>
              </w:rPr>
              <w:t>-37,472,073.48</w:t>
            </w:r>
          </w:p>
        </w:tc>
      </w:tr>
      <w:tr w:rsidR="00652F40" w14:paraId="6DBF349E" w14:textId="77777777" w:rsidTr="008564A5">
        <w:trPr>
          <w:jc w:val="center"/>
        </w:trPr>
        <w:sdt>
          <w:sdtPr>
            <w:rPr>
              <w:rFonts w:eastAsiaTheme="minorEastAsia" w:cs="Times New Roman"/>
            </w:rPr>
            <w:tag w:val="_PLD_2faba48500f741229b3467bfe3ce2495"/>
            <w:id w:val="-1941819625"/>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DAB3FE6" w14:textId="77777777" w:rsidR="00652F40" w:rsidRPr="008E518D" w:rsidRDefault="008E5D94">
                <w:pPr>
                  <w:rPr>
                    <w:rFonts w:eastAsiaTheme="minorEastAsia" w:cs="Times New Roman"/>
                    <w:color w:val="000000" w:themeColor="text1"/>
                  </w:rPr>
                </w:pPr>
                <w:r w:rsidRPr="008E518D">
                  <w:rPr>
                    <w:rFonts w:eastAsiaTheme="minorEastAsia" w:cs="Times New Roman"/>
                    <w:color w:val="000000" w:themeColor="text1"/>
                  </w:rPr>
                  <w:t>八、每股收益：</w:t>
                </w:r>
              </w:p>
            </w:tc>
          </w:sdtContent>
        </w:sdt>
      </w:tr>
      <w:tr w:rsidR="008564A5" w14:paraId="7FFEBB6D"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5B5277F9" w14:textId="77777777" w:rsidR="00652F40" w:rsidRDefault="008E5D94">
            <w:pPr>
              <w:ind w:firstLineChars="100" w:firstLine="210"/>
              <w:rPr>
                <w:rFonts w:asciiTheme="minorEastAsia" w:eastAsiaTheme="minorEastAsia" w:hAnsiTheme="minorEastAsia"/>
                <w:color w:val="000000" w:themeColor="text1"/>
              </w:rPr>
            </w:pPr>
            <w:r>
              <w:rPr>
                <w:rFonts w:asciiTheme="minorEastAsia" w:eastAsiaTheme="minorEastAsia" w:hAnsiTheme="minorEastAsia"/>
                <w:color w:val="000000" w:themeColor="text1"/>
              </w:rPr>
              <w:t>（一）基本每股收益</w:t>
            </w:r>
            <w:r>
              <w:rPr>
                <w:rFonts w:asciiTheme="minorEastAsia" w:eastAsiaTheme="minorEastAsia" w:hAnsiTheme="minorEastAsia" w:hint="eastAsia"/>
                <w:color w:val="000000" w:themeColor="text1"/>
              </w:rPr>
              <w:t>(元/股)</w:t>
            </w:r>
          </w:p>
        </w:tc>
        <w:tc>
          <w:tcPr>
            <w:tcW w:w="460" w:type="pct"/>
            <w:tcBorders>
              <w:top w:val="outset" w:sz="4" w:space="0" w:color="auto"/>
              <w:left w:val="outset" w:sz="4" w:space="0" w:color="auto"/>
              <w:bottom w:val="outset" w:sz="4" w:space="0" w:color="auto"/>
              <w:right w:val="outset" w:sz="4" w:space="0" w:color="auto"/>
            </w:tcBorders>
            <w:vAlign w:val="center"/>
          </w:tcPr>
          <w:p w14:paraId="05D17EED"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50FEFA0D" w14:textId="77777777" w:rsidR="00652F40" w:rsidRPr="008E518D" w:rsidRDefault="008E5D94">
            <w:pPr>
              <w:jc w:val="right"/>
              <w:rPr>
                <w:rFonts w:eastAsiaTheme="minorEastAsia" w:cs="Times New Roman"/>
              </w:rPr>
            </w:pPr>
            <w:r w:rsidRPr="008E518D">
              <w:rPr>
                <w:rFonts w:eastAsiaTheme="minorEastAsia" w:cs="Times New Roman"/>
                <w:color w:val="000000"/>
              </w:rPr>
              <w:t>0.4787</w:t>
            </w:r>
          </w:p>
        </w:tc>
        <w:tc>
          <w:tcPr>
            <w:tcW w:w="940" w:type="pct"/>
            <w:tcBorders>
              <w:top w:val="outset" w:sz="4" w:space="0" w:color="auto"/>
              <w:left w:val="outset" w:sz="4" w:space="0" w:color="auto"/>
              <w:bottom w:val="outset" w:sz="4" w:space="0" w:color="auto"/>
              <w:right w:val="outset" w:sz="4" w:space="0" w:color="auto"/>
            </w:tcBorders>
            <w:vAlign w:val="center"/>
          </w:tcPr>
          <w:p w14:paraId="60CBA827" w14:textId="77777777" w:rsidR="00652F40" w:rsidRPr="008E518D" w:rsidRDefault="008E5D94">
            <w:pPr>
              <w:jc w:val="right"/>
              <w:rPr>
                <w:rFonts w:eastAsiaTheme="minorEastAsia" w:cs="Times New Roman"/>
              </w:rPr>
            </w:pPr>
            <w:r w:rsidRPr="008E518D">
              <w:rPr>
                <w:rFonts w:eastAsiaTheme="minorEastAsia" w:cs="Times New Roman"/>
                <w:color w:val="000000"/>
              </w:rPr>
              <w:t>0.5934</w:t>
            </w:r>
          </w:p>
        </w:tc>
      </w:tr>
      <w:tr w:rsidR="008564A5" w14:paraId="3F06E85B" w14:textId="77777777" w:rsidTr="008564A5">
        <w:trPr>
          <w:jc w:val="center"/>
        </w:trPr>
        <w:tc>
          <w:tcPr>
            <w:tcW w:w="2683" w:type="pct"/>
            <w:tcBorders>
              <w:top w:val="outset" w:sz="4" w:space="0" w:color="auto"/>
              <w:left w:val="outset" w:sz="4" w:space="0" w:color="auto"/>
              <w:bottom w:val="outset" w:sz="4" w:space="0" w:color="auto"/>
              <w:right w:val="outset" w:sz="4" w:space="0" w:color="auto"/>
            </w:tcBorders>
            <w:vAlign w:val="center"/>
          </w:tcPr>
          <w:p w14:paraId="6A694DF0" w14:textId="77777777" w:rsidR="00652F40" w:rsidRDefault="008E5D94">
            <w:pPr>
              <w:ind w:firstLineChars="100" w:firstLine="210"/>
              <w:rPr>
                <w:rFonts w:asciiTheme="minorEastAsia" w:eastAsiaTheme="minorEastAsia" w:hAnsiTheme="minorEastAsia"/>
                <w:color w:val="000000" w:themeColor="text1"/>
              </w:rPr>
            </w:pPr>
            <w:r>
              <w:rPr>
                <w:rFonts w:asciiTheme="minorEastAsia" w:eastAsiaTheme="minorEastAsia" w:hAnsiTheme="minorEastAsia"/>
                <w:color w:val="000000" w:themeColor="text1"/>
              </w:rPr>
              <w:t>（二）稀释每股收益</w:t>
            </w:r>
            <w:r>
              <w:rPr>
                <w:rFonts w:asciiTheme="minorEastAsia" w:eastAsiaTheme="minorEastAsia" w:hAnsiTheme="minorEastAsia" w:hint="eastAsia"/>
                <w:color w:val="000000" w:themeColor="text1"/>
              </w:rPr>
              <w:t>(元/股)</w:t>
            </w:r>
          </w:p>
        </w:tc>
        <w:tc>
          <w:tcPr>
            <w:tcW w:w="460" w:type="pct"/>
            <w:tcBorders>
              <w:top w:val="outset" w:sz="4" w:space="0" w:color="auto"/>
              <w:left w:val="outset" w:sz="4" w:space="0" w:color="auto"/>
              <w:bottom w:val="outset" w:sz="4" w:space="0" w:color="auto"/>
              <w:right w:val="outset" w:sz="4" w:space="0" w:color="auto"/>
            </w:tcBorders>
            <w:vAlign w:val="center"/>
          </w:tcPr>
          <w:p w14:paraId="64DFEE71" w14:textId="77777777" w:rsidR="00652F40" w:rsidRDefault="00652F40">
            <w:pPr>
              <w:rPr>
                <w:rFonts w:asciiTheme="minorEastAsia" w:eastAsiaTheme="minorEastAsia" w:hAnsiTheme="minorEastAsia"/>
              </w:rPr>
            </w:pPr>
          </w:p>
        </w:tc>
        <w:tc>
          <w:tcPr>
            <w:tcW w:w="918" w:type="pct"/>
            <w:tcBorders>
              <w:top w:val="outset" w:sz="4" w:space="0" w:color="auto"/>
              <w:left w:val="outset" w:sz="4" w:space="0" w:color="auto"/>
              <w:bottom w:val="outset" w:sz="4" w:space="0" w:color="auto"/>
              <w:right w:val="outset" w:sz="4" w:space="0" w:color="auto"/>
            </w:tcBorders>
            <w:vAlign w:val="center"/>
          </w:tcPr>
          <w:p w14:paraId="7DCB415C" w14:textId="77777777" w:rsidR="00652F40" w:rsidRPr="008E518D" w:rsidRDefault="008E5D94">
            <w:pPr>
              <w:jc w:val="right"/>
              <w:rPr>
                <w:rFonts w:eastAsiaTheme="minorEastAsia" w:cs="Times New Roman"/>
              </w:rPr>
            </w:pPr>
            <w:r w:rsidRPr="008E518D">
              <w:rPr>
                <w:rFonts w:eastAsiaTheme="minorEastAsia" w:cs="Times New Roman"/>
                <w:color w:val="000000"/>
              </w:rPr>
              <w:t>0.4787</w:t>
            </w:r>
          </w:p>
        </w:tc>
        <w:tc>
          <w:tcPr>
            <w:tcW w:w="940" w:type="pct"/>
            <w:tcBorders>
              <w:top w:val="outset" w:sz="4" w:space="0" w:color="auto"/>
              <w:left w:val="outset" w:sz="4" w:space="0" w:color="auto"/>
              <w:bottom w:val="outset" w:sz="4" w:space="0" w:color="auto"/>
              <w:right w:val="outset" w:sz="4" w:space="0" w:color="auto"/>
            </w:tcBorders>
            <w:vAlign w:val="center"/>
          </w:tcPr>
          <w:p w14:paraId="79975E3B" w14:textId="77777777" w:rsidR="00652F40" w:rsidRPr="008E518D" w:rsidRDefault="008E5D94">
            <w:pPr>
              <w:jc w:val="right"/>
              <w:rPr>
                <w:rFonts w:eastAsiaTheme="minorEastAsia" w:cs="Times New Roman"/>
              </w:rPr>
            </w:pPr>
            <w:r w:rsidRPr="008E518D">
              <w:rPr>
                <w:rFonts w:eastAsiaTheme="minorEastAsia" w:cs="Times New Roman"/>
                <w:color w:val="000000"/>
              </w:rPr>
              <w:t>0.5934</w:t>
            </w:r>
          </w:p>
        </w:tc>
      </w:tr>
    </w:tbl>
    <w:bookmarkEnd w:id="113"/>
    <w:p w14:paraId="11156FC8" w14:textId="4DD2994B" w:rsidR="00652F40" w:rsidRDefault="008E5D94" w:rsidP="00C01E93">
      <w:pPr>
        <w:ind w:firstLineChars="200" w:firstLine="420"/>
        <w:rPr>
          <w:b/>
          <w:bCs w:val="0"/>
          <w:color w:val="000000" w:themeColor="text1"/>
        </w:rPr>
      </w:pPr>
      <w:r>
        <w:rPr>
          <w:rFonts w:hint="eastAsia"/>
          <w:color w:val="000000" w:themeColor="text1"/>
        </w:rPr>
        <w:t>本期发生同</w:t>
      </w:r>
      <w:proofErr w:type="gramStart"/>
      <w:r>
        <w:rPr>
          <w:rFonts w:hint="eastAsia"/>
          <w:color w:val="000000" w:themeColor="text1"/>
        </w:rPr>
        <w:t>一控制</w:t>
      </w:r>
      <w:proofErr w:type="gramEnd"/>
      <w:r>
        <w:rPr>
          <w:rFonts w:hint="eastAsia"/>
          <w:color w:val="000000" w:themeColor="text1"/>
        </w:rPr>
        <w:t>下企业合并的，被合并方在合并前实现的净利润为：</w:t>
      </w:r>
      <w:sdt>
        <w:sdtPr>
          <w:rPr>
            <w:rFonts w:hint="eastAsia"/>
            <w:color w:val="000000" w:themeColor="text1"/>
          </w:rPr>
          <w:alias w:val="同一控制下的企业合并中被合并方在合并前实现的净利润"/>
          <w:tag w:val="_GBC_0d3f3004d896427080339d4b0e2d499c"/>
          <w:id w:val="-591397389"/>
          <w:placeholder>
            <w:docPart w:val="GBC22222222222222222222222222222"/>
          </w:placeholder>
        </w:sdtPr>
        <w:sdtEndPr/>
        <w:sdtContent>
          <w:r>
            <w:rPr>
              <w:rFonts w:hint="eastAsia"/>
              <w:color w:val="000000" w:themeColor="text1"/>
            </w:rPr>
            <w:t>0</w:t>
          </w:r>
        </w:sdtContent>
      </w:sdt>
      <w:r>
        <w:rPr>
          <w:rFonts w:hint="eastAsia"/>
          <w:color w:val="000000" w:themeColor="text1"/>
        </w:rPr>
        <w:t>元</w:t>
      </w:r>
      <w:r w:rsidR="00C01E93">
        <w:rPr>
          <w:rFonts w:hint="eastAsia"/>
          <w:color w:val="000000" w:themeColor="text1"/>
        </w:rPr>
        <w:t>，</w:t>
      </w:r>
      <w:r>
        <w:rPr>
          <w:rFonts w:hint="eastAsia"/>
          <w:color w:val="000000" w:themeColor="text1"/>
        </w:rPr>
        <w:t>上期被合并方实现的净利润为：</w:t>
      </w:r>
      <w:sdt>
        <w:sdtPr>
          <w:rPr>
            <w:rFonts w:hint="eastAsia"/>
            <w:color w:val="000000" w:themeColor="text1"/>
          </w:rPr>
          <w:alias w:val="同一控制下的企业合并中被合并方在合并前实现的净利润"/>
          <w:tag w:val="_GBC_7e8cf02e71b9434883c60dcb8fb33270"/>
          <w:id w:val="-977540108"/>
          <w:placeholder>
            <w:docPart w:val="GBC22222222222222222222222222222"/>
          </w:placeholder>
        </w:sdtPr>
        <w:sdtEndPr>
          <w:rPr>
            <w:rFonts w:hint="default"/>
          </w:rPr>
        </w:sdtEndPr>
        <w:sdtContent>
          <w:r>
            <w:rPr>
              <w:rFonts w:hint="eastAsia"/>
              <w:color w:val="000000" w:themeColor="text1"/>
            </w:rPr>
            <w:t>0</w:t>
          </w:r>
        </w:sdtContent>
      </w:sdt>
      <w:r>
        <w:rPr>
          <w:rFonts w:hint="eastAsia"/>
          <w:color w:val="000000" w:themeColor="text1"/>
        </w:rPr>
        <w:t>元。</w:t>
      </w:r>
    </w:p>
    <w:p w14:paraId="7E6DF816" w14:textId="77777777" w:rsidR="00652F40" w:rsidRDefault="00652F40">
      <w:pPr>
        <w:rPr>
          <w:color w:val="000000" w:themeColor="text1"/>
        </w:rPr>
      </w:pPr>
    </w:p>
    <w:p w14:paraId="5BD3592E" w14:textId="77777777" w:rsidR="00652F40" w:rsidRDefault="008E5D94">
      <w:pPr>
        <w:rPr>
          <w:color w:val="000000" w:themeColor="text1"/>
          <w:u w:val="single"/>
        </w:rPr>
      </w:pPr>
      <w:r>
        <w:rPr>
          <w:color w:val="000000" w:themeColor="text1"/>
        </w:rPr>
        <w:t>公司负责人</w:t>
      </w:r>
      <w:r>
        <w:rPr>
          <w:rFonts w:hint="eastAsia"/>
          <w:color w:val="000000" w:themeColor="text1"/>
        </w:rPr>
        <w:t>：</w:t>
      </w:r>
      <w:sdt>
        <w:sdtPr>
          <w:rPr>
            <w:rFonts w:hint="eastAsia"/>
            <w:color w:val="000000" w:themeColor="text1"/>
          </w:rPr>
          <w:alias w:val="公司负责人"/>
          <w:tag w:val="_GBC_84d2ead02dbe49699dff5184a9cd1bd3"/>
          <w:id w:val="1410351617"/>
          <w:placeholder>
            <w:docPart w:val="GBC22222222222222222222222222222"/>
          </w:placeholder>
          <w:dataBinding w:prefixMappings="xmlns:clcid-mr='clcid-mr'" w:xpath="/*/clcid-mr:GongSiFuZeRenXingMing[not(@periodRef)]" w:storeItemID="{89EBAB94-44A0-46A2-B712-30D997D04A6D}"/>
          <w:text/>
        </w:sdtPr>
        <w:sdtEndPr/>
        <w:sdtContent>
          <w:r>
            <w:rPr>
              <w:rFonts w:hint="eastAsia"/>
              <w:color w:val="000000" w:themeColor="text1"/>
            </w:rPr>
            <w:t>赵涛</w:t>
          </w:r>
        </w:sdtContent>
      </w:sdt>
      <w:r>
        <w:rPr>
          <w:rFonts w:hint="eastAsia"/>
          <w:color w:val="000000" w:themeColor="text1"/>
        </w:rPr>
        <w:t xml:space="preserve"> </w:t>
      </w:r>
      <w:r>
        <w:rPr>
          <w:color w:val="000000" w:themeColor="text1"/>
        </w:rPr>
        <w:t xml:space="preserve">       </w:t>
      </w:r>
      <w:r>
        <w:rPr>
          <w:color w:val="000000" w:themeColor="text1"/>
        </w:rPr>
        <w:t>主管会计工作负责人</w:t>
      </w:r>
      <w:r>
        <w:rPr>
          <w:rFonts w:hint="eastAsia"/>
          <w:color w:val="000000" w:themeColor="text1"/>
        </w:rPr>
        <w:t>：</w:t>
      </w:r>
      <w:sdt>
        <w:sdtPr>
          <w:rPr>
            <w:rFonts w:hint="eastAsia"/>
            <w:color w:val="000000" w:themeColor="text1"/>
          </w:rPr>
          <w:alias w:val="主管会计工作负责人姓名"/>
          <w:tag w:val="_GBC_e958f3d59232458da90c4799548d15ea"/>
          <w:id w:val="-2142415255"/>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color w:val="000000" w:themeColor="text1"/>
            </w:rPr>
            <w:t>赵晓刚</w:t>
          </w:r>
        </w:sdtContent>
      </w:sdt>
      <w:r>
        <w:rPr>
          <w:rFonts w:hint="eastAsia"/>
          <w:color w:val="000000" w:themeColor="text1"/>
        </w:rPr>
        <w:t xml:space="preserve"> </w:t>
      </w:r>
      <w:r>
        <w:rPr>
          <w:color w:val="000000" w:themeColor="text1"/>
        </w:rPr>
        <w:t xml:space="preserve">      </w:t>
      </w:r>
      <w:r>
        <w:rPr>
          <w:color w:val="000000" w:themeColor="text1"/>
        </w:rPr>
        <w:t>会计机构负责人</w:t>
      </w:r>
      <w:r>
        <w:rPr>
          <w:rFonts w:hint="eastAsia"/>
          <w:color w:val="000000" w:themeColor="text1"/>
        </w:rPr>
        <w:t>：</w:t>
      </w:r>
      <w:sdt>
        <w:sdtPr>
          <w:rPr>
            <w:rFonts w:hint="eastAsia"/>
            <w:color w:val="000000" w:themeColor="text1"/>
          </w:rPr>
          <w:alias w:val="会计机构负责人姓名"/>
          <w:tag w:val="_GBC_83eea96809554a8b86e8c53c6e3da040"/>
          <w:id w:val="1492214969"/>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color w:val="000000" w:themeColor="text1"/>
            </w:rPr>
            <w:t>程锴</w:t>
          </w:r>
        </w:sdtContent>
      </w:sdt>
    </w:p>
    <w:p w14:paraId="561116D9" w14:textId="77777777" w:rsidR="00652F40" w:rsidRDefault="00652F40">
      <w:pPr>
        <w:rPr>
          <w:color w:val="000000" w:themeColor="text1"/>
          <w:u w:val="single"/>
        </w:rPr>
      </w:pPr>
    </w:p>
    <w:p w14:paraId="68A65434" w14:textId="77777777" w:rsidR="00652F40" w:rsidRDefault="00652F40">
      <w:pPr>
        <w:rPr>
          <w:color w:val="000000" w:themeColor="text1"/>
          <w:u w:val="single"/>
        </w:rPr>
      </w:pPr>
    </w:p>
    <w:p w14:paraId="4FF932C5" w14:textId="77777777" w:rsidR="00652F40" w:rsidRDefault="008E5D94">
      <w:pPr>
        <w:pStyle w:val="3"/>
        <w:jc w:val="center"/>
        <w:rPr>
          <w:rFonts w:ascii="宋体" w:hAnsi="宋体"/>
          <w:color w:val="000000" w:themeColor="text1"/>
        </w:rPr>
      </w:pPr>
      <w:r>
        <w:rPr>
          <w:rFonts w:ascii="宋体" w:hAnsi="宋体" w:hint="eastAsia"/>
          <w:color w:val="000000" w:themeColor="text1"/>
        </w:rPr>
        <w:t>母公司</w:t>
      </w:r>
      <w:r>
        <w:rPr>
          <w:rFonts w:ascii="宋体" w:hAnsi="宋体"/>
          <w:color w:val="000000" w:themeColor="text1"/>
        </w:rPr>
        <w:t>利润表</w:t>
      </w:r>
    </w:p>
    <w:p w14:paraId="261D8E47" w14:textId="77777777" w:rsidR="00652F40" w:rsidRDefault="008E5D94">
      <w:pPr>
        <w:jc w:val="center"/>
        <w:rPr>
          <w:b/>
          <w:bCs w:val="0"/>
          <w:color w:val="000000" w:themeColor="text1"/>
        </w:rPr>
      </w:pPr>
      <w:r>
        <w:rPr>
          <w:color w:val="000000" w:themeColor="text1"/>
        </w:rPr>
        <w:t>2026</w:t>
      </w:r>
      <w:r>
        <w:rPr>
          <w:color w:val="000000" w:themeColor="text1"/>
        </w:rPr>
        <w:t>年</w:t>
      </w:r>
      <w:r>
        <w:rPr>
          <w:rFonts w:hint="eastAsia"/>
          <w:color w:val="000000" w:themeColor="text1"/>
        </w:rPr>
        <w:t>1</w:t>
      </w:r>
      <w:r>
        <w:rPr>
          <w:rFonts w:hint="eastAsia"/>
          <w:color w:val="000000" w:themeColor="text1"/>
        </w:rPr>
        <w:t>—</w:t>
      </w:r>
      <w:r>
        <w:rPr>
          <w:rFonts w:hint="eastAsia"/>
          <w:color w:val="000000" w:themeColor="text1"/>
        </w:rPr>
        <w:t>6</w:t>
      </w:r>
      <w:r>
        <w:rPr>
          <w:color w:val="000000" w:themeColor="text1"/>
        </w:rPr>
        <w:t>月</w:t>
      </w:r>
    </w:p>
    <w:p w14:paraId="56E8040C" w14:textId="77777777" w:rsidR="00652F40" w:rsidRDefault="008E5D94">
      <w:pPr>
        <w:snapToGrid w:val="0"/>
        <w:spacing w:line="240" w:lineRule="atLeast"/>
        <w:jc w:val="right"/>
        <w:rPr>
          <w:b/>
          <w:bCs w:val="0"/>
          <w:color w:val="000000" w:themeColor="text1"/>
        </w:rPr>
      </w:pPr>
      <w:r>
        <w:rPr>
          <w:color w:val="000000" w:themeColor="text1"/>
        </w:rPr>
        <w:t>单位：</w:t>
      </w:r>
      <w:sdt>
        <w:sdtPr>
          <w:rPr>
            <w:color w:val="000000" w:themeColor="text1"/>
          </w:rPr>
          <w:alias w:val="单位：母公司利润表"/>
          <w:tag w:val="_GBC_955732cd74ff4f1f9b098e70c1b85c60"/>
          <w:id w:val="140503569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color w:val="000000" w:themeColor="text1"/>
            </w:rPr>
            <w:t>元</w:t>
          </w:r>
        </w:sdtContent>
      </w:sdt>
      <w:r>
        <w:rPr>
          <w:color w:val="000000" w:themeColor="text1"/>
        </w:rPr>
        <w:t xml:space="preserve"> </w:t>
      </w:r>
      <w:r>
        <w:rPr>
          <w:color w:val="000000" w:themeColor="text1"/>
        </w:rPr>
        <w:t>币种：</w:t>
      </w:r>
      <w:sdt>
        <w:sdtPr>
          <w:rPr>
            <w:color w:val="000000" w:themeColor="text1"/>
          </w:rPr>
          <w:alias w:val="币种：母公司利润表"/>
          <w:tag w:val="_GBC_125a2547934143ccb384434361f57d37"/>
          <w:id w:val="2817017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color w:val="000000" w:themeColor="text1"/>
            </w:rPr>
            <w:t>人民币</w:t>
          </w:r>
        </w:sdtContent>
      </w:sdt>
    </w:p>
    <w:tbl>
      <w:tblPr>
        <w:tblW w:w="5083"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249"/>
        <w:gridCol w:w="1134"/>
        <w:gridCol w:w="1842"/>
        <w:gridCol w:w="1744"/>
      </w:tblGrid>
      <w:tr w:rsidR="008564A5" w14:paraId="67A6BD84"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sdt>
            <w:sdtPr>
              <w:tag w:val="_PLD_2746da9ce382479bbcc34de94cc91419"/>
              <w:id w:val="-1833747084"/>
            </w:sdtPr>
            <w:sdtEndPr/>
            <w:sdtContent>
              <w:p w14:paraId="1DF01A6D" w14:textId="77777777" w:rsidR="00652F40" w:rsidRDefault="008E5D94">
                <w:pPr>
                  <w:ind w:left="40" w:hangingChars="19" w:hanging="40"/>
                  <w:jc w:val="center"/>
                  <w:rPr>
                    <w:b/>
                    <w:color w:val="000000" w:themeColor="text1"/>
                  </w:rPr>
                </w:pPr>
                <w:r>
                  <w:rPr>
                    <w:rFonts w:hint="eastAsia"/>
                    <w:b/>
                    <w:color w:val="000000" w:themeColor="text1"/>
                  </w:rPr>
                  <w:t>项目</w:t>
                </w:r>
              </w:p>
            </w:sdtContent>
          </w:sdt>
        </w:tc>
        <w:tc>
          <w:tcPr>
            <w:tcW w:w="632" w:type="pct"/>
            <w:tcBorders>
              <w:top w:val="outset" w:sz="4" w:space="0" w:color="auto"/>
              <w:left w:val="outset" w:sz="4" w:space="0" w:color="auto"/>
              <w:bottom w:val="outset" w:sz="4" w:space="0" w:color="auto"/>
              <w:right w:val="outset" w:sz="4" w:space="0" w:color="auto"/>
            </w:tcBorders>
            <w:vAlign w:val="center"/>
          </w:tcPr>
          <w:sdt>
            <w:sdtPr>
              <w:tag w:val="_PLD_353d1b95815e4cb9bce619c23384aae7"/>
              <w:id w:val="-703244235"/>
            </w:sdtPr>
            <w:sdtEndPr/>
            <w:sdtContent>
              <w:p w14:paraId="1F3287D0" w14:textId="77777777" w:rsidR="00652F40" w:rsidRDefault="008E5D94">
                <w:pPr>
                  <w:jc w:val="center"/>
                  <w:rPr>
                    <w:b/>
                    <w:color w:val="000000" w:themeColor="text1"/>
                  </w:rPr>
                </w:pPr>
                <w:r>
                  <w:rPr>
                    <w:rFonts w:hint="eastAsia"/>
                    <w:b/>
                    <w:color w:val="000000" w:themeColor="text1"/>
                  </w:rPr>
                  <w:t>附注</w:t>
                </w:r>
              </w:p>
            </w:sdtContent>
          </w:sdt>
        </w:tc>
        <w:tc>
          <w:tcPr>
            <w:tcW w:w="1027" w:type="pct"/>
            <w:tcBorders>
              <w:top w:val="outset" w:sz="4" w:space="0" w:color="auto"/>
              <w:left w:val="outset" w:sz="4" w:space="0" w:color="auto"/>
              <w:bottom w:val="outset" w:sz="4" w:space="0" w:color="auto"/>
              <w:right w:val="outset" w:sz="4" w:space="0" w:color="auto"/>
            </w:tcBorders>
            <w:vAlign w:val="center"/>
          </w:tcPr>
          <w:sdt>
            <w:sdtPr>
              <w:tag w:val="_PLD_aa6da19e961f4f0aa9c1f47a5d8bdb21"/>
              <w:id w:val="1156580955"/>
            </w:sdtPr>
            <w:sdtEndPr/>
            <w:sdtContent>
              <w:p w14:paraId="70910396" w14:textId="77777777" w:rsidR="00652F40" w:rsidRDefault="008E5D94">
                <w:pPr>
                  <w:jc w:val="center"/>
                  <w:rPr>
                    <w:b/>
                    <w:color w:val="000000" w:themeColor="text1"/>
                  </w:rPr>
                </w:pPr>
                <w:r>
                  <w:rPr>
                    <w:rFonts w:hint="eastAsia"/>
                    <w:b/>
                    <w:color w:val="000000" w:themeColor="text1"/>
                  </w:rPr>
                  <w:t>2026</w:t>
                </w:r>
                <w:r>
                  <w:rPr>
                    <w:rFonts w:hint="eastAsia"/>
                    <w:b/>
                    <w:color w:val="000000" w:themeColor="text1"/>
                  </w:rPr>
                  <w:t>年半年度</w:t>
                </w:r>
              </w:p>
            </w:sdtContent>
          </w:sdt>
        </w:tc>
        <w:tc>
          <w:tcPr>
            <w:tcW w:w="972" w:type="pct"/>
            <w:tcBorders>
              <w:top w:val="outset" w:sz="4" w:space="0" w:color="auto"/>
              <w:left w:val="outset" w:sz="4" w:space="0" w:color="auto"/>
              <w:bottom w:val="outset" w:sz="4" w:space="0" w:color="auto"/>
              <w:right w:val="outset" w:sz="4" w:space="0" w:color="auto"/>
            </w:tcBorders>
            <w:vAlign w:val="center"/>
          </w:tcPr>
          <w:sdt>
            <w:sdtPr>
              <w:tag w:val="_PLD_fd6f3d63a7544a05b6f572cee64f39fb"/>
              <w:id w:val="607394981"/>
            </w:sdtPr>
            <w:sdtEndPr/>
            <w:sdtContent>
              <w:p w14:paraId="06438735" w14:textId="77777777" w:rsidR="00652F40" w:rsidRDefault="008E5D94">
                <w:pPr>
                  <w:jc w:val="center"/>
                  <w:rPr>
                    <w:b/>
                    <w:color w:val="000000" w:themeColor="text1"/>
                  </w:rPr>
                </w:pPr>
                <w:r>
                  <w:rPr>
                    <w:rFonts w:hint="eastAsia"/>
                    <w:b/>
                    <w:color w:val="000000" w:themeColor="text1"/>
                  </w:rPr>
                  <w:t>2025</w:t>
                </w:r>
                <w:r>
                  <w:rPr>
                    <w:rFonts w:hint="eastAsia"/>
                    <w:b/>
                    <w:color w:val="000000" w:themeColor="text1"/>
                  </w:rPr>
                  <w:t>年半年度</w:t>
                </w:r>
              </w:p>
            </w:sdtContent>
          </w:sdt>
        </w:tc>
      </w:tr>
      <w:tr w:rsidR="008564A5" w14:paraId="34C68835"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02C152D0" w14:textId="77777777" w:rsidR="00652F40" w:rsidRDefault="008E5D94">
            <w:pPr>
              <w:rPr>
                <w:color w:val="000000" w:themeColor="text1"/>
              </w:rPr>
            </w:pPr>
            <w:r>
              <w:rPr>
                <w:rFonts w:hint="eastAsia"/>
                <w:color w:val="000000" w:themeColor="text1"/>
              </w:rPr>
              <w:t>一、营业收入</w:t>
            </w:r>
          </w:p>
        </w:tc>
        <w:tc>
          <w:tcPr>
            <w:tcW w:w="632" w:type="pct"/>
            <w:tcBorders>
              <w:top w:val="outset" w:sz="4" w:space="0" w:color="auto"/>
              <w:left w:val="outset" w:sz="4" w:space="0" w:color="auto"/>
              <w:bottom w:val="outset" w:sz="4" w:space="0" w:color="auto"/>
              <w:right w:val="outset" w:sz="4" w:space="0" w:color="auto"/>
            </w:tcBorders>
            <w:vAlign w:val="center"/>
          </w:tcPr>
          <w:p w14:paraId="4D92B194" w14:textId="779B6700" w:rsidR="00652F40" w:rsidRDefault="00E76040">
            <w:r>
              <w:t>十九、</w:t>
            </w:r>
            <w:r>
              <w:rPr>
                <w:rFonts w:hint="eastAsia"/>
              </w:rPr>
              <w:t>4</w:t>
            </w:r>
          </w:p>
        </w:tc>
        <w:tc>
          <w:tcPr>
            <w:tcW w:w="1027" w:type="pct"/>
            <w:tcBorders>
              <w:top w:val="outset" w:sz="4" w:space="0" w:color="auto"/>
              <w:left w:val="outset" w:sz="4" w:space="0" w:color="auto"/>
              <w:bottom w:val="outset" w:sz="4" w:space="0" w:color="auto"/>
              <w:right w:val="outset" w:sz="4" w:space="0" w:color="auto"/>
            </w:tcBorders>
            <w:vAlign w:val="center"/>
          </w:tcPr>
          <w:p w14:paraId="0FB36791" w14:textId="77777777" w:rsidR="00652F40" w:rsidRPr="008E518D" w:rsidRDefault="008E5D94">
            <w:pPr>
              <w:jc w:val="right"/>
              <w:rPr>
                <w:rFonts w:eastAsiaTheme="minorEastAsia" w:cs="Times New Roman"/>
              </w:rPr>
            </w:pPr>
            <w:r w:rsidRPr="008E518D">
              <w:rPr>
                <w:rFonts w:eastAsiaTheme="minorEastAsia" w:cs="Times New Roman"/>
                <w:color w:val="000000"/>
              </w:rPr>
              <w:t>1,011,717,205.12</w:t>
            </w:r>
          </w:p>
        </w:tc>
        <w:tc>
          <w:tcPr>
            <w:tcW w:w="972" w:type="pct"/>
            <w:tcBorders>
              <w:top w:val="outset" w:sz="4" w:space="0" w:color="auto"/>
              <w:left w:val="outset" w:sz="4" w:space="0" w:color="auto"/>
              <w:bottom w:val="outset" w:sz="4" w:space="0" w:color="auto"/>
              <w:right w:val="outset" w:sz="4" w:space="0" w:color="auto"/>
            </w:tcBorders>
            <w:vAlign w:val="center"/>
          </w:tcPr>
          <w:p w14:paraId="7098E643" w14:textId="77777777" w:rsidR="00652F40" w:rsidRPr="008E518D" w:rsidRDefault="008E5D94">
            <w:pPr>
              <w:jc w:val="right"/>
              <w:rPr>
                <w:rFonts w:eastAsiaTheme="minorEastAsia" w:cs="Times New Roman"/>
              </w:rPr>
            </w:pPr>
            <w:r w:rsidRPr="008E518D">
              <w:rPr>
                <w:rFonts w:eastAsiaTheme="minorEastAsia" w:cs="Times New Roman"/>
                <w:color w:val="000000"/>
              </w:rPr>
              <w:t>1,266,920,225.04</w:t>
            </w:r>
          </w:p>
        </w:tc>
      </w:tr>
      <w:tr w:rsidR="008564A5" w14:paraId="6A433674"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3F643A70" w14:textId="77777777" w:rsidR="00652F40" w:rsidRDefault="008E5D94">
            <w:pPr>
              <w:ind w:firstLineChars="100" w:firstLine="210"/>
              <w:rPr>
                <w:color w:val="000000" w:themeColor="text1"/>
              </w:rPr>
            </w:pPr>
            <w:r>
              <w:rPr>
                <w:rFonts w:hint="eastAsia"/>
                <w:color w:val="000000" w:themeColor="text1"/>
              </w:rPr>
              <w:lastRenderedPageBreak/>
              <w:t>减：营业成本</w:t>
            </w:r>
          </w:p>
        </w:tc>
        <w:tc>
          <w:tcPr>
            <w:tcW w:w="632" w:type="pct"/>
            <w:tcBorders>
              <w:top w:val="outset" w:sz="4" w:space="0" w:color="auto"/>
              <w:left w:val="outset" w:sz="4" w:space="0" w:color="auto"/>
              <w:bottom w:val="outset" w:sz="4" w:space="0" w:color="auto"/>
              <w:right w:val="outset" w:sz="4" w:space="0" w:color="auto"/>
            </w:tcBorders>
            <w:vAlign w:val="center"/>
          </w:tcPr>
          <w:p w14:paraId="0322A4B8" w14:textId="14AEEEB0" w:rsidR="00652F40" w:rsidRDefault="00E76040">
            <w:r>
              <w:t>十九、</w:t>
            </w:r>
            <w:r>
              <w:rPr>
                <w:rFonts w:hint="eastAsia"/>
              </w:rPr>
              <w:t>4</w:t>
            </w:r>
          </w:p>
        </w:tc>
        <w:tc>
          <w:tcPr>
            <w:tcW w:w="1027" w:type="pct"/>
            <w:tcBorders>
              <w:top w:val="outset" w:sz="4" w:space="0" w:color="auto"/>
              <w:left w:val="outset" w:sz="4" w:space="0" w:color="auto"/>
              <w:bottom w:val="outset" w:sz="4" w:space="0" w:color="auto"/>
              <w:right w:val="outset" w:sz="4" w:space="0" w:color="auto"/>
            </w:tcBorders>
            <w:vAlign w:val="center"/>
          </w:tcPr>
          <w:p w14:paraId="6315EC00" w14:textId="77777777" w:rsidR="00652F40" w:rsidRPr="008E518D" w:rsidRDefault="008E5D94">
            <w:pPr>
              <w:jc w:val="right"/>
              <w:rPr>
                <w:rFonts w:eastAsiaTheme="minorEastAsia" w:cs="Times New Roman"/>
              </w:rPr>
            </w:pPr>
            <w:r w:rsidRPr="008E518D">
              <w:rPr>
                <w:rFonts w:eastAsiaTheme="minorEastAsia" w:cs="Times New Roman"/>
                <w:color w:val="000000"/>
              </w:rPr>
              <w:t>433,936,614.63</w:t>
            </w:r>
          </w:p>
        </w:tc>
        <w:tc>
          <w:tcPr>
            <w:tcW w:w="972" w:type="pct"/>
            <w:tcBorders>
              <w:top w:val="outset" w:sz="4" w:space="0" w:color="auto"/>
              <w:left w:val="outset" w:sz="4" w:space="0" w:color="auto"/>
              <w:bottom w:val="outset" w:sz="4" w:space="0" w:color="auto"/>
              <w:right w:val="outset" w:sz="4" w:space="0" w:color="auto"/>
            </w:tcBorders>
            <w:vAlign w:val="center"/>
          </w:tcPr>
          <w:p w14:paraId="5B0BAEF1" w14:textId="77777777" w:rsidR="00652F40" w:rsidRPr="008E518D" w:rsidRDefault="008E5D94">
            <w:pPr>
              <w:jc w:val="right"/>
              <w:rPr>
                <w:rFonts w:eastAsiaTheme="minorEastAsia" w:cs="Times New Roman"/>
              </w:rPr>
            </w:pPr>
            <w:r w:rsidRPr="008E518D">
              <w:rPr>
                <w:rFonts w:eastAsiaTheme="minorEastAsia" w:cs="Times New Roman"/>
                <w:color w:val="000000"/>
              </w:rPr>
              <w:t>576,439,220.95</w:t>
            </w:r>
          </w:p>
        </w:tc>
      </w:tr>
      <w:tr w:rsidR="008564A5" w14:paraId="09300A44"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2F8CF75A" w14:textId="77777777" w:rsidR="00652F40" w:rsidRDefault="008E5D94">
            <w:pPr>
              <w:ind w:firstLineChars="300" w:firstLine="630"/>
              <w:rPr>
                <w:color w:val="000000" w:themeColor="text1"/>
              </w:rPr>
            </w:pPr>
            <w:r>
              <w:rPr>
                <w:rFonts w:hint="eastAsia"/>
                <w:color w:val="000000" w:themeColor="text1"/>
              </w:rPr>
              <w:t>税金及附加</w:t>
            </w:r>
          </w:p>
        </w:tc>
        <w:tc>
          <w:tcPr>
            <w:tcW w:w="632" w:type="pct"/>
            <w:tcBorders>
              <w:top w:val="outset" w:sz="4" w:space="0" w:color="auto"/>
              <w:left w:val="outset" w:sz="4" w:space="0" w:color="auto"/>
              <w:bottom w:val="outset" w:sz="4" w:space="0" w:color="auto"/>
              <w:right w:val="outset" w:sz="4" w:space="0" w:color="auto"/>
            </w:tcBorders>
            <w:vAlign w:val="center"/>
          </w:tcPr>
          <w:p w14:paraId="4DFA1129"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0D712717" w14:textId="77777777" w:rsidR="00652F40" w:rsidRPr="008E518D" w:rsidRDefault="008E5D94">
            <w:pPr>
              <w:jc w:val="right"/>
              <w:rPr>
                <w:rFonts w:eastAsiaTheme="minorEastAsia" w:cs="Times New Roman"/>
              </w:rPr>
            </w:pPr>
            <w:r w:rsidRPr="008E518D">
              <w:rPr>
                <w:rFonts w:eastAsiaTheme="minorEastAsia" w:cs="Times New Roman"/>
                <w:color w:val="000000"/>
              </w:rPr>
              <w:t>15,935,148.31</w:t>
            </w:r>
          </w:p>
        </w:tc>
        <w:tc>
          <w:tcPr>
            <w:tcW w:w="972" w:type="pct"/>
            <w:tcBorders>
              <w:top w:val="outset" w:sz="4" w:space="0" w:color="auto"/>
              <w:left w:val="outset" w:sz="4" w:space="0" w:color="auto"/>
              <w:bottom w:val="outset" w:sz="4" w:space="0" w:color="auto"/>
              <w:right w:val="outset" w:sz="4" w:space="0" w:color="auto"/>
            </w:tcBorders>
            <w:vAlign w:val="center"/>
          </w:tcPr>
          <w:p w14:paraId="48F564FD" w14:textId="77777777" w:rsidR="00652F40" w:rsidRPr="008E518D" w:rsidRDefault="008E5D94">
            <w:pPr>
              <w:jc w:val="right"/>
              <w:rPr>
                <w:rFonts w:eastAsiaTheme="minorEastAsia" w:cs="Times New Roman"/>
              </w:rPr>
            </w:pPr>
            <w:r w:rsidRPr="008E518D">
              <w:rPr>
                <w:rFonts w:eastAsiaTheme="minorEastAsia" w:cs="Times New Roman"/>
                <w:color w:val="000000"/>
              </w:rPr>
              <w:t>21,507,675.78</w:t>
            </w:r>
          </w:p>
        </w:tc>
      </w:tr>
      <w:tr w:rsidR="008564A5" w14:paraId="2CEBE699"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130689B4" w14:textId="77777777" w:rsidR="00652F40" w:rsidRDefault="008E5D94">
            <w:pPr>
              <w:ind w:firstLineChars="300" w:firstLine="630"/>
              <w:rPr>
                <w:color w:val="000000" w:themeColor="text1"/>
              </w:rPr>
            </w:pPr>
            <w:r>
              <w:rPr>
                <w:rFonts w:hint="eastAsia"/>
                <w:color w:val="000000" w:themeColor="text1"/>
              </w:rPr>
              <w:t>销售费用</w:t>
            </w:r>
          </w:p>
        </w:tc>
        <w:tc>
          <w:tcPr>
            <w:tcW w:w="632" w:type="pct"/>
            <w:tcBorders>
              <w:top w:val="outset" w:sz="4" w:space="0" w:color="auto"/>
              <w:left w:val="outset" w:sz="4" w:space="0" w:color="auto"/>
              <w:bottom w:val="outset" w:sz="4" w:space="0" w:color="auto"/>
              <w:right w:val="outset" w:sz="4" w:space="0" w:color="auto"/>
            </w:tcBorders>
            <w:vAlign w:val="center"/>
          </w:tcPr>
          <w:p w14:paraId="7CDD7E4D"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58434DDA" w14:textId="77777777" w:rsidR="00652F40" w:rsidRPr="008E518D" w:rsidRDefault="008E5D94">
            <w:pPr>
              <w:jc w:val="right"/>
              <w:rPr>
                <w:rFonts w:eastAsiaTheme="minorEastAsia" w:cs="Times New Roman"/>
              </w:rPr>
            </w:pPr>
            <w:r w:rsidRPr="008E518D">
              <w:rPr>
                <w:rFonts w:eastAsiaTheme="minorEastAsia" w:cs="Times New Roman"/>
                <w:color w:val="000000"/>
              </w:rPr>
              <w:t>320,545,184.94</w:t>
            </w:r>
          </w:p>
        </w:tc>
        <w:tc>
          <w:tcPr>
            <w:tcW w:w="972" w:type="pct"/>
            <w:tcBorders>
              <w:top w:val="outset" w:sz="4" w:space="0" w:color="auto"/>
              <w:left w:val="outset" w:sz="4" w:space="0" w:color="auto"/>
              <w:bottom w:val="outset" w:sz="4" w:space="0" w:color="auto"/>
              <w:right w:val="outset" w:sz="4" w:space="0" w:color="auto"/>
            </w:tcBorders>
            <w:vAlign w:val="center"/>
          </w:tcPr>
          <w:p w14:paraId="290E8408" w14:textId="77777777" w:rsidR="00652F40" w:rsidRPr="008E518D" w:rsidRDefault="008E5D94">
            <w:pPr>
              <w:jc w:val="right"/>
              <w:rPr>
                <w:rFonts w:eastAsiaTheme="minorEastAsia" w:cs="Times New Roman"/>
              </w:rPr>
            </w:pPr>
            <w:r w:rsidRPr="008E518D">
              <w:rPr>
                <w:rFonts w:eastAsiaTheme="minorEastAsia" w:cs="Times New Roman"/>
                <w:color w:val="000000"/>
              </w:rPr>
              <w:t>420,312,327.84</w:t>
            </w:r>
          </w:p>
        </w:tc>
      </w:tr>
      <w:tr w:rsidR="008564A5" w14:paraId="11CDB37C"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70FA3E31" w14:textId="77777777" w:rsidR="00652F40" w:rsidRDefault="008E5D94">
            <w:pPr>
              <w:ind w:firstLineChars="300" w:firstLine="630"/>
              <w:rPr>
                <w:color w:val="000000" w:themeColor="text1"/>
              </w:rPr>
            </w:pPr>
            <w:r>
              <w:rPr>
                <w:rFonts w:hint="eastAsia"/>
                <w:color w:val="000000" w:themeColor="text1"/>
              </w:rPr>
              <w:t>管理费用</w:t>
            </w:r>
          </w:p>
        </w:tc>
        <w:tc>
          <w:tcPr>
            <w:tcW w:w="632" w:type="pct"/>
            <w:tcBorders>
              <w:top w:val="outset" w:sz="4" w:space="0" w:color="auto"/>
              <w:left w:val="outset" w:sz="4" w:space="0" w:color="auto"/>
              <w:bottom w:val="outset" w:sz="4" w:space="0" w:color="auto"/>
              <w:right w:val="outset" w:sz="4" w:space="0" w:color="auto"/>
            </w:tcBorders>
            <w:vAlign w:val="center"/>
          </w:tcPr>
          <w:p w14:paraId="4B30C9FF"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29C22091" w14:textId="77777777" w:rsidR="00652F40" w:rsidRPr="008E518D" w:rsidRDefault="008E5D94">
            <w:pPr>
              <w:jc w:val="right"/>
              <w:rPr>
                <w:rFonts w:eastAsiaTheme="minorEastAsia" w:cs="Times New Roman"/>
              </w:rPr>
            </w:pPr>
            <w:r w:rsidRPr="008E518D">
              <w:rPr>
                <w:rFonts w:eastAsiaTheme="minorEastAsia" w:cs="Times New Roman"/>
                <w:color w:val="000000"/>
              </w:rPr>
              <w:t>101,409,901.65</w:t>
            </w:r>
          </w:p>
        </w:tc>
        <w:tc>
          <w:tcPr>
            <w:tcW w:w="972" w:type="pct"/>
            <w:tcBorders>
              <w:top w:val="outset" w:sz="4" w:space="0" w:color="auto"/>
              <w:left w:val="outset" w:sz="4" w:space="0" w:color="auto"/>
              <w:bottom w:val="outset" w:sz="4" w:space="0" w:color="auto"/>
              <w:right w:val="outset" w:sz="4" w:space="0" w:color="auto"/>
            </w:tcBorders>
            <w:vAlign w:val="center"/>
          </w:tcPr>
          <w:p w14:paraId="176827DB" w14:textId="77777777" w:rsidR="00652F40" w:rsidRPr="008E518D" w:rsidRDefault="008E5D94">
            <w:pPr>
              <w:jc w:val="right"/>
              <w:rPr>
                <w:rFonts w:eastAsiaTheme="minorEastAsia" w:cs="Times New Roman"/>
              </w:rPr>
            </w:pPr>
            <w:r w:rsidRPr="008E518D">
              <w:rPr>
                <w:rFonts w:eastAsiaTheme="minorEastAsia" w:cs="Times New Roman"/>
                <w:color w:val="000000"/>
              </w:rPr>
              <w:t>111,244,809.16</w:t>
            </w:r>
          </w:p>
        </w:tc>
      </w:tr>
      <w:tr w:rsidR="008564A5" w14:paraId="57924ED9"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1B6B54FF" w14:textId="77777777" w:rsidR="00652F40" w:rsidRDefault="008E5D94">
            <w:pPr>
              <w:ind w:firstLineChars="300" w:firstLine="630"/>
              <w:rPr>
                <w:color w:val="000000" w:themeColor="text1"/>
              </w:rPr>
            </w:pPr>
            <w:r>
              <w:rPr>
                <w:rFonts w:hint="eastAsia"/>
                <w:color w:val="000000" w:themeColor="text1"/>
              </w:rPr>
              <w:t>研发费用</w:t>
            </w:r>
          </w:p>
        </w:tc>
        <w:tc>
          <w:tcPr>
            <w:tcW w:w="632" w:type="pct"/>
            <w:tcBorders>
              <w:top w:val="outset" w:sz="4" w:space="0" w:color="auto"/>
              <w:left w:val="outset" w:sz="4" w:space="0" w:color="auto"/>
              <w:bottom w:val="outset" w:sz="4" w:space="0" w:color="auto"/>
              <w:right w:val="outset" w:sz="4" w:space="0" w:color="auto"/>
            </w:tcBorders>
            <w:vAlign w:val="center"/>
          </w:tcPr>
          <w:p w14:paraId="7FA86FE8"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7BDA1D1A" w14:textId="77777777" w:rsidR="00652F40" w:rsidRPr="008E518D" w:rsidRDefault="008E5D94">
            <w:pPr>
              <w:jc w:val="right"/>
              <w:rPr>
                <w:rFonts w:eastAsiaTheme="minorEastAsia" w:cs="Times New Roman"/>
              </w:rPr>
            </w:pPr>
            <w:r w:rsidRPr="008E518D">
              <w:rPr>
                <w:rFonts w:eastAsiaTheme="minorEastAsia" w:cs="Times New Roman"/>
                <w:color w:val="000000"/>
              </w:rPr>
              <w:t>13,377,126.55</w:t>
            </w:r>
          </w:p>
        </w:tc>
        <w:tc>
          <w:tcPr>
            <w:tcW w:w="972" w:type="pct"/>
            <w:tcBorders>
              <w:top w:val="outset" w:sz="4" w:space="0" w:color="auto"/>
              <w:left w:val="outset" w:sz="4" w:space="0" w:color="auto"/>
              <w:bottom w:val="outset" w:sz="4" w:space="0" w:color="auto"/>
              <w:right w:val="outset" w:sz="4" w:space="0" w:color="auto"/>
            </w:tcBorders>
            <w:vAlign w:val="center"/>
          </w:tcPr>
          <w:p w14:paraId="799B582A" w14:textId="77777777" w:rsidR="00652F40" w:rsidRPr="008E518D" w:rsidRDefault="008E5D94">
            <w:pPr>
              <w:jc w:val="right"/>
              <w:rPr>
                <w:rFonts w:eastAsiaTheme="minorEastAsia" w:cs="Times New Roman"/>
              </w:rPr>
            </w:pPr>
            <w:r w:rsidRPr="008E518D">
              <w:rPr>
                <w:rFonts w:eastAsiaTheme="minorEastAsia" w:cs="Times New Roman"/>
                <w:color w:val="000000"/>
              </w:rPr>
              <w:t>13,875,687.32</w:t>
            </w:r>
          </w:p>
        </w:tc>
      </w:tr>
      <w:tr w:rsidR="008564A5" w14:paraId="2CDBA265"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22E7C3F5" w14:textId="77777777" w:rsidR="00652F40" w:rsidRDefault="008E5D94">
            <w:pPr>
              <w:ind w:firstLineChars="300" w:firstLine="630"/>
              <w:rPr>
                <w:color w:val="000000" w:themeColor="text1"/>
              </w:rPr>
            </w:pPr>
            <w:r>
              <w:rPr>
                <w:rFonts w:hint="eastAsia"/>
                <w:color w:val="000000" w:themeColor="text1"/>
              </w:rPr>
              <w:t>财务费用</w:t>
            </w:r>
          </w:p>
        </w:tc>
        <w:tc>
          <w:tcPr>
            <w:tcW w:w="632" w:type="pct"/>
            <w:tcBorders>
              <w:top w:val="outset" w:sz="4" w:space="0" w:color="auto"/>
              <w:left w:val="outset" w:sz="4" w:space="0" w:color="auto"/>
              <w:bottom w:val="outset" w:sz="4" w:space="0" w:color="auto"/>
              <w:right w:val="outset" w:sz="4" w:space="0" w:color="auto"/>
            </w:tcBorders>
            <w:vAlign w:val="center"/>
          </w:tcPr>
          <w:p w14:paraId="305561C6"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5694C59D" w14:textId="77777777" w:rsidR="00652F40" w:rsidRPr="008E518D" w:rsidRDefault="008E5D94">
            <w:pPr>
              <w:jc w:val="right"/>
              <w:rPr>
                <w:rFonts w:eastAsiaTheme="minorEastAsia" w:cs="Times New Roman"/>
              </w:rPr>
            </w:pPr>
            <w:r w:rsidRPr="008E518D">
              <w:rPr>
                <w:rFonts w:eastAsiaTheme="minorEastAsia" w:cs="Times New Roman"/>
                <w:color w:val="000000"/>
              </w:rPr>
              <w:t>56,100,936.03</w:t>
            </w:r>
          </w:p>
        </w:tc>
        <w:tc>
          <w:tcPr>
            <w:tcW w:w="972" w:type="pct"/>
            <w:tcBorders>
              <w:top w:val="outset" w:sz="4" w:space="0" w:color="auto"/>
              <w:left w:val="outset" w:sz="4" w:space="0" w:color="auto"/>
              <w:bottom w:val="outset" w:sz="4" w:space="0" w:color="auto"/>
              <w:right w:val="outset" w:sz="4" w:space="0" w:color="auto"/>
            </w:tcBorders>
            <w:vAlign w:val="center"/>
          </w:tcPr>
          <w:p w14:paraId="246E0C53" w14:textId="77777777" w:rsidR="00652F40" w:rsidRPr="008E518D" w:rsidRDefault="008E5D94">
            <w:pPr>
              <w:jc w:val="right"/>
              <w:rPr>
                <w:rFonts w:eastAsiaTheme="minorEastAsia" w:cs="Times New Roman"/>
              </w:rPr>
            </w:pPr>
            <w:r w:rsidRPr="008E518D">
              <w:rPr>
                <w:rFonts w:eastAsiaTheme="minorEastAsia" w:cs="Times New Roman"/>
                <w:color w:val="000000"/>
              </w:rPr>
              <w:t>32,844,077.33</w:t>
            </w:r>
          </w:p>
        </w:tc>
      </w:tr>
      <w:tr w:rsidR="008564A5" w14:paraId="71CA69DB"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00F1D928" w14:textId="77777777" w:rsidR="00652F40" w:rsidRDefault="008E5D94">
            <w:pPr>
              <w:ind w:firstLineChars="300" w:firstLine="630"/>
              <w:rPr>
                <w:color w:val="000000" w:themeColor="text1"/>
              </w:rPr>
            </w:pPr>
            <w:r>
              <w:rPr>
                <w:rFonts w:hint="eastAsia"/>
                <w:color w:val="000000" w:themeColor="text1"/>
              </w:rPr>
              <w:t>其中：利息费用</w:t>
            </w:r>
          </w:p>
        </w:tc>
        <w:tc>
          <w:tcPr>
            <w:tcW w:w="632" w:type="pct"/>
            <w:tcBorders>
              <w:top w:val="outset" w:sz="4" w:space="0" w:color="auto"/>
              <w:left w:val="outset" w:sz="4" w:space="0" w:color="auto"/>
              <w:bottom w:val="outset" w:sz="4" w:space="0" w:color="auto"/>
              <w:right w:val="outset" w:sz="4" w:space="0" w:color="auto"/>
            </w:tcBorders>
            <w:vAlign w:val="center"/>
          </w:tcPr>
          <w:p w14:paraId="59248C8D"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6A30DFD4" w14:textId="77777777" w:rsidR="00652F40" w:rsidRPr="008E518D" w:rsidRDefault="008E5D94">
            <w:pPr>
              <w:jc w:val="right"/>
              <w:rPr>
                <w:rFonts w:eastAsiaTheme="minorEastAsia" w:cs="Times New Roman"/>
              </w:rPr>
            </w:pPr>
            <w:r w:rsidRPr="008E518D">
              <w:rPr>
                <w:rFonts w:eastAsiaTheme="minorEastAsia" w:cs="Times New Roman"/>
                <w:color w:val="000000"/>
              </w:rPr>
              <w:t>56,550,328.52</w:t>
            </w:r>
          </w:p>
        </w:tc>
        <w:tc>
          <w:tcPr>
            <w:tcW w:w="972" w:type="pct"/>
            <w:tcBorders>
              <w:top w:val="outset" w:sz="4" w:space="0" w:color="auto"/>
              <w:left w:val="outset" w:sz="4" w:space="0" w:color="auto"/>
              <w:bottom w:val="outset" w:sz="4" w:space="0" w:color="auto"/>
              <w:right w:val="outset" w:sz="4" w:space="0" w:color="auto"/>
            </w:tcBorders>
            <w:vAlign w:val="center"/>
          </w:tcPr>
          <w:p w14:paraId="7007AED1" w14:textId="77777777" w:rsidR="00652F40" w:rsidRPr="008E518D" w:rsidRDefault="008E5D94">
            <w:pPr>
              <w:jc w:val="right"/>
              <w:rPr>
                <w:rFonts w:eastAsiaTheme="minorEastAsia" w:cs="Times New Roman"/>
              </w:rPr>
            </w:pPr>
            <w:r w:rsidRPr="008E518D">
              <w:rPr>
                <w:rFonts w:eastAsiaTheme="minorEastAsia" w:cs="Times New Roman"/>
                <w:color w:val="000000"/>
              </w:rPr>
              <w:t>33,581,775.05</w:t>
            </w:r>
          </w:p>
        </w:tc>
      </w:tr>
      <w:tr w:rsidR="008564A5" w14:paraId="101432D2"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7D4BDFFB" w14:textId="77777777" w:rsidR="00652F40" w:rsidRDefault="008E5D94">
            <w:pPr>
              <w:ind w:firstLineChars="600" w:firstLine="1260"/>
              <w:rPr>
                <w:color w:val="000000" w:themeColor="text1"/>
              </w:rPr>
            </w:pPr>
            <w:r>
              <w:rPr>
                <w:rFonts w:hint="eastAsia"/>
                <w:color w:val="000000" w:themeColor="text1"/>
              </w:rPr>
              <w:t>利息收入</w:t>
            </w:r>
          </w:p>
        </w:tc>
        <w:tc>
          <w:tcPr>
            <w:tcW w:w="632" w:type="pct"/>
            <w:tcBorders>
              <w:top w:val="outset" w:sz="4" w:space="0" w:color="auto"/>
              <w:left w:val="outset" w:sz="4" w:space="0" w:color="auto"/>
              <w:bottom w:val="outset" w:sz="4" w:space="0" w:color="auto"/>
              <w:right w:val="outset" w:sz="4" w:space="0" w:color="auto"/>
            </w:tcBorders>
            <w:vAlign w:val="center"/>
          </w:tcPr>
          <w:p w14:paraId="62DC8FE6"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4289642A" w14:textId="77777777" w:rsidR="00652F40" w:rsidRPr="008E518D" w:rsidRDefault="008E5D94">
            <w:pPr>
              <w:jc w:val="right"/>
              <w:rPr>
                <w:rFonts w:eastAsiaTheme="minorEastAsia" w:cs="Times New Roman"/>
              </w:rPr>
            </w:pPr>
            <w:r w:rsidRPr="008E518D">
              <w:rPr>
                <w:rFonts w:eastAsiaTheme="minorEastAsia" w:cs="Times New Roman"/>
                <w:color w:val="000000"/>
              </w:rPr>
              <w:t>551,655.35</w:t>
            </w:r>
          </w:p>
        </w:tc>
        <w:tc>
          <w:tcPr>
            <w:tcW w:w="972" w:type="pct"/>
            <w:tcBorders>
              <w:top w:val="outset" w:sz="4" w:space="0" w:color="auto"/>
              <w:left w:val="outset" w:sz="4" w:space="0" w:color="auto"/>
              <w:bottom w:val="outset" w:sz="4" w:space="0" w:color="auto"/>
              <w:right w:val="outset" w:sz="4" w:space="0" w:color="auto"/>
            </w:tcBorders>
            <w:vAlign w:val="center"/>
          </w:tcPr>
          <w:p w14:paraId="2BD47188" w14:textId="77777777" w:rsidR="00652F40" w:rsidRPr="008E518D" w:rsidRDefault="008E5D94">
            <w:pPr>
              <w:jc w:val="right"/>
              <w:rPr>
                <w:rFonts w:eastAsiaTheme="minorEastAsia" w:cs="Times New Roman"/>
              </w:rPr>
            </w:pPr>
            <w:r w:rsidRPr="008E518D">
              <w:rPr>
                <w:rFonts w:eastAsiaTheme="minorEastAsia" w:cs="Times New Roman"/>
                <w:color w:val="000000"/>
              </w:rPr>
              <w:t>843,031.53</w:t>
            </w:r>
          </w:p>
        </w:tc>
      </w:tr>
      <w:tr w:rsidR="008564A5" w14:paraId="4B0AC5FA"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71EE4F8B" w14:textId="77777777" w:rsidR="00652F40" w:rsidRDefault="008E5D94">
            <w:pPr>
              <w:ind w:firstLineChars="100" w:firstLine="210"/>
              <w:rPr>
                <w:color w:val="000000" w:themeColor="text1"/>
              </w:rPr>
            </w:pPr>
            <w:r>
              <w:rPr>
                <w:rFonts w:hint="eastAsia"/>
                <w:color w:val="000000" w:themeColor="text1"/>
              </w:rPr>
              <w:t>加：其他收益</w:t>
            </w:r>
          </w:p>
        </w:tc>
        <w:tc>
          <w:tcPr>
            <w:tcW w:w="632" w:type="pct"/>
            <w:tcBorders>
              <w:top w:val="outset" w:sz="4" w:space="0" w:color="auto"/>
              <w:left w:val="outset" w:sz="4" w:space="0" w:color="auto"/>
              <w:bottom w:val="outset" w:sz="4" w:space="0" w:color="auto"/>
              <w:right w:val="outset" w:sz="4" w:space="0" w:color="auto"/>
            </w:tcBorders>
            <w:vAlign w:val="center"/>
          </w:tcPr>
          <w:p w14:paraId="5E6E7C9C"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4FAF42EA" w14:textId="77777777" w:rsidR="00652F40" w:rsidRPr="008E518D" w:rsidRDefault="008E5D94">
            <w:pPr>
              <w:jc w:val="right"/>
              <w:rPr>
                <w:rFonts w:eastAsiaTheme="minorEastAsia" w:cs="Times New Roman"/>
              </w:rPr>
            </w:pPr>
            <w:r w:rsidRPr="008E518D">
              <w:rPr>
                <w:rFonts w:eastAsiaTheme="minorEastAsia" w:cs="Times New Roman"/>
                <w:color w:val="000000"/>
              </w:rPr>
              <w:t>3,008,102.98</w:t>
            </w:r>
          </w:p>
        </w:tc>
        <w:tc>
          <w:tcPr>
            <w:tcW w:w="972" w:type="pct"/>
            <w:tcBorders>
              <w:top w:val="outset" w:sz="4" w:space="0" w:color="auto"/>
              <w:left w:val="outset" w:sz="4" w:space="0" w:color="auto"/>
              <w:bottom w:val="outset" w:sz="4" w:space="0" w:color="auto"/>
              <w:right w:val="outset" w:sz="4" w:space="0" w:color="auto"/>
            </w:tcBorders>
            <w:vAlign w:val="center"/>
          </w:tcPr>
          <w:p w14:paraId="11A6E779" w14:textId="77777777" w:rsidR="00652F40" w:rsidRPr="008E518D" w:rsidRDefault="008E5D94">
            <w:pPr>
              <w:jc w:val="right"/>
              <w:rPr>
                <w:rFonts w:eastAsiaTheme="minorEastAsia" w:cs="Times New Roman"/>
              </w:rPr>
            </w:pPr>
            <w:r w:rsidRPr="008E518D">
              <w:rPr>
                <w:rFonts w:eastAsiaTheme="minorEastAsia" w:cs="Times New Roman"/>
                <w:color w:val="000000"/>
              </w:rPr>
              <w:t>9,957,751.70</w:t>
            </w:r>
          </w:p>
        </w:tc>
      </w:tr>
      <w:tr w:rsidR="008564A5" w14:paraId="11E960E3"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7759EA6C" w14:textId="77777777" w:rsidR="00652F40" w:rsidRDefault="008E5D94">
            <w:pPr>
              <w:ind w:firstLineChars="300" w:firstLine="630"/>
              <w:rPr>
                <w:color w:val="000000" w:themeColor="text1"/>
              </w:rPr>
            </w:pPr>
            <w:r>
              <w:rPr>
                <w:rFonts w:hint="eastAsia"/>
                <w:color w:val="000000" w:themeColor="text1"/>
              </w:rPr>
              <w:t>投资收益（损失以“</w:t>
            </w:r>
            <w:r>
              <w:rPr>
                <w:rFonts w:hint="eastAsia"/>
                <w:color w:val="000000" w:themeColor="text1"/>
              </w:rPr>
              <w:t>-</w:t>
            </w:r>
            <w:r>
              <w:rPr>
                <w:rFonts w:hint="eastAsia"/>
                <w:color w:val="000000" w:themeColor="text1"/>
              </w:rPr>
              <w:t>”号填列）</w:t>
            </w:r>
          </w:p>
        </w:tc>
        <w:tc>
          <w:tcPr>
            <w:tcW w:w="632" w:type="pct"/>
            <w:tcBorders>
              <w:top w:val="outset" w:sz="4" w:space="0" w:color="auto"/>
              <w:left w:val="outset" w:sz="4" w:space="0" w:color="auto"/>
              <w:bottom w:val="outset" w:sz="4" w:space="0" w:color="auto"/>
              <w:right w:val="outset" w:sz="4" w:space="0" w:color="auto"/>
            </w:tcBorders>
            <w:vAlign w:val="center"/>
          </w:tcPr>
          <w:p w14:paraId="4F8332EF" w14:textId="0ABFB0B5" w:rsidR="00652F40" w:rsidRDefault="00E76040">
            <w:r>
              <w:t>十九、</w:t>
            </w:r>
            <w:r>
              <w:rPr>
                <w:rFonts w:hint="eastAsia"/>
              </w:rPr>
              <w:t>5</w:t>
            </w:r>
          </w:p>
        </w:tc>
        <w:tc>
          <w:tcPr>
            <w:tcW w:w="1027" w:type="pct"/>
            <w:tcBorders>
              <w:top w:val="outset" w:sz="4" w:space="0" w:color="auto"/>
              <w:left w:val="outset" w:sz="4" w:space="0" w:color="auto"/>
              <w:bottom w:val="outset" w:sz="4" w:space="0" w:color="auto"/>
              <w:right w:val="outset" w:sz="4" w:space="0" w:color="auto"/>
            </w:tcBorders>
            <w:vAlign w:val="center"/>
          </w:tcPr>
          <w:p w14:paraId="7745E4D8" w14:textId="77777777" w:rsidR="00652F40" w:rsidRPr="008E518D" w:rsidRDefault="008E5D94">
            <w:pPr>
              <w:jc w:val="right"/>
              <w:rPr>
                <w:rFonts w:eastAsiaTheme="minorEastAsia" w:cs="Times New Roman"/>
              </w:rPr>
            </w:pPr>
            <w:r w:rsidRPr="008E518D">
              <w:rPr>
                <w:rFonts w:eastAsiaTheme="minorEastAsia" w:cs="Times New Roman"/>
                <w:color w:val="000000"/>
              </w:rPr>
              <w:t>199,791,279.45</w:t>
            </w:r>
          </w:p>
        </w:tc>
        <w:tc>
          <w:tcPr>
            <w:tcW w:w="972" w:type="pct"/>
            <w:tcBorders>
              <w:top w:val="outset" w:sz="4" w:space="0" w:color="auto"/>
              <w:left w:val="outset" w:sz="4" w:space="0" w:color="auto"/>
              <w:bottom w:val="outset" w:sz="4" w:space="0" w:color="auto"/>
              <w:right w:val="outset" w:sz="4" w:space="0" w:color="auto"/>
            </w:tcBorders>
            <w:vAlign w:val="center"/>
          </w:tcPr>
          <w:p w14:paraId="4F69337F" w14:textId="77777777" w:rsidR="00652F40" w:rsidRPr="008E518D" w:rsidRDefault="008E5D94">
            <w:pPr>
              <w:jc w:val="right"/>
              <w:rPr>
                <w:rFonts w:eastAsiaTheme="minorEastAsia" w:cs="Times New Roman"/>
              </w:rPr>
            </w:pPr>
            <w:r w:rsidRPr="008E518D">
              <w:rPr>
                <w:rFonts w:eastAsiaTheme="minorEastAsia" w:cs="Times New Roman"/>
                <w:color w:val="000000"/>
              </w:rPr>
              <w:t>584,980,504.23</w:t>
            </w:r>
          </w:p>
        </w:tc>
      </w:tr>
      <w:tr w:rsidR="008564A5" w14:paraId="2451828E"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41369E76" w14:textId="77777777" w:rsidR="00652F40" w:rsidRDefault="008E5D94">
            <w:pPr>
              <w:ind w:firstLineChars="300" w:firstLine="630"/>
              <w:rPr>
                <w:color w:val="000000" w:themeColor="text1"/>
              </w:rPr>
            </w:pPr>
            <w:r>
              <w:rPr>
                <w:rFonts w:hint="eastAsia"/>
                <w:color w:val="000000" w:themeColor="text1"/>
              </w:rPr>
              <w:t>其中：对联营企业和合营企业的投资收益</w:t>
            </w:r>
          </w:p>
        </w:tc>
        <w:tc>
          <w:tcPr>
            <w:tcW w:w="632" w:type="pct"/>
            <w:tcBorders>
              <w:top w:val="outset" w:sz="4" w:space="0" w:color="auto"/>
              <w:left w:val="outset" w:sz="4" w:space="0" w:color="auto"/>
              <w:bottom w:val="outset" w:sz="4" w:space="0" w:color="auto"/>
              <w:right w:val="outset" w:sz="4" w:space="0" w:color="auto"/>
            </w:tcBorders>
            <w:vAlign w:val="center"/>
          </w:tcPr>
          <w:p w14:paraId="6769DEF8"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639BC295" w14:textId="77777777" w:rsidR="00652F40" w:rsidRPr="008E518D" w:rsidRDefault="008E5D94">
            <w:pPr>
              <w:jc w:val="right"/>
              <w:rPr>
                <w:rFonts w:eastAsiaTheme="minorEastAsia" w:cs="Times New Roman"/>
              </w:rPr>
            </w:pPr>
            <w:r w:rsidRPr="008E518D">
              <w:rPr>
                <w:rFonts w:eastAsiaTheme="minorEastAsia" w:cs="Times New Roman"/>
                <w:color w:val="000000"/>
              </w:rPr>
              <w:t>-17,449,697.82</w:t>
            </w:r>
          </w:p>
        </w:tc>
        <w:tc>
          <w:tcPr>
            <w:tcW w:w="972" w:type="pct"/>
            <w:tcBorders>
              <w:top w:val="outset" w:sz="4" w:space="0" w:color="auto"/>
              <w:left w:val="outset" w:sz="4" w:space="0" w:color="auto"/>
              <w:bottom w:val="outset" w:sz="4" w:space="0" w:color="auto"/>
              <w:right w:val="outset" w:sz="4" w:space="0" w:color="auto"/>
            </w:tcBorders>
            <w:vAlign w:val="center"/>
          </w:tcPr>
          <w:p w14:paraId="6984BCF2" w14:textId="77777777" w:rsidR="00652F40" w:rsidRPr="008E518D" w:rsidRDefault="008E5D94">
            <w:pPr>
              <w:jc w:val="right"/>
              <w:rPr>
                <w:rFonts w:eastAsiaTheme="minorEastAsia" w:cs="Times New Roman"/>
              </w:rPr>
            </w:pPr>
            <w:r w:rsidRPr="008E518D">
              <w:rPr>
                <w:rFonts w:eastAsiaTheme="minorEastAsia" w:cs="Times New Roman"/>
                <w:color w:val="000000"/>
              </w:rPr>
              <w:t>4,486,464.71</w:t>
            </w:r>
          </w:p>
        </w:tc>
      </w:tr>
      <w:tr w:rsidR="008564A5" w14:paraId="6736C1A7"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34294343" w14:textId="77777777" w:rsidR="00652F40" w:rsidRDefault="008E5D94">
            <w:pPr>
              <w:ind w:firstLineChars="300" w:firstLine="630"/>
              <w:rPr>
                <w:color w:val="000000" w:themeColor="text1"/>
              </w:rPr>
            </w:pPr>
            <w:r>
              <w:rPr>
                <w:rFonts w:hint="eastAsia"/>
                <w:color w:val="000000" w:themeColor="text1"/>
              </w:rPr>
              <w:t>公允价值变动收益（损失以“</w:t>
            </w:r>
            <w:r>
              <w:rPr>
                <w:rFonts w:hint="eastAsia"/>
                <w:color w:val="000000" w:themeColor="text1"/>
              </w:rPr>
              <w:t>-</w:t>
            </w:r>
            <w:r>
              <w:rPr>
                <w:rFonts w:hint="eastAsia"/>
                <w:color w:val="000000" w:themeColor="text1"/>
              </w:rPr>
              <w:t>”号填列）</w:t>
            </w:r>
          </w:p>
        </w:tc>
        <w:tc>
          <w:tcPr>
            <w:tcW w:w="632" w:type="pct"/>
            <w:tcBorders>
              <w:top w:val="outset" w:sz="4" w:space="0" w:color="auto"/>
              <w:left w:val="outset" w:sz="4" w:space="0" w:color="auto"/>
              <w:bottom w:val="outset" w:sz="4" w:space="0" w:color="auto"/>
              <w:right w:val="outset" w:sz="4" w:space="0" w:color="auto"/>
            </w:tcBorders>
            <w:vAlign w:val="center"/>
          </w:tcPr>
          <w:p w14:paraId="2E063496"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3F1C30C4" w14:textId="77777777" w:rsidR="00652F40" w:rsidRPr="008E518D" w:rsidRDefault="00652F40">
            <w:pPr>
              <w:jc w:val="right"/>
              <w:rPr>
                <w:rFonts w:eastAsiaTheme="minorEastAsia" w:cs="Times New Roman"/>
              </w:rPr>
            </w:pPr>
          </w:p>
        </w:tc>
        <w:tc>
          <w:tcPr>
            <w:tcW w:w="972" w:type="pct"/>
            <w:tcBorders>
              <w:top w:val="outset" w:sz="4" w:space="0" w:color="auto"/>
              <w:left w:val="outset" w:sz="4" w:space="0" w:color="auto"/>
              <w:bottom w:val="outset" w:sz="4" w:space="0" w:color="auto"/>
              <w:right w:val="outset" w:sz="4" w:space="0" w:color="auto"/>
            </w:tcBorders>
            <w:vAlign w:val="center"/>
          </w:tcPr>
          <w:p w14:paraId="3787939D" w14:textId="77777777" w:rsidR="00652F40" w:rsidRPr="008E518D" w:rsidRDefault="008E5D94">
            <w:pPr>
              <w:jc w:val="right"/>
              <w:rPr>
                <w:rFonts w:eastAsiaTheme="minorEastAsia" w:cs="Times New Roman"/>
              </w:rPr>
            </w:pPr>
            <w:r w:rsidRPr="008E518D">
              <w:rPr>
                <w:rFonts w:eastAsiaTheme="minorEastAsia" w:cs="Times New Roman"/>
                <w:color w:val="000000"/>
              </w:rPr>
              <w:t>3,069,587.93</w:t>
            </w:r>
          </w:p>
        </w:tc>
      </w:tr>
      <w:tr w:rsidR="008564A5" w14:paraId="66F3CE25"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3AB018C8" w14:textId="77777777" w:rsidR="00652F40" w:rsidRDefault="008E5D94">
            <w:pPr>
              <w:ind w:firstLineChars="300" w:firstLine="630"/>
              <w:rPr>
                <w:color w:val="000000" w:themeColor="text1"/>
              </w:rPr>
            </w:pPr>
            <w:r>
              <w:rPr>
                <w:rFonts w:hint="eastAsia"/>
                <w:color w:val="000000" w:themeColor="text1"/>
              </w:rPr>
              <w:t>信用减值损失（损失以“</w:t>
            </w:r>
            <w:r>
              <w:rPr>
                <w:color w:val="000000" w:themeColor="text1"/>
              </w:rPr>
              <w:t>-”</w:t>
            </w:r>
            <w:r>
              <w:rPr>
                <w:color w:val="000000" w:themeColor="text1"/>
              </w:rPr>
              <w:t>号填列）</w:t>
            </w:r>
          </w:p>
        </w:tc>
        <w:tc>
          <w:tcPr>
            <w:tcW w:w="632" w:type="pct"/>
            <w:tcBorders>
              <w:top w:val="outset" w:sz="4" w:space="0" w:color="auto"/>
              <w:left w:val="outset" w:sz="4" w:space="0" w:color="auto"/>
              <w:bottom w:val="outset" w:sz="4" w:space="0" w:color="auto"/>
              <w:right w:val="outset" w:sz="4" w:space="0" w:color="auto"/>
            </w:tcBorders>
            <w:vAlign w:val="center"/>
          </w:tcPr>
          <w:p w14:paraId="10B386D4"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52482225" w14:textId="77777777" w:rsidR="00652F40" w:rsidRPr="008E518D" w:rsidRDefault="008E5D94">
            <w:pPr>
              <w:jc w:val="right"/>
              <w:rPr>
                <w:rFonts w:eastAsiaTheme="minorEastAsia" w:cs="Times New Roman"/>
              </w:rPr>
            </w:pPr>
            <w:r w:rsidRPr="008E518D">
              <w:rPr>
                <w:rFonts w:eastAsiaTheme="minorEastAsia" w:cs="Times New Roman"/>
                <w:color w:val="000000"/>
              </w:rPr>
              <w:t>-4,902,132.91</w:t>
            </w:r>
          </w:p>
        </w:tc>
        <w:tc>
          <w:tcPr>
            <w:tcW w:w="972" w:type="pct"/>
            <w:tcBorders>
              <w:top w:val="outset" w:sz="4" w:space="0" w:color="auto"/>
              <w:left w:val="outset" w:sz="4" w:space="0" w:color="auto"/>
              <w:bottom w:val="outset" w:sz="4" w:space="0" w:color="auto"/>
              <w:right w:val="outset" w:sz="4" w:space="0" w:color="auto"/>
            </w:tcBorders>
            <w:vAlign w:val="center"/>
          </w:tcPr>
          <w:p w14:paraId="3452C8F2" w14:textId="77777777" w:rsidR="00652F40" w:rsidRPr="008E518D" w:rsidRDefault="008E5D94">
            <w:pPr>
              <w:jc w:val="right"/>
              <w:rPr>
                <w:rFonts w:eastAsiaTheme="minorEastAsia" w:cs="Times New Roman"/>
              </w:rPr>
            </w:pPr>
            <w:r w:rsidRPr="008E518D">
              <w:rPr>
                <w:rFonts w:eastAsiaTheme="minorEastAsia" w:cs="Times New Roman"/>
                <w:color w:val="000000"/>
              </w:rPr>
              <w:t>10,213,000.84</w:t>
            </w:r>
          </w:p>
        </w:tc>
      </w:tr>
      <w:tr w:rsidR="008564A5" w14:paraId="492F0A34"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3238404D" w14:textId="77777777" w:rsidR="00652F40" w:rsidRDefault="008E5D94">
            <w:pPr>
              <w:ind w:firstLineChars="300" w:firstLine="630"/>
              <w:rPr>
                <w:color w:val="000000" w:themeColor="text1"/>
              </w:rPr>
            </w:pPr>
            <w:r>
              <w:rPr>
                <w:rFonts w:hint="eastAsia"/>
                <w:color w:val="000000" w:themeColor="text1"/>
              </w:rPr>
              <w:t>资产减值损失（损失以“</w:t>
            </w:r>
            <w:r>
              <w:rPr>
                <w:color w:val="000000" w:themeColor="text1"/>
              </w:rPr>
              <w:t>-”</w:t>
            </w:r>
            <w:r>
              <w:rPr>
                <w:color w:val="000000" w:themeColor="text1"/>
              </w:rPr>
              <w:t>号填列）</w:t>
            </w:r>
          </w:p>
        </w:tc>
        <w:tc>
          <w:tcPr>
            <w:tcW w:w="632" w:type="pct"/>
            <w:tcBorders>
              <w:top w:val="outset" w:sz="4" w:space="0" w:color="auto"/>
              <w:left w:val="outset" w:sz="4" w:space="0" w:color="auto"/>
              <w:bottom w:val="outset" w:sz="4" w:space="0" w:color="auto"/>
              <w:right w:val="outset" w:sz="4" w:space="0" w:color="auto"/>
            </w:tcBorders>
            <w:vAlign w:val="center"/>
          </w:tcPr>
          <w:p w14:paraId="3307A22A"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46E4F714" w14:textId="77777777" w:rsidR="00652F40" w:rsidRPr="008E518D" w:rsidRDefault="008E5D94">
            <w:pPr>
              <w:jc w:val="right"/>
              <w:rPr>
                <w:rFonts w:eastAsiaTheme="minorEastAsia" w:cs="Times New Roman"/>
              </w:rPr>
            </w:pPr>
            <w:r w:rsidRPr="008E518D">
              <w:rPr>
                <w:rFonts w:eastAsiaTheme="minorEastAsia" w:cs="Times New Roman"/>
                <w:color w:val="000000"/>
              </w:rPr>
              <w:t>-51,239,739.18</w:t>
            </w:r>
          </w:p>
        </w:tc>
        <w:tc>
          <w:tcPr>
            <w:tcW w:w="972" w:type="pct"/>
            <w:tcBorders>
              <w:top w:val="outset" w:sz="4" w:space="0" w:color="auto"/>
              <w:left w:val="outset" w:sz="4" w:space="0" w:color="auto"/>
              <w:bottom w:val="outset" w:sz="4" w:space="0" w:color="auto"/>
              <w:right w:val="outset" w:sz="4" w:space="0" w:color="auto"/>
            </w:tcBorders>
            <w:vAlign w:val="center"/>
          </w:tcPr>
          <w:p w14:paraId="58E7A197" w14:textId="77777777" w:rsidR="00652F40" w:rsidRPr="008E518D" w:rsidRDefault="008E5D94">
            <w:pPr>
              <w:jc w:val="right"/>
              <w:rPr>
                <w:rFonts w:eastAsiaTheme="minorEastAsia" w:cs="Times New Roman"/>
              </w:rPr>
            </w:pPr>
            <w:r w:rsidRPr="008E518D">
              <w:rPr>
                <w:rFonts w:eastAsiaTheme="minorEastAsia" w:cs="Times New Roman"/>
                <w:color w:val="000000"/>
              </w:rPr>
              <w:t>2,348,864.44</w:t>
            </w:r>
          </w:p>
        </w:tc>
      </w:tr>
      <w:tr w:rsidR="008564A5" w14:paraId="03648AB0"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2CA73965" w14:textId="77777777" w:rsidR="00652F40" w:rsidRDefault="008E5D94">
            <w:pPr>
              <w:ind w:firstLineChars="300" w:firstLine="630"/>
              <w:rPr>
                <w:color w:val="000000" w:themeColor="text1"/>
              </w:rPr>
            </w:pPr>
            <w:r>
              <w:rPr>
                <w:rFonts w:hint="eastAsia"/>
                <w:color w:val="000000" w:themeColor="text1"/>
              </w:rPr>
              <w:t>资产处置收益（损失以“</w:t>
            </w:r>
            <w:r>
              <w:rPr>
                <w:rFonts w:hint="eastAsia"/>
                <w:color w:val="000000" w:themeColor="text1"/>
              </w:rPr>
              <w:t>-</w:t>
            </w:r>
            <w:r>
              <w:rPr>
                <w:rFonts w:hint="eastAsia"/>
                <w:color w:val="000000" w:themeColor="text1"/>
              </w:rPr>
              <w:t>”号填列）</w:t>
            </w:r>
          </w:p>
        </w:tc>
        <w:tc>
          <w:tcPr>
            <w:tcW w:w="632" w:type="pct"/>
            <w:tcBorders>
              <w:top w:val="outset" w:sz="4" w:space="0" w:color="auto"/>
              <w:left w:val="outset" w:sz="4" w:space="0" w:color="auto"/>
              <w:bottom w:val="outset" w:sz="4" w:space="0" w:color="auto"/>
              <w:right w:val="outset" w:sz="4" w:space="0" w:color="auto"/>
            </w:tcBorders>
            <w:vAlign w:val="center"/>
          </w:tcPr>
          <w:p w14:paraId="26519CA1"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23F28429" w14:textId="77777777" w:rsidR="00652F40" w:rsidRPr="008E518D" w:rsidRDefault="008E5D94">
            <w:pPr>
              <w:jc w:val="right"/>
              <w:rPr>
                <w:rFonts w:eastAsiaTheme="minorEastAsia" w:cs="Times New Roman"/>
              </w:rPr>
            </w:pPr>
            <w:r w:rsidRPr="008E518D">
              <w:rPr>
                <w:rFonts w:eastAsiaTheme="minorEastAsia" w:cs="Times New Roman"/>
                <w:color w:val="000000"/>
              </w:rPr>
              <w:t>272,707.96</w:t>
            </w:r>
          </w:p>
        </w:tc>
        <w:tc>
          <w:tcPr>
            <w:tcW w:w="972" w:type="pct"/>
            <w:tcBorders>
              <w:top w:val="outset" w:sz="4" w:space="0" w:color="auto"/>
              <w:left w:val="outset" w:sz="4" w:space="0" w:color="auto"/>
              <w:bottom w:val="outset" w:sz="4" w:space="0" w:color="auto"/>
              <w:right w:val="outset" w:sz="4" w:space="0" w:color="auto"/>
            </w:tcBorders>
            <w:vAlign w:val="center"/>
          </w:tcPr>
          <w:p w14:paraId="29C4F129" w14:textId="77777777" w:rsidR="00652F40" w:rsidRPr="008E518D" w:rsidRDefault="00652F40">
            <w:pPr>
              <w:jc w:val="right"/>
              <w:rPr>
                <w:rFonts w:eastAsiaTheme="minorEastAsia" w:cs="Times New Roman"/>
              </w:rPr>
            </w:pPr>
          </w:p>
        </w:tc>
      </w:tr>
      <w:tr w:rsidR="008564A5" w14:paraId="183FB95D"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43293EC8" w14:textId="77777777" w:rsidR="00652F40" w:rsidRDefault="008E5D94">
            <w:pPr>
              <w:rPr>
                <w:color w:val="000000" w:themeColor="text1"/>
              </w:rPr>
            </w:pPr>
            <w:r>
              <w:rPr>
                <w:rFonts w:hint="eastAsia"/>
                <w:color w:val="000000" w:themeColor="text1"/>
              </w:rPr>
              <w:t>二、营业利润（亏损以“</w:t>
            </w:r>
            <w:r>
              <w:rPr>
                <w:rFonts w:hint="eastAsia"/>
                <w:color w:val="000000" w:themeColor="text1"/>
              </w:rPr>
              <w:t>-</w:t>
            </w:r>
            <w:r>
              <w:rPr>
                <w:rFonts w:hint="eastAsia"/>
                <w:color w:val="000000" w:themeColor="text1"/>
              </w:rPr>
              <w:t>”号填列）</w:t>
            </w:r>
          </w:p>
        </w:tc>
        <w:tc>
          <w:tcPr>
            <w:tcW w:w="632" w:type="pct"/>
            <w:tcBorders>
              <w:top w:val="outset" w:sz="4" w:space="0" w:color="auto"/>
              <w:left w:val="outset" w:sz="4" w:space="0" w:color="auto"/>
              <w:bottom w:val="outset" w:sz="4" w:space="0" w:color="auto"/>
              <w:right w:val="outset" w:sz="4" w:space="0" w:color="auto"/>
            </w:tcBorders>
            <w:vAlign w:val="center"/>
          </w:tcPr>
          <w:p w14:paraId="205A4504"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4216736F" w14:textId="77777777" w:rsidR="00652F40" w:rsidRPr="008E518D" w:rsidRDefault="008E5D94">
            <w:pPr>
              <w:jc w:val="right"/>
              <w:rPr>
                <w:rFonts w:eastAsiaTheme="minorEastAsia" w:cs="Times New Roman"/>
                <w:color w:val="000000"/>
              </w:rPr>
            </w:pPr>
            <w:r w:rsidRPr="008E518D">
              <w:rPr>
                <w:rFonts w:eastAsiaTheme="minorEastAsia" w:cs="Times New Roman"/>
                <w:color w:val="000000"/>
              </w:rPr>
              <w:t>217,342,511.31</w:t>
            </w:r>
          </w:p>
        </w:tc>
        <w:tc>
          <w:tcPr>
            <w:tcW w:w="972" w:type="pct"/>
            <w:tcBorders>
              <w:top w:val="outset" w:sz="4" w:space="0" w:color="auto"/>
              <w:left w:val="outset" w:sz="4" w:space="0" w:color="auto"/>
              <w:bottom w:val="outset" w:sz="4" w:space="0" w:color="auto"/>
              <w:right w:val="outset" w:sz="4" w:space="0" w:color="auto"/>
            </w:tcBorders>
            <w:vAlign w:val="center"/>
          </w:tcPr>
          <w:p w14:paraId="72574003" w14:textId="77777777" w:rsidR="00652F40" w:rsidRPr="008E518D" w:rsidRDefault="008E5D94">
            <w:pPr>
              <w:jc w:val="right"/>
              <w:rPr>
                <w:rFonts w:eastAsiaTheme="minorEastAsia" w:cs="Times New Roman"/>
              </w:rPr>
            </w:pPr>
            <w:r w:rsidRPr="008E518D">
              <w:rPr>
                <w:rFonts w:eastAsiaTheme="minorEastAsia" w:cs="Times New Roman"/>
                <w:color w:val="000000"/>
              </w:rPr>
              <w:t>701,266,135.80</w:t>
            </w:r>
          </w:p>
        </w:tc>
      </w:tr>
      <w:tr w:rsidR="008564A5" w14:paraId="685530DC"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5FB6EB71" w14:textId="77777777" w:rsidR="00652F40" w:rsidRDefault="008E5D94">
            <w:pPr>
              <w:ind w:firstLineChars="100" w:firstLine="210"/>
              <w:rPr>
                <w:color w:val="000000" w:themeColor="text1"/>
              </w:rPr>
            </w:pPr>
            <w:r>
              <w:rPr>
                <w:rFonts w:hint="eastAsia"/>
                <w:color w:val="000000" w:themeColor="text1"/>
              </w:rPr>
              <w:t>加：营业外收入</w:t>
            </w:r>
          </w:p>
        </w:tc>
        <w:tc>
          <w:tcPr>
            <w:tcW w:w="632" w:type="pct"/>
            <w:tcBorders>
              <w:top w:val="outset" w:sz="4" w:space="0" w:color="auto"/>
              <w:left w:val="outset" w:sz="4" w:space="0" w:color="auto"/>
              <w:bottom w:val="outset" w:sz="4" w:space="0" w:color="auto"/>
              <w:right w:val="outset" w:sz="4" w:space="0" w:color="auto"/>
            </w:tcBorders>
            <w:vAlign w:val="center"/>
          </w:tcPr>
          <w:p w14:paraId="077332E8"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6974B47D" w14:textId="77777777" w:rsidR="00652F40" w:rsidRPr="008E518D" w:rsidRDefault="008E5D94">
            <w:pPr>
              <w:jc w:val="right"/>
              <w:rPr>
                <w:rFonts w:eastAsiaTheme="minorEastAsia" w:cs="Times New Roman"/>
                <w:color w:val="000000"/>
              </w:rPr>
            </w:pPr>
            <w:r w:rsidRPr="008E518D">
              <w:rPr>
                <w:rFonts w:eastAsiaTheme="minorEastAsia" w:cs="Times New Roman"/>
                <w:color w:val="000000"/>
              </w:rPr>
              <w:t>18,420.04</w:t>
            </w:r>
          </w:p>
        </w:tc>
        <w:tc>
          <w:tcPr>
            <w:tcW w:w="972" w:type="pct"/>
            <w:tcBorders>
              <w:top w:val="outset" w:sz="4" w:space="0" w:color="auto"/>
              <w:left w:val="outset" w:sz="4" w:space="0" w:color="auto"/>
              <w:bottom w:val="outset" w:sz="4" w:space="0" w:color="auto"/>
              <w:right w:val="outset" w:sz="4" w:space="0" w:color="auto"/>
            </w:tcBorders>
            <w:vAlign w:val="center"/>
          </w:tcPr>
          <w:p w14:paraId="3D3D00D1" w14:textId="77777777" w:rsidR="00652F40" w:rsidRPr="008E518D" w:rsidRDefault="008E5D94">
            <w:pPr>
              <w:jc w:val="right"/>
              <w:rPr>
                <w:rFonts w:eastAsiaTheme="minorEastAsia" w:cs="Times New Roman"/>
              </w:rPr>
            </w:pPr>
            <w:r w:rsidRPr="008E518D">
              <w:rPr>
                <w:rFonts w:eastAsiaTheme="minorEastAsia" w:cs="Times New Roman"/>
                <w:color w:val="000000"/>
              </w:rPr>
              <w:t>316,659.61</w:t>
            </w:r>
          </w:p>
        </w:tc>
      </w:tr>
      <w:tr w:rsidR="008564A5" w14:paraId="3EBB2F19"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27404715" w14:textId="77777777" w:rsidR="00652F40" w:rsidRDefault="008E5D94">
            <w:pPr>
              <w:ind w:firstLineChars="100" w:firstLine="210"/>
              <w:rPr>
                <w:color w:val="000000" w:themeColor="text1"/>
              </w:rPr>
            </w:pPr>
            <w:r>
              <w:rPr>
                <w:rFonts w:hint="eastAsia"/>
                <w:color w:val="000000" w:themeColor="text1"/>
              </w:rPr>
              <w:t>减：营业外支出</w:t>
            </w:r>
          </w:p>
        </w:tc>
        <w:tc>
          <w:tcPr>
            <w:tcW w:w="632" w:type="pct"/>
            <w:tcBorders>
              <w:top w:val="outset" w:sz="4" w:space="0" w:color="auto"/>
              <w:left w:val="outset" w:sz="4" w:space="0" w:color="auto"/>
              <w:bottom w:val="outset" w:sz="4" w:space="0" w:color="auto"/>
              <w:right w:val="outset" w:sz="4" w:space="0" w:color="auto"/>
            </w:tcBorders>
            <w:vAlign w:val="center"/>
          </w:tcPr>
          <w:p w14:paraId="67F3BE54"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0CD98438" w14:textId="77777777" w:rsidR="00652F40" w:rsidRPr="008E518D" w:rsidRDefault="008E5D94">
            <w:pPr>
              <w:jc w:val="right"/>
              <w:rPr>
                <w:rFonts w:eastAsiaTheme="minorEastAsia" w:cs="Times New Roman"/>
              </w:rPr>
            </w:pPr>
            <w:r w:rsidRPr="008E518D">
              <w:rPr>
                <w:rFonts w:eastAsiaTheme="minorEastAsia" w:cs="Times New Roman"/>
                <w:color w:val="000000"/>
              </w:rPr>
              <w:t>8,128,412.44</w:t>
            </w:r>
          </w:p>
        </w:tc>
        <w:tc>
          <w:tcPr>
            <w:tcW w:w="972" w:type="pct"/>
            <w:tcBorders>
              <w:top w:val="outset" w:sz="4" w:space="0" w:color="auto"/>
              <w:left w:val="outset" w:sz="4" w:space="0" w:color="auto"/>
              <w:bottom w:val="outset" w:sz="4" w:space="0" w:color="auto"/>
              <w:right w:val="outset" w:sz="4" w:space="0" w:color="auto"/>
            </w:tcBorders>
            <w:vAlign w:val="center"/>
          </w:tcPr>
          <w:p w14:paraId="0FB21ACF" w14:textId="77777777" w:rsidR="00652F40" w:rsidRPr="008E518D" w:rsidRDefault="008E5D94">
            <w:pPr>
              <w:jc w:val="right"/>
              <w:rPr>
                <w:rFonts w:eastAsiaTheme="minorEastAsia" w:cs="Times New Roman"/>
              </w:rPr>
            </w:pPr>
            <w:r w:rsidRPr="008E518D">
              <w:rPr>
                <w:rFonts w:eastAsiaTheme="minorEastAsia" w:cs="Times New Roman"/>
                <w:color w:val="000000"/>
              </w:rPr>
              <w:t>12,929,602.57</w:t>
            </w:r>
          </w:p>
        </w:tc>
      </w:tr>
      <w:tr w:rsidR="008564A5" w14:paraId="0220EEA6"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2E0A98E4" w14:textId="77777777" w:rsidR="00652F40" w:rsidRDefault="008E5D94">
            <w:pPr>
              <w:rPr>
                <w:color w:val="000000" w:themeColor="text1"/>
              </w:rPr>
            </w:pPr>
            <w:r>
              <w:rPr>
                <w:rFonts w:hint="eastAsia"/>
                <w:color w:val="000000" w:themeColor="text1"/>
              </w:rPr>
              <w:t>三、利润总额（亏损总额以“</w:t>
            </w:r>
            <w:r>
              <w:rPr>
                <w:rFonts w:hint="eastAsia"/>
                <w:color w:val="000000" w:themeColor="text1"/>
              </w:rPr>
              <w:t>-</w:t>
            </w:r>
            <w:r>
              <w:rPr>
                <w:rFonts w:hint="eastAsia"/>
                <w:color w:val="000000" w:themeColor="text1"/>
              </w:rPr>
              <w:t>”号填列）</w:t>
            </w:r>
          </w:p>
        </w:tc>
        <w:tc>
          <w:tcPr>
            <w:tcW w:w="632" w:type="pct"/>
            <w:tcBorders>
              <w:top w:val="outset" w:sz="4" w:space="0" w:color="auto"/>
              <w:left w:val="outset" w:sz="4" w:space="0" w:color="auto"/>
              <w:bottom w:val="outset" w:sz="4" w:space="0" w:color="auto"/>
              <w:right w:val="outset" w:sz="4" w:space="0" w:color="auto"/>
            </w:tcBorders>
            <w:vAlign w:val="center"/>
          </w:tcPr>
          <w:p w14:paraId="67982F41"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5459B4F1" w14:textId="77777777" w:rsidR="00652F40" w:rsidRPr="008E518D" w:rsidRDefault="008E5D94">
            <w:pPr>
              <w:jc w:val="right"/>
              <w:rPr>
                <w:rFonts w:eastAsiaTheme="minorEastAsia" w:cs="Times New Roman"/>
              </w:rPr>
            </w:pPr>
            <w:r w:rsidRPr="008E518D">
              <w:rPr>
                <w:rFonts w:eastAsiaTheme="minorEastAsia" w:cs="Times New Roman"/>
                <w:color w:val="000000"/>
              </w:rPr>
              <w:t>209,232,518.91</w:t>
            </w:r>
          </w:p>
        </w:tc>
        <w:tc>
          <w:tcPr>
            <w:tcW w:w="972" w:type="pct"/>
            <w:tcBorders>
              <w:top w:val="outset" w:sz="4" w:space="0" w:color="auto"/>
              <w:left w:val="outset" w:sz="4" w:space="0" w:color="auto"/>
              <w:bottom w:val="outset" w:sz="4" w:space="0" w:color="auto"/>
              <w:right w:val="outset" w:sz="4" w:space="0" w:color="auto"/>
            </w:tcBorders>
            <w:vAlign w:val="center"/>
          </w:tcPr>
          <w:p w14:paraId="107F63B6" w14:textId="77777777" w:rsidR="00652F40" w:rsidRPr="008E518D" w:rsidRDefault="008E5D94">
            <w:pPr>
              <w:jc w:val="right"/>
              <w:rPr>
                <w:rFonts w:eastAsiaTheme="minorEastAsia" w:cs="Times New Roman"/>
              </w:rPr>
            </w:pPr>
            <w:r w:rsidRPr="008E518D">
              <w:rPr>
                <w:rFonts w:eastAsiaTheme="minorEastAsia" w:cs="Times New Roman"/>
                <w:color w:val="000000"/>
              </w:rPr>
              <w:t>688,653,192.84</w:t>
            </w:r>
          </w:p>
        </w:tc>
      </w:tr>
      <w:tr w:rsidR="008564A5" w14:paraId="09E88298"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44700C41" w14:textId="77777777" w:rsidR="00652F40" w:rsidRDefault="008E5D94">
            <w:pPr>
              <w:ind w:firstLineChars="100" w:firstLine="210"/>
              <w:rPr>
                <w:color w:val="000000" w:themeColor="text1"/>
              </w:rPr>
            </w:pPr>
            <w:r>
              <w:rPr>
                <w:rFonts w:hint="eastAsia"/>
                <w:color w:val="000000" w:themeColor="text1"/>
              </w:rPr>
              <w:t>减：所得税费用</w:t>
            </w:r>
          </w:p>
        </w:tc>
        <w:tc>
          <w:tcPr>
            <w:tcW w:w="632" w:type="pct"/>
            <w:tcBorders>
              <w:top w:val="outset" w:sz="4" w:space="0" w:color="auto"/>
              <w:left w:val="outset" w:sz="4" w:space="0" w:color="auto"/>
              <w:bottom w:val="outset" w:sz="4" w:space="0" w:color="auto"/>
              <w:right w:val="outset" w:sz="4" w:space="0" w:color="auto"/>
            </w:tcBorders>
            <w:vAlign w:val="center"/>
          </w:tcPr>
          <w:p w14:paraId="1992EB11"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3450A04D" w14:textId="77777777" w:rsidR="00652F40" w:rsidRPr="008E518D" w:rsidRDefault="008E5D94">
            <w:pPr>
              <w:jc w:val="right"/>
              <w:rPr>
                <w:rFonts w:eastAsiaTheme="minorEastAsia" w:cs="Times New Roman"/>
              </w:rPr>
            </w:pPr>
            <w:r w:rsidRPr="008E518D">
              <w:rPr>
                <w:rFonts w:eastAsiaTheme="minorEastAsia" w:cs="Times New Roman"/>
                <w:color w:val="000000"/>
              </w:rPr>
              <w:t>20,836,470.87</w:t>
            </w:r>
          </w:p>
        </w:tc>
        <w:tc>
          <w:tcPr>
            <w:tcW w:w="972" w:type="pct"/>
            <w:tcBorders>
              <w:top w:val="outset" w:sz="4" w:space="0" w:color="auto"/>
              <w:left w:val="outset" w:sz="4" w:space="0" w:color="auto"/>
              <w:bottom w:val="outset" w:sz="4" w:space="0" w:color="auto"/>
              <w:right w:val="outset" w:sz="4" w:space="0" w:color="auto"/>
            </w:tcBorders>
            <w:vAlign w:val="center"/>
          </w:tcPr>
          <w:p w14:paraId="14227B7F" w14:textId="77777777" w:rsidR="00652F40" w:rsidRPr="008E518D" w:rsidRDefault="008E5D94">
            <w:pPr>
              <w:jc w:val="right"/>
              <w:rPr>
                <w:rFonts w:eastAsiaTheme="minorEastAsia" w:cs="Times New Roman"/>
              </w:rPr>
            </w:pPr>
            <w:r w:rsidRPr="008E518D">
              <w:rPr>
                <w:rFonts w:eastAsiaTheme="minorEastAsia" w:cs="Times New Roman"/>
                <w:color w:val="000000"/>
              </w:rPr>
              <w:t>2,662,179.55</w:t>
            </w:r>
          </w:p>
        </w:tc>
      </w:tr>
      <w:tr w:rsidR="008564A5" w14:paraId="0B5B967E"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37E6B153" w14:textId="77777777" w:rsidR="00652F40" w:rsidRDefault="008E5D94">
            <w:pPr>
              <w:rPr>
                <w:color w:val="000000" w:themeColor="text1"/>
              </w:rPr>
            </w:pPr>
            <w:r>
              <w:rPr>
                <w:rFonts w:hint="eastAsia"/>
                <w:color w:val="000000" w:themeColor="text1"/>
              </w:rPr>
              <w:t>四、净利润（净亏损以“</w:t>
            </w:r>
            <w:r>
              <w:rPr>
                <w:rFonts w:hint="eastAsia"/>
                <w:color w:val="000000" w:themeColor="text1"/>
              </w:rPr>
              <w:t>-</w:t>
            </w:r>
            <w:r>
              <w:rPr>
                <w:rFonts w:hint="eastAsia"/>
                <w:color w:val="000000" w:themeColor="text1"/>
              </w:rPr>
              <w:t>”号填列）</w:t>
            </w:r>
          </w:p>
        </w:tc>
        <w:tc>
          <w:tcPr>
            <w:tcW w:w="632" w:type="pct"/>
            <w:tcBorders>
              <w:top w:val="outset" w:sz="4" w:space="0" w:color="auto"/>
              <w:left w:val="outset" w:sz="4" w:space="0" w:color="auto"/>
              <w:bottom w:val="outset" w:sz="4" w:space="0" w:color="auto"/>
              <w:right w:val="outset" w:sz="4" w:space="0" w:color="auto"/>
            </w:tcBorders>
            <w:vAlign w:val="center"/>
          </w:tcPr>
          <w:p w14:paraId="282D8828"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75CD398D" w14:textId="77777777" w:rsidR="00652F40" w:rsidRPr="008E518D" w:rsidRDefault="008E5D94">
            <w:pPr>
              <w:jc w:val="right"/>
              <w:rPr>
                <w:rFonts w:eastAsiaTheme="minorEastAsia" w:cs="Times New Roman"/>
              </w:rPr>
            </w:pPr>
            <w:r w:rsidRPr="008E518D">
              <w:rPr>
                <w:rFonts w:eastAsiaTheme="minorEastAsia" w:cs="Times New Roman"/>
                <w:color w:val="000000"/>
              </w:rPr>
              <w:t>188,396,048.04</w:t>
            </w:r>
          </w:p>
        </w:tc>
        <w:tc>
          <w:tcPr>
            <w:tcW w:w="972" w:type="pct"/>
            <w:tcBorders>
              <w:top w:val="outset" w:sz="4" w:space="0" w:color="auto"/>
              <w:left w:val="outset" w:sz="4" w:space="0" w:color="auto"/>
              <w:bottom w:val="outset" w:sz="4" w:space="0" w:color="auto"/>
              <w:right w:val="outset" w:sz="4" w:space="0" w:color="auto"/>
            </w:tcBorders>
            <w:vAlign w:val="center"/>
          </w:tcPr>
          <w:p w14:paraId="5D25B9F3" w14:textId="77777777" w:rsidR="00652F40" w:rsidRPr="008E518D" w:rsidRDefault="008E5D94">
            <w:pPr>
              <w:jc w:val="right"/>
              <w:rPr>
                <w:rFonts w:eastAsiaTheme="minorEastAsia" w:cs="Times New Roman"/>
              </w:rPr>
            </w:pPr>
            <w:r w:rsidRPr="008E518D">
              <w:rPr>
                <w:rFonts w:eastAsiaTheme="minorEastAsia" w:cs="Times New Roman"/>
                <w:color w:val="000000"/>
              </w:rPr>
              <w:t>685,991,013.29</w:t>
            </w:r>
          </w:p>
        </w:tc>
      </w:tr>
      <w:tr w:rsidR="008564A5" w14:paraId="5AF7911A"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53A912E0" w14:textId="77777777" w:rsidR="00652F40" w:rsidRDefault="008E5D94">
            <w:pPr>
              <w:ind w:firstLineChars="108" w:firstLine="227"/>
              <w:rPr>
                <w:color w:val="000000" w:themeColor="text1"/>
              </w:rPr>
            </w:pPr>
            <w:r>
              <w:rPr>
                <w:rFonts w:hint="eastAsia"/>
                <w:color w:val="000000" w:themeColor="text1"/>
              </w:rPr>
              <w:t>（一）</w:t>
            </w:r>
            <w:r>
              <w:rPr>
                <w:color w:val="000000" w:themeColor="text1"/>
              </w:rPr>
              <w:t>持续经营净利润（净亏损以</w:t>
            </w:r>
            <w:r>
              <w:rPr>
                <w:color w:val="000000" w:themeColor="text1"/>
              </w:rPr>
              <w:t>“</w:t>
            </w:r>
            <w:r>
              <w:rPr>
                <w:rFonts w:hint="eastAsia"/>
                <w:color w:val="000000" w:themeColor="text1"/>
              </w:rPr>
              <w:t>-</w:t>
            </w:r>
            <w:r>
              <w:rPr>
                <w:color w:val="000000" w:themeColor="text1"/>
              </w:rPr>
              <w:t>”</w:t>
            </w:r>
            <w:r>
              <w:rPr>
                <w:color w:val="000000" w:themeColor="text1"/>
              </w:rPr>
              <w:t>号填列）</w:t>
            </w:r>
          </w:p>
        </w:tc>
        <w:tc>
          <w:tcPr>
            <w:tcW w:w="632" w:type="pct"/>
            <w:tcBorders>
              <w:top w:val="outset" w:sz="4" w:space="0" w:color="auto"/>
              <w:left w:val="outset" w:sz="4" w:space="0" w:color="auto"/>
              <w:bottom w:val="outset" w:sz="4" w:space="0" w:color="auto"/>
              <w:right w:val="outset" w:sz="4" w:space="0" w:color="auto"/>
            </w:tcBorders>
            <w:vAlign w:val="center"/>
          </w:tcPr>
          <w:p w14:paraId="1845F092"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4E2AD8AC" w14:textId="77777777" w:rsidR="00652F40" w:rsidRPr="008E518D" w:rsidRDefault="008E5D94">
            <w:pPr>
              <w:jc w:val="right"/>
              <w:rPr>
                <w:rFonts w:eastAsiaTheme="minorEastAsia" w:cs="Times New Roman"/>
              </w:rPr>
            </w:pPr>
            <w:r w:rsidRPr="008E518D">
              <w:rPr>
                <w:rFonts w:eastAsiaTheme="minorEastAsia" w:cs="Times New Roman"/>
                <w:color w:val="000000"/>
              </w:rPr>
              <w:t>188,396,048.04</w:t>
            </w:r>
          </w:p>
        </w:tc>
        <w:tc>
          <w:tcPr>
            <w:tcW w:w="972" w:type="pct"/>
            <w:tcBorders>
              <w:top w:val="outset" w:sz="4" w:space="0" w:color="auto"/>
              <w:left w:val="outset" w:sz="4" w:space="0" w:color="auto"/>
              <w:bottom w:val="outset" w:sz="4" w:space="0" w:color="auto"/>
              <w:right w:val="outset" w:sz="4" w:space="0" w:color="auto"/>
            </w:tcBorders>
            <w:vAlign w:val="center"/>
          </w:tcPr>
          <w:p w14:paraId="5CC70AD6" w14:textId="77777777" w:rsidR="00652F40" w:rsidRPr="008E518D" w:rsidRDefault="008E5D94">
            <w:pPr>
              <w:jc w:val="right"/>
              <w:rPr>
                <w:rFonts w:eastAsiaTheme="minorEastAsia" w:cs="Times New Roman"/>
              </w:rPr>
            </w:pPr>
            <w:r w:rsidRPr="008E518D">
              <w:rPr>
                <w:rFonts w:eastAsiaTheme="minorEastAsia" w:cs="Times New Roman"/>
                <w:color w:val="000000"/>
              </w:rPr>
              <w:t>685,991,013.29</w:t>
            </w:r>
          </w:p>
        </w:tc>
      </w:tr>
      <w:tr w:rsidR="008564A5" w14:paraId="6D76233C"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1441330F" w14:textId="77777777" w:rsidR="00652F40" w:rsidRDefault="008E5D94">
            <w:pPr>
              <w:rPr>
                <w:color w:val="000000" w:themeColor="text1"/>
              </w:rPr>
            </w:pPr>
            <w:r>
              <w:rPr>
                <w:rFonts w:hint="eastAsia"/>
                <w:color w:val="000000" w:themeColor="text1"/>
              </w:rPr>
              <w:t>五、其他综合收益的税后净额</w:t>
            </w:r>
          </w:p>
        </w:tc>
        <w:tc>
          <w:tcPr>
            <w:tcW w:w="632" w:type="pct"/>
            <w:tcBorders>
              <w:top w:val="outset" w:sz="4" w:space="0" w:color="auto"/>
              <w:left w:val="outset" w:sz="4" w:space="0" w:color="auto"/>
              <w:bottom w:val="outset" w:sz="4" w:space="0" w:color="auto"/>
              <w:right w:val="outset" w:sz="4" w:space="0" w:color="auto"/>
            </w:tcBorders>
            <w:vAlign w:val="center"/>
          </w:tcPr>
          <w:p w14:paraId="24508504"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400BB7A1" w14:textId="77777777" w:rsidR="00652F40" w:rsidRPr="008E518D" w:rsidRDefault="008E5D94">
            <w:pPr>
              <w:jc w:val="right"/>
              <w:rPr>
                <w:rFonts w:eastAsiaTheme="minorEastAsia" w:cs="Times New Roman"/>
              </w:rPr>
            </w:pPr>
            <w:r w:rsidRPr="008E518D">
              <w:rPr>
                <w:rFonts w:eastAsiaTheme="minorEastAsia" w:cs="Times New Roman"/>
                <w:color w:val="000000"/>
              </w:rPr>
              <w:t>-411,370.84</w:t>
            </w:r>
          </w:p>
        </w:tc>
        <w:tc>
          <w:tcPr>
            <w:tcW w:w="972" w:type="pct"/>
            <w:tcBorders>
              <w:top w:val="outset" w:sz="4" w:space="0" w:color="auto"/>
              <w:left w:val="outset" w:sz="4" w:space="0" w:color="auto"/>
              <w:bottom w:val="outset" w:sz="4" w:space="0" w:color="auto"/>
              <w:right w:val="outset" w:sz="4" w:space="0" w:color="auto"/>
            </w:tcBorders>
            <w:vAlign w:val="center"/>
          </w:tcPr>
          <w:p w14:paraId="1C9078C7" w14:textId="77777777" w:rsidR="00652F40" w:rsidRPr="008E518D" w:rsidRDefault="00652F40">
            <w:pPr>
              <w:jc w:val="right"/>
              <w:rPr>
                <w:rFonts w:eastAsiaTheme="minorEastAsia" w:cs="Times New Roman"/>
              </w:rPr>
            </w:pPr>
          </w:p>
        </w:tc>
      </w:tr>
      <w:tr w:rsidR="008564A5" w14:paraId="4E6AA4EC"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24132F7B" w14:textId="61ABE8CB" w:rsidR="00652F40" w:rsidRDefault="008E5D94">
            <w:pPr>
              <w:ind w:firstLineChars="100" w:firstLine="210"/>
              <w:rPr>
                <w:color w:val="000000" w:themeColor="text1"/>
              </w:rPr>
            </w:pPr>
            <w:r>
              <w:rPr>
                <w:rFonts w:hint="eastAsia"/>
                <w:color w:val="000000" w:themeColor="text1"/>
              </w:rPr>
              <w:t>（</w:t>
            </w:r>
            <w:r w:rsidR="00194B78">
              <w:rPr>
                <w:rFonts w:hint="eastAsia"/>
                <w:color w:val="000000" w:themeColor="text1"/>
              </w:rPr>
              <w:t>一</w:t>
            </w:r>
            <w:r>
              <w:rPr>
                <w:rFonts w:hint="eastAsia"/>
                <w:color w:val="000000" w:themeColor="text1"/>
              </w:rPr>
              <w:t>）将重分类进损益的其他综合收益</w:t>
            </w:r>
          </w:p>
        </w:tc>
        <w:tc>
          <w:tcPr>
            <w:tcW w:w="632" w:type="pct"/>
            <w:tcBorders>
              <w:top w:val="outset" w:sz="4" w:space="0" w:color="auto"/>
              <w:left w:val="outset" w:sz="4" w:space="0" w:color="auto"/>
              <w:bottom w:val="outset" w:sz="4" w:space="0" w:color="auto"/>
              <w:right w:val="outset" w:sz="4" w:space="0" w:color="auto"/>
            </w:tcBorders>
            <w:vAlign w:val="center"/>
          </w:tcPr>
          <w:p w14:paraId="0F113DDB"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237EA891" w14:textId="77777777" w:rsidR="00652F40" w:rsidRPr="008E518D" w:rsidRDefault="008E5D94">
            <w:pPr>
              <w:jc w:val="right"/>
              <w:rPr>
                <w:rFonts w:eastAsiaTheme="minorEastAsia" w:cs="Times New Roman"/>
              </w:rPr>
            </w:pPr>
            <w:r w:rsidRPr="008E518D">
              <w:rPr>
                <w:rFonts w:eastAsiaTheme="minorEastAsia" w:cs="Times New Roman"/>
              </w:rPr>
              <w:t>-411,370.84</w:t>
            </w:r>
          </w:p>
        </w:tc>
        <w:tc>
          <w:tcPr>
            <w:tcW w:w="972" w:type="pct"/>
            <w:tcBorders>
              <w:top w:val="outset" w:sz="4" w:space="0" w:color="auto"/>
              <w:left w:val="outset" w:sz="4" w:space="0" w:color="auto"/>
              <w:bottom w:val="outset" w:sz="4" w:space="0" w:color="auto"/>
              <w:right w:val="outset" w:sz="4" w:space="0" w:color="auto"/>
            </w:tcBorders>
            <w:vAlign w:val="center"/>
          </w:tcPr>
          <w:p w14:paraId="4D158A62" w14:textId="77777777" w:rsidR="00652F40" w:rsidRPr="008E518D" w:rsidRDefault="00652F40">
            <w:pPr>
              <w:jc w:val="right"/>
              <w:rPr>
                <w:rFonts w:eastAsiaTheme="minorEastAsia" w:cs="Times New Roman"/>
              </w:rPr>
            </w:pPr>
          </w:p>
        </w:tc>
      </w:tr>
      <w:tr w:rsidR="008564A5" w14:paraId="459DBF8A"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6C45CAF9" w14:textId="77777777" w:rsidR="00652F40" w:rsidRDefault="008E5D94">
            <w:pPr>
              <w:ind w:firstLineChars="200" w:firstLine="420"/>
              <w:rPr>
                <w:color w:val="000000" w:themeColor="text1"/>
              </w:rPr>
            </w:pPr>
            <w:r>
              <w:rPr>
                <w:color w:val="000000" w:themeColor="text1"/>
              </w:rPr>
              <w:t>1.</w:t>
            </w:r>
            <w:r>
              <w:rPr>
                <w:color w:val="000000" w:themeColor="text1"/>
              </w:rPr>
              <w:t>权益法下可转损益的其他综合收益</w:t>
            </w:r>
          </w:p>
        </w:tc>
        <w:tc>
          <w:tcPr>
            <w:tcW w:w="632" w:type="pct"/>
            <w:tcBorders>
              <w:top w:val="outset" w:sz="4" w:space="0" w:color="auto"/>
              <w:left w:val="outset" w:sz="4" w:space="0" w:color="auto"/>
              <w:bottom w:val="outset" w:sz="4" w:space="0" w:color="auto"/>
              <w:right w:val="outset" w:sz="4" w:space="0" w:color="auto"/>
            </w:tcBorders>
            <w:vAlign w:val="center"/>
          </w:tcPr>
          <w:p w14:paraId="4C88991C"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2F669B51" w14:textId="77777777" w:rsidR="00652F40" w:rsidRPr="008E518D" w:rsidRDefault="008E5D94">
            <w:pPr>
              <w:jc w:val="right"/>
              <w:rPr>
                <w:rFonts w:eastAsiaTheme="minorEastAsia" w:cs="Times New Roman"/>
              </w:rPr>
            </w:pPr>
            <w:r w:rsidRPr="008E518D">
              <w:rPr>
                <w:rFonts w:eastAsiaTheme="minorEastAsia" w:cs="Times New Roman"/>
              </w:rPr>
              <w:t>-411,370.84</w:t>
            </w:r>
          </w:p>
        </w:tc>
        <w:tc>
          <w:tcPr>
            <w:tcW w:w="972" w:type="pct"/>
            <w:tcBorders>
              <w:top w:val="outset" w:sz="4" w:space="0" w:color="auto"/>
              <w:left w:val="outset" w:sz="4" w:space="0" w:color="auto"/>
              <w:bottom w:val="outset" w:sz="4" w:space="0" w:color="auto"/>
              <w:right w:val="outset" w:sz="4" w:space="0" w:color="auto"/>
            </w:tcBorders>
            <w:vAlign w:val="center"/>
          </w:tcPr>
          <w:p w14:paraId="0E614B98" w14:textId="77777777" w:rsidR="00652F40" w:rsidRPr="008E518D" w:rsidRDefault="00652F40">
            <w:pPr>
              <w:jc w:val="right"/>
              <w:rPr>
                <w:rFonts w:eastAsiaTheme="minorEastAsia" w:cs="Times New Roman"/>
              </w:rPr>
            </w:pPr>
          </w:p>
        </w:tc>
      </w:tr>
      <w:tr w:rsidR="008564A5" w14:paraId="51D15749" w14:textId="77777777" w:rsidTr="008564A5">
        <w:trPr>
          <w:jc w:val="center"/>
        </w:trPr>
        <w:tc>
          <w:tcPr>
            <w:tcW w:w="2369" w:type="pct"/>
            <w:tcBorders>
              <w:top w:val="outset" w:sz="4" w:space="0" w:color="auto"/>
              <w:left w:val="outset" w:sz="4" w:space="0" w:color="auto"/>
              <w:bottom w:val="outset" w:sz="4" w:space="0" w:color="auto"/>
              <w:right w:val="outset" w:sz="4" w:space="0" w:color="auto"/>
            </w:tcBorders>
            <w:vAlign w:val="center"/>
          </w:tcPr>
          <w:p w14:paraId="32C05EEC" w14:textId="77777777" w:rsidR="00652F40" w:rsidRDefault="008E5D94">
            <w:pPr>
              <w:rPr>
                <w:color w:val="000000" w:themeColor="text1"/>
              </w:rPr>
            </w:pPr>
            <w:r>
              <w:rPr>
                <w:rFonts w:hint="eastAsia"/>
                <w:color w:val="000000" w:themeColor="text1"/>
              </w:rPr>
              <w:t>六、综合收益总额</w:t>
            </w:r>
          </w:p>
        </w:tc>
        <w:tc>
          <w:tcPr>
            <w:tcW w:w="632" w:type="pct"/>
            <w:tcBorders>
              <w:top w:val="outset" w:sz="4" w:space="0" w:color="auto"/>
              <w:left w:val="outset" w:sz="4" w:space="0" w:color="auto"/>
              <w:bottom w:val="outset" w:sz="4" w:space="0" w:color="auto"/>
              <w:right w:val="outset" w:sz="4" w:space="0" w:color="auto"/>
            </w:tcBorders>
            <w:vAlign w:val="center"/>
          </w:tcPr>
          <w:p w14:paraId="1906636C" w14:textId="77777777" w:rsidR="00652F40" w:rsidRDefault="00652F40"/>
        </w:tc>
        <w:tc>
          <w:tcPr>
            <w:tcW w:w="1027" w:type="pct"/>
            <w:tcBorders>
              <w:top w:val="outset" w:sz="4" w:space="0" w:color="auto"/>
              <w:left w:val="outset" w:sz="4" w:space="0" w:color="auto"/>
              <w:bottom w:val="outset" w:sz="4" w:space="0" w:color="auto"/>
              <w:right w:val="outset" w:sz="4" w:space="0" w:color="auto"/>
            </w:tcBorders>
            <w:vAlign w:val="center"/>
          </w:tcPr>
          <w:p w14:paraId="2520D7FD" w14:textId="77777777" w:rsidR="00652F40" w:rsidRPr="008E518D" w:rsidRDefault="008E5D94">
            <w:pPr>
              <w:jc w:val="right"/>
              <w:rPr>
                <w:rFonts w:eastAsiaTheme="minorEastAsia" w:cs="Times New Roman"/>
              </w:rPr>
            </w:pPr>
            <w:r w:rsidRPr="008E518D">
              <w:rPr>
                <w:rFonts w:eastAsiaTheme="minorEastAsia" w:cs="Times New Roman"/>
                <w:color w:val="000000"/>
              </w:rPr>
              <w:t>187,984,677.20</w:t>
            </w:r>
          </w:p>
        </w:tc>
        <w:tc>
          <w:tcPr>
            <w:tcW w:w="972" w:type="pct"/>
            <w:tcBorders>
              <w:top w:val="outset" w:sz="4" w:space="0" w:color="auto"/>
              <w:left w:val="outset" w:sz="4" w:space="0" w:color="auto"/>
              <w:bottom w:val="outset" w:sz="4" w:space="0" w:color="auto"/>
              <w:right w:val="outset" w:sz="4" w:space="0" w:color="auto"/>
            </w:tcBorders>
            <w:vAlign w:val="center"/>
          </w:tcPr>
          <w:p w14:paraId="780ACFC3" w14:textId="77777777" w:rsidR="00652F40" w:rsidRPr="008E518D" w:rsidRDefault="008E5D94">
            <w:pPr>
              <w:jc w:val="right"/>
              <w:rPr>
                <w:rFonts w:eastAsiaTheme="minorEastAsia" w:cs="Times New Roman"/>
              </w:rPr>
            </w:pPr>
            <w:r w:rsidRPr="008E518D">
              <w:rPr>
                <w:rFonts w:eastAsiaTheme="minorEastAsia" w:cs="Times New Roman"/>
                <w:color w:val="000000"/>
              </w:rPr>
              <w:t>685,991,013.29</w:t>
            </w:r>
          </w:p>
        </w:tc>
      </w:tr>
    </w:tbl>
    <w:p w14:paraId="5569780C" w14:textId="77777777" w:rsidR="00652F40" w:rsidRDefault="00652F40">
      <w:pPr>
        <w:rPr>
          <w:color w:val="000000" w:themeColor="text1"/>
        </w:rPr>
      </w:pPr>
    </w:p>
    <w:p w14:paraId="4A2F3B93" w14:textId="77777777" w:rsidR="00652F40" w:rsidRDefault="008E5D94">
      <w:pPr>
        <w:snapToGrid w:val="0"/>
        <w:spacing w:line="240" w:lineRule="atLeast"/>
        <w:ind w:rightChars="-73" w:right="-153"/>
        <w:rPr>
          <w:rFonts w:cs="宋体-方正超大字符集"/>
          <w:color w:val="000000" w:themeColor="text1"/>
        </w:rPr>
      </w:pPr>
      <w:r>
        <w:rPr>
          <w:color w:val="000000" w:themeColor="text1"/>
        </w:rPr>
        <w:t>公司负责人</w:t>
      </w:r>
      <w:r>
        <w:rPr>
          <w:rFonts w:hint="eastAsia"/>
          <w:color w:val="000000" w:themeColor="text1"/>
        </w:rPr>
        <w:t>：</w:t>
      </w:r>
      <w:sdt>
        <w:sdtPr>
          <w:rPr>
            <w:rFonts w:hint="eastAsia"/>
            <w:color w:val="000000" w:themeColor="text1"/>
          </w:rPr>
          <w:alias w:val="公司负责人"/>
          <w:tag w:val="_GBC_6be9c51ef68a40f0b60486f4414f2413"/>
          <w:id w:val="-1591768663"/>
          <w:placeholder>
            <w:docPart w:val="GBC22222222222222222222222222222"/>
          </w:placeholder>
          <w:dataBinding w:prefixMappings="xmlns:clcid-mr='clcid-mr'" w:xpath="/*/clcid-mr:GongSiFuZeRenXingMing[not(@periodRef)]" w:storeItemID="{89EBAB94-44A0-46A2-B712-30D997D04A6D}"/>
          <w:text/>
        </w:sdtPr>
        <w:sdtEndPr/>
        <w:sdtContent>
          <w:r>
            <w:rPr>
              <w:rFonts w:hint="eastAsia"/>
              <w:color w:val="000000" w:themeColor="text1"/>
            </w:rPr>
            <w:t>赵涛</w:t>
          </w:r>
        </w:sdtContent>
      </w:sdt>
      <w:r>
        <w:rPr>
          <w:rFonts w:hint="eastAsia"/>
          <w:color w:val="000000" w:themeColor="text1"/>
        </w:rPr>
        <w:t xml:space="preserve"> </w:t>
      </w:r>
      <w:r>
        <w:rPr>
          <w:color w:val="000000" w:themeColor="text1"/>
        </w:rPr>
        <w:t xml:space="preserve">      </w:t>
      </w:r>
      <w:r>
        <w:rPr>
          <w:color w:val="000000" w:themeColor="text1"/>
        </w:rPr>
        <w:t>主管会计工作负责人</w:t>
      </w:r>
      <w:r>
        <w:rPr>
          <w:rFonts w:hint="eastAsia"/>
          <w:color w:val="000000" w:themeColor="text1"/>
        </w:rPr>
        <w:t>：</w:t>
      </w:r>
      <w:sdt>
        <w:sdtPr>
          <w:rPr>
            <w:rFonts w:hint="eastAsia"/>
            <w:color w:val="000000" w:themeColor="text1"/>
          </w:rPr>
          <w:alias w:val="主管会计工作负责人姓名"/>
          <w:tag w:val="_GBC_ac91a6c67f0a401ab312a449bd87b833"/>
          <w:id w:val="1727728146"/>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color w:val="000000" w:themeColor="text1"/>
            </w:rPr>
            <w:t>赵晓刚</w:t>
          </w:r>
        </w:sdtContent>
      </w:sdt>
      <w:r>
        <w:rPr>
          <w:rFonts w:hint="eastAsia"/>
          <w:color w:val="000000" w:themeColor="text1"/>
        </w:rPr>
        <w:t xml:space="preserve"> </w:t>
      </w:r>
      <w:r>
        <w:rPr>
          <w:color w:val="000000" w:themeColor="text1"/>
        </w:rPr>
        <w:t xml:space="preserve">       </w:t>
      </w:r>
      <w:r>
        <w:rPr>
          <w:color w:val="000000" w:themeColor="text1"/>
        </w:rPr>
        <w:t>会计机构负责人</w:t>
      </w:r>
      <w:r>
        <w:rPr>
          <w:rFonts w:hint="eastAsia"/>
          <w:color w:val="000000" w:themeColor="text1"/>
        </w:rPr>
        <w:t>：</w:t>
      </w:r>
      <w:sdt>
        <w:sdtPr>
          <w:rPr>
            <w:rFonts w:hint="eastAsia"/>
            <w:color w:val="000000" w:themeColor="text1"/>
          </w:rPr>
          <w:alias w:val="会计机构负责人姓名"/>
          <w:tag w:val="_GBC_60f6b900783346cfad817de4d84acf5e"/>
          <w:id w:val="-1903277406"/>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color w:val="000000" w:themeColor="text1"/>
            </w:rPr>
            <w:t>程锴</w:t>
          </w:r>
        </w:sdtContent>
      </w:sdt>
    </w:p>
    <w:p w14:paraId="110D60BB" w14:textId="77777777" w:rsidR="00652F40" w:rsidRDefault="00652F40">
      <w:pPr>
        <w:snapToGrid w:val="0"/>
        <w:spacing w:line="240" w:lineRule="atLeast"/>
        <w:ind w:rightChars="-73" w:right="-153"/>
        <w:rPr>
          <w:b/>
          <w:bCs w:val="0"/>
          <w:color w:val="000000" w:themeColor="text1"/>
        </w:rPr>
      </w:pPr>
    </w:p>
    <w:p w14:paraId="49448FBE" w14:textId="77777777" w:rsidR="00652F40" w:rsidRDefault="00652F40">
      <w:pPr>
        <w:rPr>
          <w:color w:val="000000" w:themeColor="text1"/>
        </w:rPr>
      </w:pPr>
      <w:bookmarkStart w:id="114" w:name="_Hlk10211424"/>
      <w:bookmarkEnd w:id="112"/>
      <w:bookmarkEnd w:id="114"/>
    </w:p>
    <w:p w14:paraId="716E9F90" w14:textId="77777777" w:rsidR="00652F40" w:rsidRDefault="008E5D94">
      <w:pPr>
        <w:pStyle w:val="3"/>
        <w:jc w:val="center"/>
        <w:rPr>
          <w:rFonts w:ascii="宋体" w:hAnsi="宋体"/>
        </w:rPr>
      </w:pPr>
      <w:bookmarkStart w:id="115" w:name="_Hlk10211590"/>
      <w:r>
        <w:rPr>
          <w:rFonts w:ascii="宋体" w:hAnsi="宋体" w:hint="eastAsia"/>
        </w:rPr>
        <w:t>合并</w:t>
      </w:r>
      <w:r>
        <w:rPr>
          <w:rFonts w:ascii="宋体" w:hAnsi="宋体"/>
        </w:rPr>
        <w:t>现金流量表</w:t>
      </w:r>
    </w:p>
    <w:p w14:paraId="3BEC4010" w14:textId="77777777" w:rsidR="00652F40" w:rsidRDefault="008E5D94">
      <w:pPr>
        <w:jc w:val="center"/>
        <w:rPr>
          <w:b/>
          <w:bCs w:val="0"/>
        </w:rPr>
      </w:pPr>
      <w:r>
        <w:t>2026</w:t>
      </w:r>
      <w:r>
        <w:t>年</w:t>
      </w:r>
      <w:r>
        <w:rPr>
          <w:rFonts w:hint="eastAsia"/>
        </w:rPr>
        <w:t>1</w:t>
      </w:r>
      <w:r>
        <w:rPr>
          <w:rFonts w:hint="eastAsia"/>
        </w:rPr>
        <w:t>—</w:t>
      </w:r>
      <w:r>
        <w:rPr>
          <w:rFonts w:hint="eastAsia"/>
        </w:rPr>
        <w:t>6</w:t>
      </w:r>
      <w:r>
        <w:t>月</w:t>
      </w:r>
    </w:p>
    <w:p w14:paraId="71627D40" w14:textId="77777777" w:rsidR="00652F40" w:rsidRDefault="008E5D94">
      <w:pPr>
        <w:jc w:val="right"/>
      </w:pPr>
      <w:r>
        <w:t>单位</w:t>
      </w:r>
      <w:r>
        <w:rPr>
          <w:rFonts w:hint="eastAsia"/>
        </w:rPr>
        <w:t>：</w:t>
      </w:r>
      <w:sdt>
        <w:sdtPr>
          <w:rPr>
            <w:rFonts w:hint="eastAsia"/>
          </w:rPr>
          <w:alias w:val="单位：合并现金流量表"/>
          <w:tag w:val="_GBC_7049413ddb8f4e5eac9cb9fb4f802433"/>
          <w:id w:val="-1171019682"/>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w:t>
      </w:r>
      <w:r>
        <w:t>币种：</w:t>
      </w:r>
      <w:sdt>
        <w:sdtPr>
          <w:rPr>
            <w:rFonts w:hint="eastAsia"/>
          </w:rPr>
          <w:alias w:val="币种：合并现金流量表"/>
          <w:tag w:val="_GBC_5ab1c6e244484b228b8cdc6ee3840fd6"/>
          <w:id w:val="-2043899275"/>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81"/>
        <w:gridCol w:w="911"/>
        <w:gridCol w:w="2119"/>
        <w:gridCol w:w="2112"/>
      </w:tblGrid>
      <w:tr w:rsidR="00652F40" w14:paraId="4F9D0A02" w14:textId="77777777" w:rsidTr="008564A5">
        <w:sdt>
          <w:sdtPr>
            <w:tag w:val="_PLD_2a3b6af3ab824e2db1022630f7a58e18"/>
            <w:id w:val="35328882"/>
          </w:sdtPr>
          <w:sdtEndPr/>
          <w:sdtContent>
            <w:tc>
              <w:tcPr>
                <w:tcW w:w="2086" w:type="pct"/>
                <w:tcBorders>
                  <w:top w:val="outset" w:sz="4" w:space="0" w:color="auto"/>
                  <w:left w:val="outset" w:sz="4" w:space="0" w:color="auto"/>
                  <w:bottom w:val="outset" w:sz="4" w:space="0" w:color="auto"/>
                  <w:right w:val="outset" w:sz="4" w:space="0" w:color="auto"/>
                </w:tcBorders>
                <w:vAlign w:val="center"/>
              </w:tcPr>
              <w:p w14:paraId="6A6BFF7A" w14:textId="77777777" w:rsidR="00652F40" w:rsidRDefault="008E5D94">
                <w:pPr>
                  <w:jc w:val="center"/>
                  <w:rPr>
                    <w:b/>
                    <w:bCs w:val="0"/>
                  </w:rPr>
                </w:pPr>
                <w:r>
                  <w:rPr>
                    <w:b/>
                  </w:rPr>
                  <w:t>项目</w:t>
                </w:r>
              </w:p>
            </w:tc>
          </w:sdtContent>
        </w:sdt>
        <w:sdt>
          <w:sdtPr>
            <w:tag w:val="_PLD_49df1a6f5a224085bdcd56671a898d47"/>
            <w:id w:val="1179467741"/>
          </w:sdtPr>
          <w:sdtEndPr/>
          <w:sdtContent>
            <w:tc>
              <w:tcPr>
                <w:tcW w:w="516" w:type="pct"/>
                <w:tcBorders>
                  <w:top w:val="outset" w:sz="4" w:space="0" w:color="auto"/>
                  <w:left w:val="outset" w:sz="4" w:space="0" w:color="auto"/>
                  <w:bottom w:val="outset" w:sz="4" w:space="0" w:color="auto"/>
                  <w:right w:val="outset" w:sz="4" w:space="0" w:color="auto"/>
                </w:tcBorders>
                <w:vAlign w:val="center"/>
              </w:tcPr>
              <w:p w14:paraId="4C34D5A5" w14:textId="77777777" w:rsidR="00652F40" w:rsidRDefault="008E5D94">
                <w:pPr>
                  <w:jc w:val="center"/>
                  <w:rPr>
                    <w:b/>
                  </w:rPr>
                </w:pPr>
                <w:r>
                  <w:rPr>
                    <w:b/>
                  </w:rPr>
                  <w:t>附注</w:t>
                </w:r>
              </w:p>
            </w:tc>
          </w:sdtContent>
        </w:sdt>
        <w:sdt>
          <w:sdtPr>
            <w:tag w:val="_PLD_aba5e14092764f689b78fdbe9892bc51"/>
            <w:id w:val="1475567599"/>
          </w:sdtPr>
          <w:sdtEndPr/>
          <w:sdtContent>
            <w:tc>
              <w:tcPr>
                <w:tcW w:w="1201" w:type="pct"/>
                <w:tcBorders>
                  <w:top w:val="outset" w:sz="4" w:space="0" w:color="auto"/>
                  <w:left w:val="outset" w:sz="4" w:space="0" w:color="auto"/>
                  <w:bottom w:val="outset" w:sz="4" w:space="0" w:color="auto"/>
                  <w:right w:val="outset" w:sz="4" w:space="0" w:color="auto"/>
                </w:tcBorders>
                <w:vAlign w:val="center"/>
              </w:tcPr>
              <w:p w14:paraId="21F4EB1E" w14:textId="77777777" w:rsidR="00652F40" w:rsidRDefault="008E5D94">
                <w:pPr>
                  <w:autoSpaceDE w:val="0"/>
                  <w:autoSpaceDN w:val="0"/>
                  <w:adjustRightInd w:val="0"/>
                  <w:jc w:val="center"/>
                  <w:rPr>
                    <w:b/>
                  </w:rPr>
                </w:pPr>
                <w:r>
                  <w:rPr>
                    <w:rFonts w:hint="eastAsia"/>
                    <w:b/>
                  </w:rPr>
                  <w:t>2026</w:t>
                </w:r>
                <w:r>
                  <w:rPr>
                    <w:rFonts w:hint="eastAsia"/>
                    <w:b/>
                  </w:rPr>
                  <w:t>年半年度</w:t>
                </w:r>
              </w:p>
            </w:tc>
          </w:sdtContent>
        </w:sdt>
        <w:sdt>
          <w:sdtPr>
            <w:tag w:val="_PLD_8cac70c6f00c4266a9b8cff482cc71cc"/>
            <w:id w:val="-1460257869"/>
          </w:sdtPr>
          <w:sdtEndPr/>
          <w:sdtContent>
            <w:tc>
              <w:tcPr>
                <w:tcW w:w="1197" w:type="pct"/>
                <w:tcBorders>
                  <w:top w:val="outset" w:sz="4" w:space="0" w:color="auto"/>
                  <w:left w:val="outset" w:sz="4" w:space="0" w:color="auto"/>
                  <w:bottom w:val="outset" w:sz="4" w:space="0" w:color="auto"/>
                  <w:right w:val="outset" w:sz="4" w:space="0" w:color="auto"/>
                </w:tcBorders>
                <w:vAlign w:val="center"/>
              </w:tcPr>
              <w:p w14:paraId="4BEC9F03" w14:textId="77777777" w:rsidR="00652F40" w:rsidRDefault="008E5D94">
                <w:pPr>
                  <w:autoSpaceDE w:val="0"/>
                  <w:autoSpaceDN w:val="0"/>
                  <w:adjustRightInd w:val="0"/>
                  <w:jc w:val="center"/>
                  <w:rPr>
                    <w:b/>
                  </w:rPr>
                </w:pPr>
                <w:r>
                  <w:rPr>
                    <w:rFonts w:hint="eastAsia"/>
                    <w:b/>
                  </w:rPr>
                  <w:t>2025</w:t>
                </w:r>
                <w:r>
                  <w:rPr>
                    <w:rFonts w:hint="eastAsia"/>
                    <w:b/>
                  </w:rPr>
                  <w:t>年半年度</w:t>
                </w:r>
              </w:p>
            </w:tc>
          </w:sdtContent>
        </w:sdt>
      </w:tr>
      <w:tr w:rsidR="00652F40" w14:paraId="4DC01761" w14:textId="77777777">
        <w:sdt>
          <w:sdtPr>
            <w:tag w:val="_PLD_ffd119a1ffa641c1a00397806a78ee23"/>
            <w:id w:val="-2042812899"/>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5695D959" w14:textId="77777777" w:rsidR="00652F40" w:rsidRPr="001809B9" w:rsidRDefault="008E5D94">
                <w:r w:rsidRPr="001809B9">
                  <w:rPr>
                    <w:rFonts w:hint="eastAsia"/>
                  </w:rPr>
                  <w:t>一、经营活动产生的现金流量：</w:t>
                </w:r>
              </w:p>
            </w:tc>
          </w:sdtContent>
        </w:sdt>
      </w:tr>
      <w:tr w:rsidR="00652F40" w14:paraId="44E69101"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5D4DBB3B" w14:textId="77777777" w:rsidR="00652F40" w:rsidRPr="001809B9" w:rsidRDefault="008E5D94">
            <w:pPr>
              <w:ind w:firstLineChars="100" w:firstLine="210"/>
            </w:pPr>
            <w:r w:rsidRPr="001809B9">
              <w:rPr>
                <w:rFonts w:hint="eastAsia"/>
              </w:rPr>
              <w:t>销售商品、提供劳务收到的现金</w:t>
            </w:r>
          </w:p>
        </w:tc>
        <w:tc>
          <w:tcPr>
            <w:tcW w:w="516" w:type="pct"/>
            <w:tcBorders>
              <w:top w:val="outset" w:sz="4" w:space="0" w:color="auto"/>
              <w:left w:val="outset" w:sz="4" w:space="0" w:color="auto"/>
              <w:bottom w:val="outset" w:sz="4" w:space="0" w:color="auto"/>
              <w:right w:val="outset" w:sz="4" w:space="0" w:color="auto"/>
            </w:tcBorders>
            <w:vAlign w:val="center"/>
          </w:tcPr>
          <w:p w14:paraId="0A149BDB"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53ABD6BB" w14:textId="77777777" w:rsidR="00652F40" w:rsidRDefault="008E5D94">
            <w:pPr>
              <w:jc w:val="right"/>
            </w:pPr>
            <w:r>
              <w:rPr>
                <w:rFonts w:hint="eastAsia"/>
              </w:rPr>
              <w:t>5,179,183,019.30</w:t>
            </w:r>
          </w:p>
        </w:tc>
        <w:tc>
          <w:tcPr>
            <w:tcW w:w="1197" w:type="pct"/>
            <w:tcBorders>
              <w:top w:val="outset" w:sz="4" w:space="0" w:color="auto"/>
              <w:left w:val="outset" w:sz="4" w:space="0" w:color="auto"/>
              <w:bottom w:val="outset" w:sz="4" w:space="0" w:color="auto"/>
              <w:right w:val="outset" w:sz="4" w:space="0" w:color="auto"/>
            </w:tcBorders>
            <w:vAlign w:val="center"/>
          </w:tcPr>
          <w:p w14:paraId="0259AA4A" w14:textId="77777777" w:rsidR="00652F40" w:rsidRDefault="008E5D94">
            <w:pPr>
              <w:jc w:val="right"/>
            </w:pPr>
            <w:r>
              <w:rPr>
                <w:rFonts w:hint="eastAsia"/>
              </w:rPr>
              <w:t>5,751,891,144.21</w:t>
            </w:r>
          </w:p>
        </w:tc>
      </w:tr>
      <w:tr w:rsidR="00652F40" w14:paraId="6A89E01D"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1CCB98AF" w14:textId="77777777" w:rsidR="00652F40" w:rsidRPr="001809B9" w:rsidRDefault="008E5D94">
            <w:pPr>
              <w:ind w:firstLineChars="100" w:firstLine="210"/>
            </w:pPr>
            <w:r w:rsidRPr="001809B9">
              <w:rPr>
                <w:rFonts w:hint="eastAsia"/>
              </w:rPr>
              <w:t>收到的税费返还</w:t>
            </w:r>
          </w:p>
        </w:tc>
        <w:tc>
          <w:tcPr>
            <w:tcW w:w="516" w:type="pct"/>
            <w:tcBorders>
              <w:top w:val="outset" w:sz="4" w:space="0" w:color="auto"/>
              <w:left w:val="outset" w:sz="4" w:space="0" w:color="auto"/>
              <w:bottom w:val="outset" w:sz="4" w:space="0" w:color="auto"/>
              <w:right w:val="outset" w:sz="4" w:space="0" w:color="auto"/>
            </w:tcBorders>
            <w:vAlign w:val="center"/>
          </w:tcPr>
          <w:p w14:paraId="49AD2C2B"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1384491D" w14:textId="77777777" w:rsidR="00652F40" w:rsidRDefault="008E5D94">
            <w:pPr>
              <w:jc w:val="right"/>
            </w:pPr>
            <w:r>
              <w:rPr>
                <w:rFonts w:hint="eastAsia"/>
              </w:rPr>
              <w:t>1,942,002.36</w:t>
            </w:r>
          </w:p>
        </w:tc>
        <w:tc>
          <w:tcPr>
            <w:tcW w:w="1197" w:type="pct"/>
            <w:tcBorders>
              <w:top w:val="outset" w:sz="4" w:space="0" w:color="auto"/>
              <w:left w:val="outset" w:sz="4" w:space="0" w:color="auto"/>
              <w:bottom w:val="outset" w:sz="4" w:space="0" w:color="auto"/>
              <w:right w:val="outset" w:sz="4" w:space="0" w:color="auto"/>
            </w:tcBorders>
            <w:vAlign w:val="center"/>
          </w:tcPr>
          <w:p w14:paraId="54F588B1" w14:textId="77777777" w:rsidR="00652F40" w:rsidRDefault="00652F40">
            <w:pPr>
              <w:jc w:val="right"/>
            </w:pPr>
          </w:p>
        </w:tc>
      </w:tr>
      <w:tr w:rsidR="00652F40" w14:paraId="5A305064"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4667B55E" w14:textId="77777777" w:rsidR="00652F40" w:rsidRDefault="008E5D94">
            <w:pPr>
              <w:ind w:firstLineChars="100" w:firstLine="210"/>
            </w:pPr>
            <w:r>
              <w:rPr>
                <w:rFonts w:hint="eastAsia"/>
              </w:rPr>
              <w:t>收到其他与经营活动有关的现金</w:t>
            </w:r>
          </w:p>
        </w:tc>
        <w:tc>
          <w:tcPr>
            <w:tcW w:w="516" w:type="pct"/>
            <w:tcBorders>
              <w:top w:val="outset" w:sz="4" w:space="0" w:color="auto"/>
              <w:left w:val="outset" w:sz="4" w:space="0" w:color="auto"/>
              <w:bottom w:val="outset" w:sz="4" w:space="0" w:color="auto"/>
              <w:right w:val="outset" w:sz="4" w:space="0" w:color="auto"/>
            </w:tcBorders>
            <w:vAlign w:val="center"/>
          </w:tcPr>
          <w:p w14:paraId="13A5A228" w14:textId="76D31E67" w:rsidR="00652F40" w:rsidRDefault="00E76040">
            <w:r>
              <w:t>七、</w:t>
            </w:r>
            <w:r>
              <w:rPr>
                <w:rFonts w:hint="eastAsia"/>
              </w:rPr>
              <w:t>7</w:t>
            </w:r>
            <w:r>
              <w:t>8</w:t>
            </w:r>
          </w:p>
        </w:tc>
        <w:tc>
          <w:tcPr>
            <w:tcW w:w="1201" w:type="pct"/>
            <w:tcBorders>
              <w:top w:val="outset" w:sz="4" w:space="0" w:color="auto"/>
              <w:left w:val="outset" w:sz="4" w:space="0" w:color="auto"/>
              <w:bottom w:val="outset" w:sz="4" w:space="0" w:color="auto"/>
              <w:right w:val="outset" w:sz="4" w:space="0" w:color="auto"/>
            </w:tcBorders>
            <w:vAlign w:val="center"/>
          </w:tcPr>
          <w:p w14:paraId="544A8530" w14:textId="77777777" w:rsidR="00652F40" w:rsidRDefault="008E5D94">
            <w:pPr>
              <w:jc w:val="right"/>
            </w:pPr>
            <w:r>
              <w:rPr>
                <w:rFonts w:hint="eastAsia"/>
              </w:rPr>
              <w:t>71,848,852.53</w:t>
            </w:r>
          </w:p>
        </w:tc>
        <w:tc>
          <w:tcPr>
            <w:tcW w:w="1197" w:type="pct"/>
            <w:tcBorders>
              <w:top w:val="outset" w:sz="4" w:space="0" w:color="auto"/>
              <w:left w:val="outset" w:sz="4" w:space="0" w:color="auto"/>
              <w:bottom w:val="outset" w:sz="4" w:space="0" w:color="auto"/>
              <w:right w:val="outset" w:sz="4" w:space="0" w:color="auto"/>
            </w:tcBorders>
            <w:vAlign w:val="center"/>
          </w:tcPr>
          <w:p w14:paraId="49E4662B" w14:textId="77777777" w:rsidR="00652F40" w:rsidRDefault="008E5D94">
            <w:pPr>
              <w:jc w:val="right"/>
            </w:pPr>
            <w:r>
              <w:rPr>
                <w:rFonts w:hint="eastAsia"/>
              </w:rPr>
              <w:t>93,283,141.65</w:t>
            </w:r>
          </w:p>
        </w:tc>
      </w:tr>
      <w:tr w:rsidR="00652F40" w14:paraId="69AFCF91"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A890531" w14:textId="77777777" w:rsidR="00652F40" w:rsidRDefault="008E5D94">
            <w:pPr>
              <w:ind w:firstLineChars="200" w:firstLine="420"/>
            </w:pPr>
            <w:r>
              <w:rPr>
                <w:rFonts w:hint="eastAsia"/>
              </w:rPr>
              <w:t>经营活动现金流入小计</w:t>
            </w:r>
          </w:p>
        </w:tc>
        <w:tc>
          <w:tcPr>
            <w:tcW w:w="516" w:type="pct"/>
            <w:tcBorders>
              <w:top w:val="outset" w:sz="4" w:space="0" w:color="auto"/>
              <w:left w:val="outset" w:sz="4" w:space="0" w:color="auto"/>
              <w:bottom w:val="outset" w:sz="4" w:space="0" w:color="auto"/>
              <w:right w:val="outset" w:sz="4" w:space="0" w:color="auto"/>
            </w:tcBorders>
            <w:vAlign w:val="center"/>
          </w:tcPr>
          <w:p w14:paraId="4598DBC1"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14334260" w14:textId="77777777" w:rsidR="00652F40" w:rsidRDefault="008E5D94">
            <w:pPr>
              <w:jc w:val="right"/>
            </w:pPr>
            <w:r>
              <w:rPr>
                <w:rFonts w:hint="eastAsia"/>
              </w:rPr>
              <w:t>5,252,973,874.19</w:t>
            </w:r>
          </w:p>
        </w:tc>
        <w:tc>
          <w:tcPr>
            <w:tcW w:w="1197" w:type="pct"/>
            <w:tcBorders>
              <w:top w:val="outset" w:sz="4" w:space="0" w:color="auto"/>
              <w:left w:val="outset" w:sz="4" w:space="0" w:color="auto"/>
              <w:bottom w:val="outset" w:sz="4" w:space="0" w:color="auto"/>
              <w:right w:val="outset" w:sz="4" w:space="0" w:color="auto"/>
            </w:tcBorders>
            <w:vAlign w:val="center"/>
          </w:tcPr>
          <w:p w14:paraId="0D860664" w14:textId="77777777" w:rsidR="00652F40" w:rsidRDefault="008E5D94">
            <w:pPr>
              <w:jc w:val="right"/>
            </w:pPr>
            <w:r>
              <w:rPr>
                <w:rFonts w:hint="eastAsia"/>
              </w:rPr>
              <w:t>5,845,174,285.86</w:t>
            </w:r>
          </w:p>
        </w:tc>
      </w:tr>
      <w:tr w:rsidR="00652F40" w14:paraId="302DEC7E"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18BAD215" w14:textId="77777777" w:rsidR="00652F40" w:rsidRDefault="008E5D94">
            <w:pPr>
              <w:ind w:firstLineChars="100" w:firstLine="210"/>
            </w:pPr>
            <w:r>
              <w:rPr>
                <w:rFonts w:hint="eastAsia"/>
              </w:rPr>
              <w:t>购买商品、接受劳务支付的现金</w:t>
            </w:r>
          </w:p>
        </w:tc>
        <w:tc>
          <w:tcPr>
            <w:tcW w:w="516" w:type="pct"/>
            <w:tcBorders>
              <w:top w:val="outset" w:sz="4" w:space="0" w:color="auto"/>
              <w:left w:val="outset" w:sz="4" w:space="0" w:color="auto"/>
              <w:bottom w:val="outset" w:sz="4" w:space="0" w:color="auto"/>
              <w:right w:val="outset" w:sz="4" w:space="0" w:color="auto"/>
            </w:tcBorders>
            <w:vAlign w:val="center"/>
          </w:tcPr>
          <w:p w14:paraId="521A3264"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520BFA19" w14:textId="77777777" w:rsidR="00652F40" w:rsidRDefault="008E5D94">
            <w:pPr>
              <w:jc w:val="right"/>
            </w:pPr>
            <w:r>
              <w:rPr>
                <w:rFonts w:hint="eastAsia"/>
              </w:rPr>
              <w:t>1,723,612,328.58</w:t>
            </w:r>
          </w:p>
        </w:tc>
        <w:tc>
          <w:tcPr>
            <w:tcW w:w="1197" w:type="pct"/>
            <w:tcBorders>
              <w:top w:val="outset" w:sz="4" w:space="0" w:color="auto"/>
              <w:left w:val="outset" w:sz="4" w:space="0" w:color="auto"/>
              <w:bottom w:val="outset" w:sz="4" w:space="0" w:color="auto"/>
              <w:right w:val="outset" w:sz="4" w:space="0" w:color="auto"/>
            </w:tcBorders>
            <w:vAlign w:val="center"/>
          </w:tcPr>
          <w:p w14:paraId="30866DC5" w14:textId="77777777" w:rsidR="00652F40" w:rsidRDefault="008E5D94">
            <w:pPr>
              <w:jc w:val="right"/>
            </w:pPr>
            <w:r>
              <w:rPr>
                <w:rFonts w:hint="eastAsia"/>
              </w:rPr>
              <w:t>1,315,040,484.68</w:t>
            </w:r>
          </w:p>
        </w:tc>
      </w:tr>
      <w:tr w:rsidR="00652F40" w14:paraId="530F581D"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45D9B80" w14:textId="77777777" w:rsidR="00652F40" w:rsidRDefault="008E5D94">
            <w:pPr>
              <w:ind w:firstLineChars="100" w:firstLine="210"/>
            </w:pPr>
            <w:r>
              <w:rPr>
                <w:rFonts w:hint="eastAsia"/>
              </w:rPr>
              <w:t>支付给职工及为职工支付的现金</w:t>
            </w:r>
          </w:p>
        </w:tc>
        <w:tc>
          <w:tcPr>
            <w:tcW w:w="516" w:type="pct"/>
            <w:tcBorders>
              <w:top w:val="outset" w:sz="4" w:space="0" w:color="auto"/>
              <w:left w:val="outset" w:sz="4" w:space="0" w:color="auto"/>
              <w:bottom w:val="outset" w:sz="4" w:space="0" w:color="auto"/>
              <w:right w:val="outset" w:sz="4" w:space="0" w:color="auto"/>
            </w:tcBorders>
            <w:vAlign w:val="center"/>
          </w:tcPr>
          <w:p w14:paraId="76235D2E"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45BAAC31" w14:textId="77777777" w:rsidR="00652F40" w:rsidRDefault="008E5D94">
            <w:pPr>
              <w:jc w:val="right"/>
            </w:pPr>
            <w:r>
              <w:rPr>
                <w:rFonts w:hint="eastAsia"/>
              </w:rPr>
              <w:t>459,177,246.94</w:t>
            </w:r>
          </w:p>
        </w:tc>
        <w:tc>
          <w:tcPr>
            <w:tcW w:w="1197" w:type="pct"/>
            <w:tcBorders>
              <w:top w:val="outset" w:sz="4" w:space="0" w:color="auto"/>
              <w:left w:val="outset" w:sz="4" w:space="0" w:color="auto"/>
              <w:bottom w:val="outset" w:sz="4" w:space="0" w:color="auto"/>
              <w:right w:val="outset" w:sz="4" w:space="0" w:color="auto"/>
            </w:tcBorders>
            <w:vAlign w:val="center"/>
          </w:tcPr>
          <w:p w14:paraId="256C9EA8" w14:textId="77777777" w:rsidR="00652F40" w:rsidRDefault="008E5D94">
            <w:pPr>
              <w:jc w:val="right"/>
            </w:pPr>
            <w:r>
              <w:rPr>
                <w:rFonts w:hint="eastAsia"/>
              </w:rPr>
              <w:t>477,127,688.87</w:t>
            </w:r>
          </w:p>
        </w:tc>
      </w:tr>
      <w:tr w:rsidR="00652F40" w14:paraId="5E831E5E"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EB43C83" w14:textId="77777777" w:rsidR="00652F40" w:rsidRDefault="008E5D94">
            <w:pPr>
              <w:ind w:firstLineChars="100" w:firstLine="210"/>
            </w:pPr>
            <w:r>
              <w:rPr>
                <w:rFonts w:hint="eastAsia"/>
              </w:rPr>
              <w:t>支付的各项税费</w:t>
            </w:r>
          </w:p>
        </w:tc>
        <w:tc>
          <w:tcPr>
            <w:tcW w:w="516" w:type="pct"/>
            <w:tcBorders>
              <w:top w:val="outset" w:sz="4" w:space="0" w:color="auto"/>
              <w:left w:val="outset" w:sz="4" w:space="0" w:color="auto"/>
              <w:bottom w:val="outset" w:sz="4" w:space="0" w:color="auto"/>
              <w:right w:val="outset" w:sz="4" w:space="0" w:color="auto"/>
            </w:tcBorders>
            <w:vAlign w:val="center"/>
          </w:tcPr>
          <w:p w14:paraId="33821740"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20C2CBCB" w14:textId="77777777" w:rsidR="00652F40" w:rsidRDefault="008E5D94">
            <w:pPr>
              <w:jc w:val="right"/>
            </w:pPr>
            <w:r>
              <w:rPr>
                <w:rFonts w:hint="eastAsia"/>
              </w:rPr>
              <w:t>754,061,076.60</w:t>
            </w:r>
          </w:p>
        </w:tc>
        <w:tc>
          <w:tcPr>
            <w:tcW w:w="1197" w:type="pct"/>
            <w:tcBorders>
              <w:top w:val="outset" w:sz="4" w:space="0" w:color="auto"/>
              <w:left w:val="outset" w:sz="4" w:space="0" w:color="auto"/>
              <w:bottom w:val="outset" w:sz="4" w:space="0" w:color="auto"/>
              <w:right w:val="outset" w:sz="4" w:space="0" w:color="auto"/>
            </w:tcBorders>
            <w:vAlign w:val="center"/>
          </w:tcPr>
          <w:p w14:paraId="6C10E08B" w14:textId="77777777" w:rsidR="00652F40" w:rsidRDefault="008E5D94">
            <w:pPr>
              <w:jc w:val="right"/>
            </w:pPr>
            <w:r>
              <w:rPr>
                <w:rFonts w:hint="eastAsia"/>
              </w:rPr>
              <w:t>690,743,306.72</w:t>
            </w:r>
          </w:p>
        </w:tc>
      </w:tr>
      <w:tr w:rsidR="00652F40" w14:paraId="3BC827F8"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730EF50" w14:textId="77777777" w:rsidR="00652F40" w:rsidRDefault="008E5D94">
            <w:pPr>
              <w:ind w:firstLineChars="100" w:firstLine="210"/>
            </w:pPr>
            <w:r>
              <w:rPr>
                <w:rFonts w:hint="eastAsia"/>
              </w:rPr>
              <w:t>支付其他与经营活动有关的现金</w:t>
            </w:r>
          </w:p>
        </w:tc>
        <w:tc>
          <w:tcPr>
            <w:tcW w:w="516" w:type="pct"/>
            <w:tcBorders>
              <w:top w:val="outset" w:sz="4" w:space="0" w:color="auto"/>
              <w:left w:val="outset" w:sz="4" w:space="0" w:color="auto"/>
              <w:bottom w:val="outset" w:sz="4" w:space="0" w:color="auto"/>
              <w:right w:val="outset" w:sz="4" w:space="0" w:color="auto"/>
            </w:tcBorders>
            <w:vAlign w:val="center"/>
          </w:tcPr>
          <w:p w14:paraId="5B59B0DE" w14:textId="328999D2" w:rsidR="00652F40" w:rsidRDefault="00E76040">
            <w:r>
              <w:t>七、</w:t>
            </w:r>
            <w:r>
              <w:rPr>
                <w:rFonts w:hint="eastAsia"/>
              </w:rPr>
              <w:t>7</w:t>
            </w:r>
            <w:r>
              <w:t>8</w:t>
            </w:r>
          </w:p>
        </w:tc>
        <w:tc>
          <w:tcPr>
            <w:tcW w:w="1201" w:type="pct"/>
            <w:tcBorders>
              <w:top w:val="outset" w:sz="4" w:space="0" w:color="auto"/>
              <w:left w:val="outset" w:sz="4" w:space="0" w:color="auto"/>
              <w:bottom w:val="outset" w:sz="4" w:space="0" w:color="auto"/>
              <w:right w:val="outset" w:sz="4" w:space="0" w:color="auto"/>
            </w:tcBorders>
            <w:vAlign w:val="center"/>
          </w:tcPr>
          <w:p w14:paraId="1AE32891" w14:textId="77777777" w:rsidR="00652F40" w:rsidRDefault="008E5D94">
            <w:pPr>
              <w:jc w:val="right"/>
            </w:pPr>
            <w:r>
              <w:rPr>
                <w:rFonts w:hint="eastAsia"/>
              </w:rPr>
              <w:t>2,018,490,351.55</w:t>
            </w:r>
          </w:p>
        </w:tc>
        <w:tc>
          <w:tcPr>
            <w:tcW w:w="1197" w:type="pct"/>
            <w:tcBorders>
              <w:top w:val="outset" w:sz="4" w:space="0" w:color="auto"/>
              <w:left w:val="outset" w:sz="4" w:space="0" w:color="auto"/>
              <w:bottom w:val="outset" w:sz="4" w:space="0" w:color="auto"/>
              <w:right w:val="outset" w:sz="4" w:space="0" w:color="auto"/>
            </w:tcBorders>
            <w:vAlign w:val="center"/>
          </w:tcPr>
          <w:p w14:paraId="1797F614" w14:textId="77777777" w:rsidR="00652F40" w:rsidRDefault="008E5D94">
            <w:pPr>
              <w:jc w:val="right"/>
            </w:pPr>
            <w:r>
              <w:rPr>
                <w:rFonts w:hint="eastAsia"/>
              </w:rPr>
              <w:t>2,403,294,446.88</w:t>
            </w:r>
          </w:p>
        </w:tc>
      </w:tr>
      <w:tr w:rsidR="00652F40" w14:paraId="6CD801E6"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8B2329C" w14:textId="77777777" w:rsidR="00652F40" w:rsidRDefault="008E5D94">
            <w:pPr>
              <w:ind w:firstLineChars="200" w:firstLine="420"/>
            </w:pPr>
            <w:r>
              <w:rPr>
                <w:rFonts w:hint="eastAsia"/>
              </w:rPr>
              <w:t>经营活动现金流出小计</w:t>
            </w:r>
          </w:p>
        </w:tc>
        <w:tc>
          <w:tcPr>
            <w:tcW w:w="516" w:type="pct"/>
            <w:tcBorders>
              <w:top w:val="outset" w:sz="4" w:space="0" w:color="auto"/>
              <w:left w:val="outset" w:sz="4" w:space="0" w:color="auto"/>
              <w:bottom w:val="outset" w:sz="4" w:space="0" w:color="auto"/>
              <w:right w:val="outset" w:sz="4" w:space="0" w:color="auto"/>
            </w:tcBorders>
            <w:vAlign w:val="center"/>
          </w:tcPr>
          <w:p w14:paraId="374C3229"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012D1E2C" w14:textId="77777777" w:rsidR="00652F40" w:rsidRDefault="008E5D94">
            <w:pPr>
              <w:jc w:val="right"/>
            </w:pPr>
            <w:r>
              <w:rPr>
                <w:rFonts w:hint="eastAsia"/>
              </w:rPr>
              <w:t>4,955,341,003.67</w:t>
            </w:r>
          </w:p>
        </w:tc>
        <w:tc>
          <w:tcPr>
            <w:tcW w:w="1197" w:type="pct"/>
            <w:tcBorders>
              <w:top w:val="outset" w:sz="4" w:space="0" w:color="auto"/>
              <w:left w:val="outset" w:sz="4" w:space="0" w:color="auto"/>
              <w:bottom w:val="outset" w:sz="4" w:space="0" w:color="auto"/>
              <w:right w:val="outset" w:sz="4" w:space="0" w:color="auto"/>
            </w:tcBorders>
            <w:vAlign w:val="center"/>
          </w:tcPr>
          <w:p w14:paraId="3AEB3834" w14:textId="77777777" w:rsidR="00652F40" w:rsidRDefault="008E5D94">
            <w:pPr>
              <w:jc w:val="right"/>
            </w:pPr>
            <w:r>
              <w:rPr>
                <w:rFonts w:hint="eastAsia"/>
              </w:rPr>
              <w:t>4,886,205,927.15</w:t>
            </w:r>
          </w:p>
        </w:tc>
      </w:tr>
      <w:tr w:rsidR="00652F40" w14:paraId="7AB50220"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35CDC626" w14:textId="77777777" w:rsidR="00652F40" w:rsidRDefault="008E5D94">
            <w:pPr>
              <w:ind w:firstLineChars="300" w:firstLine="630"/>
            </w:pPr>
            <w:r>
              <w:rPr>
                <w:rFonts w:hint="eastAsia"/>
              </w:rPr>
              <w:t>经营活动产生的现金流量净额</w:t>
            </w:r>
          </w:p>
        </w:tc>
        <w:tc>
          <w:tcPr>
            <w:tcW w:w="516" w:type="pct"/>
            <w:tcBorders>
              <w:top w:val="outset" w:sz="4" w:space="0" w:color="auto"/>
              <w:left w:val="outset" w:sz="4" w:space="0" w:color="auto"/>
              <w:bottom w:val="outset" w:sz="4" w:space="0" w:color="auto"/>
              <w:right w:val="outset" w:sz="4" w:space="0" w:color="auto"/>
            </w:tcBorders>
            <w:vAlign w:val="center"/>
          </w:tcPr>
          <w:p w14:paraId="3237615E"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119F2A85" w14:textId="77777777" w:rsidR="00652F40" w:rsidRDefault="008E5D94">
            <w:pPr>
              <w:jc w:val="right"/>
            </w:pPr>
            <w:r>
              <w:rPr>
                <w:rFonts w:hint="eastAsia"/>
              </w:rPr>
              <w:t>297,632,870.52</w:t>
            </w:r>
          </w:p>
        </w:tc>
        <w:tc>
          <w:tcPr>
            <w:tcW w:w="1197" w:type="pct"/>
            <w:tcBorders>
              <w:top w:val="outset" w:sz="4" w:space="0" w:color="auto"/>
              <w:left w:val="outset" w:sz="4" w:space="0" w:color="auto"/>
              <w:bottom w:val="outset" w:sz="4" w:space="0" w:color="auto"/>
              <w:right w:val="outset" w:sz="4" w:space="0" w:color="auto"/>
            </w:tcBorders>
            <w:vAlign w:val="center"/>
          </w:tcPr>
          <w:p w14:paraId="222EDBDA" w14:textId="77777777" w:rsidR="00652F40" w:rsidRDefault="008E5D94">
            <w:pPr>
              <w:jc w:val="right"/>
            </w:pPr>
            <w:r>
              <w:rPr>
                <w:rFonts w:hint="eastAsia"/>
              </w:rPr>
              <w:t>958,968,358.71</w:t>
            </w:r>
          </w:p>
        </w:tc>
      </w:tr>
      <w:tr w:rsidR="00652F40" w14:paraId="09C61126" w14:textId="77777777">
        <w:sdt>
          <w:sdtPr>
            <w:tag w:val="_PLD_95b1c638e8714129b03173a0758b863f"/>
            <w:id w:val="2093197797"/>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D1F6DDB" w14:textId="77777777" w:rsidR="00652F40" w:rsidRDefault="008E5D94">
                <w:r w:rsidRPr="001809B9">
                  <w:rPr>
                    <w:rFonts w:hint="eastAsia"/>
                  </w:rPr>
                  <w:t>二、投资活动产生的现金流量：</w:t>
                </w:r>
              </w:p>
            </w:tc>
          </w:sdtContent>
        </w:sdt>
      </w:tr>
      <w:tr w:rsidR="00652F40" w14:paraId="763D6B6D"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E8CA730" w14:textId="77777777" w:rsidR="00652F40" w:rsidRDefault="008E5D94">
            <w:pPr>
              <w:ind w:firstLineChars="100" w:firstLine="210"/>
            </w:pPr>
            <w:r>
              <w:rPr>
                <w:rFonts w:hint="eastAsia"/>
              </w:rPr>
              <w:t>收回投资收到的现金</w:t>
            </w:r>
          </w:p>
        </w:tc>
        <w:tc>
          <w:tcPr>
            <w:tcW w:w="516" w:type="pct"/>
            <w:tcBorders>
              <w:top w:val="outset" w:sz="4" w:space="0" w:color="auto"/>
              <w:left w:val="outset" w:sz="4" w:space="0" w:color="auto"/>
              <w:bottom w:val="outset" w:sz="4" w:space="0" w:color="auto"/>
              <w:right w:val="outset" w:sz="4" w:space="0" w:color="auto"/>
            </w:tcBorders>
            <w:vAlign w:val="center"/>
          </w:tcPr>
          <w:p w14:paraId="44F6A1BF"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44A7F6E6" w14:textId="77777777" w:rsidR="00652F40" w:rsidRDefault="008E5D94">
            <w:pPr>
              <w:jc w:val="right"/>
            </w:pPr>
            <w:r>
              <w:rPr>
                <w:rFonts w:hint="eastAsia"/>
              </w:rPr>
              <w:t>6,875.00</w:t>
            </w:r>
          </w:p>
        </w:tc>
        <w:tc>
          <w:tcPr>
            <w:tcW w:w="1197" w:type="pct"/>
            <w:tcBorders>
              <w:top w:val="outset" w:sz="4" w:space="0" w:color="auto"/>
              <w:left w:val="outset" w:sz="4" w:space="0" w:color="auto"/>
              <w:bottom w:val="outset" w:sz="4" w:space="0" w:color="auto"/>
              <w:right w:val="outset" w:sz="4" w:space="0" w:color="auto"/>
            </w:tcBorders>
            <w:vAlign w:val="center"/>
          </w:tcPr>
          <w:p w14:paraId="7AB7BF93" w14:textId="77777777" w:rsidR="00652F40" w:rsidRDefault="008E5D94">
            <w:pPr>
              <w:jc w:val="right"/>
            </w:pPr>
            <w:r>
              <w:rPr>
                <w:rFonts w:hint="eastAsia"/>
              </w:rPr>
              <w:t>8,800,000.00</w:t>
            </w:r>
          </w:p>
        </w:tc>
      </w:tr>
      <w:tr w:rsidR="00652F40" w14:paraId="6BCE5969"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2D4F2CB6" w14:textId="77777777" w:rsidR="00652F40" w:rsidRDefault="008E5D94">
            <w:pPr>
              <w:ind w:firstLineChars="100" w:firstLine="210"/>
            </w:pPr>
            <w:r>
              <w:rPr>
                <w:rFonts w:hint="eastAsia"/>
              </w:rPr>
              <w:t>取得投资收益收到的现金</w:t>
            </w:r>
          </w:p>
        </w:tc>
        <w:tc>
          <w:tcPr>
            <w:tcW w:w="516" w:type="pct"/>
            <w:tcBorders>
              <w:top w:val="outset" w:sz="4" w:space="0" w:color="auto"/>
              <w:left w:val="outset" w:sz="4" w:space="0" w:color="auto"/>
              <w:bottom w:val="outset" w:sz="4" w:space="0" w:color="auto"/>
              <w:right w:val="outset" w:sz="4" w:space="0" w:color="auto"/>
            </w:tcBorders>
            <w:vAlign w:val="center"/>
          </w:tcPr>
          <w:p w14:paraId="5172FC30"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43418E83" w14:textId="77777777" w:rsidR="00652F40" w:rsidRDefault="008E5D94">
            <w:pPr>
              <w:jc w:val="right"/>
            </w:pPr>
            <w:r>
              <w:rPr>
                <w:rFonts w:hint="eastAsia"/>
              </w:rPr>
              <w:t>108,774,294.79</w:t>
            </w:r>
          </w:p>
        </w:tc>
        <w:tc>
          <w:tcPr>
            <w:tcW w:w="1197" w:type="pct"/>
            <w:tcBorders>
              <w:top w:val="outset" w:sz="4" w:space="0" w:color="auto"/>
              <w:left w:val="outset" w:sz="4" w:space="0" w:color="auto"/>
              <w:bottom w:val="outset" w:sz="4" w:space="0" w:color="auto"/>
              <w:right w:val="outset" w:sz="4" w:space="0" w:color="auto"/>
            </w:tcBorders>
            <w:vAlign w:val="center"/>
          </w:tcPr>
          <w:p w14:paraId="4504FF99" w14:textId="77777777" w:rsidR="00652F40" w:rsidRDefault="008E5D94">
            <w:pPr>
              <w:jc w:val="right"/>
            </w:pPr>
            <w:r>
              <w:rPr>
                <w:rFonts w:hint="eastAsia"/>
              </w:rPr>
              <w:t>3,705,542.51</w:t>
            </w:r>
          </w:p>
        </w:tc>
      </w:tr>
      <w:tr w:rsidR="00652F40" w14:paraId="53A2C76E"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6490043" w14:textId="77777777" w:rsidR="00652F40" w:rsidRDefault="008E5D94">
            <w:pPr>
              <w:ind w:firstLineChars="100" w:firstLine="210"/>
            </w:pPr>
            <w:r>
              <w:rPr>
                <w:rFonts w:hint="eastAsia"/>
              </w:rPr>
              <w:t>处置固定资产、无形资产和其他长期资产收回的现金净额</w:t>
            </w:r>
          </w:p>
        </w:tc>
        <w:tc>
          <w:tcPr>
            <w:tcW w:w="516" w:type="pct"/>
            <w:tcBorders>
              <w:top w:val="outset" w:sz="4" w:space="0" w:color="auto"/>
              <w:left w:val="outset" w:sz="4" w:space="0" w:color="auto"/>
              <w:bottom w:val="outset" w:sz="4" w:space="0" w:color="auto"/>
              <w:right w:val="outset" w:sz="4" w:space="0" w:color="auto"/>
            </w:tcBorders>
            <w:vAlign w:val="center"/>
          </w:tcPr>
          <w:p w14:paraId="199BF291"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0EB5718E" w14:textId="77777777" w:rsidR="00652F40" w:rsidRDefault="008E5D94">
            <w:pPr>
              <w:jc w:val="right"/>
            </w:pPr>
            <w:r>
              <w:rPr>
                <w:rFonts w:hint="eastAsia"/>
              </w:rPr>
              <w:t>319,296.78</w:t>
            </w:r>
          </w:p>
        </w:tc>
        <w:tc>
          <w:tcPr>
            <w:tcW w:w="1197" w:type="pct"/>
            <w:tcBorders>
              <w:top w:val="outset" w:sz="4" w:space="0" w:color="auto"/>
              <w:left w:val="outset" w:sz="4" w:space="0" w:color="auto"/>
              <w:bottom w:val="outset" w:sz="4" w:space="0" w:color="auto"/>
              <w:right w:val="outset" w:sz="4" w:space="0" w:color="auto"/>
            </w:tcBorders>
            <w:vAlign w:val="center"/>
          </w:tcPr>
          <w:p w14:paraId="61D215FF" w14:textId="77777777" w:rsidR="00652F40" w:rsidRDefault="008E5D94">
            <w:pPr>
              <w:jc w:val="right"/>
            </w:pPr>
            <w:r>
              <w:rPr>
                <w:rFonts w:hint="eastAsia"/>
              </w:rPr>
              <w:t>240,290.00</w:t>
            </w:r>
          </w:p>
        </w:tc>
      </w:tr>
      <w:tr w:rsidR="00652F40" w14:paraId="0D09C2AE"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520B6A6A" w14:textId="77777777" w:rsidR="00652F40" w:rsidRDefault="008E5D94">
            <w:pPr>
              <w:ind w:firstLineChars="100" w:firstLine="210"/>
            </w:pPr>
            <w:r>
              <w:rPr>
                <w:rFonts w:hint="eastAsia"/>
              </w:rPr>
              <w:t>收到其他与投资活动有关的现金</w:t>
            </w:r>
          </w:p>
        </w:tc>
        <w:tc>
          <w:tcPr>
            <w:tcW w:w="516" w:type="pct"/>
            <w:tcBorders>
              <w:top w:val="outset" w:sz="4" w:space="0" w:color="auto"/>
              <w:left w:val="outset" w:sz="4" w:space="0" w:color="auto"/>
              <w:bottom w:val="outset" w:sz="4" w:space="0" w:color="auto"/>
              <w:right w:val="outset" w:sz="4" w:space="0" w:color="auto"/>
            </w:tcBorders>
            <w:vAlign w:val="center"/>
          </w:tcPr>
          <w:p w14:paraId="1AFE4CE3" w14:textId="5D945EBA" w:rsidR="00652F40" w:rsidRDefault="00E76040">
            <w:r>
              <w:t>七、</w:t>
            </w:r>
            <w:r>
              <w:rPr>
                <w:rFonts w:hint="eastAsia"/>
              </w:rPr>
              <w:t>7</w:t>
            </w:r>
            <w:r>
              <w:t>8</w:t>
            </w:r>
          </w:p>
        </w:tc>
        <w:tc>
          <w:tcPr>
            <w:tcW w:w="1201" w:type="pct"/>
            <w:tcBorders>
              <w:top w:val="outset" w:sz="4" w:space="0" w:color="auto"/>
              <w:left w:val="outset" w:sz="4" w:space="0" w:color="auto"/>
              <w:bottom w:val="outset" w:sz="4" w:space="0" w:color="auto"/>
              <w:right w:val="outset" w:sz="4" w:space="0" w:color="auto"/>
            </w:tcBorders>
            <w:vAlign w:val="center"/>
          </w:tcPr>
          <w:p w14:paraId="28D854EB" w14:textId="77777777" w:rsidR="00652F40" w:rsidRDefault="008E5D94">
            <w:pPr>
              <w:jc w:val="right"/>
            </w:pPr>
            <w:r>
              <w:rPr>
                <w:rFonts w:hint="eastAsia"/>
              </w:rPr>
              <w:t>1,617,112.09</w:t>
            </w:r>
          </w:p>
        </w:tc>
        <w:tc>
          <w:tcPr>
            <w:tcW w:w="1197" w:type="pct"/>
            <w:tcBorders>
              <w:top w:val="outset" w:sz="4" w:space="0" w:color="auto"/>
              <w:left w:val="outset" w:sz="4" w:space="0" w:color="auto"/>
              <w:bottom w:val="outset" w:sz="4" w:space="0" w:color="auto"/>
              <w:right w:val="outset" w:sz="4" w:space="0" w:color="auto"/>
            </w:tcBorders>
            <w:vAlign w:val="center"/>
          </w:tcPr>
          <w:p w14:paraId="0E3E748B" w14:textId="77777777" w:rsidR="00652F40" w:rsidRDefault="008E5D94">
            <w:pPr>
              <w:jc w:val="right"/>
            </w:pPr>
            <w:r>
              <w:rPr>
                <w:rFonts w:hint="eastAsia"/>
              </w:rPr>
              <w:t>3,093,462.10</w:t>
            </w:r>
          </w:p>
        </w:tc>
      </w:tr>
      <w:tr w:rsidR="00652F40" w14:paraId="56E23753"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4A7E39F1" w14:textId="77777777" w:rsidR="00652F40" w:rsidRDefault="008E5D94">
            <w:pPr>
              <w:ind w:firstLineChars="200" w:firstLine="420"/>
            </w:pPr>
            <w:r>
              <w:rPr>
                <w:rFonts w:hint="eastAsia"/>
              </w:rPr>
              <w:t>投资活动现金流入小计</w:t>
            </w:r>
          </w:p>
        </w:tc>
        <w:tc>
          <w:tcPr>
            <w:tcW w:w="516" w:type="pct"/>
            <w:tcBorders>
              <w:top w:val="outset" w:sz="4" w:space="0" w:color="auto"/>
              <w:left w:val="outset" w:sz="4" w:space="0" w:color="auto"/>
              <w:bottom w:val="outset" w:sz="4" w:space="0" w:color="auto"/>
              <w:right w:val="outset" w:sz="4" w:space="0" w:color="auto"/>
            </w:tcBorders>
            <w:vAlign w:val="center"/>
          </w:tcPr>
          <w:p w14:paraId="6781BD3F"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77460CE6" w14:textId="77777777" w:rsidR="00652F40" w:rsidRDefault="008E5D94">
            <w:pPr>
              <w:jc w:val="right"/>
            </w:pPr>
            <w:r>
              <w:rPr>
                <w:rFonts w:hint="eastAsia"/>
              </w:rPr>
              <w:t>110,717,578.66</w:t>
            </w:r>
          </w:p>
        </w:tc>
        <w:tc>
          <w:tcPr>
            <w:tcW w:w="1197" w:type="pct"/>
            <w:tcBorders>
              <w:top w:val="outset" w:sz="4" w:space="0" w:color="auto"/>
              <w:left w:val="outset" w:sz="4" w:space="0" w:color="auto"/>
              <w:bottom w:val="outset" w:sz="4" w:space="0" w:color="auto"/>
              <w:right w:val="outset" w:sz="4" w:space="0" w:color="auto"/>
            </w:tcBorders>
            <w:vAlign w:val="center"/>
          </w:tcPr>
          <w:p w14:paraId="5569CCCA" w14:textId="77777777" w:rsidR="00652F40" w:rsidRDefault="008E5D94">
            <w:pPr>
              <w:jc w:val="right"/>
            </w:pPr>
            <w:r>
              <w:rPr>
                <w:rFonts w:hint="eastAsia"/>
              </w:rPr>
              <w:t>15,839,294.61</w:t>
            </w:r>
          </w:p>
        </w:tc>
      </w:tr>
      <w:tr w:rsidR="00652F40" w14:paraId="75430DA3"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3F71521B" w14:textId="77777777" w:rsidR="00652F40" w:rsidRDefault="008E5D94">
            <w:pPr>
              <w:ind w:firstLineChars="100" w:firstLine="210"/>
            </w:pPr>
            <w:r>
              <w:rPr>
                <w:rFonts w:hint="eastAsia"/>
              </w:rPr>
              <w:t>购建固定资产、无形资产和其他长期资产支付的现金</w:t>
            </w:r>
          </w:p>
        </w:tc>
        <w:tc>
          <w:tcPr>
            <w:tcW w:w="516" w:type="pct"/>
            <w:tcBorders>
              <w:top w:val="outset" w:sz="4" w:space="0" w:color="auto"/>
              <w:left w:val="outset" w:sz="4" w:space="0" w:color="auto"/>
              <w:bottom w:val="outset" w:sz="4" w:space="0" w:color="auto"/>
              <w:right w:val="outset" w:sz="4" w:space="0" w:color="auto"/>
            </w:tcBorders>
            <w:vAlign w:val="center"/>
          </w:tcPr>
          <w:p w14:paraId="79679F4F"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1757A12C" w14:textId="77777777" w:rsidR="00652F40" w:rsidRDefault="008E5D94">
            <w:pPr>
              <w:jc w:val="right"/>
            </w:pPr>
            <w:r>
              <w:rPr>
                <w:rFonts w:hint="eastAsia"/>
              </w:rPr>
              <w:t>87,026,275.73</w:t>
            </w:r>
          </w:p>
        </w:tc>
        <w:tc>
          <w:tcPr>
            <w:tcW w:w="1197" w:type="pct"/>
            <w:tcBorders>
              <w:top w:val="outset" w:sz="4" w:space="0" w:color="auto"/>
              <w:left w:val="outset" w:sz="4" w:space="0" w:color="auto"/>
              <w:bottom w:val="outset" w:sz="4" w:space="0" w:color="auto"/>
              <w:right w:val="outset" w:sz="4" w:space="0" w:color="auto"/>
            </w:tcBorders>
            <w:vAlign w:val="center"/>
          </w:tcPr>
          <w:p w14:paraId="17CED80C" w14:textId="77777777" w:rsidR="00652F40" w:rsidRDefault="008E5D94">
            <w:pPr>
              <w:jc w:val="right"/>
            </w:pPr>
            <w:r>
              <w:rPr>
                <w:rFonts w:hint="eastAsia"/>
              </w:rPr>
              <w:t>62,977,434.91</w:t>
            </w:r>
          </w:p>
        </w:tc>
      </w:tr>
      <w:tr w:rsidR="00652F40" w14:paraId="335AEC2D"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286F18C8" w14:textId="77777777" w:rsidR="00652F40" w:rsidRDefault="008E5D94">
            <w:pPr>
              <w:ind w:firstLineChars="100" w:firstLine="210"/>
            </w:pPr>
            <w:r>
              <w:rPr>
                <w:rFonts w:hint="eastAsia"/>
              </w:rPr>
              <w:t>投资支付的现金</w:t>
            </w:r>
          </w:p>
        </w:tc>
        <w:tc>
          <w:tcPr>
            <w:tcW w:w="516" w:type="pct"/>
            <w:tcBorders>
              <w:top w:val="outset" w:sz="4" w:space="0" w:color="auto"/>
              <w:left w:val="outset" w:sz="4" w:space="0" w:color="auto"/>
              <w:bottom w:val="outset" w:sz="4" w:space="0" w:color="auto"/>
              <w:right w:val="outset" w:sz="4" w:space="0" w:color="auto"/>
            </w:tcBorders>
            <w:vAlign w:val="center"/>
          </w:tcPr>
          <w:p w14:paraId="49168028"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7F3F4DA7" w14:textId="77777777" w:rsidR="00652F40" w:rsidRDefault="008E5D94">
            <w:pPr>
              <w:jc w:val="right"/>
            </w:pPr>
            <w:r>
              <w:rPr>
                <w:rFonts w:hint="eastAsia"/>
              </w:rPr>
              <w:t>114,985,190.13</w:t>
            </w:r>
          </w:p>
        </w:tc>
        <w:tc>
          <w:tcPr>
            <w:tcW w:w="1197" w:type="pct"/>
            <w:tcBorders>
              <w:top w:val="outset" w:sz="4" w:space="0" w:color="auto"/>
              <w:left w:val="outset" w:sz="4" w:space="0" w:color="auto"/>
              <w:bottom w:val="outset" w:sz="4" w:space="0" w:color="auto"/>
              <w:right w:val="outset" w:sz="4" w:space="0" w:color="auto"/>
            </w:tcBorders>
            <w:vAlign w:val="center"/>
          </w:tcPr>
          <w:p w14:paraId="3A92F8AE" w14:textId="77777777" w:rsidR="00652F40" w:rsidRDefault="008E5D94">
            <w:pPr>
              <w:jc w:val="right"/>
            </w:pPr>
            <w:r>
              <w:rPr>
                <w:rFonts w:hint="eastAsia"/>
              </w:rPr>
              <w:t>178,100,000.00</w:t>
            </w:r>
          </w:p>
        </w:tc>
      </w:tr>
      <w:tr w:rsidR="00652F40" w14:paraId="7374F2C6"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9F38C3A" w14:textId="77777777" w:rsidR="00652F40" w:rsidRDefault="008E5D94">
            <w:pPr>
              <w:ind w:firstLineChars="100" w:firstLine="210"/>
            </w:pPr>
            <w:r>
              <w:rPr>
                <w:rFonts w:hint="eastAsia"/>
              </w:rPr>
              <w:t>支付其他与投资活动有关的现金</w:t>
            </w:r>
          </w:p>
        </w:tc>
        <w:tc>
          <w:tcPr>
            <w:tcW w:w="516" w:type="pct"/>
            <w:tcBorders>
              <w:top w:val="outset" w:sz="4" w:space="0" w:color="auto"/>
              <w:left w:val="outset" w:sz="4" w:space="0" w:color="auto"/>
              <w:bottom w:val="outset" w:sz="4" w:space="0" w:color="auto"/>
              <w:right w:val="outset" w:sz="4" w:space="0" w:color="auto"/>
            </w:tcBorders>
            <w:vAlign w:val="center"/>
          </w:tcPr>
          <w:p w14:paraId="3F577D50" w14:textId="3CC15703" w:rsidR="00652F40" w:rsidRDefault="00E76040">
            <w:r>
              <w:t>七、</w:t>
            </w:r>
            <w:r>
              <w:rPr>
                <w:rFonts w:hint="eastAsia"/>
              </w:rPr>
              <w:t>7</w:t>
            </w:r>
            <w:r>
              <w:t>8</w:t>
            </w:r>
          </w:p>
        </w:tc>
        <w:tc>
          <w:tcPr>
            <w:tcW w:w="1201" w:type="pct"/>
            <w:tcBorders>
              <w:top w:val="outset" w:sz="4" w:space="0" w:color="auto"/>
              <w:left w:val="outset" w:sz="4" w:space="0" w:color="auto"/>
              <w:bottom w:val="outset" w:sz="4" w:space="0" w:color="auto"/>
              <w:right w:val="outset" w:sz="4" w:space="0" w:color="auto"/>
            </w:tcBorders>
            <w:vAlign w:val="center"/>
          </w:tcPr>
          <w:p w14:paraId="1A6F43A7" w14:textId="77777777" w:rsidR="00652F40" w:rsidRDefault="008E5D94">
            <w:pPr>
              <w:jc w:val="right"/>
            </w:pPr>
            <w:r>
              <w:t>37,226.15</w:t>
            </w:r>
          </w:p>
        </w:tc>
        <w:tc>
          <w:tcPr>
            <w:tcW w:w="1197" w:type="pct"/>
            <w:tcBorders>
              <w:top w:val="outset" w:sz="4" w:space="0" w:color="auto"/>
              <w:left w:val="outset" w:sz="4" w:space="0" w:color="auto"/>
              <w:bottom w:val="outset" w:sz="4" w:space="0" w:color="auto"/>
              <w:right w:val="outset" w:sz="4" w:space="0" w:color="auto"/>
            </w:tcBorders>
            <w:vAlign w:val="center"/>
          </w:tcPr>
          <w:p w14:paraId="39830C20" w14:textId="77777777" w:rsidR="00652F40" w:rsidRDefault="00652F40">
            <w:pPr>
              <w:jc w:val="right"/>
            </w:pPr>
          </w:p>
        </w:tc>
      </w:tr>
      <w:tr w:rsidR="00652F40" w14:paraId="7BF11AEA"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8929D3F" w14:textId="77777777" w:rsidR="00652F40" w:rsidRDefault="008E5D94">
            <w:pPr>
              <w:ind w:firstLineChars="200" w:firstLine="420"/>
            </w:pPr>
            <w:r>
              <w:rPr>
                <w:rFonts w:hint="eastAsia"/>
              </w:rPr>
              <w:t>投资活动现金流出小计</w:t>
            </w:r>
          </w:p>
        </w:tc>
        <w:tc>
          <w:tcPr>
            <w:tcW w:w="516" w:type="pct"/>
            <w:tcBorders>
              <w:top w:val="outset" w:sz="4" w:space="0" w:color="auto"/>
              <w:left w:val="outset" w:sz="4" w:space="0" w:color="auto"/>
              <w:bottom w:val="outset" w:sz="4" w:space="0" w:color="auto"/>
              <w:right w:val="outset" w:sz="4" w:space="0" w:color="auto"/>
            </w:tcBorders>
            <w:vAlign w:val="center"/>
          </w:tcPr>
          <w:p w14:paraId="5BA77BE3"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434892EC" w14:textId="21DB5F98" w:rsidR="00652F40" w:rsidRDefault="008E5D94" w:rsidP="009E1A39">
            <w:pPr>
              <w:jc w:val="right"/>
              <w:rPr>
                <w:rFonts w:eastAsiaTheme="minorEastAsia" w:cs="Times New Roman"/>
              </w:rPr>
            </w:pPr>
            <w:r>
              <w:rPr>
                <w:rFonts w:eastAsiaTheme="minorEastAsia" w:cs="Times New Roman"/>
                <w:color w:val="000000"/>
              </w:rPr>
              <w:t>202,048,692.01</w:t>
            </w:r>
          </w:p>
        </w:tc>
        <w:tc>
          <w:tcPr>
            <w:tcW w:w="1197" w:type="pct"/>
            <w:tcBorders>
              <w:top w:val="outset" w:sz="4" w:space="0" w:color="auto"/>
              <w:left w:val="outset" w:sz="4" w:space="0" w:color="auto"/>
              <w:bottom w:val="outset" w:sz="4" w:space="0" w:color="auto"/>
              <w:right w:val="outset" w:sz="4" w:space="0" w:color="auto"/>
            </w:tcBorders>
            <w:vAlign w:val="center"/>
          </w:tcPr>
          <w:p w14:paraId="5239514F" w14:textId="77777777" w:rsidR="00652F40" w:rsidRDefault="008E5D94">
            <w:pPr>
              <w:jc w:val="right"/>
            </w:pPr>
            <w:r>
              <w:rPr>
                <w:rFonts w:hint="eastAsia"/>
              </w:rPr>
              <w:t>241,077,434.91</w:t>
            </w:r>
          </w:p>
        </w:tc>
      </w:tr>
      <w:tr w:rsidR="00652F40" w14:paraId="56A93A47"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BA26D54" w14:textId="77777777" w:rsidR="00652F40" w:rsidRDefault="008E5D94">
            <w:pPr>
              <w:ind w:firstLineChars="300" w:firstLine="630"/>
            </w:pPr>
            <w:r>
              <w:rPr>
                <w:rFonts w:hint="eastAsia"/>
              </w:rPr>
              <w:t>投资活动产生的现金流量净额</w:t>
            </w:r>
          </w:p>
        </w:tc>
        <w:tc>
          <w:tcPr>
            <w:tcW w:w="516" w:type="pct"/>
            <w:tcBorders>
              <w:top w:val="outset" w:sz="4" w:space="0" w:color="auto"/>
              <w:left w:val="outset" w:sz="4" w:space="0" w:color="auto"/>
              <w:bottom w:val="outset" w:sz="4" w:space="0" w:color="auto"/>
              <w:right w:val="outset" w:sz="4" w:space="0" w:color="auto"/>
            </w:tcBorders>
            <w:vAlign w:val="center"/>
          </w:tcPr>
          <w:p w14:paraId="51492620"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7E488824" w14:textId="280E55C0" w:rsidR="00652F40" w:rsidRDefault="008E5D94" w:rsidP="009E1A39">
            <w:pPr>
              <w:jc w:val="right"/>
              <w:rPr>
                <w:rFonts w:eastAsiaTheme="minorEastAsia" w:cs="Times New Roman"/>
              </w:rPr>
            </w:pPr>
            <w:r>
              <w:rPr>
                <w:rFonts w:eastAsiaTheme="minorEastAsia" w:cs="Times New Roman"/>
                <w:color w:val="000000"/>
              </w:rPr>
              <w:t>-91,331,113.35</w:t>
            </w:r>
          </w:p>
        </w:tc>
        <w:tc>
          <w:tcPr>
            <w:tcW w:w="1197" w:type="pct"/>
            <w:tcBorders>
              <w:top w:val="outset" w:sz="4" w:space="0" w:color="auto"/>
              <w:left w:val="outset" w:sz="4" w:space="0" w:color="auto"/>
              <w:bottom w:val="outset" w:sz="4" w:space="0" w:color="auto"/>
              <w:right w:val="outset" w:sz="4" w:space="0" w:color="auto"/>
            </w:tcBorders>
            <w:vAlign w:val="center"/>
          </w:tcPr>
          <w:p w14:paraId="3F9BCA35" w14:textId="77777777" w:rsidR="00652F40" w:rsidRDefault="008E5D94">
            <w:pPr>
              <w:jc w:val="right"/>
            </w:pPr>
            <w:r>
              <w:rPr>
                <w:rFonts w:hint="eastAsia"/>
              </w:rPr>
              <w:t>-225,238,140.30</w:t>
            </w:r>
          </w:p>
        </w:tc>
      </w:tr>
      <w:tr w:rsidR="00652F40" w14:paraId="3444797A" w14:textId="77777777">
        <w:sdt>
          <w:sdtPr>
            <w:tag w:val="_PLD_0ebd9a8b5d8e4227a6bc3b0738379ef1"/>
            <w:id w:val="491685068"/>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52DACA1" w14:textId="77777777" w:rsidR="00652F40" w:rsidRDefault="008E5D94">
                <w:r w:rsidRPr="001809B9">
                  <w:rPr>
                    <w:rFonts w:hint="eastAsia"/>
                  </w:rPr>
                  <w:t>三、筹资活动产生的现金流量：</w:t>
                </w:r>
              </w:p>
            </w:tc>
          </w:sdtContent>
        </w:sdt>
      </w:tr>
      <w:tr w:rsidR="00652F40" w14:paraId="2987EA95"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41F500C2" w14:textId="77777777" w:rsidR="00652F40" w:rsidRDefault="008E5D94">
            <w:pPr>
              <w:ind w:firstLineChars="100" w:firstLine="210"/>
            </w:pPr>
            <w:r>
              <w:rPr>
                <w:rFonts w:hint="eastAsia"/>
              </w:rPr>
              <w:t>吸收投资收到的现金</w:t>
            </w:r>
          </w:p>
        </w:tc>
        <w:tc>
          <w:tcPr>
            <w:tcW w:w="516" w:type="pct"/>
            <w:tcBorders>
              <w:top w:val="outset" w:sz="4" w:space="0" w:color="auto"/>
              <w:left w:val="outset" w:sz="4" w:space="0" w:color="auto"/>
              <w:bottom w:val="outset" w:sz="4" w:space="0" w:color="auto"/>
              <w:right w:val="outset" w:sz="4" w:space="0" w:color="auto"/>
            </w:tcBorders>
            <w:vAlign w:val="center"/>
          </w:tcPr>
          <w:p w14:paraId="6F2AD83B"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59B653C1" w14:textId="77777777" w:rsidR="00652F40" w:rsidRDefault="008E5D94">
            <w:pPr>
              <w:jc w:val="right"/>
            </w:pPr>
            <w:r>
              <w:rPr>
                <w:rFonts w:hint="eastAsia"/>
              </w:rPr>
              <w:t>1,205,172.00</w:t>
            </w:r>
          </w:p>
        </w:tc>
        <w:tc>
          <w:tcPr>
            <w:tcW w:w="1197" w:type="pct"/>
            <w:tcBorders>
              <w:top w:val="outset" w:sz="4" w:space="0" w:color="auto"/>
              <w:left w:val="outset" w:sz="4" w:space="0" w:color="auto"/>
              <w:bottom w:val="outset" w:sz="4" w:space="0" w:color="auto"/>
              <w:right w:val="outset" w:sz="4" w:space="0" w:color="auto"/>
            </w:tcBorders>
            <w:vAlign w:val="center"/>
          </w:tcPr>
          <w:p w14:paraId="42B80AEC" w14:textId="77777777" w:rsidR="00652F40" w:rsidRDefault="008E5D94">
            <w:pPr>
              <w:jc w:val="right"/>
            </w:pPr>
            <w:r>
              <w:rPr>
                <w:rFonts w:hint="eastAsia"/>
              </w:rPr>
              <w:t>2,757,500.00</w:t>
            </w:r>
          </w:p>
        </w:tc>
      </w:tr>
      <w:tr w:rsidR="00652F40" w14:paraId="7B7FAA01"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5E3F30B7" w14:textId="77777777" w:rsidR="00652F40" w:rsidRDefault="008E5D94">
            <w:pPr>
              <w:ind w:firstLineChars="100" w:firstLine="210"/>
            </w:pPr>
            <w:r>
              <w:rPr>
                <w:rFonts w:hint="eastAsia"/>
              </w:rPr>
              <w:t>其中：子公司吸收少数股东投资收到的现金</w:t>
            </w:r>
          </w:p>
        </w:tc>
        <w:tc>
          <w:tcPr>
            <w:tcW w:w="516" w:type="pct"/>
            <w:tcBorders>
              <w:top w:val="outset" w:sz="4" w:space="0" w:color="auto"/>
              <w:left w:val="outset" w:sz="4" w:space="0" w:color="auto"/>
              <w:bottom w:val="outset" w:sz="4" w:space="0" w:color="auto"/>
              <w:right w:val="outset" w:sz="4" w:space="0" w:color="auto"/>
            </w:tcBorders>
            <w:vAlign w:val="center"/>
          </w:tcPr>
          <w:p w14:paraId="393CCD79"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6CA3717F" w14:textId="77777777" w:rsidR="00652F40" w:rsidRDefault="008E5D94">
            <w:pPr>
              <w:jc w:val="right"/>
            </w:pPr>
            <w:r>
              <w:rPr>
                <w:rFonts w:hint="eastAsia"/>
              </w:rPr>
              <w:t>1,205,172.00</w:t>
            </w:r>
          </w:p>
        </w:tc>
        <w:tc>
          <w:tcPr>
            <w:tcW w:w="1197" w:type="pct"/>
            <w:tcBorders>
              <w:top w:val="outset" w:sz="4" w:space="0" w:color="auto"/>
              <w:left w:val="outset" w:sz="4" w:space="0" w:color="auto"/>
              <w:bottom w:val="outset" w:sz="4" w:space="0" w:color="auto"/>
              <w:right w:val="outset" w:sz="4" w:space="0" w:color="auto"/>
            </w:tcBorders>
            <w:vAlign w:val="center"/>
          </w:tcPr>
          <w:p w14:paraId="55460D78" w14:textId="77777777" w:rsidR="00652F40" w:rsidRDefault="008E5D94">
            <w:pPr>
              <w:jc w:val="right"/>
            </w:pPr>
            <w:r>
              <w:rPr>
                <w:rFonts w:hint="eastAsia"/>
              </w:rPr>
              <w:t>2,757,500.00</w:t>
            </w:r>
          </w:p>
        </w:tc>
      </w:tr>
      <w:tr w:rsidR="00652F40" w14:paraId="65606D80"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BA9DA67" w14:textId="77777777" w:rsidR="00652F40" w:rsidRDefault="008E5D94">
            <w:pPr>
              <w:ind w:firstLineChars="100" w:firstLine="210"/>
            </w:pPr>
            <w:r>
              <w:rPr>
                <w:rFonts w:hint="eastAsia"/>
              </w:rPr>
              <w:t>取得借款收到的现金</w:t>
            </w:r>
          </w:p>
        </w:tc>
        <w:tc>
          <w:tcPr>
            <w:tcW w:w="516" w:type="pct"/>
            <w:tcBorders>
              <w:top w:val="outset" w:sz="4" w:space="0" w:color="auto"/>
              <w:left w:val="outset" w:sz="4" w:space="0" w:color="auto"/>
              <w:bottom w:val="outset" w:sz="4" w:space="0" w:color="auto"/>
              <w:right w:val="outset" w:sz="4" w:space="0" w:color="auto"/>
            </w:tcBorders>
            <w:vAlign w:val="center"/>
          </w:tcPr>
          <w:p w14:paraId="6E2C8CF0"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3E27C634" w14:textId="77777777" w:rsidR="00652F40" w:rsidRDefault="008E5D94">
            <w:pPr>
              <w:jc w:val="right"/>
            </w:pPr>
            <w:r>
              <w:rPr>
                <w:rFonts w:hint="eastAsia"/>
              </w:rPr>
              <w:t>2,058,639,841.14</w:t>
            </w:r>
          </w:p>
        </w:tc>
        <w:tc>
          <w:tcPr>
            <w:tcW w:w="1197" w:type="pct"/>
            <w:tcBorders>
              <w:top w:val="outset" w:sz="4" w:space="0" w:color="auto"/>
              <w:left w:val="outset" w:sz="4" w:space="0" w:color="auto"/>
              <w:bottom w:val="outset" w:sz="4" w:space="0" w:color="auto"/>
              <w:right w:val="outset" w:sz="4" w:space="0" w:color="auto"/>
            </w:tcBorders>
            <w:vAlign w:val="center"/>
          </w:tcPr>
          <w:p w14:paraId="16EB8BD7" w14:textId="77777777" w:rsidR="00652F40" w:rsidRDefault="008E5D94">
            <w:pPr>
              <w:jc w:val="right"/>
            </w:pPr>
            <w:r>
              <w:rPr>
                <w:rFonts w:hint="eastAsia"/>
              </w:rPr>
              <w:t>1,039,000,079.00</w:t>
            </w:r>
          </w:p>
        </w:tc>
      </w:tr>
      <w:tr w:rsidR="00652F40" w14:paraId="53BE3E72"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3F55C2C2" w14:textId="77777777" w:rsidR="00652F40" w:rsidRDefault="008E5D94">
            <w:pPr>
              <w:ind w:firstLineChars="100" w:firstLine="210"/>
            </w:pPr>
            <w:r>
              <w:rPr>
                <w:rFonts w:hint="eastAsia"/>
              </w:rPr>
              <w:t>收到其他与筹资活动有关的现金</w:t>
            </w:r>
          </w:p>
        </w:tc>
        <w:tc>
          <w:tcPr>
            <w:tcW w:w="516" w:type="pct"/>
            <w:tcBorders>
              <w:top w:val="outset" w:sz="4" w:space="0" w:color="auto"/>
              <w:left w:val="outset" w:sz="4" w:space="0" w:color="auto"/>
              <w:bottom w:val="outset" w:sz="4" w:space="0" w:color="auto"/>
              <w:right w:val="outset" w:sz="4" w:space="0" w:color="auto"/>
            </w:tcBorders>
            <w:vAlign w:val="center"/>
          </w:tcPr>
          <w:p w14:paraId="581D5E99" w14:textId="20DD4C57" w:rsidR="00652F40" w:rsidRDefault="00E76040">
            <w:r>
              <w:t>七、</w:t>
            </w:r>
            <w:r>
              <w:rPr>
                <w:rFonts w:hint="eastAsia"/>
              </w:rPr>
              <w:t>7</w:t>
            </w:r>
            <w:r>
              <w:t>8</w:t>
            </w:r>
          </w:p>
        </w:tc>
        <w:tc>
          <w:tcPr>
            <w:tcW w:w="1201" w:type="pct"/>
            <w:tcBorders>
              <w:top w:val="outset" w:sz="4" w:space="0" w:color="auto"/>
              <w:left w:val="outset" w:sz="4" w:space="0" w:color="auto"/>
              <w:bottom w:val="outset" w:sz="4" w:space="0" w:color="auto"/>
              <w:right w:val="outset" w:sz="4" w:space="0" w:color="auto"/>
            </w:tcBorders>
            <w:vAlign w:val="center"/>
          </w:tcPr>
          <w:p w14:paraId="79C2F06A" w14:textId="77777777" w:rsidR="00652F40" w:rsidRDefault="008E5D94">
            <w:pPr>
              <w:jc w:val="right"/>
            </w:pPr>
            <w:r>
              <w:rPr>
                <w:rFonts w:hint="eastAsia"/>
              </w:rPr>
              <w:t>542,200.31</w:t>
            </w:r>
          </w:p>
        </w:tc>
        <w:tc>
          <w:tcPr>
            <w:tcW w:w="1197" w:type="pct"/>
            <w:tcBorders>
              <w:top w:val="outset" w:sz="4" w:space="0" w:color="auto"/>
              <w:left w:val="outset" w:sz="4" w:space="0" w:color="auto"/>
              <w:bottom w:val="outset" w:sz="4" w:space="0" w:color="auto"/>
              <w:right w:val="outset" w:sz="4" w:space="0" w:color="auto"/>
            </w:tcBorders>
            <w:vAlign w:val="center"/>
          </w:tcPr>
          <w:p w14:paraId="468E14BC" w14:textId="77777777" w:rsidR="00652F40" w:rsidRDefault="008E5D94">
            <w:pPr>
              <w:jc w:val="right"/>
            </w:pPr>
            <w:r>
              <w:rPr>
                <w:rFonts w:hint="eastAsia"/>
              </w:rPr>
              <w:t>80,760,129.99</w:t>
            </w:r>
          </w:p>
        </w:tc>
      </w:tr>
      <w:tr w:rsidR="00652F40" w14:paraId="4B718600"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446E8690" w14:textId="77777777" w:rsidR="00652F40" w:rsidRDefault="008E5D94">
            <w:pPr>
              <w:ind w:firstLineChars="200" w:firstLine="420"/>
            </w:pPr>
            <w:r>
              <w:rPr>
                <w:rFonts w:hint="eastAsia"/>
              </w:rPr>
              <w:t>筹资活动现金流入小计</w:t>
            </w:r>
          </w:p>
        </w:tc>
        <w:tc>
          <w:tcPr>
            <w:tcW w:w="516" w:type="pct"/>
            <w:tcBorders>
              <w:top w:val="outset" w:sz="4" w:space="0" w:color="auto"/>
              <w:left w:val="outset" w:sz="4" w:space="0" w:color="auto"/>
              <w:bottom w:val="outset" w:sz="4" w:space="0" w:color="auto"/>
              <w:right w:val="outset" w:sz="4" w:space="0" w:color="auto"/>
            </w:tcBorders>
            <w:vAlign w:val="center"/>
          </w:tcPr>
          <w:p w14:paraId="5F2D1269"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5F2826A7" w14:textId="77777777" w:rsidR="00652F40" w:rsidRDefault="008E5D94">
            <w:pPr>
              <w:jc w:val="right"/>
            </w:pPr>
            <w:r>
              <w:rPr>
                <w:rFonts w:hint="eastAsia"/>
              </w:rPr>
              <w:t>2,060,387,213.45</w:t>
            </w:r>
          </w:p>
        </w:tc>
        <w:tc>
          <w:tcPr>
            <w:tcW w:w="1197" w:type="pct"/>
            <w:tcBorders>
              <w:top w:val="outset" w:sz="4" w:space="0" w:color="auto"/>
              <w:left w:val="outset" w:sz="4" w:space="0" w:color="auto"/>
              <w:bottom w:val="outset" w:sz="4" w:space="0" w:color="auto"/>
              <w:right w:val="outset" w:sz="4" w:space="0" w:color="auto"/>
            </w:tcBorders>
            <w:vAlign w:val="center"/>
          </w:tcPr>
          <w:p w14:paraId="225FACB6" w14:textId="77777777" w:rsidR="00652F40" w:rsidRDefault="008E5D94">
            <w:pPr>
              <w:jc w:val="right"/>
            </w:pPr>
            <w:r>
              <w:rPr>
                <w:rFonts w:hint="eastAsia"/>
              </w:rPr>
              <w:t>1,122,517,708.99</w:t>
            </w:r>
          </w:p>
        </w:tc>
      </w:tr>
      <w:tr w:rsidR="00652F40" w14:paraId="7C8CAF3B"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5D2E9D91" w14:textId="77777777" w:rsidR="00652F40" w:rsidRDefault="008E5D94">
            <w:pPr>
              <w:ind w:firstLineChars="100" w:firstLine="210"/>
            </w:pPr>
            <w:r>
              <w:rPr>
                <w:rFonts w:hint="eastAsia"/>
              </w:rPr>
              <w:t>偿还债务支付的现金</w:t>
            </w:r>
          </w:p>
        </w:tc>
        <w:tc>
          <w:tcPr>
            <w:tcW w:w="516" w:type="pct"/>
            <w:tcBorders>
              <w:top w:val="outset" w:sz="4" w:space="0" w:color="auto"/>
              <w:left w:val="outset" w:sz="4" w:space="0" w:color="auto"/>
              <w:bottom w:val="outset" w:sz="4" w:space="0" w:color="auto"/>
              <w:right w:val="outset" w:sz="4" w:space="0" w:color="auto"/>
            </w:tcBorders>
            <w:vAlign w:val="center"/>
          </w:tcPr>
          <w:p w14:paraId="605FAF45"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51D3E3F9" w14:textId="77777777" w:rsidR="00652F40" w:rsidRDefault="008E5D94">
            <w:pPr>
              <w:jc w:val="right"/>
            </w:pPr>
            <w:r>
              <w:rPr>
                <w:rFonts w:hint="eastAsia"/>
              </w:rPr>
              <w:t>1,543,426,952.10</w:t>
            </w:r>
          </w:p>
        </w:tc>
        <w:tc>
          <w:tcPr>
            <w:tcW w:w="1197" w:type="pct"/>
            <w:tcBorders>
              <w:top w:val="outset" w:sz="4" w:space="0" w:color="auto"/>
              <w:left w:val="outset" w:sz="4" w:space="0" w:color="auto"/>
              <w:bottom w:val="outset" w:sz="4" w:space="0" w:color="auto"/>
              <w:right w:val="outset" w:sz="4" w:space="0" w:color="auto"/>
            </w:tcBorders>
            <w:vAlign w:val="center"/>
          </w:tcPr>
          <w:p w14:paraId="48DDB59A" w14:textId="77777777" w:rsidR="00652F40" w:rsidRDefault="008E5D94">
            <w:pPr>
              <w:jc w:val="right"/>
            </w:pPr>
            <w:r>
              <w:rPr>
                <w:rFonts w:hint="eastAsia"/>
              </w:rPr>
              <w:t>806,502,886.48</w:t>
            </w:r>
          </w:p>
        </w:tc>
      </w:tr>
      <w:tr w:rsidR="00652F40" w14:paraId="03F8F288"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3C2B65EA" w14:textId="77777777" w:rsidR="00652F40" w:rsidRDefault="008E5D94">
            <w:pPr>
              <w:ind w:firstLineChars="100" w:firstLine="210"/>
            </w:pPr>
            <w:r>
              <w:rPr>
                <w:rFonts w:hint="eastAsia"/>
              </w:rPr>
              <w:t>分配股利、利润或偿付利息支付的现金</w:t>
            </w:r>
          </w:p>
        </w:tc>
        <w:tc>
          <w:tcPr>
            <w:tcW w:w="516" w:type="pct"/>
            <w:tcBorders>
              <w:top w:val="outset" w:sz="4" w:space="0" w:color="auto"/>
              <w:left w:val="outset" w:sz="4" w:space="0" w:color="auto"/>
              <w:bottom w:val="outset" w:sz="4" w:space="0" w:color="auto"/>
              <w:right w:val="outset" w:sz="4" w:space="0" w:color="auto"/>
            </w:tcBorders>
            <w:vAlign w:val="center"/>
          </w:tcPr>
          <w:p w14:paraId="67F1A908"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3CEE8EBE" w14:textId="77777777" w:rsidR="00652F40" w:rsidRDefault="008E5D94">
            <w:pPr>
              <w:jc w:val="right"/>
            </w:pPr>
            <w:r>
              <w:rPr>
                <w:rFonts w:hint="eastAsia"/>
              </w:rPr>
              <w:t>78,519,865.98</w:t>
            </w:r>
          </w:p>
        </w:tc>
        <w:tc>
          <w:tcPr>
            <w:tcW w:w="1197" w:type="pct"/>
            <w:tcBorders>
              <w:top w:val="outset" w:sz="4" w:space="0" w:color="auto"/>
              <w:left w:val="outset" w:sz="4" w:space="0" w:color="auto"/>
              <w:bottom w:val="outset" w:sz="4" w:space="0" w:color="auto"/>
              <w:right w:val="outset" w:sz="4" w:space="0" w:color="auto"/>
            </w:tcBorders>
            <w:vAlign w:val="center"/>
          </w:tcPr>
          <w:p w14:paraId="26E6EC03" w14:textId="77777777" w:rsidR="00652F40" w:rsidRDefault="008E5D94">
            <w:pPr>
              <w:jc w:val="right"/>
            </w:pPr>
            <w:r>
              <w:rPr>
                <w:rFonts w:hint="eastAsia"/>
              </w:rPr>
              <w:t>59,419,044.05</w:t>
            </w:r>
          </w:p>
        </w:tc>
      </w:tr>
      <w:tr w:rsidR="00652F40" w14:paraId="5F83A887"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07CEACE" w14:textId="77777777" w:rsidR="00652F40" w:rsidRDefault="008E5D94">
            <w:pPr>
              <w:ind w:firstLineChars="100" w:firstLine="210"/>
            </w:pPr>
            <w:r>
              <w:rPr>
                <w:rFonts w:hint="eastAsia"/>
              </w:rPr>
              <w:t>其中：子公司支付给少数股东的股利、利润</w:t>
            </w:r>
          </w:p>
        </w:tc>
        <w:tc>
          <w:tcPr>
            <w:tcW w:w="516" w:type="pct"/>
            <w:tcBorders>
              <w:top w:val="outset" w:sz="4" w:space="0" w:color="auto"/>
              <w:left w:val="outset" w:sz="4" w:space="0" w:color="auto"/>
              <w:bottom w:val="outset" w:sz="4" w:space="0" w:color="auto"/>
              <w:right w:val="outset" w:sz="4" w:space="0" w:color="auto"/>
            </w:tcBorders>
            <w:vAlign w:val="center"/>
          </w:tcPr>
          <w:p w14:paraId="5348986F"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230CABA0" w14:textId="77777777" w:rsidR="00652F40" w:rsidRDefault="008E5D94">
            <w:pPr>
              <w:jc w:val="right"/>
            </w:pPr>
            <w:r>
              <w:rPr>
                <w:rFonts w:hint="eastAsia"/>
              </w:rPr>
              <w:t>24,716,627.60</w:t>
            </w:r>
          </w:p>
        </w:tc>
        <w:tc>
          <w:tcPr>
            <w:tcW w:w="1197" w:type="pct"/>
            <w:tcBorders>
              <w:top w:val="outset" w:sz="4" w:space="0" w:color="auto"/>
              <w:left w:val="outset" w:sz="4" w:space="0" w:color="auto"/>
              <w:bottom w:val="outset" w:sz="4" w:space="0" w:color="auto"/>
              <w:right w:val="outset" w:sz="4" w:space="0" w:color="auto"/>
            </w:tcBorders>
            <w:vAlign w:val="center"/>
          </w:tcPr>
          <w:p w14:paraId="3820DB23" w14:textId="77777777" w:rsidR="00652F40" w:rsidRDefault="00652F40">
            <w:pPr>
              <w:jc w:val="right"/>
            </w:pPr>
          </w:p>
        </w:tc>
      </w:tr>
      <w:tr w:rsidR="00652F40" w14:paraId="16FFC141"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58E52293" w14:textId="77777777" w:rsidR="00652F40" w:rsidRDefault="008E5D94">
            <w:pPr>
              <w:ind w:firstLineChars="100" w:firstLine="210"/>
            </w:pPr>
            <w:r>
              <w:rPr>
                <w:rFonts w:hint="eastAsia"/>
              </w:rPr>
              <w:t>支付其他与筹资活动有关的现金</w:t>
            </w:r>
          </w:p>
        </w:tc>
        <w:tc>
          <w:tcPr>
            <w:tcW w:w="516" w:type="pct"/>
            <w:tcBorders>
              <w:top w:val="outset" w:sz="4" w:space="0" w:color="auto"/>
              <w:left w:val="outset" w:sz="4" w:space="0" w:color="auto"/>
              <w:bottom w:val="outset" w:sz="4" w:space="0" w:color="auto"/>
              <w:right w:val="outset" w:sz="4" w:space="0" w:color="auto"/>
            </w:tcBorders>
            <w:vAlign w:val="center"/>
          </w:tcPr>
          <w:p w14:paraId="696C51F1" w14:textId="35D9519F" w:rsidR="00652F40" w:rsidRDefault="00E76040">
            <w:r>
              <w:t>七、</w:t>
            </w:r>
            <w:r>
              <w:rPr>
                <w:rFonts w:hint="eastAsia"/>
              </w:rPr>
              <w:t>7</w:t>
            </w:r>
            <w:r>
              <w:t>8</w:t>
            </w:r>
          </w:p>
        </w:tc>
        <w:tc>
          <w:tcPr>
            <w:tcW w:w="1201" w:type="pct"/>
            <w:tcBorders>
              <w:top w:val="outset" w:sz="4" w:space="0" w:color="auto"/>
              <w:left w:val="outset" w:sz="4" w:space="0" w:color="auto"/>
              <w:bottom w:val="outset" w:sz="4" w:space="0" w:color="auto"/>
              <w:right w:val="outset" w:sz="4" w:space="0" w:color="auto"/>
            </w:tcBorders>
            <w:vAlign w:val="center"/>
          </w:tcPr>
          <w:p w14:paraId="7B908402" w14:textId="77777777" w:rsidR="00652F40" w:rsidRDefault="008E5D94">
            <w:pPr>
              <w:jc w:val="right"/>
            </w:pPr>
            <w:r>
              <w:rPr>
                <w:rFonts w:hint="eastAsia"/>
              </w:rPr>
              <w:t>319,176,331.25</w:t>
            </w:r>
          </w:p>
        </w:tc>
        <w:tc>
          <w:tcPr>
            <w:tcW w:w="1197" w:type="pct"/>
            <w:tcBorders>
              <w:top w:val="outset" w:sz="4" w:space="0" w:color="auto"/>
              <w:left w:val="outset" w:sz="4" w:space="0" w:color="auto"/>
              <w:bottom w:val="outset" w:sz="4" w:space="0" w:color="auto"/>
              <w:right w:val="outset" w:sz="4" w:space="0" w:color="auto"/>
            </w:tcBorders>
            <w:vAlign w:val="center"/>
          </w:tcPr>
          <w:p w14:paraId="72252B6C" w14:textId="77777777" w:rsidR="00652F40" w:rsidRDefault="008E5D94">
            <w:pPr>
              <w:jc w:val="right"/>
            </w:pPr>
            <w:r>
              <w:rPr>
                <w:rFonts w:hint="eastAsia"/>
              </w:rPr>
              <w:t>125,939,959.24</w:t>
            </w:r>
          </w:p>
        </w:tc>
      </w:tr>
      <w:tr w:rsidR="00652F40" w14:paraId="60C7FE4F"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CA58731" w14:textId="77777777" w:rsidR="00652F40" w:rsidRDefault="008E5D94">
            <w:pPr>
              <w:ind w:firstLineChars="200" w:firstLine="420"/>
            </w:pPr>
            <w:r>
              <w:rPr>
                <w:rFonts w:hint="eastAsia"/>
              </w:rPr>
              <w:t>筹资活动现金流出小计</w:t>
            </w:r>
          </w:p>
        </w:tc>
        <w:tc>
          <w:tcPr>
            <w:tcW w:w="516" w:type="pct"/>
            <w:tcBorders>
              <w:top w:val="outset" w:sz="4" w:space="0" w:color="auto"/>
              <w:left w:val="outset" w:sz="4" w:space="0" w:color="auto"/>
              <w:bottom w:val="outset" w:sz="4" w:space="0" w:color="auto"/>
              <w:right w:val="outset" w:sz="4" w:space="0" w:color="auto"/>
            </w:tcBorders>
            <w:vAlign w:val="center"/>
          </w:tcPr>
          <w:p w14:paraId="254065ED"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32930A24" w14:textId="77777777" w:rsidR="00652F40" w:rsidRDefault="008E5D94">
            <w:pPr>
              <w:jc w:val="right"/>
            </w:pPr>
            <w:r>
              <w:rPr>
                <w:rFonts w:hint="eastAsia"/>
              </w:rPr>
              <w:t>1,941,123,149.33</w:t>
            </w:r>
          </w:p>
        </w:tc>
        <w:tc>
          <w:tcPr>
            <w:tcW w:w="1197" w:type="pct"/>
            <w:tcBorders>
              <w:top w:val="outset" w:sz="4" w:space="0" w:color="auto"/>
              <w:left w:val="outset" w:sz="4" w:space="0" w:color="auto"/>
              <w:bottom w:val="outset" w:sz="4" w:space="0" w:color="auto"/>
              <w:right w:val="outset" w:sz="4" w:space="0" w:color="auto"/>
            </w:tcBorders>
            <w:vAlign w:val="center"/>
          </w:tcPr>
          <w:p w14:paraId="4DF8E723" w14:textId="77777777" w:rsidR="00652F40" w:rsidRDefault="008E5D94">
            <w:pPr>
              <w:jc w:val="right"/>
            </w:pPr>
            <w:r>
              <w:rPr>
                <w:rFonts w:hint="eastAsia"/>
              </w:rPr>
              <w:t>991,861,889.77</w:t>
            </w:r>
          </w:p>
        </w:tc>
      </w:tr>
      <w:tr w:rsidR="00652F40" w14:paraId="73F7A5E7"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7373F94F" w14:textId="77777777" w:rsidR="00652F40" w:rsidRDefault="008E5D94">
            <w:pPr>
              <w:ind w:firstLineChars="300" w:firstLine="630"/>
            </w:pPr>
            <w:r>
              <w:rPr>
                <w:rFonts w:hint="eastAsia"/>
              </w:rPr>
              <w:t>筹资活动产生的现金流量净额</w:t>
            </w:r>
          </w:p>
        </w:tc>
        <w:tc>
          <w:tcPr>
            <w:tcW w:w="516" w:type="pct"/>
            <w:tcBorders>
              <w:top w:val="outset" w:sz="4" w:space="0" w:color="auto"/>
              <w:left w:val="outset" w:sz="4" w:space="0" w:color="auto"/>
              <w:bottom w:val="outset" w:sz="4" w:space="0" w:color="auto"/>
              <w:right w:val="outset" w:sz="4" w:space="0" w:color="auto"/>
            </w:tcBorders>
            <w:vAlign w:val="center"/>
          </w:tcPr>
          <w:p w14:paraId="43303905"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2C084F42" w14:textId="77777777" w:rsidR="00652F40" w:rsidRDefault="008E5D94">
            <w:pPr>
              <w:jc w:val="right"/>
            </w:pPr>
            <w:r>
              <w:rPr>
                <w:rFonts w:hint="eastAsia"/>
              </w:rPr>
              <w:t>119,264,064.12</w:t>
            </w:r>
          </w:p>
        </w:tc>
        <w:tc>
          <w:tcPr>
            <w:tcW w:w="1197" w:type="pct"/>
            <w:tcBorders>
              <w:top w:val="outset" w:sz="4" w:space="0" w:color="auto"/>
              <w:left w:val="outset" w:sz="4" w:space="0" w:color="auto"/>
              <w:bottom w:val="outset" w:sz="4" w:space="0" w:color="auto"/>
              <w:right w:val="outset" w:sz="4" w:space="0" w:color="auto"/>
            </w:tcBorders>
            <w:vAlign w:val="center"/>
          </w:tcPr>
          <w:p w14:paraId="55D553AB" w14:textId="77777777" w:rsidR="00652F40" w:rsidRDefault="008E5D94">
            <w:pPr>
              <w:jc w:val="right"/>
            </w:pPr>
            <w:r>
              <w:rPr>
                <w:rFonts w:hint="eastAsia"/>
              </w:rPr>
              <w:t>130,655,819.22</w:t>
            </w:r>
          </w:p>
        </w:tc>
      </w:tr>
      <w:tr w:rsidR="00652F40" w14:paraId="09A84A77"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7EA48680" w14:textId="77777777" w:rsidR="00652F40" w:rsidRPr="001809B9" w:rsidRDefault="008E5D94">
            <w:r w:rsidRPr="001809B9">
              <w:rPr>
                <w:rFonts w:hint="eastAsia"/>
              </w:rPr>
              <w:t>四、汇率变动对现金及现金等价物的影响</w:t>
            </w:r>
          </w:p>
        </w:tc>
        <w:tc>
          <w:tcPr>
            <w:tcW w:w="516" w:type="pct"/>
            <w:tcBorders>
              <w:top w:val="outset" w:sz="4" w:space="0" w:color="auto"/>
              <w:left w:val="outset" w:sz="4" w:space="0" w:color="auto"/>
              <w:bottom w:val="outset" w:sz="4" w:space="0" w:color="auto"/>
              <w:right w:val="outset" w:sz="4" w:space="0" w:color="auto"/>
            </w:tcBorders>
            <w:vAlign w:val="center"/>
          </w:tcPr>
          <w:p w14:paraId="08C8D8CF"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1C323DDD" w14:textId="77777777" w:rsidR="00652F40" w:rsidRDefault="008E5D94">
            <w:pPr>
              <w:jc w:val="right"/>
            </w:pPr>
            <w:r>
              <w:rPr>
                <w:rFonts w:hint="eastAsia"/>
              </w:rPr>
              <w:t>-12,695.62</w:t>
            </w:r>
          </w:p>
        </w:tc>
        <w:tc>
          <w:tcPr>
            <w:tcW w:w="1197" w:type="pct"/>
            <w:tcBorders>
              <w:top w:val="outset" w:sz="4" w:space="0" w:color="auto"/>
              <w:left w:val="outset" w:sz="4" w:space="0" w:color="auto"/>
              <w:bottom w:val="outset" w:sz="4" w:space="0" w:color="auto"/>
              <w:right w:val="outset" w:sz="4" w:space="0" w:color="auto"/>
            </w:tcBorders>
            <w:vAlign w:val="center"/>
          </w:tcPr>
          <w:p w14:paraId="4E7C17C2" w14:textId="77777777" w:rsidR="00652F40" w:rsidRDefault="008E5D94">
            <w:pPr>
              <w:jc w:val="right"/>
            </w:pPr>
            <w:r>
              <w:rPr>
                <w:rFonts w:hint="eastAsia"/>
              </w:rPr>
              <w:t>-9,965.41</w:t>
            </w:r>
          </w:p>
        </w:tc>
      </w:tr>
      <w:tr w:rsidR="00652F40" w14:paraId="4D5A7110"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183D7AAB" w14:textId="77777777" w:rsidR="00652F40" w:rsidRPr="001809B9" w:rsidRDefault="008E5D94">
            <w:r w:rsidRPr="001809B9">
              <w:rPr>
                <w:rFonts w:hint="eastAsia"/>
              </w:rPr>
              <w:t>五、现金及现金等价物净增加额</w:t>
            </w:r>
          </w:p>
        </w:tc>
        <w:tc>
          <w:tcPr>
            <w:tcW w:w="516" w:type="pct"/>
            <w:tcBorders>
              <w:top w:val="outset" w:sz="4" w:space="0" w:color="auto"/>
              <w:left w:val="outset" w:sz="4" w:space="0" w:color="auto"/>
              <w:bottom w:val="outset" w:sz="4" w:space="0" w:color="auto"/>
              <w:right w:val="outset" w:sz="4" w:space="0" w:color="auto"/>
            </w:tcBorders>
            <w:vAlign w:val="center"/>
          </w:tcPr>
          <w:p w14:paraId="0997B7E2"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1C7610B3" w14:textId="77777777" w:rsidR="00652F40" w:rsidRDefault="008E5D94">
            <w:pPr>
              <w:jc w:val="right"/>
            </w:pPr>
            <w:r>
              <w:t>325,553,125.67</w:t>
            </w:r>
          </w:p>
        </w:tc>
        <w:tc>
          <w:tcPr>
            <w:tcW w:w="1197" w:type="pct"/>
            <w:tcBorders>
              <w:top w:val="outset" w:sz="4" w:space="0" w:color="auto"/>
              <w:left w:val="outset" w:sz="4" w:space="0" w:color="auto"/>
              <w:bottom w:val="outset" w:sz="4" w:space="0" w:color="auto"/>
              <w:right w:val="outset" w:sz="4" w:space="0" w:color="auto"/>
            </w:tcBorders>
            <w:vAlign w:val="center"/>
          </w:tcPr>
          <w:p w14:paraId="786B7452" w14:textId="77777777" w:rsidR="00652F40" w:rsidRDefault="008E5D94">
            <w:pPr>
              <w:jc w:val="right"/>
            </w:pPr>
            <w:r>
              <w:rPr>
                <w:rFonts w:hint="eastAsia"/>
              </w:rPr>
              <w:t>864,376,072.22</w:t>
            </w:r>
          </w:p>
        </w:tc>
      </w:tr>
      <w:tr w:rsidR="00652F40" w14:paraId="3BDF0851"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21B055A5" w14:textId="77777777" w:rsidR="00652F40" w:rsidRPr="001809B9" w:rsidRDefault="008E5D94">
            <w:pPr>
              <w:ind w:firstLineChars="100" w:firstLine="210"/>
            </w:pPr>
            <w:r w:rsidRPr="001809B9">
              <w:rPr>
                <w:rFonts w:hint="eastAsia"/>
              </w:rPr>
              <w:t>加：期初现金及现金等价物余额</w:t>
            </w:r>
          </w:p>
        </w:tc>
        <w:tc>
          <w:tcPr>
            <w:tcW w:w="516" w:type="pct"/>
            <w:tcBorders>
              <w:top w:val="outset" w:sz="4" w:space="0" w:color="auto"/>
              <w:left w:val="outset" w:sz="4" w:space="0" w:color="auto"/>
              <w:bottom w:val="outset" w:sz="4" w:space="0" w:color="auto"/>
              <w:right w:val="outset" w:sz="4" w:space="0" w:color="auto"/>
            </w:tcBorders>
            <w:vAlign w:val="center"/>
          </w:tcPr>
          <w:p w14:paraId="04D264D3"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1672A9E1" w14:textId="77777777" w:rsidR="00652F40" w:rsidRDefault="008E5D94">
            <w:pPr>
              <w:jc w:val="right"/>
            </w:pPr>
            <w:r>
              <w:rPr>
                <w:rFonts w:hint="eastAsia"/>
              </w:rPr>
              <w:t>1,205,050,400.80</w:t>
            </w:r>
          </w:p>
        </w:tc>
        <w:tc>
          <w:tcPr>
            <w:tcW w:w="1197" w:type="pct"/>
            <w:tcBorders>
              <w:top w:val="outset" w:sz="4" w:space="0" w:color="auto"/>
              <w:left w:val="outset" w:sz="4" w:space="0" w:color="auto"/>
              <w:bottom w:val="outset" w:sz="4" w:space="0" w:color="auto"/>
              <w:right w:val="outset" w:sz="4" w:space="0" w:color="auto"/>
            </w:tcBorders>
            <w:vAlign w:val="center"/>
          </w:tcPr>
          <w:p w14:paraId="47EBCB32" w14:textId="77777777" w:rsidR="00652F40" w:rsidRDefault="008E5D94">
            <w:pPr>
              <w:jc w:val="right"/>
            </w:pPr>
            <w:r>
              <w:rPr>
                <w:rFonts w:hint="eastAsia"/>
              </w:rPr>
              <w:t>817,532,973.76</w:t>
            </w:r>
          </w:p>
        </w:tc>
      </w:tr>
      <w:tr w:rsidR="00652F40" w14:paraId="03722D2A"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764EEC61" w14:textId="77777777" w:rsidR="00652F40" w:rsidRPr="001809B9" w:rsidRDefault="008E5D94">
            <w:r w:rsidRPr="001809B9">
              <w:rPr>
                <w:rFonts w:hint="eastAsia"/>
              </w:rPr>
              <w:t>六、期末现金及现金等价物余额</w:t>
            </w:r>
          </w:p>
        </w:tc>
        <w:tc>
          <w:tcPr>
            <w:tcW w:w="516" w:type="pct"/>
            <w:tcBorders>
              <w:top w:val="outset" w:sz="4" w:space="0" w:color="auto"/>
              <w:left w:val="outset" w:sz="4" w:space="0" w:color="auto"/>
              <w:bottom w:val="outset" w:sz="4" w:space="0" w:color="auto"/>
              <w:right w:val="outset" w:sz="4" w:space="0" w:color="auto"/>
            </w:tcBorders>
            <w:vAlign w:val="center"/>
          </w:tcPr>
          <w:p w14:paraId="4CCF4717" w14:textId="77777777" w:rsidR="00652F40" w:rsidRDefault="00652F40"/>
        </w:tc>
        <w:tc>
          <w:tcPr>
            <w:tcW w:w="1201" w:type="pct"/>
            <w:tcBorders>
              <w:top w:val="outset" w:sz="4" w:space="0" w:color="auto"/>
              <w:left w:val="outset" w:sz="4" w:space="0" w:color="auto"/>
              <w:bottom w:val="outset" w:sz="4" w:space="0" w:color="auto"/>
              <w:right w:val="outset" w:sz="4" w:space="0" w:color="auto"/>
            </w:tcBorders>
            <w:vAlign w:val="center"/>
          </w:tcPr>
          <w:p w14:paraId="46E70EF4" w14:textId="77777777" w:rsidR="00652F40" w:rsidRDefault="008E5D94">
            <w:pPr>
              <w:jc w:val="right"/>
            </w:pPr>
            <w:r>
              <w:t>1,530,603,526.47</w:t>
            </w:r>
          </w:p>
        </w:tc>
        <w:tc>
          <w:tcPr>
            <w:tcW w:w="1197" w:type="pct"/>
            <w:tcBorders>
              <w:top w:val="outset" w:sz="4" w:space="0" w:color="auto"/>
              <w:left w:val="outset" w:sz="4" w:space="0" w:color="auto"/>
              <w:bottom w:val="outset" w:sz="4" w:space="0" w:color="auto"/>
              <w:right w:val="outset" w:sz="4" w:space="0" w:color="auto"/>
            </w:tcBorders>
            <w:vAlign w:val="center"/>
          </w:tcPr>
          <w:p w14:paraId="29357910" w14:textId="77777777" w:rsidR="00652F40" w:rsidRDefault="008E5D94">
            <w:pPr>
              <w:jc w:val="right"/>
            </w:pPr>
            <w:r>
              <w:rPr>
                <w:rFonts w:hint="eastAsia"/>
              </w:rPr>
              <w:t>1,681,909,045.98</w:t>
            </w:r>
          </w:p>
        </w:tc>
      </w:tr>
    </w:tbl>
    <w:p w14:paraId="4E3B4946" w14:textId="77777777" w:rsidR="00652F40" w:rsidRDefault="00652F40">
      <w:pPr>
        <w:snapToGrid w:val="0"/>
        <w:spacing w:line="240" w:lineRule="atLeast"/>
        <w:ind w:rightChars="12" w:right="25"/>
      </w:pPr>
    </w:p>
    <w:p w14:paraId="5376D1EE" w14:textId="77777777" w:rsidR="00652F40" w:rsidRDefault="008E5D94">
      <w:pPr>
        <w:snapToGrid w:val="0"/>
        <w:spacing w:line="240" w:lineRule="atLeast"/>
        <w:ind w:rightChars="12" w:right="25"/>
        <w:rPr>
          <w:b/>
          <w:bCs w:val="0"/>
        </w:rPr>
      </w:pPr>
      <w:r>
        <w:t>公司负责人</w:t>
      </w:r>
      <w:r>
        <w:rPr>
          <w:rFonts w:hint="eastAsia"/>
        </w:rPr>
        <w:t>：</w:t>
      </w:r>
      <w:sdt>
        <w:sdtPr>
          <w:rPr>
            <w:rFonts w:hint="eastAsia"/>
          </w:rPr>
          <w:alias w:val="公司负责人"/>
          <w:tag w:val="_GBC_d1f7cb193ab444ff8482a06aad12f0db"/>
          <w:id w:val="-203254806"/>
          <w:dataBinding w:prefixMappings="xmlns:clcid-mr='clcid-mr'" w:xpath="/*/clcid-mr:GongSiFuZeRenXingMing[not(@periodRef)]" w:storeItemID="{89EBAB94-44A0-46A2-B712-30D997D04A6D}"/>
          <w:text/>
        </w:sdtPr>
        <w:sdtEndPr/>
        <w:sdtContent>
          <w:r>
            <w:rPr>
              <w:rFonts w:hint="eastAsia"/>
            </w:rPr>
            <w:t>赵涛</w:t>
          </w:r>
        </w:sdtContent>
      </w:sdt>
      <w:r>
        <w:rPr>
          <w:rFonts w:hint="eastAsia"/>
        </w:rPr>
        <w:t xml:space="preserve"> </w:t>
      </w:r>
      <w:r>
        <w:t xml:space="preserve">       </w:t>
      </w:r>
      <w:r>
        <w:t>主管会计工作负责人</w:t>
      </w:r>
      <w:r>
        <w:rPr>
          <w:rFonts w:hint="eastAsia"/>
        </w:rPr>
        <w:t>：</w:t>
      </w:r>
      <w:sdt>
        <w:sdtPr>
          <w:rPr>
            <w:rFonts w:hint="eastAsia"/>
          </w:rPr>
          <w:alias w:val="主管会计工作负责人姓名"/>
          <w:tag w:val="_GBC_45110b4746914613a7aad68cef7b1bed"/>
          <w:id w:val="-383560177"/>
          <w:dataBinding w:prefixMappings="xmlns:clcid-mr='clcid-mr'" w:xpath="/*/clcid-mr:ZhuGuanKuaiJiGongZuoFuZeRenXingMing[not(@periodRef)]" w:storeItemID="{89EBAB94-44A0-46A2-B712-30D997D04A6D}"/>
          <w:text/>
        </w:sdtPr>
        <w:sdtEndPr/>
        <w:sdtContent>
          <w:r>
            <w:rPr>
              <w:rFonts w:hint="eastAsia"/>
            </w:rPr>
            <w:t>赵晓刚</w:t>
          </w:r>
        </w:sdtContent>
      </w:sdt>
      <w:r>
        <w:rPr>
          <w:rFonts w:hint="eastAsia"/>
        </w:rPr>
        <w:t xml:space="preserve"> </w:t>
      </w:r>
      <w:r>
        <w:t xml:space="preserve">      </w:t>
      </w:r>
      <w:r>
        <w:t>会计机构负责人</w:t>
      </w:r>
      <w:r>
        <w:rPr>
          <w:rFonts w:hint="eastAsia"/>
        </w:rPr>
        <w:t>：</w:t>
      </w:r>
      <w:sdt>
        <w:sdtPr>
          <w:rPr>
            <w:rFonts w:hint="eastAsia"/>
          </w:rPr>
          <w:alias w:val="会计机构负责人姓名"/>
          <w:tag w:val="_GBC_e7d70223996e482d9871cfff87704452"/>
          <w:id w:val="-639029910"/>
          <w:dataBinding w:prefixMappings="xmlns:clcid-mr='clcid-mr'" w:xpath="/*/clcid-mr:KuaiJiJiGouFuZeRenXingMing[not(@periodRef)]" w:storeItemID="{89EBAB94-44A0-46A2-B712-30D997D04A6D}"/>
          <w:text/>
        </w:sdtPr>
        <w:sdtEndPr/>
        <w:sdtContent>
          <w:r>
            <w:rPr>
              <w:rFonts w:hint="eastAsia"/>
            </w:rPr>
            <w:t>程锴</w:t>
          </w:r>
        </w:sdtContent>
      </w:sdt>
    </w:p>
    <w:p w14:paraId="10606697" w14:textId="77777777" w:rsidR="00652F40" w:rsidRDefault="00652F40"/>
    <w:p w14:paraId="5D4C5B23" w14:textId="77777777" w:rsidR="00652F40" w:rsidRDefault="00652F40">
      <w:pPr>
        <w:jc w:val="center"/>
        <w:rPr>
          <w:b/>
          <w:bCs w:val="0"/>
        </w:rPr>
      </w:pPr>
    </w:p>
    <w:p w14:paraId="555134F7" w14:textId="77777777" w:rsidR="00652F40" w:rsidRDefault="008E5D94">
      <w:pPr>
        <w:pStyle w:val="3"/>
        <w:jc w:val="center"/>
        <w:rPr>
          <w:rFonts w:ascii="宋体" w:hAnsi="宋体"/>
        </w:rPr>
      </w:pPr>
      <w:r>
        <w:rPr>
          <w:rFonts w:ascii="宋体" w:hAnsi="宋体" w:hint="eastAsia"/>
        </w:rPr>
        <w:t>母公司</w:t>
      </w:r>
      <w:r>
        <w:rPr>
          <w:rFonts w:ascii="宋体" w:hAnsi="宋体"/>
        </w:rPr>
        <w:t>现金流量表</w:t>
      </w:r>
    </w:p>
    <w:p w14:paraId="2769CD1C" w14:textId="77777777" w:rsidR="00652F40" w:rsidRDefault="008E5D94">
      <w:pPr>
        <w:jc w:val="center"/>
        <w:rPr>
          <w:b/>
          <w:bCs w:val="0"/>
        </w:rPr>
      </w:pPr>
      <w:r>
        <w:t>2026</w:t>
      </w:r>
      <w:r>
        <w:t>年</w:t>
      </w:r>
      <w:r>
        <w:rPr>
          <w:rFonts w:hint="eastAsia"/>
        </w:rPr>
        <w:t>1</w:t>
      </w:r>
      <w:r>
        <w:rPr>
          <w:rFonts w:hint="eastAsia"/>
        </w:rPr>
        <w:t>—</w:t>
      </w:r>
      <w:r>
        <w:rPr>
          <w:rFonts w:hint="eastAsia"/>
        </w:rPr>
        <w:t>6</w:t>
      </w:r>
      <w:r>
        <w:t>月</w:t>
      </w:r>
    </w:p>
    <w:p w14:paraId="20EE7BCC" w14:textId="77777777" w:rsidR="00652F40" w:rsidRDefault="008E5D94">
      <w:pPr>
        <w:jc w:val="right"/>
      </w:pPr>
      <w:r>
        <w:t>单位：</w:t>
      </w:r>
      <w:sdt>
        <w:sdtPr>
          <w:alias w:val="单位：母公司现金流量表"/>
          <w:tag w:val="_GBC_993ead81b27a41dfaccaacfaec8b7c78"/>
          <w:id w:val="-2101101087"/>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t xml:space="preserve"> </w:t>
      </w:r>
      <w:r>
        <w:t>币种：</w:t>
      </w:r>
      <w:sdt>
        <w:sdtPr>
          <w:alias w:val="币种：母公司现金流量表"/>
          <w:tag w:val="_GBC_2dd4b706d0a244a4b4c21166025356cc"/>
          <w:id w:val="-83876605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81"/>
        <w:gridCol w:w="1066"/>
        <w:gridCol w:w="2043"/>
        <w:gridCol w:w="2033"/>
      </w:tblGrid>
      <w:tr w:rsidR="00652F40" w14:paraId="424FFB13" w14:textId="77777777" w:rsidTr="008564A5">
        <w:sdt>
          <w:sdtPr>
            <w:tag w:val="_PLD_20ae0904ed714106892a5beddfe5846a"/>
            <w:id w:val="1826629080"/>
          </w:sdtPr>
          <w:sdtEndPr/>
          <w:sdtContent>
            <w:tc>
              <w:tcPr>
                <w:tcW w:w="2086" w:type="pct"/>
                <w:tcBorders>
                  <w:top w:val="outset" w:sz="4" w:space="0" w:color="auto"/>
                  <w:left w:val="outset" w:sz="4" w:space="0" w:color="auto"/>
                  <w:bottom w:val="outset" w:sz="4" w:space="0" w:color="auto"/>
                  <w:right w:val="outset" w:sz="4" w:space="0" w:color="auto"/>
                </w:tcBorders>
                <w:vAlign w:val="center"/>
              </w:tcPr>
              <w:p w14:paraId="781005AA" w14:textId="77777777" w:rsidR="00652F40" w:rsidRDefault="008E5D94">
                <w:pPr>
                  <w:jc w:val="center"/>
                  <w:rPr>
                    <w:b/>
                    <w:bCs w:val="0"/>
                  </w:rPr>
                </w:pPr>
                <w:r>
                  <w:rPr>
                    <w:b/>
                  </w:rPr>
                  <w:t>项目</w:t>
                </w:r>
              </w:p>
            </w:tc>
          </w:sdtContent>
        </w:sdt>
        <w:sdt>
          <w:sdtPr>
            <w:tag w:val="_PLD_9cb87427e0de42d2b7e58a286ff58290"/>
            <w:id w:val="779452733"/>
          </w:sdtPr>
          <w:sdtEndPr/>
          <w:sdtContent>
            <w:tc>
              <w:tcPr>
                <w:tcW w:w="604" w:type="pct"/>
                <w:tcBorders>
                  <w:top w:val="outset" w:sz="4" w:space="0" w:color="auto"/>
                  <w:left w:val="outset" w:sz="4" w:space="0" w:color="auto"/>
                  <w:bottom w:val="outset" w:sz="4" w:space="0" w:color="auto"/>
                  <w:right w:val="outset" w:sz="4" w:space="0" w:color="auto"/>
                </w:tcBorders>
                <w:vAlign w:val="center"/>
              </w:tcPr>
              <w:p w14:paraId="19B652AE" w14:textId="77777777" w:rsidR="00652F40" w:rsidRDefault="008E5D94">
                <w:pPr>
                  <w:autoSpaceDE w:val="0"/>
                  <w:autoSpaceDN w:val="0"/>
                  <w:adjustRightInd w:val="0"/>
                  <w:jc w:val="center"/>
                  <w:rPr>
                    <w:b/>
                  </w:rPr>
                </w:pPr>
                <w:r>
                  <w:rPr>
                    <w:b/>
                  </w:rPr>
                  <w:t>附注</w:t>
                </w:r>
              </w:p>
            </w:tc>
          </w:sdtContent>
        </w:sdt>
        <w:sdt>
          <w:sdtPr>
            <w:tag w:val="_PLD_514bbce28b6040e393e59c5ec50c3820"/>
            <w:id w:val="1676457199"/>
          </w:sdtPr>
          <w:sdtEndPr/>
          <w:sdtContent>
            <w:tc>
              <w:tcPr>
                <w:tcW w:w="1158" w:type="pct"/>
                <w:tcBorders>
                  <w:top w:val="outset" w:sz="4" w:space="0" w:color="auto"/>
                  <w:left w:val="outset" w:sz="4" w:space="0" w:color="auto"/>
                  <w:bottom w:val="outset" w:sz="4" w:space="0" w:color="auto"/>
                  <w:right w:val="outset" w:sz="4" w:space="0" w:color="auto"/>
                </w:tcBorders>
                <w:vAlign w:val="center"/>
              </w:tcPr>
              <w:p w14:paraId="028EA3DF" w14:textId="77777777" w:rsidR="00652F40" w:rsidRDefault="008E5D94">
                <w:pPr>
                  <w:autoSpaceDE w:val="0"/>
                  <w:autoSpaceDN w:val="0"/>
                  <w:adjustRightInd w:val="0"/>
                  <w:jc w:val="center"/>
                  <w:rPr>
                    <w:b/>
                  </w:rPr>
                </w:pPr>
                <w:r>
                  <w:rPr>
                    <w:rFonts w:hint="eastAsia"/>
                    <w:b/>
                  </w:rPr>
                  <w:t>2026</w:t>
                </w:r>
                <w:r>
                  <w:rPr>
                    <w:rFonts w:hint="eastAsia"/>
                    <w:b/>
                  </w:rPr>
                  <w:t>年半年度</w:t>
                </w:r>
              </w:p>
            </w:tc>
          </w:sdtContent>
        </w:sdt>
        <w:sdt>
          <w:sdtPr>
            <w:tag w:val="_PLD_de39c3f730c74ecca3c9a890bc08a2c1"/>
            <w:id w:val="-1839927398"/>
          </w:sdtPr>
          <w:sdtEndPr/>
          <w:sdtContent>
            <w:tc>
              <w:tcPr>
                <w:tcW w:w="1152" w:type="pct"/>
                <w:tcBorders>
                  <w:top w:val="outset" w:sz="4" w:space="0" w:color="auto"/>
                  <w:left w:val="outset" w:sz="4" w:space="0" w:color="auto"/>
                  <w:bottom w:val="outset" w:sz="4" w:space="0" w:color="auto"/>
                  <w:right w:val="outset" w:sz="4" w:space="0" w:color="auto"/>
                </w:tcBorders>
                <w:vAlign w:val="center"/>
              </w:tcPr>
              <w:p w14:paraId="35316081" w14:textId="77777777" w:rsidR="00652F40" w:rsidRDefault="008E5D94">
                <w:pPr>
                  <w:autoSpaceDE w:val="0"/>
                  <w:autoSpaceDN w:val="0"/>
                  <w:adjustRightInd w:val="0"/>
                  <w:jc w:val="center"/>
                  <w:rPr>
                    <w:b/>
                  </w:rPr>
                </w:pPr>
                <w:r>
                  <w:rPr>
                    <w:rFonts w:hint="eastAsia"/>
                    <w:b/>
                  </w:rPr>
                  <w:t>2025</w:t>
                </w:r>
                <w:r>
                  <w:rPr>
                    <w:rFonts w:hint="eastAsia"/>
                    <w:b/>
                  </w:rPr>
                  <w:t>年半年度</w:t>
                </w:r>
              </w:p>
            </w:tc>
          </w:sdtContent>
        </w:sdt>
      </w:tr>
      <w:tr w:rsidR="00652F40" w14:paraId="25391526" w14:textId="77777777">
        <w:sdt>
          <w:sdtPr>
            <w:tag w:val="_PLD_575fd724a7cb4261a6c80660162ce2fb"/>
            <w:id w:val="1444190097"/>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115FD9F4" w14:textId="77777777" w:rsidR="00652F40" w:rsidRDefault="008E5D94">
                <w:r w:rsidRPr="001809B9">
                  <w:rPr>
                    <w:rFonts w:hint="eastAsia"/>
                  </w:rPr>
                  <w:t>一、经营活动产生的现金流量：</w:t>
                </w:r>
              </w:p>
            </w:tc>
          </w:sdtContent>
        </w:sdt>
      </w:tr>
      <w:tr w:rsidR="00652F40" w14:paraId="74E263BC"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19ED0C6D" w14:textId="77777777" w:rsidR="00652F40" w:rsidRDefault="008E5D94">
            <w:pPr>
              <w:ind w:firstLineChars="100" w:firstLine="210"/>
            </w:pPr>
            <w:r>
              <w:rPr>
                <w:rFonts w:hint="eastAsia"/>
              </w:rPr>
              <w:t>销售商品、提供劳务收到的现金</w:t>
            </w:r>
          </w:p>
        </w:tc>
        <w:tc>
          <w:tcPr>
            <w:tcW w:w="604" w:type="pct"/>
            <w:tcBorders>
              <w:top w:val="outset" w:sz="4" w:space="0" w:color="auto"/>
              <w:left w:val="outset" w:sz="4" w:space="0" w:color="auto"/>
              <w:bottom w:val="outset" w:sz="4" w:space="0" w:color="auto"/>
              <w:right w:val="outset" w:sz="4" w:space="0" w:color="auto"/>
            </w:tcBorders>
            <w:vAlign w:val="center"/>
          </w:tcPr>
          <w:p w14:paraId="36027F39"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18D78E71" w14:textId="77777777" w:rsidR="00652F40" w:rsidRDefault="008E5D94">
            <w:pPr>
              <w:jc w:val="right"/>
            </w:pPr>
            <w:r>
              <w:rPr>
                <w:rFonts w:hint="eastAsia"/>
              </w:rPr>
              <w:t>755,128,749.47</w:t>
            </w:r>
          </w:p>
        </w:tc>
        <w:tc>
          <w:tcPr>
            <w:tcW w:w="1152" w:type="pct"/>
            <w:tcBorders>
              <w:top w:val="outset" w:sz="4" w:space="0" w:color="auto"/>
              <w:left w:val="outset" w:sz="4" w:space="0" w:color="auto"/>
              <w:bottom w:val="outset" w:sz="4" w:space="0" w:color="auto"/>
              <w:right w:val="outset" w:sz="4" w:space="0" w:color="auto"/>
            </w:tcBorders>
            <w:vAlign w:val="center"/>
          </w:tcPr>
          <w:p w14:paraId="20804BA3" w14:textId="77777777" w:rsidR="00652F40" w:rsidRDefault="008E5D94">
            <w:pPr>
              <w:jc w:val="right"/>
            </w:pPr>
            <w:r>
              <w:rPr>
                <w:rFonts w:hint="eastAsia"/>
              </w:rPr>
              <w:t>1,016,369,858.72</w:t>
            </w:r>
          </w:p>
        </w:tc>
      </w:tr>
      <w:tr w:rsidR="00652F40" w14:paraId="4B3E53C4"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3D03B8DF" w14:textId="77777777" w:rsidR="00652F40" w:rsidRDefault="008E5D94">
            <w:pPr>
              <w:ind w:firstLineChars="100" w:firstLine="210"/>
            </w:pPr>
            <w:r>
              <w:rPr>
                <w:rFonts w:hint="eastAsia"/>
              </w:rPr>
              <w:t>收到其他与经营活动有关的现金</w:t>
            </w:r>
          </w:p>
        </w:tc>
        <w:tc>
          <w:tcPr>
            <w:tcW w:w="604" w:type="pct"/>
            <w:tcBorders>
              <w:top w:val="outset" w:sz="4" w:space="0" w:color="auto"/>
              <w:left w:val="outset" w:sz="4" w:space="0" w:color="auto"/>
              <w:bottom w:val="outset" w:sz="4" w:space="0" w:color="auto"/>
              <w:right w:val="outset" w:sz="4" w:space="0" w:color="auto"/>
            </w:tcBorders>
            <w:vAlign w:val="center"/>
          </w:tcPr>
          <w:p w14:paraId="52D81FC6"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4847C3D3" w14:textId="77777777" w:rsidR="00652F40" w:rsidRDefault="008E5D94">
            <w:pPr>
              <w:jc w:val="right"/>
            </w:pPr>
            <w:r>
              <w:rPr>
                <w:rFonts w:hint="eastAsia"/>
              </w:rPr>
              <w:t>2,590,683.96</w:t>
            </w:r>
          </w:p>
        </w:tc>
        <w:tc>
          <w:tcPr>
            <w:tcW w:w="1152" w:type="pct"/>
            <w:tcBorders>
              <w:top w:val="outset" w:sz="4" w:space="0" w:color="auto"/>
              <w:left w:val="outset" w:sz="4" w:space="0" w:color="auto"/>
              <w:bottom w:val="outset" w:sz="4" w:space="0" w:color="auto"/>
              <w:right w:val="outset" w:sz="4" w:space="0" w:color="auto"/>
            </w:tcBorders>
            <w:vAlign w:val="center"/>
          </w:tcPr>
          <w:p w14:paraId="043047C7" w14:textId="77777777" w:rsidR="00652F40" w:rsidRDefault="008E5D94">
            <w:pPr>
              <w:jc w:val="right"/>
            </w:pPr>
            <w:r>
              <w:rPr>
                <w:rFonts w:hint="eastAsia"/>
              </w:rPr>
              <w:t>6,208,020.32</w:t>
            </w:r>
          </w:p>
        </w:tc>
      </w:tr>
      <w:tr w:rsidR="00652F40" w14:paraId="043DDBA5"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31206211" w14:textId="77777777" w:rsidR="00652F40" w:rsidRDefault="008E5D94">
            <w:pPr>
              <w:ind w:firstLineChars="200" w:firstLine="420"/>
            </w:pPr>
            <w:r>
              <w:rPr>
                <w:rFonts w:hint="eastAsia"/>
              </w:rPr>
              <w:t>经营活动现金流入小计</w:t>
            </w:r>
          </w:p>
        </w:tc>
        <w:tc>
          <w:tcPr>
            <w:tcW w:w="604" w:type="pct"/>
            <w:tcBorders>
              <w:top w:val="outset" w:sz="4" w:space="0" w:color="auto"/>
              <w:left w:val="outset" w:sz="4" w:space="0" w:color="auto"/>
              <w:bottom w:val="outset" w:sz="4" w:space="0" w:color="auto"/>
              <w:right w:val="outset" w:sz="4" w:space="0" w:color="auto"/>
            </w:tcBorders>
            <w:vAlign w:val="center"/>
          </w:tcPr>
          <w:p w14:paraId="425EF42D"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4FCA3F8F" w14:textId="77777777" w:rsidR="00652F40" w:rsidRDefault="008E5D94">
            <w:pPr>
              <w:jc w:val="right"/>
            </w:pPr>
            <w:r>
              <w:rPr>
                <w:rFonts w:hint="eastAsia"/>
              </w:rPr>
              <w:t>757,719,433.43</w:t>
            </w:r>
          </w:p>
        </w:tc>
        <w:tc>
          <w:tcPr>
            <w:tcW w:w="1152" w:type="pct"/>
            <w:tcBorders>
              <w:top w:val="outset" w:sz="4" w:space="0" w:color="auto"/>
              <w:left w:val="outset" w:sz="4" w:space="0" w:color="auto"/>
              <w:bottom w:val="outset" w:sz="4" w:space="0" w:color="auto"/>
              <w:right w:val="outset" w:sz="4" w:space="0" w:color="auto"/>
            </w:tcBorders>
            <w:vAlign w:val="center"/>
          </w:tcPr>
          <w:p w14:paraId="1CF5294B" w14:textId="77777777" w:rsidR="00652F40" w:rsidRDefault="008E5D94">
            <w:pPr>
              <w:jc w:val="right"/>
            </w:pPr>
            <w:r>
              <w:rPr>
                <w:rFonts w:hint="eastAsia"/>
              </w:rPr>
              <w:t>1,022,577,879.04</w:t>
            </w:r>
          </w:p>
        </w:tc>
      </w:tr>
      <w:tr w:rsidR="00652F40" w14:paraId="47DE32C1"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542001A9" w14:textId="77777777" w:rsidR="00652F40" w:rsidRDefault="008E5D94">
            <w:pPr>
              <w:ind w:firstLineChars="100" w:firstLine="210"/>
            </w:pPr>
            <w:r>
              <w:rPr>
                <w:rFonts w:hint="eastAsia"/>
              </w:rPr>
              <w:t>购买商品、接受劳务支付的现金</w:t>
            </w:r>
          </w:p>
        </w:tc>
        <w:tc>
          <w:tcPr>
            <w:tcW w:w="604" w:type="pct"/>
            <w:tcBorders>
              <w:top w:val="outset" w:sz="4" w:space="0" w:color="auto"/>
              <w:left w:val="outset" w:sz="4" w:space="0" w:color="auto"/>
              <w:bottom w:val="outset" w:sz="4" w:space="0" w:color="auto"/>
              <w:right w:val="outset" w:sz="4" w:space="0" w:color="auto"/>
            </w:tcBorders>
            <w:vAlign w:val="center"/>
          </w:tcPr>
          <w:p w14:paraId="6AEC9D7D"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1262B03C" w14:textId="77777777" w:rsidR="00652F40" w:rsidRDefault="008E5D94">
            <w:pPr>
              <w:jc w:val="right"/>
            </w:pPr>
            <w:r>
              <w:rPr>
                <w:rFonts w:hint="eastAsia"/>
              </w:rPr>
              <w:t>116,565,696.85</w:t>
            </w:r>
          </w:p>
        </w:tc>
        <w:tc>
          <w:tcPr>
            <w:tcW w:w="1152" w:type="pct"/>
            <w:tcBorders>
              <w:top w:val="outset" w:sz="4" w:space="0" w:color="auto"/>
              <w:left w:val="outset" w:sz="4" w:space="0" w:color="auto"/>
              <w:bottom w:val="outset" w:sz="4" w:space="0" w:color="auto"/>
              <w:right w:val="outset" w:sz="4" w:space="0" w:color="auto"/>
            </w:tcBorders>
            <w:vAlign w:val="center"/>
          </w:tcPr>
          <w:p w14:paraId="6F0FAFF5" w14:textId="77777777" w:rsidR="00652F40" w:rsidRDefault="008E5D94">
            <w:pPr>
              <w:jc w:val="right"/>
            </w:pPr>
            <w:r>
              <w:rPr>
                <w:rFonts w:hint="eastAsia"/>
              </w:rPr>
              <w:t>44,791,094.61</w:t>
            </w:r>
          </w:p>
        </w:tc>
      </w:tr>
      <w:tr w:rsidR="00652F40" w14:paraId="11E854F8"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324DED8E" w14:textId="77777777" w:rsidR="00652F40" w:rsidRDefault="008E5D94">
            <w:pPr>
              <w:ind w:firstLineChars="100" w:firstLine="210"/>
            </w:pPr>
            <w:r>
              <w:rPr>
                <w:rFonts w:hint="eastAsia"/>
              </w:rPr>
              <w:t>支付给职工及为职工支付的现金</w:t>
            </w:r>
          </w:p>
        </w:tc>
        <w:tc>
          <w:tcPr>
            <w:tcW w:w="604" w:type="pct"/>
            <w:tcBorders>
              <w:top w:val="outset" w:sz="4" w:space="0" w:color="auto"/>
              <w:left w:val="outset" w:sz="4" w:space="0" w:color="auto"/>
              <w:bottom w:val="outset" w:sz="4" w:space="0" w:color="auto"/>
              <w:right w:val="outset" w:sz="4" w:space="0" w:color="auto"/>
            </w:tcBorders>
            <w:vAlign w:val="center"/>
          </w:tcPr>
          <w:p w14:paraId="729F3973"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616BDAF3" w14:textId="77777777" w:rsidR="00652F40" w:rsidRDefault="008E5D94">
            <w:pPr>
              <w:jc w:val="right"/>
            </w:pPr>
            <w:r>
              <w:rPr>
                <w:rFonts w:hint="eastAsia"/>
              </w:rPr>
              <w:t>107,929,483.03</w:t>
            </w:r>
          </w:p>
        </w:tc>
        <w:tc>
          <w:tcPr>
            <w:tcW w:w="1152" w:type="pct"/>
            <w:tcBorders>
              <w:top w:val="outset" w:sz="4" w:space="0" w:color="auto"/>
              <w:left w:val="outset" w:sz="4" w:space="0" w:color="auto"/>
              <w:bottom w:val="outset" w:sz="4" w:space="0" w:color="auto"/>
              <w:right w:val="outset" w:sz="4" w:space="0" w:color="auto"/>
            </w:tcBorders>
            <w:vAlign w:val="center"/>
          </w:tcPr>
          <w:p w14:paraId="01BB84F5" w14:textId="77777777" w:rsidR="00652F40" w:rsidRDefault="008E5D94">
            <w:pPr>
              <w:jc w:val="right"/>
            </w:pPr>
            <w:r>
              <w:rPr>
                <w:rFonts w:hint="eastAsia"/>
              </w:rPr>
              <w:t>117,107,614.56</w:t>
            </w:r>
          </w:p>
        </w:tc>
      </w:tr>
      <w:tr w:rsidR="00652F40" w14:paraId="1340BE03"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191056C9" w14:textId="77777777" w:rsidR="00652F40" w:rsidRDefault="008E5D94">
            <w:pPr>
              <w:ind w:firstLineChars="100" w:firstLine="210"/>
            </w:pPr>
            <w:r>
              <w:rPr>
                <w:rFonts w:hint="eastAsia"/>
              </w:rPr>
              <w:t>支付的各项税费</w:t>
            </w:r>
          </w:p>
        </w:tc>
        <w:tc>
          <w:tcPr>
            <w:tcW w:w="604" w:type="pct"/>
            <w:tcBorders>
              <w:top w:val="outset" w:sz="4" w:space="0" w:color="auto"/>
              <w:left w:val="outset" w:sz="4" w:space="0" w:color="auto"/>
              <w:bottom w:val="outset" w:sz="4" w:space="0" w:color="auto"/>
              <w:right w:val="outset" w:sz="4" w:space="0" w:color="auto"/>
            </w:tcBorders>
            <w:vAlign w:val="center"/>
          </w:tcPr>
          <w:p w14:paraId="22DE1957"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3D7EDA8C" w14:textId="77777777" w:rsidR="00652F40" w:rsidRDefault="008E5D94">
            <w:pPr>
              <w:jc w:val="right"/>
            </w:pPr>
            <w:r>
              <w:rPr>
                <w:rFonts w:hint="eastAsia"/>
              </w:rPr>
              <w:t>152,065,583.94</w:t>
            </w:r>
          </w:p>
        </w:tc>
        <w:tc>
          <w:tcPr>
            <w:tcW w:w="1152" w:type="pct"/>
            <w:tcBorders>
              <w:top w:val="outset" w:sz="4" w:space="0" w:color="auto"/>
              <w:left w:val="outset" w:sz="4" w:space="0" w:color="auto"/>
              <w:bottom w:val="outset" w:sz="4" w:space="0" w:color="auto"/>
              <w:right w:val="outset" w:sz="4" w:space="0" w:color="auto"/>
            </w:tcBorders>
            <w:vAlign w:val="center"/>
          </w:tcPr>
          <w:p w14:paraId="469312B0" w14:textId="77777777" w:rsidR="00652F40" w:rsidRDefault="008E5D94">
            <w:pPr>
              <w:jc w:val="right"/>
            </w:pPr>
            <w:r>
              <w:rPr>
                <w:rFonts w:hint="eastAsia"/>
              </w:rPr>
              <w:t>169,483,033.73</w:t>
            </w:r>
          </w:p>
        </w:tc>
      </w:tr>
      <w:tr w:rsidR="00652F40" w14:paraId="11973872"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35C624ED" w14:textId="77777777" w:rsidR="00652F40" w:rsidRDefault="008E5D94">
            <w:pPr>
              <w:ind w:firstLineChars="100" w:firstLine="210"/>
            </w:pPr>
            <w:r>
              <w:rPr>
                <w:rFonts w:hint="eastAsia"/>
              </w:rPr>
              <w:t>支付其他与经营活动有关的现金</w:t>
            </w:r>
          </w:p>
        </w:tc>
        <w:tc>
          <w:tcPr>
            <w:tcW w:w="604" w:type="pct"/>
            <w:tcBorders>
              <w:top w:val="outset" w:sz="4" w:space="0" w:color="auto"/>
              <w:left w:val="outset" w:sz="4" w:space="0" w:color="auto"/>
              <w:bottom w:val="outset" w:sz="4" w:space="0" w:color="auto"/>
              <w:right w:val="outset" w:sz="4" w:space="0" w:color="auto"/>
            </w:tcBorders>
            <w:vAlign w:val="center"/>
          </w:tcPr>
          <w:p w14:paraId="0D83558B"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027566E1" w14:textId="77777777" w:rsidR="00652F40" w:rsidRDefault="008E5D94">
            <w:pPr>
              <w:jc w:val="right"/>
            </w:pPr>
            <w:r>
              <w:rPr>
                <w:rFonts w:hint="eastAsia"/>
              </w:rPr>
              <w:t>412,345,279.39</w:t>
            </w:r>
          </w:p>
        </w:tc>
        <w:tc>
          <w:tcPr>
            <w:tcW w:w="1152" w:type="pct"/>
            <w:tcBorders>
              <w:top w:val="outset" w:sz="4" w:space="0" w:color="auto"/>
              <w:left w:val="outset" w:sz="4" w:space="0" w:color="auto"/>
              <w:bottom w:val="outset" w:sz="4" w:space="0" w:color="auto"/>
              <w:right w:val="outset" w:sz="4" w:space="0" w:color="auto"/>
            </w:tcBorders>
            <w:vAlign w:val="center"/>
          </w:tcPr>
          <w:p w14:paraId="6CF86DBF" w14:textId="77777777" w:rsidR="00652F40" w:rsidRDefault="008E5D94">
            <w:pPr>
              <w:jc w:val="right"/>
            </w:pPr>
            <w:r>
              <w:rPr>
                <w:rFonts w:hint="eastAsia"/>
              </w:rPr>
              <w:t>455,394,580.22</w:t>
            </w:r>
          </w:p>
        </w:tc>
      </w:tr>
      <w:tr w:rsidR="00652F40" w14:paraId="402ED10C"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715D21C9" w14:textId="77777777" w:rsidR="00652F40" w:rsidRDefault="008E5D94">
            <w:pPr>
              <w:ind w:firstLineChars="200" w:firstLine="420"/>
            </w:pPr>
            <w:r>
              <w:rPr>
                <w:rFonts w:hint="eastAsia"/>
              </w:rPr>
              <w:lastRenderedPageBreak/>
              <w:t>经营活动现金流出小计</w:t>
            </w:r>
          </w:p>
        </w:tc>
        <w:tc>
          <w:tcPr>
            <w:tcW w:w="604" w:type="pct"/>
            <w:tcBorders>
              <w:top w:val="outset" w:sz="4" w:space="0" w:color="auto"/>
              <w:left w:val="outset" w:sz="4" w:space="0" w:color="auto"/>
              <w:bottom w:val="outset" w:sz="4" w:space="0" w:color="auto"/>
              <w:right w:val="outset" w:sz="4" w:space="0" w:color="auto"/>
            </w:tcBorders>
            <w:vAlign w:val="center"/>
          </w:tcPr>
          <w:p w14:paraId="1CE61AF3"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42A4AABA" w14:textId="77777777" w:rsidR="00652F40" w:rsidRDefault="008E5D94">
            <w:pPr>
              <w:jc w:val="right"/>
            </w:pPr>
            <w:r>
              <w:rPr>
                <w:rFonts w:hint="eastAsia"/>
              </w:rPr>
              <w:t>788,906,043.21</w:t>
            </w:r>
          </w:p>
        </w:tc>
        <w:tc>
          <w:tcPr>
            <w:tcW w:w="1152" w:type="pct"/>
            <w:tcBorders>
              <w:top w:val="outset" w:sz="4" w:space="0" w:color="auto"/>
              <w:left w:val="outset" w:sz="4" w:space="0" w:color="auto"/>
              <w:bottom w:val="outset" w:sz="4" w:space="0" w:color="auto"/>
              <w:right w:val="outset" w:sz="4" w:space="0" w:color="auto"/>
            </w:tcBorders>
            <w:vAlign w:val="center"/>
          </w:tcPr>
          <w:p w14:paraId="4236823A" w14:textId="77777777" w:rsidR="00652F40" w:rsidRDefault="008E5D94">
            <w:pPr>
              <w:jc w:val="right"/>
            </w:pPr>
            <w:r>
              <w:rPr>
                <w:rFonts w:hint="eastAsia"/>
              </w:rPr>
              <w:t>786,776,323.12</w:t>
            </w:r>
          </w:p>
        </w:tc>
      </w:tr>
      <w:tr w:rsidR="00652F40" w14:paraId="7157BF2B"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5F169B5D" w14:textId="77777777" w:rsidR="00652F40" w:rsidRDefault="008E5D94">
            <w:pPr>
              <w:ind w:firstLineChars="100" w:firstLine="210"/>
            </w:pPr>
            <w:r>
              <w:rPr>
                <w:rFonts w:hint="eastAsia"/>
              </w:rPr>
              <w:t>经营活动产生的现金流量净额</w:t>
            </w:r>
          </w:p>
        </w:tc>
        <w:tc>
          <w:tcPr>
            <w:tcW w:w="604" w:type="pct"/>
            <w:tcBorders>
              <w:top w:val="outset" w:sz="4" w:space="0" w:color="auto"/>
              <w:left w:val="outset" w:sz="4" w:space="0" w:color="auto"/>
              <w:bottom w:val="outset" w:sz="4" w:space="0" w:color="auto"/>
              <w:right w:val="outset" w:sz="4" w:space="0" w:color="auto"/>
            </w:tcBorders>
            <w:vAlign w:val="center"/>
          </w:tcPr>
          <w:p w14:paraId="01532F1B"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6F42DCFF" w14:textId="77777777" w:rsidR="00652F40" w:rsidRDefault="008E5D94">
            <w:pPr>
              <w:jc w:val="right"/>
            </w:pPr>
            <w:r>
              <w:rPr>
                <w:rFonts w:hint="eastAsia"/>
              </w:rPr>
              <w:t>-31,186,609.78</w:t>
            </w:r>
          </w:p>
        </w:tc>
        <w:tc>
          <w:tcPr>
            <w:tcW w:w="1152" w:type="pct"/>
            <w:tcBorders>
              <w:top w:val="outset" w:sz="4" w:space="0" w:color="auto"/>
              <w:left w:val="outset" w:sz="4" w:space="0" w:color="auto"/>
              <w:bottom w:val="outset" w:sz="4" w:space="0" w:color="auto"/>
              <w:right w:val="outset" w:sz="4" w:space="0" w:color="auto"/>
            </w:tcBorders>
            <w:vAlign w:val="center"/>
          </w:tcPr>
          <w:p w14:paraId="732519B2" w14:textId="77777777" w:rsidR="00652F40" w:rsidRDefault="008E5D94">
            <w:pPr>
              <w:jc w:val="right"/>
            </w:pPr>
            <w:r>
              <w:rPr>
                <w:rFonts w:hint="eastAsia"/>
              </w:rPr>
              <w:t>235,801,555.92</w:t>
            </w:r>
          </w:p>
        </w:tc>
      </w:tr>
      <w:tr w:rsidR="00652F40" w14:paraId="169AA610" w14:textId="77777777">
        <w:sdt>
          <w:sdtPr>
            <w:tag w:val="_PLD_8f9190ce4227402ab02ac6431a00b46e"/>
            <w:id w:val="-190148415"/>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E4DB80D" w14:textId="77777777" w:rsidR="00652F40" w:rsidRDefault="008E5D94">
                <w:r w:rsidRPr="001809B9">
                  <w:rPr>
                    <w:rFonts w:hint="eastAsia"/>
                  </w:rPr>
                  <w:t>二、投资活动产生的现金流量：</w:t>
                </w:r>
              </w:p>
            </w:tc>
          </w:sdtContent>
        </w:sdt>
      </w:tr>
      <w:tr w:rsidR="00652F40" w14:paraId="6D3D4872"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45E17766" w14:textId="77777777" w:rsidR="00652F40" w:rsidRDefault="008E5D94">
            <w:pPr>
              <w:ind w:firstLineChars="100" w:firstLine="210"/>
            </w:pPr>
            <w:r>
              <w:rPr>
                <w:rFonts w:hint="eastAsia"/>
              </w:rPr>
              <w:t>收回投资收到的现金</w:t>
            </w:r>
          </w:p>
        </w:tc>
        <w:tc>
          <w:tcPr>
            <w:tcW w:w="604" w:type="pct"/>
            <w:tcBorders>
              <w:top w:val="outset" w:sz="4" w:space="0" w:color="auto"/>
              <w:left w:val="outset" w:sz="4" w:space="0" w:color="auto"/>
              <w:bottom w:val="outset" w:sz="4" w:space="0" w:color="auto"/>
              <w:right w:val="outset" w:sz="4" w:space="0" w:color="auto"/>
            </w:tcBorders>
            <w:vAlign w:val="center"/>
          </w:tcPr>
          <w:p w14:paraId="75AE57BF"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3C693678" w14:textId="77777777" w:rsidR="00652F40" w:rsidRDefault="008E5D94">
            <w:pPr>
              <w:jc w:val="right"/>
            </w:pPr>
            <w:r>
              <w:rPr>
                <w:rFonts w:hint="eastAsia"/>
              </w:rPr>
              <w:t>6,875.00</w:t>
            </w:r>
          </w:p>
        </w:tc>
        <w:tc>
          <w:tcPr>
            <w:tcW w:w="1152" w:type="pct"/>
            <w:tcBorders>
              <w:top w:val="outset" w:sz="4" w:space="0" w:color="auto"/>
              <w:left w:val="outset" w:sz="4" w:space="0" w:color="auto"/>
              <w:bottom w:val="outset" w:sz="4" w:space="0" w:color="auto"/>
              <w:right w:val="outset" w:sz="4" w:space="0" w:color="auto"/>
            </w:tcBorders>
            <w:vAlign w:val="center"/>
          </w:tcPr>
          <w:p w14:paraId="2B5B6BA4" w14:textId="77777777" w:rsidR="00652F40" w:rsidRDefault="008E5D94">
            <w:pPr>
              <w:jc w:val="right"/>
            </w:pPr>
            <w:r>
              <w:rPr>
                <w:rFonts w:hint="eastAsia"/>
              </w:rPr>
              <w:t>33,682,184.14</w:t>
            </w:r>
          </w:p>
        </w:tc>
      </w:tr>
      <w:tr w:rsidR="00652F40" w14:paraId="2514BE3A"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3111D65" w14:textId="77777777" w:rsidR="00652F40" w:rsidRDefault="008E5D94">
            <w:pPr>
              <w:ind w:firstLineChars="100" w:firstLine="210"/>
            </w:pPr>
            <w:r>
              <w:rPr>
                <w:rFonts w:hint="eastAsia"/>
              </w:rPr>
              <w:t>取得投资收益收到的现金</w:t>
            </w:r>
          </w:p>
        </w:tc>
        <w:tc>
          <w:tcPr>
            <w:tcW w:w="604" w:type="pct"/>
            <w:tcBorders>
              <w:top w:val="outset" w:sz="4" w:space="0" w:color="auto"/>
              <w:left w:val="outset" w:sz="4" w:space="0" w:color="auto"/>
              <w:bottom w:val="outset" w:sz="4" w:space="0" w:color="auto"/>
              <w:right w:val="outset" w:sz="4" w:space="0" w:color="auto"/>
            </w:tcBorders>
            <w:vAlign w:val="center"/>
          </w:tcPr>
          <w:p w14:paraId="22A19FC2"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2D7A96D1" w14:textId="77777777" w:rsidR="00652F40" w:rsidRDefault="008E5D94">
            <w:pPr>
              <w:jc w:val="right"/>
            </w:pPr>
            <w:r>
              <w:rPr>
                <w:rFonts w:hint="eastAsia"/>
              </w:rPr>
              <w:t>181,558,951.94</w:t>
            </w:r>
          </w:p>
        </w:tc>
        <w:tc>
          <w:tcPr>
            <w:tcW w:w="1152" w:type="pct"/>
            <w:tcBorders>
              <w:top w:val="outset" w:sz="4" w:space="0" w:color="auto"/>
              <w:left w:val="outset" w:sz="4" w:space="0" w:color="auto"/>
              <w:bottom w:val="outset" w:sz="4" w:space="0" w:color="auto"/>
              <w:right w:val="outset" w:sz="4" w:space="0" w:color="auto"/>
            </w:tcBorders>
            <w:vAlign w:val="center"/>
          </w:tcPr>
          <w:p w14:paraId="52F89263" w14:textId="77777777" w:rsidR="00652F40" w:rsidRDefault="008E5D94">
            <w:pPr>
              <w:jc w:val="right"/>
            </w:pPr>
            <w:r>
              <w:rPr>
                <w:rFonts w:hint="eastAsia"/>
              </w:rPr>
              <w:t>101,115,802.66</w:t>
            </w:r>
          </w:p>
        </w:tc>
      </w:tr>
      <w:tr w:rsidR="00652F40" w14:paraId="27D64D2A"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228069A0" w14:textId="77777777" w:rsidR="00652F40" w:rsidRDefault="008E5D94">
            <w:pPr>
              <w:ind w:firstLineChars="100" w:firstLine="210"/>
            </w:pPr>
            <w:r>
              <w:rPr>
                <w:rFonts w:hint="eastAsia"/>
              </w:rPr>
              <w:t>收到其他与投资活动有关的现金</w:t>
            </w:r>
          </w:p>
        </w:tc>
        <w:tc>
          <w:tcPr>
            <w:tcW w:w="604" w:type="pct"/>
            <w:tcBorders>
              <w:top w:val="outset" w:sz="4" w:space="0" w:color="auto"/>
              <w:left w:val="outset" w:sz="4" w:space="0" w:color="auto"/>
              <w:bottom w:val="outset" w:sz="4" w:space="0" w:color="auto"/>
              <w:right w:val="outset" w:sz="4" w:space="0" w:color="auto"/>
            </w:tcBorders>
            <w:vAlign w:val="center"/>
          </w:tcPr>
          <w:p w14:paraId="3360F1D9"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292AD9B1" w14:textId="77777777" w:rsidR="00652F40" w:rsidRDefault="008E5D94">
            <w:pPr>
              <w:jc w:val="right"/>
            </w:pPr>
            <w:r>
              <w:rPr>
                <w:rFonts w:hint="eastAsia"/>
              </w:rPr>
              <w:t>332,863,027.15</w:t>
            </w:r>
          </w:p>
        </w:tc>
        <w:tc>
          <w:tcPr>
            <w:tcW w:w="1152" w:type="pct"/>
            <w:tcBorders>
              <w:top w:val="outset" w:sz="4" w:space="0" w:color="auto"/>
              <w:left w:val="outset" w:sz="4" w:space="0" w:color="auto"/>
              <w:bottom w:val="outset" w:sz="4" w:space="0" w:color="auto"/>
              <w:right w:val="outset" w:sz="4" w:space="0" w:color="auto"/>
            </w:tcBorders>
            <w:vAlign w:val="center"/>
          </w:tcPr>
          <w:p w14:paraId="6BEE1631" w14:textId="77777777" w:rsidR="00652F40" w:rsidRDefault="008E5D94">
            <w:pPr>
              <w:jc w:val="right"/>
            </w:pPr>
            <w:r>
              <w:rPr>
                <w:rFonts w:hint="eastAsia"/>
              </w:rPr>
              <w:t>185,501,396.63</w:t>
            </w:r>
          </w:p>
        </w:tc>
      </w:tr>
      <w:tr w:rsidR="00652F40" w14:paraId="031E5058"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35B055E" w14:textId="77777777" w:rsidR="00652F40" w:rsidRDefault="008E5D94">
            <w:pPr>
              <w:ind w:firstLineChars="200" w:firstLine="420"/>
            </w:pPr>
            <w:r>
              <w:rPr>
                <w:rFonts w:hint="eastAsia"/>
              </w:rPr>
              <w:t>投资活动现金流入小计</w:t>
            </w:r>
          </w:p>
        </w:tc>
        <w:tc>
          <w:tcPr>
            <w:tcW w:w="604" w:type="pct"/>
            <w:tcBorders>
              <w:top w:val="outset" w:sz="4" w:space="0" w:color="auto"/>
              <w:left w:val="outset" w:sz="4" w:space="0" w:color="auto"/>
              <w:bottom w:val="outset" w:sz="4" w:space="0" w:color="auto"/>
              <w:right w:val="outset" w:sz="4" w:space="0" w:color="auto"/>
            </w:tcBorders>
            <w:vAlign w:val="center"/>
          </w:tcPr>
          <w:p w14:paraId="35E9E16F"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687A2395" w14:textId="77777777" w:rsidR="00652F40" w:rsidRDefault="008E5D94">
            <w:pPr>
              <w:jc w:val="right"/>
            </w:pPr>
            <w:r>
              <w:rPr>
                <w:rFonts w:hint="eastAsia"/>
              </w:rPr>
              <w:t>514,428,854.09</w:t>
            </w:r>
          </w:p>
        </w:tc>
        <w:tc>
          <w:tcPr>
            <w:tcW w:w="1152" w:type="pct"/>
            <w:tcBorders>
              <w:top w:val="outset" w:sz="4" w:space="0" w:color="auto"/>
              <w:left w:val="outset" w:sz="4" w:space="0" w:color="auto"/>
              <w:bottom w:val="outset" w:sz="4" w:space="0" w:color="auto"/>
              <w:right w:val="outset" w:sz="4" w:space="0" w:color="auto"/>
            </w:tcBorders>
            <w:vAlign w:val="center"/>
          </w:tcPr>
          <w:p w14:paraId="30B3F72D" w14:textId="77777777" w:rsidR="00652F40" w:rsidRDefault="008E5D94">
            <w:pPr>
              <w:jc w:val="right"/>
            </w:pPr>
            <w:r>
              <w:rPr>
                <w:rFonts w:hint="eastAsia"/>
              </w:rPr>
              <w:t>320,299,383.43</w:t>
            </w:r>
          </w:p>
        </w:tc>
      </w:tr>
      <w:tr w:rsidR="00652F40" w14:paraId="3F69466E"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3CFCEF06" w14:textId="77777777" w:rsidR="00652F40" w:rsidRDefault="008E5D94">
            <w:pPr>
              <w:ind w:firstLineChars="100" w:firstLine="210"/>
            </w:pPr>
            <w:r>
              <w:rPr>
                <w:rFonts w:hint="eastAsia"/>
              </w:rPr>
              <w:t>购建固定资产、无形资产和其他长期资产支付的现金</w:t>
            </w:r>
          </w:p>
        </w:tc>
        <w:tc>
          <w:tcPr>
            <w:tcW w:w="604" w:type="pct"/>
            <w:tcBorders>
              <w:top w:val="outset" w:sz="4" w:space="0" w:color="auto"/>
              <w:left w:val="outset" w:sz="4" w:space="0" w:color="auto"/>
              <w:bottom w:val="outset" w:sz="4" w:space="0" w:color="auto"/>
              <w:right w:val="outset" w:sz="4" w:space="0" w:color="auto"/>
            </w:tcBorders>
            <w:vAlign w:val="center"/>
          </w:tcPr>
          <w:p w14:paraId="4E6A95B8"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69FE8AD5" w14:textId="77777777" w:rsidR="00652F40" w:rsidRDefault="008E5D94">
            <w:pPr>
              <w:jc w:val="right"/>
            </w:pPr>
            <w:r>
              <w:rPr>
                <w:rFonts w:hint="eastAsia"/>
              </w:rPr>
              <w:t>5,755,437.22</w:t>
            </w:r>
          </w:p>
        </w:tc>
        <w:tc>
          <w:tcPr>
            <w:tcW w:w="1152" w:type="pct"/>
            <w:tcBorders>
              <w:top w:val="outset" w:sz="4" w:space="0" w:color="auto"/>
              <w:left w:val="outset" w:sz="4" w:space="0" w:color="auto"/>
              <w:bottom w:val="outset" w:sz="4" w:space="0" w:color="auto"/>
              <w:right w:val="outset" w:sz="4" w:space="0" w:color="auto"/>
            </w:tcBorders>
            <w:vAlign w:val="center"/>
          </w:tcPr>
          <w:p w14:paraId="65210929" w14:textId="77777777" w:rsidR="00652F40" w:rsidRDefault="008E5D94">
            <w:pPr>
              <w:jc w:val="right"/>
            </w:pPr>
            <w:r>
              <w:rPr>
                <w:rFonts w:hint="eastAsia"/>
              </w:rPr>
              <w:t>3,691,251.00</w:t>
            </w:r>
          </w:p>
        </w:tc>
      </w:tr>
      <w:tr w:rsidR="00652F40" w14:paraId="53B722C2"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44BFD050" w14:textId="77777777" w:rsidR="00652F40" w:rsidRDefault="008E5D94">
            <w:pPr>
              <w:ind w:firstLineChars="100" w:firstLine="210"/>
            </w:pPr>
            <w:r>
              <w:rPr>
                <w:rFonts w:hint="eastAsia"/>
              </w:rPr>
              <w:t>投资支付的现金</w:t>
            </w:r>
          </w:p>
        </w:tc>
        <w:tc>
          <w:tcPr>
            <w:tcW w:w="604" w:type="pct"/>
            <w:tcBorders>
              <w:top w:val="outset" w:sz="4" w:space="0" w:color="auto"/>
              <w:left w:val="outset" w:sz="4" w:space="0" w:color="auto"/>
              <w:bottom w:val="outset" w:sz="4" w:space="0" w:color="auto"/>
              <w:right w:val="outset" w:sz="4" w:space="0" w:color="auto"/>
            </w:tcBorders>
            <w:vAlign w:val="center"/>
          </w:tcPr>
          <w:p w14:paraId="0DA76B8D"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6AD5B592" w14:textId="77777777" w:rsidR="00652F40" w:rsidRDefault="008E5D94">
            <w:pPr>
              <w:jc w:val="right"/>
            </w:pPr>
            <w:r>
              <w:rPr>
                <w:rFonts w:hint="eastAsia"/>
              </w:rPr>
              <w:t>39,947,500.00</w:t>
            </w:r>
          </w:p>
        </w:tc>
        <w:tc>
          <w:tcPr>
            <w:tcW w:w="1152" w:type="pct"/>
            <w:tcBorders>
              <w:top w:val="outset" w:sz="4" w:space="0" w:color="auto"/>
              <w:left w:val="outset" w:sz="4" w:space="0" w:color="auto"/>
              <w:bottom w:val="outset" w:sz="4" w:space="0" w:color="auto"/>
              <w:right w:val="outset" w:sz="4" w:space="0" w:color="auto"/>
            </w:tcBorders>
            <w:vAlign w:val="center"/>
          </w:tcPr>
          <w:p w14:paraId="23A38878" w14:textId="77777777" w:rsidR="00652F40" w:rsidRDefault="008E5D94">
            <w:pPr>
              <w:jc w:val="right"/>
            </w:pPr>
            <w:r>
              <w:rPr>
                <w:rFonts w:hint="eastAsia"/>
              </w:rPr>
              <w:t>43,635,000.00</w:t>
            </w:r>
          </w:p>
        </w:tc>
      </w:tr>
      <w:tr w:rsidR="00652F40" w14:paraId="719C142D"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70720119" w14:textId="77777777" w:rsidR="00652F40" w:rsidRDefault="008E5D94">
            <w:pPr>
              <w:ind w:firstLineChars="100" w:firstLine="210"/>
            </w:pPr>
            <w:r>
              <w:rPr>
                <w:rFonts w:hint="eastAsia"/>
              </w:rPr>
              <w:t>支付其他与投资活动有关的现金</w:t>
            </w:r>
          </w:p>
        </w:tc>
        <w:tc>
          <w:tcPr>
            <w:tcW w:w="604" w:type="pct"/>
            <w:tcBorders>
              <w:top w:val="outset" w:sz="4" w:space="0" w:color="auto"/>
              <w:left w:val="outset" w:sz="4" w:space="0" w:color="auto"/>
              <w:bottom w:val="outset" w:sz="4" w:space="0" w:color="auto"/>
              <w:right w:val="outset" w:sz="4" w:space="0" w:color="auto"/>
            </w:tcBorders>
            <w:vAlign w:val="center"/>
          </w:tcPr>
          <w:p w14:paraId="60A0FFE3"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1B857F35" w14:textId="77777777" w:rsidR="00652F40" w:rsidRDefault="008E5D94">
            <w:pPr>
              <w:jc w:val="right"/>
            </w:pPr>
            <w:r>
              <w:rPr>
                <w:rFonts w:hint="eastAsia"/>
              </w:rPr>
              <w:t>528,446,285.98</w:t>
            </w:r>
          </w:p>
        </w:tc>
        <w:tc>
          <w:tcPr>
            <w:tcW w:w="1152" w:type="pct"/>
            <w:tcBorders>
              <w:top w:val="outset" w:sz="4" w:space="0" w:color="auto"/>
              <w:left w:val="outset" w:sz="4" w:space="0" w:color="auto"/>
              <w:bottom w:val="outset" w:sz="4" w:space="0" w:color="auto"/>
              <w:right w:val="outset" w:sz="4" w:space="0" w:color="auto"/>
            </w:tcBorders>
            <w:vAlign w:val="center"/>
          </w:tcPr>
          <w:p w14:paraId="6B6DE2A0" w14:textId="77777777" w:rsidR="00652F40" w:rsidRDefault="008E5D94">
            <w:pPr>
              <w:jc w:val="right"/>
            </w:pPr>
            <w:r>
              <w:rPr>
                <w:rFonts w:hint="eastAsia"/>
              </w:rPr>
              <w:t>479,500,165.23</w:t>
            </w:r>
          </w:p>
        </w:tc>
      </w:tr>
      <w:tr w:rsidR="00652F40" w14:paraId="48011887"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BBEEC86" w14:textId="77777777" w:rsidR="00652F40" w:rsidRDefault="008E5D94">
            <w:pPr>
              <w:ind w:firstLineChars="200" w:firstLine="420"/>
            </w:pPr>
            <w:r>
              <w:rPr>
                <w:rFonts w:hint="eastAsia"/>
              </w:rPr>
              <w:t>投资活动现金流出小计</w:t>
            </w:r>
          </w:p>
        </w:tc>
        <w:tc>
          <w:tcPr>
            <w:tcW w:w="604" w:type="pct"/>
            <w:tcBorders>
              <w:top w:val="outset" w:sz="4" w:space="0" w:color="auto"/>
              <w:left w:val="outset" w:sz="4" w:space="0" w:color="auto"/>
              <w:bottom w:val="outset" w:sz="4" w:space="0" w:color="auto"/>
              <w:right w:val="outset" w:sz="4" w:space="0" w:color="auto"/>
            </w:tcBorders>
            <w:vAlign w:val="center"/>
          </w:tcPr>
          <w:p w14:paraId="368492FE"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1707EA99" w14:textId="77777777" w:rsidR="00652F40" w:rsidRDefault="008E5D94">
            <w:pPr>
              <w:jc w:val="right"/>
            </w:pPr>
            <w:r>
              <w:rPr>
                <w:rFonts w:hint="eastAsia"/>
              </w:rPr>
              <w:t>574,149,223.20</w:t>
            </w:r>
          </w:p>
        </w:tc>
        <w:tc>
          <w:tcPr>
            <w:tcW w:w="1152" w:type="pct"/>
            <w:tcBorders>
              <w:top w:val="outset" w:sz="4" w:space="0" w:color="auto"/>
              <w:left w:val="outset" w:sz="4" w:space="0" w:color="auto"/>
              <w:bottom w:val="outset" w:sz="4" w:space="0" w:color="auto"/>
              <w:right w:val="outset" w:sz="4" w:space="0" w:color="auto"/>
            </w:tcBorders>
            <w:vAlign w:val="center"/>
          </w:tcPr>
          <w:p w14:paraId="25BFBEA2" w14:textId="77777777" w:rsidR="00652F40" w:rsidRDefault="008E5D94">
            <w:pPr>
              <w:jc w:val="right"/>
            </w:pPr>
            <w:r>
              <w:rPr>
                <w:rFonts w:hint="eastAsia"/>
              </w:rPr>
              <w:t>526,826,416.23</w:t>
            </w:r>
          </w:p>
        </w:tc>
      </w:tr>
      <w:tr w:rsidR="00652F40" w14:paraId="28A55D8D"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6D16DE6A" w14:textId="77777777" w:rsidR="00652F40" w:rsidRDefault="008E5D94">
            <w:pPr>
              <w:ind w:firstLineChars="300" w:firstLine="630"/>
            </w:pPr>
            <w:r>
              <w:rPr>
                <w:rFonts w:hint="eastAsia"/>
              </w:rPr>
              <w:t>投资活动产生的现金流量净额</w:t>
            </w:r>
          </w:p>
        </w:tc>
        <w:tc>
          <w:tcPr>
            <w:tcW w:w="604" w:type="pct"/>
            <w:tcBorders>
              <w:top w:val="outset" w:sz="4" w:space="0" w:color="auto"/>
              <w:left w:val="outset" w:sz="4" w:space="0" w:color="auto"/>
              <w:bottom w:val="outset" w:sz="4" w:space="0" w:color="auto"/>
              <w:right w:val="outset" w:sz="4" w:space="0" w:color="auto"/>
            </w:tcBorders>
            <w:vAlign w:val="center"/>
          </w:tcPr>
          <w:p w14:paraId="215F6D83"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64F90EBB" w14:textId="77777777" w:rsidR="00652F40" w:rsidRDefault="008E5D94">
            <w:pPr>
              <w:jc w:val="right"/>
            </w:pPr>
            <w:r>
              <w:rPr>
                <w:rFonts w:hint="eastAsia"/>
              </w:rPr>
              <w:t>-59,720,369.11</w:t>
            </w:r>
          </w:p>
        </w:tc>
        <w:tc>
          <w:tcPr>
            <w:tcW w:w="1152" w:type="pct"/>
            <w:tcBorders>
              <w:top w:val="outset" w:sz="4" w:space="0" w:color="auto"/>
              <w:left w:val="outset" w:sz="4" w:space="0" w:color="auto"/>
              <w:bottom w:val="outset" w:sz="4" w:space="0" w:color="auto"/>
              <w:right w:val="outset" w:sz="4" w:space="0" w:color="auto"/>
            </w:tcBorders>
            <w:vAlign w:val="center"/>
          </w:tcPr>
          <w:p w14:paraId="41B71B76" w14:textId="77777777" w:rsidR="00652F40" w:rsidRDefault="008E5D94">
            <w:pPr>
              <w:jc w:val="right"/>
            </w:pPr>
            <w:r>
              <w:rPr>
                <w:rFonts w:hint="eastAsia"/>
              </w:rPr>
              <w:t>-206,527,032.80</w:t>
            </w:r>
          </w:p>
        </w:tc>
      </w:tr>
      <w:tr w:rsidR="00652F40" w14:paraId="63E64E75" w14:textId="77777777">
        <w:sdt>
          <w:sdtPr>
            <w:tag w:val="_PLD_7d68e34216d04af0934267b3078d3c35"/>
            <w:id w:val="-1900586184"/>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6B02C256" w14:textId="77777777" w:rsidR="00652F40" w:rsidRDefault="008E5D94">
                <w:r w:rsidRPr="001809B9">
                  <w:rPr>
                    <w:rFonts w:hint="eastAsia"/>
                  </w:rPr>
                  <w:t>三、筹资活动产生的现金流量：</w:t>
                </w:r>
              </w:p>
            </w:tc>
          </w:sdtContent>
        </w:sdt>
      </w:tr>
      <w:tr w:rsidR="00652F40" w14:paraId="04DF77FE"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1DA8EC65" w14:textId="77777777" w:rsidR="00652F40" w:rsidRDefault="008E5D94">
            <w:pPr>
              <w:ind w:firstLineChars="100" w:firstLine="210"/>
            </w:pPr>
            <w:r>
              <w:rPr>
                <w:rFonts w:hint="eastAsia"/>
              </w:rPr>
              <w:t>取得借款收到的现金</w:t>
            </w:r>
          </w:p>
        </w:tc>
        <w:tc>
          <w:tcPr>
            <w:tcW w:w="604" w:type="pct"/>
            <w:tcBorders>
              <w:top w:val="outset" w:sz="4" w:space="0" w:color="auto"/>
              <w:left w:val="outset" w:sz="4" w:space="0" w:color="auto"/>
              <w:bottom w:val="outset" w:sz="4" w:space="0" w:color="auto"/>
              <w:right w:val="outset" w:sz="4" w:space="0" w:color="auto"/>
            </w:tcBorders>
            <w:vAlign w:val="center"/>
          </w:tcPr>
          <w:p w14:paraId="7481AD70"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2DE79E38" w14:textId="77777777" w:rsidR="00652F40" w:rsidRDefault="008E5D94">
            <w:pPr>
              <w:jc w:val="right"/>
            </w:pPr>
            <w:r>
              <w:rPr>
                <w:rFonts w:hint="eastAsia"/>
              </w:rPr>
              <w:t>1,492,096,285.98</w:t>
            </w:r>
          </w:p>
        </w:tc>
        <w:tc>
          <w:tcPr>
            <w:tcW w:w="1152" w:type="pct"/>
            <w:tcBorders>
              <w:top w:val="outset" w:sz="4" w:space="0" w:color="auto"/>
              <w:left w:val="outset" w:sz="4" w:space="0" w:color="auto"/>
              <w:bottom w:val="outset" w:sz="4" w:space="0" w:color="auto"/>
              <w:right w:val="outset" w:sz="4" w:space="0" w:color="auto"/>
            </w:tcBorders>
            <w:vAlign w:val="center"/>
          </w:tcPr>
          <w:p w14:paraId="29AD9FFD" w14:textId="77777777" w:rsidR="00652F40" w:rsidRDefault="008E5D94">
            <w:pPr>
              <w:jc w:val="right"/>
            </w:pPr>
            <w:r>
              <w:rPr>
                <w:rFonts w:hint="eastAsia"/>
              </w:rPr>
              <w:t>839,000,079.00</w:t>
            </w:r>
          </w:p>
        </w:tc>
      </w:tr>
      <w:tr w:rsidR="00652F40" w14:paraId="270F3830"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C0AFEE7" w14:textId="77777777" w:rsidR="00652F40" w:rsidRDefault="008E5D94">
            <w:pPr>
              <w:ind w:firstLineChars="100" w:firstLine="210"/>
            </w:pPr>
            <w:r>
              <w:rPr>
                <w:rFonts w:hint="eastAsia"/>
              </w:rPr>
              <w:t>收到其他与筹资活动有关的现金</w:t>
            </w:r>
          </w:p>
        </w:tc>
        <w:tc>
          <w:tcPr>
            <w:tcW w:w="604" w:type="pct"/>
            <w:tcBorders>
              <w:top w:val="outset" w:sz="4" w:space="0" w:color="auto"/>
              <w:left w:val="outset" w:sz="4" w:space="0" w:color="auto"/>
              <w:bottom w:val="outset" w:sz="4" w:space="0" w:color="auto"/>
              <w:right w:val="outset" w:sz="4" w:space="0" w:color="auto"/>
            </w:tcBorders>
            <w:vAlign w:val="center"/>
          </w:tcPr>
          <w:p w14:paraId="1CE19D2A"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16572568" w14:textId="77777777" w:rsidR="00652F40" w:rsidRDefault="00652F40">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14:paraId="2842D5C2" w14:textId="77777777" w:rsidR="00652F40" w:rsidRDefault="008E5D94">
            <w:pPr>
              <w:jc w:val="right"/>
            </w:pPr>
            <w:r>
              <w:rPr>
                <w:rFonts w:hint="eastAsia"/>
              </w:rPr>
              <w:t>7,641.18</w:t>
            </w:r>
          </w:p>
        </w:tc>
      </w:tr>
      <w:tr w:rsidR="00652F40" w14:paraId="20B65174"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DEB5292" w14:textId="77777777" w:rsidR="00652F40" w:rsidRDefault="008E5D94">
            <w:pPr>
              <w:ind w:firstLineChars="200" w:firstLine="420"/>
            </w:pPr>
            <w:r>
              <w:rPr>
                <w:rFonts w:hint="eastAsia"/>
              </w:rPr>
              <w:t>筹资活动现金流入小计</w:t>
            </w:r>
          </w:p>
        </w:tc>
        <w:tc>
          <w:tcPr>
            <w:tcW w:w="604" w:type="pct"/>
            <w:tcBorders>
              <w:top w:val="outset" w:sz="4" w:space="0" w:color="auto"/>
              <w:left w:val="outset" w:sz="4" w:space="0" w:color="auto"/>
              <w:bottom w:val="outset" w:sz="4" w:space="0" w:color="auto"/>
              <w:right w:val="outset" w:sz="4" w:space="0" w:color="auto"/>
            </w:tcBorders>
            <w:vAlign w:val="center"/>
          </w:tcPr>
          <w:p w14:paraId="17CB694F"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7193AD00" w14:textId="77777777" w:rsidR="00652F40" w:rsidRDefault="008E5D94">
            <w:pPr>
              <w:jc w:val="right"/>
            </w:pPr>
            <w:r>
              <w:rPr>
                <w:rFonts w:hint="eastAsia"/>
              </w:rPr>
              <w:t>1,492,096,285.98</w:t>
            </w:r>
          </w:p>
        </w:tc>
        <w:tc>
          <w:tcPr>
            <w:tcW w:w="1152" w:type="pct"/>
            <w:tcBorders>
              <w:top w:val="outset" w:sz="4" w:space="0" w:color="auto"/>
              <w:left w:val="outset" w:sz="4" w:space="0" w:color="auto"/>
              <w:bottom w:val="outset" w:sz="4" w:space="0" w:color="auto"/>
              <w:right w:val="outset" w:sz="4" w:space="0" w:color="auto"/>
            </w:tcBorders>
            <w:vAlign w:val="center"/>
          </w:tcPr>
          <w:p w14:paraId="4960C6C5" w14:textId="77777777" w:rsidR="00652F40" w:rsidRDefault="008E5D94">
            <w:pPr>
              <w:tabs>
                <w:tab w:val="center" w:pos="989"/>
                <w:tab w:val="right" w:pos="1979"/>
              </w:tabs>
              <w:jc w:val="right"/>
            </w:pPr>
            <w:r>
              <w:rPr>
                <w:rFonts w:hint="eastAsia"/>
              </w:rPr>
              <w:t>839,007,720.18</w:t>
            </w:r>
          </w:p>
        </w:tc>
      </w:tr>
      <w:tr w:rsidR="00652F40" w14:paraId="513C1B3C"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D5F9979" w14:textId="77777777" w:rsidR="00652F40" w:rsidRDefault="008E5D94">
            <w:pPr>
              <w:ind w:firstLineChars="100" w:firstLine="210"/>
            </w:pPr>
            <w:r>
              <w:rPr>
                <w:rFonts w:hint="eastAsia"/>
              </w:rPr>
              <w:t>偿还债务支付的现金</w:t>
            </w:r>
          </w:p>
        </w:tc>
        <w:tc>
          <w:tcPr>
            <w:tcW w:w="604" w:type="pct"/>
            <w:tcBorders>
              <w:top w:val="outset" w:sz="4" w:space="0" w:color="auto"/>
              <w:left w:val="outset" w:sz="4" w:space="0" w:color="auto"/>
              <w:bottom w:val="outset" w:sz="4" w:space="0" w:color="auto"/>
              <w:right w:val="outset" w:sz="4" w:space="0" w:color="auto"/>
            </w:tcBorders>
            <w:vAlign w:val="center"/>
          </w:tcPr>
          <w:p w14:paraId="278F71A1"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4506E995" w14:textId="77777777" w:rsidR="00652F40" w:rsidRDefault="008E5D94">
            <w:pPr>
              <w:jc w:val="right"/>
            </w:pPr>
            <w:r>
              <w:rPr>
                <w:rFonts w:hint="eastAsia"/>
              </w:rPr>
              <w:t>1,038,276,951.10</w:t>
            </w:r>
          </w:p>
        </w:tc>
        <w:tc>
          <w:tcPr>
            <w:tcW w:w="1152" w:type="pct"/>
            <w:tcBorders>
              <w:top w:val="outset" w:sz="4" w:space="0" w:color="auto"/>
              <w:left w:val="outset" w:sz="4" w:space="0" w:color="auto"/>
              <w:bottom w:val="outset" w:sz="4" w:space="0" w:color="auto"/>
              <w:right w:val="outset" w:sz="4" w:space="0" w:color="auto"/>
            </w:tcBorders>
            <w:vAlign w:val="center"/>
          </w:tcPr>
          <w:p w14:paraId="353BC688" w14:textId="77777777" w:rsidR="00652F40" w:rsidRDefault="008E5D94">
            <w:pPr>
              <w:jc w:val="right"/>
            </w:pPr>
            <w:r>
              <w:rPr>
                <w:rFonts w:hint="eastAsia"/>
              </w:rPr>
              <w:t>456,322,368.59</w:t>
            </w:r>
          </w:p>
        </w:tc>
      </w:tr>
      <w:tr w:rsidR="00652F40" w14:paraId="657A68C5"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9ED9FBF" w14:textId="77777777" w:rsidR="00652F40" w:rsidRDefault="008E5D94">
            <w:pPr>
              <w:ind w:firstLineChars="100" w:firstLine="210"/>
            </w:pPr>
            <w:r>
              <w:rPr>
                <w:rFonts w:hint="eastAsia"/>
              </w:rPr>
              <w:t>分配股利、利润或偿付利息支付的现金</w:t>
            </w:r>
          </w:p>
        </w:tc>
        <w:tc>
          <w:tcPr>
            <w:tcW w:w="604" w:type="pct"/>
            <w:tcBorders>
              <w:top w:val="outset" w:sz="4" w:space="0" w:color="auto"/>
              <w:left w:val="outset" w:sz="4" w:space="0" w:color="auto"/>
              <w:bottom w:val="outset" w:sz="4" w:space="0" w:color="auto"/>
              <w:right w:val="outset" w:sz="4" w:space="0" w:color="auto"/>
            </w:tcBorders>
            <w:vAlign w:val="center"/>
          </w:tcPr>
          <w:p w14:paraId="7C1618C8"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76C1ABE9" w14:textId="77777777" w:rsidR="00652F40" w:rsidRDefault="008E5D94">
            <w:pPr>
              <w:jc w:val="right"/>
            </w:pPr>
            <w:r>
              <w:rPr>
                <w:rFonts w:hint="eastAsia"/>
              </w:rPr>
              <w:t>37,044,216.66</w:t>
            </w:r>
          </w:p>
        </w:tc>
        <w:tc>
          <w:tcPr>
            <w:tcW w:w="1152" w:type="pct"/>
            <w:tcBorders>
              <w:top w:val="outset" w:sz="4" w:space="0" w:color="auto"/>
              <w:left w:val="outset" w:sz="4" w:space="0" w:color="auto"/>
              <w:bottom w:val="outset" w:sz="4" w:space="0" w:color="auto"/>
              <w:right w:val="outset" w:sz="4" w:space="0" w:color="auto"/>
            </w:tcBorders>
            <w:vAlign w:val="center"/>
          </w:tcPr>
          <w:p w14:paraId="7EED0233" w14:textId="77777777" w:rsidR="00652F40" w:rsidRDefault="008E5D94">
            <w:pPr>
              <w:jc w:val="right"/>
            </w:pPr>
            <w:r>
              <w:rPr>
                <w:rFonts w:hint="eastAsia"/>
              </w:rPr>
              <w:t>33,840,081.15</w:t>
            </w:r>
          </w:p>
        </w:tc>
      </w:tr>
      <w:tr w:rsidR="00652F40" w14:paraId="7778D91B"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24122C5A" w14:textId="77777777" w:rsidR="00652F40" w:rsidRDefault="008E5D94">
            <w:pPr>
              <w:ind w:firstLineChars="100" w:firstLine="210"/>
            </w:pPr>
            <w:r>
              <w:rPr>
                <w:rFonts w:hint="eastAsia"/>
              </w:rPr>
              <w:t>支付其他与筹资活动有关的现金</w:t>
            </w:r>
          </w:p>
        </w:tc>
        <w:tc>
          <w:tcPr>
            <w:tcW w:w="604" w:type="pct"/>
            <w:tcBorders>
              <w:top w:val="outset" w:sz="4" w:space="0" w:color="auto"/>
              <w:left w:val="outset" w:sz="4" w:space="0" w:color="auto"/>
              <w:bottom w:val="outset" w:sz="4" w:space="0" w:color="auto"/>
              <w:right w:val="outset" w:sz="4" w:space="0" w:color="auto"/>
            </w:tcBorders>
            <w:vAlign w:val="center"/>
          </w:tcPr>
          <w:p w14:paraId="683C49EA"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6BEC9250" w14:textId="77777777" w:rsidR="00652F40" w:rsidRDefault="008E5D94">
            <w:pPr>
              <w:jc w:val="right"/>
            </w:pPr>
            <w:r>
              <w:rPr>
                <w:rFonts w:hint="eastAsia"/>
              </w:rPr>
              <w:t>270,001,328.84</w:t>
            </w:r>
          </w:p>
        </w:tc>
        <w:tc>
          <w:tcPr>
            <w:tcW w:w="1152" w:type="pct"/>
            <w:tcBorders>
              <w:top w:val="outset" w:sz="4" w:space="0" w:color="auto"/>
              <w:left w:val="outset" w:sz="4" w:space="0" w:color="auto"/>
              <w:bottom w:val="outset" w:sz="4" w:space="0" w:color="auto"/>
              <w:right w:val="outset" w:sz="4" w:space="0" w:color="auto"/>
            </w:tcBorders>
            <w:vAlign w:val="center"/>
          </w:tcPr>
          <w:p w14:paraId="6DB5EE03" w14:textId="77777777" w:rsidR="00652F40" w:rsidRDefault="008E5D94">
            <w:pPr>
              <w:jc w:val="right"/>
            </w:pPr>
            <w:r>
              <w:rPr>
                <w:rFonts w:hint="eastAsia"/>
              </w:rPr>
              <w:t>99,995,030.75</w:t>
            </w:r>
          </w:p>
        </w:tc>
      </w:tr>
      <w:tr w:rsidR="00652F40" w14:paraId="4184211C"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722DCFED" w14:textId="77777777" w:rsidR="00652F40" w:rsidRDefault="008E5D94">
            <w:pPr>
              <w:ind w:firstLineChars="200" w:firstLine="420"/>
            </w:pPr>
            <w:r>
              <w:rPr>
                <w:rFonts w:hint="eastAsia"/>
              </w:rPr>
              <w:t>筹资活动现金流出小计</w:t>
            </w:r>
          </w:p>
        </w:tc>
        <w:tc>
          <w:tcPr>
            <w:tcW w:w="604" w:type="pct"/>
            <w:tcBorders>
              <w:top w:val="outset" w:sz="4" w:space="0" w:color="auto"/>
              <w:left w:val="outset" w:sz="4" w:space="0" w:color="auto"/>
              <w:bottom w:val="outset" w:sz="4" w:space="0" w:color="auto"/>
              <w:right w:val="outset" w:sz="4" w:space="0" w:color="auto"/>
            </w:tcBorders>
            <w:vAlign w:val="center"/>
          </w:tcPr>
          <w:p w14:paraId="628E9F52"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1483001B" w14:textId="77777777" w:rsidR="00652F40" w:rsidRDefault="008E5D94">
            <w:pPr>
              <w:jc w:val="right"/>
            </w:pPr>
            <w:r>
              <w:rPr>
                <w:rFonts w:hint="eastAsia"/>
              </w:rPr>
              <w:t>1,345,322,496.60</w:t>
            </w:r>
          </w:p>
        </w:tc>
        <w:tc>
          <w:tcPr>
            <w:tcW w:w="1152" w:type="pct"/>
            <w:tcBorders>
              <w:top w:val="outset" w:sz="4" w:space="0" w:color="auto"/>
              <w:left w:val="outset" w:sz="4" w:space="0" w:color="auto"/>
              <w:bottom w:val="outset" w:sz="4" w:space="0" w:color="auto"/>
              <w:right w:val="outset" w:sz="4" w:space="0" w:color="auto"/>
            </w:tcBorders>
            <w:vAlign w:val="center"/>
          </w:tcPr>
          <w:p w14:paraId="00A7D432" w14:textId="77777777" w:rsidR="00652F40" w:rsidRDefault="008E5D94">
            <w:pPr>
              <w:jc w:val="right"/>
            </w:pPr>
            <w:r>
              <w:rPr>
                <w:rFonts w:hint="eastAsia"/>
              </w:rPr>
              <w:t>590,157,480.49</w:t>
            </w:r>
          </w:p>
        </w:tc>
      </w:tr>
      <w:tr w:rsidR="00652F40" w14:paraId="30C6607E"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4F709B1" w14:textId="77777777" w:rsidR="00652F40" w:rsidRDefault="008E5D94">
            <w:pPr>
              <w:ind w:firstLineChars="300" w:firstLine="630"/>
            </w:pPr>
            <w:r>
              <w:rPr>
                <w:rFonts w:hint="eastAsia"/>
              </w:rPr>
              <w:t>筹资活动产生的现金流量净额</w:t>
            </w:r>
          </w:p>
        </w:tc>
        <w:tc>
          <w:tcPr>
            <w:tcW w:w="604" w:type="pct"/>
            <w:tcBorders>
              <w:top w:val="outset" w:sz="4" w:space="0" w:color="auto"/>
              <w:left w:val="outset" w:sz="4" w:space="0" w:color="auto"/>
              <w:bottom w:val="outset" w:sz="4" w:space="0" w:color="auto"/>
              <w:right w:val="outset" w:sz="4" w:space="0" w:color="auto"/>
            </w:tcBorders>
            <w:vAlign w:val="center"/>
          </w:tcPr>
          <w:p w14:paraId="143B7411"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47E05C75" w14:textId="77777777" w:rsidR="00652F40" w:rsidRDefault="008E5D94">
            <w:pPr>
              <w:jc w:val="right"/>
            </w:pPr>
            <w:r>
              <w:rPr>
                <w:rFonts w:hint="eastAsia"/>
              </w:rPr>
              <w:t>146,773,789.38</w:t>
            </w:r>
          </w:p>
        </w:tc>
        <w:tc>
          <w:tcPr>
            <w:tcW w:w="1152" w:type="pct"/>
            <w:tcBorders>
              <w:top w:val="outset" w:sz="4" w:space="0" w:color="auto"/>
              <w:left w:val="outset" w:sz="4" w:space="0" w:color="auto"/>
              <w:bottom w:val="outset" w:sz="4" w:space="0" w:color="auto"/>
              <w:right w:val="outset" w:sz="4" w:space="0" w:color="auto"/>
            </w:tcBorders>
            <w:vAlign w:val="center"/>
          </w:tcPr>
          <w:p w14:paraId="0547DBC2" w14:textId="77777777" w:rsidR="00652F40" w:rsidRDefault="008E5D94">
            <w:pPr>
              <w:jc w:val="right"/>
            </w:pPr>
            <w:r>
              <w:rPr>
                <w:rFonts w:hint="eastAsia"/>
              </w:rPr>
              <w:t>248,850,239.69</w:t>
            </w:r>
          </w:p>
        </w:tc>
      </w:tr>
      <w:tr w:rsidR="00652F40" w14:paraId="6AB80A7C"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45709265" w14:textId="77777777" w:rsidR="00652F40" w:rsidRPr="001809B9" w:rsidRDefault="008E5D94">
            <w:r w:rsidRPr="001809B9">
              <w:rPr>
                <w:rFonts w:hint="eastAsia"/>
              </w:rPr>
              <w:t>四、汇率变动对现金及现金等价物的影响</w:t>
            </w:r>
          </w:p>
        </w:tc>
        <w:tc>
          <w:tcPr>
            <w:tcW w:w="604" w:type="pct"/>
            <w:tcBorders>
              <w:top w:val="outset" w:sz="4" w:space="0" w:color="auto"/>
              <w:left w:val="outset" w:sz="4" w:space="0" w:color="auto"/>
              <w:bottom w:val="outset" w:sz="4" w:space="0" w:color="auto"/>
              <w:right w:val="outset" w:sz="4" w:space="0" w:color="auto"/>
            </w:tcBorders>
            <w:vAlign w:val="center"/>
          </w:tcPr>
          <w:p w14:paraId="0AAD179E"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2D6FC398" w14:textId="77777777" w:rsidR="00652F40" w:rsidRDefault="008E5D94">
            <w:pPr>
              <w:jc w:val="right"/>
            </w:pPr>
            <w:r>
              <w:rPr>
                <w:rFonts w:hint="eastAsia"/>
              </w:rPr>
              <w:t>-182.15</w:t>
            </w:r>
          </w:p>
        </w:tc>
        <w:tc>
          <w:tcPr>
            <w:tcW w:w="1152" w:type="pct"/>
            <w:tcBorders>
              <w:top w:val="outset" w:sz="4" w:space="0" w:color="auto"/>
              <w:left w:val="outset" w:sz="4" w:space="0" w:color="auto"/>
              <w:bottom w:val="outset" w:sz="4" w:space="0" w:color="auto"/>
              <w:right w:val="outset" w:sz="4" w:space="0" w:color="auto"/>
            </w:tcBorders>
            <w:vAlign w:val="center"/>
          </w:tcPr>
          <w:p w14:paraId="33AF64BA" w14:textId="77777777" w:rsidR="00652F40" w:rsidRDefault="008E5D94">
            <w:pPr>
              <w:jc w:val="right"/>
            </w:pPr>
            <w:r>
              <w:rPr>
                <w:rFonts w:hint="eastAsia"/>
              </w:rPr>
              <w:t>-24.94</w:t>
            </w:r>
          </w:p>
        </w:tc>
      </w:tr>
      <w:tr w:rsidR="00652F40" w14:paraId="126349DD"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31772BDC" w14:textId="77777777" w:rsidR="00652F40" w:rsidRPr="001809B9" w:rsidRDefault="008E5D94">
            <w:r w:rsidRPr="001809B9">
              <w:rPr>
                <w:rFonts w:hint="eastAsia"/>
              </w:rPr>
              <w:t>五、现金及现金等价物净增加额</w:t>
            </w:r>
          </w:p>
        </w:tc>
        <w:tc>
          <w:tcPr>
            <w:tcW w:w="604" w:type="pct"/>
            <w:tcBorders>
              <w:top w:val="outset" w:sz="4" w:space="0" w:color="auto"/>
              <w:left w:val="outset" w:sz="4" w:space="0" w:color="auto"/>
              <w:bottom w:val="outset" w:sz="4" w:space="0" w:color="auto"/>
              <w:right w:val="outset" w:sz="4" w:space="0" w:color="auto"/>
            </w:tcBorders>
            <w:vAlign w:val="center"/>
          </w:tcPr>
          <w:p w14:paraId="43DA7794"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2F2A4EBF" w14:textId="77777777" w:rsidR="00652F40" w:rsidRDefault="008E5D94">
            <w:pPr>
              <w:jc w:val="right"/>
            </w:pPr>
            <w:r>
              <w:rPr>
                <w:rFonts w:hint="eastAsia"/>
              </w:rPr>
              <w:t>55,866,628.34</w:t>
            </w:r>
          </w:p>
        </w:tc>
        <w:tc>
          <w:tcPr>
            <w:tcW w:w="1152" w:type="pct"/>
            <w:tcBorders>
              <w:top w:val="outset" w:sz="4" w:space="0" w:color="auto"/>
              <w:left w:val="outset" w:sz="4" w:space="0" w:color="auto"/>
              <w:bottom w:val="outset" w:sz="4" w:space="0" w:color="auto"/>
              <w:right w:val="outset" w:sz="4" w:space="0" w:color="auto"/>
            </w:tcBorders>
            <w:vAlign w:val="center"/>
          </w:tcPr>
          <w:p w14:paraId="051BB109" w14:textId="77777777" w:rsidR="00652F40" w:rsidRDefault="008E5D94">
            <w:pPr>
              <w:jc w:val="right"/>
            </w:pPr>
            <w:r>
              <w:rPr>
                <w:rFonts w:hint="eastAsia"/>
              </w:rPr>
              <w:t>278,124,737.87</w:t>
            </w:r>
          </w:p>
        </w:tc>
      </w:tr>
      <w:tr w:rsidR="00652F40" w14:paraId="6360E6AA"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0615617B" w14:textId="77777777" w:rsidR="00652F40" w:rsidRPr="001809B9" w:rsidRDefault="008E5D94">
            <w:pPr>
              <w:ind w:firstLineChars="100" w:firstLine="210"/>
            </w:pPr>
            <w:r w:rsidRPr="001809B9">
              <w:rPr>
                <w:rFonts w:hint="eastAsia"/>
              </w:rPr>
              <w:t>加：期初现金及现金等价物余额</w:t>
            </w:r>
          </w:p>
        </w:tc>
        <w:tc>
          <w:tcPr>
            <w:tcW w:w="604" w:type="pct"/>
            <w:tcBorders>
              <w:top w:val="outset" w:sz="4" w:space="0" w:color="auto"/>
              <w:left w:val="outset" w:sz="4" w:space="0" w:color="auto"/>
              <w:bottom w:val="outset" w:sz="4" w:space="0" w:color="auto"/>
              <w:right w:val="outset" w:sz="4" w:space="0" w:color="auto"/>
            </w:tcBorders>
            <w:vAlign w:val="center"/>
          </w:tcPr>
          <w:p w14:paraId="7D495604"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0175C959" w14:textId="77777777" w:rsidR="00652F40" w:rsidRDefault="008E5D94">
            <w:pPr>
              <w:jc w:val="right"/>
            </w:pPr>
            <w:r>
              <w:rPr>
                <w:rFonts w:hint="eastAsia"/>
              </w:rPr>
              <w:t>158,676,461.00</w:t>
            </w:r>
          </w:p>
        </w:tc>
        <w:tc>
          <w:tcPr>
            <w:tcW w:w="1152" w:type="pct"/>
            <w:tcBorders>
              <w:top w:val="outset" w:sz="4" w:space="0" w:color="auto"/>
              <w:left w:val="outset" w:sz="4" w:space="0" w:color="auto"/>
              <w:bottom w:val="outset" w:sz="4" w:space="0" w:color="auto"/>
              <w:right w:val="outset" w:sz="4" w:space="0" w:color="auto"/>
            </w:tcBorders>
            <w:vAlign w:val="center"/>
          </w:tcPr>
          <w:p w14:paraId="1EBA1268" w14:textId="77777777" w:rsidR="00652F40" w:rsidRDefault="008E5D94">
            <w:pPr>
              <w:jc w:val="right"/>
            </w:pPr>
            <w:r>
              <w:rPr>
                <w:rFonts w:hint="eastAsia"/>
              </w:rPr>
              <w:t>193,711,964.00</w:t>
            </w:r>
          </w:p>
        </w:tc>
      </w:tr>
      <w:tr w:rsidR="00652F40" w14:paraId="4C8CFD1E" w14:textId="77777777" w:rsidTr="008564A5">
        <w:tc>
          <w:tcPr>
            <w:tcW w:w="2086" w:type="pct"/>
            <w:tcBorders>
              <w:top w:val="outset" w:sz="4" w:space="0" w:color="auto"/>
              <w:left w:val="outset" w:sz="4" w:space="0" w:color="auto"/>
              <w:bottom w:val="outset" w:sz="4" w:space="0" w:color="auto"/>
              <w:right w:val="outset" w:sz="4" w:space="0" w:color="auto"/>
            </w:tcBorders>
            <w:vAlign w:val="center"/>
          </w:tcPr>
          <w:p w14:paraId="177DE6A8" w14:textId="77777777" w:rsidR="00652F40" w:rsidRPr="001809B9" w:rsidRDefault="008E5D94">
            <w:r w:rsidRPr="001809B9">
              <w:rPr>
                <w:rFonts w:hint="eastAsia"/>
              </w:rPr>
              <w:t>六、期末现金及现金等价物余额</w:t>
            </w:r>
          </w:p>
        </w:tc>
        <w:tc>
          <w:tcPr>
            <w:tcW w:w="604" w:type="pct"/>
            <w:tcBorders>
              <w:top w:val="outset" w:sz="4" w:space="0" w:color="auto"/>
              <w:left w:val="outset" w:sz="4" w:space="0" w:color="auto"/>
              <w:bottom w:val="outset" w:sz="4" w:space="0" w:color="auto"/>
              <w:right w:val="outset" w:sz="4" w:space="0" w:color="auto"/>
            </w:tcBorders>
            <w:vAlign w:val="center"/>
          </w:tcPr>
          <w:p w14:paraId="54068390" w14:textId="77777777" w:rsidR="00652F40" w:rsidRDefault="00652F40"/>
        </w:tc>
        <w:tc>
          <w:tcPr>
            <w:tcW w:w="1158" w:type="pct"/>
            <w:tcBorders>
              <w:top w:val="outset" w:sz="4" w:space="0" w:color="auto"/>
              <w:left w:val="outset" w:sz="4" w:space="0" w:color="auto"/>
              <w:bottom w:val="outset" w:sz="4" w:space="0" w:color="auto"/>
              <w:right w:val="outset" w:sz="4" w:space="0" w:color="auto"/>
            </w:tcBorders>
            <w:vAlign w:val="center"/>
          </w:tcPr>
          <w:p w14:paraId="18F1FE8F" w14:textId="77777777" w:rsidR="00652F40" w:rsidRDefault="008E5D94">
            <w:pPr>
              <w:jc w:val="right"/>
            </w:pPr>
            <w:r>
              <w:rPr>
                <w:rFonts w:hint="eastAsia"/>
              </w:rPr>
              <w:t>214,543,089.34</w:t>
            </w:r>
          </w:p>
        </w:tc>
        <w:tc>
          <w:tcPr>
            <w:tcW w:w="1152" w:type="pct"/>
            <w:tcBorders>
              <w:top w:val="outset" w:sz="4" w:space="0" w:color="auto"/>
              <w:left w:val="outset" w:sz="4" w:space="0" w:color="auto"/>
              <w:bottom w:val="outset" w:sz="4" w:space="0" w:color="auto"/>
              <w:right w:val="outset" w:sz="4" w:space="0" w:color="auto"/>
            </w:tcBorders>
            <w:vAlign w:val="center"/>
          </w:tcPr>
          <w:p w14:paraId="16BF8639" w14:textId="77777777" w:rsidR="00652F40" w:rsidRDefault="008E5D94">
            <w:pPr>
              <w:jc w:val="right"/>
            </w:pPr>
            <w:r>
              <w:rPr>
                <w:rFonts w:hint="eastAsia"/>
              </w:rPr>
              <w:t>471,836,701.87</w:t>
            </w:r>
          </w:p>
        </w:tc>
      </w:tr>
    </w:tbl>
    <w:p w14:paraId="57D73B84" w14:textId="77777777" w:rsidR="00652F40" w:rsidRDefault="00652F40">
      <w:pPr>
        <w:snapToGrid w:val="0"/>
        <w:spacing w:line="240" w:lineRule="atLeast"/>
        <w:ind w:rightChars="-73" w:right="-153"/>
      </w:pPr>
    </w:p>
    <w:p w14:paraId="77132C10" w14:textId="77777777" w:rsidR="00652F40" w:rsidRDefault="008E5D94">
      <w:pPr>
        <w:snapToGrid w:val="0"/>
        <w:spacing w:line="240" w:lineRule="atLeast"/>
        <w:ind w:rightChars="-73" w:right="-153"/>
        <w:rPr>
          <w:b/>
          <w:bCs w:val="0"/>
        </w:rPr>
      </w:pPr>
      <w:r>
        <w:t>公司负责人</w:t>
      </w:r>
      <w:r>
        <w:rPr>
          <w:rFonts w:hint="eastAsia"/>
        </w:rPr>
        <w:t>：</w:t>
      </w:r>
      <w:sdt>
        <w:sdtPr>
          <w:rPr>
            <w:rFonts w:hint="eastAsia"/>
          </w:rPr>
          <w:alias w:val="公司负责人"/>
          <w:tag w:val="_GBC_b872f4b10a12453987b2d73dfe2a5ff9"/>
          <w:id w:val="-611981789"/>
          <w:dataBinding w:prefixMappings="xmlns:clcid-mr='clcid-mr'" w:xpath="/*/clcid-mr:GongSiFuZeRenXingMing[not(@periodRef)]" w:storeItemID="{89EBAB94-44A0-46A2-B712-30D997D04A6D}"/>
          <w:text/>
        </w:sdtPr>
        <w:sdtEndPr/>
        <w:sdtContent>
          <w:r>
            <w:rPr>
              <w:rFonts w:hint="eastAsia"/>
            </w:rPr>
            <w:t>赵涛</w:t>
          </w:r>
        </w:sdtContent>
      </w:sdt>
      <w:r>
        <w:rPr>
          <w:rFonts w:hint="eastAsia"/>
        </w:rPr>
        <w:t xml:space="preserve"> </w:t>
      </w:r>
      <w:r>
        <w:t xml:space="preserve">      </w:t>
      </w:r>
      <w:r>
        <w:t>主管会计工作负责人</w:t>
      </w:r>
      <w:r>
        <w:rPr>
          <w:rFonts w:hint="eastAsia"/>
        </w:rPr>
        <w:t>：</w:t>
      </w:r>
      <w:sdt>
        <w:sdtPr>
          <w:rPr>
            <w:rFonts w:hint="eastAsia"/>
          </w:rPr>
          <w:alias w:val="主管会计工作负责人姓名"/>
          <w:tag w:val="_GBC_29443dd8858043c68f8217b05d1e3346"/>
          <w:id w:val="954596079"/>
          <w:dataBinding w:prefixMappings="xmlns:clcid-mr='clcid-mr'" w:xpath="/*/clcid-mr:ZhuGuanKuaiJiGongZuoFuZeRenXingMing[not(@periodRef)]" w:storeItemID="{89EBAB94-44A0-46A2-B712-30D997D04A6D}"/>
          <w:text/>
        </w:sdtPr>
        <w:sdtEndPr/>
        <w:sdtContent>
          <w:r>
            <w:rPr>
              <w:rFonts w:hint="eastAsia"/>
            </w:rPr>
            <w:t>赵晓刚</w:t>
          </w:r>
        </w:sdtContent>
      </w:sdt>
      <w:r>
        <w:rPr>
          <w:rFonts w:hint="eastAsia"/>
        </w:rPr>
        <w:t xml:space="preserve"> </w:t>
      </w:r>
      <w:r>
        <w:t xml:space="preserve">       </w:t>
      </w:r>
      <w:r>
        <w:t>会计机构负责人</w:t>
      </w:r>
      <w:r>
        <w:rPr>
          <w:rFonts w:hint="eastAsia"/>
        </w:rPr>
        <w:t>：</w:t>
      </w:r>
      <w:sdt>
        <w:sdtPr>
          <w:rPr>
            <w:rFonts w:hint="eastAsia"/>
          </w:rPr>
          <w:alias w:val="会计机构负责人姓名"/>
          <w:tag w:val="_GBC_952065710c0f41709539d877935c1903"/>
          <w:id w:val="183335977"/>
          <w:dataBinding w:prefixMappings="xmlns:clcid-mr='clcid-mr'" w:xpath="/*/clcid-mr:KuaiJiJiGouFuZeRenXingMing[not(@periodRef)]" w:storeItemID="{89EBAB94-44A0-46A2-B712-30D997D04A6D}"/>
          <w:text/>
        </w:sdtPr>
        <w:sdtEndPr/>
        <w:sdtContent>
          <w:r>
            <w:rPr>
              <w:rFonts w:hint="eastAsia"/>
            </w:rPr>
            <w:t>程锴</w:t>
          </w:r>
        </w:sdtContent>
      </w:sdt>
    </w:p>
    <w:p w14:paraId="358E5E58" w14:textId="77777777" w:rsidR="00652F40" w:rsidRDefault="00652F40">
      <w:pPr>
        <w:rPr>
          <w:b/>
          <w:bCs w:val="0"/>
        </w:rPr>
      </w:pPr>
    </w:p>
    <w:p w14:paraId="6258E3F6" w14:textId="77777777" w:rsidR="00652F40" w:rsidRDefault="00652F40">
      <w:pPr>
        <w:rPr>
          <w:b/>
          <w:bCs w:val="0"/>
          <w:color w:val="000000" w:themeColor="text1"/>
        </w:rPr>
      </w:pPr>
    </w:p>
    <w:p w14:paraId="5BB15350" w14:textId="77777777" w:rsidR="00652F40" w:rsidRDefault="00652F40">
      <w:pPr>
        <w:snapToGrid w:val="0"/>
        <w:spacing w:line="240" w:lineRule="atLeast"/>
        <w:ind w:rightChars="-73" w:right="-153"/>
        <w:rPr>
          <w:color w:val="000000" w:themeColor="text1"/>
        </w:rPr>
        <w:sectPr w:rsidR="00652F40" w:rsidSect="0003166F">
          <w:pgSz w:w="11906" w:h="16838"/>
          <w:pgMar w:top="1418" w:right="1276" w:bottom="1440" w:left="1797" w:header="851" w:footer="992" w:gutter="0"/>
          <w:cols w:space="425"/>
          <w:docGrid w:linePitch="312"/>
        </w:sectPr>
      </w:pPr>
      <w:bookmarkStart w:id="116" w:name="_Hlk10211660"/>
      <w:bookmarkEnd w:id="115"/>
      <w:bookmarkEnd w:id="116"/>
    </w:p>
    <w:p w14:paraId="17BD75A7" w14:textId="77777777" w:rsidR="00652F40" w:rsidRDefault="008E5D94">
      <w:pPr>
        <w:pStyle w:val="3"/>
        <w:jc w:val="center"/>
        <w:rPr>
          <w:rFonts w:ascii="宋体" w:hAnsi="宋体"/>
          <w:color w:val="000000" w:themeColor="text1"/>
        </w:rPr>
      </w:pPr>
      <w:bookmarkStart w:id="117" w:name="_Hlk10211858"/>
      <w:r>
        <w:rPr>
          <w:rFonts w:ascii="宋体" w:hAnsi="宋体"/>
          <w:color w:val="000000" w:themeColor="text1"/>
        </w:rPr>
        <w:lastRenderedPageBreak/>
        <w:t>合并</w:t>
      </w:r>
      <w:r>
        <w:rPr>
          <w:rFonts w:ascii="宋体" w:hAnsi="宋体" w:hint="eastAsia"/>
          <w:color w:val="000000" w:themeColor="text1"/>
        </w:rPr>
        <w:t>所有者权益变动表</w:t>
      </w:r>
    </w:p>
    <w:p w14:paraId="5A5740D6" w14:textId="77777777" w:rsidR="00652F40" w:rsidRDefault="008E5D94">
      <w:pPr>
        <w:tabs>
          <w:tab w:val="left" w:pos="10080"/>
        </w:tabs>
        <w:snapToGrid w:val="0"/>
        <w:spacing w:line="240" w:lineRule="atLeast"/>
        <w:ind w:rightChars="12" w:right="25"/>
        <w:jc w:val="center"/>
        <w:rPr>
          <w:color w:val="000000" w:themeColor="text1"/>
        </w:rPr>
      </w:pPr>
      <w:r>
        <w:rPr>
          <w:color w:val="000000" w:themeColor="text1"/>
        </w:rPr>
        <w:t>2026</w:t>
      </w:r>
      <w:r>
        <w:rPr>
          <w:color w:val="000000" w:themeColor="text1"/>
        </w:rPr>
        <w:t>年</w:t>
      </w:r>
      <w:r>
        <w:rPr>
          <w:rFonts w:hint="eastAsia"/>
          <w:color w:val="000000" w:themeColor="text1"/>
        </w:rPr>
        <w:t>1</w:t>
      </w:r>
      <w:r>
        <w:rPr>
          <w:rFonts w:hint="eastAsia"/>
          <w:color w:val="000000" w:themeColor="text1"/>
        </w:rPr>
        <w:t>—</w:t>
      </w:r>
      <w:r>
        <w:rPr>
          <w:rFonts w:hint="eastAsia"/>
          <w:color w:val="000000" w:themeColor="text1"/>
        </w:rPr>
        <w:t>6</w:t>
      </w:r>
      <w:r>
        <w:rPr>
          <w:rFonts w:hint="eastAsia"/>
          <w:color w:val="000000" w:themeColor="text1"/>
        </w:rPr>
        <w:t>月</w:t>
      </w:r>
    </w:p>
    <w:p w14:paraId="605F4248" w14:textId="77777777" w:rsidR="00652F40" w:rsidRDefault="008E5D94">
      <w:pPr>
        <w:tabs>
          <w:tab w:val="left" w:pos="10080"/>
        </w:tabs>
        <w:snapToGrid w:val="0"/>
        <w:spacing w:line="240" w:lineRule="atLeast"/>
        <w:jc w:val="right"/>
        <w:rPr>
          <w:color w:val="000000" w:themeColor="text1"/>
        </w:rPr>
      </w:pPr>
      <w:r>
        <w:rPr>
          <w:color w:val="000000" w:themeColor="text1"/>
        </w:rPr>
        <w:t>单位：</w:t>
      </w:r>
      <w:sdt>
        <w:sdtPr>
          <w:rPr>
            <w:color w:val="000000" w:themeColor="text1"/>
          </w:rPr>
          <w:alias w:val="单位：合并股东权益调节表"/>
          <w:tag w:val="_GBC_57faea4e453e49ad93821b7dd6ce8bc4"/>
          <w:id w:val="4088225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color w:val="000000" w:themeColor="text1"/>
            </w:rPr>
            <w:t>元</w:t>
          </w:r>
        </w:sdtContent>
      </w:sdt>
      <w:r>
        <w:rPr>
          <w:color w:val="000000" w:themeColor="text1"/>
        </w:rPr>
        <w:t xml:space="preserve"> </w:t>
      </w:r>
      <w:r>
        <w:rPr>
          <w:color w:val="000000" w:themeColor="text1"/>
        </w:rPr>
        <w:t>币种：</w:t>
      </w:r>
      <w:sdt>
        <w:sdtPr>
          <w:rPr>
            <w:color w:val="000000" w:themeColor="text1"/>
          </w:rPr>
          <w:alias w:val="币种：合并股东权益调节表"/>
          <w:tag w:val="_GBC_cef77704267643d794145c73763360e5"/>
          <w:id w:val="-3127919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color w:val="000000" w:themeColor="text1"/>
            </w:rPr>
            <w:t>人民币</w:t>
          </w:r>
        </w:sdtContent>
      </w:sdt>
    </w:p>
    <w:tbl>
      <w:tblPr>
        <w:tblW w:w="5777"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547"/>
        <w:gridCol w:w="1659"/>
        <w:gridCol w:w="1477"/>
        <w:gridCol w:w="1477"/>
        <w:gridCol w:w="1477"/>
        <w:gridCol w:w="1659"/>
        <w:gridCol w:w="1768"/>
        <w:gridCol w:w="1566"/>
        <w:gridCol w:w="1685"/>
      </w:tblGrid>
      <w:tr w:rsidR="00652F40" w14:paraId="0FEE7F53" w14:textId="77777777" w:rsidTr="008564A5">
        <w:tc>
          <w:tcPr>
            <w:tcW w:w="531" w:type="pct"/>
            <w:vMerge w:val="restart"/>
            <w:vAlign w:val="center"/>
          </w:tcPr>
          <w:sdt>
            <w:sdtPr>
              <w:tag w:val="_PLD_5bd68ed5796041328d1a003c1362ceaf"/>
              <w:id w:val="-922882526"/>
            </w:sdtPr>
            <w:sdtEndPr/>
            <w:sdtContent>
              <w:p w14:paraId="0A73D31B"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项目</w:t>
                </w:r>
              </w:p>
            </w:sdtContent>
          </w:sdt>
        </w:tc>
        <w:tc>
          <w:tcPr>
            <w:tcW w:w="4469" w:type="pct"/>
            <w:gridSpan w:val="9"/>
            <w:vAlign w:val="center"/>
          </w:tcPr>
          <w:p w14:paraId="18765D85" w14:textId="77777777" w:rsidR="00652F40" w:rsidRDefault="003D064A">
            <w:pPr>
              <w:snapToGrid w:val="0"/>
              <w:spacing w:line="240" w:lineRule="atLeast"/>
              <w:ind w:rightChars="-759" w:right="-1594"/>
              <w:jc w:val="center"/>
              <w:rPr>
                <w:color w:val="000000" w:themeColor="text1"/>
              </w:rPr>
            </w:pPr>
            <w:sdt>
              <w:sdtPr>
                <w:tag w:val="_PLD_70c71cd0427542b1b96a0fa943173d3d"/>
                <w:id w:val="-151611780"/>
              </w:sdtPr>
              <w:sdtEndPr/>
              <w:sdtContent>
                <w:r w:rsidR="008E5D94">
                  <w:rPr>
                    <w:rFonts w:hint="eastAsia"/>
                    <w:color w:val="000000" w:themeColor="text1"/>
                    <w:sz w:val="18"/>
                    <w:szCs w:val="18"/>
                  </w:rPr>
                  <w:t>2026</w:t>
                </w:r>
                <w:r w:rsidR="008E5D94">
                  <w:rPr>
                    <w:rFonts w:hint="eastAsia"/>
                    <w:color w:val="000000" w:themeColor="text1"/>
                    <w:sz w:val="18"/>
                    <w:szCs w:val="18"/>
                  </w:rPr>
                  <w:t>年半年度</w:t>
                </w:r>
              </w:sdtContent>
            </w:sdt>
          </w:p>
        </w:tc>
      </w:tr>
      <w:tr w:rsidR="00652F40" w14:paraId="51EF8361" w14:textId="77777777" w:rsidTr="008564A5">
        <w:trPr>
          <w:trHeight w:val="540"/>
        </w:trPr>
        <w:tc>
          <w:tcPr>
            <w:tcW w:w="531" w:type="pct"/>
            <w:vMerge/>
            <w:vAlign w:val="center"/>
          </w:tcPr>
          <w:p w14:paraId="4B975BFB" w14:textId="77777777" w:rsidR="00652F40" w:rsidRDefault="00652F40">
            <w:pPr>
              <w:snapToGrid w:val="0"/>
              <w:spacing w:line="240" w:lineRule="atLeast"/>
              <w:ind w:rightChars="-759" w:right="-1594"/>
              <w:rPr>
                <w:color w:val="000000" w:themeColor="text1"/>
                <w:sz w:val="18"/>
                <w:szCs w:val="18"/>
              </w:rPr>
            </w:pPr>
          </w:p>
        </w:tc>
        <w:sdt>
          <w:sdtPr>
            <w:tag w:val="_PLD_e146ec74496c4c03a714dcef40faa972"/>
            <w:id w:val="1672670452"/>
          </w:sdtPr>
          <w:sdtEndPr/>
          <w:sdtContent>
            <w:tc>
              <w:tcPr>
                <w:tcW w:w="3454" w:type="pct"/>
                <w:gridSpan w:val="7"/>
                <w:vAlign w:val="center"/>
              </w:tcPr>
              <w:p w14:paraId="08B09B4E" w14:textId="77777777" w:rsidR="00652F40" w:rsidRDefault="008E5D94">
                <w:pPr>
                  <w:jc w:val="center"/>
                  <w:rPr>
                    <w:color w:val="000000" w:themeColor="text1"/>
                  </w:rPr>
                </w:pPr>
                <w:r>
                  <w:rPr>
                    <w:color w:val="000000" w:themeColor="text1"/>
                    <w:sz w:val="18"/>
                    <w:szCs w:val="18"/>
                  </w:rPr>
                  <w:t>归属于母公司所有者权益</w:t>
                </w:r>
              </w:p>
            </w:tc>
          </w:sdtContent>
        </w:sdt>
        <w:sdt>
          <w:sdtPr>
            <w:tag w:val="_PLD_b1ca85c50c1341e59b4b412e92d87f2f"/>
            <w:id w:val="-1137264526"/>
          </w:sdtPr>
          <w:sdtEndPr/>
          <w:sdtContent>
            <w:tc>
              <w:tcPr>
                <w:tcW w:w="489" w:type="pct"/>
                <w:vMerge w:val="restart"/>
                <w:vAlign w:val="center"/>
              </w:tcPr>
              <w:p w14:paraId="7A42C11F" w14:textId="77777777" w:rsidR="00652F40" w:rsidRDefault="008E5D94">
                <w:pPr>
                  <w:jc w:val="center"/>
                  <w:rPr>
                    <w:color w:val="000000" w:themeColor="text1"/>
                    <w:sz w:val="18"/>
                    <w:szCs w:val="18"/>
                  </w:rPr>
                </w:pPr>
                <w:r>
                  <w:rPr>
                    <w:color w:val="000000" w:themeColor="text1"/>
                    <w:sz w:val="18"/>
                    <w:szCs w:val="18"/>
                  </w:rPr>
                  <w:t>少数股东权益</w:t>
                </w:r>
              </w:p>
            </w:tc>
          </w:sdtContent>
        </w:sdt>
        <w:sdt>
          <w:sdtPr>
            <w:tag w:val="_PLD_0e252e0d00f04386b93d4e3064ba423d"/>
            <w:id w:val="1561671230"/>
          </w:sdtPr>
          <w:sdtEndPr/>
          <w:sdtContent>
            <w:tc>
              <w:tcPr>
                <w:tcW w:w="526" w:type="pct"/>
                <w:vMerge w:val="restart"/>
                <w:vAlign w:val="center"/>
              </w:tcPr>
              <w:p w14:paraId="6DF7AE88" w14:textId="77777777" w:rsidR="00652F40" w:rsidRDefault="008E5D94">
                <w:pPr>
                  <w:jc w:val="center"/>
                  <w:rPr>
                    <w:color w:val="000000" w:themeColor="text1"/>
                    <w:sz w:val="18"/>
                    <w:szCs w:val="18"/>
                  </w:rPr>
                </w:pPr>
                <w:r>
                  <w:rPr>
                    <w:color w:val="000000" w:themeColor="text1"/>
                    <w:sz w:val="18"/>
                    <w:szCs w:val="18"/>
                  </w:rPr>
                  <w:t>所有者权益合计</w:t>
                </w:r>
              </w:p>
            </w:tc>
          </w:sdtContent>
        </w:sdt>
      </w:tr>
      <w:tr w:rsidR="00652F40" w14:paraId="6DDEA63D" w14:textId="77777777" w:rsidTr="008564A5">
        <w:trPr>
          <w:trHeight w:val="404"/>
        </w:trPr>
        <w:tc>
          <w:tcPr>
            <w:tcW w:w="531" w:type="pct"/>
            <w:vMerge/>
            <w:vAlign w:val="center"/>
          </w:tcPr>
          <w:p w14:paraId="6C8FF056" w14:textId="77777777" w:rsidR="00652F40" w:rsidRDefault="00652F40">
            <w:pPr>
              <w:snapToGrid w:val="0"/>
              <w:spacing w:line="240" w:lineRule="atLeast"/>
              <w:ind w:rightChars="-759" w:right="-1594"/>
              <w:rPr>
                <w:color w:val="000000" w:themeColor="text1"/>
                <w:sz w:val="18"/>
                <w:szCs w:val="18"/>
              </w:rPr>
            </w:pPr>
          </w:p>
        </w:tc>
        <w:sdt>
          <w:sdtPr>
            <w:tag w:val="_PLD_1605afb5a60946a9ba86cca783d492d3"/>
            <w:id w:val="1282764495"/>
          </w:sdtPr>
          <w:sdtEndPr/>
          <w:sdtContent>
            <w:tc>
              <w:tcPr>
                <w:tcW w:w="483" w:type="pct"/>
                <w:vAlign w:val="center"/>
              </w:tcPr>
              <w:p w14:paraId="6903F3BF"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实收资本</w:t>
                </w:r>
                <w:r>
                  <w:rPr>
                    <w:color w:val="000000" w:themeColor="text1"/>
                    <w:sz w:val="18"/>
                    <w:szCs w:val="18"/>
                  </w:rPr>
                  <w:t xml:space="preserve"> (</w:t>
                </w:r>
                <w:r>
                  <w:rPr>
                    <w:color w:val="000000" w:themeColor="text1"/>
                    <w:sz w:val="18"/>
                    <w:szCs w:val="18"/>
                  </w:rPr>
                  <w:t>或股本</w:t>
                </w:r>
                <w:r>
                  <w:rPr>
                    <w:color w:val="000000" w:themeColor="text1"/>
                    <w:sz w:val="18"/>
                    <w:szCs w:val="18"/>
                  </w:rPr>
                  <w:t>)</w:t>
                </w:r>
              </w:p>
            </w:tc>
          </w:sdtContent>
        </w:sdt>
        <w:sdt>
          <w:sdtPr>
            <w:tag w:val="_PLD_f67d05ac9f6f4daaafdf90084911dcee"/>
            <w:id w:val="1125515887"/>
          </w:sdtPr>
          <w:sdtEndPr/>
          <w:sdtContent>
            <w:tc>
              <w:tcPr>
                <w:tcW w:w="518" w:type="pct"/>
                <w:vAlign w:val="center"/>
              </w:tcPr>
              <w:p w14:paraId="57AAE4CA"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资本公积</w:t>
                </w:r>
              </w:p>
            </w:tc>
          </w:sdtContent>
        </w:sdt>
        <w:sdt>
          <w:sdtPr>
            <w:tag w:val="_PLD_21df11f52b3443acacf7dd8421b5cc67"/>
            <w:id w:val="-1414162790"/>
          </w:sdtPr>
          <w:sdtEndPr/>
          <w:sdtContent>
            <w:tc>
              <w:tcPr>
                <w:tcW w:w="461" w:type="pct"/>
                <w:vAlign w:val="center"/>
              </w:tcPr>
              <w:p w14:paraId="521803A1"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减：库存股</w:t>
                </w:r>
              </w:p>
            </w:tc>
          </w:sdtContent>
        </w:sdt>
        <w:sdt>
          <w:sdtPr>
            <w:tag w:val="_PLD_bdc12fd277ea4fbe9c90f9480d9ecddb"/>
            <w:id w:val="-92018229"/>
          </w:sdtPr>
          <w:sdtEndPr/>
          <w:sdtContent>
            <w:tc>
              <w:tcPr>
                <w:tcW w:w="461" w:type="pct"/>
                <w:vAlign w:val="center"/>
              </w:tcPr>
              <w:p w14:paraId="7E50270E"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其他综合收益</w:t>
                </w:r>
              </w:p>
            </w:tc>
          </w:sdtContent>
        </w:sdt>
        <w:sdt>
          <w:sdtPr>
            <w:tag w:val="_PLD_1ee8f47ee38e4000af64e781a1a0e729"/>
            <w:id w:val="-2007045206"/>
          </w:sdtPr>
          <w:sdtEndPr/>
          <w:sdtContent>
            <w:tc>
              <w:tcPr>
                <w:tcW w:w="461" w:type="pct"/>
                <w:vAlign w:val="center"/>
              </w:tcPr>
              <w:p w14:paraId="63F72FAE"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盈余公积</w:t>
                </w:r>
              </w:p>
            </w:tc>
          </w:sdtContent>
        </w:sdt>
        <w:sdt>
          <w:sdtPr>
            <w:tag w:val="_PLD_f20054bead0a491aafe7bb5a5952f48f"/>
            <w:id w:val="1287845543"/>
          </w:sdtPr>
          <w:sdtEndPr/>
          <w:sdtContent>
            <w:tc>
              <w:tcPr>
                <w:tcW w:w="518" w:type="pct"/>
                <w:vAlign w:val="center"/>
              </w:tcPr>
              <w:p w14:paraId="1CED201F"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未分配利润</w:t>
                </w:r>
              </w:p>
            </w:tc>
          </w:sdtContent>
        </w:sdt>
        <w:tc>
          <w:tcPr>
            <w:tcW w:w="552" w:type="pct"/>
            <w:vAlign w:val="center"/>
          </w:tcPr>
          <w:sdt>
            <w:sdtPr>
              <w:tag w:val="_PLD_97c92cf2be1e4f36880a16a2c16704b4"/>
              <w:id w:val="-706103590"/>
            </w:sdtPr>
            <w:sdtEndPr/>
            <w:sdtContent>
              <w:p w14:paraId="4FF60D0B" w14:textId="77777777" w:rsidR="00652F40" w:rsidRDefault="008E5D94">
                <w:pPr>
                  <w:jc w:val="center"/>
                  <w:rPr>
                    <w:color w:val="000000" w:themeColor="text1"/>
                    <w:sz w:val="18"/>
                    <w:szCs w:val="18"/>
                  </w:rPr>
                </w:pPr>
                <w:r>
                  <w:rPr>
                    <w:rFonts w:hint="eastAsia"/>
                    <w:color w:val="000000" w:themeColor="text1"/>
                    <w:sz w:val="18"/>
                    <w:szCs w:val="18"/>
                  </w:rPr>
                  <w:t>小计</w:t>
                </w:r>
              </w:p>
            </w:sdtContent>
          </w:sdt>
        </w:tc>
        <w:tc>
          <w:tcPr>
            <w:tcW w:w="489" w:type="pct"/>
            <w:vMerge/>
            <w:vAlign w:val="center"/>
          </w:tcPr>
          <w:p w14:paraId="2D5F3949" w14:textId="77777777" w:rsidR="00652F40" w:rsidRDefault="00652F40">
            <w:pPr>
              <w:jc w:val="center"/>
              <w:rPr>
                <w:color w:val="000000" w:themeColor="text1"/>
                <w:sz w:val="18"/>
                <w:szCs w:val="18"/>
              </w:rPr>
            </w:pPr>
          </w:p>
        </w:tc>
        <w:tc>
          <w:tcPr>
            <w:tcW w:w="526" w:type="pct"/>
            <w:vMerge/>
            <w:vAlign w:val="center"/>
          </w:tcPr>
          <w:p w14:paraId="39257AA4" w14:textId="77777777" w:rsidR="00652F40" w:rsidRDefault="00652F40">
            <w:pPr>
              <w:jc w:val="center"/>
              <w:rPr>
                <w:color w:val="000000" w:themeColor="text1"/>
                <w:sz w:val="18"/>
                <w:szCs w:val="18"/>
              </w:rPr>
            </w:pPr>
          </w:p>
        </w:tc>
      </w:tr>
      <w:tr w:rsidR="00652F40" w14:paraId="73DE10F8" w14:textId="77777777" w:rsidTr="008564A5">
        <w:sdt>
          <w:sdtPr>
            <w:tag w:val="_PLD_1f22f69e67ea4292afb08dec65f863c7"/>
            <w:id w:val="965466732"/>
          </w:sdtPr>
          <w:sdtEndPr/>
          <w:sdtContent>
            <w:tc>
              <w:tcPr>
                <w:tcW w:w="531" w:type="pct"/>
                <w:vAlign w:val="center"/>
              </w:tcPr>
              <w:p w14:paraId="119C6900" w14:textId="77777777" w:rsidR="00652F40" w:rsidRDefault="008E5D94">
                <w:pPr>
                  <w:rPr>
                    <w:color w:val="000000" w:themeColor="text1"/>
                    <w:sz w:val="18"/>
                    <w:szCs w:val="18"/>
                  </w:rPr>
                </w:pPr>
                <w:r>
                  <w:rPr>
                    <w:color w:val="000000" w:themeColor="text1"/>
                    <w:sz w:val="18"/>
                    <w:szCs w:val="18"/>
                  </w:rPr>
                  <w:t>一、上年</w:t>
                </w:r>
                <w:r>
                  <w:rPr>
                    <w:rFonts w:hint="eastAsia"/>
                    <w:color w:val="000000" w:themeColor="text1"/>
                    <w:sz w:val="18"/>
                    <w:szCs w:val="18"/>
                  </w:rPr>
                  <w:t>期</w:t>
                </w:r>
                <w:r>
                  <w:rPr>
                    <w:color w:val="000000" w:themeColor="text1"/>
                    <w:sz w:val="18"/>
                    <w:szCs w:val="18"/>
                  </w:rPr>
                  <w:t>末余额</w:t>
                </w:r>
              </w:p>
            </w:tc>
          </w:sdtContent>
        </w:sdt>
        <w:tc>
          <w:tcPr>
            <w:tcW w:w="483" w:type="pct"/>
            <w:vAlign w:val="center"/>
          </w:tcPr>
          <w:p w14:paraId="3874DBC6" w14:textId="77777777" w:rsidR="00652F40" w:rsidRPr="008E518D" w:rsidRDefault="008E5D94" w:rsidP="00B95302">
            <w:pPr>
              <w:jc w:val="right"/>
              <w:rPr>
                <w:rFonts w:cs="Times New Roman"/>
                <w:sz w:val="18"/>
                <w:szCs w:val="18"/>
              </w:rPr>
            </w:pPr>
            <w:r w:rsidRPr="008E518D">
              <w:rPr>
                <w:rFonts w:cs="Times New Roman"/>
                <w:sz w:val="18"/>
                <w:szCs w:val="18"/>
              </w:rPr>
              <w:t>1,054,568,442.00</w:t>
            </w:r>
          </w:p>
        </w:tc>
        <w:tc>
          <w:tcPr>
            <w:tcW w:w="518" w:type="pct"/>
            <w:vAlign w:val="center"/>
          </w:tcPr>
          <w:p w14:paraId="76200C4D" w14:textId="77777777" w:rsidR="00652F40" w:rsidRPr="008E518D" w:rsidRDefault="008E5D94" w:rsidP="00B95302">
            <w:pPr>
              <w:jc w:val="right"/>
              <w:rPr>
                <w:rFonts w:cs="Times New Roman"/>
                <w:sz w:val="18"/>
                <w:szCs w:val="18"/>
              </w:rPr>
            </w:pPr>
            <w:r w:rsidRPr="008E518D">
              <w:rPr>
                <w:rFonts w:cs="Times New Roman"/>
                <w:sz w:val="18"/>
                <w:szCs w:val="18"/>
              </w:rPr>
              <w:t>1,731,949,005.87</w:t>
            </w:r>
          </w:p>
        </w:tc>
        <w:tc>
          <w:tcPr>
            <w:tcW w:w="461" w:type="pct"/>
            <w:vAlign w:val="center"/>
          </w:tcPr>
          <w:p w14:paraId="4684C9DA" w14:textId="77777777" w:rsidR="00652F40" w:rsidRPr="008E518D" w:rsidRDefault="00652F40" w:rsidP="00B95302">
            <w:pPr>
              <w:jc w:val="right"/>
              <w:rPr>
                <w:rFonts w:cs="Times New Roman"/>
                <w:sz w:val="18"/>
                <w:szCs w:val="18"/>
              </w:rPr>
            </w:pPr>
          </w:p>
        </w:tc>
        <w:tc>
          <w:tcPr>
            <w:tcW w:w="461" w:type="pct"/>
            <w:vAlign w:val="center"/>
          </w:tcPr>
          <w:p w14:paraId="6F408EFA" w14:textId="77777777" w:rsidR="00652F40" w:rsidRPr="008E518D" w:rsidRDefault="008E5D94" w:rsidP="00B95302">
            <w:pPr>
              <w:jc w:val="right"/>
              <w:rPr>
                <w:rFonts w:cs="Times New Roman"/>
                <w:sz w:val="18"/>
                <w:szCs w:val="18"/>
              </w:rPr>
            </w:pPr>
            <w:r w:rsidRPr="008E518D">
              <w:rPr>
                <w:rFonts w:cs="Times New Roman"/>
                <w:sz w:val="18"/>
                <w:szCs w:val="18"/>
              </w:rPr>
              <w:t>-41,934,984.37</w:t>
            </w:r>
          </w:p>
        </w:tc>
        <w:tc>
          <w:tcPr>
            <w:tcW w:w="461" w:type="pct"/>
            <w:vAlign w:val="center"/>
          </w:tcPr>
          <w:p w14:paraId="1ABA0469" w14:textId="77777777" w:rsidR="00652F40" w:rsidRPr="008E518D" w:rsidRDefault="008E5D94" w:rsidP="00B95302">
            <w:pPr>
              <w:jc w:val="right"/>
              <w:rPr>
                <w:rFonts w:cs="Times New Roman"/>
                <w:sz w:val="18"/>
                <w:szCs w:val="18"/>
              </w:rPr>
            </w:pPr>
            <w:r w:rsidRPr="008E518D">
              <w:rPr>
                <w:rFonts w:cs="Times New Roman"/>
                <w:sz w:val="18"/>
                <w:szCs w:val="18"/>
              </w:rPr>
              <w:t>570,790,305.00</w:t>
            </w:r>
          </w:p>
        </w:tc>
        <w:tc>
          <w:tcPr>
            <w:tcW w:w="518" w:type="pct"/>
            <w:vAlign w:val="center"/>
          </w:tcPr>
          <w:p w14:paraId="6D47DFB9" w14:textId="77777777" w:rsidR="00652F40" w:rsidRPr="008E518D" w:rsidRDefault="008E5D94" w:rsidP="00B95302">
            <w:pPr>
              <w:jc w:val="right"/>
              <w:rPr>
                <w:rFonts w:cs="Times New Roman"/>
                <w:sz w:val="18"/>
                <w:szCs w:val="18"/>
              </w:rPr>
            </w:pPr>
            <w:r w:rsidRPr="008E518D">
              <w:rPr>
                <w:rFonts w:cs="Times New Roman"/>
                <w:sz w:val="18"/>
                <w:szCs w:val="18"/>
              </w:rPr>
              <w:t>6,696,509,067.30</w:t>
            </w:r>
          </w:p>
        </w:tc>
        <w:tc>
          <w:tcPr>
            <w:tcW w:w="552" w:type="pct"/>
            <w:vAlign w:val="center"/>
          </w:tcPr>
          <w:p w14:paraId="795EA328" w14:textId="77777777" w:rsidR="00652F40" w:rsidRPr="008E518D" w:rsidRDefault="008E5D94" w:rsidP="00B95302">
            <w:pPr>
              <w:jc w:val="right"/>
              <w:rPr>
                <w:rFonts w:cs="Times New Roman"/>
                <w:sz w:val="18"/>
                <w:szCs w:val="18"/>
              </w:rPr>
            </w:pPr>
            <w:r w:rsidRPr="008E518D">
              <w:rPr>
                <w:rFonts w:cs="Times New Roman"/>
                <w:sz w:val="18"/>
                <w:szCs w:val="18"/>
              </w:rPr>
              <w:t>10,011,881,835.80</w:t>
            </w:r>
          </w:p>
        </w:tc>
        <w:tc>
          <w:tcPr>
            <w:tcW w:w="489" w:type="pct"/>
            <w:vAlign w:val="center"/>
          </w:tcPr>
          <w:p w14:paraId="3EA6258D" w14:textId="77777777" w:rsidR="00652F40" w:rsidRPr="008E518D" w:rsidRDefault="008E5D94" w:rsidP="00B95302">
            <w:pPr>
              <w:jc w:val="right"/>
              <w:rPr>
                <w:rFonts w:cs="Times New Roman"/>
                <w:sz w:val="18"/>
                <w:szCs w:val="18"/>
              </w:rPr>
            </w:pPr>
            <w:r w:rsidRPr="008E518D">
              <w:rPr>
                <w:rFonts w:cs="Times New Roman"/>
                <w:sz w:val="18"/>
                <w:szCs w:val="18"/>
              </w:rPr>
              <w:t>-575,447,776.24</w:t>
            </w:r>
          </w:p>
        </w:tc>
        <w:tc>
          <w:tcPr>
            <w:tcW w:w="526" w:type="pct"/>
            <w:vAlign w:val="center"/>
          </w:tcPr>
          <w:p w14:paraId="06FB5AFB" w14:textId="77777777" w:rsidR="00652F40" w:rsidRPr="008E518D" w:rsidRDefault="008E5D94" w:rsidP="00B95302">
            <w:pPr>
              <w:jc w:val="right"/>
              <w:rPr>
                <w:rFonts w:cs="Times New Roman"/>
                <w:sz w:val="18"/>
                <w:szCs w:val="18"/>
              </w:rPr>
            </w:pPr>
            <w:r w:rsidRPr="008E518D">
              <w:rPr>
                <w:rFonts w:cs="Times New Roman"/>
                <w:sz w:val="18"/>
                <w:szCs w:val="18"/>
              </w:rPr>
              <w:t>9,436,434,059.56</w:t>
            </w:r>
          </w:p>
        </w:tc>
      </w:tr>
      <w:tr w:rsidR="00652F40" w14:paraId="0CB3C609" w14:textId="77777777" w:rsidTr="008564A5">
        <w:sdt>
          <w:sdtPr>
            <w:tag w:val="_PLD_16d601e73dc14990b60ca53acf1371ba"/>
            <w:id w:val="-660237493"/>
          </w:sdtPr>
          <w:sdtEndPr/>
          <w:sdtContent>
            <w:tc>
              <w:tcPr>
                <w:tcW w:w="531" w:type="pct"/>
                <w:vAlign w:val="center"/>
              </w:tcPr>
              <w:p w14:paraId="293DE65E" w14:textId="77777777" w:rsidR="00652F40" w:rsidRDefault="008E5D94">
                <w:pPr>
                  <w:rPr>
                    <w:color w:val="000000" w:themeColor="text1"/>
                    <w:sz w:val="18"/>
                    <w:szCs w:val="18"/>
                  </w:rPr>
                </w:pPr>
                <w:r>
                  <w:rPr>
                    <w:color w:val="000000" w:themeColor="text1"/>
                    <w:sz w:val="18"/>
                    <w:szCs w:val="18"/>
                  </w:rPr>
                  <w:t>二、本年</w:t>
                </w:r>
                <w:r>
                  <w:rPr>
                    <w:rFonts w:hint="eastAsia"/>
                    <w:color w:val="000000" w:themeColor="text1"/>
                    <w:sz w:val="18"/>
                    <w:szCs w:val="18"/>
                  </w:rPr>
                  <w:t>期</w:t>
                </w:r>
                <w:r>
                  <w:rPr>
                    <w:color w:val="000000" w:themeColor="text1"/>
                    <w:sz w:val="18"/>
                    <w:szCs w:val="18"/>
                  </w:rPr>
                  <w:t>初余额</w:t>
                </w:r>
              </w:p>
            </w:tc>
          </w:sdtContent>
        </w:sdt>
        <w:tc>
          <w:tcPr>
            <w:tcW w:w="483" w:type="pct"/>
            <w:vAlign w:val="center"/>
          </w:tcPr>
          <w:p w14:paraId="46BB69C2" w14:textId="77777777" w:rsidR="00652F40" w:rsidRPr="008E518D" w:rsidRDefault="008E5D94" w:rsidP="00B95302">
            <w:pPr>
              <w:jc w:val="right"/>
              <w:rPr>
                <w:rFonts w:cs="Times New Roman"/>
                <w:sz w:val="18"/>
                <w:szCs w:val="18"/>
              </w:rPr>
            </w:pPr>
            <w:r w:rsidRPr="008E518D">
              <w:rPr>
                <w:rFonts w:cs="Times New Roman"/>
                <w:sz w:val="18"/>
                <w:szCs w:val="18"/>
              </w:rPr>
              <w:t>1,054,568,442.00</w:t>
            </w:r>
          </w:p>
        </w:tc>
        <w:tc>
          <w:tcPr>
            <w:tcW w:w="518" w:type="pct"/>
            <w:vAlign w:val="center"/>
          </w:tcPr>
          <w:p w14:paraId="1ED50781" w14:textId="77777777" w:rsidR="00652F40" w:rsidRPr="008E518D" w:rsidRDefault="008E5D94" w:rsidP="00B95302">
            <w:pPr>
              <w:jc w:val="right"/>
              <w:rPr>
                <w:rFonts w:cs="Times New Roman"/>
                <w:sz w:val="18"/>
                <w:szCs w:val="18"/>
              </w:rPr>
            </w:pPr>
            <w:r w:rsidRPr="008E518D">
              <w:rPr>
                <w:rFonts w:cs="Times New Roman"/>
                <w:sz w:val="18"/>
                <w:szCs w:val="18"/>
              </w:rPr>
              <w:t>1,731,949,005.87</w:t>
            </w:r>
          </w:p>
        </w:tc>
        <w:tc>
          <w:tcPr>
            <w:tcW w:w="461" w:type="pct"/>
            <w:vAlign w:val="center"/>
          </w:tcPr>
          <w:p w14:paraId="6D8D9309" w14:textId="4B8E07BC" w:rsidR="00652F40" w:rsidRPr="008E518D" w:rsidRDefault="00652F40" w:rsidP="00B95302">
            <w:pPr>
              <w:jc w:val="right"/>
              <w:rPr>
                <w:rFonts w:cs="Times New Roman"/>
                <w:sz w:val="18"/>
                <w:szCs w:val="18"/>
              </w:rPr>
            </w:pPr>
          </w:p>
        </w:tc>
        <w:tc>
          <w:tcPr>
            <w:tcW w:w="461" w:type="pct"/>
            <w:vAlign w:val="center"/>
          </w:tcPr>
          <w:p w14:paraId="6B4EC2CB" w14:textId="77777777" w:rsidR="00652F40" w:rsidRPr="008E518D" w:rsidRDefault="008E5D94" w:rsidP="00B95302">
            <w:pPr>
              <w:jc w:val="right"/>
              <w:rPr>
                <w:rFonts w:cs="Times New Roman"/>
                <w:sz w:val="18"/>
                <w:szCs w:val="18"/>
              </w:rPr>
            </w:pPr>
            <w:r w:rsidRPr="008E518D">
              <w:rPr>
                <w:rFonts w:cs="Times New Roman"/>
                <w:sz w:val="18"/>
                <w:szCs w:val="18"/>
              </w:rPr>
              <w:t>-41,934,984.37</w:t>
            </w:r>
          </w:p>
        </w:tc>
        <w:tc>
          <w:tcPr>
            <w:tcW w:w="461" w:type="pct"/>
            <w:vAlign w:val="center"/>
          </w:tcPr>
          <w:p w14:paraId="4793CFC5" w14:textId="77777777" w:rsidR="00652F40" w:rsidRPr="008E518D" w:rsidRDefault="008E5D94" w:rsidP="00B95302">
            <w:pPr>
              <w:jc w:val="right"/>
              <w:rPr>
                <w:rFonts w:cs="Times New Roman"/>
                <w:sz w:val="18"/>
                <w:szCs w:val="18"/>
              </w:rPr>
            </w:pPr>
            <w:r w:rsidRPr="008E518D">
              <w:rPr>
                <w:rFonts w:cs="Times New Roman"/>
                <w:sz w:val="18"/>
                <w:szCs w:val="18"/>
              </w:rPr>
              <w:t>570,790,305.00</w:t>
            </w:r>
          </w:p>
        </w:tc>
        <w:tc>
          <w:tcPr>
            <w:tcW w:w="518" w:type="pct"/>
            <w:vAlign w:val="center"/>
          </w:tcPr>
          <w:p w14:paraId="0C96934F" w14:textId="77777777" w:rsidR="00652F40" w:rsidRPr="008E518D" w:rsidRDefault="008E5D94" w:rsidP="00B95302">
            <w:pPr>
              <w:jc w:val="right"/>
              <w:rPr>
                <w:rFonts w:cs="Times New Roman"/>
                <w:sz w:val="18"/>
                <w:szCs w:val="18"/>
              </w:rPr>
            </w:pPr>
            <w:r w:rsidRPr="008E518D">
              <w:rPr>
                <w:rFonts w:cs="Times New Roman"/>
                <w:sz w:val="18"/>
                <w:szCs w:val="18"/>
              </w:rPr>
              <w:t>6,696,509,067.30</w:t>
            </w:r>
          </w:p>
        </w:tc>
        <w:tc>
          <w:tcPr>
            <w:tcW w:w="552" w:type="pct"/>
            <w:vAlign w:val="center"/>
          </w:tcPr>
          <w:p w14:paraId="079DEFE8" w14:textId="77777777" w:rsidR="00652F40" w:rsidRPr="008E518D" w:rsidRDefault="008E5D94" w:rsidP="00B95302">
            <w:pPr>
              <w:jc w:val="right"/>
              <w:rPr>
                <w:rFonts w:cs="Times New Roman"/>
                <w:sz w:val="18"/>
                <w:szCs w:val="18"/>
              </w:rPr>
            </w:pPr>
            <w:r w:rsidRPr="008E518D">
              <w:rPr>
                <w:rFonts w:cs="Times New Roman"/>
                <w:sz w:val="18"/>
                <w:szCs w:val="18"/>
              </w:rPr>
              <w:t>10,011,881,835.80</w:t>
            </w:r>
          </w:p>
        </w:tc>
        <w:tc>
          <w:tcPr>
            <w:tcW w:w="489" w:type="pct"/>
            <w:vAlign w:val="center"/>
          </w:tcPr>
          <w:p w14:paraId="51093F38" w14:textId="77777777" w:rsidR="00652F40" w:rsidRPr="008E518D" w:rsidRDefault="008E5D94" w:rsidP="00B95302">
            <w:pPr>
              <w:jc w:val="right"/>
              <w:rPr>
                <w:rFonts w:cs="Times New Roman"/>
                <w:sz w:val="18"/>
                <w:szCs w:val="18"/>
              </w:rPr>
            </w:pPr>
            <w:r w:rsidRPr="008E518D">
              <w:rPr>
                <w:rFonts w:cs="Times New Roman"/>
                <w:sz w:val="18"/>
                <w:szCs w:val="18"/>
              </w:rPr>
              <w:t>-575,447,776.24</w:t>
            </w:r>
          </w:p>
        </w:tc>
        <w:tc>
          <w:tcPr>
            <w:tcW w:w="526" w:type="pct"/>
            <w:vAlign w:val="center"/>
          </w:tcPr>
          <w:p w14:paraId="6ACB1A10" w14:textId="77777777" w:rsidR="00652F40" w:rsidRPr="008E518D" w:rsidRDefault="008E5D94" w:rsidP="00B95302">
            <w:pPr>
              <w:jc w:val="right"/>
              <w:rPr>
                <w:rFonts w:cs="Times New Roman"/>
                <w:sz w:val="18"/>
                <w:szCs w:val="18"/>
              </w:rPr>
            </w:pPr>
            <w:r w:rsidRPr="008E518D">
              <w:rPr>
                <w:rFonts w:cs="Times New Roman"/>
                <w:sz w:val="18"/>
                <w:szCs w:val="18"/>
              </w:rPr>
              <w:t>9,436,434,059.56</w:t>
            </w:r>
          </w:p>
        </w:tc>
      </w:tr>
      <w:tr w:rsidR="00652F40" w14:paraId="1E53E1B7" w14:textId="77777777" w:rsidTr="008564A5">
        <w:sdt>
          <w:sdtPr>
            <w:tag w:val="_PLD_60156dcb8ac241a7929015e75c8eef16"/>
            <w:id w:val="-75213838"/>
          </w:sdtPr>
          <w:sdtEndPr/>
          <w:sdtContent>
            <w:tc>
              <w:tcPr>
                <w:tcW w:w="531" w:type="pct"/>
                <w:vAlign w:val="center"/>
              </w:tcPr>
              <w:p w14:paraId="67C1023C" w14:textId="77777777" w:rsidR="00652F40" w:rsidRDefault="008E5D94">
                <w:pPr>
                  <w:rPr>
                    <w:color w:val="000000" w:themeColor="text1"/>
                    <w:sz w:val="18"/>
                    <w:szCs w:val="18"/>
                  </w:rPr>
                </w:pPr>
                <w:r>
                  <w:rPr>
                    <w:color w:val="000000" w:themeColor="text1"/>
                    <w:sz w:val="18"/>
                    <w:szCs w:val="18"/>
                  </w:rPr>
                  <w:t>三、本</w:t>
                </w:r>
                <w:r>
                  <w:rPr>
                    <w:rFonts w:hint="eastAsia"/>
                    <w:color w:val="000000" w:themeColor="text1"/>
                    <w:sz w:val="18"/>
                    <w:szCs w:val="18"/>
                  </w:rPr>
                  <w:t>期</w:t>
                </w:r>
                <w:r>
                  <w:rPr>
                    <w:color w:val="000000" w:themeColor="text1"/>
                    <w:sz w:val="18"/>
                    <w:szCs w:val="18"/>
                  </w:rPr>
                  <w:t>增减变动金额（减少以</w:t>
                </w:r>
                <w:r>
                  <w:rPr>
                    <w:color w:val="000000" w:themeColor="text1"/>
                    <w:sz w:val="18"/>
                    <w:szCs w:val="18"/>
                  </w:rPr>
                  <w:t>“</w:t>
                </w:r>
                <w:r>
                  <w:rPr>
                    <w:rFonts w:hint="eastAsia"/>
                    <w:color w:val="000000" w:themeColor="text1"/>
                    <w:sz w:val="18"/>
                    <w:szCs w:val="18"/>
                  </w:rPr>
                  <w:t>-</w:t>
                </w:r>
                <w:r>
                  <w:rPr>
                    <w:color w:val="000000" w:themeColor="text1"/>
                    <w:sz w:val="18"/>
                    <w:szCs w:val="18"/>
                  </w:rPr>
                  <w:t>”</w:t>
                </w:r>
                <w:r>
                  <w:rPr>
                    <w:color w:val="000000" w:themeColor="text1"/>
                    <w:sz w:val="18"/>
                    <w:szCs w:val="18"/>
                  </w:rPr>
                  <w:t>号填列）</w:t>
                </w:r>
              </w:p>
            </w:tc>
          </w:sdtContent>
        </w:sdt>
        <w:tc>
          <w:tcPr>
            <w:tcW w:w="483" w:type="pct"/>
            <w:vAlign w:val="center"/>
          </w:tcPr>
          <w:p w14:paraId="727FB620" w14:textId="77777777" w:rsidR="00652F40" w:rsidRPr="008E518D" w:rsidRDefault="00652F40" w:rsidP="00B95302">
            <w:pPr>
              <w:jc w:val="right"/>
              <w:rPr>
                <w:rFonts w:cs="Times New Roman"/>
                <w:sz w:val="18"/>
                <w:szCs w:val="18"/>
              </w:rPr>
            </w:pPr>
          </w:p>
        </w:tc>
        <w:tc>
          <w:tcPr>
            <w:tcW w:w="518" w:type="pct"/>
            <w:vAlign w:val="center"/>
          </w:tcPr>
          <w:p w14:paraId="287ACCE8" w14:textId="77777777" w:rsidR="00652F40" w:rsidRPr="008E518D" w:rsidRDefault="008E5D94" w:rsidP="00B95302">
            <w:pPr>
              <w:jc w:val="right"/>
              <w:rPr>
                <w:rFonts w:cs="Times New Roman"/>
                <w:sz w:val="18"/>
                <w:szCs w:val="18"/>
              </w:rPr>
            </w:pPr>
            <w:r w:rsidRPr="008E518D">
              <w:rPr>
                <w:rFonts w:cs="Times New Roman"/>
                <w:sz w:val="18"/>
                <w:szCs w:val="18"/>
              </w:rPr>
              <w:t>263,172.38</w:t>
            </w:r>
          </w:p>
        </w:tc>
        <w:tc>
          <w:tcPr>
            <w:tcW w:w="461" w:type="pct"/>
            <w:vAlign w:val="center"/>
          </w:tcPr>
          <w:p w14:paraId="0A13ADB0" w14:textId="77777777" w:rsidR="00652F40" w:rsidRPr="008E518D" w:rsidRDefault="008E5D94" w:rsidP="00B95302">
            <w:pPr>
              <w:jc w:val="right"/>
              <w:rPr>
                <w:rFonts w:cs="Times New Roman"/>
                <w:sz w:val="18"/>
                <w:szCs w:val="18"/>
              </w:rPr>
            </w:pPr>
            <w:r w:rsidRPr="008E518D">
              <w:rPr>
                <w:rFonts w:cs="Times New Roman"/>
                <w:sz w:val="18"/>
                <w:szCs w:val="18"/>
              </w:rPr>
              <w:t>268,419,137.11</w:t>
            </w:r>
          </w:p>
        </w:tc>
        <w:tc>
          <w:tcPr>
            <w:tcW w:w="461" w:type="pct"/>
            <w:vAlign w:val="center"/>
          </w:tcPr>
          <w:p w14:paraId="2FFADE67" w14:textId="77777777" w:rsidR="00652F40" w:rsidRPr="008E518D" w:rsidRDefault="008E5D94" w:rsidP="00B95302">
            <w:pPr>
              <w:jc w:val="right"/>
              <w:rPr>
                <w:rFonts w:cs="Times New Roman"/>
                <w:sz w:val="18"/>
                <w:szCs w:val="18"/>
              </w:rPr>
            </w:pPr>
            <w:r w:rsidRPr="008E518D">
              <w:rPr>
                <w:rFonts w:cs="Times New Roman"/>
                <w:sz w:val="18"/>
                <w:szCs w:val="18"/>
              </w:rPr>
              <w:t>-679,343.46</w:t>
            </w:r>
          </w:p>
        </w:tc>
        <w:tc>
          <w:tcPr>
            <w:tcW w:w="461" w:type="pct"/>
            <w:vAlign w:val="center"/>
          </w:tcPr>
          <w:p w14:paraId="4632E85D" w14:textId="77777777" w:rsidR="00652F40" w:rsidRPr="008E518D" w:rsidRDefault="00652F40" w:rsidP="00B95302">
            <w:pPr>
              <w:jc w:val="right"/>
              <w:rPr>
                <w:rFonts w:cs="Times New Roman"/>
                <w:sz w:val="18"/>
                <w:szCs w:val="18"/>
              </w:rPr>
            </w:pPr>
          </w:p>
        </w:tc>
        <w:tc>
          <w:tcPr>
            <w:tcW w:w="518" w:type="pct"/>
            <w:vAlign w:val="center"/>
          </w:tcPr>
          <w:p w14:paraId="2A09148C" w14:textId="77777777" w:rsidR="00652F40" w:rsidRPr="008E518D" w:rsidRDefault="008E5D94" w:rsidP="00B95302">
            <w:pPr>
              <w:jc w:val="right"/>
              <w:rPr>
                <w:rFonts w:cs="Times New Roman"/>
                <w:sz w:val="18"/>
                <w:szCs w:val="18"/>
              </w:rPr>
            </w:pPr>
            <w:r w:rsidRPr="008E518D">
              <w:rPr>
                <w:rFonts w:cs="Times New Roman"/>
                <w:sz w:val="18"/>
                <w:szCs w:val="18"/>
              </w:rPr>
              <w:t>315,765,381.63</w:t>
            </w:r>
          </w:p>
        </w:tc>
        <w:tc>
          <w:tcPr>
            <w:tcW w:w="552" w:type="pct"/>
            <w:vAlign w:val="center"/>
          </w:tcPr>
          <w:p w14:paraId="396613C1"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46,930,073.44</w:t>
            </w:r>
          </w:p>
        </w:tc>
        <w:tc>
          <w:tcPr>
            <w:tcW w:w="489" w:type="pct"/>
            <w:vAlign w:val="center"/>
          </w:tcPr>
          <w:p w14:paraId="1C10A53D"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-69,911,061.06</w:t>
            </w:r>
          </w:p>
        </w:tc>
        <w:tc>
          <w:tcPr>
            <w:tcW w:w="526" w:type="pct"/>
            <w:vAlign w:val="center"/>
          </w:tcPr>
          <w:p w14:paraId="459FCBA2" w14:textId="051E3D5E" w:rsidR="00652F40" w:rsidRPr="008E518D" w:rsidRDefault="008468F4" w:rsidP="00B95302">
            <w:pPr>
              <w:jc w:val="right"/>
              <w:rPr>
                <w:rFonts w:eastAsiaTheme="minorEastAsia" w:cs="Times New Roman"/>
                <w:sz w:val="18"/>
                <w:szCs w:val="18"/>
              </w:rPr>
            </w:pPr>
            <w:r w:rsidRPr="008468F4">
              <w:rPr>
                <w:rFonts w:eastAsiaTheme="minorEastAsia" w:cs="Times New Roman"/>
                <w:color w:val="000000"/>
                <w:sz w:val="18"/>
                <w:szCs w:val="18"/>
              </w:rPr>
              <w:t>-22,980,987.62</w:t>
            </w:r>
          </w:p>
        </w:tc>
      </w:tr>
      <w:tr w:rsidR="00652F40" w14:paraId="2DD30ECF" w14:textId="77777777" w:rsidTr="008564A5">
        <w:sdt>
          <w:sdtPr>
            <w:tag w:val="_PLD_b05dacde51ff43abaf7ec73bf9668d99"/>
            <w:id w:val="-1239785323"/>
          </w:sdtPr>
          <w:sdtEndPr/>
          <w:sdtContent>
            <w:tc>
              <w:tcPr>
                <w:tcW w:w="531" w:type="pct"/>
                <w:vAlign w:val="center"/>
              </w:tcPr>
              <w:p w14:paraId="1306F77C" w14:textId="77777777" w:rsidR="00652F40" w:rsidRDefault="008E5D94">
                <w:pPr>
                  <w:rPr>
                    <w:color w:val="000000" w:themeColor="text1"/>
                    <w:sz w:val="18"/>
                    <w:szCs w:val="18"/>
                  </w:rPr>
                </w:pPr>
                <w:r>
                  <w:rPr>
                    <w:rFonts w:hint="eastAsia"/>
                    <w:color w:val="000000" w:themeColor="text1"/>
                    <w:sz w:val="18"/>
                    <w:szCs w:val="18"/>
                  </w:rPr>
                  <w:t>（一）综合收益总额</w:t>
                </w:r>
              </w:p>
            </w:tc>
          </w:sdtContent>
        </w:sdt>
        <w:tc>
          <w:tcPr>
            <w:tcW w:w="483" w:type="pct"/>
            <w:vAlign w:val="center"/>
          </w:tcPr>
          <w:p w14:paraId="0D5106E6" w14:textId="77777777" w:rsidR="00652F40" w:rsidRPr="008E518D" w:rsidRDefault="00652F40" w:rsidP="00B95302">
            <w:pPr>
              <w:jc w:val="right"/>
              <w:rPr>
                <w:rFonts w:cs="Times New Roman"/>
                <w:sz w:val="18"/>
                <w:szCs w:val="18"/>
              </w:rPr>
            </w:pPr>
          </w:p>
        </w:tc>
        <w:tc>
          <w:tcPr>
            <w:tcW w:w="518" w:type="pct"/>
            <w:vAlign w:val="center"/>
          </w:tcPr>
          <w:p w14:paraId="78825787" w14:textId="77777777" w:rsidR="00652F40" w:rsidRPr="008E518D" w:rsidRDefault="00652F40" w:rsidP="00B95302">
            <w:pPr>
              <w:jc w:val="right"/>
              <w:rPr>
                <w:rFonts w:cs="Times New Roman"/>
                <w:sz w:val="18"/>
                <w:szCs w:val="18"/>
              </w:rPr>
            </w:pPr>
          </w:p>
        </w:tc>
        <w:tc>
          <w:tcPr>
            <w:tcW w:w="461" w:type="pct"/>
            <w:vAlign w:val="center"/>
          </w:tcPr>
          <w:p w14:paraId="3B64DC2A" w14:textId="77777777" w:rsidR="00652F40" w:rsidRPr="008E518D" w:rsidRDefault="00652F40" w:rsidP="00B95302">
            <w:pPr>
              <w:jc w:val="right"/>
              <w:rPr>
                <w:rFonts w:cs="Times New Roman"/>
                <w:sz w:val="18"/>
                <w:szCs w:val="18"/>
              </w:rPr>
            </w:pPr>
          </w:p>
        </w:tc>
        <w:tc>
          <w:tcPr>
            <w:tcW w:w="461" w:type="pct"/>
            <w:vAlign w:val="center"/>
          </w:tcPr>
          <w:p w14:paraId="275F167E" w14:textId="77777777" w:rsidR="00652F40" w:rsidRPr="008E518D" w:rsidRDefault="008E5D94" w:rsidP="00B95302">
            <w:pPr>
              <w:jc w:val="right"/>
              <w:rPr>
                <w:rFonts w:cs="Times New Roman"/>
                <w:sz w:val="18"/>
                <w:szCs w:val="18"/>
              </w:rPr>
            </w:pPr>
            <w:r w:rsidRPr="008E518D">
              <w:rPr>
                <w:rFonts w:cs="Times New Roman"/>
                <w:sz w:val="18"/>
                <w:szCs w:val="18"/>
              </w:rPr>
              <w:t>-679,343.46</w:t>
            </w:r>
          </w:p>
        </w:tc>
        <w:tc>
          <w:tcPr>
            <w:tcW w:w="461" w:type="pct"/>
            <w:vAlign w:val="center"/>
          </w:tcPr>
          <w:p w14:paraId="05EEB472" w14:textId="77777777" w:rsidR="00652F40" w:rsidRPr="008E518D" w:rsidRDefault="00652F40" w:rsidP="00B95302">
            <w:pPr>
              <w:jc w:val="right"/>
              <w:rPr>
                <w:rFonts w:cs="Times New Roman"/>
                <w:sz w:val="18"/>
                <w:szCs w:val="18"/>
              </w:rPr>
            </w:pPr>
          </w:p>
        </w:tc>
        <w:tc>
          <w:tcPr>
            <w:tcW w:w="518" w:type="pct"/>
            <w:vAlign w:val="center"/>
          </w:tcPr>
          <w:p w14:paraId="318D36A2" w14:textId="77777777" w:rsidR="00652F40" w:rsidRPr="008E518D" w:rsidRDefault="008E5D94" w:rsidP="00B95302">
            <w:pPr>
              <w:jc w:val="right"/>
              <w:rPr>
                <w:rFonts w:cs="Times New Roman"/>
                <w:sz w:val="18"/>
                <w:szCs w:val="18"/>
              </w:rPr>
            </w:pPr>
            <w:r w:rsidRPr="008E518D">
              <w:rPr>
                <w:rFonts w:cs="Times New Roman"/>
                <w:sz w:val="18"/>
                <w:szCs w:val="18"/>
              </w:rPr>
              <w:t>502,585,589.91</w:t>
            </w:r>
          </w:p>
        </w:tc>
        <w:tc>
          <w:tcPr>
            <w:tcW w:w="552" w:type="pct"/>
            <w:vAlign w:val="center"/>
          </w:tcPr>
          <w:p w14:paraId="1175A7B1"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501,906,246.45</w:t>
            </w:r>
          </w:p>
        </w:tc>
        <w:tc>
          <w:tcPr>
            <w:tcW w:w="489" w:type="pct"/>
            <w:vAlign w:val="center"/>
          </w:tcPr>
          <w:p w14:paraId="69AEE5AC"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-40,760,042.11</w:t>
            </w:r>
          </w:p>
        </w:tc>
        <w:tc>
          <w:tcPr>
            <w:tcW w:w="526" w:type="pct"/>
            <w:vAlign w:val="center"/>
          </w:tcPr>
          <w:p w14:paraId="75ADF669"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461,146,204.34</w:t>
            </w:r>
          </w:p>
        </w:tc>
      </w:tr>
      <w:tr w:rsidR="00652F40" w14:paraId="2044FB8B" w14:textId="77777777" w:rsidTr="008564A5">
        <w:sdt>
          <w:sdtPr>
            <w:tag w:val="_PLD_f17921fb207340239c73a056e615d773"/>
            <w:id w:val="2134130008"/>
          </w:sdtPr>
          <w:sdtEndPr/>
          <w:sdtContent>
            <w:tc>
              <w:tcPr>
                <w:tcW w:w="531" w:type="pct"/>
                <w:vAlign w:val="center"/>
              </w:tcPr>
              <w:p w14:paraId="14EBEDFF" w14:textId="77777777" w:rsidR="00652F40" w:rsidRDefault="008E5D94">
                <w:pPr>
                  <w:rPr>
                    <w:color w:val="000000" w:themeColor="text1"/>
                    <w:sz w:val="18"/>
                    <w:szCs w:val="18"/>
                  </w:rPr>
                </w:pPr>
                <w:r>
                  <w:rPr>
                    <w:color w:val="000000" w:themeColor="text1"/>
                    <w:sz w:val="18"/>
                    <w:szCs w:val="18"/>
                  </w:rPr>
                  <w:t>（</w:t>
                </w:r>
                <w:r>
                  <w:rPr>
                    <w:rFonts w:hint="eastAsia"/>
                    <w:color w:val="000000" w:themeColor="text1"/>
                    <w:sz w:val="18"/>
                    <w:szCs w:val="18"/>
                  </w:rPr>
                  <w:t>二</w:t>
                </w:r>
                <w:r>
                  <w:rPr>
                    <w:color w:val="000000" w:themeColor="text1"/>
                    <w:sz w:val="18"/>
                    <w:szCs w:val="18"/>
                  </w:rPr>
                  <w:t>）所有者投入和减少资本</w:t>
                </w:r>
              </w:p>
            </w:tc>
          </w:sdtContent>
        </w:sdt>
        <w:tc>
          <w:tcPr>
            <w:tcW w:w="483" w:type="pct"/>
            <w:vAlign w:val="center"/>
          </w:tcPr>
          <w:p w14:paraId="3A161E76" w14:textId="753E4C63" w:rsidR="00652F40" w:rsidRPr="008E518D" w:rsidRDefault="00652F40" w:rsidP="00B95302">
            <w:pPr>
              <w:jc w:val="right"/>
              <w:rPr>
                <w:rFonts w:cs="Times New Roman"/>
                <w:sz w:val="18"/>
                <w:szCs w:val="18"/>
              </w:rPr>
            </w:pPr>
          </w:p>
        </w:tc>
        <w:tc>
          <w:tcPr>
            <w:tcW w:w="518" w:type="pct"/>
            <w:vAlign w:val="center"/>
          </w:tcPr>
          <w:p w14:paraId="7D9B7200" w14:textId="77777777" w:rsidR="00652F40" w:rsidRPr="008E518D" w:rsidRDefault="008E5D94" w:rsidP="00B95302">
            <w:pPr>
              <w:jc w:val="right"/>
              <w:rPr>
                <w:rFonts w:cs="Times New Roman"/>
                <w:sz w:val="18"/>
                <w:szCs w:val="18"/>
              </w:rPr>
            </w:pPr>
            <w:r w:rsidRPr="008E518D">
              <w:rPr>
                <w:rFonts w:cs="Times New Roman"/>
                <w:sz w:val="18"/>
                <w:szCs w:val="18"/>
              </w:rPr>
              <w:t>263,172.38</w:t>
            </w:r>
          </w:p>
        </w:tc>
        <w:tc>
          <w:tcPr>
            <w:tcW w:w="461" w:type="pct"/>
            <w:vAlign w:val="center"/>
          </w:tcPr>
          <w:p w14:paraId="4F7161BC" w14:textId="22CB8872" w:rsidR="00652F40" w:rsidRPr="008E518D" w:rsidRDefault="00652F40" w:rsidP="00B95302">
            <w:pPr>
              <w:jc w:val="right"/>
              <w:rPr>
                <w:rFonts w:cs="Times New Roman"/>
                <w:sz w:val="18"/>
                <w:szCs w:val="18"/>
              </w:rPr>
            </w:pPr>
          </w:p>
        </w:tc>
        <w:tc>
          <w:tcPr>
            <w:tcW w:w="461" w:type="pct"/>
            <w:vAlign w:val="center"/>
          </w:tcPr>
          <w:p w14:paraId="4BBF4D53" w14:textId="77777777" w:rsidR="00652F40" w:rsidRPr="008E518D" w:rsidRDefault="00652F40" w:rsidP="00B95302">
            <w:pPr>
              <w:jc w:val="right"/>
              <w:rPr>
                <w:rFonts w:cs="Times New Roman"/>
                <w:sz w:val="18"/>
                <w:szCs w:val="18"/>
              </w:rPr>
            </w:pPr>
          </w:p>
        </w:tc>
        <w:tc>
          <w:tcPr>
            <w:tcW w:w="461" w:type="pct"/>
            <w:vAlign w:val="center"/>
          </w:tcPr>
          <w:p w14:paraId="050655CD" w14:textId="77777777" w:rsidR="00652F40" w:rsidRPr="008E518D" w:rsidRDefault="00652F40" w:rsidP="00B95302">
            <w:pPr>
              <w:jc w:val="right"/>
              <w:rPr>
                <w:rFonts w:cs="Times New Roman"/>
                <w:sz w:val="18"/>
                <w:szCs w:val="18"/>
              </w:rPr>
            </w:pPr>
          </w:p>
        </w:tc>
        <w:tc>
          <w:tcPr>
            <w:tcW w:w="518" w:type="pct"/>
            <w:vAlign w:val="center"/>
          </w:tcPr>
          <w:p w14:paraId="5F165B7C" w14:textId="77777777" w:rsidR="00652F40" w:rsidRPr="008E518D" w:rsidRDefault="00652F40" w:rsidP="00B95302">
            <w:pPr>
              <w:jc w:val="right"/>
              <w:rPr>
                <w:rFonts w:cs="Times New Roman"/>
                <w:sz w:val="18"/>
                <w:szCs w:val="18"/>
              </w:rPr>
            </w:pPr>
          </w:p>
        </w:tc>
        <w:tc>
          <w:tcPr>
            <w:tcW w:w="552" w:type="pct"/>
            <w:vAlign w:val="center"/>
          </w:tcPr>
          <w:p w14:paraId="77C07EDB" w14:textId="77777777" w:rsidR="00652F40" w:rsidRPr="008E518D" w:rsidRDefault="008E5D94" w:rsidP="00B95302">
            <w:pPr>
              <w:jc w:val="right"/>
              <w:rPr>
                <w:rFonts w:cs="Times New Roman"/>
                <w:sz w:val="18"/>
                <w:szCs w:val="18"/>
              </w:rPr>
            </w:pPr>
            <w:r w:rsidRPr="008E518D">
              <w:rPr>
                <w:rFonts w:cs="Times New Roman"/>
                <w:sz w:val="18"/>
                <w:szCs w:val="18"/>
              </w:rPr>
              <w:t>263,172.38</w:t>
            </w:r>
          </w:p>
        </w:tc>
        <w:tc>
          <w:tcPr>
            <w:tcW w:w="489" w:type="pct"/>
            <w:vAlign w:val="center"/>
          </w:tcPr>
          <w:p w14:paraId="2ECF9D75" w14:textId="77777777" w:rsidR="00652F40" w:rsidRPr="008E518D" w:rsidRDefault="008E5D94" w:rsidP="00B95302">
            <w:pPr>
              <w:jc w:val="right"/>
              <w:rPr>
                <w:rFonts w:cs="Times New Roman"/>
                <w:sz w:val="18"/>
                <w:szCs w:val="18"/>
              </w:rPr>
            </w:pPr>
            <w:r w:rsidRPr="008E518D">
              <w:rPr>
                <w:rFonts w:cs="Times New Roman"/>
                <w:sz w:val="18"/>
                <w:szCs w:val="18"/>
              </w:rPr>
              <w:t>-6,836,154.40</w:t>
            </w:r>
          </w:p>
        </w:tc>
        <w:tc>
          <w:tcPr>
            <w:tcW w:w="526" w:type="pct"/>
            <w:vAlign w:val="center"/>
          </w:tcPr>
          <w:p w14:paraId="6DD85BC1" w14:textId="1D84E9BA" w:rsidR="00652F40" w:rsidRPr="008E518D" w:rsidRDefault="008468F4" w:rsidP="00B95302">
            <w:pPr>
              <w:jc w:val="right"/>
              <w:rPr>
                <w:rFonts w:cs="Times New Roman"/>
                <w:sz w:val="18"/>
                <w:szCs w:val="18"/>
              </w:rPr>
            </w:pPr>
            <w:r w:rsidRPr="008468F4">
              <w:rPr>
                <w:rFonts w:cs="Times New Roman"/>
                <w:sz w:val="18"/>
                <w:szCs w:val="18"/>
              </w:rPr>
              <w:t>-6,572,982.02</w:t>
            </w:r>
          </w:p>
        </w:tc>
      </w:tr>
      <w:tr w:rsidR="00652F40" w14:paraId="335ED7DA" w14:textId="77777777" w:rsidTr="008564A5">
        <w:sdt>
          <w:sdtPr>
            <w:tag w:val="_PLD_a4e5a1909d05445a88f8a664e237ae02"/>
            <w:id w:val="-1433668581"/>
          </w:sdtPr>
          <w:sdtEndPr/>
          <w:sdtContent>
            <w:tc>
              <w:tcPr>
                <w:tcW w:w="531" w:type="pct"/>
                <w:vAlign w:val="center"/>
              </w:tcPr>
              <w:p w14:paraId="1172C3DD" w14:textId="77777777" w:rsidR="00652F40" w:rsidRDefault="008E5D94">
                <w:pPr>
                  <w:rPr>
                    <w:color w:val="000000" w:themeColor="text1"/>
                    <w:sz w:val="18"/>
                    <w:szCs w:val="18"/>
                  </w:rPr>
                </w:pPr>
                <w:r>
                  <w:rPr>
                    <w:rFonts w:hint="eastAsia"/>
                    <w:color w:val="000000" w:themeColor="text1"/>
                    <w:sz w:val="18"/>
                    <w:szCs w:val="18"/>
                  </w:rPr>
                  <w:t>1</w:t>
                </w:r>
                <w:r>
                  <w:rPr>
                    <w:rFonts w:hint="eastAsia"/>
                    <w:color w:val="000000" w:themeColor="text1"/>
                    <w:sz w:val="18"/>
                    <w:szCs w:val="18"/>
                  </w:rPr>
                  <w:t>．所有者投入的普通股</w:t>
                </w:r>
              </w:p>
            </w:tc>
          </w:sdtContent>
        </w:sdt>
        <w:tc>
          <w:tcPr>
            <w:tcW w:w="483" w:type="pct"/>
            <w:vAlign w:val="center"/>
          </w:tcPr>
          <w:p w14:paraId="7AD0A9E2" w14:textId="77777777" w:rsidR="00652F40" w:rsidRPr="008E518D" w:rsidRDefault="00652F40" w:rsidP="00B95302">
            <w:pPr>
              <w:jc w:val="right"/>
              <w:rPr>
                <w:rFonts w:eastAsiaTheme="minorEastAsia" w:cs="Times New Roman"/>
                <w:sz w:val="18"/>
                <w:szCs w:val="18"/>
              </w:rPr>
            </w:pPr>
          </w:p>
        </w:tc>
        <w:tc>
          <w:tcPr>
            <w:tcW w:w="518" w:type="pct"/>
            <w:vAlign w:val="center"/>
          </w:tcPr>
          <w:p w14:paraId="32123093" w14:textId="77777777" w:rsidR="00652F40" w:rsidRPr="008E518D" w:rsidRDefault="00652F40" w:rsidP="00B95302">
            <w:pPr>
              <w:jc w:val="right"/>
              <w:rPr>
                <w:rFonts w:eastAsiaTheme="minorEastAsia" w:cs="Times New Roman"/>
                <w:sz w:val="18"/>
                <w:szCs w:val="18"/>
              </w:rPr>
            </w:pPr>
          </w:p>
        </w:tc>
        <w:tc>
          <w:tcPr>
            <w:tcW w:w="461" w:type="pct"/>
            <w:vAlign w:val="center"/>
          </w:tcPr>
          <w:p w14:paraId="7EDE3969" w14:textId="77777777" w:rsidR="00652F40" w:rsidRPr="008E518D" w:rsidRDefault="00652F40" w:rsidP="00B95302">
            <w:pPr>
              <w:jc w:val="right"/>
              <w:rPr>
                <w:rFonts w:eastAsiaTheme="minorEastAsia" w:cs="Times New Roman"/>
                <w:sz w:val="18"/>
                <w:szCs w:val="18"/>
              </w:rPr>
            </w:pPr>
          </w:p>
        </w:tc>
        <w:tc>
          <w:tcPr>
            <w:tcW w:w="461" w:type="pct"/>
            <w:vAlign w:val="center"/>
          </w:tcPr>
          <w:p w14:paraId="2E4D7253" w14:textId="77777777" w:rsidR="00652F40" w:rsidRPr="008E518D" w:rsidRDefault="00652F40" w:rsidP="00B95302">
            <w:pPr>
              <w:jc w:val="right"/>
              <w:rPr>
                <w:rFonts w:eastAsiaTheme="minorEastAsia" w:cs="Times New Roman"/>
                <w:sz w:val="18"/>
                <w:szCs w:val="18"/>
              </w:rPr>
            </w:pPr>
          </w:p>
        </w:tc>
        <w:tc>
          <w:tcPr>
            <w:tcW w:w="461" w:type="pct"/>
            <w:vAlign w:val="center"/>
          </w:tcPr>
          <w:p w14:paraId="6C279352" w14:textId="77777777" w:rsidR="00652F40" w:rsidRPr="008E518D" w:rsidRDefault="00652F40" w:rsidP="00B95302">
            <w:pPr>
              <w:jc w:val="right"/>
              <w:rPr>
                <w:rFonts w:eastAsiaTheme="minorEastAsia" w:cs="Times New Roman"/>
                <w:sz w:val="18"/>
                <w:szCs w:val="18"/>
              </w:rPr>
            </w:pPr>
          </w:p>
        </w:tc>
        <w:tc>
          <w:tcPr>
            <w:tcW w:w="518" w:type="pct"/>
            <w:vAlign w:val="center"/>
          </w:tcPr>
          <w:p w14:paraId="454BA155" w14:textId="77777777" w:rsidR="00652F40" w:rsidRPr="008E518D" w:rsidRDefault="00652F40" w:rsidP="00B95302">
            <w:pPr>
              <w:jc w:val="right"/>
              <w:rPr>
                <w:rFonts w:eastAsiaTheme="minorEastAsia" w:cs="Times New Roman"/>
                <w:sz w:val="18"/>
                <w:szCs w:val="18"/>
              </w:rPr>
            </w:pPr>
          </w:p>
        </w:tc>
        <w:tc>
          <w:tcPr>
            <w:tcW w:w="552" w:type="pct"/>
            <w:vAlign w:val="center"/>
          </w:tcPr>
          <w:p w14:paraId="01790D21" w14:textId="77777777" w:rsidR="00652F40" w:rsidRPr="008E518D" w:rsidRDefault="00652F40" w:rsidP="00B95302">
            <w:pPr>
              <w:jc w:val="right"/>
              <w:rPr>
                <w:rFonts w:eastAsiaTheme="minorEastAsia" w:cs="Times New Roman"/>
                <w:sz w:val="18"/>
                <w:szCs w:val="18"/>
              </w:rPr>
            </w:pPr>
          </w:p>
        </w:tc>
        <w:tc>
          <w:tcPr>
            <w:tcW w:w="489" w:type="pct"/>
            <w:vAlign w:val="center"/>
          </w:tcPr>
          <w:p w14:paraId="1BF956E6"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1,205,172.00</w:t>
            </w:r>
          </w:p>
        </w:tc>
        <w:tc>
          <w:tcPr>
            <w:tcW w:w="526" w:type="pct"/>
            <w:vAlign w:val="center"/>
          </w:tcPr>
          <w:p w14:paraId="478779F7"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1,205,172.00</w:t>
            </w:r>
          </w:p>
        </w:tc>
      </w:tr>
      <w:tr w:rsidR="00652F40" w14:paraId="5E566CED" w14:textId="77777777" w:rsidTr="008564A5">
        <w:sdt>
          <w:sdtPr>
            <w:tag w:val="_PLD_b945685508384f75ad9507566dd406a5"/>
            <w:id w:val="542555737"/>
          </w:sdtPr>
          <w:sdtEndPr/>
          <w:sdtContent>
            <w:tc>
              <w:tcPr>
                <w:tcW w:w="531" w:type="pct"/>
                <w:vAlign w:val="center"/>
              </w:tcPr>
              <w:p w14:paraId="588BA38E" w14:textId="77777777" w:rsidR="00652F40" w:rsidRDefault="008E5D94">
                <w:pPr>
                  <w:rPr>
                    <w:color w:val="000000" w:themeColor="text1"/>
                    <w:sz w:val="18"/>
                    <w:szCs w:val="18"/>
                  </w:rPr>
                </w:pPr>
                <w:r>
                  <w:rPr>
                    <w:rFonts w:hint="eastAsia"/>
                    <w:color w:val="000000" w:themeColor="text1"/>
                    <w:sz w:val="18"/>
                    <w:szCs w:val="18"/>
                  </w:rPr>
                  <w:t>2</w:t>
                </w:r>
                <w:r>
                  <w:rPr>
                    <w:color w:val="000000" w:themeColor="text1"/>
                    <w:sz w:val="18"/>
                    <w:szCs w:val="18"/>
                  </w:rPr>
                  <w:t>．股份支付计入所有者权益的金额</w:t>
                </w:r>
              </w:p>
            </w:tc>
          </w:sdtContent>
        </w:sdt>
        <w:tc>
          <w:tcPr>
            <w:tcW w:w="483" w:type="pct"/>
            <w:vAlign w:val="center"/>
          </w:tcPr>
          <w:p w14:paraId="000E64DE" w14:textId="77777777" w:rsidR="00652F40" w:rsidRPr="008E518D" w:rsidRDefault="00652F40" w:rsidP="00B95302">
            <w:pPr>
              <w:jc w:val="right"/>
              <w:rPr>
                <w:rFonts w:eastAsiaTheme="minorEastAsia" w:cs="Times New Roman"/>
                <w:sz w:val="18"/>
                <w:szCs w:val="18"/>
              </w:rPr>
            </w:pPr>
          </w:p>
        </w:tc>
        <w:tc>
          <w:tcPr>
            <w:tcW w:w="518" w:type="pct"/>
            <w:vAlign w:val="center"/>
          </w:tcPr>
          <w:p w14:paraId="434049CD"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263,172.38</w:t>
            </w:r>
          </w:p>
        </w:tc>
        <w:tc>
          <w:tcPr>
            <w:tcW w:w="461" w:type="pct"/>
            <w:vAlign w:val="center"/>
          </w:tcPr>
          <w:p w14:paraId="145C1D4F" w14:textId="77777777" w:rsidR="00652F40" w:rsidRPr="008E518D" w:rsidRDefault="00652F40" w:rsidP="00B95302">
            <w:pPr>
              <w:jc w:val="right"/>
              <w:rPr>
                <w:rFonts w:eastAsiaTheme="minorEastAsia" w:cs="Times New Roman"/>
                <w:sz w:val="18"/>
                <w:szCs w:val="18"/>
              </w:rPr>
            </w:pPr>
          </w:p>
        </w:tc>
        <w:tc>
          <w:tcPr>
            <w:tcW w:w="461" w:type="pct"/>
            <w:vAlign w:val="center"/>
          </w:tcPr>
          <w:p w14:paraId="2CDD2D07" w14:textId="77777777" w:rsidR="00652F40" w:rsidRPr="008E518D" w:rsidRDefault="00652F40" w:rsidP="00B95302">
            <w:pPr>
              <w:jc w:val="right"/>
              <w:rPr>
                <w:rFonts w:eastAsiaTheme="minorEastAsia" w:cs="Times New Roman"/>
                <w:sz w:val="18"/>
                <w:szCs w:val="18"/>
              </w:rPr>
            </w:pPr>
          </w:p>
        </w:tc>
        <w:tc>
          <w:tcPr>
            <w:tcW w:w="461" w:type="pct"/>
            <w:vAlign w:val="center"/>
          </w:tcPr>
          <w:p w14:paraId="3C152A67" w14:textId="77777777" w:rsidR="00652F40" w:rsidRPr="008E518D" w:rsidRDefault="00652F40" w:rsidP="00B95302">
            <w:pPr>
              <w:jc w:val="right"/>
              <w:rPr>
                <w:rFonts w:eastAsiaTheme="minorEastAsia" w:cs="Times New Roman"/>
                <w:sz w:val="18"/>
                <w:szCs w:val="18"/>
              </w:rPr>
            </w:pPr>
          </w:p>
        </w:tc>
        <w:tc>
          <w:tcPr>
            <w:tcW w:w="518" w:type="pct"/>
            <w:vAlign w:val="center"/>
          </w:tcPr>
          <w:p w14:paraId="1308887D" w14:textId="77777777" w:rsidR="00652F40" w:rsidRPr="008E518D" w:rsidRDefault="00652F40" w:rsidP="00B95302">
            <w:pPr>
              <w:jc w:val="right"/>
              <w:rPr>
                <w:rFonts w:eastAsiaTheme="minorEastAsia" w:cs="Times New Roman"/>
                <w:sz w:val="18"/>
                <w:szCs w:val="18"/>
              </w:rPr>
            </w:pPr>
          </w:p>
        </w:tc>
        <w:tc>
          <w:tcPr>
            <w:tcW w:w="552" w:type="pct"/>
            <w:vAlign w:val="center"/>
          </w:tcPr>
          <w:p w14:paraId="4968D96F"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263,172.38</w:t>
            </w:r>
          </w:p>
        </w:tc>
        <w:tc>
          <w:tcPr>
            <w:tcW w:w="489" w:type="pct"/>
            <w:vAlign w:val="center"/>
          </w:tcPr>
          <w:p w14:paraId="566A4FBD"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24,827.62</w:t>
            </w:r>
          </w:p>
        </w:tc>
        <w:tc>
          <w:tcPr>
            <w:tcW w:w="526" w:type="pct"/>
            <w:vAlign w:val="center"/>
          </w:tcPr>
          <w:p w14:paraId="4781EC63"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288,000.00</w:t>
            </w:r>
          </w:p>
        </w:tc>
      </w:tr>
      <w:tr w:rsidR="00652F40" w14:paraId="71C6C06F" w14:textId="77777777" w:rsidTr="008564A5">
        <w:sdt>
          <w:sdtPr>
            <w:tag w:val="_PLD_86538f5d06744ca9be65b0b439b17643"/>
            <w:id w:val="-1330359346"/>
          </w:sdtPr>
          <w:sdtEndPr/>
          <w:sdtContent>
            <w:tc>
              <w:tcPr>
                <w:tcW w:w="531" w:type="pct"/>
                <w:vAlign w:val="center"/>
              </w:tcPr>
              <w:p w14:paraId="349DAD92" w14:textId="77777777" w:rsidR="00652F40" w:rsidRDefault="008E5D94">
                <w:pPr>
                  <w:rPr>
                    <w:color w:val="000000" w:themeColor="text1"/>
                    <w:sz w:val="18"/>
                    <w:szCs w:val="18"/>
                  </w:rPr>
                </w:pPr>
                <w:r>
                  <w:rPr>
                    <w:rFonts w:hint="eastAsia"/>
                    <w:color w:val="000000" w:themeColor="text1"/>
                    <w:sz w:val="18"/>
                    <w:szCs w:val="18"/>
                  </w:rPr>
                  <w:t>3</w:t>
                </w:r>
                <w:r>
                  <w:rPr>
                    <w:color w:val="000000" w:themeColor="text1"/>
                    <w:sz w:val="18"/>
                    <w:szCs w:val="18"/>
                  </w:rPr>
                  <w:t>．其他</w:t>
                </w:r>
              </w:p>
            </w:tc>
          </w:sdtContent>
        </w:sdt>
        <w:tc>
          <w:tcPr>
            <w:tcW w:w="483" w:type="pct"/>
            <w:vAlign w:val="center"/>
          </w:tcPr>
          <w:p w14:paraId="20187BFA" w14:textId="77777777" w:rsidR="00652F40" w:rsidRPr="008E518D" w:rsidRDefault="00652F40" w:rsidP="00B95302">
            <w:pPr>
              <w:jc w:val="right"/>
              <w:rPr>
                <w:rFonts w:eastAsiaTheme="minorEastAsia" w:cs="Times New Roman"/>
                <w:sz w:val="18"/>
                <w:szCs w:val="18"/>
              </w:rPr>
            </w:pPr>
          </w:p>
        </w:tc>
        <w:tc>
          <w:tcPr>
            <w:tcW w:w="518" w:type="pct"/>
            <w:vAlign w:val="center"/>
          </w:tcPr>
          <w:p w14:paraId="6658F9AA" w14:textId="77777777" w:rsidR="00652F40" w:rsidRPr="008E518D" w:rsidRDefault="00652F40" w:rsidP="00B95302">
            <w:pPr>
              <w:jc w:val="right"/>
              <w:rPr>
                <w:rFonts w:eastAsiaTheme="minorEastAsia" w:cs="Times New Roman"/>
                <w:sz w:val="18"/>
                <w:szCs w:val="18"/>
              </w:rPr>
            </w:pPr>
          </w:p>
        </w:tc>
        <w:tc>
          <w:tcPr>
            <w:tcW w:w="461" w:type="pct"/>
            <w:vAlign w:val="center"/>
          </w:tcPr>
          <w:p w14:paraId="7E6ED269" w14:textId="77777777" w:rsidR="00652F40" w:rsidRPr="008E518D" w:rsidRDefault="00652F40" w:rsidP="00B95302">
            <w:pPr>
              <w:jc w:val="right"/>
              <w:rPr>
                <w:rFonts w:eastAsiaTheme="minorEastAsia" w:cs="Times New Roman"/>
                <w:sz w:val="18"/>
                <w:szCs w:val="18"/>
              </w:rPr>
            </w:pPr>
          </w:p>
        </w:tc>
        <w:tc>
          <w:tcPr>
            <w:tcW w:w="461" w:type="pct"/>
            <w:vAlign w:val="center"/>
          </w:tcPr>
          <w:p w14:paraId="7C8AF64F" w14:textId="77777777" w:rsidR="00652F40" w:rsidRPr="008E518D" w:rsidRDefault="00652F40" w:rsidP="00B95302">
            <w:pPr>
              <w:jc w:val="right"/>
              <w:rPr>
                <w:rFonts w:eastAsiaTheme="minorEastAsia" w:cs="Times New Roman"/>
                <w:sz w:val="18"/>
                <w:szCs w:val="18"/>
              </w:rPr>
            </w:pPr>
          </w:p>
        </w:tc>
        <w:tc>
          <w:tcPr>
            <w:tcW w:w="461" w:type="pct"/>
            <w:vAlign w:val="center"/>
          </w:tcPr>
          <w:p w14:paraId="7A1831C0" w14:textId="77777777" w:rsidR="00652F40" w:rsidRPr="008E518D" w:rsidRDefault="00652F40" w:rsidP="00B95302">
            <w:pPr>
              <w:jc w:val="right"/>
              <w:rPr>
                <w:rFonts w:eastAsiaTheme="minorEastAsia" w:cs="Times New Roman"/>
                <w:sz w:val="18"/>
                <w:szCs w:val="18"/>
              </w:rPr>
            </w:pPr>
          </w:p>
        </w:tc>
        <w:tc>
          <w:tcPr>
            <w:tcW w:w="518" w:type="pct"/>
            <w:vAlign w:val="center"/>
          </w:tcPr>
          <w:p w14:paraId="0D39991A" w14:textId="77777777" w:rsidR="00652F40" w:rsidRPr="008E518D" w:rsidRDefault="00652F40" w:rsidP="00B95302">
            <w:pPr>
              <w:jc w:val="right"/>
              <w:rPr>
                <w:rFonts w:eastAsiaTheme="minorEastAsia" w:cs="Times New Roman"/>
                <w:sz w:val="18"/>
                <w:szCs w:val="18"/>
              </w:rPr>
            </w:pPr>
          </w:p>
        </w:tc>
        <w:tc>
          <w:tcPr>
            <w:tcW w:w="552" w:type="pct"/>
            <w:vAlign w:val="center"/>
          </w:tcPr>
          <w:p w14:paraId="75B321C8" w14:textId="77777777" w:rsidR="00652F40" w:rsidRPr="008E518D" w:rsidRDefault="00652F40" w:rsidP="00B95302">
            <w:pPr>
              <w:jc w:val="right"/>
              <w:rPr>
                <w:rFonts w:eastAsiaTheme="minorEastAsia" w:cs="Times New Roman"/>
                <w:sz w:val="18"/>
                <w:szCs w:val="18"/>
              </w:rPr>
            </w:pPr>
          </w:p>
        </w:tc>
        <w:tc>
          <w:tcPr>
            <w:tcW w:w="489" w:type="pct"/>
          </w:tcPr>
          <w:p w14:paraId="7423DD5B" w14:textId="071B039F"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-8,066,154.02</w:t>
            </w:r>
          </w:p>
        </w:tc>
        <w:tc>
          <w:tcPr>
            <w:tcW w:w="526" w:type="pct"/>
            <w:vAlign w:val="center"/>
          </w:tcPr>
          <w:p w14:paraId="1EEFD4E3" w14:textId="0AC2D58A" w:rsidR="00652F40" w:rsidRPr="008E518D" w:rsidRDefault="008468F4" w:rsidP="00B95302">
            <w:pPr>
              <w:jc w:val="right"/>
              <w:rPr>
                <w:rFonts w:eastAsiaTheme="minorEastAsia" w:cs="Times New Roman"/>
                <w:sz w:val="18"/>
                <w:szCs w:val="18"/>
              </w:rPr>
            </w:pPr>
            <w:r w:rsidRPr="008468F4">
              <w:rPr>
                <w:rFonts w:eastAsiaTheme="minorEastAsia" w:cs="Times New Roman"/>
                <w:color w:val="000000"/>
                <w:sz w:val="18"/>
                <w:szCs w:val="18"/>
              </w:rPr>
              <w:t>-8,066,154.02</w:t>
            </w:r>
          </w:p>
        </w:tc>
      </w:tr>
      <w:tr w:rsidR="00652F40" w14:paraId="47889689" w14:textId="77777777" w:rsidTr="008564A5">
        <w:sdt>
          <w:sdtPr>
            <w:tag w:val="_PLD_8fb1d678e8ca4e3ba31e34bed05e6c58"/>
            <w:id w:val="1574708201"/>
          </w:sdtPr>
          <w:sdtEndPr/>
          <w:sdtContent>
            <w:tc>
              <w:tcPr>
                <w:tcW w:w="531" w:type="pct"/>
                <w:vAlign w:val="center"/>
              </w:tcPr>
              <w:p w14:paraId="70D15676" w14:textId="77777777" w:rsidR="00652F40" w:rsidRDefault="008E5D94">
                <w:pPr>
                  <w:rPr>
                    <w:color w:val="000000" w:themeColor="text1"/>
                    <w:sz w:val="18"/>
                    <w:szCs w:val="18"/>
                  </w:rPr>
                </w:pPr>
                <w:r>
                  <w:rPr>
                    <w:color w:val="000000" w:themeColor="text1"/>
                    <w:sz w:val="18"/>
                    <w:szCs w:val="18"/>
                  </w:rPr>
                  <w:t>（</w:t>
                </w:r>
                <w:r>
                  <w:rPr>
                    <w:rFonts w:hint="eastAsia"/>
                    <w:color w:val="000000" w:themeColor="text1"/>
                    <w:sz w:val="18"/>
                    <w:szCs w:val="18"/>
                  </w:rPr>
                  <w:t>三</w:t>
                </w:r>
                <w:r>
                  <w:rPr>
                    <w:color w:val="000000" w:themeColor="text1"/>
                    <w:sz w:val="18"/>
                    <w:szCs w:val="18"/>
                  </w:rPr>
                  <w:t>）利润分配</w:t>
                </w:r>
              </w:p>
            </w:tc>
          </w:sdtContent>
        </w:sdt>
        <w:tc>
          <w:tcPr>
            <w:tcW w:w="483" w:type="pct"/>
            <w:vAlign w:val="center"/>
          </w:tcPr>
          <w:p w14:paraId="29EEDBB0" w14:textId="77777777" w:rsidR="00652F40" w:rsidRPr="008E518D" w:rsidRDefault="00652F40" w:rsidP="00B95302">
            <w:pPr>
              <w:jc w:val="right"/>
              <w:rPr>
                <w:rFonts w:eastAsiaTheme="minorEastAsia" w:cs="Times New Roman"/>
                <w:sz w:val="18"/>
                <w:szCs w:val="18"/>
              </w:rPr>
            </w:pPr>
          </w:p>
        </w:tc>
        <w:tc>
          <w:tcPr>
            <w:tcW w:w="518" w:type="pct"/>
            <w:vAlign w:val="center"/>
          </w:tcPr>
          <w:p w14:paraId="4B6EBB4A" w14:textId="77777777" w:rsidR="00652F40" w:rsidRPr="008E518D" w:rsidRDefault="00652F40" w:rsidP="00B95302">
            <w:pPr>
              <w:jc w:val="right"/>
              <w:rPr>
                <w:rFonts w:eastAsiaTheme="minorEastAsia" w:cs="Times New Roman"/>
                <w:sz w:val="18"/>
                <w:szCs w:val="18"/>
              </w:rPr>
            </w:pPr>
          </w:p>
        </w:tc>
        <w:tc>
          <w:tcPr>
            <w:tcW w:w="461" w:type="pct"/>
            <w:vAlign w:val="center"/>
          </w:tcPr>
          <w:p w14:paraId="7213E33E" w14:textId="77777777" w:rsidR="00652F40" w:rsidRPr="008E518D" w:rsidRDefault="00652F40" w:rsidP="00B95302">
            <w:pPr>
              <w:jc w:val="right"/>
              <w:rPr>
                <w:rFonts w:eastAsiaTheme="minorEastAsia" w:cs="Times New Roman"/>
                <w:sz w:val="18"/>
                <w:szCs w:val="18"/>
              </w:rPr>
            </w:pPr>
          </w:p>
        </w:tc>
        <w:tc>
          <w:tcPr>
            <w:tcW w:w="461" w:type="pct"/>
            <w:vAlign w:val="center"/>
          </w:tcPr>
          <w:p w14:paraId="0001A7CE" w14:textId="77777777" w:rsidR="00652F40" w:rsidRPr="008E518D" w:rsidRDefault="00652F40" w:rsidP="00B95302">
            <w:pPr>
              <w:jc w:val="right"/>
              <w:rPr>
                <w:rFonts w:eastAsiaTheme="minorEastAsia" w:cs="Times New Roman"/>
                <w:sz w:val="18"/>
                <w:szCs w:val="18"/>
              </w:rPr>
            </w:pPr>
          </w:p>
        </w:tc>
        <w:tc>
          <w:tcPr>
            <w:tcW w:w="461" w:type="pct"/>
            <w:vAlign w:val="center"/>
          </w:tcPr>
          <w:p w14:paraId="5A8F3B10" w14:textId="77777777" w:rsidR="00652F40" w:rsidRPr="008E518D" w:rsidRDefault="00652F40" w:rsidP="00B95302">
            <w:pPr>
              <w:jc w:val="right"/>
              <w:rPr>
                <w:rFonts w:eastAsiaTheme="minorEastAsia" w:cs="Times New Roman"/>
                <w:sz w:val="18"/>
                <w:szCs w:val="18"/>
              </w:rPr>
            </w:pPr>
          </w:p>
        </w:tc>
        <w:tc>
          <w:tcPr>
            <w:tcW w:w="518" w:type="pct"/>
            <w:vAlign w:val="center"/>
          </w:tcPr>
          <w:p w14:paraId="43D9BB9E"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-186,820,208.28</w:t>
            </w:r>
          </w:p>
        </w:tc>
        <w:tc>
          <w:tcPr>
            <w:tcW w:w="552" w:type="pct"/>
            <w:vAlign w:val="center"/>
          </w:tcPr>
          <w:p w14:paraId="12FF65D5"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-186,820,208.28</w:t>
            </w:r>
          </w:p>
        </w:tc>
        <w:tc>
          <w:tcPr>
            <w:tcW w:w="489" w:type="pct"/>
          </w:tcPr>
          <w:p w14:paraId="6AF25027" w14:textId="23CBF31D"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-22,314,864.55</w:t>
            </w:r>
          </w:p>
        </w:tc>
        <w:tc>
          <w:tcPr>
            <w:tcW w:w="526" w:type="pct"/>
            <w:vAlign w:val="center"/>
          </w:tcPr>
          <w:p w14:paraId="6CF9D5B6"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-209,135,072.83</w:t>
            </w:r>
          </w:p>
        </w:tc>
      </w:tr>
      <w:tr w:rsidR="00652F40" w14:paraId="0F35D6F1" w14:textId="77777777" w:rsidTr="008564A5">
        <w:sdt>
          <w:sdtPr>
            <w:tag w:val="_PLD_254428ff3bee49c2acd11ef634901543"/>
            <w:id w:val="-87925439"/>
          </w:sdtPr>
          <w:sdtEndPr/>
          <w:sdtContent>
            <w:tc>
              <w:tcPr>
                <w:tcW w:w="531" w:type="pct"/>
                <w:vAlign w:val="center"/>
              </w:tcPr>
              <w:p w14:paraId="5E03E381" w14:textId="77777777" w:rsidR="00652F40" w:rsidRDefault="008E5D94">
                <w:pPr>
                  <w:rPr>
                    <w:color w:val="000000" w:themeColor="text1"/>
                    <w:sz w:val="18"/>
                    <w:szCs w:val="18"/>
                  </w:rPr>
                </w:pPr>
                <w:r>
                  <w:rPr>
                    <w:rFonts w:hint="eastAsia"/>
                  </w:rPr>
                  <w:t>1</w:t>
                </w:r>
                <w:r>
                  <w:rPr>
                    <w:color w:val="000000" w:themeColor="text1"/>
                    <w:sz w:val="18"/>
                    <w:szCs w:val="18"/>
                  </w:rPr>
                  <w:t>．对所有者（或股东）的分配</w:t>
                </w:r>
              </w:p>
            </w:tc>
          </w:sdtContent>
        </w:sdt>
        <w:tc>
          <w:tcPr>
            <w:tcW w:w="483" w:type="pct"/>
            <w:vAlign w:val="center"/>
          </w:tcPr>
          <w:p w14:paraId="563BAE9E" w14:textId="77777777" w:rsidR="00652F40" w:rsidRPr="008E518D" w:rsidRDefault="00652F40" w:rsidP="00B95302">
            <w:pPr>
              <w:jc w:val="right"/>
              <w:rPr>
                <w:rFonts w:eastAsiaTheme="minorEastAsia" w:cs="Times New Roman"/>
                <w:sz w:val="18"/>
                <w:szCs w:val="18"/>
              </w:rPr>
            </w:pPr>
          </w:p>
        </w:tc>
        <w:tc>
          <w:tcPr>
            <w:tcW w:w="518" w:type="pct"/>
            <w:vAlign w:val="center"/>
          </w:tcPr>
          <w:p w14:paraId="4AA6CCAC" w14:textId="77777777" w:rsidR="00652F40" w:rsidRPr="008E518D" w:rsidRDefault="00652F40" w:rsidP="00B95302">
            <w:pPr>
              <w:jc w:val="right"/>
              <w:rPr>
                <w:rFonts w:eastAsiaTheme="minorEastAsia" w:cs="Times New Roman"/>
                <w:sz w:val="18"/>
                <w:szCs w:val="18"/>
              </w:rPr>
            </w:pPr>
          </w:p>
        </w:tc>
        <w:tc>
          <w:tcPr>
            <w:tcW w:w="461" w:type="pct"/>
            <w:vAlign w:val="center"/>
          </w:tcPr>
          <w:p w14:paraId="7C06C430" w14:textId="77777777" w:rsidR="00652F40" w:rsidRPr="008E518D" w:rsidRDefault="00652F40" w:rsidP="00B95302">
            <w:pPr>
              <w:jc w:val="right"/>
              <w:rPr>
                <w:rFonts w:eastAsiaTheme="minorEastAsia" w:cs="Times New Roman"/>
                <w:sz w:val="18"/>
                <w:szCs w:val="18"/>
              </w:rPr>
            </w:pPr>
          </w:p>
        </w:tc>
        <w:tc>
          <w:tcPr>
            <w:tcW w:w="461" w:type="pct"/>
            <w:vAlign w:val="center"/>
          </w:tcPr>
          <w:p w14:paraId="2AA1603F" w14:textId="77777777" w:rsidR="00652F40" w:rsidRPr="008E518D" w:rsidRDefault="00652F40" w:rsidP="00B95302">
            <w:pPr>
              <w:jc w:val="right"/>
              <w:rPr>
                <w:rFonts w:eastAsiaTheme="minorEastAsia" w:cs="Times New Roman"/>
                <w:sz w:val="18"/>
                <w:szCs w:val="18"/>
              </w:rPr>
            </w:pPr>
          </w:p>
        </w:tc>
        <w:tc>
          <w:tcPr>
            <w:tcW w:w="461" w:type="pct"/>
            <w:vAlign w:val="center"/>
          </w:tcPr>
          <w:p w14:paraId="0BF61FA4" w14:textId="77777777" w:rsidR="00652F40" w:rsidRPr="008E518D" w:rsidRDefault="00652F40" w:rsidP="00B95302">
            <w:pPr>
              <w:jc w:val="right"/>
              <w:rPr>
                <w:rFonts w:eastAsiaTheme="minorEastAsia" w:cs="Times New Roman"/>
                <w:sz w:val="18"/>
                <w:szCs w:val="18"/>
              </w:rPr>
            </w:pPr>
          </w:p>
        </w:tc>
        <w:tc>
          <w:tcPr>
            <w:tcW w:w="518" w:type="pct"/>
            <w:vAlign w:val="center"/>
          </w:tcPr>
          <w:p w14:paraId="7C288661"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-186,820,208.28</w:t>
            </w:r>
          </w:p>
        </w:tc>
        <w:tc>
          <w:tcPr>
            <w:tcW w:w="552" w:type="pct"/>
            <w:vAlign w:val="center"/>
          </w:tcPr>
          <w:p w14:paraId="39B83318"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-186,820,208.28</w:t>
            </w:r>
          </w:p>
        </w:tc>
        <w:tc>
          <w:tcPr>
            <w:tcW w:w="489" w:type="pct"/>
            <w:vAlign w:val="center"/>
          </w:tcPr>
          <w:p w14:paraId="6A8D034C"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-22,314,864.55</w:t>
            </w:r>
          </w:p>
        </w:tc>
        <w:tc>
          <w:tcPr>
            <w:tcW w:w="526" w:type="pct"/>
            <w:vAlign w:val="center"/>
          </w:tcPr>
          <w:p w14:paraId="3EC463CF"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-209,135,072.83</w:t>
            </w:r>
          </w:p>
        </w:tc>
      </w:tr>
      <w:tr w:rsidR="00652F40" w14:paraId="7D1BB09A" w14:textId="77777777" w:rsidTr="008564A5">
        <w:sdt>
          <w:sdtPr>
            <w:tag w:val="_PLD_03ab84b7536c4ddcaaad4c99a2dd5fd3"/>
            <w:id w:val="-562639887"/>
          </w:sdtPr>
          <w:sdtEndPr/>
          <w:sdtContent>
            <w:tc>
              <w:tcPr>
                <w:tcW w:w="531" w:type="pct"/>
                <w:vAlign w:val="center"/>
              </w:tcPr>
              <w:p w14:paraId="1F838DC1" w14:textId="77777777" w:rsidR="00652F40" w:rsidRDefault="008E5D94">
                <w:pPr>
                  <w:rPr>
                    <w:color w:val="000000" w:themeColor="text1"/>
                    <w:sz w:val="18"/>
                    <w:szCs w:val="18"/>
                  </w:rPr>
                </w:pPr>
                <w:r>
                  <w:rPr>
                    <w:color w:val="000000" w:themeColor="text1"/>
                    <w:sz w:val="18"/>
                    <w:szCs w:val="18"/>
                  </w:rPr>
                  <w:t>（</w:t>
                </w:r>
                <w:r>
                  <w:rPr>
                    <w:rFonts w:hint="eastAsia"/>
                    <w:color w:val="000000" w:themeColor="text1"/>
                    <w:sz w:val="18"/>
                    <w:szCs w:val="18"/>
                  </w:rPr>
                  <w:t>四</w:t>
                </w:r>
                <w:r>
                  <w:rPr>
                    <w:color w:val="000000" w:themeColor="text1"/>
                    <w:sz w:val="18"/>
                    <w:szCs w:val="18"/>
                  </w:rPr>
                  <w:t>）所有者权益内部结转</w:t>
                </w:r>
              </w:p>
            </w:tc>
          </w:sdtContent>
        </w:sdt>
        <w:tc>
          <w:tcPr>
            <w:tcW w:w="483" w:type="pct"/>
            <w:vAlign w:val="center"/>
          </w:tcPr>
          <w:p w14:paraId="14E1F36B" w14:textId="77777777" w:rsidR="00652F40" w:rsidRPr="008E518D" w:rsidRDefault="00652F40" w:rsidP="00B95302">
            <w:pPr>
              <w:jc w:val="right"/>
              <w:rPr>
                <w:rFonts w:eastAsiaTheme="minorEastAsia" w:cs="Times New Roman"/>
                <w:sz w:val="18"/>
                <w:szCs w:val="18"/>
              </w:rPr>
            </w:pPr>
          </w:p>
        </w:tc>
        <w:tc>
          <w:tcPr>
            <w:tcW w:w="518" w:type="pct"/>
            <w:vAlign w:val="center"/>
          </w:tcPr>
          <w:p w14:paraId="3B43FC3B" w14:textId="77777777" w:rsidR="00652F40" w:rsidRPr="008E518D" w:rsidRDefault="00652F40" w:rsidP="00B95302">
            <w:pPr>
              <w:jc w:val="right"/>
              <w:rPr>
                <w:rFonts w:eastAsiaTheme="minorEastAsia" w:cs="Times New Roman"/>
                <w:sz w:val="18"/>
                <w:szCs w:val="18"/>
              </w:rPr>
            </w:pPr>
          </w:p>
        </w:tc>
        <w:tc>
          <w:tcPr>
            <w:tcW w:w="461" w:type="pct"/>
            <w:vAlign w:val="center"/>
          </w:tcPr>
          <w:p w14:paraId="3A302B4A"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268,419,137.11</w:t>
            </w:r>
          </w:p>
        </w:tc>
        <w:tc>
          <w:tcPr>
            <w:tcW w:w="461" w:type="pct"/>
            <w:vAlign w:val="center"/>
          </w:tcPr>
          <w:p w14:paraId="64F99723" w14:textId="77777777" w:rsidR="00652F40" w:rsidRPr="008E518D" w:rsidRDefault="00652F40" w:rsidP="00B95302">
            <w:pPr>
              <w:jc w:val="right"/>
              <w:rPr>
                <w:rFonts w:eastAsiaTheme="minorEastAsia" w:cs="Times New Roman"/>
                <w:sz w:val="18"/>
                <w:szCs w:val="18"/>
              </w:rPr>
            </w:pPr>
          </w:p>
        </w:tc>
        <w:tc>
          <w:tcPr>
            <w:tcW w:w="461" w:type="pct"/>
            <w:vAlign w:val="center"/>
          </w:tcPr>
          <w:p w14:paraId="56281113" w14:textId="77777777" w:rsidR="00652F40" w:rsidRPr="008E518D" w:rsidRDefault="00652F40" w:rsidP="00B95302">
            <w:pPr>
              <w:jc w:val="right"/>
              <w:rPr>
                <w:rFonts w:eastAsiaTheme="minorEastAsia" w:cs="Times New Roman"/>
                <w:sz w:val="18"/>
                <w:szCs w:val="18"/>
              </w:rPr>
            </w:pPr>
          </w:p>
        </w:tc>
        <w:tc>
          <w:tcPr>
            <w:tcW w:w="518" w:type="pct"/>
            <w:vAlign w:val="center"/>
          </w:tcPr>
          <w:p w14:paraId="5A23ED4D" w14:textId="77777777" w:rsidR="00652F40" w:rsidRPr="008E518D" w:rsidRDefault="00652F40" w:rsidP="00B95302">
            <w:pPr>
              <w:jc w:val="right"/>
              <w:rPr>
                <w:rFonts w:eastAsiaTheme="minorEastAsia" w:cs="Times New Roman"/>
                <w:sz w:val="18"/>
                <w:szCs w:val="18"/>
              </w:rPr>
            </w:pPr>
          </w:p>
        </w:tc>
        <w:tc>
          <w:tcPr>
            <w:tcW w:w="552" w:type="pct"/>
            <w:vAlign w:val="center"/>
          </w:tcPr>
          <w:p w14:paraId="2F53964A"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-268,419,137.11</w:t>
            </w:r>
          </w:p>
        </w:tc>
        <w:tc>
          <w:tcPr>
            <w:tcW w:w="489" w:type="pct"/>
            <w:vAlign w:val="center"/>
          </w:tcPr>
          <w:p w14:paraId="34B95D44" w14:textId="77777777" w:rsidR="00652F40" w:rsidRPr="008E518D" w:rsidRDefault="00652F40" w:rsidP="00B95302">
            <w:pPr>
              <w:jc w:val="right"/>
              <w:rPr>
                <w:rFonts w:eastAsiaTheme="minorEastAsia" w:cs="Times New Roman"/>
                <w:sz w:val="18"/>
                <w:szCs w:val="18"/>
              </w:rPr>
            </w:pPr>
          </w:p>
        </w:tc>
        <w:tc>
          <w:tcPr>
            <w:tcW w:w="526" w:type="pct"/>
            <w:vAlign w:val="center"/>
          </w:tcPr>
          <w:p w14:paraId="463BBF03"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-268,419,137.11</w:t>
            </w:r>
          </w:p>
        </w:tc>
      </w:tr>
      <w:tr w:rsidR="00652F40" w14:paraId="76ACF314" w14:textId="77777777" w:rsidTr="008564A5">
        <w:tc>
          <w:tcPr>
            <w:tcW w:w="531" w:type="pct"/>
            <w:vAlign w:val="center"/>
          </w:tcPr>
          <w:sdt>
            <w:sdtPr>
              <w:tag w:val="_PLD_de42fced9d0547ecb946b8443ac4ea20"/>
              <w:id w:val="1232577712"/>
            </w:sdtPr>
            <w:sdtEndPr/>
            <w:sdtContent>
              <w:p w14:paraId="2A52EDF8" w14:textId="77777777" w:rsidR="00652F40" w:rsidRDefault="008E5D94">
                <w:pPr>
                  <w:rPr>
                    <w:color w:val="000000" w:themeColor="text1"/>
                  </w:rPr>
                </w:pPr>
                <w:r>
                  <w:rPr>
                    <w:rFonts w:hint="eastAsia"/>
                    <w:color w:val="000000" w:themeColor="text1"/>
                    <w:sz w:val="18"/>
                    <w:szCs w:val="18"/>
                  </w:rPr>
                  <w:t>1</w:t>
                </w:r>
                <w:r>
                  <w:rPr>
                    <w:color w:val="000000" w:themeColor="text1"/>
                    <w:sz w:val="18"/>
                    <w:szCs w:val="18"/>
                  </w:rPr>
                  <w:t>．其他</w:t>
                </w:r>
              </w:p>
            </w:sdtContent>
          </w:sdt>
        </w:tc>
        <w:tc>
          <w:tcPr>
            <w:tcW w:w="483" w:type="pct"/>
            <w:vAlign w:val="center"/>
          </w:tcPr>
          <w:p w14:paraId="4A801DD5" w14:textId="77777777" w:rsidR="00652F40" w:rsidRPr="008E518D" w:rsidRDefault="00652F40" w:rsidP="00B95302">
            <w:pPr>
              <w:jc w:val="right"/>
              <w:rPr>
                <w:rFonts w:eastAsiaTheme="minorEastAsia" w:cs="Times New Roman"/>
                <w:sz w:val="18"/>
                <w:szCs w:val="18"/>
              </w:rPr>
            </w:pPr>
          </w:p>
        </w:tc>
        <w:tc>
          <w:tcPr>
            <w:tcW w:w="518" w:type="pct"/>
            <w:vAlign w:val="center"/>
          </w:tcPr>
          <w:p w14:paraId="30054CF2" w14:textId="77777777" w:rsidR="00652F40" w:rsidRPr="008E518D" w:rsidRDefault="00652F40" w:rsidP="00B95302">
            <w:pPr>
              <w:jc w:val="right"/>
              <w:rPr>
                <w:rFonts w:eastAsiaTheme="minorEastAsia" w:cs="Times New Roman"/>
                <w:sz w:val="18"/>
                <w:szCs w:val="18"/>
              </w:rPr>
            </w:pPr>
          </w:p>
        </w:tc>
        <w:tc>
          <w:tcPr>
            <w:tcW w:w="461" w:type="pct"/>
            <w:vAlign w:val="center"/>
          </w:tcPr>
          <w:p w14:paraId="5665AE37"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sz w:val="18"/>
                <w:szCs w:val="18"/>
              </w:rPr>
              <w:t>268,419,137.11</w:t>
            </w:r>
          </w:p>
        </w:tc>
        <w:tc>
          <w:tcPr>
            <w:tcW w:w="461" w:type="pct"/>
            <w:vAlign w:val="center"/>
          </w:tcPr>
          <w:p w14:paraId="15D946B4" w14:textId="77777777" w:rsidR="00652F40" w:rsidRPr="008E518D" w:rsidRDefault="00652F40" w:rsidP="00B95302">
            <w:pPr>
              <w:jc w:val="right"/>
              <w:rPr>
                <w:rFonts w:eastAsiaTheme="minorEastAsia" w:cs="Times New Roman"/>
                <w:sz w:val="18"/>
                <w:szCs w:val="18"/>
              </w:rPr>
            </w:pPr>
          </w:p>
        </w:tc>
        <w:tc>
          <w:tcPr>
            <w:tcW w:w="461" w:type="pct"/>
            <w:vAlign w:val="center"/>
          </w:tcPr>
          <w:p w14:paraId="4B7A2F3F" w14:textId="77777777" w:rsidR="00652F40" w:rsidRPr="008E518D" w:rsidRDefault="00652F40" w:rsidP="00B95302">
            <w:pPr>
              <w:jc w:val="right"/>
              <w:rPr>
                <w:rFonts w:eastAsiaTheme="minorEastAsia" w:cs="Times New Roman"/>
                <w:sz w:val="18"/>
                <w:szCs w:val="18"/>
              </w:rPr>
            </w:pPr>
          </w:p>
        </w:tc>
        <w:tc>
          <w:tcPr>
            <w:tcW w:w="518" w:type="pct"/>
            <w:vAlign w:val="center"/>
          </w:tcPr>
          <w:p w14:paraId="29736525" w14:textId="77777777" w:rsidR="00652F40" w:rsidRPr="008E518D" w:rsidRDefault="00652F40" w:rsidP="00B95302">
            <w:pPr>
              <w:jc w:val="right"/>
              <w:rPr>
                <w:rFonts w:eastAsiaTheme="minorEastAsia" w:cs="Times New Roman"/>
                <w:sz w:val="18"/>
                <w:szCs w:val="18"/>
              </w:rPr>
            </w:pPr>
          </w:p>
        </w:tc>
        <w:tc>
          <w:tcPr>
            <w:tcW w:w="552" w:type="pct"/>
            <w:vAlign w:val="center"/>
          </w:tcPr>
          <w:p w14:paraId="4AFC0D70"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-268,419,137.11</w:t>
            </w:r>
          </w:p>
        </w:tc>
        <w:tc>
          <w:tcPr>
            <w:tcW w:w="489" w:type="pct"/>
            <w:vAlign w:val="center"/>
          </w:tcPr>
          <w:p w14:paraId="429C6917" w14:textId="77777777" w:rsidR="00652F40" w:rsidRPr="008E518D" w:rsidRDefault="00652F40" w:rsidP="00B95302">
            <w:pPr>
              <w:jc w:val="right"/>
              <w:rPr>
                <w:rFonts w:eastAsiaTheme="minorEastAsia" w:cs="Times New Roman"/>
                <w:sz w:val="18"/>
                <w:szCs w:val="18"/>
              </w:rPr>
            </w:pPr>
          </w:p>
        </w:tc>
        <w:tc>
          <w:tcPr>
            <w:tcW w:w="526" w:type="pct"/>
            <w:vAlign w:val="center"/>
          </w:tcPr>
          <w:p w14:paraId="05786450"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-268,419,137.11</w:t>
            </w:r>
          </w:p>
        </w:tc>
      </w:tr>
      <w:tr w:rsidR="00652F40" w14:paraId="17552BE3" w14:textId="77777777" w:rsidTr="008564A5">
        <w:sdt>
          <w:sdtPr>
            <w:tag w:val="_PLD_033ca7ec3c1d4c1b905d0af57ca8a614"/>
            <w:id w:val="512268832"/>
          </w:sdtPr>
          <w:sdtEndPr/>
          <w:sdtContent>
            <w:tc>
              <w:tcPr>
                <w:tcW w:w="531" w:type="pct"/>
                <w:vAlign w:val="center"/>
              </w:tcPr>
              <w:p w14:paraId="1D594563" w14:textId="77777777" w:rsidR="00652F40" w:rsidRDefault="008E5D94">
                <w:pPr>
                  <w:rPr>
                    <w:color w:val="000000" w:themeColor="text1"/>
                    <w:sz w:val="18"/>
                    <w:szCs w:val="18"/>
                  </w:rPr>
                </w:pPr>
                <w:r>
                  <w:rPr>
                    <w:color w:val="000000" w:themeColor="text1"/>
                    <w:sz w:val="18"/>
                    <w:szCs w:val="18"/>
                  </w:rPr>
                  <w:t>四、本期期末余额</w:t>
                </w:r>
              </w:p>
            </w:tc>
          </w:sdtContent>
        </w:sdt>
        <w:tc>
          <w:tcPr>
            <w:tcW w:w="483" w:type="pct"/>
            <w:vAlign w:val="center"/>
          </w:tcPr>
          <w:p w14:paraId="04C7A89B"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1,054,568,442.00</w:t>
            </w:r>
          </w:p>
        </w:tc>
        <w:tc>
          <w:tcPr>
            <w:tcW w:w="518" w:type="pct"/>
            <w:vAlign w:val="center"/>
          </w:tcPr>
          <w:p w14:paraId="7A9BFA47"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1,732,212,178.25</w:t>
            </w:r>
          </w:p>
        </w:tc>
        <w:tc>
          <w:tcPr>
            <w:tcW w:w="461" w:type="pct"/>
            <w:vAlign w:val="center"/>
          </w:tcPr>
          <w:p w14:paraId="4CDD69EE"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268,419,137.11</w:t>
            </w:r>
          </w:p>
        </w:tc>
        <w:tc>
          <w:tcPr>
            <w:tcW w:w="461" w:type="pct"/>
            <w:vAlign w:val="center"/>
          </w:tcPr>
          <w:p w14:paraId="6535BE47"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-42,614,327.83</w:t>
            </w:r>
          </w:p>
        </w:tc>
        <w:tc>
          <w:tcPr>
            <w:tcW w:w="461" w:type="pct"/>
            <w:vAlign w:val="center"/>
          </w:tcPr>
          <w:p w14:paraId="59D19C6F"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570,790,305.00</w:t>
            </w:r>
          </w:p>
        </w:tc>
        <w:tc>
          <w:tcPr>
            <w:tcW w:w="518" w:type="pct"/>
            <w:vAlign w:val="center"/>
          </w:tcPr>
          <w:p w14:paraId="596B24B7"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7,012,274,448.93</w:t>
            </w:r>
          </w:p>
        </w:tc>
        <w:tc>
          <w:tcPr>
            <w:tcW w:w="552" w:type="pct"/>
            <w:vAlign w:val="center"/>
          </w:tcPr>
          <w:p w14:paraId="7E6C6AE0"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10,058,811,909.24</w:t>
            </w:r>
          </w:p>
        </w:tc>
        <w:tc>
          <w:tcPr>
            <w:tcW w:w="489" w:type="pct"/>
            <w:vAlign w:val="center"/>
          </w:tcPr>
          <w:p w14:paraId="204D10E2"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-645,358,837.30</w:t>
            </w:r>
          </w:p>
        </w:tc>
        <w:tc>
          <w:tcPr>
            <w:tcW w:w="526" w:type="pct"/>
            <w:vAlign w:val="center"/>
          </w:tcPr>
          <w:p w14:paraId="478D6B2B" w14:textId="77777777" w:rsidR="00652F40" w:rsidRPr="008E518D" w:rsidRDefault="008E5D94" w:rsidP="00B95302">
            <w:pPr>
              <w:jc w:val="right"/>
              <w:rPr>
                <w:rFonts w:eastAsiaTheme="minorEastAsia" w:cs="Times New Roman"/>
                <w:sz w:val="18"/>
                <w:szCs w:val="18"/>
              </w:rPr>
            </w:pPr>
            <w:r w:rsidRPr="008E518D">
              <w:rPr>
                <w:rFonts w:eastAsiaTheme="minorEastAsia" w:cs="Times New Roman"/>
                <w:color w:val="000000"/>
                <w:sz w:val="18"/>
                <w:szCs w:val="18"/>
              </w:rPr>
              <w:t>9,413,453,071.94</w:t>
            </w:r>
          </w:p>
        </w:tc>
      </w:tr>
    </w:tbl>
    <w:p w14:paraId="52461382" w14:textId="77777777" w:rsidR="00652F40" w:rsidRDefault="00652F40"/>
    <w:p w14:paraId="32E37716" w14:textId="77777777" w:rsidR="00652F40" w:rsidRDefault="00652F40">
      <w:pPr>
        <w:snapToGrid w:val="0"/>
        <w:spacing w:line="240" w:lineRule="atLeast"/>
        <w:ind w:rightChars="-759" w:right="-1594"/>
        <w:rPr>
          <w:color w:val="000000" w:themeColor="text1"/>
        </w:rPr>
      </w:pPr>
    </w:p>
    <w:tbl>
      <w:tblPr>
        <w:tblW w:w="5931" w:type="pct"/>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1487"/>
        <w:gridCol w:w="1658"/>
        <w:gridCol w:w="1552"/>
        <w:gridCol w:w="1496"/>
        <w:gridCol w:w="1477"/>
        <w:gridCol w:w="1658"/>
        <w:gridCol w:w="1753"/>
        <w:gridCol w:w="1690"/>
        <w:gridCol w:w="1832"/>
      </w:tblGrid>
      <w:tr w:rsidR="00652F40" w14:paraId="38375DC3" w14:textId="77777777" w:rsidTr="008564A5">
        <w:tc>
          <w:tcPr>
            <w:tcW w:w="560" w:type="pct"/>
            <w:vMerge w:val="restart"/>
            <w:vAlign w:val="center"/>
          </w:tcPr>
          <w:sdt>
            <w:sdtPr>
              <w:tag w:val="_PLD_20eb9c9dd1e14fb0a0790f87b63a489d"/>
              <w:id w:val="528841932"/>
            </w:sdtPr>
            <w:sdtEndPr/>
            <w:sdtContent>
              <w:p w14:paraId="040C394B"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项目</w:t>
                </w:r>
              </w:p>
            </w:sdtContent>
          </w:sdt>
        </w:tc>
        <w:tc>
          <w:tcPr>
            <w:tcW w:w="4440" w:type="pct"/>
            <w:gridSpan w:val="9"/>
            <w:vAlign w:val="center"/>
          </w:tcPr>
          <w:p w14:paraId="63FE9217" w14:textId="77777777" w:rsidR="00652F40" w:rsidRDefault="008E5D94">
            <w:pPr>
              <w:snapToGrid w:val="0"/>
              <w:spacing w:line="240" w:lineRule="atLeast"/>
              <w:jc w:val="center"/>
              <w:rPr>
                <w:color w:val="000000" w:themeColor="text1"/>
              </w:rPr>
            </w:pPr>
            <w:r>
              <w:rPr>
                <w:rFonts w:hint="eastAsia"/>
                <w:color w:val="000000" w:themeColor="text1"/>
              </w:rPr>
              <w:t xml:space="preserve"> </w:t>
            </w:r>
            <w:sdt>
              <w:sdtPr>
                <w:tag w:val="_PLD_95c0e6e5f75a49daa1b601f67b7dd704"/>
                <w:id w:val="141561161"/>
              </w:sdtPr>
              <w:sdtEndPr/>
              <w:sdtContent>
                <w:r>
                  <w:rPr>
                    <w:rFonts w:hint="eastAsia"/>
                    <w:color w:val="000000" w:themeColor="text1"/>
                    <w:sz w:val="18"/>
                    <w:szCs w:val="18"/>
                  </w:rPr>
                  <w:t>2025</w:t>
                </w:r>
                <w:r>
                  <w:rPr>
                    <w:rFonts w:hint="eastAsia"/>
                    <w:color w:val="000000" w:themeColor="text1"/>
                    <w:sz w:val="18"/>
                    <w:szCs w:val="18"/>
                  </w:rPr>
                  <w:t>年半年度</w:t>
                </w:r>
              </w:sdtContent>
            </w:sdt>
          </w:p>
        </w:tc>
      </w:tr>
      <w:tr w:rsidR="00652F40" w14:paraId="6437DED8" w14:textId="77777777" w:rsidTr="008564A5">
        <w:trPr>
          <w:trHeight w:val="471"/>
        </w:trPr>
        <w:tc>
          <w:tcPr>
            <w:tcW w:w="560" w:type="pct"/>
            <w:vMerge/>
            <w:vAlign w:val="center"/>
          </w:tcPr>
          <w:p w14:paraId="3F14E0C6" w14:textId="77777777" w:rsidR="00652F40" w:rsidRDefault="00652F40">
            <w:pPr>
              <w:snapToGrid w:val="0"/>
              <w:spacing w:line="240" w:lineRule="atLeast"/>
              <w:ind w:rightChars="-759" w:right="-1594"/>
              <w:rPr>
                <w:color w:val="000000" w:themeColor="text1"/>
                <w:sz w:val="18"/>
                <w:szCs w:val="18"/>
              </w:rPr>
            </w:pPr>
          </w:p>
        </w:tc>
        <w:sdt>
          <w:sdtPr>
            <w:tag w:val="_PLD_3c5d65171933469ea16eac46afc03a54"/>
            <w:id w:val="-101571818"/>
          </w:sdtPr>
          <w:sdtEndPr/>
          <w:sdtContent>
            <w:tc>
              <w:tcPr>
                <w:tcW w:w="3369" w:type="pct"/>
                <w:gridSpan w:val="7"/>
                <w:vAlign w:val="center"/>
              </w:tcPr>
              <w:p w14:paraId="1EFFEB17" w14:textId="77777777" w:rsidR="00652F40" w:rsidRDefault="008E5D94">
                <w:pPr>
                  <w:jc w:val="center"/>
                  <w:rPr>
                    <w:color w:val="000000" w:themeColor="text1"/>
                  </w:rPr>
                </w:pPr>
                <w:r>
                  <w:rPr>
                    <w:color w:val="000000" w:themeColor="text1"/>
                    <w:sz w:val="18"/>
                    <w:szCs w:val="18"/>
                  </w:rPr>
                  <w:t>归属于母公司所有者权益</w:t>
                </w:r>
              </w:p>
            </w:tc>
          </w:sdtContent>
        </w:sdt>
        <w:sdt>
          <w:sdtPr>
            <w:tag w:val="_PLD_ba7b1c99b1634f48939c500d6c46ce09"/>
            <w:id w:val="1376581150"/>
          </w:sdtPr>
          <w:sdtEndPr/>
          <w:sdtContent>
            <w:tc>
              <w:tcPr>
                <w:tcW w:w="514" w:type="pct"/>
                <w:vMerge w:val="restart"/>
                <w:vAlign w:val="center"/>
              </w:tcPr>
              <w:p w14:paraId="5AEA9F0E" w14:textId="77777777" w:rsidR="00652F40" w:rsidRDefault="008E5D94">
                <w:pPr>
                  <w:jc w:val="center"/>
                  <w:rPr>
                    <w:color w:val="000000" w:themeColor="text1"/>
                    <w:sz w:val="18"/>
                    <w:szCs w:val="18"/>
                  </w:rPr>
                </w:pPr>
                <w:r>
                  <w:rPr>
                    <w:color w:val="000000" w:themeColor="text1"/>
                    <w:sz w:val="18"/>
                    <w:szCs w:val="18"/>
                  </w:rPr>
                  <w:t>少数股东权益</w:t>
                </w:r>
              </w:p>
            </w:tc>
          </w:sdtContent>
        </w:sdt>
        <w:sdt>
          <w:sdtPr>
            <w:tag w:val="_PLD_fb367567c5f141a5863649df07435b71"/>
            <w:id w:val="1086810879"/>
          </w:sdtPr>
          <w:sdtEndPr/>
          <w:sdtContent>
            <w:tc>
              <w:tcPr>
                <w:tcW w:w="557" w:type="pct"/>
                <w:vMerge w:val="restart"/>
                <w:vAlign w:val="center"/>
              </w:tcPr>
              <w:p w14:paraId="75E4C3C9" w14:textId="77777777" w:rsidR="00652F40" w:rsidRDefault="008E5D94">
                <w:pPr>
                  <w:jc w:val="center"/>
                  <w:rPr>
                    <w:color w:val="000000" w:themeColor="text1"/>
                    <w:sz w:val="18"/>
                    <w:szCs w:val="18"/>
                  </w:rPr>
                </w:pPr>
                <w:r>
                  <w:rPr>
                    <w:color w:val="000000" w:themeColor="text1"/>
                    <w:sz w:val="18"/>
                    <w:szCs w:val="18"/>
                  </w:rPr>
                  <w:t>所有者权益合计</w:t>
                </w:r>
              </w:p>
            </w:tc>
          </w:sdtContent>
        </w:sdt>
      </w:tr>
      <w:tr w:rsidR="00652F40" w14:paraId="0640529C" w14:textId="77777777" w:rsidTr="008564A5">
        <w:trPr>
          <w:trHeight w:val="404"/>
        </w:trPr>
        <w:tc>
          <w:tcPr>
            <w:tcW w:w="560" w:type="pct"/>
            <w:vMerge/>
            <w:vAlign w:val="center"/>
          </w:tcPr>
          <w:p w14:paraId="4E6CE2CE" w14:textId="77777777" w:rsidR="00652F40" w:rsidRDefault="00652F40">
            <w:pPr>
              <w:snapToGrid w:val="0"/>
              <w:spacing w:line="240" w:lineRule="atLeast"/>
              <w:ind w:rightChars="-759" w:right="-1594"/>
              <w:rPr>
                <w:color w:val="000000" w:themeColor="text1"/>
                <w:sz w:val="18"/>
                <w:szCs w:val="18"/>
              </w:rPr>
            </w:pPr>
          </w:p>
        </w:tc>
        <w:sdt>
          <w:sdtPr>
            <w:tag w:val="_PLD_36b3a5c009c04b53b0bd25afc2596e7e"/>
            <w:id w:val="180547163"/>
          </w:sdtPr>
          <w:sdtEndPr/>
          <w:sdtContent>
            <w:tc>
              <w:tcPr>
                <w:tcW w:w="452" w:type="pct"/>
                <w:vAlign w:val="center"/>
              </w:tcPr>
              <w:p w14:paraId="4245C69D"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实收资本</w:t>
                </w:r>
                <w:r>
                  <w:rPr>
                    <w:color w:val="000000" w:themeColor="text1"/>
                    <w:sz w:val="18"/>
                    <w:szCs w:val="18"/>
                  </w:rPr>
                  <w:t>(</w:t>
                </w:r>
                <w:r>
                  <w:rPr>
                    <w:color w:val="000000" w:themeColor="text1"/>
                    <w:sz w:val="18"/>
                    <w:szCs w:val="18"/>
                  </w:rPr>
                  <w:t>或股本</w:t>
                </w:r>
                <w:r>
                  <w:rPr>
                    <w:color w:val="000000" w:themeColor="text1"/>
                    <w:sz w:val="18"/>
                    <w:szCs w:val="18"/>
                  </w:rPr>
                  <w:t>)</w:t>
                </w:r>
              </w:p>
            </w:tc>
          </w:sdtContent>
        </w:sdt>
        <w:sdt>
          <w:sdtPr>
            <w:tag w:val="_PLD_f728bf12d1d64c4fa04dfc828a7a0411"/>
            <w:id w:val="-646204408"/>
          </w:sdtPr>
          <w:sdtEndPr/>
          <w:sdtContent>
            <w:tc>
              <w:tcPr>
                <w:tcW w:w="504" w:type="pct"/>
                <w:vAlign w:val="center"/>
              </w:tcPr>
              <w:p w14:paraId="09E13D58"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资本公积</w:t>
                </w:r>
              </w:p>
            </w:tc>
          </w:sdtContent>
        </w:sdt>
        <w:sdt>
          <w:sdtPr>
            <w:tag w:val="_PLD_8c191e0685ac4367b113504c484a11e9"/>
            <w:id w:val="-225370940"/>
          </w:sdtPr>
          <w:sdtEndPr/>
          <w:sdtContent>
            <w:tc>
              <w:tcPr>
                <w:tcW w:w="472" w:type="pct"/>
                <w:vAlign w:val="center"/>
              </w:tcPr>
              <w:p w14:paraId="20FB1750"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减：库存股</w:t>
                </w:r>
              </w:p>
            </w:tc>
          </w:sdtContent>
        </w:sdt>
        <w:sdt>
          <w:sdtPr>
            <w:tag w:val="_PLD_68ae3206209542ea8491f40d49bafeb7"/>
            <w:id w:val="-851178039"/>
          </w:sdtPr>
          <w:sdtEndPr/>
          <w:sdtContent>
            <w:tc>
              <w:tcPr>
                <w:tcW w:w="455" w:type="pct"/>
                <w:vAlign w:val="center"/>
              </w:tcPr>
              <w:p w14:paraId="5BBA1055"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其他综合收益</w:t>
                </w:r>
              </w:p>
            </w:tc>
          </w:sdtContent>
        </w:sdt>
        <w:sdt>
          <w:sdtPr>
            <w:tag w:val="_PLD_b1d22d8686164205bfa14ef647cebfcd"/>
            <w:id w:val="816837324"/>
          </w:sdtPr>
          <w:sdtEndPr/>
          <w:sdtContent>
            <w:tc>
              <w:tcPr>
                <w:tcW w:w="449" w:type="pct"/>
                <w:vAlign w:val="center"/>
              </w:tcPr>
              <w:p w14:paraId="0C117688"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盈余公积</w:t>
                </w:r>
              </w:p>
            </w:tc>
          </w:sdtContent>
        </w:sdt>
        <w:sdt>
          <w:sdtPr>
            <w:tag w:val="_PLD_c9bffd2027d24ca1955db036ad79f5ea"/>
            <w:id w:val="1915430029"/>
          </w:sdtPr>
          <w:sdtEndPr/>
          <w:sdtContent>
            <w:tc>
              <w:tcPr>
                <w:tcW w:w="504" w:type="pct"/>
                <w:vAlign w:val="center"/>
              </w:tcPr>
              <w:p w14:paraId="14FCF73B" w14:textId="77777777" w:rsidR="00652F40" w:rsidRDefault="008E5D94">
                <w:pPr>
                  <w:snapToGrid w:val="0"/>
                  <w:spacing w:line="240" w:lineRule="atLeast"/>
                  <w:jc w:val="center"/>
                  <w:rPr>
                    <w:color w:val="000000" w:themeColor="text1"/>
                    <w:sz w:val="18"/>
                    <w:szCs w:val="18"/>
                  </w:rPr>
                </w:pPr>
                <w:r>
                  <w:rPr>
                    <w:rFonts w:hint="eastAsia"/>
                    <w:color w:val="000000" w:themeColor="text1"/>
                    <w:sz w:val="18"/>
                    <w:szCs w:val="18"/>
                  </w:rPr>
                  <w:t>未分配利润</w:t>
                </w:r>
              </w:p>
            </w:tc>
          </w:sdtContent>
        </w:sdt>
        <w:tc>
          <w:tcPr>
            <w:tcW w:w="532" w:type="pct"/>
            <w:vAlign w:val="center"/>
          </w:tcPr>
          <w:sdt>
            <w:sdtPr>
              <w:tag w:val="_PLD_e6df9793a438430a8df9730b2cdd8a99"/>
              <w:id w:val="-1759050580"/>
            </w:sdtPr>
            <w:sdtEndPr/>
            <w:sdtContent>
              <w:p w14:paraId="47A55246" w14:textId="77777777" w:rsidR="00652F40" w:rsidRDefault="008E5D94">
                <w:pPr>
                  <w:jc w:val="center"/>
                  <w:rPr>
                    <w:color w:val="000000" w:themeColor="text1"/>
                    <w:sz w:val="18"/>
                    <w:szCs w:val="18"/>
                  </w:rPr>
                </w:pPr>
                <w:r>
                  <w:rPr>
                    <w:rFonts w:hint="eastAsia"/>
                    <w:color w:val="000000" w:themeColor="text1"/>
                    <w:sz w:val="18"/>
                    <w:szCs w:val="18"/>
                  </w:rPr>
                  <w:t>小计</w:t>
                </w:r>
              </w:p>
            </w:sdtContent>
          </w:sdt>
        </w:tc>
        <w:tc>
          <w:tcPr>
            <w:tcW w:w="514" w:type="pct"/>
            <w:vMerge/>
            <w:vAlign w:val="center"/>
          </w:tcPr>
          <w:p w14:paraId="2C5217FB" w14:textId="77777777" w:rsidR="00652F40" w:rsidRDefault="00652F40">
            <w:pPr>
              <w:jc w:val="center"/>
              <w:rPr>
                <w:color w:val="000000" w:themeColor="text1"/>
                <w:sz w:val="18"/>
                <w:szCs w:val="18"/>
              </w:rPr>
            </w:pPr>
          </w:p>
        </w:tc>
        <w:tc>
          <w:tcPr>
            <w:tcW w:w="557" w:type="pct"/>
            <w:vMerge/>
            <w:vAlign w:val="center"/>
          </w:tcPr>
          <w:p w14:paraId="646EB5C6" w14:textId="77777777" w:rsidR="00652F40" w:rsidRDefault="00652F40">
            <w:pPr>
              <w:jc w:val="center"/>
              <w:rPr>
                <w:color w:val="000000" w:themeColor="text1"/>
                <w:sz w:val="18"/>
                <w:szCs w:val="18"/>
              </w:rPr>
            </w:pPr>
          </w:p>
        </w:tc>
      </w:tr>
      <w:tr w:rsidR="00652F40" w14:paraId="203CC6AF" w14:textId="77777777" w:rsidTr="008564A5">
        <w:sdt>
          <w:sdtPr>
            <w:tag w:val="_PLD_7e9607e7cfb34d74bf0fce08e0866d34"/>
            <w:id w:val="-9381189"/>
          </w:sdtPr>
          <w:sdtEndPr/>
          <w:sdtContent>
            <w:tc>
              <w:tcPr>
                <w:tcW w:w="560" w:type="pct"/>
                <w:vAlign w:val="center"/>
              </w:tcPr>
              <w:p w14:paraId="6CADF0CD" w14:textId="77777777" w:rsidR="00652F40" w:rsidRDefault="008E5D94">
                <w:pPr>
                  <w:rPr>
                    <w:color w:val="000000" w:themeColor="text1"/>
                    <w:sz w:val="18"/>
                    <w:szCs w:val="18"/>
                  </w:rPr>
                </w:pPr>
                <w:r>
                  <w:rPr>
                    <w:color w:val="000000" w:themeColor="text1"/>
                    <w:sz w:val="18"/>
                    <w:szCs w:val="18"/>
                  </w:rPr>
                  <w:t>一、上年</w:t>
                </w:r>
                <w:r>
                  <w:rPr>
                    <w:rFonts w:hint="eastAsia"/>
                    <w:color w:val="000000" w:themeColor="text1"/>
                    <w:sz w:val="18"/>
                    <w:szCs w:val="18"/>
                  </w:rPr>
                  <w:t>期</w:t>
                </w:r>
                <w:r>
                  <w:rPr>
                    <w:color w:val="000000" w:themeColor="text1"/>
                    <w:sz w:val="18"/>
                    <w:szCs w:val="18"/>
                  </w:rPr>
                  <w:t>末余额</w:t>
                </w:r>
              </w:p>
            </w:tc>
          </w:sdtContent>
        </w:sdt>
        <w:tc>
          <w:tcPr>
            <w:tcW w:w="452" w:type="pct"/>
            <w:vAlign w:val="center"/>
          </w:tcPr>
          <w:p w14:paraId="67FBE946"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1,106,042,645.00</w:t>
            </w:r>
          </w:p>
        </w:tc>
        <w:tc>
          <w:tcPr>
            <w:tcW w:w="504" w:type="pct"/>
            <w:vAlign w:val="center"/>
          </w:tcPr>
          <w:p w14:paraId="4631058F"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2,493,261,712.00</w:t>
            </w:r>
          </w:p>
        </w:tc>
        <w:tc>
          <w:tcPr>
            <w:tcW w:w="472" w:type="pct"/>
            <w:vAlign w:val="center"/>
          </w:tcPr>
          <w:p w14:paraId="61AF24B3"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712,376,442.81</w:t>
            </w:r>
          </w:p>
        </w:tc>
        <w:tc>
          <w:tcPr>
            <w:tcW w:w="455" w:type="pct"/>
            <w:vAlign w:val="center"/>
          </w:tcPr>
          <w:p w14:paraId="171FDA7F"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11,230,065.80</w:t>
            </w:r>
          </w:p>
        </w:tc>
        <w:tc>
          <w:tcPr>
            <w:tcW w:w="449" w:type="pct"/>
            <w:vAlign w:val="center"/>
          </w:tcPr>
          <w:p w14:paraId="3C0DEA17"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570,790,305.00</w:t>
            </w:r>
          </w:p>
        </w:tc>
        <w:tc>
          <w:tcPr>
            <w:tcW w:w="504" w:type="pct"/>
            <w:vAlign w:val="center"/>
          </w:tcPr>
          <w:p w14:paraId="7CDA57C8"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6,747,516,636.10</w:t>
            </w:r>
          </w:p>
        </w:tc>
        <w:tc>
          <w:tcPr>
            <w:tcW w:w="532" w:type="pct"/>
            <w:vAlign w:val="center"/>
          </w:tcPr>
          <w:p w14:paraId="5F669548"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10,216,464,921.09</w:t>
            </w:r>
          </w:p>
        </w:tc>
        <w:tc>
          <w:tcPr>
            <w:tcW w:w="514" w:type="pct"/>
            <w:vAlign w:val="center"/>
          </w:tcPr>
          <w:p w14:paraId="7D79CE48"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-408,381,010.97</w:t>
            </w:r>
          </w:p>
        </w:tc>
        <w:tc>
          <w:tcPr>
            <w:tcW w:w="557" w:type="pct"/>
            <w:vAlign w:val="center"/>
          </w:tcPr>
          <w:p w14:paraId="44EBAC46"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9,808,083,910.12</w:t>
            </w:r>
          </w:p>
        </w:tc>
      </w:tr>
      <w:tr w:rsidR="00652F40" w14:paraId="1B9C5A6D" w14:textId="77777777" w:rsidTr="008564A5">
        <w:sdt>
          <w:sdtPr>
            <w:tag w:val="_PLD_b579c38070f04b86951daea3037af89c"/>
            <w:id w:val="-1439526438"/>
          </w:sdtPr>
          <w:sdtEndPr/>
          <w:sdtContent>
            <w:tc>
              <w:tcPr>
                <w:tcW w:w="560" w:type="pct"/>
                <w:vAlign w:val="center"/>
              </w:tcPr>
              <w:p w14:paraId="279F0AE6" w14:textId="77777777" w:rsidR="00652F40" w:rsidRDefault="008E5D94">
                <w:pPr>
                  <w:rPr>
                    <w:color w:val="000000" w:themeColor="text1"/>
                    <w:sz w:val="18"/>
                    <w:szCs w:val="18"/>
                  </w:rPr>
                </w:pPr>
                <w:r>
                  <w:rPr>
                    <w:color w:val="000000" w:themeColor="text1"/>
                    <w:sz w:val="18"/>
                    <w:szCs w:val="18"/>
                  </w:rPr>
                  <w:t>二、本年</w:t>
                </w:r>
                <w:r>
                  <w:rPr>
                    <w:rFonts w:hint="eastAsia"/>
                    <w:color w:val="000000" w:themeColor="text1"/>
                    <w:sz w:val="18"/>
                    <w:szCs w:val="18"/>
                  </w:rPr>
                  <w:t>期</w:t>
                </w:r>
                <w:r>
                  <w:rPr>
                    <w:color w:val="000000" w:themeColor="text1"/>
                    <w:sz w:val="18"/>
                    <w:szCs w:val="18"/>
                  </w:rPr>
                  <w:t>初余额</w:t>
                </w:r>
              </w:p>
            </w:tc>
          </w:sdtContent>
        </w:sdt>
        <w:tc>
          <w:tcPr>
            <w:tcW w:w="452" w:type="pct"/>
            <w:vAlign w:val="center"/>
          </w:tcPr>
          <w:p w14:paraId="1B71E1F0"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1,106,042,645.00</w:t>
            </w:r>
          </w:p>
        </w:tc>
        <w:tc>
          <w:tcPr>
            <w:tcW w:w="504" w:type="pct"/>
            <w:vAlign w:val="center"/>
          </w:tcPr>
          <w:p w14:paraId="7AF5797E"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2,493,261,712.00</w:t>
            </w:r>
          </w:p>
        </w:tc>
        <w:tc>
          <w:tcPr>
            <w:tcW w:w="472" w:type="pct"/>
            <w:vAlign w:val="center"/>
          </w:tcPr>
          <w:p w14:paraId="3642D7A7"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712,376,442.81</w:t>
            </w:r>
          </w:p>
        </w:tc>
        <w:tc>
          <w:tcPr>
            <w:tcW w:w="455" w:type="pct"/>
            <w:vAlign w:val="center"/>
          </w:tcPr>
          <w:p w14:paraId="3D57E554"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11,230,065.80</w:t>
            </w:r>
          </w:p>
        </w:tc>
        <w:tc>
          <w:tcPr>
            <w:tcW w:w="449" w:type="pct"/>
            <w:vAlign w:val="center"/>
          </w:tcPr>
          <w:p w14:paraId="7005A22D"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570,790,305.00</w:t>
            </w:r>
          </w:p>
        </w:tc>
        <w:tc>
          <w:tcPr>
            <w:tcW w:w="504" w:type="pct"/>
            <w:vAlign w:val="center"/>
          </w:tcPr>
          <w:p w14:paraId="232B904F"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6,747,516,636.10</w:t>
            </w:r>
          </w:p>
        </w:tc>
        <w:tc>
          <w:tcPr>
            <w:tcW w:w="532" w:type="pct"/>
            <w:vAlign w:val="center"/>
          </w:tcPr>
          <w:p w14:paraId="594BF932"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10,216,464,921.09</w:t>
            </w:r>
          </w:p>
        </w:tc>
        <w:tc>
          <w:tcPr>
            <w:tcW w:w="514" w:type="pct"/>
            <w:vAlign w:val="center"/>
          </w:tcPr>
          <w:p w14:paraId="52A3CC7A"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-408,381,010.97</w:t>
            </w:r>
          </w:p>
        </w:tc>
        <w:tc>
          <w:tcPr>
            <w:tcW w:w="557" w:type="pct"/>
            <w:vAlign w:val="center"/>
          </w:tcPr>
          <w:p w14:paraId="70E851F0"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9,808,083,910.12</w:t>
            </w:r>
          </w:p>
        </w:tc>
      </w:tr>
      <w:tr w:rsidR="00652F40" w14:paraId="0714B4C6" w14:textId="77777777" w:rsidTr="008564A5">
        <w:sdt>
          <w:sdtPr>
            <w:tag w:val="_PLD_186aec2424a047ee9af21797aa0ee0d8"/>
            <w:id w:val="-1309016231"/>
          </w:sdtPr>
          <w:sdtEndPr/>
          <w:sdtContent>
            <w:tc>
              <w:tcPr>
                <w:tcW w:w="560" w:type="pct"/>
                <w:vAlign w:val="center"/>
              </w:tcPr>
              <w:p w14:paraId="5845D359" w14:textId="77777777" w:rsidR="00652F40" w:rsidRDefault="008E5D94">
                <w:pPr>
                  <w:rPr>
                    <w:color w:val="000000" w:themeColor="text1"/>
                    <w:sz w:val="18"/>
                    <w:szCs w:val="18"/>
                  </w:rPr>
                </w:pPr>
                <w:r>
                  <w:rPr>
                    <w:color w:val="000000" w:themeColor="text1"/>
                    <w:sz w:val="18"/>
                    <w:szCs w:val="18"/>
                  </w:rPr>
                  <w:t>三、本</w:t>
                </w:r>
                <w:r>
                  <w:rPr>
                    <w:rFonts w:hint="eastAsia"/>
                    <w:color w:val="000000" w:themeColor="text1"/>
                    <w:sz w:val="18"/>
                    <w:szCs w:val="18"/>
                  </w:rPr>
                  <w:t>期</w:t>
                </w:r>
                <w:r>
                  <w:rPr>
                    <w:color w:val="000000" w:themeColor="text1"/>
                    <w:sz w:val="18"/>
                    <w:szCs w:val="18"/>
                  </w:rPr>
                  <w:t>增减变动金额（减少以</w:t>
                </w:r>
                <w:r>
                  <w:rPr>
                    <w:color w:val="000000" w:themeColor="text1"/>
                    <w:sz w:val="18"/>
                    <w:szCs w:val="18"/>
                  </w:rPr>
                  <w:t>“</w:t>
                </w:r>
                <w:r>
                  <w:rPr>
                    <w:rFonts w:hint="eastAsia"/>
                    <w:color w:val="000000" w:themeColor="text1"/>
                    <w:sz w:val="18"/>
                    <w:szCs w:val="18"/>
                  </w:rPr>
                  <w:t>-</w:t>
                </w:r>
                <w:r>
                  <w:rPr>
                    <w:color w:val="000000" w:themeColor="text1"/>
                    <w:sz w:val="18"/>
                    <w:szCs w:val="18"/>
                  </w:rPr>
                  <w:t>”</w:t>
                </w:r>
                <w:r>
                  <w:rPr>
                    <w:color w:val="000000" w:themeColor="text1"/>
                    <w:sz w:val="18"/>
                    <w:szCs w:val="18"/>
                  </w:rPr>
                  <w:t>号填列）</w:t>
                </w:r>
              </w:p>
            </w:tc>
          </w:sdtContent>
        </w:sdt>
        <w:tc>
          <w:tcPr>
            <w:tcW w:w="452" w:type="pct"/>
            <w:vAlign w:val="center"/>
          </w:tcPr>
          <w:p w14:paraId="09C9EFAD" w14:textId="77777777" w:rsidR="00652F40" w:rsidRPr="008E518D" w:rsidRDefault="00652F40">
            <w:pPr>
              <w:jc w:val="right"/>
              <w:rPr>
                <w:rFonts w:eastAsiaTheme="minorEastAsia" w:cs="Times New Roman"/>
                <w:sz w:val="18"/>
                <w:szCs w:val="18"/>
              </w:rPr>
            </w:pPr>
          </w:p>
        </w:tc>
        <w:tc>
          <w:tcPr>
            <w:tcW w:w="504" w:type="pct"/>
            <w:vAlign w:val="center"/>
          </w:tcPr>
          <w:p w14:paraId="22FC7A5E"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-2,410,746.85</w:t>
            </w:r>
          </w:p>
        </w:tc>
        <w:tc>
          <w:tcPr>
            <w:tcW w:w="472" w:type="pct"/>
            <w:vAlign w:val="center"/>
          </w:tcPr>
          <w:p w14:paraId="4AEF3CAB"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98,055,757.84</w:t>
            </w:r>
          </w:p>
        </w:tc>
        <w:tc>
          <w:tcPr>
            <w:tcW w:w="455" w:type="pct"/>
            <w:vAlign w:val="center"/>
          </w:tcPr>
          <w:p w14:paraId="56F741C3"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312,653.69</w:t>
            </w:r>
          </w:p>
        </w:tc>
        <w:tc>
          <w:tcPr>
            <w:tcW w:w="449" w:type="pct"/>
            <w:vAlign w:val="center"/>
          </w:tcPr>
          <w:p w14:paraId="66A2C747" w14:textId="77777777" w:rsidR="00652F40" w:rsidRPr="008E518D" w:rsidRDefault="00652F40">
            <w:pPr>
              <w:jc w:val="right"/>
              <w:rPr>
                <w:rFonts w:eastAsiaTheme="minorEastAsia" w:cs="Times New Roman"/>
                <w:sz w:val="18"/>
                <w:szCs w:val="18"/>
              </w:rPr>
            </w:pPr>
          </w:p>
        </w:tc>
        <w:tc>
          <w:tcPr>
            <w:tcW w:w="504" w:type="pct"/>
            <w:vAlign w:val="center"/>
          </w:tcPr>
          <w:p w14:paraId="0DC3EF26"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627,701,257.33</w:t>
            </w:r>
          </w:p>
        </w:tc>
        <w:tc>
          <w:tcPr>
            <w:tcW w:w="532" w:type="pct"/>
            <w:vAlign w:val="center"/>
          </w:tcPr>
          <w:p w14:paraId="30BA3E0D"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527,547,406.33</w:t>
            </w:r>
          </w:p>
        </w:tc>
        <w:tc>
          <w:tcPr>
            <w:tcW w:w="514" w:type="pct"/>
            <w:vAlign w:val="center"/>
          </w:tcPr>
          <w:p w14:paraId="73EB49DE"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-53,254,254.40</w:t>
            </w:r>
          </w:p>
        </w:tc>
        <w:tc>
          <w:tcPr>
            <w:tcW w:w="557" w:type="pct"/>
            <w:vAlign w:val="center"/>
          </w:tcPr>
          <w:p w14:paraId="247DBEFD"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474,293,151.93</w:t>
            </w:r>
          </w:p>
        </w:tc>
      </w:tr>
      <w:tr w:rsidR="00652F40" w14:paraId="79024B56" w14:textId="77777777" w:rsidTr="008564A5">
        <w:sdt>
          <w:sdtPr>
            <w:tag w:val="_PLD_17bf1a1d144b41e18dbd63758cccc7b5"/>
            <w:id w:val="1754864510"/>
          </w:sdtPr>
          <w:sdtEndPr/>
          <w:sdtContent>
            <w:tc>
              <w:tcPr>
                <w:tcW w:w="560" w:type="pct"/>
                <w:vAlign w:val="center"/>
              </w:tcPr>
              <w:p w14:paraId="4067C0A2" w14:textId="77777777" w:rsidR="00652F40" w:rsidRDefault="008E5D94">
                <w:pPr>
                  <w:rPr>
                    <w:color w:val="000000" w:themeColor="text1"/>
                    <w:sz w:val="18"/>
                    <w:szCs w:val="18"/>
                  </w:rPr>
                </w:pPr>
                <w:r>
                  <w:rPr>
                    <w:rFonts w:hint="eastAsia"/>
                    <w:color w:val="000000" w:themeColor="text1"/>
                    <w:sz w:val="18"/>
                    <w:szCs w:val="18"/>
                  </w:rPr>
                  <w:t>（一）综合收益总额</w:t>
                </w:r>
              </w:p>
            </w:tc>
          </w:sdtContent>
        </w:sdt>
        <w:tc>
          <w:tcPr>
            <w:tcW w:w="452" w:type="pct"/>
            <w:vAlign w:val="center"/>
          </w:tcPr>
          <w:p w14:paraId="6755E33C" w14:textId="77777777" w:rsidR="00652F40" w:rsidRPr="008E518D" w:rsidRDefault="00652F40">
            <w:pPr>
              <w:jc w:val="right"/>
              <w:rPr>
                <w:rFonts w:eastAsiaTheme="minorEastAsia" w:cs="Times New Roman"/>
                <w:sz w:val="18"/>
                <w:szCs w:val="18"/>
              </w:rPr>
            </w:pPr>
          </w:p>
        </w:tc>
        <w:tc>
          <w:tcPr>
            <w:tcW w:w="504" w:type="pct"/>
            <w:vAlign w:val="center"/>
          </w:tcPr>
          <w:p w14:paraId="64FB7393" w14:textId="77777777" w:rsidR="00652F40" w:rsidRPr="008E518D" w:rsidRDefault="00652F40">
            <w:pPr>
              <w:jc w:val="right"/>
              <w:rPr>
                <w:rFonts w:eastAsiaTheme="minorEastAsia" w:cs="Times New Roman"/>
                <w:sz w:val="18"/>
                <w:szCs w:val="18"/>
              </w:rPr>
            </w:pPr>
          </w:p>
        </w:tc>
        <w:tc>
          <w:tcPr>
            <w:tcW w:w="472" w:type="pct"/>
            <w:vAlign w:val="center"/>
          </w:tcPr>
          <w:p w14:paraId="1D8DB522" w14:textId="77777777" w:rsidR="00652F40" w:rsidRPr="008E518D" w:rsidRDefault="00652F40">
            <w:pPr>
              <w:jc w:val="right"/>
              <w:rPr>
                <w:rFonts w:eastAsiaTheme="minorEastAsia" w:cs="Times New Roman"/>
                <w:sz w:val="18"/>
                <w:szCs w:val="18"/>
              </w:rPr>
            </w:pPr>
          </w:p>
        </w:tc>
        <w:tc>
          <w:tcPr>
            <w:tcW w:w="455" w:type="pct"/>
            <w:vAlign w:val="center"/>
          </w:tcPr>
          <w:p w14:paraId="606A8DF3"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312,653.69</w:t>
            </w:r>
          </w:p>
        </w:tc>
        <w:tc>
          <w:tcPr>
            <w:tcW w:w="449" w:type="pct"/>
            <w:vAlign w:val="center"/>
          </w:tcPr>
          <w:p w14:paraId="72D490BF" w14:textId="77777777" w:rsidR="00652F40" w:rsidRPr="008E518D" w:rsidRDefault="00652F40">
            <w:pPr>
              <w:jc w:val="right"/>
              <w:rPr>
                <w:rFonts w:eastAsiaTheme="minorEastAsia" w:cs="Times New Roman"/>
                <w:sz w:val="18"/>
                <w:szCs w:val="18"/>
              </w:rPr>
            </w:pPr>
          </w:p>
        </w:tc>
        <w:tc>
          <w:tcPr>
            <w:tcW w:w="504" w:type="pct"/>
            <w:vAlign w:val="center"/>
          </w:tcPr>
          <w:p w14:paraId="5FC1D7AF"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627,701,257.33</w:t>
            </w:r>
          </w:p>
        </w:tc>
        <w:tc>
          <w:tcPr>
            <w:tcW w:w="532" w:type="pct"/>
            <w:vAlign w:val="center"/>
          </w:tcPr>
          <w:p w14:paraId="2A7C4EC9"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628,013,911.02</w:t>
            </w:r>
          </w:p>
        </w:tc>
        <w:tc>
          <w:tcPr>
            <w:tcW w:w="514" w:type="pct"/>
            <w:vAlign w:val="center"/>
          </w:tcPr>
          <w:p w14:paraId="7DE7324F"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-37,472,073.48</w:t>
            </w:r>
          </w:p>
        </w:tc>
        <w:tc>
          <w:tcPr>
            <w:tcW w:w="557" w:type="pct"/>
            <w:vAlign w:val="center"/>
          </w:tcPr>
          <w:p w14:paraId="2981F0DE"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590,541,837.54</w:t>
            </w:r>
          </w:p>
        </w:tc>
      </w:tr>
      <w:tr w:rsidR="00652F40" w14:paraId="3717022F" w14:textId="77777777" w:rsidTr="008564A5">
        <w:sdt>
          <w:sdtPr>
            <w:tag w:val="_PLD_d55056423dbf4ac187d64bd43c03aca3"/>
            <w:id w:val="-350485550"/>
          </w:sdtPr>
          <w:sdtEndPr/>
          <w:sdtContent>
            <w:tc>
              <w:tcPr>
                <w:tcW w:w="560" w:type="pct"/>
                <w:vAlign w:val="center"/>
              </w:tcPr>
              <w:p w14:paraId="68112883" w14:textId="77777777" w:rsidR="00652F40" w:rsidRDefault="008E5D94">
                <w:pPr>
                  <w:rPr>
                    <w:color w:val="000000" w:themeColor="text1"/>
                    <w:sz w:val="18"/>
                    <w:szCs w:val="18"/>
                  </w:rPr>
                </w:pPr>
                <w:r>
                  <w:rPr>
                    <w:color w:val="000000" w:themeColor="text1"/>
                    <w:sz w:val="18"/>
                    <w:szCs w:val="18"/>
                  </w:rPr>
                  <w:t>（</w:t>
                </w:r>
                <w:r>
                  <w:rPr>
                    <w:rFonts w:hint="eastAsia"/>
                    <w:color w:val="000000" w:themeColor="text1"/>
                    <w:sz w:val="18"/>
                    <w:szCs w:val="18"/>
                  </w:rPr>
                  <w:t>二</w:t>
                </w:r>
                <w:r>
                  <w:rPr>
                    <w:color w:val="000000" w:themeColor="text1"/>
                    <w:sz w:val="18"/>
                    <w:szCs w:val="18"/>
                  </w:rPr>
                  <w:t>）所有者投入和减少资本</w:t>
                </w:r>
              </w:p>
            </w:tc>
          </w:sdtContent>
        </w:sdt>
        <w:tc>
          <w:tcPr>
            <w:tcW w:w="452" w:type="pct"/>
            <w:vAlign w:val="center"/>
          </w:tcPr>
          <w:p w14:paraId="754C169C" w14:textId="77777777" w:rsidR="00652F40" w:rsidRPr="008E518D" w:rsidRDefault="00652F40">
            <w:pPr>
              <w:jc w:val="right"/>
              <w:rPr>
                <w:rFonts w:eastAsiaTheme="minorEastAsia" w:cs="Times New Roman"/>
                <w:sz w:val="18"/>
                <w:szCs w:val="18"/>
              </w:rPr>
            </w:pPr>
          </w:p>
        </w:tc>
        <w:tc>
          <w:tcPr>
            <w:tcW w:w="504" w:type="pct"/>
            <w:vAlign w:val="center"/>
          </w:tcPr>
          <w:p w14:paraId="030C4388"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-2,410,746.85</w:t>
            </w:r>
          </w:p>
        </w:tc>
        <w:tc>
          <w:tcPr>
            <w:tcW w:w="472" w:type="pct"/>
            <w:vAlign w:val="center"/>
          </w:tcPr>
          <w:p w14:paraId="08875868" w14:textId="77777777" w:rsidR="00652F40" w:rsidRPr="008E518D" w:rsidRDefault="00652F40">
            <w:pPr>
              <w:jc w:val="right"/>
              <w:rPr>
                <w:rFonts w:eastAsiaTheme="minorEastAsia" w:cs="Times New Roman"/>
                <w:sz w:val="18"/>
                <w:szCs w:val="18"/>
              </w:rPr>
            </w:pPr>
          </w:p>
        </w:tc>
        <w:tc>
          <w:tcPr>
            <w:tcW w:w="455" w:type="pct"/>
            <w:vAlign w:val="center"/>
          </w:tcPr>
          <w:p w14:paraId="4B573066" w14:textId="77777777" w:rsidR="00652F40" w:rsidRPr="008E518D" w:rsidRDefault="00652F40">
            <w:pPr>
              <w:jc w:val="right"/>
              <w:rPr>
                <w:rFonts w:eastAsiaTheme="minorEastAsia" w:cs="Times New Roman"/>
                <w:sz w:val="18"/>
                <w:szCs w:val="18"/>
              </w:rPr>
            </w:pPr>
          </w:p>
        </w:tc>
        <w:tc>
          <w:tcPr>
            <w:tcW w:w="449" w:type="pct"/>
            <w:vAlign w:val="center"/>
          </w:tcPr>
          <w:p w14:paraId="6AE8A6BD" w14:textId="77777777" w:rsidR="00652F40" w:rsidRPr="008E518D" w:rsidRDefault="00652F40">
            <w:pPr>
              <w:jc w:val="right"/>
              <w:rPr>
                <w:rFonts w:eastAsiaTheme="minorEastAsia" w:cs="Times New Roman"/>
                <w:sz w:val="18"/>
                <w:szCs w:val="18"/>
              </w:rPr>
            </w:pPr>
          </w:p>
        </w:tc>
        <w:tc>
          <w:tcPr>
            <w:tcW w:w="504" w:type="pct"/>
            <w:vAlign w:val="center"/>
          </w:tcPr>
          <w:p w14:paraId="7A518E94" w14:textId="77777777" w:rsidR="00652F40" w:rsidRPr="008E518D" w:rsidRDefault="00652F40">
            <w:pPr>
              <w:jc w:val="right"/>
              <w:rPr>
                <w:rFonts w:eastAsiaTheme="minorEastAsia" w:cs="Times New Roman"/>
                <w:sz w:val="18"/>
                <w:szCs w:val="18"/>
              </w:rPr>
            </w:pPr>
          </w:p>
        </w:tc>
        <w:tc>
          <w:tcPr>
            <w:tcW w:w="532" w:type="pct"/>
            <w:vAlign w:val="center"/>
          </w:tcPr>
          <w:p w14:paraId="25D7AF97"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-2,410,746.85</w:t>
            </w:r>
          </w:p>
        </w:tc>
        <w:tc>
          <w:tcPr>
            <w:tcW w:w="514" w:type="pct"/>
            <w:vAlign w:val="center"/>
          </w:tcPr>
          <w:p w14:paraId="5E77F604"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656,246.85</w:t>
            </w:r>
          </w:p>
        </w:tc>
        <w:tc>
          <w:tcPr>
            <w:tcW w:w="557" w:type="pct"/>
            <w:vAlign w:val="center"/>
          </w:tcPr>
          <w:p w14:paraId="3B25E034"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-1,754,500.00</w:t>
            </w:r>
          </w:p>
        </w:tc>
      </w:tr>
      <w:tr w:rsidR="00652F40" w14:paraId="31756698" w14:textId="77777777" w:rsidTr="008564A5">
        <w:sdt>
          <w:sdtPr>
            <w:tag w:val="_PLD_284541025868477ca26973c13dd9ff9e"/>
            <w:id w:val="-486018597"/>
          </w:sdtPr>
          <w:sdtEndPr/>
          <w:sdtContent>
            <w:tc>
              <w:tcPr>
                <w:tcW w:w="560" w:type="pct"/>
                <w:vAlign w:val="center"/>
              </w:tcPr>
              <w:p w14:paraId="08BB9002" w14:textId="77777777" w:rsidR="00652F40" w:rsidRDefault="008E5D94">
                <w:pPr>
                  <w:rPr>
                    <w:color w:val="000000" w:themeColor="text1"/>
                    <w:sz w:val="18"/>
                    <w:szCs w:val="18"/>
                  </w:rPr>
                </w:pPr>
                <w:r>
                  <w:rPr>
                    <w:rFonts w:hint="eastAsia"/>
                    <w:color w:val="000000" w:themeColor="text1"/>
                    <w:sz w:val="18"/>
                    <w:szCs w:val="18"/>
                  </w:rPr>
                  <w:t>1</w:t>
                </w:r>
                <w:r>
                  <w:rPr>
                    <w:rFonts w:hint="eastAsia"/>
                    <w:color w:val="000000" w:themeColor="text1"/>
                    <w:sz w:val="18"/>
                    <w:szCs w:val="18"/>
                  </w:rPr>
                  <w:t>．所有者投入的普通股</w:t>
                </w:r>
              </w:p>
            </w:tc>
          </w:sdtContent>
        </w:sdt>
        <w:tc>
          <w:tcPr>
            <w:tcW w:w="452" w:type="pct"/>
            <w:vAlign w:val="center"/>
          </w:tcPr>
          <w:p w14:paraId="1E90426B" w14:textId="77777777" w:rsidR="00652F40" w:rsidRPr="008E518D" w:rsidRDefault="00652F40">
            <w:pPr>
              <w:jc w:val="right"/>
              <w:rPr>
                <w:rFonts w:eastAsiaTheme="minorEastAsia" w:cs="Times New Roman"/>
                <w:sz w:val="18"/>
                <w:szCs w:val="18"/>
              </w:rPr>
            </w:pPr>
          </w:p>
        </w:tc>
        <w:tc>
          <w:tcPr>
            <w:tcW w:w="504" w:type="pct"/>
            <w:vAlign w:val="center"/>
          </w:tcPr>
          <w:p w14:paraId="1F50C45C" w14:textId="77777777" w:rsidR="00652F40" w:rsidRPr="008E518D" w:rsidRDefault="00652F40">
            <w:pPr>
              <w:jc w:val="right"/>
              <w:rPr>
                <w:rFonts w:eastAsiaTheme="minorEastAsia" w:cs="Times New Roman"/>
                <w:sz w:val="18"/>
                <w:szCs w:val="18"/>
              </w:rPr>
            </w:pPr>
          </w:p>
        </w:tc>
        <w:tc>
          <w:tcPr>
            <w:tcW w:w="472" w:type="pct"/>
            <w:vAlign w:val="center"/>
          </w:tcPr>
          <w:p w14:paraId="7889CDD1" w14:textId="77777777" w:rsidR="00652F40" w:rsidRPr="008E518D" w:rsidRDefault="00652F40">
            <w:pPr>
              <w:jc w:val="right"/>
              <w:rPr>
                <w:rFonts w:eastAsiaTheme="minorEastAsia" w:cs="Times New Roman"/>
                <w:sz w:val="18"/>
                <w:szCs w:val="18"/>
              </w:rPr>
            </w:pPr>
          </w:p>
        </w:tc>
        <w:tc>
          <w:tcPr>
            <w:tcW w:w="455" w:type="pct"/>
            <w:vAlign w:val="center"/>
          </w:tcPr>
          <w:p w14:paraId="59A9C74E" w14:textId="77777777" w:rsidR="00652F40" w:rsidRPr="008E518D" w:rsidRDefault="00652F40">
            <w:pPr>
              <w:jc w:val="right"/>
              <w:rPr>
                <w:rFonts w:eastAsiaTheme="minorEastAsia" w:cs="Times New Roman"/>
                <w:sz w:val="18"/>
                <w:szCs w:val="18"/>
              </w:rPr>
            </w:pPr>
          </w:p>
        </w:tc>
        <w:tc>
          <w:tcPr>
            <w:tcW w:w="449" w:type="pct"/>
            <w:vAlign w:val="center"/>
          </w:tcPr>
          <w:p w14:paraId="614FE941" w14:textId="77777777" w:rsidR="00652F40" w:rsidRPr="008E518D" w:rsidRDefault="00652F40">
            <w:pPr>
              <w:jc w:val="right"/>
              <w:rPr>
                <w:rFonts w:eastAsiaTheme="minorEastAsia" w:cs="Times New Roman"/>
                <w:sz w:val="18"/>
                <w:szCs w:val="18"/>
              </w:rPr>
            </w:pPr>
          </w:p>
        </w:tc>
        <w:tc>
          <w:tcPr>
            <w:tcW w:w="504" w:type="pct"/>
            <w:vAlign w:val="center"/>
          </w:tcPr>
          <w:p w14:paraId="51B44E5C" w14:textId="77777777" w:rsidR="00652F40" w:rsidRPr="008E518D" w:rsidRDefault="00652F40">
            <w:pPr>
              <w:jc w:val="right"/>
              <w:rPr>
                <w:rFonts w:eastAsiaTheme="minorEastAsia" w:cs="Times New Roman"/>
                <w:sz w:val="18"/>
                <w:szCs w:val="18"/>
              </w:rPr>
            </w:pPr>
          </w:p>
        </w:tc>
        <w:tc>
          <w:tcPr>
            <w:tcW w:w="532" w:type="pct"/>
            <w:vAlign w:val="center"/>
          </w:tcPr>
          <w:p w14:paraId="0D2F00E8" w14:textId="77777777" w:rsidR="00652F40" w:rsidRPr="008E518D" w:rsidRDefault="00652F40">
            <w:pPr>
              <w:jc w:val="right"/>
              <w:rPr>
                <w:rFonts w:eastAsiaTheme="minorEastAsia" w:cs="Times New Roman"/>
                <w:sz w:val="18"/>
                <w:szCs w:val="18"/>
              </w:rPr>
            </w:pPr>
          </w:p>
        </w:tc>
        <w:tc>
          <w:tcPr>
            <w:tcW w:w="514" w:type="pct"/>
            <w:vAlign w:val="center"/>
          </w:tcPr>
          <w:p w14:paraId="5F4283D2"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2,757,500.00</w:t>
            </w:r>
          </w:p>
        </w:tc>
        <w:tc>
          <w:tcPr>
            <w:tcW w:w="557" w:type="pct"/>
            <w:vAlign w:val="center"/>
          </w:tcPr>
          <w:p w14:paraId="15C7EA54"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2,757,500.00</w:t>
            </w:r>
          </w:p>
        </w:tc>
      </w:tr>
      <w:tr w:rsidR="00652F40" w14:paraId="7A24F215" w14:textId="77777777" w:rsidTr="008564A5">
        <w:sdt>
          <w:sdtPr>
            <w:tag w:val="_PLD_f1f3be9263a748c28f276e78f447b133"/>
            <w:id w:val="-1313409786"/>
          </w:sdtPr>
          <w:sdtEndPr/>
          <w:sdtContent>
            <w:tc>
              <w:tcPr>
                <w:tcW w:w="560" w:type="pct"/>
                <w:vAlign w:val="center"/>
              </w:tcPr>
              <w:p w14:paraId="3AE46AC0" w14:textId="77777777" w:rsidR="00652F40" w:rsidRDefault="008E5D94">
                <w:pPr>
                  <w:rPr>
                    <w:color w:val="000000" w:themeColor="text1"/>
                    <w:sz w:val="18"/>
                    <w:szCs w:val="18"/>
                  </w:rPr>
                </w:pPr>
                <w:r>
                  <w:rPr>
                    <w:rFonts w:hint="eastAsia"/>
                  </w:rPr>
                  <w:t>2</w:t>
                </w:r>
                <w:r>
                  <w:rPr>
                    <w:color w:val="000000" w:themeColor="text1"/>
                    <w:sz w:val="18"/>
                    <w:szCs w:val="18"/>
                  </w:rPr>
                  <w:t>．股份支付计入所有者权益的金额</w:t>
                </w:r>
              </w:p>
            </w:tc>
          </w:sdtContent>
        </w:sdt>
        <w:tc>
          <w:tcPr>
            <w:tcW w:w="452" w:type="pct"/>
            <w:vAlign w:val="center"/>
          </w:tcPr>
          <w:p w14:paraId="67E02ACE" w14:textId="77777777" w:rsidR="00652F40" w:rsidRPr="008E518D" w:rsidRDefault="00652F40">
            <w:pPr>
              <w:jc w:val="right"/>
              <w:rPr>
                <w:rFonts w:eastAsiaTheme="minorEastAsia" w:cs="Times New Roman"/>
                <w:sz w:val="18"/>
                <w:szCs w:val="18"/>
              </w:rPr>
            </w:pPr>
          </w:p>
        </w:tc>
        <w:tc>
          <w:tcPr>
            <w:tcW w:w="504" w:type="pct"/>
            <w:vAlign w:val="center"/>
          </w:tcPr>
          <w:p w14:paraId="1DD6FF9F" w14:textId="77777777" w:rsidR="00652F40" w:rsidRPr="008E518D" w:rsidRDefault="00652F40">
            <w:pPr>
              <w:jc w:val="right"/>
              <w:rPr>
                <w:rFonts w:eastAsiaTheme="minorEastAsia" w:cs="Times New Roman"/>
                <w:sz w:val="18"/>
                <w:szCs w:val="18"/>
              </w:rPr>
            </w:pPr>
          </w:p>
        </w:tc>
        <w:tc>
          <w:tcPr>
            <w:tcW w:w="472" w:type="pct"/>
            <w:vAlign w:val="center"/>
          </w:tcPr>
          <w:p w14:paraId="5C1947FC" w14:textId="77777777" w:rsidR="00652F40" w:rsidRPr="008E518D" w:rsidRDefault="00652F40">
            <w:pPr>
              <w:jc w:val="right"/>
              <w:rPr>
                <w:rFonts w:eastAsiaTheme="minorEastAsia" w:cs="Times New Roman"/>
                <w:sz w:val="18"/>
                <w:szCs w:val="18"/>
              </w:rPr>
            </w:pPr>
          </w:p>
        </w:tc>
        <w:tc>
          <w:tcPr>
            <w:tcW w:w="455" w:type="pct"/>
            <w:vAlign w:val="center"/>
          </w:tcPr>
          <w:p w14:paraId="50EB647D" w14:textId="77777777" w:rsidR="00652F40" w:rsidRPr="008E518D" w:rsidRDefault="00652F40">
            <w:pPr>
              <w:jc w:val="right"/>
              <w:rPr>
                <w:rFonts w:eastAsiaTheme="minorEastAsia" w:cs="Times New Roman"/>
                <w:sz w:val="18"/>
                <w:szCs w:val="18"/>
              </w:rPr>
            </w:pPr>
          </w:p>
        </w:tc>
        <w:tc>
          <w:tcPr>
            <w:tcW w:w="449" w:type="pct"/>
            <w:vAlign w:val="center"/>
          </w:tcPr>
          <w:p w14:paraId="717AF65C" w14:textId="77777777" w:rsidR="00652F40" w:rsidRPr="008E518D" w:rsidRDefault="00652F40">
            <w:pPr>
              <w:jc w:val="right"/>
              <w:rPr>
                <w:rFonts w:eastAsiaTheme="minorEastAsia" w:cs="Times New Roman"/>
                <w:sz w:val="18"/>
                <w:szCs w:val="18"/>
              </w:rPr>
            </w:pPr>
          </w:p>
        </w:tc>
        <w:tc>
          <w:tcPr>
            <w:tcW w:w="504" w:type="pct"/>
            <w:vAlign w:val="center"/>
          </w:tcPr>
          <w:p w14:paraId="154A174B" w14:textId="77777777" w:rsidR="00652F40" w:rsidRPr="008E518D" w:rsidRDefault="00652F40">
            <w:pPr>
              <w:jc w:val="right"/>
              <w:rPr>
                <w:rFonts w:eastAsiaTheme="minorEastAsia" w:cs="Times New Roman"/>
                <w:sz w:val="18"/>
                <w:szCs w:val="18"/>
              </w:rPr>
            </w:pPr>
          </w:p>
        </w:tc>
        <w:tc>
          <w:tcPr>
            <w:tcW w:w="532" w:type="pct"/>
            <w:vAlign w:val="center"/>
          </w:tcPr>
          <w:p w14:paraId="566C5310" w14:textId="77777777" w:rsidR="00652F40" w:rsidRPr="008E518D" w:rsidRDefault="00652F40">
            <w:pPr>
              <w:jc w:val="right"/>
              <w:rPr>
                <w:rFonts w:eastAsiaTheme="minorEastAsia" w:cs="Times New Roman"/>
                <w:sz w:val="18"/>
                <w:szCs w:val="18"/>
              </w:rPr>
            </w:pPr>
          </w:p>
        </w:tc>
        <w:tc>
          <w:tcPr>
            <w:tcW w:w="514" w:type="pct"/>
            <w:vAlign w:val="center"/>
          </w:tcPr>
          <w:p w14:paraId="14BB7D35"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288,000.00</w:t>
            </w:r>
          </w:p>
        </w:tc>
        <w:tc>
          <w:tcPr>
            <w:tcW w:w="557" w:type="pct"/>
            <w:vAlign w:val="center"/>
          </w:tcPr>
          <w:p w14:paraId="77BF1F69"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288,000.00</w:t>
            </w:r>
          </w:p>
        </w:tc>
      </w:tr>
      <w:tr w:rsidR="00652F40" w14:paraId="6D21B157" w14:textId="77777777" w:rsidTr="008564A5">
        <w:sdt>
          <w:sdtPr>
            <w:tag w:val="_PLD_b361f3a237774bcd8ac416b2b21655eb"/>
            <w:id w:val="1274361897"/>
          </w:sdtPr>
          <w:sdtEndPr/>
          <w:sdtContent>
            <w:tc>
              <w:tcPr>
                <w:tcW w:w="560" w:type="pct"/>
                <w:vAlign w:val="center"/>
              </w:tcPr>
              <w:p w14:paraId="7668020B" w14:textId="77777777" w:rsidR="00652F40" w:rsidRDefault="008E5D94">
                <w:pPr>
                  <w:rPr>
                    <w:color w:val="000000" w:themeColor="text1"/>
                    <w:sz w:val="18"/>
                    <w:szCs w:val="18"/>
                  </w:rPr>
                </w:pPr>
                <w:r>
                  <w:rPr>
                    <w:rFonts w:hint="eastAsia"/>
                    <w:color w:val="000000" w:themeColor="text1"/>
                    <w:sz w:val="18"/>
                    <w:szCs w:val="18"/>
                  </w:rPr>
                  <w:t>3</w:t>
                </w:r>
                <w:r>
                  <w:rPr>
                    <w:color w:val="000000" w:themeColor="text1"/>
                    <w:sz w:val="18"/>
                    <w:szCs w:val="18"/>
                  </w:rPr>
                  <w:t>．其他</w:t>
                </w:r>
              </w:p>
            </w:tc>
          </w:sdtContent>
        </w:sdt>
        <w:tc>
          <w:tcPr>
            <w:tcW w:w="452" w:type="pct"/>
            <w:vAlign w:val="center"/>
          </w:tcPr>
          <w:p w14:paraId="0F2347ED" w14:textId="77777777" w:rsidR="00652F40" w:rsidRPr="008E518D" w:rsidRDefault="00652F40">
            <w:pPr>
              <w:jc w:val="right"/>
              <w:rPr>
                <w:rFonts w:eastAsiaTheme="minorEastAsia" w:cs="Times New Roman"/>
                <w:sz w:val="18"/>
                <w:szCs w:val="18"/>
              </w:rPr>
            </w:pPr>
          </w:p>
        </w:tc>
        <w:tc>
          <w:tcPr>
            <w:tcW w:w="504" w:type="pct"/>
            <w:vAlign w:val="center"/>
          </w:tcPr>
          <w:p w14:paraId="578B002D"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-2,410,746.85</w:t>
            </w:r>
          </w:p>
        </w:tc>
        <w:tc>
          <w:tcPr>
            <w:tcW w:w="472" w:type="pct"/>
            <w:vAlign w:val="center"/>
          </w:tcPr>
          <w:p w14:paraId="0A929737" w14:textId="77777777" w:rsidR="00652F40" w:rsidRPr="008E518D" w:rsidRDefault="00652F40">
            <w:pPr>
              <w:jc w:val="right"/>
              <w:rPr>
                <w:rFonts w:eastAsiaTheme="minorEastAsia" w:cs="Times New Roman"/>
                <w:sz w:val="18"/>
                <w:szCs w:val="18"/>
              </w:rPr>
            </w:pPr>
          </w:p>
        </w:tc>
        <w:tc>
          <w:tcPr>
            <w:tcW w:w="455" w:type="pct"/>
            <w:vAlign w:val="center"/>
          </w:tcPr>
          <w:p w14:paraId="34BFDCCB" w14:textId="77777777" w:rsidR="00652F40" w:rsidRPr="008E518D" w:rsidRDefault="00652F40">
            <w:pPr>
              <w:jc w:val="right"/>
              <w:rPr>
                <w:rFonts w:eastAsiaTheme="minorEastAsia" w:cs="Times New Roman"/>
                <w:sz w:val="18"/>
                <w:szCs w:val="18"/>
              </w:rPr>
            </w:pPr>
          </w:p>
        </w:tc>
        <w:tc>
          <w:tcPr>
            <w:tcW w:w="449" w:type="pct"/>
            <w:vAlign w:val="center"/>
          </w:tcPr>
          <w:p w14:paraId="3F8619FC" w14:textId="77777777" w:rsidR="00652F40" w:rsidRPr="008E518D" w:rsidRDefault="00652F40">
            <w:pPr>
              <w:jc w:val="right"/>
              <w:rPr>
                <w:rFonts w:eastAsiaTheme="minorEastAsia" w:cs="Times New Roman"/>
                <w:sz w:val="18"/>
                <w:szCs w:val="18"/>
              </w:rPr>
            </w:pPr>
          </w:p>
        </w:tc>
        <w:tc>
          <w:tcPr>
            <w:tcW w:w="504" w:type="pct"/>
            <w:vAlign w:val="center"/>
          </w:tcPr>
          <w:p w14:paraId="169FA1E8" w14:textId="77777777" w:rsidR="00652F40" w:rsidRPr="008E518D" w:rsidRDefault="00652F40">
            <w:pPr>
              <w:jc w:val="right"/>
              <w:rPr>
                <w:rFonts w:eastAsiaTheme="minorEastAsia" w:cs="Times New Roman"/>
                <w:sz w:val="18"/>
                <w:szCs w:val="18"/>
              </w:rPr>
            </w:pPr>
          </w:p>
        </w:tc>
        <w:tc>
          <w:tcPr>
            <w:tcW w:w="532" w:type="pct"/>
            <w:vAlign w:val="center"/>
          </w:tcPr>
          <w:p w14:paraId="0512EE18"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-2,410,746.85</w:t>
            </w:r>
          </w:p>
        </w:tc>
        <w:tc>
          <w:tcPr>
            <w:tcW w:w="514" w:type="pct"/>
            <w:vAlign w:val="center"/>
          </w:tcPr>
          <w:p w14:paraId="4244B3A9"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-2,389,253.15</w:t>
            </w:r>
          </w:p>
        </w:tc>
        <w:tc>
          <w:tcPr>
            <w:tcW w:w="557" w:type="pct"/>
            <w:vAlign w:val="center"/>
          </w:tcPr>
          <w:p w14:paraId="60AD22EC"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-4,800,000.00</w:t>
            </w:r>
          </w:p>
        </w:tc>
      </w:tr>
      <w:tr w:rsidR="00652F40" w14:paraId="210F37EB" w14:textId="77777777" w:rsidTr="008564A5">
        <w:sdt>
          <w:sdtPr>
            <w:tag w:val="_PLD_a7e75a2d1ed049d9bbdb0ef093ac9478"/>
            <w:id w:val="-960266232"/>
          </w:sdtPr>
          <w:sdtEndPr/>
          <w:sdtContent>
            <w:tc>
              <w:tcPr>
                <w:tcW w:w="560" w:type="pct"/>
                <w:vAlign w:val="center"/>
              </w:tcPr>
              <w:p w14:paraId="409D4F3E" w14:textId="77777777" w:rsidR="00652F40" w:rsidRDefault="008E5D94">
                <w:pPr>
                  <w:rPr>
                    <w:color w:val="000000" w:themeColor="text1"/>
                    <w:sz w:val="18"/>
                    <w:szCs w:val="18"/>
                  </w:rPr>
                </w:pPr>
                <w:r>
                  <w:rPr>
                    <w:color w:val="000000" w:themeColor="text1"/>
                    <w:sz w:val="18"/>
                    <w:szCs w:val="18"/>
                  </w:rPr>
                  <w:t>（</w:t>
                </w:r>
                <w:r>
                  <w:rPr>
                    <w:rFonts w:hint="eastAsia"/>
                    <w:color w:val="000000" w:themeColor="text1"/>
                    <w:sz w:val="18"/>
                    <w:szCs w:val="18"/>
                  </w:rPr>
                  <w:t>三</w:t>
                </w:r>
                <w:r>
                  <w:rPr>
                    <w:color w:val="000000" w:themeColor="text1"/>
                    <w:sz w:val="18"/>
                    <w:szCs w:val="18"/>
                  </w:rPr>
                  <w:t>）利润分配</w:t>
                </w:r>
              </w:p>
            </w:tc>
          </w:sdtContent>
        </w:sdt>
        <w:tc>
          <w:tcPr>
            <w:tcW w:w="452" w:type="pct"/>
            <w:vAlign w:val="center"/>
          </w:tcPr>
          <w:p w14:paraId="6DF5C215" w14:textId="77777777" w:rsidR="00652F40" w:rsidRPr="008E518D" w:rsidRDefault="00652F40">
            <w:pPr>
              <w:jc w:val="right"/>
              <w:rPr>
                <w:rFonts w:eastAsiaTheme="minorEastAsia" w:cs="Times New Roman"/>
                <w:sz w:val="18"/>
                <w:szCs w:val="18"/>
              </w:rPr>
            </w:pPr>
          </w:p>
        </w:tc>
        <w:tc>
          <w:tcPr>
            <w:tcW w:w="504" w:type="pct"/>
            <w:vAlign w:val="center"/>
          </w:tcPr>
          <w:p w14:paraId="08238130" w14:textId="77777777" w:rsidR="00652F40" w:rsidRPr="008E518D" w:rsidRDefault="00652F40">
            <w:pPr>
              <w:jc w:val="right"/>
              <w:rPr>
                <w:rFonts w:eastAsiaTheme="minorEastAsia" w:cs="Times New Roman"/>
                <w:sz w:val="18"/>
                <w:szCs w:val="18"/>
              </w:rPr>
            </w:pPr>
          </w:p>
        </w:tc>
        <w:tc>
          <w:tcPr>
            <w:tcW w:w="472" w:type="pct"/>
            <w:vAlign w:val="center"/>
          </w:tcPr>
          <w:p w14:paraId="551FD518" w14:textId="77777777" w:rsidR="00652F40" w:rsidRPr="008E518D" w:rsidRDefault="00652F40">
            <w:pPr>
              <w:jc w:val="right"/>
              <w:rPr>
                <w:rFonts w:eastAsiaTheme="minorEastAsia" w:cs="Times New Roman"/>
                <w:sz w:val="18"/>
                <w:szCs w:val="18"/>
              </w:rPr>
            </w:pPr>
          </w:p>
        </w:tc>
        <w:tc>
          <w:tcPr>
            <w:tcW w:w="455" w:type="pct"/>
            <w:vAlign w:val="center"/>
          </w:tcPr>
          <w:p w14:paraId="413EDE93" w14:textId="77777777" w:rsidR="00652F40" w:rsidRPr="008E518D" w:rsidRDefault="00652F40">
            <w:pPr>
              <w:jc w:val="right"/>
              <w:rPr>
                <w:rFonts w:eastAsiaTheme="minorEastAsia" w:cs="Times New Roman"/>
                <w:sz w:val="18"/>
                <w:szCs w:val="18"/>
              </w:rPr>
            </w:pPr>
          </w:p>
        </w:tc>
        <w:tc>
          <w:tcPr>
            <w:tcW w:w="449" w:type="pct"/>
            <w:vAlign w:val="center"/>
          </w:tcPr>
          <w:p w14:paraId="23ED739D" w14:textId="77777777" w:rsidR="00652F40" w:rsidRPr="008E518D" w:rsidRDefault="00652F40">
            <w:pPr>
              <w:jc w:val="right"/>
              <w:rPr>
                <w:rFonts w:eastAsiaTheme="minorEastAsia" w:cs="Times New Roman"/>
                <w:sz w:val="18"/>
                <w:szCs w:val="18"/>
              </w:rPr>
            </w:pPr>
          </w:p>
        </w:tc>
        <w:tc>
          <w:tcPr>
            <w:tcW w:w="504" w:type="pct"/>
            <w:vAlign w:val="center"/>
          </w:tcPr>
          <w:p w14:paraId="67790914" w14:textId="77777777" w:rsidR="00652F40" w:rsidRPr="008E518D" w:rsidRDefault="00652F40">
            <w:pPr>
              <w:jc w:val="right"/>
              <w:rPr>
                <w:rFonts w:eastAsiaTheme="minorEastAsia" w:cs="Times New Roman"/>
                <w:sz w:val="18"/>
                <w:szCs w:val="18"/>
              </w:rPr>
            </w:pPr>
          </w:p>
        </w:tc>
        <w:tc>
          <w:tcPr>
            <w:tcW w:w="532" w:type="pct"/>
            <w:vAlign w:val="center"/>
          </w:tcPr>
          <w:p w14:paraId="295E2334" w14:textId="77777777" w:rsidR="00652F40" w:rsidRPr="008E518D" w:rsidRDefault="00652F40">
            <w:pPr>
              <w:jc w:val="right"/>
              <w:rPr>
                <w:rFonts w:eastAsiaTheme="minorEastAsia" w:cs="Times New Roman"/>
                <w:sz w:val="18"/>
                <w:szCs w:val="18"/>
              </w:rPr>
            </w:pPr>
          </w:p>
        </w:tc>
        <w:tc>
          <w:tcPr>
            <w:tcW w:w="514" w:type="pct"/>
            <w:vAlign w:val="center"/>
          </w:tcPr>
          <w:p w14:paraId="1B793AB0"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-16,438,427.77</w:t>
            </w:r>
          </w:p>
        </w:tc>
        <w:tc>
          <w:tcPr>
            <w:tcW w:w="557" w:type="pct"/>
            <w:vAlign w:val="center"/>
          </w:tcPr>
          <w:p w14:paraId="14CD3FA4"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-16,438,427.77</w:t>
            </w:r>
          </w:p>
        </w:tc>
      </w:tr>
      <w:tr w:rsidR="00652F40" w14:paraId="2E590748" w14:textId="77777777" w:rsidTr="008564A5">
        <w:sdt>
          <w:sdtPr>
            <w:tag w:val="_PLD_a5531db3e1d84f3897cb962fdc73ab3d"/>
            <w:id w:val="-774700632"/>
          </w:sdtPr>
          <w:sdtEndPr/>
          <w:sdtContent>
            <w:tc>
              <w:tcPr>
                <w:tcW w:w="560" w:type="pct"/>
                <w:vAlign w:val="center"/>
              </w:tcPr>
              <w:p w14:paraId="5EC2A15B" w14:textId="77777777" w:rsidR="00652F40" w:rsidRDefault="008E5D94">
                <w:pPr>
                  <w:rPr>
                    <w:color w:val="000000" w:themeColor="text1"/>
                    <w:sz w:val="18"/>
                    <w:szCs w:val="18"/>
                  </w:rPr>
                </w:pPr>
                <w:r>
                  <w:rPr>
                    <w:rFonts w:hint="eastAsia"/>
                    <w:color w:val="000000" w:themeColor="text1"/>
                    <w:sz w:val="18"/>
                    <w:szCs w:val="18"/>
                  </w:rPr>
                  <w:t>1</w:t>
                </w:r>
                <w:r>
                  <w:rPr>
                    <w:color w:val="000000" w:themeColor="text1"/>
                    <w:sz w:val="18"/>
                    <w:szCs w:val="18"/>
                  </w:rPr>
                  <w:t>．对所有者（或股东）的分配</w:t>
                </w:r>
              </w:p>
            </w:tc>
          </w:sdtContent>
        </w:sdt>
        <w:tc>
          <w:tcPr>
            <w:tcW w:w="452" w:type="pct"/>
            <w:vAlign w:val="center"/>
          </w:tcPr>
          <w:p w14:paraId="6BB50369" w14:textId="77777777" w:rsidR="00652F40" w:rsidRPr="008E518D" w:rsidRDefault="00652F40">
            <w:pPr>
              <w:jc w:val="right"/>
              <w:rPr>
                <w:rFonts w:eastAsiaTheme="minorEastAsia" w:cs="Times New Roman"/>
                <w:sz w:val="18"/>
                <w:szCs w:val="18"/>
              </w:rPr>
            </w:pPr>
          </w:p>
        </w:tc>
        <w:tc>
          <w:tcPr>
            <w:tcW w:w="504" w:type="pct"/>
            <w:vAlign w:val="center"/>
          </w:tcPr>
          <w:p w14:paraId="1A50CDCE" w14:textId="77777777" w:rsidR="00652F40" w:rsidRPr="008E518D" w:rsidRDefault="00652F40">
            <w:pPr>
              <w:jc w:val="right"/>
              <w:rPr>
                <w:rFonts w:eastAsiaTheme="minorEastAsia" w:cs="Times New Roman"/>
                <w:sz w:val="18"/>
                <w:szCs w:val="18"/>
              </w:rPr>
            </w:pPr>
          </w:p>
        </w:tc>
        <w:tc>
          <w:tcPr>
            <w:tcW w:w="472" w:type="pct"/>
            <w:vAlign w:val="center"/>
          </w:tcPr>
          <w:p w14:paraId="28F418A7" w14:textId="77777777" w:rsidR="00652F40" w:rsidRPr="008E518D" w:rsidRDefault="00652F40">
            <w:pPr>
              <w:jc w:val="right"/>
              <w:rPr>
                <w:rFonts w:eastAsiaTheme="minorEastAsia" w:cs="Times New Roman"/>
                <w:sz w:val="18"/>
                <w:szCs w:val="18"/>
              </w:rPr>
            </w:pPr>
          </w:p>
        </w:tc>
        <w:tc>
          <w:tcPr>
            <w:tcW w:w="455" w:type="pct"/>
            <w:vAlign w:val="center"/>
          </w:tcPr>
          <w:p w14:paraId="376276B7" w14:textId="77777777" w:rsidR="00652F40" w:rsidRPr="008E518D" w:rsidRDefault="00652F40">
            <w:pPr>
              <w:jc w:val="right"/>
              <w:rPr>
                <w:rFonts w:eastAsiaTheme="minorEastAsia" w:cs="Times New Roman"/>
                <w:sz w:val="18"/>
                <w:szCs w:val="18"/>
              </w:rPr>
            </w:pPr>
          </w:p>
        </w:tc>
        <w:tc>
          <w:tcPr>
            <w:tcW w:w="449" w:type="pct"/>
            <w:vAlign w:val="center"/>
          </w:tcPr>
          <w:p w14:paraId="57711F39" w14:textId="77777777" w:rsidR="00652F40" w:rsidRPr="008E518D" w:rsidRDefault="00652F40">
            <w:pPr>
              <w:jc w:val="right"/>
              <w:rPr>
                <w:rFonts w:eastAsiaTheme="minorEastAsia" w:cs="Times New Roman"/>
                <w:sz w:val="18"/>
                <w:szCs w:val="18"/>
              </w:rPr>
            </w:pPr>
          </w:p>
        </w:tc>
        <w:tc>
          <w:tcPr>
            <w:tcW w:w="504" w:type="pct"/>
            <w:vAlign w:val="center"/>
          </w:tcPr>
          <w:p w14:paraId="29C7B842" w14:textId="77777777" w:rsidR="00652F40" w:rsidRPr="008E518D" w:rsidRDefault="00652F40">
            <w:pPr>
              <w:jc w:val="right"/>
              <w:rPr>
                <w:rFonts w:eastAsiaTheme="minorEastAsia" w:cs="Times New Roman"/>
                <w:sz w:val="18"/>
                <w:szCs w:val="18"/>
              </w:rPr>
            </w:pPr>
          </w:p>
        </w:tc>
        <w:tc>
          <w:tcPr>
            <w:tcW w:w="532" w:type="pct"/>
            <w:vAlign w:val="center"/>
          </w:tcPr>
          <w:p w14:paraId="6DF47AB0" w14:textId="77777777" w:rsidR="00652F40" w:rsidRPr="008E518D" w:rsidRDefault="00652F40">
            <w:pPr>
              <w:jc w:val="right"/>
              <w:rPr>
                <w:rFonts w:eastAsiaTheme="minorEastAsia" w:cs="Times New Roman"/>
                <w:sz w:val="18"/>
                <w:szCs w:val="18"/>
              </w:rPr>
            </w:pPr>
          </w:p>
        </w:tc>
        <w:tc>
          <w:tcPr>
            <w:tcW w:w="514" w:type="pct"/>
            <w:vAlign w:val="center"/>
          </w:tcPr>
          <w:p w14:paraId="5713B36A"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-16,438,427.77</w:t>
            </w:r>
          </w:p>
        </w:tc>
        <w:tc>
          <w:tcPr>
            <w:tcW w:w="557" w:type="pct"/>
            <w:vAlign w:val="center"/>
          </w:tcPr>
          <w:p w14:paraId="29D6BE8E"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-16,438,427.77</w:t>
            </w:r>
          </w:p>
        </w:tc>
      </w:tr>
      <w:tr w:rsidR="00652F40" w14:paraId="449A47FF" w14:textId="77777777" w:rsidTr="008564A5">
        <w:sdt>
          <w:sdtPr>
            <w:tag w:val="_PLD_c0c9652bd3724ad8b729d3650a0840d4"/>
            <w:id w:val="795794764"/>
          </w:sdtPr>
          <w:sdtEndPr/>
          <w:sdtContent>
            <w:tc>
              <w:tcPr>
                <w:tcW w:w="560" w:type="pct"/>
                <w:vAlign w:val="center"/>
              </w:tcPr>
              <w:p w14:paraId="3D6338D8" w14:textId="77777777" w:rsidR="00652F40" w:rsidRDefault="008E5D94">
                <w:pPr>
                  <w:rPr>
                    <w:color w:val="000000" w:themeColor="text1"/>
                    <w:sz w:val="18"/>
                    <w:szCs w:val="18"/>
                  </w:rPr>
                </w:pPr>
                <w:r>
                  <w:rPr>
                    <w:color w:val="000000" w:themeColor="text1"/>
                    <w:sz w:val="18"/>
                    <w:szCs w:val="18"/>
                  </w:rPr>
                  <w:t>（</w:t>
                </w:r>
                <w:r>
                  <w:rPr>
                    <w:rFonts w:hint="eastAsia"/>
                    <w:color w:val="000000" w:themeColor="text1"/>
                    <w:sz w:val="18"/>
                    <w:szCs w:val="18"/>
                  </w:rPr>
                  <w:t>四</w:t>
                </w:r>
                <w:r>
                  <w:rPr>
                    <w:color w:val="000000" w:themeColor="text1"/>
                    <w:sz w:val="18"/>
                    <w:szCs w:val="18"/>
                  </w:rPr>
                  <w:t>）所有者权益内部结转</w:t>
                </w:r>
              </w:p>
            </w:tc>
          </w:sdtContent>
        </w:sdt>
        <w:tc>
          <w:tcPr>
            <w:tcW w:w="452" w:type="pct"/>
            <w:vAlign w:val="center"/>
          </w:tcPr>
          <w:p w14:paraId="22888E83" w14:textId="77777777" w:rsidR="00652F40" w:rsidRPr="008E518D" w:rsidRDefault="00652F40">
            <w:pPr>
              <w:jc w:val="right"/>
              <w:rPr>
                <w:rFonts w:eastAsiaTheme="minorEastAsia" w:cs="Times New Roman"/>
                <w:sz w:val="18"/>
                <w:szCs w:val="18"/>
              </w:rPr>
            </w:pPr>
          </w:p>
        </w:tc>
        <w:tc>
          <w:tcPr>
            <w:tcW w:w="504" w:type="pct"/>
            <w:vAlign w:val="center"/>
          </w:tcPr>
          <w:p w14:paraId="6BCFFB79" w14:textId="77777777" w:rsidR="00652F40" w:rsidRPr="008E518D" w:rsidRDefault="00652F40">
            <w:pPr>
              <w:jc w:val="right"/>
              <w:rPr>
                <w:rFonts w:eastAsiaTheme="minorEastAsia" w:cs="Times New Roman"/>
                <w:sz w:val="18"/>
                <w:szCs w:val="18"/>
              </w:rPr>
            </w:pPr>
          </w:p>
        </w:tc>
        <w:tc>
          <w:tcPr>
            <w:tcW w:w="472" w:type="pct"/>
            <w:vAlign w:val="center"/>
          </w:tcPr>
          <w:p w14:paraId="24EF4087"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98,055,757.84</w:t>
            </w:r>
          </w:p>
        </w:tc>
        <w:tc>
          <w:tcPr>
            <w:tcW w:w="455" w:type="pct"/>
            <w:vAlign w:val="center"/>
          </w:tcPr>
          <w:p w14:paraId="098B405B" w14:textId="77777777" w:rsidR="00652F40" w:rsidRPr="008E518D" w:rsidRDefault="00652F40">
            <w:pPr>
              <w:jc w:val="right"/>
              <w:rPr>
                <w:rFonts w:eastAsiaTheme="minorEastAsia" w:cs="Times New Roman"/>
                <w:sz w:val="18"/>
                <w:szCs w:val="18"/>
              </w:rPr>
            </w:pPr>
          </w:p>
        </w:tc>
        <w:tc>
          <w:tcPr>
            <w:tcW w:w="449" w:type="pct"/>
            <w:vAlign w:val="center"/>
          </w:tcPr>
          <w:p w14:paraId="3E309736" w14:textId="77777777" w:rsidR="00652F40" w:rsidRPr="008E518D" w:rsidRDefault="00652F40">
            <w:pPr>
              <w:jc w:val="right"/>
              <w:rPr>
                <w:rFonts w:eastAsiaTheme="minorEastAsia" w:cs="Times New Roman"/>
                <w:sz w:val="18"/>
                <w:szCs w:val="18"/>
              </w:rPr>
            </w:pPr>
          </w:p>
        </w:tc>
        <w:tc>
          <w:tcPr>
            <w:tcW w:w="504" w:type="pct"/>
            <w:vAlign w:val="center"/>
          </w:tcPr>
          <w:p w14:paraId="6925B646" w14:textId="77777777" w:rsidR="00652F40" w:rsidRPr="008E518D" w:rsidRDefault="00652F40">
            <w:pPr>
              <w:jc w:val="right"/>
              <w:rPr>
                <w:rFonts w:eastAsiaTheme="minorEastAsia" w:cs="Times New Roman"/>
                <w:sz w:val="18"/>
                <w:szCs w:val="18"/>
              </w:rPr>
            </w:pPr>
          </w:p>
        </w:tc>
        <w:tc>
          <w:tcPr>
            <w:tcW w:w="532" w:type="pct"/>
            <w:vAlign w:val="center"/>
          </w:tcPr>
          <w:p w14:paraId="66CE9C74"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-98,055,757.84</w:t>
            </w:r>
          </w:p>
        </w:tc>
        <w:tc>
          <w:tcPr>
            <w:tcW w:w="514" w:type="pct"/>
            <w:vAlign w:val="center"/>
          </w:tcPr>
          <w:p w14:paraId="1F55061A" w14:textId="77777777" w:rsidR="00652F40" w:rsidRPr="008E518D" w:rsidRDefault="00652F40">
            <w:pPr>
              <w:jc w:val="right"/>
              <w:rPr>
                <w:rFonts w:eastAsiaTheme="minorEastAsia" w:cs="Times New Roman"/>
                <w:sz w:val="18"/>
                <w:szCs w:val="18"/>
              </w:rPr>
            </w:pPr>
          </w:p>
        </w:tc>
        <w:tc>
          <w:tcPr>
            <w:tcW w:w="557" w:type="pct"/>
            <w:vAlign w:val="center"/>
          </w:tcPr>
          <w:p w14:paraId="1BD7E5DE"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-98,055,757.84</w:t>
            </w:r>
          </w:p>
        </w:tc>
      </w:tr>
      <w:tr w:rsidR="00652F40" w14:paraId="31F4D695" w14:textId="77777777" w:rsidTr="008564A5">
        <w:tc>
          <w:tcPr>
            <w:tcW w:w="560" w:type="pct"/>
            <w:vAlign w:val="center"/>
          </w:tcPr>
          <w:sdt>
            <w:sdtPr>
              <w:tag w:val="_PLD_44b366cf670e4514b5f91bc8cef97e27"/>
              <w:id w:val="-540052906"/>
            </w:sdtPr>
            <w:sdtEndPr/>
            <w:sdtContent>
              <w:p w14:paraId="29BE7DF5" w14:textId="77777777" w:rsidR="00652F40" w:rsidRDefault="008E5D94">
                <w:pPr>
                  <w:rPr>
                    <w:color w:val="000000" w:themeColor="text1"/>
                  </w:rPr>
                </w:pPr>
                <w:r>
                  <w:rPr>
                    <w:rFonts w:hint="eastAsia"/>
                    <w:color w:val="000000" w:themeColor="text1"/>
                    <w:sz w:val="18"/>
                    <w:szCs w:val="18"/>
                  </w:rPr>
                  <w:t>1</w:t>
                </w:r>
                <w:r>
                  <w:rPr>
                    <w:color w:val="000000" w:themeColor="text1"/>
                    <w:sz w:val="18"/>
                    <w:szCs w:val="18"/>
                  </w:rPr>
                  <w:t>．其他</w:t>
                </w:r>
              </w:p>
            </w:sdtContent>
          </w:sdt>
        </w:tc>
        <w:tc>
          <w:tcPr>
            <w:tcW w:w="452" w:type="pct"/>
            <w:vAlign w:val="center"/>
          </w:tcPr>
          <w:p w14:paraId="0BF2EB16" w14:textId="77777777" w:rsidR="00652F40" w:rsidRPr="008E518D" w:rsidRDefault="00652F40">
            <w:pPr>
              <w:jc w:val="right"/>
              <w:rPr>
                <w:rFonts w:eastAsiaTheme="minorEastAsia" w:cs="Times New Roman"/>
                <w:sz w:val="18"/>
                <w:szCs w:val="18"/>
              </w:rPr>
            </w:pPr>
          </w:p>
        </w:tc>
        <w:tc>
          <w:tcPr>
            <w:tcW w:w="504" w:type="pct"/>
            <w:vAlign w:val="center"/>
          </w:tcPr>
          <w:p w14:paraId="01315E9F" w14:textId="77777777" w:rsidR="00652F40" w:rsidRPr="008E518D" w:rsidRDefault="00652F40">
            <w:pPr>
              <w:jc w:val="right"/>
              <w:rPr>
                <w:rFonts w:eastAsiaTheme="minorEastAsia" w:cs="Times New Roman"/>
                <w:sz w:val="18"/>
                <w:szCs w:val="18"/>
              </w:rPr>
            </w:pPr>
          </w:p>
        </w:tc>
        <w:tc>
          <w:tcPr>
            <w:tcW w:w="472" w:type="pct"/>
            <w:vAlign w:val="center"/>
          </w:tcPr>
          <w:p w14:paraId="5E07B301"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98,055,757.84</w:t>
            </w:r>
          </w:p>
        </w:tc>
        <w:tc>
          <w:tcPr>
            <w:tcW w:w="455" w:type="pct"/>
            <w:vAlign w:val="center"/>
          </w:tcPr>
          <w:p w14:paraId="686B24DF" w14:textId="77777777" w:rsidR="00652F40" w:rsidRPr="008E518D" w:rsidRDefault="00652F40">
            <w:pPr>
              <w:jc w:val="right"/>
              <w:rPr>
                <w:rFonts w:eastAsiaTheme="minorEastAsia" w:cs="Times New Roman"/>
                <w:sz w:val="18"/>
                <w:szCs w:val="18"/>
              </w:rPr>
            </w:pPr>
          </w:p>
        </w:tc>
        <w:tc>
          <w:tcPr>
            <w:tcW w:w="449" w:type="pct"/>
            <w:vAlign w:val="center"/>
          </w:tcPr>
          <w:p w14:paraId="71727FD0" w14:textId="77777777" w:rsidR="00652F40" w:rsidRPr="008E518D" w:rsidRDefault="00652F40">
            <w:pPr>
              <w:jc w:val="right"/>
              <w:rPr>
                <w:rFonts w:eastAsiaTheme="minorEastAsia" w:cs="Times New Roman"/>
                <w:sz w:val="18"/>
                <w:szCs w:val="18"/>
              </w:rPr>
            </w:pPr>
          </w:p>
        </w:tc>
        <w:tc>
          <w:tcPr>
            <w:tcW w:w="504" w:type="pct"/>
            <w:vAlign w:val="center"/>
          </w:tcPr>
          <w:p w14:paraId="509E319E" w14:textId="77777777" w:rsidR="00652F40" w:rsidRPr="008E518D" w:rsidRDefault="00652F40">
            <w:pPr>
              <w:jc w:val="right"/>
              <w:rPr>
                <w:rFonts w:eastAsiaTheme="minorEastAsia" w:cs="Times New Roman"/>
                <w:sz w:val="18"/>
                <w:szCs w:val="18"/>
              </w:rPr>
            </w:pPr>
          </w:p>
        </w:tc>
        <w:tc>
          <w:tcPr>
            <w:tcW w:w="532" w:type="pct"/>
            <w:vAlign w:val="center"/>
          </w:tcPr>
          <w:p w14:paraId="5FE25955"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-98,055,757.84</w:t>
            </w:r>
          </w:p>
        </w:tc>
        <w:tc>
          <w:tcPr>
            <w:tcW w:w="514" w:type="pct"/>
            <w:vAlign w:val="center"/>
          </w:tcPr>
          <w:p w14:paraId="0989F10B" w14:textId="77777777" w:rsidR="00652F40" w:rsidRPr="008E518D" w:rsidRDefault="00652F40">
            <w:pPr>
              <w:jc w:val="right"/>
              <w:rPr>
                <w:rFonts w:eastAsiaTheme="minorEastAsia" w:cs="Times New Roman"/>
                <w:sz w:val="18"/>
                <w:szCs w:val="18"/>
              </w:rPr>
            </w:pPr>
          </w:p>
        </w:tc>
        <w:tc>
          <w:tcPr>
            <w:tcW w:w="557" w:type="pct"/>
            <w:vAlign w:val="center"/>
          </w:tcPr>
          <w:p w14:paraId="0BF0DA56"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-98,055,757.84</w:t>
            </w:r>
          </w:p>
        </w:tc>
      </w:tr>
      <w:tr w:rsidR="00652F40" w14:paraId="2A6DE73D" w14:textId="77777777" w:rsidTr="008564A5">
        <w:sdt>
          <w:sdtPr>
            <w:tag w:val="_PLD_e9c8435b637745858c6ad855ad7bbea0"/>
            <w:id w:val="-1208025812"/>
          </w:sdtPr>
          <w:sdtEndPr/>
          <w:sdtContent>
            <w:tc>
              <w:tcPr>
                <w:tcW w:w="560" w:type="pct"/>
                <w:vAlign w:val="center"/>
              </w:tcPr>
              <w:p w14:paraId="3704A622" w14:textId="77777777" w:rsidR="00652F40" w:rsidRDefault="008E5D94">
                <w:pPr>
                  <w:rPr>
                    <w:color w:val="000000" w:themeColor="text1"/>
                    <w:sz w:val="18"/>
                    <w:szCs w:val="18"/>
                  </w:rPr>
                </w:pPr>
                <w:r>
                  <w:rPr>
                    <w:color w:val="000000" w:themeColor="text1"/>
                    <w:sz w:val="18"/>
                    <w:szCs w:val="18"/>
                  </w:rPr>
                  <w:t>四、本期期末余额</w:t>
                </w:r>
              </w:p>
            </w:tc>
          </w:sdtContent>
        </w:sdt>
        <w:tc>
          <w:tcPr>
            <w:tcW w:w="452" w:type="pct"/>
            <w:vAlign w:val="center"/>
          </w:tcPr>
          <w:p w14:paraId="48664596"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1,106,042,645.00</w:t>
            </w:r>
          </w:p>
        </w:tc>
        <w:tc>
          <w:tcPr>
            <w:tcW w:w="504" w:type="pct"/>
            <w:vAlign w:val="center"/>
          </w:tcPr>
          <w:p w14:paraId="1688602A"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2,490,850,965.15</w:t>
            </w:r>
          </w:p>
        </w:tc>
        <w:tc>
          <w:tcPr>
            <w:tcW w:w="472" w:type="pct"/>
            <w:vAlign w:val="center"/>
          </w:tcPr>
          <w:p w14:paraId="08DDE87A"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810,432,200.65</w:t>
            </w:r>
          </w:p>
        </w:tc>
        <w:tc>
          <w:tcPr>
            <w:tcW w:w="455" w:type="pct"/>
            <w:vAlign w:val="center"/>
          </w:tcPr>
          <w:p w14:paraId="442C5328"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11,542,719.49</w:t>
            </w:r>
          </w:p>
        </w:tc>
        <w:tc>
          <w:tcPr>
            <w:tcW w:w="449" w:type="pct"/>
            <w:vAlign w:val="center"/>
          </w:tcPr>
          <w:p w14:paraId="737F0044"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570,790,305.00</w:t>
            </w:r>
          </w:p>
        </w:tc>
        <w:tc>
          <w:tcPr>
            <w:tcW w:w="504" w:type="pct"/>
            <w:vAlign w:val="center"/>
          </w:tcPr>
          <w:p w14:paraId="6A3A2FA1"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7,375,217,893.43</w:t>
            </w:r>
          </w:p>
        </w:tc>
        <w:tc>
          <w:tcPr>
            <w:tcW w:w="532" w:type="pct"/>
            <w:vAlign w:val="center"/>
          </w:tcPr>
          <w:p w14:paraId="5542284D"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10,744,012,327.42</w:t>
            </w:r>
          </w:p>
        </w:tc>
        <w:tc>
          <w:tcPr>
            <w:tcW w:w="514" w:type="pct"/>
            <w:vAlign w:val="center"/>
          </w:tcPr>
          <w:p w14:paraId="6610F2A1"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-461,635,265.37</w:t>
            </w:r>
          </w:p>
        </w:tc>
        <w:tc>
          <w:tcPr>
            <w:tcW w:w="557" w:type="pct"/>
            <w:vAlign w:val="center"/>
          </w:tcPr>
          <w:p w14:paraId="3338F077"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10,282,377,062.05</w:t>
            </w:r>
          </w:p>
        </w:tc>
      </w:tr>
    </w:tbl>
    <w:p w14:paraId="554CD91D" w14:textId="77777777" w:rsidR="00652F40" w:rsidRDefault="00652F40"/>
    <w:p w14:paraId="1577AF71" w14:textId="77777777" w:rsidR="00652F40" w:rsidRDefault="008E5D94">
      <w:pPr>
        <w:snapToGrid w:val="0"/>
        <w:spacing w:line="240" w:lineRule="atLeast"/>
        <w:rPr>
          <w:b/>
          <w:bCs w:val="0"/>
          <w:color w:val="000000" w:themeColor="text1"/>
        </w:rPr>
      </w:pPr>
      <w:r>
        <w:rPr>
          <w:color w:val="000000" w:themeColor="text1"/>
        </w:rPr>
        <w:t>公司负责人</w:t>
      </w:r>
      <w:r>
        <w:rPr>
          <w:rFonts w:hint="eastAsia"/>
          <w:color w:val="000000" w:themeColor="text1"/>
        </w:rPr>
        <w:t>：</w:t>
      </w:r>
      <w:sdt>
        <w:sdtPr>
          <w:rPr>
            <w:rFonts w:hint="eastAsia"/>
            <w:color w:val="000000" w:themeColor="text1"/>
          </w:rPr>
          <w:alias w:val="公司负责人"/>
          <w:tag w:val="_GBC_076a4a0998a840bab20f0ed83e5bab3d"/>
          <w:id w:val="-67580879"/>
          <w:placeholder>
            <w:docPart w:val="GBC22222222222222222222222222222"/>
          </w:placeholder>
          <w:dataBinding w:prefixMappings="xmlns:clcid-mr='clcid-mr'" w:xpath="/*/clcid-mr:GongSiFuZeRenXingMing[not(@periodRef)]" w:storeItemID="{89EBAB94-44A0-46A2-B712-30D997D04A6D}"/>
          <w:text/>
        </w:sdtPr>
        <w:sdtEndPr/>
        <w:sdtContent>
          <w:r>
            <w:rPr>
              <w:rFonts w:hint="eastAsia"/>
              <w:color w:val="000000" w:themeColor="text1"/>
            </w:rPr>
            <w:t>赵涛</w:t>
          </w:r>
        </w:sdtContent>
      </w:sdt>
      <w:r>
        <w:rPr>
          <w:rFonts w:hint="eastAsia"/>
          <w:color w:val="000000" w:themeColor="text1"/>
        </w:rPr>
        <w:t xml:space="preserve"> </w:t>
      </w:r>
      <w:r>
        <w:rPr>
          <w:color w:val="000000" w:themeColor="text1"/>
        </w:rPr>
        <w:t xml:space="preserve">                           </w:t>
      </w:r>
      <w:r>
        <w:rPr>
          <w:color w:val="000000" w:themeColor="text1"/>
        </w:rPr>
        <w:t>主管会计工作负责人</w:t>
      </w:r>
      <w:r>
        <w:rPr>
          <w:rFonts w:hint="eastAsia"/>
          <w:color w:val="000000" w:themeColor="text1"/>
        </w:rPr>
        <w:t>：</w:t>
      </w:r>
      <w:sdt>
        <w:sdtPr>
          <w:rPr>
            <w:rFonts w:hint="eastAsia"/>
            <w:color w:val="000000" w:themeColor="text1"/>
          </w:rPr>
          <w:alias w:val="主管会计工作负责人姓名"/>
          <w:tag w:val="_GBC_5b21002df9e248fa81a6770579ce76cd"/>
          <w:id w:val="-459113032"/>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color w:val="000000" w:themeColor="text1"/>
            </w:rPr>
            <w:t>赵晓刚</w:t>
          </w:r>
        </w:sdtContent>
      </w:sdt>
      <w:r>
        <w:rPr>
          <w:rFonts w:hint="eastAsia"/>
          <w:color w:val="000000" w:themeColor="text1"/>
        </w:rPr>
        <w:t xml:space="preserve"> </w:t>
      </w:r>
      <w:r>
        <w:rPr>
          <w:color w:val="000000" w:themeColor="text1"/>
        </w:rPr>
        <w:t xml:space="preserve">                               </w:t>
      </w:r>
      <w:r>
        <w:rPr>
          <w:color w:val="000000" w:themeColor="text1"/>
        </w:rPr>
        <w:t>会计机构负责人</w:t>
      </w:r>
      <w:r>
        <w:rPr>
          <w:rFonts w:hint="eastAsia"/>
          <w:color w:val="000000" w:themeColor="text1"/>
        </w:rPr>
        <w:t>：</w:t>
      </w:r>
      <w:sdt>
        <w:sdtPr>
          <w:rPr>
            <w:rFonts w:hint="eastAsia"/>
            <w:color w:val="000000" w:themeColor="text1"/>
          </w:rPr>
          <w:alias w:val="会计机构负责人姓名"/>
          <w:tag w:val="_GBC_6a446d6543174dc48c72d440eefb0b71"/>
          <w:id w:val="1399171243"/>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color w:val="000000" w:themeColor="text1"/>
            </w:rPr>
            <w:t>程锴</w:t>
          </w:r>
        </w:sdtContent>
      </w:sdt>
    </w:p>
    <w:p w14:paraId="2B924A82" w14:textId="77777777" w:rsidR="00652F40" w:rsidRDefault="00652F40">
      <w:pPr>
        <w:rPr>
          <w:color w:val="000000" w:themeColor="text1"/>
        </w:rPr>
      </w:pPr>
    </w:p>
    <w:p w14:paraId="6F66D0ED" w14:textId="77777777" w:rsidR="00652F40" w:rsidRDefault="00652F40">
      <w:pPr>
        <w:rPr>
          <w:color w:val="000000" w:themeColor="text1"/>
        </w:rPr>
      </w:pPr>
    </w:p>
    <w:p w14:paraId="7D5B2A0D" w14:textId="77777777" w:rsidR="00652F40" w:rsidRDefault="00652F40">
      <w:pPr>
        <w:rPr>
          <w:color w:val="000000" w:themeColor="text1"/>
        </w:rPr>
      </w:pPr>
    </w:p>
    <w:p w14:paraId="2CE21042" w14:textId="77777777" w:rsidR="00652F40" w:rsidRDefault="008E5D94">
      <w:pPr>
        <w:pStyle w:val="3"/>
        <w:jc w:val="center"/>
        <w:rPr>
          <w:rFonts w:ascii="宋体" w:hAnsi="宋体"/>
          <w:color w:val="000000" w:themeColor="text1"/>
        </w:rPr>
      </w:pPr>
      <w:r>
        <w:rPr>
          <w:rFonts w:ascii="宋体" w:hAnsi="宋体"/>
          <w:color w:val="000000" w:themeColor="text1"/>
        </w:rPr>
        <w:t>母公司</w:t>
      </w:r>
      <w:r>
        <w:rPr>
          <w:rFonts w:ascii="宋体" w:hAnsi="宋体" w:hint="eastAsia"/>
          <w:color w:val="000000" w:themeColor="text1"/>
        </w:rPr>
        <w:t>所有者权益变动表</w:t>
      </w:r>
    </w:p>
    <w:p w14:paraId="77967802" w14:textId="77777777" w:rsidR="00652F40" w:rsidRDefault="008E5D94">
      <w:pPr>
        <w:tabs>
          <w:tab w:val="left" w:pos="10080"/>
        </w:tabs>
        <w:snapToGrid w:val="0"/>
        <w:spacing w:line="240" w:lineRule="atLeast"/>
        <w:ind w:rightChars="12" w:right="25"/>
        <w:jc w:val="center"/>
        <w:rPr>
          <w:b/>
          <w:bCs w:val="0"/>
          <w:color w:val="000000" w:themeColor="text1"/>
        </w:rPr>
      </w:pPr>
      <w:r>
        <w:rPr>
          <w:color w:val="000000" w:themeColor="text1"/>
        </w:rPr>
        <w:t>2026</w:t>
      </w:r>
      <w:r>
        <w:rPr>
          <w:color w:val="000000" w:themeColor="text1"/>
        </w:rPr>
        <w:t>年</w:t>
      </w:r>
      <w:r>
        <w:rPr>
          <w:rFonts w:hint="eastAsia"/>
          <w:color w:val="000000" w:themeColor="text1"/>
        </w:rPr>
        <w:t>1</w:t>
      </w:r>
      <w:r>
        <w:rPr>
          <w:rFonts w:hint="eastAsia"/>
          <w:color w:val="000000" w:themeColor="text1"/>
        </w:rPr>
        <w:t>—</w:t>
      </w:r>
      <w:r>
        <w:rPr>
          <w:rFonts w:hint="eastAsia"/>
          <w:color w:val="000000" w:themeColor="text1"/>
        </w:rPr>
        <w:t>6</w:t>
      </w:r>
      <w:r>
        <w:rPr>
          <w:color w:val="000000" w:themeColor="text1"/>
        </w:rPr>
        <w:t>月</w:t>
      </w:r>
    </w:p>
    <w:p w14:paraId="6286E23B" w14:textId="77777777" w:rsidR="00652F40" w:rsidRDefault="008E5D94">
      <w:pPr>
        <w:snapToGrid w:val="0"/>
        <w:spacing w:line="240" w:lineRule="atLeast"/>
        <w:jc w:val="right"/>
        <w:rPr>
          <w:color w:val="000000" w:themeColor="text1"/>
        </w:rPr>
      </w:pPr>
      <w:r>
        <w:rPr>
          <w:color w:val="000000" w:themeColor="text1"/>
        </w:rPr>
        <w:t>单位：</w:t>
      </w:r>
      <w:sdt>
        <w:sdtPr>
          <w:rPr>
            <w:color w:val="000000" w:themeColor="text1"/>
          </w:rPr>
          <w:alias w:val="单位：母公司股东权益调节表"/>
          <w:tag w:val="_GBC_048773409e614c6bb753000b028316a5"/>
          <w:id w:val="-12346313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color w:val="000000" w:themeColor="text1"/>
            </w:rPr>
            <w:t>元</w:t>
          </w:r>
        </w:sdtContent>
      </w:sdt>
      <w:r>
        <w:rPr>
          <w:color w:val="000000" w:themeColor="text1"/>
        </w:rPr>
        <w:t xml:space="preserve"> </w:t>
      </w:r>
      <w:r>
        <w:rPr>
          <w:color w:val="000000" w:themeColor="text1"/>
        </w:rPr>
        <w:t>币种：</w:t>
      </w:r>
      <w:sdt>
        <w:sdtPr>
          <w:rPr>
            <w:color w:val="000000" w:themeColor="text1"/>
          </w:rPr>
          <w:alias w:val="币种：母公司股东权益调节表"/>
          <w:tag w:val="_GBC_5214b7a188334da286fc3038d017d072"/>
          <w:id w:val="168785957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color w:val="000000" w:themeColor="text1"/>
            </w:rPr>
            <w:t>人民币</w:t>
          </w:r>
        </w:sdtContent>
      </w:sdt>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1842"/>
        <w:gridCol w:w="1701"/>
        <w:gridCol w:w="1843"/>
        <w:gridCol w:w="1559"/>
        <w:gridCol w:w="1560"/>
        <w:gridCol w:w="1775"/>
        <w:gridCol w:w="1768"/>
      </w:tblGrid>
      <w:tr w:rsidR="00652F40" w14:paraId="4B56014C" w14:textId="77777777" w:rsidTr="008564A5">
        <w:trPr>
          <w:trHeight w:val="20"/>
        </w:trPr>
        <w:sdt>
          <w:sdtPr>
            <w:tag w:val="_PLD_e16babcb874e4410be91226aac3d24db"/>
            <w:id w:val="1853288537"/>
          </w:sdtPr>
          <w:sdtEndPr/>
          <w:sdtContent>
            <w:tc>
              <w:tcPr>
                <w:tcW w:w="2122" w:type="dxa"/>
                <w:vMerge w:val="restart"/>
                <w:vAlign w:val="center"/>
              </w:tcPr>
              <w:p w14:paraId="6BED3823" w14:textId="77777777" w:rsidR="00652F40" w:rsidRDefault="008E5D94">
                <w:pPr>
                  <w:adjustRightInd w:val="0"/>
                  <w:snapToGrid w:val="0"/>
                  <w:jc w:val="center"/>
                  <w:rPr>
                    <w:color w:val="000000" w:themeColor="text1"/>
                    <w:sz w:val="18"/>
                    <w:szCs w:val="18"/>
                  </w:rPr>
                </w:pPr>
                <w:r>
                  <w:rPr>
                    <w:rFonts w:hint="eastAsia"/>
                    <w:color w:val="000000" w:themeColor="text1"/>
                    <w:sz w:val="18"/>
                    <w:szCs w:val="18"/>
                  </w:rPr>
                  <w:t>项目</w:t>
                </w:r>
              </w:p>
            </w:tc>
          </w:sdtContent>
        </w:sdt>
        <w:tc>
          <w:tcPr>
            <w:tcW w:w="12048" w:type="dxa"/>
            <w:gridSpan w:val="7"/>
            <w:vAlign w:val="center"/>
          </w:tcPr>
          <w:p w14:paraId="068F87B6" w14:textId="77777777" w:rsidR="00652F40" w:rsidRDefault="008E5D94">
            <w:pPr>
              <w:adjustRightInd w:val="0"/>
              <w:snapToGrid w:val="0"/>
              <w:jc w:val="center"/>
              <w:rPr>
                <w:color w:val="000000" w:themeColor="text1"/>
              </w:rPr>
            </w:pPr>
            <w:r>
              <w:rPr>
                <w:rFonts w:hint="eastAsia"/>
                <w:color w:val="000000" w:themeColor="text1"/>
              </w:rPr>
              <w:t xml:space="preserve"> </w:t>
            </w:r>
            <w:sdt>
              <w:sdtPr>
                <w:tag w:val="_PLD_f6e21c3ce66d4e148eea3bf743a653b8"/>
                <w:id w:val="-489860973"/>
              </w:sdtPr>
              <w:sdtEndPr/>
              <w:sdtContent>
                <w:r>
                  <w:rPr>
                    <w:rFonts w:hint="eastAsia"/>
                    <w:color w:val="000000" w:themeColor="text1"/>
                    <w:sz w:val="18"/>
                  </w:rPr>
                  <w:t>2026</w:t>
                </w:r>
                <w:r>
                  <w:rPr>
                    <w:rFonts w:hint="eastAsia"/>
                    <w:color w:val="000000" w:themeColor="text1"/>
                    <w:sz w:val="18"/>
                  </w:rPr>
                  <w:t>年半年度</w:t>
                </w:r>
              </w:sdtContent>
            </w:sdt>
          </w:p>
        </w:tc>
      </w:tr>
      <w:tr w:rsidR="00652F40" w14:paraId="5C99ADFA" w14:textId="77777777" w:rsidTr="008564A5">
        <w:trPr>
          <w:trHeight w:val="442"/>
        </w:trPr>
        <w:tc>
          <w:tcPr>
            <w:tcW w:w="2122" w:type="dxa"/>
            <w:vMerge/>
            <w:vAlign w:val="center"/>
          </w:tcPr>
          <w:p w14:paraId="3D7C9295" w14:textId="77777777" w:rsidR="00652F40" w:rsidRDefault="00652F40">
            <w:pPr>
              <w:adjustRightInd w:val="0"/>
              <w:snapToGrid w:val="0"/>
              <w:rPr>
                <w:color w:val="000000" w:themeColor="text1"/>
                <w:sz w:val="18"/>
                <w:szCs w:val="18"/>
              </w:rPr>
            </w:pPr>
          </w:p>
        </w:tc>
        <w:sdt>
          <w:sdtPr>
            <w:tag w:val="_PLD_0b6e9703ed65458cb162afd47e6cc9f5"/>
            <w:id w:val="2111774071"/>
          </w:sdtPr>
          <w:sdtEndPr/>
          <w:sdtContent>
            <w:tc>
              <w:tcPr>
                <w:tcW w:w="1842" w:type="dxa"/>
                <w:tcBorders>
                  <w:right w:val="single" w:sz="4" w:space="0" w:color="auto"/>
                </w:tcBorders>
                <w:vAlign w:val="center"/>
              </w:tcPr>
              <w:p w14:paraId="6F102D07" w14:textId="77777777" w:rsidR="00652F40" w:rsidRDefault="008E5D94">
                <w:pPr>
                  <w:adjustRightInd w:val="0"/>
                  <w:snapToGrid w:val="0"/>
                  <w:jc w:val="center"/>
                  <w:rPr>
                    <w:color w:val="000000" w:themeColor="text1"/>
                    <w:sz w:val="18"/>
                    <w:szCs w:val="18"/>
                  </w:rPr>
                </w:pPr>
                <w:r>
                  <w:rPr>
                    <w:rFonts w:hint="eastAsia"/>
                    <w:color w:val="000000" w:themeColor="text1"/>
                    <w:sz w:val="18"/>
                    <w:szCs w:val="18"/>
                  </w:rPr>
                  <w:t>实收资本</w:t>
                </w:r>
                <w:r>
                  <w:rPr>
                    <w:color w:val="000000" w:themeColor="text1"/>
                    <w:sz w:val="18"/>
                    <w:szCs w:val="18"/>
                  </w:rPr>
                  <w:t xml:space="preserve"> (</w:t>
                </w:r>
                <w:r>
                  <w:rPr>
                    <w:color w:val="000000" w:themeColor="text1"/>
                    <w:sz w:val="18"/>
                    <w:szCs w:val="18"/>
                  </w:rPr>
                  <w:t>或股本</w:t>
                </w:r>
                <w:r>
                  <w:rPr>
                    <w:color w:val="000000" w:themeColor="text1"/>
                    <w:sz w:val="18"/>
                    <w:szCs w:val="18"/>
                  </w:rPr>
                  <w:t>)</w:t>
                </w:r>
              </w:p>
            </w:tc>
          </w:sdtContent>
        </w:sdt>
        <w:sdt>
          <w:sdtPr>
            <w:tag w:val="_PLD_670488de432c4150880353e82f6ebb21"/>
            <w:id w:val="776609598"/>
          </w:sdtPr>
          <w:sdtEndPr/>
          <w:sdtContent>
            <w:tc>
              <w:tcPr>
                <w:tcW w:w="1701" w:type="dxa"/>
                <w:vAlign w:val="center"/>
              </w:tcPr>
              <w:p w14:paraId="5A9C49A5" w14:textId="77777777" w:rsidR="00652F40" w:rsidRDefault="008E5D94">
                <w:pPr>
                  <w:adjustRightInd w:val="0"/>
                  <w:snapToGrid w:val="0"/>
                  <w:jc w:val="center"/>
                  <w:rPr>
                    <w:color w:val="000000" w:themeColor="text1"/>
                    <w:sz w:val="18"/>
                    <w:szCs w:val="18"/>
                  </w:rPr>
                </w:pPr>
                <w:r>
                  <w:rPr>
                    <w:color w:val="000000" w:themeColor="text1"/>
                    <w:sz w:val="18"/>
                    <w:szCs w:val="18"/>
                  </w:rPr>
                  <w:t>资本公积</w:t>
                </w:r>
              </w:p>
            </w:tc>
          </w:sdtContent>
        </w:sdt>
        <w:sdt>
          <w:sdtPr>
            <w:tag w:val="_PLD_c1c25c4e521b4e8aba5ccfef16a558c5"/>
            <w:id w:val="-736326099"/>
          </w:sdtPr>
          <w:sdtEndPr/>
          <w:sdtContent>
            <w:tc>
              <w:tcPr>
                <w:tcW w:w="1843" w:type="dxa"/>
                <w:vAlign w:val="center"/>
              </w:tcPr>
              <w:p w14:paraId="38C2328E" w14:textId="77777777" w:rsidR="00652F40" w:rsidRDefault="008E5D94">
                <w:pPr>
                  <w:adjustRightInd w:val="0"/>
                  <w:snapToGrid w:val="0"/>
                  <w:jc w:val="center"/>
                  <w:rPr>
                    <w:color w:val="000000" w:themeColor="text1"/>
                    <w:sz w:val="18"/>
                    <w:szCs w:val="18"/>
                  </w:rPr>
                </w:pPr>
                <w:r>
                  <w:rPr>
                    <w:color w:val="000000" w:themeColor="text1"/>
                    <w:sz w:val="18"/>
                    <w:szCs w:val="18"/>
                  </w:rPr>
                  <w:t>减：库存股</w:t>
                </w:r>
              </w:p>
            </w:tc>
          </w:sdtContent>
        </w:sdt>
        <w:sdt>
          <w:sdtPr>
            <w:tag w:val="_PLD_4ef83c170ca54a08ac6fcebc6a487dcd"/>
            <w:id w:val="-1006817399"/>
          </w:sdtPr>
          <w:sdtEndPr/>
          <w:sdtContent>
            <w:tc>
              <w:tcPr>
                <w:tcW w:w="1559" w:type="dxa"/>
                <w:vAlign w:val="center"/>
              </w:tcPr>
              <w:p w14:paraId="0D1A55D8" w14:textId="77777777" w:rsidR="00652F40" w:rsidRDefault="008E5D94">
                <w:pPr>
                  <w:jc w:val="center"/>
                  <w:rPr>
                    <w:color w:val="000000" w:themeColor="text1"/>
                    <w:sz w:val="18"/>
                    <w:szCs w:val="18"/>
                  </w:rPr>
                </w:pPr>
                <w:r>
                  <w:rPr>
                    <w:rFonts w:hint="eastAsia"/>
                    <w:color w:val="000000" w:themeColor="text1"/>
                    <w:sz w:val="18"/>
                    <w:szCs w:val="18"/>
                  </w:rPr>
                  <w:t>其他综合收益</w:t>
                </w:r>
              </w:p>
            </w:tc>
          </w:sdtContent>
        </w:sdt>
        <w:sdt>
          <w:sdtPr>
            <w:tag w:val="_PLD_dbef0e1514f54b8ab8b43e975d3451b6"/>
            <w:id w:val="768121847"/>
          </w:sdtPr>
          <w:sdtEndPr/>
          <w:sdtContent>
            <w:tc>
              <w:tcPr>
                <w:tcW w:w="1560" w:type="dxa"/>
                <w:vAlign w:val="center"/>
              </w:tcPr>
              <w:p w14:paraId="465BF44B" w14:textId="77777777" w:rsidR="00652F40" w:rsidRDefault="008E5D94">
                <w:pPr>
                  <w:adjustRightInd w:val="0"/>
                  <w:snapToGrid w:val="0"/>
                  <w:jc w:val="center"/>
                  <w:rPr>
                    <w:color w:val="000000" w:themeColor="text1"/>
                    <w:sz w:val="18"/>
                    <w:szCs w:val="18"/>
                  </w:rPr>
                </w:pPr>
                <w:r>
                  <w:rPr>
                    <w:color w:val="000000" w:themeColor="text1"/>
                    <w:sz w:val="18"/>
                    <w:szCs w:val="18"/>
                  </w:rPr>
                  <w:t>盈余公积</w:t>
                </w:r>
              </w:p>
            </w:tc>
          </w:sdtContent>
        </w:sdt>
        <w:sdt>
          <w:sdtPr>
            <w:tag w:val="_PLD_63b6c2969ec64e7abb1802f027c1069a"/>
            <w:id w:val="-1307310208"/>
          </w:sdtPr>
          <w:sdtEndPr/>
          <w:sdtContent>
            <w:tc>
              <w:tcPr>
                <w:tcW w:w="1775" w:type="dxa"/>
                <w:vAlign w:val="center"/>
              </w:tcPr>
              <w:p w14:paraId="50B7BD42" w14:textId="77777777" w:rsidR="00652F40" w:rsidRDefault="008E5D94">
                <w:pPr>
                  <w:adjustRightInd w:val="0"/>
                  <w:snapToGrid w:val="0"/>
                  <w:jc w:val="center"/>
                  <w:rPr>
                    <w:color w:val="000000" w:themeColor="text1"/>
                    <w:sz w:val="18"/>
                    <w:szCs w:val="18"/>
                  </w:rPr>
                </w:pPr>
                <w:r>
                  <w:rPr>
                    <w:color w:val="000000" w:themeColor="text1"/>
                    <w:sz w:val="18"/>
                    <w:szCs w:val="18"/>
                  </w:rPr>
                  <w:t>未分配利润</w:t>
                </w:r>
              </w:p>
            </w:tc>
          </w:sdtContent>
        </w:sdt>
        <w:sdt>
          <w:sdtPr>
            <w:tag w:val="_PLD_cdd38492b3a84e28b52c6700432babfd"/>
            <w:id w:val="-187911223"/>
          </w:sdtPr>
          <w:sdtEndPr/>
          <w:sdtContent>
            <w:tc>
              <w:tcPr>
                <w:tcW w:w="1768" w:type="dxa"/>
                <w:vAlign w:val="center"/>
              </w:tcPr>
              <w:p w14:paraId="33E468EA" w14:textId="77777777" w:rsidR="00652F40" w:rsidRDefault="008E5D94">
                <w:pPr>
                  <w:adjustRightInd w:val="0"/>
                  <w:snapToGrid w:val="0"/>
                  <w:jc w:val="center"/>
                  <w:rPr>
                    <w:color w:val="000000" w:themeColor="text1"/>
                    <w:sz w:val="18"/>
                    <w:szCs w:val="18"/>
                  </w:rPr>
                </w:pPr>
                <w:r>
                  <w:rPr>
                    <w:color w:val="000000" w:themeColor="text1"/>
                    <w:sz w:val="18"/>
                    <w:szCs w:val="18"/>
                  </w:rPr>
                  <w:t>所有者权益合计</w:t>
                </w:r>
              </w:p>
            </w:tc>
          </w:sdtContent>
        </w:sdt>
      </w:tr>
      <w:tr w:rsidR="00652F40" w14:paraId="24F68DBE" w14:textId="77777777" w:rsidTr="008564A5">
        <w:trPr>
          <w:trHeight w:val="20"/>
        </w:trPr>
        <w:sdt>
          <w:sdtPr>
            <w:tag w:val="_PLD_b5131b53bda244fcbd76916797d6b666"/>
            <w:id w:val="-304245478"/>
          </w:sdtPr>
          <w:sdtEndPr/>
          <w:sdtContent>
            <w:tc>
              <w:tcPr>
                <w:tcW w:w="2122" w:type="dxa"/>
                <w:vAlign w:val="center"/>
              </w:tcPr>
              <w:p w14:paraId="0EB428EA" w14:textId="77777777" w:rsidR="00652F40" w:rsidRDefault="008E5D94">
                <w:pPr>
                  <w:rPr>
                    <w:color w:val="000000" w:themeColor="text1"/>
                    <w:sz w:val="18"/>
                    <w:szCs w:val="18"/>
                  </w:rPr>
                </w:pPr>
                <w:r>
                  <w:rPr>
                    <w:color w:val="000000" w:themeColor="text1"/>
                    <w:sz w:val="18"/>
                    <w:szCs w:val="18"/>
                  </w:rPr>
                  <w:t>一、上年</w:t>
                </w:r>
                <w:r>
                  <w:rPr>
                    <w:rFonts w:hint="eastAsia"/>
                    <w:color w:val="000000" w:themeColor="text1"/>
                    <w:sz w:val="18"/>
                    <w:szCs w:val="18"/>
                  </w:rPr>
                  <w:t>期</w:t>
                </w:r>
                <w:r>
                  <w:rPr>
                    <w:color w:val="000000" w:themeColor="text1"/>
                    <w:sz w:val="18"/>
                    <w:szCs w:val="18"/>
                  </w:rPr>
                  <w:t>末余额</w:t>
                </w:r>
              </w:p>
            </w:tc>
          </w:sdtContent>
        </w:sdt>
        <w:tc>
          <w:tcPr>
            <w:tcW w:w="1842" w:type="dxa"/>
            <w:tcBorders>
              <w:right w:val="single" w:sz="4" w:space="0" w:color="auto"/>
            </w:tcBorders>
            <w:vAlign w:val="center"/>
          </w:tcPr>
          <w:p w14:paraId="30924B5C"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1,054,568,442.00</w:t>
            </w:r>
          </w:p>
        </w:tc>
        <w:tc>
          <w:tcPr>
            <w:tcW w:w="1701" w:type="dxa"/>
            <w:tcBorders>
              <w:left w:val="single" w:sz="4" w:space="0" w:color="auto"/>
            </w:tcBorders>
            <w:vAlign w:val="center"/>
          </w:tcPr>
          <w:p w14:paraId="7761E4A8"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1,852,263,176.52</w:t>
            </w:r>
          </w:p>
        </w:tc>
        <w:tc>
          <w:tcPr>
            <w:tcW w:w="1843" w:type="dxa"/>
            <w:vAlign w:val="center"/>
          </w:tcPr>
          <w:p w14:paraId="018DF1E1" w14:textId="77777777" w:rsidR="00652F40" w:rsidRPr="008E518D" w:rsidRDefault="00652F40">
            <w:pPr>
              <w:jc w:val="right"/>
              <w:rPr>
                <w:rFonts w:eastAsiaTheme="minorEastAsia" w:cs="Times New Roman"/>
                <w:sz w:val="18"/>
                <w:szCs w:val="18"/>
              </w:rPr>
            </w:pPr>
          </w:p>
        </w:tc>
        <w:tc>
          <w:tcPr>
            <w:tcW w:w="1559" w:type="dxa"/>
            <w:vAlign w:val="center"/>
          </w:tcPr>
          <w:p w14:paraId="3D84E721"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-35,235,983.79</w:t>
            </w:r>
          </w:p>
        </w:tc>
        <w:tc>
          <w:tcPr>
            <w:tcW w:w="1560" w:type="dxa"/>
            <w:vAlign w:val="center"/>
          </w:tcPr>
          <w:p w14:paraId="2EA3C524"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570,790,305.00</w:t>
            </w:r>
          </w:p>
        </w:tc>
        <w:tc>
          <w:tcPr>
            <w:tcW w:w="1775" w:type="dxa"/>
            <w:vAlign w:val="center"/>
          </w:tcPr>
          <w:p w14:paraId="5BCEC773"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5,395,361,045.72</w:t>
            </w:r>
          </w:p>
        </w:tc>
        <w:tc>
          <w:tcPr>
            <w:tcW w:w="1768" w:type="dxa"/>
            <w:vAlign w:val="center"/>
          </w:tcPr>
          <w:p w14:paraId="26C66AA9"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8,837,746,985.45</w:t>
            </w:r>
          </w:p>
        </w:tc>
      </w:tr>
      <w:tr w:rsidR="00652F40" w14:paraId="3B8CF587" w14:textId="77777777" w:rsidTr="008564A5">
        <w:trPr>
          <w:trHeight w:val="20"/>
        </w:trPr>
        <w:sdt>
          <w:sdtPr>
            <w:tag w:val="_PLD_345919472b384d0eb13471ef5f2f5e92"/>
            <w:id w:val="532777262"/>
          </w:sdtPr>
          <w:sdtEndPr/>
          <w:sdtContent>
            <w:tc>
              <w:tcPr>
                <w:tcW w:w="2122" w:type="dxa"/>
                <w:vAlign w:val="center"/>
              </w:tcPr>
              <w:p w14:paraId="506D0E18" w14:textId="77777777" w:rsidR="00652F40" w:rsidRDefault="008E5D94">
                <w:pPr>
                  <w:rPr>
                    <w:color w:val="000000" w:themeColor="text1"/>
                    <w:sz w:val="18"/>
                    <w:szCs w:val="18"/>
                  </w:rPr>
                </w:pPr>
                <w:r>
                  <w:rPr>
                    <w:color w:val="000000" w:themeColor="text1"/>
                    <w:sz w:val="18"/>
                    <w:szCs w:val="18"/>
                  </w:rPr>
                  <w:t>二、本年</w:t>
                </w:r>
                <w:r>
                  <w:rPr>
                    <w:rFonts w:hint="eastAsia"/>
                    <w:color w:val="000000" w:themeColor="text1"/>
                    <w:sz w:val="18"/>
                    <w:szCs w:val="18"/>
                  </w:rPr>
                  <w:t>期</w:t>
                </w:r>
                <w:r>
                  <w:rPr>
                    <w:color w:val="000000" w:themeColor="text1"/>
                    <w:sz w:val="18"/>
                    <w:szCs w:val="18"/>
                  </w:rPr>
                  <w:t>初余额</w:t>
                </w:r>
              </w:p>
            </w:tc>
          </w:sdtContent>
        </w:sdt>
        <w:tc>
          <w:tcPr>
            <w:tcW w:w="1842" w:type="dxa"/>
            <w:tcBorders>
              <w:right w:val="single" w:sz="4" w:space="0" w:color="auto"/>
            </w:tcBorders>
            <w:vAlign w:val="center"/>
          </w:tcPr>
          <w:p w14:paraId="02C2803F"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1,054,568,442.00</w:t>
            </w:r>
          </w:p>
        </w:tc>
        <w:tc>
          <w:tcPr>
            <w:tcW w:w="1701" w:type="dxa"/>
            <w:tcBorders>
              <w:left w:val="single" w:sz="4" w:space="0" w:color="auto"/>
            </w:tcBorders>
            <w:vAlign w:val="center"/>
          </w:tcPr>
          <w:p w14:paraId="7ABE95F9"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1,852,263,176.52</w:t>
            </w:r>
          </w:p>
        </w:tc>
        <w:tc>
          <w:tcPr>
            <w:tcW w:w="1843" w:type="dxa"/>
            <w:vAlign w:val="center"/>
          </w:tcPr>
          <w:p w14:paraId="7C8C6E49" w14:textId="77777777" w:rsidR="00652F40" w:rsidRPr="008E518D" w:rsidRDefault="00652F40">
            <w:pPr>
              <w:jc w:val="right"/>
              <w:rPr>
                <w:rFonts w:eastAsiaTheme="minorEastAsia" w:cs="Times New Roman"/>
                <w:sz w:val="18"/>
                <w:szCs w:val="18"/>
              </w:rPr>
            </w:pPr>
          </w:p>
        </w:tc>
        <w:tc>
          <w:tcPr>
            <w:tcW w:w="1559" w:type="dxa"/>
            <w:vAlign w:val="center"/>
          </w:tcPr>
          <w:p w14:paraId="326FEEF7"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-35,235,983.79</w:t>
            </w:r>
          </w:p>
        </w:tc>
        <w:tc>
          <w:tcPr>
            <w:tcW w:w="1560" w:type="dxa"/>
            <w:vAlign w:val="center"/>
          </w:tcPr>
          <w:p w14:paraId="0B2F4ABB"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570,790,305.00</w:t>
            </w:r>
          </w:p>
        </w:tc>
        <w:tc>
          <w:tcPr>
            <w:tcW w:w="1775" w:type="dxa"/>
            <w:vAlign w:val="center"/>
          </w:tcPr>
          <w:p w14:paraId="3052A8F9"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5,395,361,045.72</w:t>
            </w:r>
          </w:p>
        </w:tc>
        <w:tc>
          <w:tcPr>
            <w:tcW w:w="1768" w:type="dxa"/>
            <w:vAlign w:val="center"/>
          </w:tcPr>
          <w:p w14:paraId="6E292568"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8,837,746,985.45</w:t>
            </w:r>
          </w:p>
        </w:tc>
      </w:tr>
      <w:tr w:rsidR="00652F40" w14:paraId="68509B37" w14:textId="77777777" w:rsidTr="008564A5">
        <w:trPr>
          <w:trHeight w:val="20"/>
        </w:trPr>
        <w:sdt>
          <w:sdtPr>
            <w:tag w:val="_PLD_4eea4cc259884a6ab5f2fe018aec3d4e"/>
            <w:id w:val="138090691"/>
          </w:sdtPr>
          <w:sdtEndPr/>
          <w:sdtContent>
            <w:tc>
              <w:tcPr>
                <w:tcW w:w="2122" w:type="dxa"/>
                <w:vAlign w:val="center"/>
              </w:tcPr>
              <w:p w14:paraId="29B40181" w14:textId="77777777" w:rsidR="00652F40" w:rsidRDefault="008E5D94">
                <w:pPr>
                  <w:rPr>
                    <w:color w:val="000000" w:themeColor="text1"/>
                    <w:sz w:val="18"/>
                    <w:szCs w:val="18"/>
                  </w:rPr>
                </w:pPr>
                <w:r>
                  <w:rPr>
                    <w:color w:val="000000" w:themeColor="text1"/>
                    <w:sz w:val="18"/>
                    <w:szCs w:val="18"/>
                  </w:rPr>
                  <w:t>三、本</w:t>
                </w:r>
                <w:r>
                  <w:rPr>
                    <w:rFonts w:hint="eastAsia"/>
                    <w:color w:val="000000" w:themeColor="text1"/>
                    <w:sz w:val="18"/>
                    <w:szCs w:val="18"/>
                  </w:rPr>
                  <w:t>期</w:t>
                </w:r>
                <w:r>
                  <w:rPr>
                    <w:color w:val="000000" w:themeColor="text1"/>
                    <w:sz w:val="18"/>
                    <w:szCs w:val="18"/>
                  </w:rPr>
                  <w:t>增减变动金额（减少以</w:t>
                </w:r>
                <w:r>
                  <w:rPr>
                    <w:color w:val="000000" w:themeColor="text1"/>
                    <w:sz w:val="18"/>
                    <w:szCs w:val="18"/>
                  </w:rPr>
                  <w:t>“</w:t>
                </w:r>
                <w:r>
                  <w:rPr>
                    <w:rFonts w:hint="eastAsia"/>
                    <w:color w:val="000000" w:themeColor="text1"/>
                    <w:sz w:val="18"/>
                    <w:szCs w:val="18"/>
                  </w:rPr>
                  <w:t>-</w:t>
                </w:r>
                <w:r>
                  <w:rPr>
                    <w:color w:val="000000" w:themeColor="text1"/>
                    <w:sz w:val="18"/>
                    <w:szCs w:val="18"/>
                  </w:rPr>
                  <w:t>”</w:t>
                </w:r>
                <w:r>
                  <w:rPr>
                    <w:color w:val="000000" w:themeColor="text1"/>
                    <w:sz w:val="18"/>
                    <w:szCs w:val="18"/>
                  </w:rPr>
                  <w:t>号填列）</w:t>
                </w:r>
              </w:p>
            </w:tc>
          </w:sdtContent>
        </w:sdt>
        <w:tc>
          <w:tcPr>
            <w:tcW w:w="1842" w:type="dxa"/>
            <w:tcBorders>
              <w:right w:val="single" w:sz="4" w:space="0" w:color="auto"/>
            </w:tcBorders>
            <w:vAlign w:val="center"/>
          </w:tcPr>
          <w:p w14:paraId="79AA73F2" w14:textId="77777777" w:rsidR="00652F40" w:rsidRPr="008E518D" w:rsidRDefault="00652F40">
            <w:pPr>
              <w:jc w:val="right"/>
              <w:rPr>
                <w:rFonts w:eastAsiaTheme="minorEastAsia" w:cs="Times New Roman"/>
                <w:sz w:val="18"/>
                <w:szCs w:val="18"/>
              </w:rPr>
            </w:pPr>
          </w:p>
        </w:tc>
        <w:tc>
          <w:tcPr>
            <w:tcW w:w="1701" w:type="dxa"/>
            <w:vAlign w:val="center"/>
          </w:tcPr>
          <w:p w14:paraId="1B2F1310" w14:textId="77777777" w:rsidR="00652F40" w:rsidRPr="008E518D" w:rsidRDefault="00652F40">
            <w:pPr>
              <w:jc w:val="right"/>
              <w:rPr>
                <w:rFonts w:eastAsiaTheme="minorEastAsia" w:cs="Times New Roman"/>
                <w:sz w:val="18"/>
                <w:szCs w:val="18"/>
              </w:rPr>
            </w:pPr>
          </w:p>
        </w:tc>
        <w:tc>
          <w:tcPr>
            <w:tcW w:w="1843" w:type="dxa"/>
            <w:vAlign w:val="center"/>
          </w:tcPr>
          <w:p w14:paraId="77FB01EF"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268,419,137.11</w:t>
            </w:r>
          </w:p>
        </w:tc>
        <w:tc>
          <w:tcPr>
            <w:tcW w:w="1559" w:type="dxa"/>
            <w:vAlign w:val="center"/>
          </w:tcPr>
          <w:p w14:paraId="738625B5"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-411,370.84</w:t>
            </w:r>
          </w:p>
        </w:tc>
        <w:tc>
          <w:tcPr>
            <w:tcW w:w="1560" w:type="dxa"/>
            <w:vAlign w:val="center"/>
          </w:tcPr>
          <w:p w14:paraId="7C618291" w14:textId="77777777" w:rsidR="00652F40" w:rsidRPr="008E518D" w:rsidRDefault="00652F40">
            <w:pPr>
              <w:jc w:val="right"/>
              <w:rPr>
                <w:rFonts w:eastAsiaTheme="minorEastAsia" w:cs="Times New Roman"/>
                <w:sz w:val="18"/>
                <w:szCs w:val="18"/>
              </w:rPr>
            </w:pPr>
          </w:p>
        </w:tc>
        <w:tc>
          <w:tcPr>
            <w:tcW w:w="1775" w:type="dxa"/>
            <w:vAlign w:val="center"/>
          </w:tcPr>
          <w:p w14:paraId="43DAF195"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1,575,839.76</w:t>
            </w:r>
          </w:p>
        </w:tc>
        <w:tc>
          <w:tcPr>
            <w:tcW w:w="1768" w:type="dxa"/>
            <w:vAlign w:val="center"/>
          </w:tcPr>
          <w:p w14:paraId="4172B32D"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-267,254,668.19</w:t>
            </w:r>
          </w:p>
        </w:tc>
      </w:tr>
      <w:tr w:rsidR="00652F40" w14:paraId="7A8F39EA" w14:textId="77777777" w:rsidTr="008564A5">
        <w:trPr>
          <w:trHeight w:val="20"/>
        </w:trPr>
        <w:sdt>
          <w:sdtPr>
            <w:tag w:val="_PLD_c2eb317db9474ea9b9513a40ba81d9f7"/>
            <w:id w:val="1147097548"/>
          </w:sdtPr>
          <w:sdtEndPr/>
          <w:sdtContent>
            <w:tc>
              <w:tcPr>
                <w:tcW w:w="2122" w:type="dxa"/>
                <w:vAlign w:val="center"/>
              </w:tcPr>
              <w:p w14:paraId="775F6CF6" w14:textId="77777777" w:rsidR="00652F40" w:rsidRDefault="008E5D94">
                <w:pPr>
                  <w:rPr>
                    <w:color w:val="000000" w:themeColor="text1"/>
                    <w:sz w:val="18"/>
                    <w:szCs w:val="18"/>
                  </w:rPr>
                </w:pPr>
                <w:r>
                  <w:rPr>
                    <w:rFonts w:hint="eastAsia"/>
                    <w:color w:val="000000" w:themeColor="text1"/>
                    <w:sz w:val="18"/>
                    <w:szCs w:val="18"/>
                  </w:rPr>
                  <w:t>（一）综合收益总额</w:t>
                </w:r>
              </w:p>
            </w:tc>
          </w:sdtContent>
        </w:sdt>
        <w:tc>
          <w:tcPr>
            <w:tcW w:w="1842" w:type="dxa"/>
            <w:tcBorders>
              <w:right w:val="single" w:sz="4" w:space="0" w:color="auto"/>
            </w:tcBorders>
            <w:vAlign w:val="center"/>
          </w:tcPr>
          <w:p w14:paraId="22E40D5C" w14:textId="77777777" w:rsidR="00652F40" w:rsidRPr="008E518D" w:rsidRDefault="00652F40">
            <w:pPr>
              <w:jc w:val="right"/>
              <w:rPr>
                <w:rFonts w:eastAsiaTheme="minorEastAsia" w:cs="Times New Roman"/>
                <w:sz w:val="18"/>
                <w:szCs w:val="18"/>
              </w:rPr>
            </w:pPr>
          </w:p>
        </w:tc>
        <w:tc>
          <w:tcPr>
            <w:tcW w:w="1701" w:type="dxa"/>
            <w:vAlign w:val="center"/>
          </w:tcPr>
          <w:p w14:paraId="21E13CCB" w14:textId="77777777" w:rsidR="00652F40" w:rsidRPr="008E518D" w:rsidRDefault="00652F40">
            <w:pPr>
              <w:jc w:val="right"/>
              <w:rPr>
                <w:rFonts w:eastAsiaTheme="minorEastAsia" w:cs="Times New Roman"/>
                <w:sz w:val="18"/>
                <w:szCs w:val="18"/>
              </w:rPr>
            </w:pPr>
          </w:p>
        </w:tc>
        <w:tc>
          <w:tcPr>
            <w:tcW w:w="1843" w:type="dxa"/>
            <w:vAlign w:val="center"/>
          </w:tcPr>
          <w:p w14:paraId="58E5FE54" w14:textId="77777777" w:rsidR="00652F40" w:rsidRPr="008E518D" w:rsidRDefault="00652F40">
            <w:pPr>
              <w:jc w:val="right"/>
              <w:rPr>
                <w:rFonts w:eastAsiaTheme="minorEastAsia" w:cs="Times New Roman"/>
                <w:sz w:val="18"/>
                <w:szCs w:val="18"/>
              </w:rPr>
            </w:pPr>
          </w:p>
        </w:tc>
        <w:tc>
          <w:tcPr>
            <w:tcW w:w="1559" w:type="dxa"/>
            <w:vAlign w:val="center"/>
          </w:tcPr>
          <w:p w14:paraId="0A5ABA68"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-411,370.84</w:t>
            </w:r>
          </w:p>
        </w:tc>
        <w:tc>
          <w:tcPr>
            <w:tcW w:w="1560" w:type="dxa"/>
            <w:vAlign w:val="center"/>
          </w:tcPr>
          <w:p w14:paraId="55ADCBBF" w14:textId="77777777" w:rsidR="00652F40" w:rsidRPr="008E518D" w:rsidRDefault="00652F40">
            <w:pPr>
              <w:jc w:val="right"/>
              <w:rPr>
                <w:rFonts w:eastAsiaTheme="minorEastAsia" w:cs="Times New Roman"/>
                <w:sz w:val="18"/>
                <w:szCs w:val="18"/>
              </w:rPr>
            </w:pPr>
          </w:p>
        </w:tc>
        <w:tc>
          <w:tcPr>
            <w:tcW w:w="1775" w:type="dxa"/>
            <w:vAlign w:val="center"/>
          </w:tcPr>
          <w:p w14:paraId="076E3F6C"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188,396,048.04</w:t>
            </w:r>
          </w:p>
        </w:tc>
        <w:tc>
          <w:tcPr>
            <w:tcW w:w="1768" w:type="dxa"/>
            <w:vAlign w:val="center"/>
          </w:tcPr>
          <w:p w14:paraId="2B83CE54"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187,984,677.20</w:t>
            </w:r>
          </w:p>
        </w:tc>
      </w:tr>
      <w:tr w:rsidR="00652F40" w14:paraId="0916B93F" w14:textId="77777777" w:rsidTr="008564A5">
        <w:trPr>
          <w:trHeight w:val="20"/>
        </w:trPr>
        <w:sdt>
          <w:sdtPr>
            <w:tag w:val="_PLD_1277678c10f343d5a55853e3552c21df"/>
            <w:id w:val="-910152320"/>
          </w:sdtPr>
          <w:sdtEndPr/>
          <w:sdtContent>
            <w:tc>
              <w:tcPr>
                <w:tcW w:w="2122" w:type="dxa"/>
                <w:vAlign w:val="center"/>
              </w:tcPr>
              <w:p w14:paraId="29AAB8EA" w14:textId="77777777" w:rsidR="00652F40" w:rsidRDefault="008E5D94">
                <w:pPr>
                  <w:rPr>
                    <w:color w:val="000000" w:themeColor="text1"/>
                    <w:sz w:val="18"/>
                    <w:szCs w:val="18"/>
                  </w:rPr>
                </w:pPr>
                <w:r>
                  <w:rPr>
                    <w:color w:val="000000" w:themeColor="text1"/>
                    <w:sz w:val="18"/>
                    <w:szCs w:val="18"/>
                  </w:rPr>
                  <w:t>（</w:t>
                </w:r>
                <w:r>
                  <w:rPr>
                    <w:rFonts w:hint="eastAsia"/>
                    <w:color w:val="000000" w:themeColor="text1"/>
                    <w:sz w:val="18"/>
                    <w:szCs w:val="18"/>
                  </w:rPr>
                  <w:t>二</w:t>
                </w:r>
                <w:r>
                  <w:rPr>
                    <w:color w:val="000000" w:themeColor="text1"/>
                    <w:sz w:val="18"/>
                    <w:szCs w:val="18"/>
                  </w:rPr>
                  <w:t>）利润分配</w:t>
                </w:r>
              </w:p>
            </w:tc>
          </w:sdtContent>
        </w:sdt>
        <w:tc>
          <w:tcPr>
            <w:tcW w:w="1842" w:type="dxa"/>
            <w:tcBorders>
              <w:right w:val="single" w:sz="4" w:space="0" w:color="auto"/>
            </w:tcBorders>
            <w:vAlign w:val="center"/>
          </w:tcPr>
          <w:p w14:paraId="1584B3B7" w14:textId="77777777" w:rsidR="00652F40" w:rsidRPr="008E518D" w:rsidRDefault="00652F40">
            <w:pPr>
              <w:jc w:val="right"/>
              <w:rPr>
                <w:rFonts w:eastAsiaTheme="minorEastAsia" w:cs="Times New Roman"/>
                <w:sz w:val="18"/>
                <w:szCs w:val="18"/>
              </w:rPr>
            </w:pPr>
          </w:p>
        </w:tc>
        <w:tc>
          <w:tcPr>
            <w:tcW w:w="1701" w:type="dxa"/>
            <w:vAlign w:val="center"/>
          </w:tcPr>
          <w:p w14:paraId="1EEF2AA1" w14:textId="77777777" w:rsidR="00652F40" w:rsidRPr="008E518D" w:rsidRDefault="00652F40">
            <w:pPr>
              <w:jc w:val="right"/>
              <w:rPr>
                <w:rFonts w:eastAsiaTheme="minorEastAsia" w:cs="Times New Roman"/>
                <w:sz w:val="18"/>
                <w:szCs w:val="18"/>
              </w:rPr>
            </w:pPr>
          </w:p>
        </w:tc>
        <w:tc>
          <w:tcPr>
            <w:tcW w:w="1843" w:type="dxa"/>
            <w:vAlign w:val="center"/>
          </w:tcPr>
          <w:p w14:paraId="58433056" w14:textId="77777777" w:rsidR="00652F40" w:rsidRPr="008E518D" w:rsidRDefault="00652F40">
            <w:pPr>
              <w:jc w:val="right"/>
              <w:rPr>
                <w:rFonts w:eastAsiaTheme="minorEastAsia" w:cs="Times New Roman"/>
                <w:sz w:val="18"/>
                <w:szCs w:val="18"/>
              </w:rPr>
            </w:pPr>
          </w:p>
        </w:tc>
        <w:tc>
          <w:tcPr>
            <w:tcW w:w="1559" w:type="dxa"/>
            <w:vAlign w:val="center"/>
          </w:tcPr>
          <w:p w14:paraId="24A248E2" w14:textId="77777777" w:rsidR="00652F40" w:rsidRPr="008E518D" w:rsidRDefault="00652F40">
            <w:pPr>
              <w:jc w:val="right"/>
              <w:rPr>
                <w:rFonts w:eastAsiaTheme="minorEastAsia" w:cs="Times New Roman"/>
                <w:sz w:val="18"/>
                <w:szCs w:val="18"/>
              </w:rPr>
            </w:pPr>
          </w:p>
        </w:tc>
        <w:tc>
          <w:tcPr>
            <w:tcW w:w="1560" w:type="dxa"/>
            <w:vAlign w:val="center"/>
          </w:tcPr>
          <w:p w14:paraId="00D2C053" w14:textId="77777777" w:rsidR="00652F40" w:rsidRPr="008E518D" w:rsidRDefault="00652F40">
            <w:pPr>
              <w:jc w:val="right"/>
              <w:rPr>
                <w:rFonts w:eastAsiaTheme="minorEastAsia" w:cs="Times New Roman"/>
                <w:sz w:val="18"/>
                <w:szCs w:val="18"/>
              </w:rPr>
            </w:pPr>
          </w:p>
        </w:tc>
        <w:tc>
          <w:tcPr>
            <w:tcW w:w="1775" w:type="dxa"/>
            <w:vAlign w:val="center"/>
          </w:tcPr>
          <w:p w14:paraId="3028E8CD"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-186,820,208.28</w:t>
            </w:r>
          </w:p>
        </w:tc>
        <w:tc>
          <w:tcPr>
            <w:tcW w:w="1768" w:type="dxa"/>
            <w:vAlign w:val="center"/>
          </w:tcPr>
          <w:p w14:paraId="2C77C03D"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-186,820,208.28</w:t>
            </w:r>
          </w:p>
        </w:tc>
      </w:tr>
      <w:tr w:rsidR="00652F40" w14:paraId="26CD787B" w14:textId="77777777" w:rsidTr="008564A5">
        <w:trPr>
          <w:trHeight w:val="20"/>
        </w:trPr>
        <w:sdt>
          <w:sdtPr>
            <w:tag w:val="_PLD_b4a66855afc2407cbaf93baeafe0ad7f"/>
            <w:id w:val="1773360763"/>
          </w:sdtPr>
          <w:sdtEndPr/>
          <w:sdtContent>
            <w:tc>
              <w:tcPr>
                <w:tcW w:w="2122" w:type="dxa"/>
                <w:vAlign w:val="center"/>
              </w:tcPr>
              <w:p w14:paraId="501F8894" w14:textId="77777777" w:rsidR="00652F40" w:rsidRDefault="008E5D94">
                <w:pPr>
                  <w:rPr>
                    <w:color w:val="000000" w:themeColor="text1"/>
                    <w:sz w:val="18"/>
                    <w:szCs w:val="18"/>
                  </w:rPr>
                </w:pPr>
                <w:r>
                  <w:rPr>
                    <w:rFonts w:hint="eastAsia"/>
                    <w:color w:val="000000" w:themeColor="text1"/>
                    <w:sz w:val="18"/>
                    <w:szCs w:val="18"/>
                  </w:rPr>
                  <w:t>1</w:t>
                </w:r>
                <w:r>
                  <w:rPr>
                    <w:color w:val="000000" w:themeColor="text1"/>
                    <w:sz w:val="18"/>
                    <w:szCs w:val="18"/>
                  </w:rPr>
                  <w:t>．对所有者（或股东）的分配</w:t>
                </w:r>
              </w:p>
            </w:tc>
          </w:sdtContent>
        </w:sdt>
        <w:tc>
          <w:tcPr>
            <w:tcW w:w="1842" w:type="dxa"/>
            <w:tcBorders>
              <w:right w:val="single" w:sz="4" w:space="0" w:color="auto"/>
            </w:tcBorders>
            <w:vAlign w:val="center"/>
          </w:tcPr>
          <w:p w14:paraId="64C77260" w14:textId="77777777" w:rsidR="00652F40" w:rsidRPr="008E518D" w:rsidRDefault="00652F40">
            <w:pPr>
              <w:jc w:val="right"/>
              <w:rPr>
                <w:rFonts w:eastAsiaTheme="minorEastAsia" w:cs="Times New Roman"/>
                <w:sz w:val="18"/>
                <w:szCs w:val="18"/>
              </w:rPr>
            </w:pPr>
          </w:p>
        </w:tc>
        <w:tc>
          <w:tcPr>
            <w:tcW w:w="1701" w:type="dxa"/>
            <w:vAlign w:val="center"/>
          </w:tcPr>
          <w:p w14:paraId="527BBA32" w14:textId="77777777" w:rsidR="00652F40" w:rsidRPr="008E518D" w:rsidRDefault="00652F40">
            <w:pPr>
              <w:jc w:val="right"/>
              <w:rPr>
                <w:rFonts w:eastAsiaTheme="minorEastAsia" w:cs="Times New Roman"/>
                <w:sz w:val="18"/>
                <w:szCs w:val="18"/>
              </w:rPr>
            </w:pPr>
          </w:p>
        </w:tc>
        <w:tc>
          <w:tcPr>
            <w:tcW w:w="1843" w:type="dxa"/>
            <w:vAlign w:val="center"/>
          </w:tcPr>
          <w:p w14:paraId="6FA2EA86" w14:textId="77777777" w:rsidR="00652F40" w:rsidRPr="008E518D" w:rsidRDefault="00652F40">
            <w:pPr>
              <w:jc w:val="right"/>
              <w:rPr>
                <w:rFonts w:eastAsiaTheme="minorEastAsia" w:cs="Times New Roman"/>
                <w:sz w:val="18"/>
                <w:szCs w:val="18"/>
              </w:rPr>
            </w:pPr>
          </w:p>
        </w:tc>
        <w:tc>
          <w:tcPr>
            <w:tcW w:w="1559" w:type="dxa"/>
            <w:vAlign w:val="center"/>
          </w:tcPr>
          <w:p w14:paraId="580C1921" w14:textId="77777777" w:rsidR="00652F40" w:rsidRPr="008E518D" w:rsidRDefault="00652F40">
            <w:pPr>
              <w:jc w:val="right"/>
              <w:rPr>
                <w:rFonts w:eastAsiaTheme="minorEastAsia" w:cs="Times New Roman"/>
                <w:sz w:val="18"/>
                <w:szCs w:val="18"/>
              </w:rPr>
            </w:pPr>
          </w:p>
        </w:tc>
        <w:tc>
          <w:tcPr>
            <w:tcW w:w="1560" w:type="dxa"/>
            <w:vAlign w:val="center"/>
          </w:tcPr>
          <w:p w14:paraId="632CE9F7" w14:textId="77777777" w:rsidR="00652F40" w:rsidRPr="008E518D" w:rsidRDefault="00652F40">
            <w:pPr>
              <w:jc w:val="right"/>
              <w:rPr>
                <w:rFonts w:eastAsiaTheme="minorEastAsia" w:cs="Times New Roman"/>
                <w:sz w:val="18"/>
                <w:szCs w:val="18"/>
              </w:rPr>
            </w:pPr>
          </w:p>
        </w:tc>
        <w:tc>
          <w:tcPr>
            <w:tcW w:w="1775" w:type="dxa"/>
            <w:vAlign w:val="center"/>
          </w:tcPr>
          <w:p w14:paraId="4D18A6E9"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-186,820,208.28</w:t>
            </w:r>
          </w:p>
        </w:tc>
        <w:tc>
          <w:tcPr>
            <w:tcW w:w="1768" w:type="dxa"/>
            <w:vAlign w:val="center"/>
          </w:tcPr>
          <w:p w14:paraId="45C80DFD"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-186,820,208.28</w:t>
            </w:r>
          </w:p>
        </w:tc>
      </w:tr>
      <w:tr w:rsidR="00652F40" w14:paraId="1B54D17F" w14:textId="77777777" w:rsidTr="008564A5">
        <w:trPr>
          <w:trHeight w:val="20"/>
        </w:trPr>
        <w:sdt>
          <w:sdtPr>
            <w:tag w:val="_PLD_377c539e51b74e8689b49d91a30d6a9f"/>
            <w:id w:val="2027757255"/>
          </w:sdtPr>
          <w:sdtEndPr/>
          <w:sdtContent>
            <w:tc>
              <w:tcPr>
                <w:tcW w:w="2122" w:type="dxa"/>
                <w:vAlign w:val="center"/>
              </w:tcPr>
              <w:p w14:paraId="7287BB9A" w14:textId="77777777" w:rsidR="00652F40" w:rsidRDefault="008E5D94">
                <w:pPr>
                  <w:rPr>
                    <w:color w:val="000000" w:themeColor="text1"/>
                    <w:sz w:val="18"/>
                    <w:szCs w:val="18"/>
                  </w:rPr>
                </w:pPr>
                <w:r>
                  <w:rPr>
                    <w:color w:val="000000" w:themeColor="text1"/>
                    <w:sz w:val="18"/>
                    <w:szCs w:val="18"/>
                  </w:rPr>
                  <w:t>（</w:t>
                </w:r>
                <w:r>
                  <w:rPr>
                    <w:rFonts w:hint="eastAsia"/>
                    <w:color w:val="000000" w:themeColor="text1"/>
                    <w:sz w:val="18"/>
                    <w:szCs w:val="18"/>
                  </w:rPr>
                  <w:t>三</w:t>
                </w:r>
                <w:r>
                  <w:rPr>
                    <w:color w:val="000000" w:themeColor="text1"/>
                    <w:sz w:val="18"/>
                    <w:szCs w:val="18"/>
                  </w:rPr>
                  <w:t>）所有者权益内部结转</w:t>
                </w:r>
              </w:p>
            </w:tc>
          </w:sdtContent>
        </w:sdt>
        <w:tc>
          <w:tcPr>
            <w:tcW w:w="1842" w:type="dxa"/>
            <w:tcBorders>
              <w:right w:val="single" w:sz="4" w:space="0" w:color="auto"/>
            </w:tcBorders>
            <w:vAlign w:val="center"/>
          </w:tcPr>
          <w:p w14:paraId="5C3502EC" w14:textId="77777777" w:rsidR="00652F40" w:rsidRPr="008E518D" w:rsidRDefault="00652F40">
            <w:pPr>
              <w:jc w:val="right"/>
              <w:rPr>
                <w:rFonts w:eastAsiaTheme="minorEastAsia" w:cs="Times New Roman"/>
                <w:sz w:val="18"/>
                <w:szCs w:val="18"/>
              </w:rPr>
            </w:pPr>
          </w:p>
        </w:tc>
        <w:tc>
          <w:tcPr>
            <w:tcW w:w="1701" w:type="dxa"/>
            <w:vAlign w:val="center"/>
          </w:tcPr>
          <w:p w14:paraId="78BDFADD" w14:textId="77777777" w:rsidR="00652F40" w:rsidRPr="008E518D" w:rsidRDefault="00652F40">
            <w:pPr>
              <w:jc w:val="right"/>
              <w:rPr>
                <w:rFonts w:eastAsiaTheme="minorEastAsia" w:cs="Times New Roman"/>
                <w:sz w:val="18"/>
                <w:szCs w:val="18"/>
              </w:rPr>
            </w:pPr>
          </w:p>
        </w:tc>
        <w:tc>
          <w:tcPr>
            <w:tcW w:w="1843" w:type="dxa"/>
            <w:vAlign w:val="center"/>
          </w:tcPr>
          <w:p w14:paraId="2B4DD60A"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268,419,137.11</w:t>
            </w:r>
          </w:p>
        </w:tc>
        <w:tc>
          <w:tcPr>
            <w:tcW w:w="1559" w:type="dxa"/>
            <w:vAlign w:val="center"/>
          </w:tcPr>
          <w:p w14:paraId="64190AE2" w14:textId="77777777" w:rsidR="00652F40" w:rsidRPr="008E518D" w:rsidRDefault="00652F40">
            <w:pPr>
              <w:jc w:val="right"/>
              <w:rPr>
                <w:rFonts w:eastAsiaTheme="minorEastAsia" w:cs="Times New Roman"/>
                <w:sz w:val="18"/>
                <w:szCs w:val="18"/>
              </w:rPr>
            </w:pPr>
          </w:p>
        </w:tc>
        <w:tc>
          <w:tcPr>
            <w:tcW w:w="1560" w:type="dxa"/>
            <w:vAlign w:val="center"/>
          </w:tcPr>
          <w:p w14:paraId="2FC3645B" w14:textId="77777777" w:rsidR="00652F40" w:rsidRPr="008E518D" w:rsidRDefault="00652F40">
            <w:pPr>
              <w:jc w:val="right"/>
              <w:rPr>
                <w:rFonts w:eastAsiaTheme="minorEastAsia" w:cs="Times New Roman"/>
                <w:sz w:val="18"/>
                <w:szCs w:val="18"/>
              </w:rPr>
            </w:pPr>
          </w:p>
        </w:tc>
        <w:tc>
          <w:tcPr>
            <w:tcW w:w="1775" w:type="dxa"/>
            <w:vAlign w:val="center"/>
          </w:tcPr>
          <w:p w14:paraId="75EDD23E" w14:textId="77777777" w:rsidR="00652F40" w:rsidRPr="008E518D" w:rsidRDefault="00652F40">
            <w:pPr>
              <w:jc w:val="right"/>
              <w:rPr>
                <w:rFonts w:eastAsiaTheme="minorEastAsia" w:cs="Times New Roman"/>
                <w:sz w:val="18"/>
                <w:szCs w:val="18"/>
              </w:rPr>
            </w:pPr>
          </w:p>
        </w:tc>
        <w:tc>
          <w:tcPr>
            <w:tcW w:w="1768" w:type="dxa"/>
            <w:vAlign w:val="center"/>
          </w:tcPr>
          <w:p w14:paraId="3FA796E6"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-268,419,137.11</w:t>
            </w:r>
          </w:p>
        </w:tc>
      </w:tr>
      <w:tr w:rsidR="00652F40" w14:paraId="5F5557A9" w14:textId="77777777" w:rsidTr="008564A5">
        <w:trPr>
          <w:trHeight w:val="20"/>
        </w:trPr>
        <w:tc>
          <w:tcPr>
            <w:tcW w:w="2122" w:type="dxa"/>
            <w:vAlign w:val="center"/>
          </w:tcPr>
          <w:sdt>
            <w:sdtPr>
              <w:tag w:val="_PLD_69d4adb536bf498a8a9d97dda9d31e75"/>
              <w:id w:val="2001538543"/>
            </w:sdtPr>
            <w:sdtEndPr/>
            <w:sdtContent>
              <w:p w14:paraId="53CF046E" w14:textId="77777777" w:rsidR="00652F40" w:rsidRDefault="008E5D94">
                <w:pPr>
                  <w:rPr>
                    <w:color w:val="000000" w:themeColor="text1"/>
                  </w:rPr>
                </w:pPr>
                <w:r>
                  <w:rPr>
                    <w:rFonts w:hint="eastAsia"/>
                    <w:color w:val="000000" w:themeColor="text1"/>
                    <w:sz w:val="18"/>
                    <w:szCs w:val="18"/>
                  </w:rPr>
                  <w:t>1</w:t>
                </w:r>
                <w:r>
                  <w:rPr>
                    <w:color w:val="000000" w:themeColor="text1"/>
                    <w:sz w:val="18"/>
                    <w:szCs w:val="18"/>
                  </w:rPr>
                  <w:t>．其他</w:t>
                </w:r>
              </w:p>
            </w:sdtContent>
          </w:sdt>
        </w:tc>
        <w:tc>
          <w:tcPr>
            <w:tcW w:w="1842" w:type="dxa"/>
            <w:tcBorders>
              <w:right w:val="single" w:sz="4" w:space="0" w:color="auto"/>
            </w:tcBorders>
            <w:vAlign w:val="center"/>
          </w:tcPr>
          <w:p w14:paraId="47E9DB1C" w14:textId="77777777" w:rsidR="00652F40" w:rsidRPr="008E518D" w:rsidRDefault="00652F40">
            <w:pPr>
              <w:jc w:val="right"/>
              <w:rPr>
                <w:rFonts w:eastAsiaTheme="minorEastAsia" w:cs="Times New Roman"/>
                <w:sz w:val="18"/>
                <w:szCs w:val="18"/>
              </w:rPr>
            </w:pPr>
          </w:p>
        </w:tc>
        <w:tc>
          <w:tcPr>
            <w:tcW w:w="1701" w:type="dxa"/>
            <w:vAlign w:val="center"/>
          </w:tcPr>
          <w:p w14:paraId="71879144" w14:textId="77777777" w:rsidR="00652F40" w:rsidRPr="008E518D" w:rsidRDefault="00652F40">
            <w:pPr>
              <w:jc w:val="right"/>
              <w:rPr>
                <w:rFonts w:eastAsiaTheme="minorEastAsia" w:cs="Times New Roman"/>
                <w:sz w:val="18"/>
                <w:szCs w:val="18"/>
              </w:rPr>
            </w:pPr>
          </w:p>
        </w:tc>
        <w:tc>
          <w:tcPr>
            <w:tcW w:w="1843" w:type="dxa"/>
            <w:vAlign w:val="center"/>
          </w:tcPr>
          <w:p w14:paraId="78DCE492" w14:textId="77777777" w:rsidR="00652F40" w:rsidRPr="008E518D" w:rsidRDefault="008E5D94">
            <w:pPr>
              <w:jc w:val="right"/>
              <w:rPr>
                <w:rFonts w:eastAsiaTheme="minorEastAsia" w:cs="Times New Roman"/>
                <w:sz w:val="18"/>
                <w:szCs w:val="18"/>
              </w:rPr>
            </w:pPr>
            <w:r w:rsidRPr="008E518D">
              <w:rPr>
                <w:rFonts w:eastAsiaTheme="minorEastAsia" w:cs="Times New Roman"/>
                <w:sz w:val="18"/>
                <w:szCs w:val="18"/>
              </w:rPr>
              <w:t>268,419,137.11</w:t>
            </w:r>
          </w:p>
        </w:tc>
        <w:tc>
          <w:tcPr>
            <w:tcW w:w="1559" w:type="dxa"/>
            <w:vAlign w:val="center"/>
          </w:tcPr>
          <w:p w14:paraId="4D39B371" w14:textId="77777777" w:rsidR="00652F40" w:rsidRPr="008E518D" w:rsidRDefault="00652F40">
            <w:pPr>
              <w:jc w:val="right"/>
              <w:rPr>
                <w:rFonts w:eastAsiaTheme="minorEastAsia" w:cs="Times New Roman"/>
                <w:sz w:val="18"/>
                <w:szCs w:val="18"/>
              </w:rPr>
            </w:pPr>
          </w:p>
        </w:tc>
        <w:tc>
          <w:tcPr>
            <w:tcW w:w="1560" w:type="dxa"/>
            <w:vAlign w:val="center"/>
          </w:tcPr>
          <w:p w14:paraId="39A5E060" w14:textId="77777777" w:rsidR="00652F40" w:rsidRPr="008E518D" w:rsidRDefault="00652F40">
            <w:pPr>
              <w:jc w:val="right"/>
              <w:rPr>
                <w:rFonts w:eastAsiaTheme="minorEastAsia" w:cs="Times New Roman"/>
                <w:sz w:val="18"/>
                <w:szCs w:val="18"/>
              </w:rPr>
            </w:pPr>
          </w:p>
        </w:tc>
        <w:tc>
          <w:tcPr>
            <w:tcW w:w="1775" w:type="dxa"/>
            <w:vAlign w:val="center"/>
          </w:tcPr>
          <w:p w14:paraId="2B9D930D" w14:textId="77777777" w:rsidR="00652F40" w:rsidRPr="008E518D" w:rsidRDefault="00652F40">
            <w:pPr>
              <w:jc w:val="right"/>
              <w:rPr>
                <w:rFonts w:eastAsiaTheme="minorEastAsia" w:cs="Times New Roman"/>
                <w:sz w:val="18"/>
                <w:szCs w:val="18"/>
              </w:rPr>
            </w:pPr>
          </w:p>
        </w:tc>
        <w:tc>
          <w:tcPr>
            <w:tcW w:w="1768" w:type="dxa"/>
            <w:vAlign w:val="center"/>
          </w:tcPr>
          <w:p w14:paraId="571F1AD6"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-268,419,137.11</w:t>
            </w:r>
          </w:p>
        </w:tc>
      </w:tr>
      <w:tr w:rsidR="00652F40" w14:paraId="4237FBE4" w14:textId="77777777" w:rsidTr="008564A5">
        <w:trPr>
          <w:trHeight w:val="20"/>
        </w:trPr>
        <w:sdt>
          <w:sdtPr>
            <w:tag w:val="_PLD_fe962ef732004aec94edafee7e0bef94"/>
            <w:id w:val="1769731287"/>
          </w:sdtPr>
          <w:sdtEndPr/>
          <w:sdtContent>
            <w:tc>
              <w:tcPr>
                <w:tcW w:w="2122" w:type="dxa"/>
                <w:vAlign w:val="center"/>
              </w:tcPr>
              <w:p w14:paraId="206A1E7B" w14:textId="77777777" w:rsidR="00652F40" w:rsidRDefault="008E5D94">
                <w:pPr>
                  <w:rPr>
                    <w:color w:val="000000" w:themeColor="text1"/>
                    <w:sz w:val="18"/>
                    <w:szCs w:val="18"/>
                  </w:rPr>
                </w:pPr>
                <w:r>
                  <w:rPr>
                    <w:color w:val="000000" w:themeColor="text1"/>
                    <w:sz w:val="18"/>
                    <w:szCs w:val="18"/>
                  </w:rPr>
                  <w:t>四、本期期末余额</w:t>
                </w:r>
              </w:p>
            </w:tc>
          </w:sdtContent>
        </w:sdt>
        <w:tc>
          <w:tcPr>
            <w:tcW w:w="1842" w:type="dxa"/>
            <w:tcBorders>
              <w:right w:val="single" w:sz="4" w:space="0" w:color="auto"/>
            </w:tcBorders>
            <w:vAlign w:val="center"/>
          </w:tcPr>
          <w:p w14:paraId="22201A12"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1,054,568,442.00</w:t>
            </w:r>
          </w:p>
        </w:tc>
        <w:tc>
          <w:tcPr>
            <w:tcW w:w="1701" w:type="dxa"/>
            <w:vAlign w:val="center"/>
          </w:tcPr>
          <w:p w14:paraId="4494DFA8"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1,852,263,176.52</w:t>
            </w:r>
          </w:p>
        </w:tc>
        <w:tc>
          <w:tcPr>
            <w:tcW w:w="1843" w:type="dxa"/>
            <w:vAlign w:val="center"/>
          </w:tcPr>
          <w:p w14:paraId="1E5515F0"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268,419,137.11</w:t>
            </w:r>
          </w:p>
        </w:tc>
        <w:tc>
          <w:tcPr>
            <w:tcW w:w="1559" w:type="dxa"/>
            <w:vAlign w:val="center"/>
          </w:tcPr>
          <w:p w14:paraId="41374CDD"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-35,647,354.63</w:t>
            </w:r>
          </w:p>
        </w:tc>
        <w:tc>
          <w:tcPr>
            <w:tcW w:w="1560" w:type="dxa"/>
            <w:vAlign w:val="center"/>
          </w:tcPr>
          <w:p w14:paraId="018C885D"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570,790,305.00</w:t>
            </w:r>
          </w:p>
        </w:tc>
        <w:tc>
          <w:tcPr>
            <w:tcW w:w="1775" w:type="dxa"/>
            <w:vAlign w:val="center"/>
          </w:tcPr>
          <w:p w14:paraId="0758159B"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5,396,936,885.48</w:t>
            </w:r>
          </w:p>
        </w:tc>
        <w:tc>
          <w:tcPr>
            <w:tcW w:w="1768" w:type="dxa"/>
            <w:vAlign w:val="center"/>
          </w:tcPr>
          <w:p w14:paraId="5941892A" w14:textId="77777777" w:rsidR="00652F40" w:rsidRPr="008E518D" w:rsidRDefault="008E5D94">
            <w:pPr>
              <w:jc w:val="right"/>
              <w:rPr>
                <w:rFonts w:eastAsiaTheme="minorEastAsia" w:cs="Times New Roman"/>
                <w:sz w:val="18"/>
                <w:szCs w:val="18"/>
              </w:rPr>
            </w:pPr>
            <w:r w:rsidRPr="008E518D">
              <w:rPr>
                <w:rFonts w:eastAsiaTheme="minorEastAsia" w:cs="Times New Roman"/>
                <w:color w:val="000000"/>
                <w:sz w:val="18"/>
                <w:szCs w:val="18"/>
              </w:rPr>
              <w:t>8,570,492,317.26</w:t>
            </w:r>
          </w:p>
        </w:tc>
      </w:tr>
    </w:tbl>
    <w:p w14:paraId="78C74413" w14:textId="77777777" w:rsidR="00652F40" w:rsidRDefault="00652F40"/>
    <w:p w14:paraId="225C40B3" w14:textId="77777777" w:rsidR="00652F40" w:rsidRDefault="00652F40">
      <w:pPr>
        <w:rPr>
          <w:color w:val="000000" w:themeColor="text1"/>
        </w:rPr>
      </w:pPr>
    </w:p>
    <w:tbl>
      <w:tblPr>
        <w:tblW w:w="141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686"/>
        <w:gridCol w:w="1701"/>
        <w:gridCol w:w="1716"/>
        <w:gridCol w:w="1596"/>
        <w:gridCol w:w="1554"/>
        <w:gridCol w:w="1553"/>
        <w:gridCol w:w="1660"/>
        <w:gridCol w:w="1701"/>
      </w:tblGrid>
      <w:tr w:rsidR="00652F40" w14:paraId="5E1B3638" w14:textId="77777777">
        <w:trPr>
          <w:trHeight w:val="20"/>
        </w:trPr>
        <w:tc>
          <w:tcPr>
            <w:tcW w:w="2686" w:type="dxa"/>
            <w:vMerge w:val="restart"/>
            <w:vAlign w:val="center"/>
          </w:tcPr>
          <w:sdt>
            <w:sdtPr>
              <w:tag w:val="_PLD_312727f4b56147c2b646c0fb68a4b58b"/>
              <w:id w:val="1522820516"/>
            </w:sdtPr>
            <w:sdtEndPr/>
            <w:sdtContent>
              <w:p w14:paraId="5C392619" w14:textId="77777777" w:rsidR="00652F40" w:rsidRDefault="008E5D94">
                <w:pPr>
                  <w:adjustRightInd w:val="0"/>
                  <w:snapToGrid w:val="0"/>
                  <w:jc w:val="center"/>
                  <w:rPr>
                    <w:color w:val="000000" w:themeColor="text1"/>
                    <w:sz w:val="18"/>
                    <w:szCs w:val="18"/>
                  </w:rPr>
                </w:pPr>
                <w:r>
                  <w:rPr>
                    <w:rFonts w:hint="eastAsia"/>
                    <w:color w:val="000000" w:themeColor="text1"/>
                    <w:sz w:val="18"/>
                    <w:szCs w:val="18"/>
                  </w:rPr>
                  <w:t>项目</w:t>
                </w:r>
              </w:p>
            </w:sdtContent>
          </w:sdt>
        </w:tc>
        <w:tc>
          <w:tcPr>
            <w:tcW w:w="11481" w:type="dxa"/>
            <w:gridSpan w:val="7"/>
            <w:vAlign w:val="center"/>
          </w:tcPr>
          <w:p w14:paraId="17777DA1" w14:textId="77777777" w:rsidR="00652F40" w:rsidRDefault="008E5D94">
            <w:pPr>
              <w:adjustRightInd w:val="0"/>
              <w:snapToGrid w:val="0"/>
              <w:jc w:val="center"/>
              <w:rPr>
                <w:color w:val="000000" w:themeColor="text1"/>
                <w:sz w:val="18"/>
              </w:rPr>
            </w:pPr>
            <w:r>
              <w:rPr>
                <w:rFonts w:hint="eastAsia"/>
                <w:color w:val="000000" w:themeColor="text1"/>
                <w:sz w:val="18"/>
              </w:rPr>
              <w:t xml:space="preserve"> </w:t>
            </w:r>
            <w:sdt>
              <w:sdtPr>
                <w:tag w:val="_PLD_35246b22171846ac8ef46c5dfa1d1663"/>
                <w:id w:val="-1915997558"/>
              </w:sdtPr>
              <w:sdtEndPr/>
              <w:sdtContent>
                <w:r>
                  <w:rPr>
                    <w:rFonts w:hint="eastAsia"/>
                    <w:color w:val="000000" w:themeColor="text1"/>
                    <w:sz w:val="18"/>
                  </w:rPr>
                  <w:t>2025</w:t>
                </w:r>
                <w:r>
                  <w:rPr>
                    <w:rFonts w:hint="eastAsia"/>
                    <w:color w:val="000000" w:themeColor="text1"/>
                    <w:sz w:val="18"/>
                  </w:rPr>
                  <w:t>年半年度</w:t>
                </w:r>
              </w:sdtContent>
            </w:sdt>
          </w:p>
        </w:tc>
      </w:tr>
      <w:tr w:rsidR="00652F40" w14:paraId="0934DE7F" w14:textId="77777777">
        <w:trPr>
          <w:trHeight w:val="442"/>
        </w:trPr>
        <w:tc>
          <w:tcPr>
            <w:tcW w:w="2686" w:type="dxa"/>
            <w:vMerge/>
            <w:vAlign w:val="center"/>
          </w:tcPr>
          <w:p w14:paraId="54FBED0A" w14:textId="77777777" w:rsidR="00652F40" w:rsidRDefault="00652F40">
            <w:pPr>
              <w:adjustRightInd w:val="0"/>
              <w:snapToGrid w:val="0"/>
              <w:rPr>
                <w:color w:val="000000" w:themeColor="text1"/>
                <w:sz w:val="18"/>
                <w:szCs w:val="18"/>
              </w:rPr>
            </w:pPr>
          </w:p>
        </w:tc>
        <w:sdt>
          <w:sdtPr>
            <w:tag w:val="_PLD_5da9900c5a9e46a085487ea972f44796"/>
            <w:id w:val="390311098"/>
          </w:sdtPr>
          <w:sdtEndPr/>
          <w:sdtContent>
            <w:tc>
              <w:tcPr>
                <w:tcW w:w="1701" w:type="dxa"/>
                <w:tcBorders>
                  <w:right w:val="single" w:sz="4" w:space="0" w:color="auto"/>
                </w:tcBorders>
                <w:vAlign w:val="center"/>
              </w:tcPr>
              <w:p w14:paraId="5FC18BA5" w14:textId="77777777" w:rsidR="00652F40" w:rsidRDefault="008E5D94">
                <w:pPr>
                  <w:adjustRightInd w:val="0"/>
                  <w:snapToGrid w:val="0"/>
                  <w:jc w:val="center"/>
                  <w:rPr>
                    <w:color w:val="000000" w:themeColor="text1"/>
                    <w:sz w:val="18"/>
                    <w:szCs w:val="18"/>
                  </w:rPr>
                </w:pPr>
                <w:r>
                  <w:rPr>
                    <w:rFonts w:hint="eastAsia"/>
                    <w:color w:val="000000" w:themeColor="text1"/>
                    <w:sz w:val="18"/>
                    <w:szCs w:val="18"/>
                  </w:rPr>
                  <w:t>实收资本</w:t>
                </w:r>
                <w:r>
                  <w:rPr>
                    <w:color w:val="000000" w:themeColor="text1"/>
                    <w:sz w:val="18"/>
                    <w:szCs w:val="18"/>
                  </w:rPr>
                  <w:t xml:space="preserve"> (</w:t>
                </w:r>
                <w:r>
                  <w:rPr>
                    <w:color w:val="000000" w:themeColor="text1"/>
                    <w:sz w:val="18"/>
                    <w:szCs w:val="18"/>
                  </w:rPr>
                  <w:t>或股本</w:t>
                </w:r>
                <w:r>
                  <w:rPr>
                    <w:color w:val="000000" w:themeColor="text1"/>
                    <w:sz w:val="18"/>
                    <w:szCs w:val="18"/>
                  </w:rPr>
                  <w:t>)</w:t>
                </w:r>
              </w:p>
            </w:tc>
          </w:sdtContent>
        </w:sdt>
        <w:sdt>
          <w:sdtPr>
            <w:tag w:val="_PLD_b31d07f97db344b1b180738b22a76467"/>
            <w:id w:val="-726300324"/>
          </w:sdtPr>
          <w:sdtEndPr/>
          <w:sdtContent>
            <w:tc>
              <w:tcPr>
                <w:tcW w:w="1716" w:type="dxa"/>
                <w:vAlign w:val="center"/>
              </w:tcPr>
              <w:p w14:paraId="1F17322D" w14:textId="77777777" w:rsidR="00652F40" w:rsidRDefault="008E5D94">
                <w:pPr>
                  <w:adjustRightInd w:val="0"/>
                  <w:snapToGrid w:val="0"/>
                  <w:jc w:val="center"/>
                  <w:rPr>
                    <w:color w:val="000000" w:themeColor="text1"/>
                    <w:sz w:val="18"/>
                    <w:szCs w:val="18"/>
                  </w:rPr>
                </w:pPr>
                <w:r>
                  <w:rPr>
                    <w:color w:val="000000" w:themeColor="text1"/>
                    <w:sz w:val="18"/>
                    <w:szCs w:val="18"/>
                  </w:rPr>
                  <w:t>资本公积</w:t>
                </w:r>
              </w:p>
            </w:tc>
          </w:sdtContent>
        </w:sdt>
        <w:sdt>
          <w:sdtPr>
            <w:tag w:val="_PLD_244676dcaf4245bd9119f474a4e885f9"/>
            <w:id w:val="-75516157"/>
          </w:sdtPr>
          <w:sdtEndPr/>
          <w:sdtContent>
            <w:tc>
              <w:tcPr>
                <w:tcW w:w="1596" w:type="dxa"/>
                <w:vAlign w:val="center"/>
              </w:tcPr>
              <w:p w14:paraId="57ECBE24" w14:textId="77777777" w:rsidR="00652F40" w:rsidRDefault="008E5D94">
                <w:pPr>
                  <w:adjustRightInd w:val="0"/>
                  <w:snapToGrid w:val="0"/>
                  <w:jc w:val="center"/>
                  <w:rPr>
                    <w:color w:val="000000" w:themeColor="text1"/>
                    <w:sz w:val="18"/>
                    <w:szCs w:val="18"/>
                  </w:rPr>
                </w:pPr>
                <w:r>
                  <w:rPr>
                    <w:color w:val="000000" w:themeColor="text1"/>
                    <w:sz w:val="18"/>
                    <w:szCs w:val="18"/>
                  </w:rPr>
                  <w:t>减：库存股</w:t>
                </w:r>
              </w:p>
            </w:tc>
          </w:sdtContent>
        </w:sdt>
        <w:sdt>
          <w:sdtPr>
            <w:tag w:val="_PLD_01eab1b775574165b2820a19e72d2ad0"/>
            <w:id w:val="1395233754"/>
          </w:sdtPr>
          <w:sdtEndPr/>
          <w:sdtContent>
            <w:tc>
              <w:tcPr>
                <w:tcW w:w="1554" w:type="dxa"/>
                <w:vAlign w:val="center"/>
              </w:tcPr>
              <w:p w14:paraId="30474418" w14:textId="77777777" w:rsidR="00652F40" w:rsidRDefault="008E5D94">
                <w:pPr>
                  <w:jc w:val="center"/>
                  <w:rPr>
                    <w:color w:val="000000" w:themeColor="text1"/>
                    <w:sz w:val="18"/>
                    <w:szCs w:val="18"/>
                  </w:rPr>
                </w:pPr>
                <w:r>
                  <w:rPr>
                    <w:rFonts w:hint="eastAsia"/>
                    <w:color w:val="000000" w:themeColor="text1"/>
                    <w:sz w:val="18"/>
                    <w:szCs w:val="18"/>
                  </w:rPr>
                  <w:t>其他综合收益</w:t>
                </w:r>
              </w:p>
            </w:tc>
          </w:sdtContent>
        </w:sdt>
        <w:sdt>
          <w:sdtPr>
            <w:tag w:val="_PLD_9578f3812cf04a34965a5bdc9ee82115"/>
            <w:id w:val="-2072577974"/>
          </w:sdtPr>
          <w:sdtEndPr/>
          <w:sdtContent>
            <w:tc>
              <w:tcPr>
                <w:tcW w:w="1553" w:type="dxa"/>
                <w:vAlign w:val="center"/>
              </w:tcPr>
              <w:p w14:paraId="390C1E77" w14:textId="77777777" w:rsidR="00652F40" w:rsidRDefault="008E5D94">
                <w:pPr>
                  <w:adjustRightInd w:val="0"/>
                  <w:snapToGrid w:val="0"/>
                  <w:jc w:val="center"/>
                  <w:rPr>
                    <w:color w:val="000000" w:themeColor="text1"/>
                    <w:sz w:val="18"/>
                    <w:szCs w:val="18"/>
                  </w:rPr>
                </w:pPr>
                <w:r>
                  <w:rPr>
                    <w:color w:val="000000" w:themeColor="text1"/>
                    <w:sz w:val="18"/>
                    <w:szCs w:val="18"/>
                  </w:rPr>
                  <w:t>盈余公积</w:t>
                </w:r>
              </w:p>
            </w:tc>
          </w:sdtContent>
        </w:sdt>
        <w:sdt>
          <w:sdtPr>
            <w:tag w:val="_PLD_5d835cd98ccc4304aec553a0b6a56628"/>
            <w:id w:val="-1809236338"/>
          </w:sdtPr>
          <w:sdtEndPr/>
          <w:sdtContent>
            <w:tc>
              <w:tcPr>
                <w:tcW w:w="1660" w:type="dxa"/>
                <w:vAlign w:val="center"/>
              </w:tcPr>
              <w:p w14:paraId="20F99B97" w14:textId="77777777" w:rsidR="00652F40" w:rsidRDefault="008E5D94">
                <w:pPr>
                  <w:adjustRightInd w:val="0"/>
                  <w:snapToGrid w:val="0"/>
                  <w:jc w:val="center"/>
                  <w:rPr>
                    <w:color w:val="000000" w:themeColor="text1"/>
                    <w:sz w:val="18"/>
                    <w:szCs w:val="18"/>
                  </w:rPr>
                </w:pPr>
                <w:r>
                  <w:rPr>
                    <w:color w:val="000000" w:themeColor="text1"/>
                    <w:sz w:val="18"/>
                    <w:szCs w:val="18"/>
                  </w:rPr>
                  <w:t>未分配利润</w:t>
                </w:r>
              </w:p>
            </w:tc>
          </w:sdtContent>
        </w:sdt>
        <w:sdt>
          <w:sdtPr>
            <w:tag w:val="_PLD_1cbb8af374a54430ad1f29ed83c69cd0"/>
            <w:id w:val="680388851"/>
          </w:sdtPr>
          <w:sdtEndPr/>
          <w:sdtContent>
            <w:tc>
              <w:tcPr>
                <w:tcW w:w="1701" w:type="dxa"/>
                <w:vAlign w:val="center"/>
              </w:tcPr>
              <w:p w14:paraId="22D2B9F6" w14:textId="77777777" w:rsidR="00652F40" w:rsidRDefault="008E5D94">
                <w:pPr>
                  <w:adjustRightInd w:val="0"/>
                  <w:snapToGrid w:val="0"/>
                  <w:jc w:val="center"/>
                  <w:rPr>
                    <w:color w:val="000000" w:themeColor="text1"/>
                    <w:sz w:val="18"/>
                    <w:szCs w:val="18"/>
                  </w:rPr>
                </w:pPr>
                <w:r>
                  <w:rPr>
                    <w:color w:val="000000" w:themeColor="text1"/>
                    <w:sz w:val="18"/>
                    <w:szCs w:val="18"/>
                  </w:rPr>
                  <w:t>所有者权益合计</w:t>
                </w:r>
              </w:p>
            </w:tc>
          </w:sdtContent>
        </w:sdt>
      </w:tr>
      <w:tr w:rsidR="00652F40" w14:paraId="13D633AB" w14:textId="77777777">
        <w:trPr>
          <w:trHeight w:val="20"/>
        </w:trPr>
        <w:sdt>
          <w:sdtPr>
            <w:tag w:val="_PLD_b00b327c7ecc4ad1bfafd8f9c1a6ce86"/>
            <w:id w:val="-856895839"/>
          </w:sdtPr>
          <w:sdtEndPr/>
          <w:sdtContent>
            <w:tc>
              <w:tcPr>
                <w:tcW w:w="2686" w:type="dxa"/>
                <w:vAlign w:val="center"/>
              </w:tcPr>
              <w:p w14:paraId="4C487698" w14:textId="77777777" w:rsidR="00652F40" w:rsidRDefault="008E5D94">
                <w:pPr>
                  <w:rPr>
                    <w:color w:val="000000" w:themeColor="text1"/>
                    <w:sz w:val="18"/>
                    <w:szCs w:val="18"/>
                  </w:rPr>
                </w:pPr>
                <w:r>
                  <w:rPr>
                    <w:color w:val="000000" w:themeColor="text1"/>
                    <w:sz w:val="18"/>
                    <w:szCs w:val="18"/>
                  </w:rPr>
                  <w:t>一、上年</w:t>
                </w:r>
                <w:r>
                  <w:rPr>
                    <w:rFonts w:hint="eastAsia"/>
                    <w:color w:val="000000" w:themeColor="text1"/>
                    <w:sz w:val="18"/>
                    <w:szCs w:val="18"/>
                  </w:rPr>
                  <w:t>期</w:t>
                </w:r>
                <w:r>
                  <w:rPr>
                    <w:color w:val="000000" w:themeColor="text1"/>
                    <w:sz w:val="18"/>
                    <w:szCs w:val="18"/>
                  </w:rPr>
                  <w:t>末余额</w:t>
                </w:r>
              </w:p>
            </w:tc>
          </w:sdtContent>
        </w:sdt>
        <w:tc>
          <w:tcPr>
            <w:tcW w:w="1701" w:type="dxa"/>
            <w:tcBorders>
              <w:right w:val="single" w:sz="4" w:space="0" w:color="auto"/>
            </w:tcBorders>
            <w:vAlign w:val="center"/>
          </w:tcPr>
          <w:p w14:paraId="12FA7180" w14:textId="77777777" w:rsidR="00652F40" w:rsidRPr="008E518D" w:rsidRDefault="008E5D94">
            <w:pPr>
              <w:jc w:val="right"/>
              <w:rPr>
                <w:rFonts w:cs="Times New Roman"/>
                <w:sz w:val="18"/>
                <w:szCs w:val="18"/>
              </w:rPr>
            </w:pPr>
            <w:r w:rsidRPr="008E518D">
              <w:rPr>
                <w:rFonts w:cs="Times New Roman"/>
                <w:sz w:val="18"/>
                <w:szCs w:val="18"/>
              </w:rPr>
              <w:t>1,106,042,645.00</w:t>
            </w:r>
          </w:p>
        </w:tc>
        <w:tc>
          <w:tcPr>
            <w:tcW w:w="1716" w:type="dxa"/>
            <w:tcBorders>
              <w:left w:val="single" w:sz="4" w:space="0" w:color="auto"/>
            </w:tcBorders>
            <w:vAlign w:val="center"/>
          </w:tcPr>
          <w:p w14:paraId="2CE0EB88" w14:textId="77777777" w:rsidR="00652F40" w:rsidRPr="008E518D" w:rsidRDefault="008E5D94">
            <w:pPr>
              <w:jc w:val="right"/>
              <w:rPr>
                <w:rFonts w:cs="Times New Roman"/>
                <w:sz w:val="18"/>
                <w:szCs w:val="18"/>
              </w:rPr>
            </w:pPr>
            <w:r w:rsidRPr="008E518D">
              <w:rPr>
                <w:rFonts w:cs="Times New Roman"/>
                <w:sz w:val="18"/>
                <w:szCs w:val="18"/>
              </w:rPr>
              <w:t>2,611,221,174.17</w:t>
            </w:r>
          </w:p>
        </w:tc>
        <w:tc>
          <w:tcPr>
            <w:tcW w:w="1596" w:type="dxa"/>
            <w:vAlign w:val="center"/>
          </w:tcPr>
          <w:p w14:paraId="4BB88471" w14:textId="77777777" w:rsidR="00652F40" w:rsidRPr="008E518D" w:rsidRDefault="008E5D94">
            <w:pPr>
              <w:jc w:val="right"/>
              <w:rPr>
                <w:rFonts w:cs="Times New Roman"/>
                <w:sz w:val="18"/>
                <w:szCs w:val="18"/>
              </w:rPr>
            </w:pPr>
            <w:r w:rsidRPr="008E518D">
              <w:rPr>
                <w:rFonts w:cs="Times New Roman"/>
                <w:sz w:val="18"/>
                <w:szCs w:val="18"/>
              </w:rPr>
              <w:t>712,376,442.81</w:t>
            </w:r>
          </w:p>
        </w:tc>
        <w:tc>
          <w:tcPr>
            <w:tcW w:w="1554" w:type="dxa"/>
            <w:vAlign w:val="center"/>
          </w:tcPr>
          <w:p w14:paraId="00BDBA32" w14:textId="77777777" w:rsidR="00652F40" w:rsidRPr="008E518D" w:rsidRDefault="008E5D94">
            <w:pPr>
              <w:jc w:val="right"/>
              <w:rPr>
                <w:rFonts w:cs="Times New Roman"/>
                <w:sz w:val="18"/>
                <w:szCs w:val="18"/>
              </w:rPr>
            </w:pPr>
            <w:r w:rsidRPr="008E518D">
              <w:rPr>
                <w:rFonts w:cs="Times New Roman"/>
                <w:sz w:val="18"/>
                <w:szCs w:val="18"/>
              </w:rPr>
              <w:t>16,686,933.62</w:t>
            </w:r>
          </w:p>
        </w:tc>
        <w:tc>
          <w:tcPr>
            <w:tcW w:w="1553" w:type="dxa"/>
            <w:vAlign w:val="center"/>
          </w:tcPr>
          <w:p w14:paraId="099CCD29" w14:textId="77777777" w:rsidR="00652F40" w:rsidRPr="008E518D" w:rsidRDefault="008E5D94">
            <w:pPr>
              <w:jc w:val="right"/>
              <w:rPr>
                <w:rFonts w:cs="Times New Roman"/>
                <w:sz w:val="18"/>
                <w:szCs w:val="18"/>
              </w:rPr>
            </w:pPr>
            <w:r w:rsidRPr="008E518D">
              <w:rPr>
                <w:rFonts w:cs="Times New Roman"/>
                <w:sz w:val="18"/>
                <w:szCs w:val="18"/>
              </w:rPr>
              <w:t>570,790,305.00</w:t>
            </w:r>
          </w:p>
        </w:tc>
        <w:tc>
          <w:tcPr>
            <w:tcW w:w="1660" w:type="dxa"/>
            <w:vAlign w:val="center"/>
          </w:tcPr>
          <w:p w14:paraId="5F774BD3" w14:textId="77777777" w:rsidR="00652F40" w:rsidRPr="008E518D" w:rsidRDefault="008E5D94">
            <w:pPr>
              <w:jc w:val="right"/>
              <w:rPr>
                <w:rFonts w:cs="Times New Roman"/>
                <w:sz w:val="18"/>
                <w:szCs w:val="18"/>
              </w:rPr>
            </w:pPr>
            <w:r w:rsidRPr="008E518D">
              <w:rPr>
                <w:rFonts w:cs="Times New Roman"/>
                <w:sz w:val="18"/>
                <w:szCs w:val="18"/>
              </w:rPr>
              <w:t>5,365,632,450.38</w:t>
            </w:r>
          </w:p>
        </w:tc>
        <w:tc>
          <w:tcPr>
            <w:tcW w:w="1701" w:type="dxa"/>
            <w:vAlign w:val="center"/>
          </w:tcPr>
          <w:p w14:paraId="7EA4D040" w14:textId="77777777" w:rsidR="00652F40" w:rsidRPr="008E518D" w:rsidRDefault="008E5D94">
            <w:pPr>
              <w:jc w:val="right"/>
              <w:rPr>
                <w:rFonts w:cs="Times New Roman"/>
                <w:sz w:val="18"/>
                <w:szCs w:val="18"/>
              </w:rPr>
            </w:pPr>
            <w:r w:rsidRPr="008E518D">
              <w:rPr>
                <w:rFonts w:cs="Times New Roman"/>
                <w:sz w:val="18"/>
                <w:szCs w:val="18"/>
              </w:rPr>
              <w:t>8,957,997,065.36</w:t>
            </w:r>
          </w:p>
        </w:tc>
      </w:tr>
      <w:tr w:rsidR="00652F40" w14:paraId="76CC8FAD" w14:textId="77777777">
        <w:trPr>
          <w:trHeight w:val="20"/>
        </w:trPr>
        <w:sdt>
          <w:sdtPr>
            <w:tag w:val="_PLD_8593e1735c664981bacefcb1a0cab245"/>
            <w:id w:val="694582788"/>
          </w:sdtPr>
          <w:sdtEndPr/>
          <w:sdtContent>
            <w:tc>
              <w:tcPr>
                <w:tcW w:w="2686" w:type="dxa"/>
                <w:vAlign w:val="center"/>
              </w:tcPr>
              <w:p w14:paraId="1B88E9E2" w14:textId="77777777" w:rsidR="00652F40" w:rsidRDefault="008E5D94">
                <w:pPr>
                  <w:rPr>
                    <w:color w:val="000000" w:themeColor="text1"/>
                    <w:sz w:val="18"/>
                    <w:szCs w:val="18"/>
                  </w:rPr>
                </w:pPr>
                <w:r>
                  <w:rPr>
                    <w:color w:val="000000" w:themeColor="text1"/>
                    <w:sz w:val="18"/>
                    <w:szCs w:val="18"/>
                  </w:rPr>
                  <w:t>二、本年</w:t>
                </w:r>
                <w:r>
                  <w:rPr>
                    <w:rFonts w:hint="eastAsia"/>
                    <w:color w:val="000000" w:themeColor="text1"/>
                    <w:sz w:val="18"/>
                    <w:szCs w:val="18"/>
                  </w:rPr>
                  <w:t>期</w:t>
                </w:r>
                <w:r>
                  <w:rPr>
                    <w:color w:val="000000" w:themeColor="text1"/>
                    <w:sz w:val="18"/>
                    <w:szCs w:val="18"/>
                  </w:rPr>
                  <w:t>初余额</w:t>
                </w:r>
              </w:p>
            </w:tc>
          </w:sdtContent>
        </w:sdt>
        <w:tc>
          <w:tcPr>
            <w:tcW w:w="1701" w:type="dxa"/>
            <w:tcBorders>
              <w:right w:val="single" w:sz="4" w:space="0" w:color="auto"/>
            </w:tcBorders>
            <w:vAlign w:val="center"/>
          </w:tcPr>
          <w:p w14:paraId="6E8156DE" w14:textId="77777777" w:rsidR="00652F40" w:rsidRPr="008E518D" w:rsidRDefault="008E5D94">
            <w:pPr>
              <w:jc w:val="right"/>
              <w:rPr>
                <w:rFonts w:cs="Times New Roman"/>
                <w:sz w:val="18"/>
                <w:szCs w:val="18"/>
              </w:rPr>
            </w:pPr>
            <w:r w:rsidRPr="008E518D">
              <w:rPr>
                <w:rFonts w:cs="Times New Roman"/>
                <w:sz w:val="18"/>
                <w:szCs w:val="18"/>
              </w:rPr>
              <w:t>1,106,042,645.00</w:t>
            </w:r>
          </w:p>
        </w:tc>
        <w:tc>
          <w:tcPr>
            <w:tcW w:w="1716" w:type="dxa"/>
            <w:tcBorders>
              <w:left w:val="single" w:sz="4" w:space="0" w:color="auto"/>
            </w:tcBorders>
            <w:vAlign w:val="center"/>
          </w:tcPr>
          <w:p w14:paraId="72EE85B2" w14:textId="77777777" w:rsidR="00652F40" w:rsidRPr="008E518D" w:rsidRDefault="008E5D94">
            <w:pPr>
              <w:jc w:val="right"/>
              <w:rPr>
                <w:rFonts w:cs="Times New Roman"/>
                <w:sz w:val="18"/>
                <w:szCs w:val="18"/>
              </w:rPr>
            </w:pPr>
            <w:r w:rsidRPr="008E518D">
              <w:rPr>
                <w:rFonts w:cs="Times New Roman"/>
                <w:sz w:val="18"/>
                <w:szCs w:val="18"/>
              </w:rPr>
              <w:t>2,611,221,174.17</w:t>
            </w:r>
          </w:p>
        </w:tc>
        <w:tc>
          <w:tcPr>
            <w:tcW w:w="1596" w:type="dxa"/>
            <w:vAlign w:val="center"/>
          </w:tcPr>
          <w:p w14:paraId="438BF207" w14:textId="77777777" w:rsidR="00652F40" w:rsidRPr="008E518D" w:rsidRDefault="008E5D94">
            <w:pPr>
              <w:jc w:val="right"/>
              <w:rPr>
                <w:rFonts w:cs="Times New Roman"/>
                <w:sz w:val="18"/>
                <w:szCs w:val="18"/>
              </w:rPr>
            </w:pPr>
            <w:r w:rsidRPr="008E518D">
              <w:rPr>
                <w:rFonts w:cs="Times New Roman"/>
                <w:sz w:val="18"/>
                <w:szCs w:val="18"/>
              </w:rPr>
              <w:t>712,376,442.81</w:t>
            </w:r>
          </w:p>
        </w:tc>
        <w:tc>
          <w:tcPr>
            <w:tcW w:w="1554" w:type="dxa"/>
            <w:vAlign w:val="center"/>
          </w:tcPr>
          <w:p w14:paraId="6AD0D3D4" w14:textId="77777777" w:rsidR="00652F40" w:rsidRPr="008E518D" w:rsidRDefault="008E5D94">
            <w:pPr>
              <w:jc w:val="right"/>
              <w:rPr>
                <w:rFonts w:cs="Times New Roman"/>
                <w:sz w:val="18"/>
                <w:szCs w:val="18"/>
              </w:rPr>
            </w:pPr>
            <w:r w:rsidRPr="008E518D">
              <w:rPr>
                <w:rFonts w:cs="Times New Roman"/>
                <w:sz w:val="18"/>
                <w:szCs w:val="18"/>
              </w:rPr>
              <w:t>16,686,933.62</w:t>
            </w:r>
          </w:p>
        </w:tc>
        <w:tc>
          <w:tcPr>
            <w:tcW w:w="1553" w:type="dxa"/>
            <w:vAlign w:val="center"/>
          </w:tcPr>
          <w:p w14:paraId="685B4B53" w14:textId="77777777" w:rsidR="00652F40" w:rsidRPr="008E518D" w:rsidRDefault="008E5D94">
            <w:pPr>
              <w:jc w:val="right"/>
              <w:rPr>
                <w:rFonts w:cs="Times New Roman"/>
                <w:sz w:val="18"/>
                <w:szCs w:val="18"/>
              </w:rPr>
            </w:pPr>
            <w:r w:rsidRPr="008E518D">
              <w:rPr>
                <w:rFonts w:cs="Times New Roman"/>
                <w:sz w:val="18"/>
                <w:szCs w:val="18"/>
              </w:rPr>
              <w:t>570,790,305.00</w:t>
            </w:r>
          </w:p>
        </w:tc>
        <w:tc>
          <w:tcPr>
            <w:tcW w:w="1660" w:type="dxa"/>
            <w:vAlign w:val="center"/>
          </w:tcPr>
          <w:p w14:paraId="11658ACB" w14:textId="77777777" w:rsidR="00652F40" w:rsidRPr="008E518D" w:rsidRDefault="008E5D94">
            <w:pPr>
              <w:jc w:val="right"/>
              <w:rPr>
                <w:rFonts w:cs="Times New Roman"/>
                <w:sz w:val="18"/>
                <w:szCs w:val="18"/>
              </w:rPr>
            </w:pPr>
            <w:r w:rsidRPr="008E518D">
              <w:rPr>
                <w:rFonts w:cs="Times New Roman"/>
                <w:sz w:val="18"/>
                <w:szCs w:val="18"/>
              </w:rPr>
              <w:t>5,365,632,450.38</w:t>
            </w:r>
          </w:p>
        </w:tc>
        <w:tc>
          <w:tcPr>
            <w:tcW w:w="1701" w:type="dxa"/>
            <w:vAlign w:val="center"/>
          </w:tcPr>
          <w:p w14:paraId="7F8A46D7" w14:textId="77777777" w:rsidR="00652F40" w:rsidRPr="008E518D" w:rsidRDefault="008E5D94">
            <w:pPr>
              <w:jc w:val="right"/>
              <w:rPr>
                <w:rFonts w:cs="Times New Roman"/>
                <w:sz w:val="18"/>
                <w:szCs w:val="18"/>
              </w:rPr>
            </w:pPr>
            <w:r w:rsidRPr="008E518D">
              <w:rPr>
                <w:rFonts w:cs="Times New Roman"/>
                <w:sz w:val="18"/>
                <w:szCs w:val="18"/>
              </w:rPr>
              <w:t>8,957,997,065.36</w:t>
            </w:r>
          </w:p>
        </w:tc>
      </w:tr>
      <w:tr w:rsidR="00652F40" w14:paraId="47296CCD" w14:textId="77777777">
        <w:trPr>
          <w:trHeight w:val="20"/>
        </w:trPr>
        <w:sdt>
          <w:sdtPr>
            <w:tag w:val="_PLD_9ce2d31f4fd34371930cec7fd79a4318"/>
            <w:id w:val="-911938277"/>
          </w:sdtPr>
          <w:sdtEndPr/>
          <w:sdtContent>
            <w:tc>
              <w:tcPr>
                <w:tcW w:w="2686" w:type="dxa"/>
                <w:vAlign w:val="center"/>
              </w:tcPr>
              <w:p w14:paraId="20B0DD81" w14:textId="77777777" w:rsidR="00652F40" w:rsidRDefault="008E5D94">
                <w:pPr>
                  <w:rPr>
                    <w:color w:val="000000" w:themeColor="text1"/>
                    <w:sz w:val="18"/>
                    <w:szCs w:val="18"/>
                  </w:rPr>
                </w:pPr>
                <w:r>
                  <w:rPr>
                    <w:color w:val="000000" w:themeColor="text1"/>
                    <w:sz w:val="18"/>
                    <w:szCs w:val="18"/>
                  </w:rPr>
                  <w:t>三、本</w:t>
                </w:r>
                <w:r>
                  <w:rPr>
                    <w:rFonts w:hint="eastAsia"/>
                    <w:color w:val="000000" w:themeColor="text1"/>
                    <w:sz w:val="18"/>
                    <w:szCs w:val="18"/>
                  </w:rPr>
                  <w:t>期</w:t>
                </w:r>
                <w:r>
                  <w:rPr>
                    <w:color w:val="000000" w:themeColor="text1"/>
                    <w:sz w:val="18"/>
                    <w:szCs w:val="18"/>
                  </w:rPr>
                  <w:t>增减变动金额（减少以</w:t>
                </w:r>
                <w:r>
                  <w:rPr>
                    <w:color w:val="000000" w:themeColor="text1"/>
                    <w:sz w:val="18"/>
                    <w:szCs w:val="18"/>
                  </w:rPr>
                  <w:t>“</w:t>
                </w:r>
                <w:r>
                  <w:rPr>
                    <w:rFonts w:hint="eastAsia"/>
                    <w:color w:val="000000" w:themeColor="text1"/>
                    <w:sz w:val="18"/>
                    <w:szCs w:val="18"/>
                  </w:rPr>
                  <w:t>-</w:t>
                </w:r>
                <w:r>
                  <w:rPr>
                    <w:color w:val="000000" w:themeColor="text1"/>
                    <w:sz w:val="18"/>
                    <w:szCs w:val="18"/>
                  </w:rPr>
                  <w:t>”</w:t>
                </w:r>
                <w:r>
                  <w:rPr>
                    <w:color w:val="000000" w:themeColor="text1"/>
                    <w:sz w:val="18"/>
                    <w:szCs w:val="18"/>
                  </w:rPr>
                  <w:t>号填列）</w:t>
                </w:r>
              </w:p>
            </w:tc>
          </w:sdtContent>
        </w:sdt>
        <w:tc>
          <w:tcPr>
            <w:tcW w:w="1701" w:type="dxa"/>
            <w:tcBorders>
              <w:right w:val="single" w:sz="4" w:space="0" w:color="auto"/>
            </w:tcBorders>
            <w:vAlign w:val="center"/>
          </w:tcPr>
          <w:p w14:paraId="3C2E68DE" w14:textId="77777777" w:rsidR="00652F40" w:rsidRPr="008E518D" w:rsidRDefault="00652F40">
            <w:pPr>
              <w:jc w:val="right"/>
              <w:rPr>
                <w:rFonts w:cs="Times New Roman"/>
                <w:sz w:val="18"/>
                <w:szCs w:val="18"/>
              </w:rPr>
            </w:pPr>
          </w:p>
        </w:tc>
        <w:tc>
          <w:tcPr>
            <w:tcW w:w="1716" w:type="dxa"/>
            <w:vAlign w:val="center"/>
          </w:tcPr>
          <w:p w14:paraId="5B79DFAB" w14:textId="77777777" w:rsidR="00652F40" w:rsidRPr="008E518D" w:rsidRDefault="00652F40">
            <w:pPr>
              <w:jc w:val="right"/>
              <w:rPr>
                <w:rFonts w:cs="Times New Roman"/>
                <w:sz w:val="18"/>
                <w:szCs w:val="18"/>
              </w:rPr>
            </w:pPr>
          </w:p>
        </w:tc>
        <w:tc>
          <w:tcPr>
            <w:tcW w:w="1596" w:type="dxa"/>
            <w:vAlign w:val="center"/>
          </w:tcPr>
          <w:p w14:paraId="6D8686D9" w14:textId="77777777" w:rsidR="00652F40" w:rsidRPr="008E518D" w:rsidRDefault="008E5D94">
            <w:pPr>
              <w:jc w:val="right"/>
              <w:rPr>
                <w:rFonts w:cs="Times New Roman"/>
                <w:sz w:val="18"/>
                <w:szCs w:val="18"/>
              </w:rPr>
            </w:pPr>
            <w:r w:rsidRPr="008E518D">
              <w:rPr>
                <w:rFonts w:cs="Times New Roman"/>
                <w:sz w:val="18"/>
                <w:szCs w:val="18"/>
              </w:rPr>
              <w:t>98,055,757.84</w:t>
            </w:r>
          </w:p>
        </w:tc>
        <w:tc>
          <w:tcPr>
            <w:tcW w:w="1554" w:type="dxa"/>
            <w:vAlign w:val="center"/>
          </w:tcPr>
          <w:p w14:paraId="5CF029F7" w14:textId="77777777" w:rsidR="00652F40" w:rsidRPr="008E518D" w:rsidRDefault="00652F40">
            <w:pPr>
              <w:jc w:val="right"/>
              <w:rPr>
                <w:rFonts w:cs="Times New Roman"/>
                <w:sz w:val="18"/>
                <w:szCs w:val="18"/>
              </w:rPr>
            </w:pPr>
          </w:p>
        </w:tc>
        <w:tc>
          <w:tcPr>
            <w:tcW w:w="1553" w:type="dxa"/>
            <w:vAlign w:val="center"/>
          </w:tcPr>
          <w:p w14:paraId="0486E1BE" w14:textId="77777777" w:rsidR="00652F40" w:rsidRPr="008E518D" w:rsidRDefault="00652F40">
            <w:pPr>
              <w:jc w:val="right"/>
              <w:rPr>
                <w:rFonts w:cs="Times New Roman"/>
                <w:sz w:val="18"/>
                <w:szCs w:val="18"/>
              </w:rPr>
            </w:pPr>
          </w:p>
        </w:tc>
        <w:tc>
          <w:tcPr>
            <w:tcW w:w="1660" w:type="dxa"/>
            <w:vAlign w:val="center"/>
          </w:tcPr>
          <w:p w14:paraId="458EF6E9" w14:textId="77777777" w:rsidR="00652F40" w:rsidRPr="008E518D" w:rsidRDefault="008E5D94">
            <w:pPr>
              <w:jc w:val="right"/>
              <w:rPr>
                <w:rFonts w:cs="Times New Roman"/>
                <w:sz w:val="18"/>
                <w:szCs w:val="18"/>
              </w:rPr>
            </w:pPr>
            <w:r w:rsidRPr="008E518D">
              <w:rPr>
                <w:rFonts w:cs="Times New Roman"/>
                <w:sz w:val="18"/>
                <w:szCs w:val="18"/>
              </w:rPr>
              <w:t>685,991,013.29</w:t>
            </w:r>
          </w:p>
        </w:tc>
        <w:tc>
          <w:tcPr>
            <w:tcW w:w="1701" w:type="dxa"/>
            <w:vAlign w:val="center"/>
          </w:tcPr>
          <w:p w14:paraId="18A32E06" w14:textId="77777777" w:rsidR="00652F40" w:rsidRPr="008E518D" w:rsidRDefault="008E5D94">
            <w:pPr>
              <w:jc w:val="right"/>
              <w:rPr>
                <w:rFonts w:cs="Times New Roman"/>
                <w:sz w:val="18"/>
                <w:szCs w:val="18"/>
              </w:rPr>
            </w:pPr>
            <w:r w:rsidRPr="008E518D">
              <w:rPr>
                <w:rFonts w:cs="Times New Roman"/>
                <w:sz w:val="18"/>
                <w:szCs w:val="18"/>
              </w:rPr>
              <w:t>587,935,255.45</w:t>
            </w:r>
          </w:p>
        </w:tc>
      </w:tr>
      <w:tr w:rsidR="00652F40" w14:paraId="4C31F18C" w14:textId="77777777">
        <w:trPr>
          <w:trHeight w:val="20"/>
        </w:trPr>
        <w:sdt>
          <w:sdtPr>
            <w:tag w:val="_PLD_8e61c9577cd8495fb0815773685b00bb"/>
            <w:id w:val="-1685205450"/>
          </w:sdtPr>
          <w:sdtEndPr/>
          <w:sdtContent>
            <w:tc>
              <w:tcPr>
                <w:tcW w:w="2686" w:type="dxa"/>
                <w:vAlign w:val="center"/>
              </w:tcPr>
              <w:p w14:paraId="1B3FDF66" w14:textId="77777777" w:rsidR="00652F40" w:rsidRDefault="008E5D94">
                <w:pPr>
                  <w:rPr>
                    <w:color w:val="000000" w:themeColor="text1"/>
                    <w:sz w:val="18"/>
                    <w:szCs w:val="18"/>
                  </w:rPr>
                </w:pPr>
                <w:r>
                  <w:rPr>
                    <w:rFonts w:hint="eastAsia"/>
                    <w:color w:val="000000" w:themeColor="text1"/>
                    <w:sz w:val="18"/>
                    <w:szCs w:val="18"/>
                  </w:rPr>
                  <w:t>（一）综合收益总额</w:t>
                </w:r>
              </w:p>
            </w:tc>
          </w:sdtContent>
        </w:sdt>
        <w:tc>
          <w:tcPr>
            <w:tcW w:w="1701" w:type="dxa"/>
            <w:tcBorders>
              <w:right w:val="single" w:sz="4" w:space="0" w:color="auto"/>
            </w:tcBorders>
            <w:vAlign w:val="center"/>
          </w:tcPr>
          <w:p w14:paraId="7C6A073F" w14:textId="77777777" w:rsidR="00652F40" w:rsidRPr="008E518D" w:rsidRDefault="00652F40">
            <w:pPr>
              <w:jc w:val="right"/>
              <w:rPr>
                <w:rFonts w:cs="Times New Roman"/>
                <w:sz w:val="18"/>
                <w:szCs w:val="18"/>
              </w:rPr>
            </w:pPr>
          </w:p>
        </w:tc>
        <w:tc>
          <w:tcPr>
            <w:tcW w:w="1716" w:type="dxa"/>
            <w:vAlign w:val="center"/>
          </w:tcPr>
          <w:p w14:paraId="0AA4E8C3" w14:textId="77777777" w:rsidR="00652F40" w:rsidRPr="008E518D" w:rsidRDefault="00652F40">
            <w:pPr>
              <w:jc w:val="right"/>
              <w:rPr>
                <w:rFonts w:cs="Times New Roman"/>
                <w:sz w:val="18"/>
                <w:szCs w:val="18"/>
              </w:rPr>
            </w:pPr>
          </w:p>
        </w:tc>
        <w:tc>
          <w:tcPr>
            <w:tcW w:w="1596" w:type="dxa"/>
            <w:vAlign w:val="center"/>
          </w:tcPr>
          <w:p w14:paraId="73823177" w14:textId="77777777" w:rsidR="00652F40" w:rsidRPr="008E518D" w:rsidRDefault="00652F40">
            <w:pPr>
              <w:jc w:val="right"/>
              <w:rPr>
                <w:rFonts w:cs="Times New Roman"/>
                <w:sz w:val="18"/>
                <w:szCs w:val="18"/>
              </w:rPr>
            </w:pPr>
          </w:p>
        </w:tc>
        <w:tc>
          <w:tcPr>
            <w:tcW w:w="1554" w:type="dxa"/>
            <w:vAlign w:val="center"/>
          </w:tcPr>
          <w:p w14:paraId="64B09E03" w14:textId="77777777" w:rsidR="00652F40" w:rsidRPr="008E518D" w:rsidRDefault="00652F40">
            <w:pPr>
              <w:jc w:val="right"/>
              <w:rPr>
                <w:rFonts w:cs="Times New Roman"/>
                <w:sz w:val="18"/>
                <w:szCs w:val="18"/>
              </w:rPr>
            </w:pPr>
          </w:p>
        </w:tc>
        <w:tc>
          <w:tcPr>
            <w:tcW w:w="1553" w:type="dxa"/>
            <w:vAlign w:val="center"/>
          </w:tcPr>
          <w:p w14:paraId="66AAB5A0" w14:textId="77777777" w:rsidR="00652F40" w:rsidRPr="008E518D" w:rsidRDefault="00652F40">
            <w:pPr>
              <w:jc w:val="right"/>
              <w:rPr>
                <w:rFonts w:cs="Times New Roman"/>
                <w:sz w:val="18"/>
                <w:szCs w:val="18"/>
              </w:rPr>
            </w:pPr>
          </w:p>
        </w:tc>
        <w:tc>
          <w:tcPr>
            <w:tcW w:w="1660" w:type="dxa"/>
            <w:vAlign w:val="center"/>
          </w:tcPr>
          <w:p w14:paraId="3E06A17A" w14:textId="77777777" w:rsidR="00652F40" w:rsidRPr="008E518D" w:rsidRDefault="008E5D94">
            <w:pPr>
              <w:jc w:val="right"/>
              <w:rPr>
                <w:rFonts w:cs="Times New Roman"/>
                <w:sz w:val="18"/>
                <w:szCs w:val="18"/>
              </w:rPr>
            </w:pPr>
            <w:r w:rsidRPr="008E518D">
              <w:rPr>
                <w:rFonts w:cs="Times New Roman"/>
                <w:sz w:val="18"/>
                <w:szCs w:val="18"/>
              </w:rPr>
              <w:t>685,991,013.29</w:t>
            </w:r>
          </w:p>
        </w:tc>
        <w:tc>
          <w:tcPr>
            <w:tcW w:w="1701" w:type="dxa"/>
            <w:vAlign w:val="center"/>
          </w:tcPr>
          <w:p w14:paraId="1F6DA3CF" w14:textId="77777777" w:rsidR="00652F40" w:rsidRPr="008E518D" w:rsidRDefault="008E5D94">
            <w:pPr>
              <w:jc w:val="right"/>
              <w:rPr>
                <w:rFonts w:cs="Times New Roman"/>
                <w:sz w:val="18"/>
                <w:szCs w:val="18"/>
              </w:rPr>
            </w:pPr>
            <w:r w:rsidRPr="008E518D">
              <w:rPr>
                <w:rFonts w:cs="Times New Roman"/>
                <w:sz w:val="18"/>
                <w:szCs w:val="18"/>
              </w:rPr>
              <w:t>685,991,013.29</w:t>
            </w:r>
          </w:p>
        </w:tc>
      </w:tr>
      <w:tr w:rsidR="00652F40" w14:paraId="5321B8D4" w14:textId="77777777">
        <w:trPr>
          <w:trHeight w:val="20"/>
        </w:trPr>
        <w:sdt>
          <w:sdtPr>
            <w:tag w:val="_PLD_9c529a92f12642ed93c3ac5d7c5ef52b"/>
            <w:id w:val="-353582745"/>
          </w:sdtPr>
          <w:sdtEndPr/>
          <w:sdtContent>
            <w:tc>
              <w:tcPr>
                <w:tcW w:w="2686" w:type="dxa"/>
                <w:vAlign w:val="center"/>
              </w:tcPr>
              <w:p w14:paraId="330C6E4A" w14:textId="308FB149" w:rsidR="00652F40" w:rsidRDefault="007D097D">
                <w:pPr>
                  <w:rPr>
                    <w:color w:val="000000" w:themeColor="text1"/>
                    <w:sz w:val="18"/>
                    <w:szCs w:val="18"/>
                  </w:rPr>
                </w:pPr>
                <w:r>
                  <w:rPr>
                    <w:color w:val="000000" w:themeColor="text1"/>
                    <w:sz w:val="18"/>
                    <w:szCs w:val="18"/>
                  </w:rPr>
                  <w:t>（</w:t>
                </w:r>
                <w:r>
                  <w:rPr>
                    <w:rFonts w:hint="eastAsia"/>
                    <w:color w:val="000000" w:themeColor="text1"/>
                    <w:sz w:val="18"/>
                    <w:szCs w:val="18"/>
                  </w:rPr>
                  <w:t>二</w:t>
                </w:r>
                <w:r>
                  <w:rPr>
                    <w:color w:val="000000" w:themeColor="text1"/>
                    <w:sz w:val="18"/>
                    <w:szCs w:val="18"/>
                  </w:rPr>
                  <w:t>）所有者权益内部结转</w:t>
                </w:r>
              </w:p>
            </w:tc>
          </w:sdtContent>
        </w:sdt>
        <w:tc>
          <w:tcPr>
            <w:tcW w:w="1701" w:type="dxa"/>
            <w:tcBorders>
              <w:right w:val="single" w:sz="4" w:space="0" w:color="auto"/>
            </w:tcBorders>
            <w:vAlign w:val="center"/>
          </w:tcPr>
          <w:p w14:paraId="7EEFCBF8" w14:textId="77777777" w:rsidR="00652F40" w:rsidRPr="008E518D" w:rsidRDefault="00652F40">
            <w:pPr>
              <w:jc w:val="right"/>
              <w:rPr>
                <w:rFonts w:cs="Times New Roman"/>
                <w:sz w:val="18"/>
                <w:szCs w:val="18"/>
              </w:rPr>
            </w:pPr>
          </w:p>
        </w:tc>
        <w:tc>
          <w:tcPr>
            <w:tcW w:w="1716" w:type="dxa"/>
            <w:vAlign w:val="center"/>
          </w:tcPr>
          <w:p w14:paraId="5070E70C" w14:textId="77777777" w:rsidR="00652F40" w:rsidRPr="008E518D" w:rsidRDefault="00652F40">
            <w:pPr>
              <w:jc w:val="right"/>
              <w:rPr>
                <w:rFonts w:cs="Times New Roman"/>
                <w:sz w:val="18"/>
                <w:szCs w:val="18"/>
              </w:rPr>
            </w:pPr>
          </w:p>
        </w:tc>
        <w:tc>
          <w:tcPr>
            <w:tcW w:w="1596" w:type="dxa"/>
            <w:vAlign w:val="center"/>
          </w:tcPr>
          <w:p w14:paraId="165C9E3D" w14:textId="77777777" w:rsidR="00652F40" w:rsidRPr="008E518D" w:rsidRDefault="008E5D94">
            <w:pPr>
              <w:jc w:val="right"/>
              <w:rPr>
                <w:rFonts w:cs="Times New Roman"/>
                <w:sz w:val="18"/>
                <w:szCs w:val="18"/>
              </w:rPr>
            </w:pPr>
            <w:r w:rsidRPr="008E518D">
              <w:rPr>
                <w:rFonts w:cs="Times New Roman"/>
                <w:sz w:val="18"/>
                <w:szCs w:val="18"/>
              </w:rPr>
              <w:t>98,055,757.84</w:t>
            </w:r>
          </w:p>
        </w:tc>
        <w:tc>
          <w:tcPr>
            <w:tcW w:w="1554" w:type="dxa"/>
            <w:vAlign w:val="center"/>
          </w:tcPr>
          <w:p w14:paraId="7A2F4CB1" w14:textId="77777777" w:rsidR="00652F40" w:rsidRPr="008E518D" w:rsidRDefault="00652F40">
            <w:pPr>
              <w:jc w:val="right"/>
              <w:rPr>
                <w:rFonts w:cs="Times New Roman"/>
                <w:sz w:val="18"/>
                <w:szCs w:val="18"/>
              </w:rPr>
            </w:pPr>
          </w:p>
        </w:tc>
        <w:tc>
          <w:tcPr>
            <w:tcW w:w="1553" w:type="dxa"/>
            <w:vAlign w:val="center"/>
          </w:tcPr>
          <w:p w14:paraId="039E2DE5" w14:textId="77777777" w:rsidR="00652F40" w:rsidRPr="008E518D" w:rsidRDefault="00652F40">
            <w:pPr>
              <w:jc w:val="right"/>
              <w:rPr>
                <w:rFonts w:cs="Times New Roman"/>
                <w:sz w:val="18"/>
                <w:szCs w:val="18"/>
              </w:rPr>
            </w:pPr>
          </w:p>
        </w:tc>
        <w:tc>
          <w:tcPr>
            <w:tcW w:w="1660" w:type="dxa"/>
            <w:vAlign w:val="center"/>
          </w:tcPr>
          <w:p w14:paraId="66536CF3" w14:textId="77777777" w:rsidR="00652F40" w:rsidRPr="008E518D" w:rsidRDefault="00652F40">
            <w:pPr>
              <w:jc w:val="right"/>
              <w:rPr>
                <w:rFonts w:cs="Times New Roman"/>
                <w:sz w:val="18"/>
                <w:szCs w:val="18"/>
              </w:rPr>
            </w:pPr>
          </w:p>
        </w:tc>
        <w:tc>
          <w:tcPr>
            <w:tcW w:w="1701" w:type="dxa"/>
            <w:vAlign w:val="center"/>
          </w:tcPr>
          <w:p w14:paraId="2987A06A" w14:textId="77777777" w:rsidR="00652F40" w:rsidRPr="008E518D" w:rsidRDefault="008E5D94">
            <w:pPr>
              <w:jc w:val="right"/>
              <w:rPr>
                <w:rFonts w:cs="Times New Roman"/>
                <w:sz w:val="18"/>
                <w:szCs w:val="18"/>
              </w:rPr>
            </w:pPr>
            <w:r w:rsidRPr="008E518D">
              <w:rPr>
                <w:rFonts w:cs="Times New Roman"/>
                <w:sz w:val="18"/>
                <w:szCs w:val="18"/>
              </w:rPr>
              <w:t>-98,055,757.84</w:t>
            </w:r>
          </w:p>
        </w:tc>
      </w:tr>
      <w:tr w:rsidR="00652F40" w14:paraId="2E6331D5" w14:textId="77777777">
        <w:trPr>
          <w:trHeight w:val="20"/>
        </w:trPr>
        <w:tc>
          <w:tcPr>
            <w:tcW w:w="2686" w:type="dxa"/>
            <w:vAlign w:val="center"/>
          </w:tcPr>
          <w:sdt>
            <w:sdtPr>
              <w:tag w:val="_PLD_811577c623d04471a27af10d35119258"/>
              <w:id w:val="-526099867"/>
            </w:sdtPr>
            <w:sdtEndPr/>
            <w:sdtContent>
              <w:p w14:paraId="79EF1094" w14:textId="77777777" w:rsidR="00652F40" w:rsidRDefault="008E5D94">
                <w:pPr>
                  <w:rPr>
                    <w:color w:val="000000" w:themeColor="text1"/>
                  </w:rPr>
                </w:pPr>
                <w:r>
                  <w:rPr>
                    <w:rFonts w:hint="eastAsia"/>
                    <w:color w:val="000000" w:themeColor="text1"/>
                    <w:sz w:val="18"/>
                    <w:szCs w:val="18"/>
                  </w:rPr>
                  <w:t>1</w:t>
                </w:r>
                <w:r>
                  <w:rPr>
                    <w:color w:val="000000" w:themeColor="text1"/>
                    <w:sz w:val="18"/>
                    <w:szCs w:val="18"/>
                  </w:rPr>
                  <w:t>．其他</w:t>
                </w:r>
              </w:p>
            </w:sdtContent>
          </w:sdt>
        </w:tc>
        <w:tc>
          <w:tcPr>
            <w:tcW w:w="1701" w:type="dxa"/>
            <w:tcBorders>
              <w:right w:val="single" w:sz="4" w:space="0" w:color="auto"/>
            </w:tcBorders>
            <w:vAlign w:val="center"/>
          </w:tcPr>
          <w:p w14:paraId="635C0216" w14:textId="77777777" w:rsidR="00652F40" w:rsidRPr="008E518D" w:rsidRDefault="00652F40">
            <w:pPr>
              <w:jc w:val="right"/>
              <w:rPr>
                <w:rFonts w:cs="Times New Roman"/>
                <w:sz w:val="18"/>
                <w:szCs w:val="18"/>
              </w:rPr>
            </w:pPr>
          </w:p>
        </w:tc>
        <w:tc>
          <w:tcPr>
            <w:tcW w:w="1716" w:type="dxa"/>
            <w:vAlign w:val="center"/>
          </w:tcPr>
          <w:p w14:paraId="5BC8FDCD" w14:textId="77777777" w:rsidR="00652F40" w:rsidRPr="008E518D" w:rsidRDefault="00652F40">
            <w:pPr>
              <w:jc w:val="right"/>
              <w:rPr>
                <w:rFonts w:cs="Times New Roman"/>
                <w:sz w:val="18"/>
                <w:szCs w:val="18"/>
              </w:rPr>
            </w:pPr>
          </w:p>
        </w:tc>
        <w:tc>
          <w:tcPr>
            <w:tcW w:w="1596" w:type="dxa"/>
            <w:vAlign w:val="center"/>
          </w:tcPr>
          <w:p w14:paraId="48BD8C52" w14:textId="77777777" w:rsidR="00652F40" w:rsidRPr="008E518D" w:rsidRDefault="008E5D94">
            <w:pPr>
              <w:jc w:val="right"/>
              <w:rPr>
                <w:rFonts w:cs="Times New Roman"/>
                <w:sz w:val="18"/>
                <w:szCs w:val="18"/>
              </w:rPr>
            </w:pPr>
            <w:r w:rsidRPr="008E518D">
              <w:rPr>
                <w:rFonts w:cs="Times New Roman"/>
                <w:sz w:val="18"/>
                <w:szCs w:val="18"/>
              </w:rPr>
              <w:t>98,055,757.84</w:t>
            </w:r>
          </w:p>
        </w:tc>
        <w:tc>
          <w:tcPr>
            <w:tcW w:w="1554" w:type="dxa"/>
            <w:vAlign w:val="center"/>
          </w:tcPr>
          <w:p w14:paraId="2ABD0061" w14:textId="77777777" w:rsidR="00652F40" w:rsidRPr="008E518D" w:rsidRDefault="00652F40">
            <w:pPr>
              <w:jc w:val="right"/>
              <w:rPr>
                <w:rFonts w:cs="Times New Roman"/>
                <w:sz w:val="18"/>
                <w:szCs w:val="18"/>
              </w:rPr>
            </w:pPr>
          </w:p>
        </w:tc>
        <w:tc>
          <w:tcPr>
            <w:tcW w:w="1553" w:type="dxa"/>
            <w:vAlign w:val="center"/>
          </w:tcPr>
          <w:p w14:paraId="2FC453DE" w14:textId="77777777" w:rsidR="00652F40" w:rsidRPr="008E518D" w:rsidRDefault="00652F40">
            <w:pPr>
              <w:jc w:val="right"/>
              <w:rPr>
                <w:rFonts w:cs="Times New Roman"/>
                <w:sz w:val="18"/>
                <w:szCs w:val="18"/>
              </w:rPr>
            </w:pPr>
          </w:p>
        </w:tc>
        <w:tc>
          <w:tcPr>
            <w:tcW w:w="1660" w:type="dxa"/>
            <w:vAlign w:val="center"/>
          </w:tcPr>
          <w:p w14:paraId="19D24231" w14:textId="77777777" w:rsidR="00652F40" w:rsidRPr="008E518D" w:rsidRDefault="00652F40">
            <w:pPr>
              <w:jc w:val="right"/>
              <w:rPr>
                <w:rFonts w:cs="Times New Roman"/>
                <w:sz w:val="18"/>
                <w:szCs w:val="18"/>
              </w:rPr>
            </w:pPr>
          </w:p>
        </w:tc>
        <w:tc>
          <w:tcPr>
            <w:tcW w:w="1701" w:type="dxa"/>
            <w:vAlign w:val="center"/>
          </w:tcPr>
          <w:p w14:paraId="324223C6" w14:textId="77777777" w:rsidR="00652F40" w:rsidRPr="008E518D" w:rsidRDefault="008E5D94">
            <w:pPr>
              <w:jc w:val="right"/>
              <w:rPr>
                <w:rFonts w:cs="Times New Roman"/>
                <w:sz w:val="18"/>
                <w:szCs w:val="18"/>
              </w:rPr>
            </w:pPr>
            <w:r w:rsidRPr="008E518D">
              <w:rPr>
                <w:rFonts w:cs="Times New Roman"/>
                <w:sz w:val="18"/>
                <w:szCs w:val="18"/>
              </w:rPr>
              <w:t>-98,055,757.84</w:t>
            </w:r>
          </w:p>
        </w:tc>
      </w:tr>
      <w:tr w:rsidR="00652F40" w14:paraId="59CA042B" w14:textId="77777777">
        <w:trPr>
          <w:trHeight w:val="20"/>
        </w:trPr>
        <w:sdt>
          <w:sdtPr>
            <w:tag w:val="_PLD_0009c8b4e5ca4d7083f8b2619f6a4584"/>
            <w:id w:val="753398442"/>
          </w:sdtPr>
          <w:sdtEndPr/>
          <w:sdtContent>
            <w:tc>
              <w:tcPr>
                <w:tcW w:w="2686" w:type="dxa"/>
                <w:vAlign w:val="center"/>
              </w:tcPr>
              <w:p w14:paraId="74EB9EB2" w14:textId="77777777" w:rsidR="00652F40" w:rsidRDefault="008E5D94">
                <w:pPr>
                  <w:rPr>
                    <w:color w:val="000000" w:themeColor="text1"/>
                    <w:sz w:val="18"/>
                    <w:szCs w:val="18"/>
                  </w:rPr>
                </w:pPr>
                <w:r>
                  <w:rPr>
                    <w:color w:val="000000" w:themeColor="text1"/>
                    <w:sz w:val="18"/>
                    <w:szCs w:val="18"/>
                  </w:rPr>
                  <w:t>四、本期期末余额</w:t>
                </w:r>
              </w:p>
            </w:tc>
          </w:sdtContent>
        </w:sdt>
        <w:tc>
          <w:tcPr>
            <w:tcW w:w="1701" w:type="dxa"/>
            <w:tcBorders>
              <w:right w:val="single" w:sz="4" w:space="0" w:color="auto"/>
            </w:tcBorders>
            <w:vAlign w:val="center"/>
          </w:tcPr>
          <w:p w14:paraId="0E340CCD" w14:textId="77777777" w:rsidR="00652F40" w:rsidRPr="008E518D" w:rsidRDefault="008E5D94">
            <w:pPr>
              <w:jc w:val="right"/>
              <w:rPr>
                <w:rFonts w:cs="Times New Roman"/>
                <w:sz w:val="18"/>
                <w:szCs w:val="18"/>
              </w:rPr>
            </w:pPr>
            <w:r w:rsidRPr="008E518D">
              <w:rPr>
                <w:rFonts w:cs="Times New Roman"/>
                <w:sz w:val="18"/>
                <w:szCs w:val="18"/>
              </w:rPr>
              <w:t>1,106,042,645.00</w:t>
            </w:r>
          </w:p>
        </w:tc>
        <w:tc>
          <w:tcPr>
            <w:tcW w:w="1716" w:type="dxa"/>
            <w:vAlign w:val="center"/>
          </w:tcPr>
          <w:p w14:paraId="7DDBCAF1" w14:textId="77777777" w:rsidR="00652F40" w:rsidRPr="008E518D" w:rsidRDefault="008E5D94">
            <w:pPr>
              <w:jc w:val="right"/>
              <w:rPr>
                <w:rFonts w:cs="Times New Roman"/>
                <w:sz w:val="18"/>
                <w:szCs w:val="18"/>
              </w:rPr>
            </w:pPr>
            <w:r w:rsidRPr="008E518D">
              <w:rPr>
                <w:rFonts w:cs="Times New Roman"/>
                <w:sz w:val="18"/>
                <w:szCs w:val="18"/>
              </w:rPr>
              <w:t>2,611,221,174.17</w:t>
            </w:r>
          </w:p>
        </w:tc>
        <w:tc>
          <w:tcPr>
            <w:tcW w:w="1596" w:type="dxa"/>
            <w:vAlign w:val="center"/>
          </w:tcPr>
          <w:p w14:paraId="740581C6" w14:textId="77777777" w:rsidR="00652F40" w:rsidRPr="008E518D" w:rsidRDefault="008E5D94">
            <w:pPr>
              <w:jc w:val="right"/>
              <w:rPr>
                <w:rFonts w:cs="Times New Roman"/>
                <w:sz w:val="18"/>
                <w:szCs w:val="18"/>
              </w:rPr>
            </w:pPr>
            <w:r w:rsidRPr="008E518D">
              <w:rPr>
                <w:rFonts w:cs="Times New Roman"/>
                <w:sz w:val="18"/>
                <w:szCs w:val="18"/>
              </w:rPr>
              <w:t>810,432,200.65</w:t>
            </w:r>
          </w:p>
        </w:tc>
        <w:tc>
          <w:tcPr>
            <w:tcW w:w="1554" w:type="dxa"/>
            <w:vAlign w:val="center"/>
          </w:tcPr>
          <w:p w14:paraId="12507D72" w14:textId="77777777" w:rsidR="00652F40" w:rsidRPr="008E518D" w:rsidRDefault="008E5D94">
            <w:pPr>
              <w:jc w:val="right"/>
              <w:rPr>
                <w:rFonts w:cs="Times New Roman"/>
                <w:sz w:val="18"/>
                <w:szCs w:val="18"/>
              </w:rPr>
            </w:pPr>
            <w:r w:rsidRPr="008E518D">
              <w:rPr>
                <w:rFonts w:cs="Times New Roman"/>
                <w:sz w:val="18"/>
                <w:szCs w:val="18"/>
              </w:rPr>
              <w:t>16,686,933.62</w:t>
            </w:r>
          </w:p>
        </w:tc>
        <w:tc>
          <w:tcPr>
            <w:tcW w:w="1553" w:type="dxa"/>
            <w:vAlign w:val="center"/>
          </w:tcPr>
          <w:p w14:paraId="34E94346" w14:textId="77777777" w:rsidR="00652F40" w:rsidRPr="008E518D" w:rsidRDefault="008E5D94">
            <w:pPr>
              <w:jc w:val="right"/>
              <w:rPr>
                <w:rFonts w:cs="Times New Roman"/>
                <w:sz w:val="18"/>
                <w:szCs w:val="18"/>
              </w:rPr>
            </w:pPr>
            <w:r w:rsidRPr="008E518D">
              <w:rPr>
                <w:rFonts w:cs="Times New Roman"/>
                <w:sz w:val="18"/>
                <w:szCs w:val="18"/>
              </w:rPr>
              <w:t>570,790,305.00</w:t>
            </w:r>
          </w:p>
        </w:tc>
        <w:tc>
          <w:tcPr>
            <w:tcW w:w="1660" w:type="dxa"/>
            <w:vAlign w:val="center"/>
          </w:tcPr>
          <w:p w14:paraId="73C6AB7E" w14:textId="77777777" w:rsidR="00652F40" w:rsidRPr="008E518D" w:rsidRDefault="008E5D94">
            <w:pPr>
              <w:jc w:val="right"/>
              <w:rPr>
                <w:rFonts w:cs="Times New Roman"/>
                <w:sz w:val="18"/>
                <w:szCs w:val="18"/>
              </w:rPr>
            </w:pPr>
            <w:r w:rsidRPr="008E518D">
              <w:rPr>
                <w:rFonts w:cs="Times New Roman"/>
                <w:sz w:val="18"/>
                <w:szCs w:val="18"/>
              </w:rPr>
              <w:t>6,051,623,463.67</w:t>
            </w:r>
          </w:p>
        </w:tc>
        <w:tc>
          <w:tcPr>
            <w:tcW w:w="1701" w:type="dxa"/>
            <w:vAlign w:val="center"/>
          </w:tcPr>
          <w:p w14:paraId="27AE0386" w14:textId="77777777" w:rsidR="00652F40" w:rsidRPr="008E518D" w:rsidRDefault="008E5D94">
            <w:pPr>
              <w:jc w:val="right"/>
              <w:rPr>
                <w:rFonts w:cs="Times New Roman"/>
                <w:sz w:val="18"/>
                <w:szCs w:val="18"/>
              </w:rPr>
            </w:pPr>
            <w:r w:rsidRPr="008E518D">
              <w:rPr>
                <w:rFonts w:cs="Times New Roman"/>
                <w:sz w:val="18"/>
                <w:szCs w:val="18"/>
              </w:rPr>
              <w:t>9,545,932,320.81</w:t>
            </w:r>
          </w:p>
        </w:tc>
      </w:tr>
    </w:tbl>
    <w:p w14:paraId="360ED351" w14:textId="77777777" w:rsidR="00652F40" w:rsidRDefault="00652F40"/>
    <w:p w14:paraId="0F15CEEE" w14:textId="77777777" w:rsidR="00652F40" w:rsidRDefault="008E5D94">
      <w:pPr>
        <w:snapToGrid w:val="0"/>
        <w:spacing w:line="240" w:lineRule="atLeast"/>
        <w:rPr>
          <w:b/>
          <w:bCs w:val="0"/>
          <w:color w:val="000000" w:themeColor="text1"/>
        </w:rPr>
      </w:pPr>
      <w:r>
        <w:rPr>
          <w:color w:val="000000" w:themeColor="text1"/>
        </w:rPr>
        <w:t>公司负责人</w:t>
      </w:r>
      <w:r>
        <w:rPr>
          <w:rFonts w:hint="eastAsia"/>
          <w:color w:val="000000" w:themeColor="text1"/>
        </w:rPr>
        <w:t>：</w:t>
      </w:r>
      <w:sdt>
        <w:sdtPr>
          <w:rPr>
            <w:rFonts w:hint="eastAsia"/>
            <w:color w:val="000000" w:themeColor="text1"/>
          </w:rPr>
          <w:alias w:val="公司负责人"/>
          <w:tag w:val="_GBC_6042a2c12168484781348969a4da3e4c"/>
          <w:id w:val="-872993449"/>
          <w:placeholder>
            <w:docPart w:val="GBC22222222222222222222222222222"/>
          </w:placeholder>
          <w:dataBinding w:prefixMappings="xmlns:clcid-mr='clcid-mr'" w:xpath="/*/clcid-mr:GongSiFuZeRenXingMing[not(@periodRef)]" w:storeItemID="{89EBAB94-44A0-46A2-B712-30D997D04A6D}"/>
          <w:text/>
        </w:sdtPr>
        <w:sdtEndPr/>
        <w:sdtContent>
          <w:r>
            <w:rPr>
              <w:rFonts w:hint="eastAsia"/>
              <w:color w:val="000000" w:themeColor="text1"/>
            </w:rPr>
            <w:t>赵涛</w:t>
          </w:r>
        </w:sdtContent>
      </w:sdt>
      <w:r>
        <w:rPr>
          <w:rFonts w:hint="eastAsia"/>
          <w:color w:val="000000" w:themeColor="text1"/>
        </w:rPr>
        <w:t xml:space="preserve"> </w:t>
      </w:r>
      <w:r>
        <w:rPr>
          <w:color w:val="000000" w:themeColor="text1"/>
        </w:rPr>
        <w:t xml:space="preserve">                            </w:t>
      </w:r>
      <w:r>
        <w:rPr>
          <w:color w:val="000000" w:themeColor="text1"/>
        </w:rPr>
        <w:t>主管会计工作负责人</w:t>
      </w:r>
      <w:r>
        <w:rPr>
          <w:rFonts w:hint="eastAsia"/>
          <w:color w:val="000000" w:themeColor="text1"/>
        </w:rPr>
        <w:t>：</w:t>
      </w:r>
      <w:sdt>
        <w:sdtPr>
          <w:rPr>
            <w:rFonts w:hint="eastAsia"/>
            <w:color w:val="000000" w:themeColor="text1"/>
          </w:rPr>
          <w:alias w:val="主管会计工作负责人姓名"/>
          <w:tag w:val="_GBC_3008dab61aca43f0a6d82ef192943e79"/>
          <w:id w:val="-1075279656"/>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color w:val="000000" w:themeColor="text1"/>
            </w:rPr>
            <w:t>赵晓刚</w:t>
          </w:r>
        </w:sdtContent>
      </w:sdt>
      <w:r>
        <w:rPr>
          <w:rFonts w:hint="eastAsia"/>
          <w:color w:val="000000" w:themeColor="text1"/>
        </w:rPr>
        <w:t xml:space="preserve"> </w:t>
      </w:r>
      <w:r>
        <w:rPr>
          <w:color w:val="000000" w:themeColor="text1"/>
        </w:rPr>
        <w:t xml:space="preserve">                              </w:t>
      </w:r>
      <w:r>
        <w:rPr>
          <w:color w:val="000000" w:themeColor="text1"/>
        </w:rPr>
        <w:t>会计机构负责人</w:t>
      </w:r>
      <w:r>
        <w:rPr>
          <w:rFonts w:hint="eastAsia"/>
          <w:color w:val="000000" w:themeColor="text1"/>
        </w:rPr>
        <w:t>：</w:t>
      </w:r>
      <w:sdt>
        <w:sdtPr>
          <w:rPr>
            <w:rFonts w:hint="eastAsia"/>
            <w:color w:val="000000" w:themeColor="text1"/>
          </w:rPr>
          <w:alias w:val="会计机构负责人姓名"/>
          <w:tag w:val="_GBC_e6c21b270080402ca8dbdc0cab514bde"/>
          <w:id w:val="365498296"/>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color w:val="000000" w:themeColor="text1"/>
            </w:rPr>
            <w:t>程锴</w:t>
          </w:r>
        </w:sdtContent>
      </w:sdt>
    </w:p>
    <w:p w14:paraId="52B03596" w14:textId="77777777" w:rsidR="00652F40" w:rsidRDefault="00652F40">
      <w:pPr>
        <w:rPr>
          <w:color w:val="000000" w:themeColor="text1"/>
        </w:rPr>
      </w:pPr>
    </w:p>
    <w:p w14:paraId="4D048D04" w14:textId="77777777" w:rsidR="00652F40" w:rsidRDefault="00652F40">
      <w:pPr>
        <w:snapToGrid w:val="0"/>
        <w:spacing w:line="240" w:lineRule="atLeast"/>
        <w:rPr>
          <w:color w:val="000000" w:themeColor="text1"/>
        </w:rPr>
        <w:sectPr w:rsidR="00652F40" w:rsidSect="0003166F">
          <w:pgSz w:w="16838" w:h="11906" w:orient="landscape"/>
          <w:pgMar w:top="1418" w:right="1525" w:bottom="1276" w:left="1440" w:header="856" w:footer="992" w:gutter="0"/>
          <w:cols w:space="425"/>
          <w:docGrid w:linePitch="312"/>
        </w:sectPr>
      </w:pPr>
      <w:bookmarkStart w:id="118" w:name="_Hlk10212138"/>
      <w:bookmarkEnd w:id="117"/>
      <w:bookmarkEnd w:id="118"/>
    </w:p>
    <w:p w14:paraId="7390A3BF" w14:textId="77777777" w:rsidR="00652F40" w:rsidRDefault="008E5D94">
      <w:pPr>
        <w:pStyle w:val="2"/>
        <w:numPr>
          <w:ilvl w:val="0"/>
          <w:numId w:val="28"/>
        </w:numPr>
        <w:ind w:left="420" w:hanging="420"/>
        <w:rPr>
          <w:color w:val="000000" w:themeColor="text1"/>
        </w:rPr>
      </w:pPr>
      <w:bookmarkStart w:id="119" w:name="_Hlk168993498"/>
      <w:bookmarkStart w:id="120" w:name="_Hlk168646044"/>
      <w:r>
        <w:rPr>
          <w:color w:val="000000" w:themeColor="text1"/>
        </w:rPr>
        <w:lastRenderedPageBreak/>
        <w:t>公司基本情况</w:t>
      </w:r>
    </w:p>
    <w:p w14:paraId="0EE6C7C2" w14:textId="77777777" w:rsidR="00652F40" w:rsidRDefault="008E5D94">
      <w:pPr>
        <w:pStyle w:val="3"/>
        <w:numPr>
          <w:ilvl w:val="0"/>
          <w:numId w:val="29"/>
        </w:numPr>
        <w:ind w:left="425" w:hanging="425"/>
        <w:rPr>
          <w:color w:val="000000" w:themeColor="text1"/>
        </w:rPr>
      </w:pPr>
      <w:r>
        <w:rPr>
          <w:rFonts w:hint="eastAsia"/>
          <w:color w:val="000000" w:themeColor="text1"/>
        </w:rPr>
        <w:t>公司概况</w:t>
      </w:r>
    </w:p>
    <w:sdt>
      <w:sdtPr>
        <w:rPr>
          <w:rFonts w:hint="eastAsia"/>
          <w:color w:val="000000" w:themeColor="text1"/>
        </w:rPr>
        <w:alias w:val="是否适用：公司概况[双击切换]"/>
        <w:tag w:val="_GBC_0cae3ba4a5394806810c0303cd783dd4"/>
        <w:id w:val="1664892541"/>
        <w:placeholder>
          <w:docPart w:val="GBC22222222222222222222222222222"/>
        </w:placeholder>
      </w:sdtPr>
      <w:sdtEndPr/>
      <w:sdtContent>
        <w:p w14:paraId="468A0A35"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 xml:space="preserve">MACROBUTTON  SnrToggleCheckbox √适用 </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公司概况"/>
        <w:tag w:val="_GBC_ae08459ad5fd43f3a92abaa61cf00bfd"/>
        <w:id w:val="-1624840358"/>
        <w:placeholder>
          <w:docPart w:val="GBC22222222222222222222222222222"/>
        </w:placeholder>
      </w:sdtPr>
      <w:sdtEndPr/>
      <w:sdtContent>
        <w:p w14:paraId="38B67DF4" w14:textId="77777777" w:rsidR="00652F40" w:rsidRDefault="008E5D94">
          <w:pPr>
            <w:spacing w:line="360" w:lineRule="auto"/>
            <w:ind w:firstLineChars="200" w:firstLine="420"/>
            <w:jc w:val="both"/>
            <w:rPr>
              <w:color w:val="000000" w:themeColor="text1"/>
            </w:rPr>
          </w:pPr>
          <w:r>
            <w:rPr>
              <w:rFonts w:hint="eastAsia"/>
              <w:color w:val="000000" w:themeColor="text1"/>
            </w:rPr>
            <w:t>山东步长制药股份有限公司（以下简称本公司或公司，在包含子公司时统称本集团）成立于</w:t>
          </w:r>
          <w:r>
            <w:rPr>
              <w:rFonts w:hint="eastAsia"/>
              <w:color w:val="000000" w:themeColor="text1"/>
            </w:rPr>
            <w:t>2001</w:t>
          </w:r>
          <w:r>
            <w:rPr>
              <w:rFonts w:hint="eastAsia"/>
              <w:color w:val="000000" w:themeColor="text1"/>
            </w:rPr>
            <w:t>年</w:t>
          </w:r>
          <w:r>
            <w:rPr>
              <w:rFonts w:hint="eastAsia"/>
              <w:color w:val="000000" w:themeColor="text1"/>
            </w:rPr>
            <w:t>5</w:t>
          </w:r>
          <w:r>
            <w:rPr>
              <w:rFonts w:hint="eastAsia"/>
              <w:color w:val="000000" w:themeColor="text1"/>
            </w:rPr>
            <w:t>月</w:t>
          </w:r>
          <w:r>
            <w:rPr>
              <w:rFonts w:hint="eastAsia"/>
              <w:color w:val="000000" w:themeColor="text1"/>
            </w:rPr>
            <w:t>10</w:t>
          </w:r>
          <w:r>
            <w:rPr>
              <w:rFonts w:hint="eastAsia"/>
              <w:color w:val="000000" w:themeColor="text1"/>
            </w:rPr>
            <w:t>日，注册地址：山东省菏泽市牡丹区中华西路</w:t>
          </w:r>
          <w:r>
            <w:rPr>
              <w:rFonts w:hint="eastAsia"/>
              <w:color w:val="000000" w:themeColor="text1"/>
            </w:rPr>
            <w:t>369</w:t>
          </w:r>
          <w:r>
            <w:rPr>
              <w:rFonts w:hint="eastAsia"/>
              <w:color w:val="000000" w:themeColor="text1"/>
            </w:rPr>
            <w:t>号，总部地址：山东省菏泽市牡丹区中华西路</w:t>
          </w:r>
          <w:r>
            <w:rPr>
              <w:rFonts w:hint="eastAsia"/>
              <w:color w:val="000000" w:themeColor="text1"/>
            </w:rPr>
            <w:t>369</w:t>
          </w:r>
          <w:r>
            <w:rPr>
              <w:rFonts w:hint="eastAsia"/>
              <w:color w:val="000000" w:themeColor="text1"/>
            </w:rPr>
            <w:t>号。本公司所发行人民币普通股</w:t>
          </w:r>
          <w:r>
            <w:rPr>
              <w:rFonts w:hint="eastAsia"/>
              <w:color w:val="000000" w:themeColor="text1"/>
            </w:rPr>
            <w:t>A</w:t>
          </w:r>
          <w:r>
            <w:rPr>
              <w:rFonts w:hint="eastAsia"/>
              <w:color w:val="000000" w:themeColor="text1"/>
            </w:rPr>
            <w:t>股，已在上海证券交易所上市，股票代码：</w:t>
          </w:r>
          <w:r>
            <w:rPr>
              <w:rFonts w:hint="eastAsia"/>
              <w:color w:val="000000" w:themeColor="text1"/>
            </w:rPr>
            <w:t>603858</w:t>
          </w:r>
          <w:r>
            <w:rPr>
              <w:rFonts w:hint="eastAsia"/>
              <w:color w:val="000000" w:themeColor="text1"/>
            </w:rPr>
            <w:t>。</w:t>
          </w:r>
        </w:p>
        <w:p w14:paraId="4C0AC64B" w14:textId="77777777" w:rsidR="00652F40" w:rsidRDefault="008E5D94">
          <w:pPr>
            <w:spacing w:line="360" w:lineRule="auto"/>
            <w:ind w:firstLineChars="200" w:firstLine="420"/>
            <w:jc w:val="both"/>
            <w:rPr>
              <w:color w:val="000000" w:themeColor="text1"/>
            </w:rPr>
          </w:pPr>
          <w:r>
            <w:rPr>
              <w:rFonts w:hint="eastAsia"/>
              <w:color w:val="000000" w:themeColor="text1"/>
            </w:rPr>
            <w:t>公司所属行业为医药制造行业，主要从事医药制造、销售业务，主要产品为丹红注射液、脑心通胶囊和稳心颗粒，公司统一社会信用代码为</w:t>
          </w:r>
          <w:r>
            <w:rPr>
              <w:rFonts w:hint="eastAsia"/>
              <w:color w:val="000000" w:themeColor="text1"/>
            </w:rPr>
            <w:t>91370000728611939A</w:t>
          </w:r>
          <w:r>
            <w:rPr>
              <w:rFonts w:hint="eastAsia"/>
              <w:color w:val="000000" w:themeColor="text1"/>
            </w:rPr>
            <w:t>，法定代表人为赵涛，经营范围为：片剂、硬胶囊剂、颗粒剂、丸剂（蜜丸、浓缩丸、水丸、水蜜丸）、口服液。</w:t>
          </w:r>
        </w:p>
        <w:p w14:paraId="5465FE1E" w14:textId="77777777" w:rsidR="00652F40" w:rsidRDefault="008E5D94">
          <w:pPr>
            <w:spacing w:line="360" w:lineRule="auto"/>
            <w:ind w:firstLineChars="200" w:firstLine="420"/>
            <w:jc w:val="both"/>
            <w:rPr>
              <w:color w:val="000000" w:themeColor="text1"/>
            </w:rPr>
          </w:pPr>
          <w:r>
            <w:rPr>
              <w:rFonts w:hint="eastAsia"/>
              <w:color w:val="000000" w:themeColor="text1"/>
            </w:rPr>
            <w:t>公司于</w:t>
          </w:r>
          <w:r>
            <w:rPr>
              <w:rFonts w:hint="eastAsia"/>
              <w:color w:val="000000" w:themeColor="text1"/>
            </w:rPr>
            <w:t>2026</w:t>
          </w:r>
          <w:r>
            <w:rPr>
              <w:rFonts w:hint="eastAsia"/>
              <w:color w:val="000000" w:themeColor="text1"/>
            </w:rPr>
            <w:t>年</w:t>
          </w:r>
          <w:r>
            <w:rPr>
              <w:rFonts w:hint="eastAsia"/>
              <w:color w:val="000000" w:themeColor="text1"/>
            </w:rPr>
            <w:t>1</w:t>
          </w:r>
          <w:r>
            <w:rPr>
              <w:rFonts w:hint="eastAsia"/>
              <w:color w:val="000000" w:themeColor="text1"/>
            </w:rPr>
            <w:t>月</w:t>
          </w:r>
          <w:r>
            <w:rPr>
              <w:rFonts w:hint="eastAsia"/>
              <w:color w:val="000000" w:themeColor="text1"/>
            </w:rPr>
            <w:t>16</w:t>
          </w:r>
          <w:r>
            <w:rPr>
              <w:rFonts w:hint="eastAsia"/>
              <w:color w:val="000000" w:themeColor="text1"/>
            </w:rPr>
            <w:t>日召开第五届董事会第四十一次会议以及</w:t>
          </w:r>
          <w:r>
            <w:rPr>
              <w:rFonts w:hint="eastAsia"/>
              <w:color w:val="000000" w:themeColor="text1"/>
            </w:rPr>
            <w:t>2026</w:t>
          </w:r>
          <w:r>
            <w:rPr>
              <w:rFonts w:hint="eastAsia"/>
              <w:color w:val="000000" w:themeColor="text1"/>
            </w:rPr>
            <w:t>年</w:t>
          </w:r>
          <w:r>
            <w:rPr>
              <w:rFonts w:hint="eastAsia"/>
              <w:color w:val="000000" w:themeColor="text1"/>
            </w:rPr>
            <w:t>5</w:t>
          </w:r>
          <w:r>
            <w:rPr>
              <w:rFonts w:hint="eastAsia"/>
              <w:color w:val="000000" w:themeColor="text1"/>
            </w:rPr>
            <w:t>月</w:t>
          </w:r>
          <w:r>
            <w:rPr>
              <w:rFonts w:hint="eastAsia"/>
              <w:color w:val="000000" w:themeColor="text1"/>
            </w:rPr>
            <w:t>25</w:t>
          </w:r>
          <w:r>
            <w:rPr>
              <w:rFonts w:hint="eastAsia"/>
              <w:color w:val="000000" w:themeColor="text1"/>
            </w:rPr>
            <w:t>日召开第五届董事会第四十九次会议，审议通过了《关于以集中竞价交易方式回购股份的方案的议案》，同意公司使用自有资金、金融机构回购专项借款以集中竞价交易方式回购社会公众股份。截至</w:t>
          </w:r>
          <w:r>
            <w:rPr>
              <w:rFonts w:hint="eastAsia"/>
              <w:color w:val="000000" w:themeColor="text1"/>
            </w:rPr>
            <w:t>2</w:t>
          </w:r>
          <w:r>
            <w:rPr>
              <w:color w:val="000000" w:themeColor="text1"/>
            </w:rPr>
            <w:t>026</w:t>
          </w:r>
          <w:r>
            <w:rPr>
              <w:color w:val="000000" w:themeColor="text1"/>
            </w:rPr>
            <w:t>年</w:t>
          </w:r>
          <w:r>
            <w:rPr>
              <w:rFonts w:hint="eastAsia"/>
              <w:color w:val="000000" w:themeColor="text1"/>
            </w:rPr>
            <w:t>6</w:t>
          </w:r>
          <w:r>
            <w:rPr>
              <w:rFonts w:hint="eastAsia"/>
              <w:color w:val="000000" w:themeColor="text1"/>
            </w:rPr>
            <w:t>月</w:t>
          </w:r>
          <w:r>
            <w:rPr>
              <w:rFonts w:hint="eastAsia"/>
              <w:color w:val="000000" w:themeColor="text1"/>
            </w:rPr>
            <w:t>3</w:t>
          </w:r>
          <w:r>
            <w:rPr>
              <w:color w:val="000000" w:themeColor="text1"/>
            </w:rPr>
            <w:t>0</w:t>
          </w:r>
          <w:r>
            <w:rPr>
              <w:color w:val="000000" w:themeColor="text1"/>
            </w:rPr>
            <w:t>日</w:t>
          </w:r>
          <w:r>
            <w:rPr>
              <w:rFonts w:hint="eastAsia"/>
              <w:color w:val="000000" w:themeColor="text1"/>
            </w:rPr>
            <w:t>，公司通过集中竞价交易方式已累计回购公司股份</w:t>
          </w:r>
          <w:r>
            <w:rPr>
              <w:rFonts w:hint="eastAsia"/>
              <w:color w:val="000000" w:themeColor="text1"/>
            </w:rPr>
            <w:t>16,678,396</w:t>
          </w:r>
          <w:r>
            <w:rPr>
              <w:rFonts w:hint="eastAsia"/>
              <w:color w:val="000000" w:themeColor="text1"/>
            </w:rPr>
            <w:t>股，占公司总股本的比例为</w:t>
          </w:r>
          <w:r>
            <w:rPr>
              <w:color w:val="000000" w:themeColor="text1"/>
            </w:rPr>
            <w:t>1.58</w:t>
          </w:r>
          <w:r>
            <w:rPr>
              <w:rFonts w:hint="eastAsia"/>
              <w:color w:val="000000" w:themeColor="text1"/>
            </w:rPr>
            <w:t>%</w:t>
          </w:r>
          <w:r>
            <w:rPr>
              <w:rFonts w:hint="eastAsia"/>
              <w:color w:val="000000" w:themeColor="text1"/>
            </w:rPr>
            <w:t>。</w:t>
          </w:r>
        </w:p>
      </w:sdtContent>
    </w:sdt>
    <w:p w14:paraId="67D29AB0" w14:textId="77777777" w:rsidR="00652F40" w:rsidRDefault="00652F40">
      <w:pPr>
        <w:rPr>
          <w:rFonts w:cs="Times New Roman"/>
          <w:color w:val="000000" w:themeColor="text1"/>
          <w:kern w:val="2"/>
        </w:rPr>
      </w:pPr>
    </w:p>
    <w:bookmarkEnd w:id="119"/>
    <w:bookmarkEnd w:id="120"/>
    <w:p w14:paraId="15855152"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财务报表的编制基础</w:t>
      </w:r>
    </w:p>
    <w:p w14:paraId="68FC1257" w14:textId="77777777" w:rsidR="00652F40" w:rsidRDefault="008E5D94">
      <w:pPr>
        <w:pStyle w:val="3"/>
        <w:numPr>
          <w:ilvl w:val="0"/>
          <w:numId w:val="30"/>
        </w:numPr>
        <w:rPr>
          <w:rFonts w:ascii="宋体" w:hAnsi="宋体"/>
          <w:color w:val="000000" w:themeColor="text1"/>
        </w:rPr>
      </w:pPr>
      <w:r>
        <w:rPr>
          <w:rFonts w:ascii="宋体" w:hAnsi="宋体"/>
          <w:color w:val="000000" w:themeColor="text1"/>
        </w:rPr>
        <w:t>编制基础</w:t>
      </w:r>
    </w:p>
    <w:sdt>
      <w:sdtPr>
        <w:rPr>
          <w:rFonts w:hint="eastAsia"/>
          <w:color w:val="000000" w:themeColor="text1"/>
        </w:rPr>
        <w:alias w:val="财务报表的编制基础"/>
        <w:tag w:val="_GBC_1dc2375ed7ab49628f5badf2d5006405"/>
        <w:id w:val="-1646190156"/>
        <w:placeholder>
          <w:docPart w:val="53BB680E6A7F41828E163D633B9EF2C5"/>
        </w:placeholder>
      </w:sdtPr>
      <w:sdtEndPr/>
      <w:sdtContent>
        <w:p w14:paraId="0A5F96BC" w14:textId="77777777" w:rsidR="00652F40" w:rsidRDefault="008E5D94">
          <w:pPr>
            <w:spacing w:line="360" w:lineRule="auto"/>
            <w:ind w:firstLine="420"/>
            <w:rPr>
              <w:color w:val="000000" w:themeColor="text1"/>
            </w:rPr>
          </w:pPr>
          <w:r>
            <w:rPr>
              <w:rFonts w:hint="eastAsia"/>
              <w:color w:val="000000" w:themeColor="text1"/>
            </w:rPr>
            <w:t>本集团财务报表以持续经营为编制基础。本集团财务报表根据实际发生的交易和事项，按照财政部颁布的《企业会计准则》及其应用指南、解释及其他相关规定</w:t>
          </w:r>
          <w:r>
            <w:rPr>
              <w:rFonts w:hint="eastAsia"/>
              <w:color w:val="000000" w:themeColor="text1"/>
            </w:rPr>
            <w:t>(</w:t>
          </w:r>
          <w:r>
            <w:rPr>
              <w:rFonts w:hint="eastAsia"/>
              <w:color w:val="000000" w:themeColor="text1"/>
            </w:rPr>
            <w:t>以下合称“企业会计准则”</w:t>
          </w:r>
          <w:r>
            <w:rPr>
              <w:rFonts w:hint="eastAsia"/>
              <w:color w:val="000000" w:themeColor="text1"/>
            </w:rPr>
            <w:t>)</w:t>
          </w:r>
          <w:r>
            <w:rPr>
              <w:rFonts w:hint="eastAsia"/>
              <w:color w:val="000000" w:themeColor="text1"/>
            </w:rPr>
            <w:t>，以及中国证券监督管理委员会</w:t>
          </w:r>
          <w:r>
            <w:rPr>
              <w:rFonts w:hint="eastAsia"/>
              <w:color w:val="000000" w:themeColor="text1"/>
            </w:rPr>
            <w:t>(</w:t>
          </w:r>
          <w:r>
            <w:rPr>
              <w:rFonts w:hint="eastAsia"/>
              <w:color w:val="000000" w:themeColor="text1"/>
            </w:rPr>
            <w:t>以下简称“证监会”</w:t>
          </w:r>
          <w:r>
            <w:rPr>
              <w:rFonts w:hint="eastAsia"/>
              <w:color w:val="000000" w:themeColor="text1"/>
            </w:rPr>
            <w:t>)</w:t>
          </w:r>
          <w:r>
            <w:rPr>
              <w:rFonts w:hint="eastAsia"/>
              <w:color w:val="000000" w:themeColor="text1"/>
            </w:rPr>
            <w:t>《公开发行证券的公司信息披露编报规则第</w:t>
          </w:r>
          <w:r>
            <w:rPr>
              <w:rFonts w:hint="eastAsia"/>
              <w:color w:val="000000" w:themeColor="text1"/>
            </w:rPr>
            <w:t>15</w:t>
          </w:r>
          <w:r>
            <w:rPr>
              <w:rFonts w:hint="eastAsia"/>
              <w:color w:val="000000" w:themeColor="text1"/>
            </w:rPr>
            <w:t>号—财务报告的一般规定》（</w:t>
          </w:r>
          <w:r>
            <w:rPr>
              <w:rFonts w:hint="eastAsia"/>
              <w:color w:val="000000" w:themeColor="text1"/>
            </w:rPr>
            <w:t>2023</w:t>
          </w:r>
          <w:r>
            <w:rPr>
              <w:rFonts w:hint="eastAsia"/>
              <w:color w:val="000000" w:themeColor="text1"/>
            </w:rPr>
            <w:t>年修订）的披露相关规定编制。</w:t>
          </w:r>
        </w:p>
      </w:sdtContent>
    </w:sdt>
    <w:p w14:paraId="43CF9908" w14:textId="77777777" w:rsidR="00652F40" w:rsidRDefault="008E5D94">
      <w:pPr>
        <w:pStyle w:val="3"/>
        <w:numPr>
          <w:ilvl w:val="0"/>
          <w:numId w:val="30"/>
        </w:numPr>
        <w:rPr>
          <w:rFonts w:ascii="宋体" w:hAnsi="宋体"/>
          <w:color w:val="000000" w:themeColor="text1"/>
        </w:rPr>
      </w:pPr>
      <w:r>
        <w:rPr>
          <w:rFonts w:ascii="宋体" w:hAnsi="宋体" w:hint="eastAsia"/>
          <w:color w:val="000000" w:themeColor="text1"/>
        </w:rPr>
        <w:t>持续经营</w:t>
      </w:r>
    </w:p>
    <w:sdt>
      <w:sdtPr>
        <w:rPr>
          <w:color w:val="000000" w:themeColor="text1"/>
        </w:rPr>
        <w:alias w:val="是否适用：持续经营[双击切换]"/>
        <w:tag w:val="_GBC_7a7bd82392314f508ef1adfe80947192"/>
        <w:id w:val="224960496"/>
        <w:placeholder>
          <w:docPart w:val="GBC22222222222222222222222222222"/>
        </w:placeholder>
      </w:sdtPr>
      <w:sdtEndPr/>
      <w:sdtContent>
        <w:p w14:paraId="0E2E905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持续经营"/>
        <w:tag w:val="_GBC_dc876c24006b428987a041949eb554f3"/>
        <w:id w:val="152963073"/>
        <w:placeholder>
          <w:docPart w:val="GBC22222222222222222222222222222"/>
        </w:placeholder>
      </w:sdtPr>
      <w:sdtEndPr/>
      <w:sdtContent>
        <w:sdt>
          <w:sdtPr>
            <w:rPr>
              <w:color w:val="000000" w:themeColor="text1"/>
            </w:rPr>
            <w:alias w:val="持续经营"/>
            <w:tag w:val="_GBC_dc876c24006b428987a041949eb554f3"/>
            <w:id w:val="-780335107"/>
            <w:placeholder>
              <w:docPart w:val="9DB7FD936C044B7C9D2917A6F010D96A"/>
            </w:placeholder>
          </w:sdtPr>
          <w:sdtEndPr/>
          <w:sdtContent>
            <w:p w14:paraId="5E8C9834" w14:textId="77777777" w:rsidR="00652F40" w:rsidRDefault="008E5D94">
              <w:pPr>
                <w:spacing w:line="360" w:lineRule="auto"/>
                <w:ind w:firstLine="420"/>
                <w:rPr>
                  <w:color w:val="000000" w:themeColor="text1"/>
                </w:rPr>
              </w:pPr>
              <w:r>
                <w:rPr>
                  <w:rFonts w:hint="eastAsia"/>
                  <w:color w:val="000000" w:themeColor="text1"/>
                </w:rPr>
                <w:t>本集团对自本报告</w:t>
              </w:r>
              <w:proofErr w:type="gramStart"/>
              <w:r>
                <w:rPr>
                  <w:rFonts w:hint="eastAsia"/>
                  <w:color w:val="000000" w:themeColor="text1"/>
                </w:rPr>
                <w:t>期末起</w:t>
              </w:r>
              <w:proofErr w:type="gramEnd"/>
              <w:r>
                <w:rPr>
                  <w:rFonts w:hint="eastAsia"/>
                  <w:color w:val="000000" w:themeColor="text1"/>
                </w:rPr>
                <w:t>12</w:t>
              </w:r>
              <w:r>
                <w:rPr>
                  <w:rFonts w:hint="eastAsia"/>
                  <w:color w:val="000000" w:themeColor="text1"/>
                </w:rPr>
                <w:t>个月的持续经营能力进行了评价，未发现对持续经营能力产生重大怀疑的事项和情况。本集团财务报表以持续经营为基础列报。</w:t>
              </w:r>
            </w:p>
          </w:sdtContent>
        </w:sdt>
      </w:sdtContent>
    </w:sdt>
    <w:p w14:paraId="52B7ED4A"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重</w:t>
      </w:r>
      <w:r>
        <w:rPr>
          <w:rFonts w:ascii="宋体" w:hAnsi="宋体"/>
          <w:color w:val="000000" w:themeColor="text1"/>
        </w:rPr>
        <w:t>要会计政策</w:t>
      </w:r>
      <w:r>
        <w:rPr>
          <w:rFonts w:ascii="宋体" w:hAnsi="宋体" w:hint="eastAsia"/>
          <w:color w:val="000000" w:themeColor="text1"/>
        </w:rPr>
        <w:t>及</w:t>
      </w:r>
      <w:r>
        <w:rPr>
          <w:rFonts w:ascii="宋体" w:hAnsi="宋体"/>
          <w:color w:val="000000" w:themeColor="text1"/>
        </w:rPr>
        <w:t>会计估计</w:t>
      </w:r>
    </w:p>
    <w:p w14:paraId="75170706" w14:textId="77777777" w:rsidR="00652F40" w:rsidRDefault="008E5D94">
      <w:pPr>
        <w:rPr>
          <w:color w:val="000000" w:themeColor="text1"/>
        </w:rPr>
      </w:pPr>
      <w:r>
        <w:rPr>
          <w:rFonts w:hint="eastAsia"/>
          <w:color w:val="000000" w:themeColor="text1"/>
        </w:rPr>
        <w:t>具体会计政策和会计估计提示：</w:t>
      </w:r>
    </w:p>
    <w:sdt>
      <w:sdtPr>
        <w:rPr>
          <w:color w:val="000000" w:themeColor="text1"/>
        </w:rPr>
        <w:alias w:val="是否适用：具体会计政策和会计估计提示[双击切换]"/>
        <w:tag w:val="_GBC_77c62823e3884e1fbfb236cea1f9f425"/>
        <w:id w:val="1740360528"/>
        <w:placeholder>
          <w:docPart w:val="GBC22222222222222222222222222222"/>
        </w:placeholder>
      </w:sdtPr>
      <w:sdtEndPr/>
      <w:sdtContent>
        <w:p w14:paraId="0F75548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具体会计政策和会计估计提示"/>
        <w:tag w:val="_GBC_caddaeaf0d1a454ab0bede37f0db7782"/>
        <w:id w:val="770433547"/>
        <w:placeholder>
          <w:docPart w:val="GBC22222222222222222222222222222"/>
        </w:placeholder>
      </w:sdtPr>
      <w:sdtEndPr/>
      <w:sdtContent>
        <w:sdt>
          <w:sdtPr>
            <w:rPr>
              <w:color w:val="000000" w:themeColor="text1"/>
            </w:rPr>
            <w:alias w:val="具体会计政策和会计估计提示"/>
            <w:tag w:val="_GBC_caddaeaf0d1a454ab0bede37f0db7782"/>
            <w:id w:val="181481392"/>
            <w:placeholder>
              <w:docPart w:val="60E6B65AED584F639EBA178ABBAF6062"/>
            </w:placeholder>
          </w:sdtPr>
          <w:sdtEndPr/>
          <w:sdtContent>
            <w:p w14:paraId="57FE6CA7" w14:textId="77777777" w:rsidR="00652F40" w:rsidRDefault="008E5D94">
              <w:pPr>
                <w:spacing w:line="360" w:lineRule="auto"/>
                <w:ind w:firstLine="420"/>
                <w:rPr>
                  <w:color w:val="000000" w:themeColor="text1"/>
                </w:rPr>
              </w:pPr>
              <w:r>
                <w:rPr>
                  <w:rFonts w:hint="eastAsia"/>
                  <w:color w:val="000000" w:themeColor="text1"/>
                </w:rPr>
                <w:t>本集团根据实际生产经营特点制定的具体会计政策和会计估计，包括应收款项坏账准备的确认和计量、存货跌价准备、固定资产分类及折旧方法、无形资产摊销、研发费用资本化条件、收入确认和计量等。</w:t>
              </w:r>
            </w:p>
          </w:sdtContent>
        </w:sdt>
      </w:sdtContent>
    </w:sdt>
    <w:p w14:paraId="569B383B"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遵循企业会计准则的声明</w:t>
      </w:r>
    </w:p>
    <w:sdt>
      <w:sdtPr>
        <w:rPr>
          <w:rFonts w:hint="eastAsia"/>
          <w:color w:val="000000" w:themeColor="text1"/>
        </w:rPr>
        <w:alias w:val="会计准则和会计制度"/>
        <w:tag w:val="_GBC_a350b889163a4ef3bb500c021e6a6b47"/>
        <w:id w:val="596382306"/>
        <w:placeholder>
          <w:docPart w:val="GBC22222222222222222222222222222"/>
        </w:placeholder>
      </w:sdtPr>
      <w:sdtEndPr>
        <w:rPr>
          <w:rFonts w:hint="default"/>
        </w:rPr>
      </w:sdtEndPr>
      <w:sdtContent>
        <w:sdt>
          <w:sdtPr>
            <w:rPr>
              <w:rFonts w:hint="eastAsia"/>
              <w:color w:val="000000" w:themeColor="text1"/>
            </w:rPr>
            <w:alias w:val="会计准则和会计制度"/>
            <w:tag w:val="_GBC_a350b889163a4ef3bb500c021e6a6b47"/>
            <w:id w:val="-1223284658"/>
            <w:placeholder>
              <w:docPart w:val="A375A0C97FB649C693C110D7C4643A31"/>
            </w:placeholder>
          </w:sdtPr>
          <w:sdtEndPr/>
          <w:sdtContent>
            <w:p w14:paraId="62B7879C" w14:textId="77777777" w:rsidR="00652F40" w:rsidRDefault="008E5D94">
              <w:pPr>
                <w:spacing w:line="360" w:lineRule="auto"/>
                <w:ind w:firstLine="420"/>
                <w:rPr>
                  <w:color w:val="000000" w:themeColor="text1"/>
                </w:rPr>
              </w:pPr>
              <w:r>
                <w:rPr>
                  <w:color w:val="000000" w:themeColor="text1"/>
                </w:rPr>
                <w:t>本</w:t>
              </w:r>
              <w:r>
                <w:rPr>
                  <w:rFonts w:hint="eastAsia"/>
                  <w:color w:val="000000" w:themeColor="text1"/>
                </w:rPr>
                <w:t>集团</w:t>
              </w:r>
              <w:r>
                <w:rPr>
                  <w:color w:val="000000" w:themeColor="text1"/>
                </w:rPr>
                <w:t>所编制的财务报表符合企业会计准则的要求，真实、完整地反映了公司的财务状况、经营成果、股东权益变动和现金流量等有关信息。</w:t>
              </w:r>
            </w:p>
          </w:sdtContent>
        </w:sdt>
        <w:p w14:paraId="0A6CF47E" w14:textId="77777777" w:rsidR="00652F40" w:rsidRDefault="003D064A">
          <w:pPr>
            <w:rPr>
              <w:color w:val="000000" w:themeColor="text1"/>
            </w:rPr>
          </w:pPr>
        </w:p>
      </w:sdtContent>
    </w:sdt>
    <w:p w14:paraId="10EC452A"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lastRenderedPageBreak/>
        <w:t>会计期间</w:t>
      </w:r>
    </w:p>
    <w:sdt>
      <w:sdtPr>
        <w:rPr>
          <w:rFonts w:hint="eastAsia"/>
          <w:color w:val="000000" w:themeColor="text1"/>
        </w:rPr>
        <w:alias w:val="会计年度"/>
        <w:tag w:val="_GBC_fc896fba50b143f8a06984831f5d5600"/>
        <w:id w:val="-2026548401"/>
        <w:placeholder>
          <w:docPart w:val="GBC22222222222222222222222222222"/>
        </w:placeholder>
      </w:sdtPr>
      <w:sdtEndPr/>
      <w:sdtContent>
        <w:p w14:paraId="5326295C" w14:textId="77777777" w:rsidR="00652F40" w:rsidRDefault="008E5D94">
          <w:pPr>
            <w:rPr>
              <w:color w:val="000000" w:themeColor="text1"/>
            </w:rPr>
          </w:pPr>
          <w:r>
            <w:rPr>
              <w:color w:val="000000" w:themeColor="text1"/>
            </w:rPr>
            <w:t>本公司会计年度自公历</w:t>
          </w:r>
          <w:r>
            <w:rPr>
              <w:color w:val="000000" w:themeColor="text1"/>
            </w:rPr>
            <w:t>1</w:t>
          </w:r>
          <w:r>
            <w:rPr>
              <w:color w:val="000000" w:themeColor="text1"/>
            </w:rPr>
            <w:t>月</w:t>
          </w:r>
          <w:r>
            <w:rPr>
              <w:color w:val="000000" w:themeColor="text1"/>
            </w:rPr>
            <w:t>1</w:t>
          </w:r>
          <w:r>
            <w:rPr>
              <w:color w:val="000000" w:themeColor="text1"/>
            </w:rPr>
            <w:t>日起至</w:t>
          </w:r>
          <w:r>
            <w:rPr>
              <w:color w:val="000000" w:themeColor="text1"/>
            </w:rPr>
            <w:t>12</w:t>
          </w:r>
          <w:r>
            <w:rPr>
              <w:color w:val="000000" w:themeColor="text1"/>
            </w:rPr>
            <w:t>月</w:t>
          </w:r>
          <w:r>
            <w:rPr>
              <w:color w:val="000000" w:themeColor="text1"/>
            </w:rPr>
            <w:t>31</w:t>
          </w:r>
          <w:r>
            <w:rPr>
              <w:color w:val="000000" w:themeColor="text1"/>
            </w:rPr>
            <w:t>日止。</w:t>
          </w:r>
        </w:p>
      </w:sdtContent>
    </w:sdt>
    <w:p w14:paraId="7A0D84BC" w14:textId="77777777" w:rsidR="00652F40" w:rsidRDefault="00652F40">
      <w:pPr>
        <w:rPr>
          <w:color w:val="000000" w:themeColor="text1"/>
        </w:rPr>
      </w:pPr>
    </w:p>
    <w:p w14:paraId="73AA2A16" w14:textId="77777777" w:rsidR="00652F40" w:rsidRDefault="008E5D94">
      <w:pPr>
        <w:pStyle w:val="3"/>
        <w:numPr>
          <w:ilvl w:val="0"/>
          <w:numId w:val="31"/>
        </w:numPr>
        <w:rPr>
          <w:rFonts w:ascii="宋体" w:hAnsi="宋体"/>
          <w:color w:val="000000" w:themeColor="text1"/>
        </w:rPr>
      </w:pPr>
      <w:r>
        <w:rPr>
          <w:rFonts w:ascii="宋体" w:hAnsi="宋体" w:hint="eastAsia"/>
          <w:color w:val="000000" w:themeColor="text1"/>
        </w:rPr>
        <w:t>营业周期</w:t>
      </w:r>
    </w:p>
    <w:sdt>
      <w:sdtPr>
        <w:rPr>
          <w:color w:val="000000" w:themeColor="text1"/>
        </w:rPr>
        <w:alias w:val="是否适用：营业周期[双击切换]"/>
        <w:tag w:val="_GBC_1668f7f497234cf886206b57711c4c87"/>
        <w:id w:val="1306208564"/>
        <w:placeholder>
          <w:docPart w:val="GBC22222222222222222222222222222"/>
        </w:placeholder>
      </w:sdtPr>
      <w:sdtEndPr/>
      <w:sdtContent>
        <w:p w14:paraId="621D8FB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营业周期"/>
        <w:tag w:val="_GBC_e145e43187d9463889884f48e9e0b234"/>
        <w:id w:val="54602124"/>
        <w:placeholder>
          <w:docPart w:val="GBC22222222222222222222222222222"/>
        </w:placeholder>
      </w:sdtPr>
      <w:sdtEndPr/>
      <w:sdtContent>
        <w:p w14:paraId="231E6354" w14:textId="77777777" w:rsidR="00652F40" w:rsidRDefault="008E5D94">
          <w:pPr>
            <w:rPr>
              <w:color w:val="000000" w:themeColor="text1"/>
            </w:rPr>
          </w:pPr>
          <w:r>
            <w:rPr>
              <w:color w:val="000000" w:themeColor="text1"/>
            </w:rPr>
            <w:t>本集团的营业周期为</w:t>
          </w:r>
          <w:r>
            <w:rPr>
              <w:color w:val="000000" w:themeColor="text1"/>
            </w:rPr>
            <w:t xml:space="preserve">12 </w:t>
          </w:r>
          <w:proofErr w:type="gramStart"/>
          <w:r>
            <w:rPr>
              <w:color w:val="000000" w:themeColor="text1"/>
            </w:rPr>
            <w:t>个</w:t>
          </w:r>
          <w:proofErr w:type="gramEnd"/>
          <w:r>
            <w:rPr>
              <w:color w:val="000000" w:themeColor="text1"/>
            </w:rPr>
            <w:t>月。</w:t>
          </w:r>
        </w:p>
      </w:sdtContent>
    </w:sdt>
    <w:p w14:paraId="5FD541D0" w14:textId="77777777" w:rsidR="00652F40" w:rsidRDefault="00652F40">
      <w:pPr>
        <w:rPr>
          <w:color w:val="000000" w:themeColor="text1"/>
        </w:rPr>
      </w:pPr>
    </w:p>
    <w:p w14:paraId="134AC087"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记账本位币</w:t>
      </w:r>
    </w:p>
    <w:sdt>
      <w:sdtPr>
        <w:rPr>
          <w:rFonts w:hint="eastAsia"/>
          <w:color w:val="000000" w:themeColor="text1"/>
        </w:rPr>
        <w:alias w:val="记账本位币"/>
        <w:tag w:val="_GBC_3749a2357eba44e8b968cb41cda75ff1"/>
        <w:id w:val="791709291"/>
        <w:placeholder>
          <w:docPart w:val="GBC22222222222222222222222222222"/>
        </w:placeholder>
      </w:sdtPr>
      <w:sdtEndPr/>
      <w:sdtContent>
        <w:p w14:paraId="35C8A71A" w14:textId="77777777" w:rsidR="00652F40" w:rsidRDefault="008E5D94">
          <w:pPr>
            <w:rPr>
              <w:color w:val="000000" w:themeColor="text1"/>
            </w:rPr>
          </w:pPr>
          <w:r>
            <w:rPr>
              <w:color w:val="000000" w:themeColor="text1"/>
            </w:rPr>
            <w:t>本公司的记账本位币为人民币。</w:t>
          </w:r>
        </w:p>
      </w:sdtContent>
    </w:sdt>
    <w:p w14:paraId="6DBF62CA" w14:textId="77777777" w:rsidR="00652F40" w:rsidRDefault="00652F40">
      <w:pPr>
        <w:rPr>
          <w:rFonts w:cs="Times New Roman"/>
          <w:color w:val="000000" w:themeColor="text1"/>
          <w:kern w:val="2"/>
        </w:rPr>
      </w:pPr>
    </w:p>
    <w:p w14:paraId="623DD11F" w14:textId="77777777" w:rsidR="00652F40" w:rsidRDefault="008E5D94">
      <w:pPr>
        <w:pStyle w:val="3"/>
        <w:numPr>
          <w:ilvl w:val="0"/>
          <w:numId w:val="31"/>
        </w:numPr>
        <w:ind w:left="450" w:hanging="450"/>
        <w:rPr>
          <w:color w:val="000000" w:themeColor="text1"/>
        </w:rPr>
      </w:pPr>
      <w:bookmarkStart w:id="121" w:name="_Hlk169007161"/>
      <w:bookmarkStart w:id="122" w:name="_Hlk167809539"/>
      <w:r>
        <w:rPr>
          <w:rFonts w:hint="eastAsia"/>
          <w:color w:val="000000" w:themeColor="text1"/>
        </w:rPr>
        <w:t>重要性标准确定方法和选择依据</w:t>
      </w:r>
    </w:p>
    <w:sdt>
      <w:sdtPr>
        <w:rPr>
          <w:color w:val="000000" w:themeColor="text1"/>
        </w:rPr>
        <w:alias w:val="是否适用：重要性标准确定方法和选择依据[双击切换]"/>
        <w:tag w:val="_GBC_1f44a82433fd445aac6090cd207979fd"/>
        <w:id w:val="358705951"/>
        <w:placeholder>
          <w:docPart w:val="GBC22222222222222222222222222222"/>
        </w:placeholder>
      </w:sdtPr>
      <w:sdtEndPr/>
      <w:sdtContent>
        <w:p w14:paraId="788C8845"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tbl>
      <w:tblPr>
        <w:tblStyle w:val="af4"/>
        <w:tblW w:w="9924" w:type="dxa"/>
        <w:tblInd w:w="-431" w:type="dxa"/>
        <w:tblLook w:val="04A0" w:firstRow="1" w:lastRow="0" w:firstColumn="1" w:lastColumn="0" w:noHBand="0" w:noVBand="1"/>
      </w:tblPr>
      <w:tblGrid>
        <w:gridCol w:w="4679"/>
        <w:gridCol w:w="5245"/>
      </w:tblGrid>
      <w:tr w:rsidR="00652F40" w14:paraId="190F4A44" w14:textId="77777777">
        <w:bookmarkEnd w:id="122" w:displacedByCustomXml="next"/>
        <w:bookmarkEnd w:id="121" w:displacedByCustomXml="next"/>
        <w:sdt>
          <w:sdtPr>
            <w:tag w:val="_PLD_8d2a16b36b194561ae6c2ac9de9d21f1"/>
            <w:id w:val="-914855989"/>
          </w:sdtPr>
          <w:sdtEndPr/>
          <w:sdtContent>
            <w:tc>
              <w:tcPr>
                <w:tcW w:w="4679" w:type="dxa"/>
              </w:tcPr>
              <w:p w14:paraId="313DE8A9" w14:textId="77777777" w:rsidR="00652F40" w:rsidRDefault="008E5D94">
                <w:pPr>
                  <w:jc w:val="center"/>
                  <w:rPr>
                    <w:color w:val="000000" w:themeColor="text1"/>
                  </w:rPr>
                </w:pPr>
                <w:r>
                  <w:rPr>
                    <w:rFonts w:hint="eastAsia"/>
                    <w:color w:val="000000" w:themeColor="text1"/>
                  </w:rPr>
                  <w:t>项目</w:t>
                </w:r>
              </w:p>
            </w:tc>
          </w:sdtContent>
        </w:sdt>
        <w:sdt>
          <w:sdtPr>
            <w:tag w:val="_PLD_eb4e754207e74cc59df0dce32451d27d"/>
            <w:id w:val="493147683"/>
          </w:sdtPr>
          <w:sdtEndPr/>
          <w:sdtContent>
            <w:tc>
              <w:tcPr>
                <w:tcW w:w="5245" w:type="dxa"/>
              </w:tcPr>
              <w:p w14:paraId="2F1378D5" w14:textId="77777777" w:rsidR="00652F40" w:rsidRDefault="008E5D94">
                <w:pPr>
                  <w:jc w:val="center"/>
                  <w:rPr>
                    <w:color w:val="000000" w:themeColor="text1"/>
                  </w:rPr>
                </w:pPr>
                <w:r>
                  <w:rPr>
                    <w:color w:val="000000" w:themeColor="text1"/>
                  </w:rPr>
                  <w:t>重要性标准</w:t>
                </w:r>
              </w:p>
            </w:tc>
          </w:sdtContent>
        </w:sdt>
      </w:tr>
      <w:tr w:rsidR="00652F40" w14:paraId="070A8A66" w14:textId="77777777">
        <w:tc>
          <w:tcPr>
            <w:tcW w:w="4679" w:type="dxa"/>
            <w:vAlign w:val="center"/>
          </w:tcPr>
          <w:p w14:paraId="7AA0BFBB" w14:textId="77777777" w:rsidR="00652F40" w:rsidRDefault="008E5D94">
            <w:r>
              <w:t>单项金额重大并单项计提坏账准备的应收账款</w:t>
            </w:r>
          </w:p>
        </w:tc>
        <w:tc>
          <w:tcPr>
            <w:tcW w:w="5245" w:type="dxa"/>
            <w:vMerge w:val="restart"/>
            <w:vAlign w:val="center"/>
          </w:tcPr>
          <w:p w14:paraId="03E86F82" w14:textId="77777777" w:rsidR="00652F40" w:rsidRDefault="008E5D94">
            <w:r>
              <w:rPr>
                <w:rFonts w:hint="eastAsia"/>
              </w:rPr>
              <w:t>单项应收账款金额超过</w:t>
            </w:r>
            <w:r>
              <w:rPr>
                <w:rFonts w:hint="eastAsia"/>
              </w:rPr>
              <w:t>2,500</w:t>
            </w:r>
            <w:r>
              <w:rPr>
                <w:rFonts w:hint="eastAsia"/>
              </w:rPr>
              <w:t>万元</w:t>
            </w:r>
          </w:p>
        </w:tc>
      </w:tr>
      <w:tr w:rsidR="00652F40" w14:paraId="04A6BBA4" w14:textId="77777777">
        <w:tc>
          <w:tcPr>
            <w:tcW w:w="4679" w:type="dxa"/>
            <w:vAlign w:val="center"/>
          </w:tcPr>
          <w:p w14:paraId="3A6C1910" w14:textId="77777777" w:rsidR="00652F40" w:rsidRDefault="008E5D94">
            <w:r>
              <w:t>本年重要的应收账款的转回或收回、核销</w:t>
            </w:r>
          </w:p>
        </w:tc>
        <w:tc>
          <w:tcPr>
            <w:tcW w:w="5245" w:type="dxa"/>
            <w:vMerge/>
          </w:tcPr>
          <w:p w14:paraId="600A4284" w14:textId="77777777" w:rsidR="00652F40" w:rsidRDefault="00652F40"/>
        </w:tc>
      </w:tr>
      <w:tr w:rsidR="00652F40" w14:paraId="7D2704BD" w14:textId="77777777">
        <w:tc>
          <w:tcPr>
            <w:tcW w:w="4679" w:type="dxa"/>
            <w:vAlign w:val="center"/>
          </w:tcPr>
          <w:p w14:paraId="0B793575" w14:textId="77777777" w:rsidR="00652F40" w:rsidRDefault="008E5D94">
            <w:r>
              <w:t>单项金额重大并单项计提坏账准备的其他应收款</w:t>
            </w:r>
          </w:p>
        </w:tc>
        <w:tc>
          <w:tcPr>
            <w:tcW w:w="5245" w:type="dxa"/>
            <w:vMerge w:val="restart"/>
            <w:vAlign w:val="center"/>
          </w:tcPr>
          <w:p w14:paraId="440489CB" w14:textId="77777777" w:rsidR="00652F40" w:rsidRDefault="008E5D94">
            <w:r>
              <w:t>单项其他应收款金额超过</w:t>
            </w:r>
            <w:r>
              <w:t>2,500</w:t>
            </w:r>
            <w:r>
              <w:t>万元</w:t>
            </w:r>
          </w:p>
        </w:tc>
      </w:tr>
      <w:tr w:rsidR="00652F40" w14:paraId="089730B8" w14:textId="77777777">
        <w:tc>
          <w:tcPr>
            <w:tcW w:w="4679" w:type="dxa"/>
            <w:vAlign w:val="center"/>
          </w:tcPr>
          <w:p w14:paraId="5CEDB840" w14:textId="77777777" w:rsidR="00652F40" w:rsidRDefault="008E5D94">
            <w:r>
              <w:t>本年重要的其他应收款的转回或收回、核销</w:t>
            </w:r>
          </w:p>
        </w:tc>
        <w:tc>
          <w:tcPr>
            <w:tcW w:w="5245" w:type="dxa"/>
            <w:vMerge/>
          </w:tcPr>
          <w:p w14:paraId="26C2572D" w14:textId="77777777" w:rsidR="00652F40" w:rsidRDefault="00652F40"/>
        </w:tc>
      </w:tr>
      <w:tr w:rsidR="00652F40" w14:paraId="24D864D9" w14:textId="77777777">
        <w:tc>
          <w:tcPr>
            <w:tcW w:w="4679" w:type="dxa"/>
            <w:vAlign w:val="center"/>
          </w:tcPr>
          <w:p w14:paraId="2B34AE61" w14:textId="77777777" w:rsidR="00652F40" w:rsidRDefault="008E5D94">
            <w:r>
              <w:t>重要的账龄超过</w:t>
            </w:r>
            <w:r>
              <w:t>1</w:t>
            </w:r>
            <w:r>
              <w:t>年的应收股利</w:t>
            </w:r>
          </w:p>
        </w:tc>
        <w:tc>
          <w:tcPr>
            <w:tcW w:w="5245" w:type="dxa"/>
            <w:vAlign w:val="center"/>
          </w:tcPr>
          <w:p w14:paraId="1F12872C" w14:textId="77777777" w:rsidR="00652F40" w:rsidRDefault="008E5D94">
            <w:r>
              <w:t>单项应收股利金额超过</w:t>
            </w:r>
            <w:r>
              <w:t>2,</w:t>
            </w:r>
            <w:proofErr w:type="gramStart"/>
            <w:r>
              <w:t>500</w:t>
            </w:r>
            <w:r>
              <w:t>万元且账龄</w:t>
            </w:r>
            <w:proofErr w:type="gramEnd"/>
            <w:r>
              <w:t>在</w:t>
            </w:r>
            <w:r>
              <w:t>1</w:t>
            </w:r>
            <w:r>
              <w:t>年以上</w:t>
            </w:r>
          </w:p>
        </w:tc>
      </w:tr>
      <w:tr w:rsidR="00652F40" w14:paraId="567142D6" w14:textId="77777777">
        <w:tc>
          <w:tcPr>
            <w:tcW w:w="4679" w:type="dxa"/>
            <w:vAlign w:val="center"/>
          </w:tcPr>
          <w:p w14:paraId="1CA1A5B6" w14:textId="77777777" w:rsidR="00652F40" w:rsidRDefault="008E5D94">
            <w:r>
              <w:t>重要的账龄超过</w:t>
            </w:r>
            <w:r>
              <w:t>1</w:t>
            </w:r>
            <w:r>
              <w:t>年的预付账款</w:t>
            </w:r>
          </w:p>
        </w:tc>
        <w:tc>
          <w:tcPr>
            <w:tcW w:w="5245" w:type="dxa"/>
            <w:vAlign w:val="center"/>
          </w:tcPr>
          <w:p w14:paraId="005EF889" w14:textId="77777777" w:rsidR="00652F40" w:rsidRDefault="008E5D94">
            <w:r>
              <w:t>单项预付账款金额超过</w:t>
            </w:r>
            <w:r>
              <w:t>2,</w:t>
            </w:r>
            <w:proofErr w:type="gramStart"/>
            <w:r>
              <w:t>500</w:t>
            </w:r>
            <w:r>
              <w:t>万元且账龄</w:t>
            </w:r>
            <w:proofErr w:type="gramEnd"/>
            <w:r>
              <w:t>在</w:t>
            </w:r>
            <w:r>
              <w:t>1</w:t>
            </w:r>
            <w:r>
              <w:t>年以上</w:t>
            </w:r>
          </w:p>
        </w:tc>
      </w:tr>
      <w:tr w:rsidR="00652F40" w14:paraId="50395E98" w14:textId="77777777">
        <w:tc>
          <w:tcPr>
            <w:tcW w:w="4679" w:type="dxa"/>
            <w:vAlign w:val="center"/>
          </w:tcPr>
          <w:p w14:paraId="521DE5E2" w14:textId="77777777" w:rsidR="00652F40" w:rsidRDefault="008E5D94">
            <w:r>
              <w:t>重要在建工程本年变动情况</w:t>
            </w:r>
          </w:p>
        </w:tc>
        <w:tc>
          <w:tcPr>
            <w:tcW w:w="5245" w:type="dxa"/>
            <w:vAlign w:val="center"/>
          </w:tcPr>
          <w:p w14:paraId="6008E4AB" w14:textId="77777777" w:rsidR="00652F40" w:rsidRDefault="008E5D94">
            <w:r>
              <w:t>在建工程项目余额超过</w:t>
            </w:r>
            <w:r>
              <w:t>7,000</w:t>
            </w:r>
            <w:r>
              <w:t>万元</w:t>
            </w:r>
          </w:p>
        </w:tc>
      </w:tr>
      <w:tr w:rsidR="00652F40" w14:paraId="52237E6B" w14:textId="77777777">
        <w:tc>
          <w:tcPr>
            <w:tcW w:w="4679" w:type="dxa"/>
            <w:vAlign w:val="center"/>
          </w:tcPr>
          <w:p w14:paraId="43EECB54" w14:textId="77777777" w:rsidR="00652F40" w:rsidRDefault="008E5D94">
            <w:r>
              <w:t>账龄超过</w:t>
            </w:r>
            <w:r>
              <w:t>1</w:t>
            </w:r>
            <w:r>
              <w:t>年的重要应付账款</w:t>
            </w:r>
          </w:p>
        </w:tc>
        <w:tc>
          <w:tcPr>
            <w:tcW w:w="5245" w:type="dxa"/>
            <w:vAlign w:val="center"/>
          </w:tcPr>
          <w:p w14:paraId="3AFB34C0" w14:textId="77777777" w:rsidR="00652F40" w:rsidRDefault="008E5D94">
            <w:r>
              <w:t>单项应付账款金额超过</w:t>
            </w:r>
            <w:r>
              <w:t>2,</w:t>
            </w:r>
            <w:proofErr w:type="gramStart"/>
            <w:r>
              <w:t>500</w:t>
            </w:r>
            <w:r>
              <w:t>万元且账龄</w:t>
            </w:r>
            <w:proofErr w:type="gramEnd"/>
            <w:r>
              <w:t>在</w:t>
            </w:r>
            <w:r>
              <w:t>1</w:t>
            </w:r>
            <w:r>
              <w:t>年以上</w:t>
            </w:r>
          </w:p>
        </w:tc>
      </w:tr>
      <w:tr w:rsidR="00652F40" w14:paraId="5590278F" w14:textId="77777777">
        <w:tc>
          <w:tcPr>
            <w:tcW w:w="4679" w:type="dxa"/>
            <w:vAlign w:val="center"/>
          </w:tcPr>
          <w:p w14:paraId="36B5B274" w14:textId="77777777" w:rsidR="00652F40" w:rsidRDefault="008E5D94">
            <w:r>
              <w:t>账龄超过</w:t>
            </w:r>
            <w:r>
              <w:t>1</w:t>
            </w:r>
            <w:r>
              <w:t>年的重要合同负债</w:t>
            </w:r>
          </w:p>
        </w:tc>
        <w:tc>
          <w:tcPr>
            <w:tcW w:w="5245" w:type="dxa"/>
            <w:vAlign w:val="center"/>
          </w:tcPr>
          <w:p w14:paraId="738BCEF9" w14:textId="77777777" w:rsidR="00652F40" w:rsidRDefault="008E5D94">
            <w:r>
              <w:t>单项合同负债金额超过</w:t>
            </w:r>
            <w:r>
              <w:t>2,</w:t>
            </w:r>
            <w:proofErr w:type="gramStart"/>
            <w:r>
              <w:t>500</w:t>
            </w:r>
            <w:r>
              <w:t>万元且账龄</w:t>
            </w:r>
            <w:proofErr w:type="gramEnd"/>
            <w:r>
              <w:t>在</w:t>
            </w:r>
            <w:r>
              <w:t>1</w:t>
            </w:r>
            <w:r>
              <w:t>年以上</w:t>
            </w:r>
          </w:p>
        </w:tc>
      </w:tr>
      <w:tr w:rsidR="00652F40" w14:paraId="7F573139" w14:textId="77777777">
        <w:tc>
          <w:tcPr>
            <w:tcW w:w="4679" w:type="dxa"/>
            <w:vAlign w:val="center"/>
          </w:tcPr>
          <w:p w14:paraId="164A7198" w14:textId="77777777" w:rsidR="00652F40" w:rsidRDefault="008E5D94">
            <w:r>
              <w:t>重要的账龄超过</w:t>
            </w:r>
            <w:r>
              <w:t>1</w:t>
            </w:r>
            <w:r>
              <w:t>年的应付股利</w:t>
            </w:r>
          </w:p>
        </w:tc>
        <w:tc>
          <w:tcPr>
            <w:tcW w:w="5245" w:type="dxa"/>
            <w:vAlign w:val="center"/>
          </w:tcPr>
          <w:p w14:paraId="40F48320" w14:textId="77777777" w:rsidR="00652F40" w:rsidRDefault="008E5D94">
            <w:r>
              <w:t>单项应付股利金额超过</w:t>
            </w:r>
            <w:r>
              <w:t>2,</w:t>
            </w:r>
            <w:proofErr w:type="gramStart"/>
            <w:r>
              <w:t>500</w:t>
            </w:r>
            <w:r>
              <w:t>万元且账龄</w:t>
            </w:r>
            <w:proofErr w:type="gramEnd"/>
            <w:r>
              <w:t>在</w:t>
            </w:r>
            <w:r>
              <w:t>1</w:t>
            </w:r>
            <w:r>
              <w:t>年以上</w:t>
            </w:r>
          </w:p>
        </w:tc>
      </w:tr>
      <w:tr w:rsidR="00652F40" w14:paraId="757C6382" w14:textId="77777777">
        <w:tc>
          <w:tcPr>
            <w:tcW w:w="4679" w:type="dxa"/>
            <w:vAlign w:val="center"/>
          </w:tcPr>
          <w:p w14:paraId="4F08464D" w14:textId="77777777" w:rsidR="00652F40" w:rsidRDefault="008E5D94">
            <w:r>
              <w:t>账龄超过</w:t>
            </w:r>
            <w:r>
              <w:t>1</w:t>
            </w:r>
            <w:r>
              <w:t>年的重要其他应付款</w:t>
            </w:r>
          </w:p>
        </w:tc>
        <w:tc>
          <w:tcPr>
            <w:tcW w:w="5245" w:type="dxa"/>
            <w:vAlign w:val="center"/>
          </w:tcPr>
          <w:p w14:paraId="0B7DD5B6" w14:textId="77777777" w:rsidR="00652F40" w:rsidRDefault="008E5D94">
            <w:r>
              <w:t>单项其他应付款金额超过</w:t>
            </w:r>
            <w:r>
              <w:t>2,</w:t>
            </w:r>
            <w:proofErr w:type="gramStart"/>
            <w:r>
              <w:t>500</w:t>
            </w:r>
            <w:r>
              <w:t>万元且账龄</w:t>
            </w:r>
            <w:proofErr w:type="gramEnd"/>
            <w:r>
              <w:t>在</w:t>
            </w:r>
            <w:r>
              <w:t>1</w:t>
            </w:r>
            <w:r>
              <w:t>年以上</w:t>
            </w:r>
          </w:p>
        </w:tc>
      </w:tr>
      <w:tr w:rsidR="00652F40" w14:paraId="1C25E892" w14:textId="77777777">
        <w:tc>
          <w:tcPr>
            <w:tcW w:w="4679" w:type="dxa"/>
            <w:vAlign w:val="center"/>
          </w:tcPr>
          <w:p w14:paraId="40025B80" w14:textId="77777777" w:rsidR="00652F40" w:rsidRDefault="008E5D94">
            <w:r>
              <w:t>重要的研发项目</w:t>
            </w:r>
          </w:p>
        </w:tc>
        <w:tc>
          <w:tcPr>
            <w:tcW w:w="5245" w:type="dxa"/>
            <w:vAlign w:val="center"/>
          </w:tcPr>
          <w:p w14:paraId="357D1F48" w14:textId="77777777" w:rsidR="00652F40" w:rsidRDefault="008E5D94">
            <w:r>
              <w:t>研发项目余额超过</w:t>
            </w:r>
            <w:r>
              <w:t>7,000</w:t>
            </w:r>
            <w:r>
              <w:t>万元</w:t>
            </w:r>
          </w:p>
        </w:tc>
      </w:tr>
      <w:tr w:rsidR="00652F40" w14:paraId="1CD18AFE" w14:textId="77777777">
        <w:tc>
          <w:tcPr>
            <w:tcW w:w="4679" w:type="dxa"/>
            <w:vAlign w:val="center"/>
          </w:tcPr>
          <w:p w14:paraId="7557F397" w14:textId="77777777" w:rsidR="00652F40" w:rsidRDefault="008E5D94">
            <w:r>
              <w:t>重要的合营企业或联营企业</w:t>
            </w:r>
          </w:p>
        </w:tc>
        <w:tc>
          <w:tcPr>
            <w:tcW w:w="5245" w:type="dxa"/>
            <w:vAlign w:val="center"/>
          </w:tcPr>
          <w:p w14:paraId="4A28DDCB" w14:textId="77777777" w:rsidR="00652F40" w:rsidRDefault="008E5D94">
            <w:r>
              <w:t>除账面价值为零的投资</w:t>
            </w:r>
          </w:p>
        </w:tc>
      </w:tr>
      <w:tr w:rsidR="00652F40" w14:paraId="0CFD2ACD" w14:textId="77777777">
        <w:tc>
          <w:tcPr>
            <w:tcW w:w="4679" w:type="dxa"/>
            <w:vAlign w:val="center"/>
          </w:tcPr>
          <w:p w14:paraId="2DCDE860" w14:textId="77777777" w:rsidR="00652F40" w:rsidRDefault="008E5D94">
            <w:r>
              <w:t>其他重要事项</w:t>
            </w:r>
          </w:p>
        </w:tc>
        <w:tc>
          <w:tcPr>
            <w:tcW w:w="5245" w:type="dxa"/>
            <w:vAlign w:val="center"/>
          </w:tcPr>
          <w:p w14:paraId="4F5863E5" w14:textId="77777777" w:rsidR="00652F40" w:rsidRDefault="008E5D94">
            <w:r>
              <w:t>分部信息和其他对投资者决策产生影响的信息</w:t>
            </w:r>
          </w:p>
        </w:tc>
      </w:tr>
    </w:tbl>
    <w:p w14:paraId="675FAF72" w14:textId="77777777" w:rsidR="00652F40" w:rsidRDefault="00652F40"/>
    <w:p w14:paraId="4443C95A"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同</w:t>
      </w:r>
      <w:proofErr w:type="gramStart"/>
      <w:r>
        <w:rPr>
          <w:rFonts w:ascii="宋体" w:hAnsi="宋体"/>
          <w:color w:val="000000" w:themeColor="text1"/>
        </w:rPr>
        <w:t>一控制</w:t>
      </w:r>
      <w:proofErr w:type="gramEnd"/>
      <w:r>
        <w:rPr>
          <w:rFonts w:ascii="宋体" w:hAnsi="宋体"/>
          <w:color w:val="000000" w:themeColor="text1"/>
        </w:rPr>
        <w:t>下和非同</w:t>
      </w:r>
      <w:proofErr w:type="gramStart"/>
      <w:r>
        <w:rPr>
          <w:rFonts w:ascii="宋体" w:hAnsi="宋体"/>
          <w:color w:val="000000" w:themeColor="text1"/>
        </w:rPr>
        <w:t>一控制</w:t>
      </w:r>
      <w:proofErr w:type="gramEnd"/>
      <w:r>
        <w:rPr>
          <w:rFonts w:ascii="宋体" w:hAnsi="宋体"/>
          <w:color w:val="000000" w:themeColor="text1"/>
        </w:rPr>
        <w:t>下企业合并的会计处理方法</w:t>
      </w:r>
    </w:p>
    <w:sdt>
      <w:sdtPr>
        <w:rPr>
          <w:rFonts w:hint="eastAsia"/>
          <w:color w:val="000000" w:themeColor="text1"/>
        </w:rPr>
        <w:alias w:val="是否适用：同一控制下和非同一控制下企业合并的会计处理方法[双击切换]"/>
        <w:tag w:val="_GBC_15953b39483a4ce1a5c96869e4a0ae9c"/>
        <w:id w:val="-859196051"/>
        <w:placeholder>
          <w:docPart w:val="GBC22222222222222222222222222222"/>
        </w:placeholder>
      </w:sdtPr>
      <w:sdtEndPr/>
      <w:sdtContent>
        <w:p w14:paraId="779061F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同一控制下和非同一控制下企业合并的会计处理方法"/>
        <w:tag w:val="_GBC_ef4b9a8d4ac34f45a0f61a23267bcbb8"/>
        <w:id w:val="-2089304220"/>
        <w:placeholder>
          <w:docPart w:val="GBC22222222222222222222222222222"/>
        </w:placeholder>
      </w:sdtPr>
      <w:sdtEndPr/>
      <w:sdtContent>
        <w:sdt>
          <w:sdtPr>
            <w:rPr>
              <w:rFonts w:hint="eastAsia"/>
            </w:rPr>
            <w:alias w:val="同一控制下和非同一控制下企业合并的会计处理方法"/>
            <w:tag w:val="_GBC_ef4b9a8d4ac34f45a0f61a23267bcbb8"/>
            <w:id w:val="1916360783"/>
            <w:placeholder>
              <w:docPart w:val="EBAC5169CDD74178B705AE8CB5F6ECE6"/>
            </w:placeholder>
          </w:sdtPr>
          <w:sdtEndPr/>
          <w:sdtContent>
            <w:p w14:paraId="1A1A8D2D" w14:textId="77777777" w:rsidR="00652F40" w:rsidRDefault="008E5D94">
              <w:pPr>
                <w:spacing w:line="360" w:lineRule="auto"/>
                <w:ind w:firstLineChars="200" w:firstLine="420"/>
              </w:pPr>
              <w:r>
                <w:rPr>
                  <w:rFonts w:hint="eastAsia"/>
                </w:rPr>
                <w:t>（</w:t>
              </w:r>
              <w:r>
                <w:rPr>
                  <w:rFonts w:hint="eastAsia"/>
                </w:rPr>
                <w:t>1</w:t>
              </w:r>
              <w:r>
                <w:rPr>
                  <w:rFonts w:hint="eastAsia"/>
                </w:rPr>
                <w:t>）同</w:t>
              </w:r>
              <w:proofErr w:type="gramStart"/>
              <w:r>
                <w:rPr>
                  <w:rFonts w:hint="eastAsia"/>
                </w:rPr>
                <w:t>一控制</w:t>
              </w:r>
              <w:proofErr w:type="gramEnd"/>
              <w:r>
                <w:rPr>
                  <w:rFonts w:hint="eastAsia"/>
                </w:rPr>
                <w:t>下的企业合并</w:t>
              </w:r>
            </w:p>
            <w:p w14:paraId="07A6AE59" w14:textId="77777777" w:rsidR="00652F40" w:rsidRDefault="008E5D94">
              <w:pPr>
                <w:spacing w:line="360" w:lineRule="auto"/>
                <w:ind w:firstLineChars="200" w:firstLine="420"/>
              </w:pPr>
              <w:r>
                <w:rPr>
                  <w:rFonts w:hint="eastAsia"/>
                </w:rPr>
                <w:t>参与合并的企业在合并前后均受同一方或相同的多方最终控制且</w:t>
              </w:r>
              <w:proofErr w:type="gramStart"/>
              <w:r>
                <w:rPr>
                  <w:rFonts w:hint="eastAsia"/>
                </w:rPr>
                <w:t>该控制</w:t>
              </w:r>
              <w:proofErr w:type="gramEnd"/>
              <w:r>
                <w:rPr>
                  <w:rFonts w:hint="eastAsia"/>
                </w:rPr>
                <w:t>并非暂时性的，为同</w:t>
              </w:r>
              <w:proofErr w:type="gramStart"/>
              <w:r>
                <w:rPr>
                  <w:rFonts w:hint="eastAsia"/>
                </w:rPr>
                <w:t>一控制</w:t>
              </w:r>
              <w:proofErr w:type="gramEnd"/>
              <w:r>
                <w:rPr>
                  <w:rFonts w:hint="eastAsia"/>
                </w:rPr>
                <w:t>下的企业合并。</w:t>
              </w:r>
            </w:p>
            <w:p w14:paraId="207B4C40" w14:textId="77777777" w:rsidR="00652F40" w:rsidRDefault="008E5D94">
              <w:pPr>
                <w:spacing w:line="360" w:lineRule="auto"/>
                <w:ind w:firstLineChars="200" w:firstLine="420"/>
              </w:pPr>
              <w:r>
                <w:rPr>
                  <w:rFonts w:hint="eastAsia"/>
                </w:rPr>
                <w:t>本集团作为合并方，在同</w:t>
              </w:r>
              <w:proofErr w:type="gramStart"/>
              <w:r>
                <w:rPr>
                  <w:rFonts w:hint="eastAsia"/>
                </w:rPr>
                <w:t>一控制</w:t>
              </w:r>
              <w:proofErr w:type="gramEnd"/>
              <w:r>
                <w:rPr>
                  <w:rFonts w:hint="eastAsia"/>
                </w:rPr>
                <w:t>下企业合并中取得的资产和负债，在</w:t>
              </w:r>
              <w:proofErr w:type="gramStart"/>
              <w:r>
                <w:rPr>
                  <w:rFonts w:hint="eastAsia"/>
                </w:rPr>
                <w:t>合并日</w:t>
              </w:r>
              <w:proofErr w:type="gramEnd"/>
              <w:r>
                <w:rPr>
                  <w:rFonts w:hint="eastAsia"/>
                </w:rPr>
                <w:t>按被合并方在最终控制方合并报表中的账面价值计量。取得的净资产账面价值与支付的合并对价账面价值（或发行股份面值总额）的差额，调整资本公积；资本公</w:t>
              </w:r>
              <w:proofErr w:type="gramStart"/>
              <w:r>
                <w:rPr>
                  <w:rFonts w:hint="eastAsia"/>
                </w:rPr>
                <w:t>积不足</w:t>
              </w:r>
              <w:proofErr w:type="gramEnd"/>
              <w:r>
                <w:rPr>
                  <w:rFonts w:hint="eastAsia"/>
                </w:rPr>
                <w:t>冲减的，调整留存收益。</w:t>
              </w:r>
            </w:p>
            <w:p w14:paraId="3528E467" w14:textId="77777777" w:rsidR="00652F40" w:rsidRDefault="008E5D94">
              <w:pPr>
                <w:spacing w:line="360" w:lineRule="auto"/>
                <w:ind w:firstLineChars="200" w:firstLine="420"/>
              </w:pPr>
              <w:r>
                <w:rPr>
                  <w:rFonts w:hint="eastAsia"/>
                </w:rPr>
                <w:t>（</w:t>
              </w:r>
              <w:r>
                <w:rPr>
                  <w:rFonts w:hint="eastAsia"/>
                </w:rPr>
                <w:t>2</w:t>
              </w:r>
              <w:r>
                <w:rPr>
                  <w:rFonts w:hint="eastAsia"/>
                </w:rPr>
                <w:t>）非同</w:t>
              </w:r>
              <w:proofErr w:type="gramStart"/>
              <w:r>
                <w:rPr>
                  <w:rFonts w:hint="eastAsia"/>
                </w:rPr>
                <w:t>一控制</w:t>
              </w:r>
              <w:proofErr w:type="gramEnd"/>
              <w:r>
                <w:rPr>
                  <w:rFonts w:hint="eastAsia"/>
                </w:rPr>
                <w:t>下的企业合并</w:t>
              </w:r>
            </w:p>
            <w:p w14:paraId="7CCF233F" w14:textId="77777777" w:rsidR="00652F40" w:rsidRDefault="008E5D94">
              <w:pPr>
                <w:spacing w:line="360" w:lineRule="auto"/>
                <w:ind w:firstLineChars="200" w:firstLine="420"/>
              </w:pPr>
              <w:r>
                <w:rPr>
                  <w:rFonts w:hint="eastAsia"/>
                </w:rPr>
                <w:t>参与合并的各方在合并前后不受同一方或相同的多方最终控制的，为非同</w:t>
              </w:r>
              <w:proofErr w:type="gramStart"/>
              <w:r>
                <w:rPr>
                  <w:rFonts w:hint="eastAsia"/>
                </w:rPr>
                <w:t>一控制</w:t>
              </w:r>
              <w:proofErr w:type="gramEnd"/>
              <w:r>
                <w:rPr>
                  <w:rFonts w:hint="eastAsia"/>
                </w:rPr>
                <w:t>下的企业合并。</w:t>
              </w:r>
            </w:p>
            <w:p w14:paraId="3188344E" w14:textId="77777777" w:rsidR="00652F40" w:rsidRDefault="008E5D94">
              <w:pPr>
                <w:spacing w:line="360" w:lineRule="auto"/>
                <w:ind w:firstLineChars="200" w:firstLine="420"/>
              </w:pPr>
              <w:r>
                <w:rPr>
                  <w:rFonts w:hint="eastAsia"/>
                </w:rPr>
                <w:t>本集团作为购买方，在非同</w:t>
              </w:r>
              <w:proofErr w:type="gramStart"/>
              <w:r>
                <w:rPr>
                  <w:rFonts w:hint="eastAsia"/>
                </w:rPr>
                <w:t>一控制</w:t>
              </w:r>
              <w:proofErr w:type="gramEnd"/>
              <w:r>
                <w:rPr>
                  <w:rFonts w:hint="eastAsia"/>
                </w:rPr>
                <w:t>下企业合并中取得的被购买方可辨认资产、负债及或有负债在收购日以公允价值计量。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成本进行复核，经复核</w:t>
              </w:r>
              <w:r>
                <w:rPr>
                  <w:rFonts w:hint="eastAsia"/>
                </w:rPr>
                <w:lastRenderedPageBreak/>
                <w:t>后，合并成本仍小于合并中取得的被购买方可辨认净资产公允价值份额的，将其差额计入合并当期营业外收入。</w:t>
              </w:r>
            </w:p>
          </w:sdtContent>
        </w:sdt>
        <w:p w14:paraId="790B9D51" w14:textId="77777777" w:rsidR="00652F40" w:rsidRDefault="003D064A">
          <w:pPr>
            <w:rPr>
              <w:color w:val="000000" w:themeColor="text1"/>
            </w:rPr>
          </w:pPr>
        </w:p>
      </w:sdtContent>
    </w:sdt>
    <w:p w14:paraId="6D0FFEC9" w14:textId="77777777" w:rsidR="00652F40" w:rsidRDefault="008E5D94">
      <w:pPr>
        <w:pStyle w:val="3"/>
        <w:numPr>
          <w:ilvl w:val="0"/>
          <w:numId w:val="31"/>
        </w:numPr>
        <w:rPr>
          <w:rFonts w:ascii="宋体" w:hAnsi="宋体"/>
          <w:color w:val="000000" w:themeColor="text1"/>
        </w:rPr>
      </w:pPr>
      <w:bookmarkStart w:id="123" w:name="_Hlk169007307"/>
      <w:r>
        <w:rPr>
          <w:rFonts w:ascii="宋体" w:hAnsi="宋体" w:hint="eastAsia"/>
          <w:color w:val="000000" w:themeColor="text1"/>
        </w:rPr>
        <w:t>控制的判断标准和</w:t>
      </w:r>
      <w:r>
        <w:rPr>
          <w:rFonts w:ascii="宋体" w:hAnsi="宋体"/>
          <w:color w:val="000000" w:themeColor="text1"/>
        </w:rPr>
        <w:t>合并财务报表的编制方法</w:t>
      </w:r>
    </w:p>
    <w:sdt>
      <w:sdtPr>
        <w:rPr>
          <w:rFonts w:hint="eastAsia"/>
          <w:color w:val="000000" w:themeColor="text1"/>
        </w:rPr>
        <w:alias w:val="是否适用：合并财务报表的编制方法[双击切换]"/>
        <w:tag w:val="_GBC_dad2e053cc8c4461a681b3e4926c48a6"/>
        <w:id w:val="-845859852"/>
        <w:placeholder>
          <w:docPart w:val="GBC22222222222222222222222222222"/>
        </w:placeholder>
      </w:sdtPr>
      <w:sdtEndPr/>
      <w:sdtContent>
        <w:p w14:paraId="19AE622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企业合并及合并财务报表的说明"/>
        <w:tag w:val="_GBC_5201beca0c0944939b4a0d8d100d6fcf"/>
        <w:id w:val="1530148741"/>
        <w:placeholder>
          <w:docPart w:val="GBC22222222222222222222222222222"/>
        </w:placeholder>
      </w:sdtPr>
      <w:sdtEndPr/>
      <w:sdtContent>
        <w:sdt>
          <w:sdtPr>
            <w:rPr>
              <w:rFonts w:hint="eastAsia"/>
            </w:rPr>
            <w:alias w:val="控制的判断标准和合并财务报表的编制方法"/>
            <w:tag w:val="_GBC_5201beca0c0944939b4a0d8d100d6fcf"/>
            <w:id w:val="139158438"/>
            <w:placeholder>
              <w:docPart w:val="D3C5A3AB8AF14DDF90B6D1A6961661A6"/>
            </w:placeholder>
          </w:sdtPr>
          <w:sdtEndPr/>
          <w:sdtContent>
            <w:p w14:paraId="3FA364BD" w14:textId="77777777" w:rsidR="00652F40" w:rsidRDefault="008E5D94">
              <w:pPr>
                <w:spacing w:line="360" w:lineRule="auto"/>
                <w:ind w:firstLineChars="200" w:firstLine="420"/>
              </w:pPr>
              <w:r>
                <w:rPr>
                  <w:rFonts w:hint="eastAsia"/>
                </w:rPr>
                <w:t>（</w:t>
              </w:r>
              <w:r>
                <w:rPr>
                  <w:rFonts w:hint="eastAsia"/>
                </w:rPr>
                <w:t>1</w:t>
              </w:r>
              <w:r>
                <w:rPr>
                  <w:rFonts w:hint="eastAsia"/>
                </w:rPr>
                <w:t>）合并范围的确定原则</w:t>
              </w:r>
            </w:p>
            <w:p w14:paraId="7A5C6AC4" w14:textId="77777777" w:rsidR="00652F40" w:rsidRDefault="008E5D94">
              <w:pPr>
                <w:spacing w:line="360" w:lineRule="auto"/>
                <w:ind w:firstLineChars="200" w:firstLine="420"/>
              </w:pPr>
              <w:r>
                <w:rPr>
                  <w:rFonts w:hint="eastAsia"/>
                </w:rPr>
                <w:t>本集团将所有控制的子公司及结构化主体纳入合并财务报表范围。本集团合并财务报表的合并范围以控制为基础予以确定，包括本公司及本公司控制的所有子公司（含企业、被投资单位中可分割的部分，以及企业所控制的结构化主体等）。本集团判断控制的标准为，本集团拥有对被投资方的权力，通过参与被投资方的相关活动而享有可变回报，并且有能力运用对被投资方的权力影响其回报金额。</w:t>
              </w:r>
            </w:p>
            <w:p w14:paraId="4678E5AD" w14:textId="77777777" w:rsidR="00652F40" w:rsidRDefault="008E5D94">
              <w:pPr>
                <w:spacing w:line="360" w:lineRule="auto"/>
                <w:ind w:firstLineChars="200" w:firstLine="420"/>
              </w:pPr>
              <w:r>
                <w:rPr>
                  <w:rFonts w:hint="eastAsia"/>
                </w:rPr>
                <w:t>（</w:t>
              </w:r>
              <w:r>
                <w:rPr>
                  <w:rFonts w:hint="eastAsia"/>
                </w:rPr>
                <w:t>2</w:t>
              </w:r>
              <w:r>
                <w:rPr>
                  <w:rFonts w:hint="eastAsia"/>
                </w:rPr>
                <w:t>）合并财务报表所采用的会计方法</w:t>
              </w:r>
            </w:p>
            <w:p w14:paraId="270FFD15" w14:textId="77777777" w:rsidR="00652F40" w:rsidRDefault="008E5D94">
              <w:pPr>
                <w:spacing w:line="360" w:lineRule="auto"/>
                <w:ind w:firstLineChars="200" w:firstLine="420"/>
              </w:pPr>
              <w:r>
                <w:rPr>
                  <w:rFonts w:hint="eastAsia"/>
                </w:rPr>
                <w:t>本集团合并财务报表是按照第</w:t>
              </w:r>
              <w:r>
                <w:rPr>
                  <w:rFonts w:hint="eastAsia"/>
                </w:rPr>
                <w:t>33</w:t>
              </w:r>
              <w:r>
                <w:rPr>
                  <w:rFonts w:hint="eastAsia"/>
                </w:rPr>
                <w:t>号企业会计准则规定编制，合并时合并范围内的所有重大内部交易和往来业务已</w:t>
              </w:r>
              <w:proofErr w:type="gramStart"/>
              <w:r>
                <w:rPr>
                  <w:rFonts w:hint="eastAsia"/>
                </w:rPr>
                <w:t>抵销</w:t>
              </w:r>
              <w:proofErr w:type="gramEnd"/>
              <w:r>
                <w:rPr>
                  <w:rFonts w:hint="eastAsia"/>
                </w:rPr>
                <w:t>。子公司的股东权益中不属于母公司所拥有的部分，作为少数股东权益在合并财务报表中股东权益项下单独列示。</w:t>
              </w:r>
            </w:p>
            <w:p w14:paraId="2B6CE34D" w14:textId="77777777" w:rsidR="00652F40" w:rsidRDefault="008E5D94">
              <w:pPr>
                <w:spacing w:line="360" w:lineRule="auto"/>
                <w:ind w:firstLineChars="200" w:firstLine="420"/>
              </w:pPr>
              <w:r>
                <w:rPr>
                  <w:rFonts w:hint="eastAsia"/>
                </w:rPr>
                <w:t>子公司与公司采用的会计政策或会计期间不一致的，在编制合并财务报表时，按照本公司的会计政策或会计期间对子公司财务报表进行必要的调整。</w:t>
              </w:r>
            </w:p>
            <w:p w14:paraId="0B58BE31" w14:textId="77777777" w:rsidR="00652F40" w:rsidRDefault="008E5D94">
              <w:pPr>
                <w:spacing w:line="360" w:lineRule="auto"/>
                <w:ind w:firstLineChars="200" w:firstLine="420"/>
              </w:pPr>
              <w:r>
                <w:rPr>
                  <w:rFonts w:hint="eastAsia"/>
                </w:rPr>
                <w:t>合并范围内的所有重大内部交易、往来余额及未实现利润在合并报表编制时予以</w:t>
              </w:r>
              <w:proofErr w:type="gramStart"/>
              <w:r>
                <w:rPr>
                  <w:rFonts w:hint="eastAsia"/>
                </w:rPr>
                <w:t>抵销</w:t>
              </w:r>
              <w:proofErr w:type="gramEnd"/>
              <w:r>
                <w:rPr>
                  <w:rFonts w:hint="eastAsia"/>
                </w:rPr>
                <w:t>。子公司的所有者权益中不属于母公司的份额以及当期净损益、其他综合收益及综合收益总额中属于少数股东权益的份额，分别在合并财务报表“少数股东权益、少数股东损益、归属于少数股东的其他综合收益及归属于少数股东的综合收益总额”项目列示。</w:t>
              </w:r>
            </w:p>
            <w:p w14:paraId="668520A3" w14:textId="77777777" w:rsidR="00652F40" w:rsidRDefault="008E5D94">
              <w:pPr>
                <w:spacing w:line="360" w:lineRule="auto"/>
                <w:ind w:firstLineChars="200" w:firstLine="420"/>
              </w:pPr>
              <w:r>
                <w:rPr>
                  <w:rFonts w:hint="eastAsia"/>
                </w:rPr>
                <w:t>对于同</w:t>
              </w:r>
              <w:proofErr w:type="gramStart"/>
              <w:r>
                <w:rPr>
                  <w:rFonts w:hint="eastAsia"/>
                </w:rPr>
                <w:t>一控制</w:t>
              </w:r>
              <w:proofErr w:type="gramEnd"/>
              <w:r>
                <w:rPr>
                  <w:rFonts w:hint="eastAsia"/>
                </w:rPr>
                <w:t>下企业合并取得的子公司，其经营成果和现金流量自合并当期期初纳入合并财务报表。编制比较合并财务报表时，</w:t>
              </w:r>
              <w:proofErr w:type="gramStart"/>
              <w:r>
                <w:rPr>
                  <w:rFonts w:hint="eastAsia"/>
                </w:rPr>
                <w:t>对上年</w:t>
              </w:r>
              <w:proofErr w:type="gramEnd"/>
              <w:r>
                <w:rPr>
                  <w:rFonts w:hint="eastAsia"/>
                </w:rPr>
                <w:t>财务报表的相关项目进行调整，视同合并后形成的报告主体</w:t>
              </w:r>
              <w:proofErr w:type="gramStart"/>
              <w:r>
                <w:rPr>
                  <w:rFonts w:hint="eastAsia"/>
                </w:rPr>
                <w:t>自最终</w:t>
              </w:r>
              <w:proofErr w:type="gramEnd"/>
              <w:r>
                <w:rPr>
                  <w:rFonts w:hint="eastAsia"/>
                </w:rPr>
                <w:t>控制方开始控制时点起一直存在。</w:t>
              </w:r>
            </w:p>
            <w:p w14:paraId="51F832D5" w14:textId="77777777" w:rsidR="00652F40" w:rsidRDefault="008E5D94">
              <w:pPr>
                <w:spacing w:line="360" w:lineRule="auto"/>
                <w:ind w:firstLineChars="200" w:firstLine="420"/>
              </w:pPr>
              <w:r>
                <w:rPr>
                  <w:rFonts w:hint="eastAsia"/>
                </w:rPr>
                <w:t>对于非同</w:t>
              </w:r>
              <w:proofErr w:type="gramStart"/>
              <w:r>
                <w:rPr>
                  <w:rFonts w:hint="eastAsia"/>
                </w:rPr>
                <w:t>一控制</w:t>
              </w:r>
              <w:proofErr w:type="gramEnd"/>
              <w:r>
                <w:rPr>
                  <w:rFonts w:hint="eastAsia"/>
                </w:rPr>
                <w:t>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sdtContent>
        </w:sdt>
      </w:sdtContent>
    </w:sdt>
    <w:bookmarkEnd w:id="123"/>
    <w:p w14:paraId="39C2E5DA" w14:textId="77777777" w:rsidR="00652F40" w:rsidRDefault="00652F40">
      <w:pPr>
        <w:rPr>
          <w:color w:val="000000" w:themeColor="text1"/>
        </w:rPr>
      </w:pPr>
    </w:p>
    <w:p w14:paraId="04F8B92F" w14:textId="77777777" w:rsidR="00652F40" w:rsidRDefault="008E5D94">
      <w:pPr>
        <w:pStyle w:val="3"/>
        <w:numPr>
          <w:ilvl w:val="0"/>
          <w:numId w:val="31"/>
        </w:numPr>
        <w:rPr>
          <w:rFonts w:ascii="宋体" w:hAnsi="宋体"/>
          <w:color w:val="000000" w:themeColor="text1"/>
          <w:szCs w:val="21"/>
        </w:rPr>
      </w:pPr>
      <w:r>
        <w:rPr>
          <w:rFonts w:ascii="宋体" w:hAnsi="宋体" w:hint="eastAsia"/>
          <w:color w:val="000000" w:themeColor="text1"/>
          <w:szCs w:val="21"/>
        </w:rPr>
        <w:t>合营安排</w:t>
      </w:r>
      <w:r>
        <w:rPr>
          <w:rFonts w:ascii="宋体" w:hAnsi="宋体" w:hint="eastAsia"/>
          <w:color w:val="000000" w:themeColor="text1"/>
        </w:rPr>
        <w:t>分类</w:t>
      </w:r>
      <w:r>
        <w:rPr>
          <w:rFonts w:ascii="宋体" w:hAnsi="宋体" w:hint="eastAsia"/>
          <w:color w:val="000000" w:themeColor="text1"/>
          <w:szCs w:val="21"/>
        </w:rPr>
        <w:t>及共同经营会计处理方法</w:t>
      </w:r>
    </w:p>
    <w:sdt>
      <w:sdtPr>
        <w:rPr>
          <w:rFonts w:hint="eastAsia"/>
          <w:color w:val="000000" w:themeColor="text1"/>
        </w:rPr>
        <w:alias w:val="是否适用：合营安排分类及共同经营会计处理方法[双击切换]"/>
        <w:tag w:val="_GBC_f94c8519453541fe9de852d3064d61d5"/>
        <w:id w:val="956682343"/>
        <w:placeholder>
          <w:docPart w:val="GBC22222222222222222222222222222"/>
        </w:placeholder>
      </w:sdtPr>
      <w:sdtEndPr/>
      <w:sdtContent>
        <w:p w14:paraId="54E5038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alias w:val="合营安排分类及共同经营会计处理方法"/>
        <w:tag w:val="_GBC_cf67ede4230c4056b34792c6a0db55e2"/>
        <w:id w:val="-1798832913"/>
        <w:placeholder>
          <w:docPart w:val="D520E8216FA7404CB07E5512E9317C1A"/>
        </w:placeholder>
      </w:sdtPr>
      <w:sdtEndPr/>
      <w:sdtContent>
        <w:p w14:paraId="10100431" w14:textId="77777777" w:rsidR="00652F40" w:rsidRDefault="008E5D94">
          <w:pPr>
            <w:spacing w:line="360" w:lineRule="auto"/>
            <w:ind w:firstLineChars="200" w:firstLine="420"/>
          </w:pPr>
          <w:r>
            <w:rPr>
              <w:rFonts w:hint="eastAsia"/>
            </w:rPr>
            <w:t>本集团的合营安排包括共同经营和合营企业。共同经营，是指合营方享有该安排相关资产且承担该安排相关负债的合营安排。合营企业，是指合营方仅对该安排的净资产享有权利的合营安排。</w:t>
          </w:r>
        </w:p>
        <w:p w14:paraId="517D7A8E" w14:textId="77777777" w:rsidR="00652F40" w:rsidRDefault="008E5D94">
          <w:pPr>
            <w:spacing w:line="360" w:lineRule="auto"/>
            <w:ind w:firstLineChars="200" w:firstLine="420"/>
            <w:rPr>
              <w:b/>
              <w:bCs w:val="0"/>
            </w:rPr>
          </w:pPr>
          <w:r>
            <w:rPr>
              <w:rFonts w:hint="eastAsia"/>
            </w:rPr>
            <w:t>对于共同经营项目，本集团作为共同经营中的合营方确认单独持有的资产和承担的负债，以及按份额确认持有的资产和承担的负债，根据相关约定单独或按份额确认相关的收入和费用。与</w:t>
          </w:r>
          <w:r>
            <w:rPr>
              <w:rFonts w:hint="eastAsia"/>
            </w:rPr>
            <w:lastRenderedPageBreak/>
            <w:t>共同经营发生购买、销售不构成业务的资产交易的，仅</w:t>
          </w:r>
          <w:proofErr w:type="gramStart"/>
          <w:r>
            <w:rPr>
              <w:rFonts w:hint="eastAsia"/>
            </w:rPr>
            <w:t>确认因</w:t>
          </w:r>
          <w:proofErr w:type="gramEnd"/>
          <w:r>
            <w:rPr>
              <w:rFonts w:hint="eastAsia"/>
            </w:rPr>
            <w:t>该交易产生的损益中归属于共同经营其他参与方的部分。</w:t>
          </w:r>
        </w:p>
      </w:sdtContent>
    </w:sdt>
    <w:p w14:paraId="3D2FFA4B" w14:textId="77777777" w:rsidR="00652F40" w:rsidRDefault="00652F40">
      <w:pPr>
        <w:rPr>
          <w:color w:val="000000" w:themeColor="text1"/>
        </w:rPr>
      </w:pPr>
    </w:p>
    <w:p w14:paraId="74A1E0B1"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现金及现金等价物的确定标准</w:t>
      </w:r>
    </w:p>
    <w:sdt>
      <w:sdtPr>
        <w:rPr>
          <w:rFonts w:hint="eastAsia"/>
          <w:color w:val="000000" w:themeColor="text1"/>
        </w:rPr>
        <w:alias w:val="现金及现金等价物的确定标准"/>
        <w:tag w:val="_GBC_54f6bc3e44e840bc85cb3872600823b5"/>
        <w:id w:val="-2145802423"/>
        <w:placeholder>
          <w:docPart w:val="GBC22222222222222222222222222222"/>
        </w:placeholder>
      </w:sdtPr>
      <w:sdtEndPr>
        <w:rPr>
          <w:color w:val="auto"/>
        </w:rPr>
      </w:sdtEndPr>
      <w:sdtContent>
        <w:p w14:paraId="0135D127" w14:textId="77777777" w:rsidR="00652F40" w:rsidRDefault="008E5D94">
          <w:pPr>
            <w:spacing w:line="360" w:lineRule="auto"/>
            <w:ind w:firstLineChars="200" w:firstLine="420"/>
          </w:pPr>
          <w:r>
            <w:t>现金等价物是指企业持有的期限短（一般指从购买日起三个月内到期）、流动性强、易于转换为已知金额现金、价值变动风险很小的投资。</w:t>
          </w:r>
        </w:p>
      </w:sdtContent>
    </w:sdt>
    <w:p w14:paraId="08A5798C" w14:textId="77777777" w:rsidR="00652F40" w:rsidRDefault="00652F40"/>
    <w:p w14:paraId="4F34A210"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外币业务和外币报表折算</w:t>
      </w:r>
    </w:p>
    <w:sdt>
      <w:sdtPr>
        <w:rPr>
          <w:rFonts w:hint="eastAsia"/>
          <w:color w:val="000000" w:themeColor="text1"/>
        </w:rPr>
        <w:alias w:val="是否适用：外币业务和外币报表折算[双击切换]"/>
        <w:tag w:val="_GBC_cd1fc5c05f5e49ed9ea2fffe41d0d113"/>
        <w:id w:val="-280194045"/>
        <w:placeholder>
          <w:docPart w:val="GBC22222222222222222222222222222"/>
        </w:placeholder>
      </w:sdtPr>
      <w:sdtEndPr/>
      <w:sdtContent>
        <w:p w14:paraId="313A199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外币业务核算方法"/>
        <w:tag w:val="_GBC_1703fe5fc56b42a8972c0906a4ac6d6b"/>
        <w:id w:val="-1773771050"/>
        <w:placeholder>
          <w:docPart w:val="GBC22222222222222222222222222222"/>
        </w:placeholder>
      </w:sdtPr>
      <w:sdtEndPr/>
      <w:sdtContent>
        <w:sdt>
          <w:sdtPr>
            <w:rPr>
              <w:rFonts w:hint="eastAsia"/>
            </w:rPr>
            <w:alias w:val="外币业务核算方法"/>
            <w:tag w:val="_GBC_1703fe5fc56b42a8972c0906a4ac6d6b"/>
            <w:id w:val="-559948673"/>
            <w:placeholder>
              <w:docPart w:val="3D0343CA2C1748B1B7B899AF5B9D2582"/>
            </w:placeholder>
          </w:sdtPr>
          <w:sdtEndPr/>
          <w:sdtContent>
            <w:p w14:paraId="38C2F677" w14:textId="77777777" w:rsidR="00652F40" w:rsidRDefault="008E5D94">
              <w:pPr>
                <w:spacing w:line="360" w:lineRule="auto"/>
                <w:ind w:firstLineChars="200" w:firstLine="420"/>
              </w:pPr>
              <w:r>
                <w:rPr>
                  <w:rFonts w:hint="eastAsia"/>
                </w:rPr>
                <w:t>（</w:t>
              </w:r>
              <w:r>
                <w:rPr>
                  <w:rFonts w:hint="eastAsia"/>
                </w:rPr>
                <w:t>1</w:t>
              </w:r>
              <w:r>
                <w:rPr>
                  <w:rFonts w:hint="eastAsia"/>
                </w:rPr>
                <w:t>）外币交易。本集团外币交易按交易发生日的即期汇率</w:t>
              </w:r>
              <w:r>
                <w:rPr>
                  <w:rFonts w:hint="eastAsia"/>
                </w:rPr>
                <w:t>/</w:t>
              </w:r>
              <w:r>
                <w:rPr>
                  <w:rFonts w:hint="eastAsia"/>
                </w:rPr>
                <w:t>交易当期平均汇率</w:t>
              </w:r>
              <w:r>
                <w:rPr>
                  <w:rFonts w:hint="eastAsia"/>
                </w:rPr>
                <w:t>/</w:t>
              </w:r>
              <w:r>
                <w:rPr>
                  <w:rFonts w:hint="eastAsia"/>
                </w:rPr>
                <w:t>加权平均汇率将外币金额折算为记账本位币金额。于资产负债表日，外币货币性项目采用资产负债表日的即期汇率折算为记账本位币，所产生的折算差额除了为购建或生产符合资本化条件的资产而借入的外币专门借款产生的汇兑差额按资本化的原则处理外，直接计入当期损益。以历史成本计量的外币非货币性项目，仍采用交易发生日的即期汇率折算，不改变其记账本位币金额；以公允价值计量的外币非货币性项目，采用公允价值确定日的即期汇率折算，折算后的记账本位</w:t>
              </w:r>
              <w:proofErr w:type="gramStart"/>
              <w:r>
                <w:rPr>
                  <w:rFonts w:hint="eastAsia"/>
                </w:rPr>
                <w:t>币金额</w:t>
              </w:r>
              <w:proofErr w:type="gramEnd"/>
              <w:r>
                <w:rPr>
                  <w:rFonts w:hint="eastAsia"/>
                </w:rPr>
                <w:t>与原记账本位</w:t>
              </w:r>
              <w:proofErr w:type="gramStart"/>
              <w:r>
                <w:rPr>
                  <w:rFonts w:hint="eastAsia"/>
                </w:rPr>
                <w:t>币金额</w:t>
              </w:r>
              <w:proofErr w:type="gramEnd"/>
              <w:r>
                <w:rPr>
                  <w:rFonts w:hint="eastAsia"/>
                </w:rPr>
                <w:t>的差额，作为公允价值变动（含汇率变动）处理，计入当期损益；收到投资者以外币投入的资本，采用交易发生日即期汇率折算，外币投入资本与相应的货币性项目的记账本位</w:t>
              </w:r>
              <w:proofErr w:type="gramStart"/>
              <w:r>
                <w:rPr>
                  <w:rFonts w:hint="eastAsia"/>
                </w:rPr>
                <w:t>币金额</w:t>
              </w:r>
              <w:proofErr w:type="gramEnd"/>
              <w:r>
                <w:rPr>
                  <w:rFonts w:hint="eastAsia"/>
                </w:rPr>
                <w:t>之间不产生外币资本折算差额。</w:t>
              </w:r>
            </w:p>
            <w:p w14:paraId="2A75F4B9" w14:textId="77777777" w:rsidR="00652F40" w:rsidRDefault="008E5D94">
              <w:pPr>
                <w:spacing w:line="360" w:lineRule="auto"/>
                <w:ind w:firstLineChars="200" w:firstLine="420"/>
                <w:rPr>
                  <w:kern w:val="2"/>
                </w:rPr>
              </w:pPr>
              <w:r>
                <w:rPr>
                  <w:rFonts w:hint="eastAsia"/>
                </w:rPr>
                <w:t>（</w:t>
              </w:r>
              <w:r>
                <w:rPr>
                  <w:rFonts w:hint="eastAsia"/>
                </w:rPr>
                <w:t>2</w:t>
              </w:r>
              <w:r>
                <w:rPr>
                  <w:rFonts w:hint="eastAsia"/>
                </w:rPr>
                <w:t>）外币财务报表的折算。本集团在编制合并财务报表时将境外经营的财务报表折算为人民币，其中：外币资产负债表中资产、负债类项目采用资产负债表日的即期汇率折算；所有者权益类项目除“未分配利润”外，均按业务发生时的即期汇率折算；利润表中的收入与费用项目，采用交易发生日的即期汇率</w:t>
              </w:r>
              <w:r>
                <w:rPr>
                  <w:rFonts w:hint="eastAsia"/>
                </w:rPr>
                <w:t>/</w:t>
              </w:r>
              <w:r>
                <w:rPr>
                  <w:rFonts w:hint="eastAsia"/>
                </w:rPr>
                <w:t>交易当期平均汇率</w:t>
              </w:r>
              <w:r>
                <w:rPr>
                  <w:rFonts w:hint="eastAsia"/>
                </w:rPr>
                <w:t>/</w:t>
              </w:r>
              <w:r>
                <w:rPr>
                  <w:rFonts w:hint="eastAsia"/>
                </w:rPr>
                <w:t>加权平均汇率折算。上述折算产生的外币报表折算差额，在其他综合收益项目中列示。外币现金流量采用现金流量发生日的即期汇率</w:t>
              </w:r>
              <w:r>
                <w:rPr>
                  <w:rFonts w:hint="eastAsia"/>
                </w:rPr>
                <w:t>/</w:t>
              </w:r>
              <w:r>
                <w:rPr>
                  <w:rFonts w:hint="eastAsia"/>
                </w:rPr>
                <w:t>交易当期平均汇率</w:t>
              </w:r>
              <w:r>
                <w:rPr>
                  <w:rFonts w:hint="eastAsia"/>
                </w:rPr>
                <w:t>/</w:t>
              </w:r>
              <w:r>
                <w:rPr>
                  <w:rFonts w:hint="eastAsia"/>
                </w:rPr>
                <w:t>加权平均汇率折算。汇率变动对现金的影响额，在现金流量表中单独列示。</w:t>
              </w:r>
            </w:p>
          </w:sdtContent>
        </w:sdt>
        <w:p w14:paraId="10DA36FD" w14:textId="5F770759" w:rsidR="00652F40" w:rsidRDefault="003D064A">
          <w:pPr>
            <w:rPr>
              <w:color w:val="000000" w:themeColor="text1"/>
            </w:rPr>
          </w:pPr>
        </w:p>
      </w:sdtContent>
    </w:sdt>
    <w:p w14:paraId="1E7C40B5"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金融工具</w:t>
      </w:r>
    </w:p>
    <w:sdt>
      <w:sdtPr>
        <w:rPr>
          <w:rFonts w:hint="eastAsia"/>
          <w:color w:val="000000" w:themeColor="text1"/>
        </w:rPr>
        <w:alias w:val="是否适用：金融工具_重要会计政策和估计[双击切换]"/>
        <w:tag w:val="_GBC_285bdf73a629411f9c5d05731712b876"/>
        <w:id w:val="1784378105"/>
        <w:placeholder>
          <w:docPart w:val="GBC22222222222222222222222222222"/>
        </w:placeholder>
      </w:sdtPr>
      <w:sdtEndPr/>
      <w:sdtContent>
        <w:p w14:paraId="1FCB2D75"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金融资产和金融负债的核算方法"/>
        <w:tag w:val="_GBC_b358067bbe2a49bf880c383a5db50d8a"/>
        <w:id w:val="32471071"/>
        <w:placeholder>
          <w:docPart w:val="GBC22222222222222222222222222222"/>
        </w:placeholder>
      </w:sdtPr>
      <w:sdtEndPr/>
      <w:sdtContent>
        <w:sdt>
          <w:sdtPr>
            <w:rPr>
              <w:rFonts w:hint="eastAsia"/>
            </w:rPr>
            <w:alias w:val="金融资产和金融负债的核算方法"/>
            <w:tag w:val="_GBC_b358067bbe2a49bf880c383a5db50d8a"/>
            <w:id w:val="1094911105"/>
            <w:placeholder>
              <w:docPart w:val="E4066541D261473BA09F53871758EE93"/>
            </w:placeholder>
          </w:sdtPr>
          <w:sdtEndPr/>
          <w:sdtContent>
            <w:p w14:paraId="7E3FCE62" w14:textId="77777777" w:rsidR="00652F40" w:rsidRDefault="008E5D94">
              <w:pPr>
                <w:spacing w:line="360" w:lineRule="auto"/>
                <w:ind w:firstLineChars="200" w:firstLine="420"/>
              </w:pPr>
              <w:r>
                <w:rPr>
                  <w:rFonts w:hint="eastAsia"/>
                </w:rPr>
                <w:t>（</w:t>
              </w:r>
              <w:r>
                <w:rPr>
                  <w:rFonts w:hint="eastAsia"/>
                </w:rPr>
                <w:t>1</w:t>
              </w:r>
              <w:r>
                <w:rPr>
                  <w:rFonts w:hint="eastAsia"/>
                </w:rPr>
                <w:t>）金融工具的确认和终止确认</w:t>
              </w:r>
            </w:p>
            <w:p w14:paraId="70DD7611" w14:textId="77777777" w:rsidR="00652F40" w:rsidRDefault="008E5D94">
              <w:pPr>
                <w:spacing w:line="360" w:lineRule="auto"/>
                <w:ind w:firstLineChars="200" w:firstLine="420"/>
              </w:pPr>
              <w:r>
                <w:rPr>
                  <w:rFonts w:hint="eastAsia"/>
                </w:rPr>
                <w:t>本集团成为金融工具合同的一方时，确认一项金融资产或金融负债。</w:t>
              </w:r>
            </w:p>
            <w:p w14:paraId="7B075CBD" w14:textId="77777777" w:rsidR="00652F40" w:rsidRDefault="008E5D94">
              <w:pPr>
                <w:spacing w:line="360" w:lineRule="auto"/>
                <w:ind w:firstLineChars="200" w:firstLine="420"/>
              </w:pPr>
              <w:r>
                <w:rPr>
                  <w:rFonts w:hint="eastAsia"/>
                </w:rPr>
                <w:t>满足下列条件的，终止确认金融资产（或金融资产的一部分，或一组类似金融资产的一部分），即将之前确认的金融资产从资产负债表中予以转出：</w:t>
              </w:r>
              <w:r>
                <w:rPr>
                  <w:rFonts w:hint="eastAsia"/>
                </w:rPr>
                <w:t>1</w:t>
              </w:r>
              <w:r>
                <w:rPr>
                  <w:rFonts w:hint="eastAsia"/>
                </w:rPr>
                <w:t>）收取金融资产现金流量的权利届满；</w:t>
              </w:r>
              <w:r>
                <w:rPr>
                  <w:rFonts w:hint="eastAsia"/>
                </w:rPr>
                <w:t>2</w:t>
              </w:r>
              <w:r>
                <w:rPr>
                  <w:rFonts w:hint="eastAsia"/>
                </w:rPr>
                <w:t>）转移了收取金融资产现金流量的权利，或在“过手协议”下承担了及时将收取的现金流量全额支付给第三方的义务；并且实质上转让了金融资产所有权上几乎所有的风险和报酬，或虽然实质上既没有转移也没有保留金融资产所有权上几乎所有的风险和报酬，但放弃了对该金融资产的控制。</w:t>
              </w:r>
            </w:p>
            <w:p w14:paraId="647DB485" w14:textId="77777777" w:rsidR="00652F40" w:rsidRDefault="008E5D94">
              <w:pPr>
                <w:spacing w:line="360" w:lineRule="auto"/>
                <w:ind w:firstLineChars="200" w:firstLine="420"/>
              </w:pPr>
              <w:r>
                <w:rPr>
                  <w:rFonts w:hint="eastAsia"/>
                </w:rPr>
                <w:lastRenderedPageBreak/>
                <w:t>如果金融负债的责任已履行、撤销或届满，则对金融负债进行终止确认。如果现有金融负债被同一债权人以实质上几乎完全不同条款的另一金融负债所取代，或现有负债的条款几乎全部被实质性修改，则此类替换或修改作为终止确认原负债和确认新负债处理，差额计入当期损益。</w:t>
              </w:r>
            </w:p>
            <w:p w14:paraId="458347E1" w14:textId="77777777" w:rsidR="00652F40" w:rsidRDefault="008E5D94">
              <w:pPr>
                <w:spacing w:line="360" w:lineRule="auto"/>
                <w:ind w:firstLineChars="200" w:firstLine="420"/>
              </w:pPr>
              <w:r>
                <w:rPr>
                  <w:rFonts w:hint="eastAsia"/>
                </w:rPr>
                <w:t>以常规方式买卖金融资产，按交易日会计进行确认和终止确认。</w:t>
              </w:r>
            </w:p>
            <w:p w14:paraId="58695C5A" w14:textId="77777777" w:rsidR="00652F40" w:rsidRDefault="008E5D94">
              <w:pPr>
                <w:spacing w:line="360" w:lineRule="auto"/>
                <w:ind w:firstLineChars="200" w:firstLine="420"/>
              </w:pPr>
              <w:r>
                <w:rPr>
                  <w:rFonts w:hint="eastAsia"/>
                </w:rPr>
                <w:t>（</w:t>
              </w:r>
              <w:r>
                <w:rPr>
                  <w:rFonts w:hint="eastAsia"/>
                </w:rPr>
                <w:t>2</w:t>
              </w:r>
              <w:r>
                <w:rPr>
                  <w:rFonts w:hint="eastAsia"/>
                </w:rPr>
                <w:t>）金融资产分类和计量方法</w:t>
              </w:r>
            </w:p>
            <w:p w14:paraId="5D08CBD3" w14:textId="77777777" w:rsidR="00652F40" w:rsidRDefault="008E5D94">
              <w:pPr>
                <w:spacing w:line="360" w:lineRule="auto"/>
                <w:ind w:firstLineChars="200" w:firstLine="420"/>
              </w:pPr>
              <w:r>
                <w:rPr>
                  <w:rFonts w:hint="eastAsia"/>
                </w:rPr>
                <w:t>本集团的金融资产于初始确认时根据本集团管理金融资产的业务模式和金融资产的合同现金流量特征，将金融资产分类为以摊</w:t>
              </w:r>
              <w:proofErr w:type="gramStart"/>
              <w:r>
                <w:rPr>
                  <w:rFonts w:hint="eastAsia"/>
                </w:rPr>
                <w:t>余成本</w:t>
              </w:r>
              <w:proofErr w:type="gramEnd"/>
              <w:r>
                <w:rPr>
                  <w:rFonts w:hint="eastAsia"/>
                </w:rPr>
                <w:t>计量的金融资产、以公允价值计量且其变动计入其他综合收益的金融资产、以公允价值计量且其变动计入当期损益的金融资产。当且仅当本集团改变管理金融资产的业务模式时，才对所有受影响的相关金融资产进行重分类。</w:t>
              </w:r>
            </w:p>
            <w:p w14:paraId="35804368" w14:textId="77777777" w:rsidR="00652F40" w:rsidRDefault="008E5D94">
              <w:pPr>
                <w:spacing w:line="360" w:lineRule="auto"/>
                <w:ind w:firstLineChars="200" w:firstLine="420"/>
              </w:pPr>
              <w:r>
                <w:rPr>
                  <w:rFonts w:hint="eastAsia"/>
                </w:rPr>
                <w:t>在判断业务模式时，本集团考虑包括企业评价和向关键管理人员报告金融资产业绩的方式、影响金融资产业绩的风险及其管理方式以及相关业务管理人员获得报酬的方式等。在评估是否以收取合同现金流量为目标时，本集团对金融资产到期日前的出售原因、时间、频率和价值等进行分析判断。</w:t>
              </w:r>
            </w:p>
            <w:p w14:paraId="14A6B9E3" w14:textId="77777777" w:rsidR="00652F40" w:rsidRDefault="008E5D94">
              <w:pPr>
                <w:spacing w:line="360" w:lineRule="auto"/>
                <w:ind w:firstLineChars="200" w:firstLine="420"/>
              </w:pPr>
              <w:r>
                <w:rPr>
                  <w:rFonts w:hint="eastAsia"/>
                </w:rPr>
                <w:t>在判断合同现金流量特征时，本集团判断合同现金流量是否仅为对本金和以</w:t>
              </w:r>
              <w:proofErr w:type="gramStart"/>
              <w:r>
                <w:rPr>
                  <w:rFonts w:hint="eastAsia"/>
                </w:rPr>
                <w:t>未偿付本</w:t>
              </w:r>
              <w:proofErr w:type="gramEnd"/>
              <w:r>
                <w:rPr>
                  <w:rFonts w:hint="eastAsia"/>
                </w:rPr>
                <w:t>金为基础的利息的支付，包含对货币时间价值的修正进行评估时，判断与基准现金流量相比是否具有显著差异，对包含提前还款特征的金融资产，判断提前还款特征的公允价值是否非常小等。</w:t>
              </w:r>
            </w:p>
            <w:p w14:paraId="5B35E96B" w14:textId="77777777" w:rsidR="00652F40" w:rsidRDefault="008E5D94">
              <w:pPr>
                <w:spacing w:line="360" w:lineRule="auto"/>
                <w:ind w:firstLineChars="200" w:firstLine="420"/>
              </w:pPr>
              <w:r>
                <w:rPr>
                  <w:rFonts w:hint="eastAsia"/>
                </w:rPr>
                <w:t>金融资产在初始确认时以公允价值计量，但是因销售商品或提供服务等产生的应收账款或应收票据未包含重大融资成分或不考虑不超过一年的融资成分的，按照交易价格进行初始计量。</w:t>
              </w:r>
            </w:p>
            <w:p w14:paraId="3E48914D" w14:textId="77777777" w:rsidR="00652F40" w:rsidRDefault="008E5D94">
              <w:pPr>
                <w:spacing w:line="360" w:lineRule="auto"/>
                <w:ind w:firstLineChars="200" w:firstLine="420"/>
              </w:pPr>
              <w:r>
                <w:rPr>
                  <w:rFonts w:hint="eastAsia"/>
                </w:rPr>
                <w:t>对于以公允价值计量且其变动计入当期损益的金融资产，相关交易费用直接计入当期损益，其他类别的金融资产相关交易费用计入其初始确认金额。</w:t>
              </w:r>
            </w:p>
            <w:p w14:paraId="00FB123D" w14:textId="77777777" w:rsidR="00652F40" w:rsidRDefault="008E5D94">
              <w:pPr>
                <w:spacing w:line="360" w:lineRule="auto"/>
                <w:ind w:firstLineChars="200" w:firstLine="420"/>
              </w:pPr>
              <w:r>
                <w:rPr>
                  <w:rFonts w:hint="eastAsia"/>
                </w:rPr>
                <w:t>金融资产的后续计量取决于其分类：</w:t>
              </w:r>
            </w:p>
            <w:p w14:paraId="3AF76AC7" w14:textId="77777777" w:rsidR="00652F40" w:rsidRDefault="008E5D94">
              <w:pPr>
                <w:spacing w:line="360" w:lineRule="auto"/>
                <w:ind w:firstLineChars="200" w:firstLine="420"/>
              </w:pPr>
              <w:r>
                <w:rPr>
                  <w:rFonts w:hint="eastAsia"/>
                </w:rPr>
                <w:t>1</w:t>
              </w:r>
              <w:r>
                <w:rPr>
                  <w:rFonts w:hint="eastAsia"/>
                </w:rPr>
                <w:t>）以摊</w:t>
              </w:r>
              <w:proofErr w:type="gramStart"/>
              <w:r>
                <w:rPr>
                  <w:rFonts w:hint="eastAsia"/>
                </w:rPr>
                <w:t>余成本</w:t>
              </w:r>
              <w:proofErr w:type="gramEnd"/>
              <w:r>
                <w:rPr>
                  <w:rFonts w:hint="eastAsia"/>
                </w:rPr>
                <w:t>计量的金融资产</w:t>
              </w:r>
            </w:p>
            <w:p w14:paraId="40C82C1C" w14:textId="77777777" w:rsidR="00652F40" w:rsidRDefault="008E5D94">
              <w:pPr>
                <w:spacing w:line="360" w:lineRule="auto"/>
                <w:ind w:firstLineChars="200" w:firstLine="420"/>
              </w:pPr>
              <w:r>
                <w:rPr>
                  <w:rFonts w:hint="eastAsia"/>
                </w:rPr>
                <w:t>金融资产同时符合下列条件的，分类为以摊</w:t>
              </w:r>
              <w:proofErr w:type="gramStart"/>
              <w:r>
                <w:rPr>
                  <w:rFonts w:hint="eastAsia"/>
                </w:rPr>
                <w:t>余成本</w:t>
              </w:r>
              <w:proofErr w:type="gramEnd"/>
              <w:r>
                <w:rPr>
                  <w:rFonts w:hint="eastAsia"/>
                </w:rPr>
                <w:t>计量的金融资产：本集团管理该金融资产的业务模式是以收取合同现金流量为目标；该金融资产的合同条款规定，在特定日期产生的现金流量，仅为对本金和以</w:t>
              </w:r>
              <w:proofErr w:type="gramStart"/>
              <w:r>
                <w:rPr>
                  <w:rFonts w:hint="eastAsia"/>
                </w:rPr>
                <w:t>未偿付本</w:t>
              </w:r>
              <w:proofErr w:type="gramEnd"/>
              <w:r>
                <w:rPr>
                  <w:rFonts w:hint="eastAsia"/>
                </w:rPr>
                <w:t>金金额为基础的利息的支付。对于此类金融资产，采用实际利率法，按照摊</w:t>
              </w:r>
              <w:proofErr w:type="gramStart"/>
              <w:r>
                <w:rPr>
                  <w:rFonts w:hint="eastAsia"/>
                </w:rPr>
                <w:t>余成本</w:t>
              </w:r>
              <w:proofErr w:type="gramEnd"/>
              <w:r>
                <w:rPr>
                  <w:rFonts w:hint="eastAsia"/>
                </w:rPr>
                <w:t>进行后续计量，其摊销或减值产生的利得或损失，均计入当期损益。此类金融资产主要包括货币资金、应收票据、应收账款、其他应收款、债权投资和长期应收款等。</w:t>
              </w:r>
            </w:p>
            <w:p w14:paraId="5A510EFA" w14:textId="77777777" w:rsidR="00652F40" w:rsidRDefault="008E5D94">
              <w:pPr>
                <w:spacing w:line="360" w:lineRule="auto"/>
                <w:ind w:firstLineChars="200" w:firstLine="420"/>
              </w:pPr>
              <w:r>
                <w:rPr>
                  <w:rFonts w:hint="eastAsia"/>
                </w:rPr>
                <w:t>本集团按照实际利率法确认利息收入。利息收入根据金融资产账面余额乘以实际利率计算确定，但下列情况除外：①对于</w:t>
              </w:r>
              <w:proofErr w:type="gramStart"/>
              <w:r>
                <w:rPr>
                  <w:rFonts w:hint="eastAsia"/>
                </w:rPr>
                <w:t>购入或源生</w:t>
              </w:r>
              <w:proofErr w:type="gramEnd"/>
              <w:r>
                <w:rPr>
                  <w:rFonts w:hint="eastAsia"/>
                </w:rPr>
                <w:t>的已发生信用减值的金融资产，自初始确认起，按照该金融资产的摊</w:t>
              </w:r>
              <w:proofErr w:type="gramStart"/>
              <w:r>
                <w:rPr>
                  <w:rFonts w:hint="eastAsia"/>
                </w:rPr>
                <w:t>余成本</w:t>
              </w:r>
              <w:proofErr w:type="gramEnd"/>
              <w:r>
                <w:rPr>
                  <w:rFonts w:hint="eastAsia"/>
                </w:rPr>
                <w:t>和经信用调整的实际利率计算确定其利息收入。②对于</w:t>
              </w:r>
              <w:proofErr w:type="gramStart"/>
              <w:r>
                <w:rPr>
                  <w:rFonts w:hint="eastAsia"/>
                </w:rPr>
                <w:t>购入或源生</w:t>
              </w:r>
              <w:proofErr w:type="gramEnd"/>
              <w:r>
                <w:rPr>
                  <w:rFonts w:hint="eastAsia"/>
                </w:rPr>
                <w:t>的未发生信用减值、但在后续期间成为已发生信用减值的金融资产，在后续期间，按照该金融资产的摊</w:t>
              </w:r>
              <w:proofErr w:type="gramStart"/>
              <w:r>
                <w:rPr>
                  <w:rFonts w:hint="eastAsia"/>
                </w:rPr>
                <w:t>余成本</w:t>
              </w:r>
              <w:proofErr w:type="gramEnd"/>
              <w:r>
                <w:rPr>
                  <w:rFonts w:hint="eastAsia"/>
                </w:rPr>
                <w:t>和实际利率计算确定其利息收入。</w:t>
              </w:r>
            </w:p>
            <w:p w14:paraId="72B880BB" w14:textId="77777777" w:rsidR="00652F40" w:rsidRDefault="008E5D94">
              <w:pPr>
                <w:spacing w:line="360" w:lineRule="auto"/>
                <w:ind w:firstLineChars="200" w:firstLine="420"/>
              </w:pPr>
              <w:r>
                <w:rPr>
                  <w:rFonts w:hint="eastAsia"/>
                </w:rPr>
                <w:t>2</w:t>
              </w:r>
              <w:r>
                <w:rPr>
                  <w:rFonts w:hint="eastAsia"/>
                </w:rPr>
                <w:t>）以公允价值计量且其变动计入其他综合收益的金融资产</w:t>
              </w:r>
            </w:p>
            <w:p w14:paraId="2B2F8610" w14:textId="77777777" w:rsidR="00652F40" w:rsidRDefault="008E5D94">
              <w:pPr>
                <w:spacing w:line="360" w:lineRule="auto"/>
                <w:ind w:firstLineChars="200" w:firstLine="420"/>
              </w:pPr>
              <w:r>
                <w:rPr>
                  <w:rFonts w:hint="eastAsia"/>
                </w:rPr>
                <w:lastRenderedPageBreak/>
                <w:t>本集团根据管理意图可将</w:t>
              </w:r>
              <w:proofErr w:type="gramStart"/>
              <w:r>
                <w:rPr>
                  <w:rFonts w:hint="eastAsia"/>
                </w:rPr>
                <w:t>非交易</w:t>
              </w:r>
              <w:proofErr w:type="gramEnd"/>
              <w:r>
                <w:rPr>
                  <w:rFonts w:hint="eastAsia"/>
                </w:rPr>
                <w:t>性权益工具投资指定为以公允价值计量且其变动计入其他综合收益的金融资产，该指定一经</w:t>
              </w:r>
              <w:proofErr w:type="gramStart"/>
              <w:r>
                <w:rPr>
                  <w:rFonts w:hint="eastAsia"/>
                </w:rPr>
                <w:t>作出</w:t>
              </w:r>
              <w:proofErr w:type="gramEnd"/>
              <w:r>
                <w:rPr>
                  <w:rFonts w:hint="eastAsia"/>
                </w:rPr>
                <w:t>，不得撤销。本集团指定的以公允价值计量且其变动计入其他综合收益的</w:t>
              </w:r>
              <w:proofErr w:type="gramStart"/>
              <w:r>
                <w:rPr>
                  <w:rFonts w:hint="eastAsia"/>
                </w:rPr>
                <w:t>非交易</w:t>
              </w:r>
              <w:proofErr w:type="gramEnd"/>
              <w:r>
                <w:rPr>
                  <w:rFonts w:hint="eastAsia"/>
                </w:rPr>
                <w:t>性权益工具投资，按照公允价值进行初始计量，相关交易费用计入初始确认金额；除了获得股利（属于投资成本收回部分的除外）计入当期损益外，其他相关的利得和损失（包括汇兑损益）均计入其他综合收益，且后续不得转入当期损益。当其终止确认时，之前计入其他综合收益的累计利得或损失从其他综合收益中转出，计入留存收益。本集团该分类的金融资产为其他权益工具投资。</w:t>
              </w:r>
            </w:p>
            <w:p w14:paraId="5936DEAA" w14:textId="77777777" w:rsidR="00652F40" w:rsidRDefault="008E5D94">
              <w:pPr>
                <w:spacing w:line="360" w:lineRule="auto"/>
                <w:ind w:firstLineChars="200" w:firstLine="420"/>
              </w:pPr>
              <w:r>
                <w:rPr>
                  <w:rFonts w:hint="eastAsia"/>
                </w:rPr>
                <w:t>应收款项融资</w:t>
              </w:r>
            </w:p>
            <w:p w14:paraId="29090B35" w14:textId="77777777" w:rsidR="00652F40" w:rsidRDefault="008E5D94">
              <w:pPr>
                <w:spacing w:line="360" w:lineRule="auto"/>
                <w:ind w:firstLineChars="200" w:firstLine="420"/>
              </w:pPr>
              <w:r>
                <w:rPr>
                  <w:rFonts w:hint="eastAsia"/>
                </w:rPr>
                <w:t>本集团管理企业流动性的过程中绝大部分应收票据到期前进行背书转让，并基于本集团已将相关应收票据几乎所有的风险和报酬转移给相关交易对手之后终止确认已贴现或背书的应收票据。本集团管理应收票据的业务模式是既以收取合同现金流量为目标又以出售该金融资产为目标的，故将其分类为以公允价值计量且其变动计入其他综合收益的金融资产，在应收款项融资中列示。</w:t>
              </w:r>
            </w:p>
            <w:p w14:paraId="5AFFB5DC" w14:textId="77777777" w:rsidR="00652F40" w:rsidRDefault="008E5D94">
              <w:pPr>
                <w:spacing w:line="360" w:lineRule="auto"/>
                <w:ind w:firstLineChars="200" w:firstLine="420"/>
              </w:pPr>
              <w:r>
                <w:rPr>
                  <w:rFonts w:hint="eastAsia"/>
                </w:rPr>
                <w:t>以公允价值计量且其变动计入其他综合收益的金融资产所产生的</w:t>
              </w:r>
              <w:proofErr w:type="gramStart"/>
              <w:r>
                <w:rPr>
                  <w:rFonts w:hint="eastAsia"/>
                </w:rPr>
                <w:t>所有利</w:t>
              </w:r>
              <w:proofErr w:type="gramEnd"/>
              <w:r>
                <w:rPr>
                  <w:rFonts w:hint="eastAsia"/>
                </w:rPr>
                <w:t>得或损失，除减值利得或损失和汇兑损益之外，均应当计入其他综合收益，直至该金融资产终止确认或被重分类。</w:t>
              </w:r>
            </w:p>
            <w:p w14:paraId="1EF0AF50" w14:textId="77777777" w:rsidR="00652F40" w:rsidRDefault="008E5D94">
              <w:pPr>
                <w:spacing w:line="360" w:lineRule="auto"/>
                <w:ind w:firstLineChars="200" w:firstLine="420"/>
              </w:pPr>
              <w:r>
                <w:rPr>
                  <w:rFonts w:hint="eastAsia"/>
                </w:rPr>
                <w:t>该金融资产终止确认时，之前计入其他综合收益的累计利得或损失应当从其他综合收益中转出，计入当期损益。</w:t>
              </w:r>
            </w:p>
            <w:p w14:paraId="1282433E" w14:textId="77777777" w:rsidR="00652F40" w:rsidRDefault="008E5D94">
              <w:pPr>
                <w:spacing w:line="360" w:lineRule="auto"/>
                <w:ind w:firstLineChars="200" w:firstLine="420"/>
              </w:pPr>
              <w:r>
                <w:rPr>
                  <w:rFonts w:hint="eastAsia"/>
                </w:rPr>
                <w:t>3</w:t>
              </w:r>
              <w:r>
                <w:rPr>
                  <w:rFonts w:hint="eastAsia"/>
                </w:rPr>
                <w:t>）以公允价值计量且其变动计入当期损益的金融资产</w:t>
              </w:r>
            </w:p>
            <w:p w14:paraId="2A5A5753" w14:textId="77777777" w:rsidR="00652F40" w:rsidRDefault="008E5D94">
              <w:pPr>
                <w:spacing w:line="360" w:lineRule="auto"/>
                <w:ind w:firstLineChars="200" w:firstLine="420"/>
              </w:pPr>
              <w:r>
                <w:rPr>
                  <w:rFonts w:hint="eastAsia"/>
                </w:rPr>
                <w:t>除上述分类为以摊</w:t>
              </w:r>
              <w:proofErr w:type="gramStart"/>
              <w:r>
                <w:rPr>
                  <w:rFonts w:hint="eastAsia"/>
                </w:rPr>
                <w:t>余成本</w:t>
              </w:r>
              <w:proofErr w:type="gramEnd"/>
              <w:r>
                <w:rPr>
                  <w:rFonts w:hint="eastAsia"/>
                </w:rPr>
                <w:t>计量的金融资产和分类为以公允价值计量且其变动计入其他综合收益的金融资产之外的金融资产，本集团将其分类为以公允价值计量且其变动计入当期损益的金融资产。此类金融资产按照公允价值进行后续计量，除与套期会计有关外，所有公允价值变动计入当期损益。</w:t>
              </w:r>
            </w:p>
            <w:p w14:paraId="66D4CEA9" w14:textId="77777777" w:rsidR="00652F40" w:rsidRDefault="008E5D94">
              <w:pPr>
                <w:spacing w:line="360" w:lineRule="auto"/>
                <w:ind w:firstLineChars="200" w:firstLine="420"/>
              </w:pPr>
              <w:r>
                <w:rPr>
                  <w:rFonts w:hint="eastAsia"/>
                </w:rPr>
                <w:t>本集团在非同</w:t>
              </w:r>
              <w:proofErr w:type="gramStart"/>
              <w:r>
                <w:rPr>
                  <w:rFonts w:hint="eastAsia"/>
                </w:rPr>
                <w:t>一控制</w:t>
              </w:r>
              <w:proofErr w:type="gramEnd"/>
              <w:r>
                <w:rPr>
                  <w:rFonts w:hint="eastAsia"/>
                </w:rPr>
                <w:t>下的企业合并中确认的或有对价构成金融资产的，该金融资产分类为以公允价值计量且其变动计入当期损益的金融资产。</w:t>
              </w:r>
            </w:p>
            <w:p w14:paraId="0D091C7D" w14:textId="77777777" w:rsidR="00652F40" w:rsidRDefault="008E5D94">
              <w:pPr>
                <w:spacing w:line="360" w:lineRule="auto"/>
                <w:ind w:firstLineChars="200" w:firstLine="420"/>
              </w:pPr>
              <w:r>
                <w:rPr>
                  <w:rFonts w:hint="eastAsia"/>
                </w:rPr>
                <w:t>（</w:t>
              </w:r>
              <w:r>
                <w:rPr>
                  <w:rFonts w:hint="eastAsia"/>
                </w:rPr>
                <w:t>3</w:t>
              </w:r>
              <w:r>
                <w:rPr>
                  <w:rFonts w:hint="eastAsia"/>
                </w:rPr>
                <w:t>）金融负债分类、确认依据和计量方法</w:t>
              </w:r>
            </w:p>
            <w:p w14:paraId="31969AE3" w14:textId="77777777" w:rsidR="00652F40" w:rsidRDefault="008E5D94">
              <w:pPr>
                <w:spacing w:line="360" w:lineRule="auto"/>
                <w:ind w:firstLineChars="200" w:firstLine="420"/>
              </w:pPr>
              <w:r>
                <w:rPr>
                  <w:rFonts w:hint="eastAsia"/>
                </w:rPr>
                <w:t>除了签发的财务担保合同、以低于市场利率贷款的贷款承诺及由于金融资产转移不符合终止确认条件或继续涉入被转移金融资产所形成的金融负债以外，本集团的金融负债于初始确认时分类为：以公允价值计量且其变动计入当期损益的金融负债、以摊</w:t>
              </w:r>
              <w:proofErr w:type="gramStart"/>
              <w:r>
                <w:rPr>
                  <w:rFonts w:hint="eastAsia"/>
                </w:rPr>
                <w:t>余成本</w:t>
              </w:r>
              <w:proofErr w:type="gramEnd"/>
              <w:r>
                <w:rPr>
                  <w:rFonts w:hint="eastAsia"/>
                </w:rPr>
                <w:t>计量的金融负债。对于以公允价值计量且其变动计入当期损益的金融负债，相关交易费用直接计入当期损益，以摊</w:t>
              </w:r>
              <w:proofErr w:type="gramStart"/>
              <w:r>
                <w:rPr>
                  <w:rFonts w:hint="eastAsia"/>
                </w:rPr>
                <w:t>余成本</w:t>
              </w:r>
              <w:proofErr w:type="gramEnd"/>
              <w:r>
                <w:rPr>
                  <w:rFonts w:hint="eastAsia"/>
                </w:rPr>
                <w:t>计量的金融负债的相关交易费用计入其初始确认金额。</w:t>
              </w:r>
            </w:p>
            <w:p w14:paraId="79C0C822" w14:textId="77777777" w:rsidR="00652F40" w:rsidRDefault="008E5D94">
              <w:pPr>
                <w:spacing w:line="360" w:lineRule="auto"/>
                <w:ind w:firstLineChars="200" w:firstLine="420"/>
              </w:pPr>
              <w:r>
                <w:rPr>
                  <w:rFonts w:hint="eastAsia"/>
                </w:rPr>
                <w:t>金融负债的后续计量取决于其分类：</w:t>
              </w:r>
            </w:p>
            <w:p w14:paraId="73CAC01A" w14:textId="77777777" w:rsidR="00652F40" w:rsidRDefault="008E5D94">
              <w:pPr>
                <w:spacing w:line="360" w:lineRule="auto"/>
                <w:ind w:firstLineChars="200" w:firstLine="420"/>
              </w:pPr>
              <w:r>
                <w:rPr>
                  <w:rFonts w:hint="eastAsia"/>
                </w:rPr>
                <w:t>1</w:t>
              </w:r>
              <w:r>
                <w:rPr>
                  <w:rFonts w:hint="eastAsia"/>
                </w:rPr>
                <w:t>）以摊</w:t>
              </w:r>
              <w:proofErr w:type="gramStart"/>
              <w:r>
                <w:rPr>
                  <w:rFonts w:hint="eastAsia"/>
                </w:rPr>
                <w:t>余成本</w:t>
              </w:r>
              <w:proofErr w:type="gramEnd"/>
              <w:r>
                <w:rPr>
                  <w:rFonts w:hint="eastAsia"/>
                </w:rPr>
                <w:t>计量的金融负债</w:t>
              </w:r>
            </w:p>
            <w:p w14:paraId="44389A1C" w14:textId="77777777" w:rsidR="00652F40" w:rsidRDefault="008E5D94">
              <w:pPr>
                <w:spacing w:line="360" w:lineRule="auto"/>
                <w:ind w:firstLineChars="200" w:firstLine="420"/>
              </w:pPr>
              <w:r>
                <w:rPr>
                  <w:rFonts w:hint="eastAsia"/>
                </w:rPr>
                <w:t>以摊</w:t>
              </w:r>
              <w:proofErr w:type="gramStart"/>
              <w:r>
                <w:rPr>
                  <w:rFonts w:hint="eastAsia"/>
                </w:rPr>
                <w:t>余成本</w:t>
              </w:r>
              <w:proofErr w:type="gramEnd"/>
              <w:r>
                <w:rPr>
                  <w:rFonts w:hint="eastAsia"/>
                </w:rPr>
                <w:t>计量的金融负债，采用实际利率法，按照摊</w:t>
              </w:r>
              <w:proofErr w:type="gramStart"/>
              <w:r>
                <w:rPr>
                  <w:rFonts w:hint="eastAsia"/>
                </w:rPr>
                <w:t>余成本</w:t>
              </w:r>
              <w:proofErr w:type="gramEnd"/>
              <w:r>
                <w:rPr>
                  <w:rFonts w:hint="eastAsia"/>
                </w:rPr>
                <w:t>进行后续计量。</w:t>
              </w:r>
            </w:p>
            <w:p w14:paraId="4A7CF6F8" w14:textId="77777777" w:rsidR="00652F40" w:rsidRDefault="008E5D94">
              <w:pPr>
                <w:spacing w:line="360" w:lineRule="auto"/>
                <w:ind w:firstLineChars="200" w:firstLine="420"/>
              </w:pPr>
              <w:r>
                <w:rPr>
                  <w:rFonts w:hint="eastAsia"/>
                </w:rPr>
                <w:t>2</w:t>
              </w:r>
              <w:r>
                <w:rPr>
                  <w:rFonts w:hint="eastAsia"/>
                </w:rPr>
                <w:t>）以公允价值计量且其变动计入当期损益的金融负债</w:t>
              </w:r>
            </w:p>
            <w:p w14:paraId="371B56EB" w14:textId="77777777" w:rsidR="00652F40" w:rsidRDefault="008E5D94">
              <w:pPr>
                <w:spacing w:line="360" w:lineRule="auto"/>
                <w:ind w:firstLineChars="200" w:firstLine="420"/>
              </w:pPr>
              <w:r>
                <w:rPr>
                  <w:rFonts w:hint="eastAsia"/>
                </w:rPr>
                <w:lastRenderedPageBreak/>
                <w:t>以公允价值计量且其变动计入当期损益的金融负债（</w:t>
              </w:r>
              <w:proofErr w:type="gramStart"/>
              <w:r>
                <w:rPr>
                  <w:rFonts w:hint="eastAsia"/>
                </w:rPr>
                <w:t>含属于</w:t>
              </w:r>
              <w:proofErr w:type="gramEnd"/>
              <w:r>
                <w:rPr>
                  <w:rFonts w:hint="eastAsia"/>
                </w:rPr>
                <w:t>金融负债的衍生工具），包括交易性金融负债和初始确认时指定为以公允价值计量且其变动计入当期损益的金融负债。交易性金融负债（</w:t>
              </w:r>
              <w:proofErr w:type="gramStart"/>
              <w:r>
                <w:rPr>
                  <w:rFonts w:hint="eastAsia"/>
                </w:rPr>
                <w:t>含属于</w:t>
              </w:r>
              <w:proofErr w:type="gramEnd"/>
              <w:r>
                <w:rPr>
                  <w:rFonts w:hint="eastAsia"/>
                </w:rPr>
                <w:t>金融负债的衍生工具），按照公允价值进行后续计量，除与套期会计有关外，所有公允价值变动均计入当期损益。对于指定为以公允价值计量且其变动计入当期损益的金融负债，按照公允价值进行后续计量，除由本集团自身信用风险变动引起的公允价值变动计入其他综合收益之外，其他公允价值变动计入当期损益；如果由本集团自身信用风险变动引起的公允价值变动计入其他综合收益会造成或扩大损益中的会计错配，本集团将所有公允价值变动（包括自身信用风险变动的影响金额）计入当期损益。</w:t>
              </w:r>
            </w:p>
            <w:p w14:paraId="2EE25282" w14:textId="77777777" w:rsidR="00652F40" w:rsidRDefault="008E5D94">
              <w:pPr>
                <w:spacing w:line="360" w:lineRule="auto"/>
                <w:ind w:firstLineChars="200" w:firstLine="420"/>
              </w:pPr>
              <w:r>
                <w:rPr>
                  <w:rFonts w:hint="eastAsia"/>
                </w:rPr>
                <w:t>（</w:t>
              </w:r>
              <w:r>
                <w:rPr>
                  <w:rFonts w:hint="eastAsia"/>
                </w:rPr>
                <w:t>4</w:t>
              </w:r>
              <w:r>
                <w:rPr>
                  <w:rFonts w:hint="eastAsia"/>
                </w:rPr>
                <w:t>）金融工具减值</w:t>
              </w:r>
            </w:p>
            <w:p w14:paraId="3B841699" w14:textId="77777777" w:rsidR="00652F40" w:rsidRDefault="008E5D94">
              <w:pPr>
                <w:spacing w:line="360" w:lineRule="auto"/>
                <w:ind w:firstLineChars="200" w:firstLine="420"/>
              </w:pPr>
              <w:r>
                <w:rPr>
                  <w:rFonts w:hint="eastAsia"/>
                </w:rPr>
                <w:t>本集团以预期信用损失为基础，对以摊</w:t>
              </w:r>
              <w:proofErr w:type="gramStart"/>
              <w:r>
                <w:rPr>
                  <w:rFonts w:hint="eastAsia"/>
                </w:rPr>
                <w:t>余成本</w:t>
              </w:r>
              <w:proofErr w:type="gramEnd"/>
              <w:r>
                <w:rPr>
                  <w:rFonts w:hint="eastAsia"/>
                </w:rPr>
                <w:t>计量的金融资产、以公允价值计量且其变动计入其他综合收益的债权投资、合同资产、租赁应收款、贷款承诺及财务担保合同进行减值处理并确认损失准备。</w:t>
              </w:r>
            </w:p>
            <w:p w14:paraId="5563CF76" w14:textId="53BF39F2" w:rsidR="00652F40" w:rsidRDefault="008E5D94">
              <w:pPr>
                <w:spacing w:line="360" w:lineRule="auto"/>
                <w:ind w:firstLineChars="200" w:firstLine="420"/>
              </w:pPr>
              <w:r>
                <w:rPr>
                  <w:rFonts w:hint="eastAsia"/>
                </w:rPr>
                <w:t>预期信用损失，是指以发生违约的风险为权重的金融工具信用损失的加权平均值。信用损失，是指本集团按照</w:t>
              </w:r>
              <w:proofErr w:type="gramStart"/>
              <w:r>
                <w:rPr>
                  <w:rFonts w:hint="eastAsia"/>
                </w:rPr>
                <w:t>原实际</w:t>
              </w:r>
              <w:proofErr w:type="gramEnd"/>
              <w:r>
                <w:rPr>
                  <w:rFonts w:hint="eastAsia"/>
                </w:rPr>
                <w:t>利率折现的、根据合同应收的所有合同现金流量与预期收取的所有现金流量之间的差额，即全部现金短缺的现值。本集团考虑预期信用损失计量方法时反映如下要素：</w:t>
              </w:r>
              <w:r w:rsidR="001809B9">
                <w:rPr>
                  <w:rFonts w:hint="eastAsia"/>
                </w:rPr>
                <w:t>通过评价一系列可能的结果而确定的无偏概率加权平均金额；货币时间价值；</w:t>
              </w:r>
              <w:r>
                <w:rPr>
                  <w:rFonts w:hint="eastAsia"/>
                </w:rPr>
                <w:t>在资产负债表日无须付出不必要的额外成本或努力即可获得的有关过去事项、当前状况以及未来经济状况预测的合理且有依据的信息。</w:t>
              </w:r>
            </w:p>
            <w:p w14:paraId="711AC093" w14:textId="77777777" w:rsidR="00652F40" w:rsidRDefault="008E5D94">
              <w:pPr>
                <w:spacing w:line="360" w:lineRule="auto"/>
                <w:ind w:firstLineChars="200" w:firstLine="420"/>
              </w:pPr>
              <w:r>
                <w:rPr>
                  <w:rFonts w:hint="eastAsia"/>
                </w:rPr>
                <w:t>本集团基于单项和组合评估金融工具的预期信用损失，以组合为基础进行评估时，本集团基于共同信用风险特征将金融工具分为不同组别。本集团采用的共同信用风险特征包括：金融工具类型、信用风险评级、债务人所处地理位置、债务人所处行业、逾期信息、应收款项账龄等。</w:t>
              </w:r>
            </w:p>
            <w:p w14:paraId="2A5AB805" w14:textId="77777777" w:rsidR="00652F40" w:rsidRDefault="008E5D94">
              <w:pPr>
                <w:spacing w:line="360" w:lineRule="auto"/>
                <w:ind w:firstLineChars="200" w:firstLine="420"/>
              </w:pPr>
              <w:r>
                <w:rPr>
                  <w:rFonts w:hint="eastAsia"/>
                </w:rPr>
                <w:t>本集团采用预期信用损失模型对金融工具和合同资产的减值进行评估需要做出重大判断和估计，需考虑所有合理且有依据的信息，包括前瞻性信息。在做出这些判断和估计时，本集团根据历史还款数据结合经济政策、宏观经济指标、行业风险等因素推断债务人信用风险的预期变动。不同的估计可能会影响减值准备的计提，已计提的减值准备可能并不等于未来实际的减值损失金额。</w:t>
              </w:r>
            </w:p>
            <w:p w14:paraId="755271F4" w14:textId="77777777" w:rsidR="00652F40" w:rsidRDefault="008E5D94">
              <w:pPr>
                <w:spacing w:line="360" w:lineRule="auto"/>
                <w:ind w:firstLineChars="200" w:firstLine="420"/>
              </w:pPr>
              <w:r>
                <w:rPr>
                  <w:rFonts w:hint="eastAsia"/>
                </w:rPr>
                <w:t>1</w:t>
              </w:r>
              <w:r>
                <w:rPr>
                  <w:rFonts w:hint="eastAsia"/>
                </w:rPr>
                <w:t>）应收票据</w:t>
              </w:r>
            </w:p>
            <w:p w14:paraId="76EA8B2F" w14:textId="77777777" w:rsidR="00652F40" w:rsidRDefault="008E5D94">
              <w:pPr>
                <w:spacing w:line="360" w:lineRule="auto"/>
                <w:ind w:firstLineChars="200" w:firstLine="420"/>
              </w:pPr>
              <w:r>
                <w:rPr>
                  <w:rFonts w:hint="eastAsia"/>
                </w:rPr>
                <w:t>基于应收票据的承兑人信用风险作为共同风险特征，将其划分为不同组合，并确定预期信用损失会计估计政策：①承兑人为商业银行的银行承兑汇票，管理</w:t>
              </w:r>
              <w:proofErr w:type="gramStart"/>
              <w:r>
                <w:rPr>
                  <w:rFonts w:hint="eastAsia"/>
                </w:rPr>
                <w:t>层评价</w:t>
              </w:r>
              <w:proofErr w:type="gramEnd"/>
              <w:r>
                <w:rPr>
                  <w:rFonts w:hint="eastAsia"/>
                </w:rPr>
                <w:t>该类票据具有较低的信用风险，不确认预期信用损失；②承兑人为商</w:t>
              </w:r>
              <w:proofErr w:type="gramStart"/>
              <w:r>
                <w:rPr>
                  <w:rFonts w:hint="eastAsia"/>
                </w:rPr>
                <w:t>事主体</w:t>
              </w:r>
              <w:proofErr w:type="gramEnd"/>
              <w:r>
                <w:rPr>
                  <w:rFonts w:hint="eastAsia"/>
                </w:rPr>
                <w:t>的商业承兑汇票，参照本公司应收账款政策确认预期损失率计提减值准备，与应收账款的组合划分相同。</w:t>
              </w:r>
            </w:p>
            <w:p w14:paraId="1EEA797F" w14:textId="77777777" w:rsidR="00652F40" w:rsidRDefault="008E5D94">
              <w:pPr>
                <w:spacing w:line="360" w:lineRule="auto"/>
                <w:ind w:firstLineChars="200" w:firstLine="420"/>
              </w:pPr>
              <w:r>
                <w:rPr>
                  <w:rFonts w:hint="eastAsia"/>
                </w:rPr>
                <w:t>2</w:t>
              </w:r>
              <w:r>
                <w:rPr>
                  <w:rFonts w:hint="eastAsia"/>
                </w:rPr>
                <w:t>）应收账款</w:t>
              </w:r>
            </w:p>
            <w:p w14:paraId="2443B483" w14:textId="77777777" w:rsidR="00652F40" w:rsidRDefault="008E5D94">
              <w:pPr>
                <w:spacing w:line="360" w:lineRule="auto"/>
                <w:ind w:firstLineChars="200" w:firstLine="420"/>
              </w:pPr>
              <w:r>
                <w:rPr>
                  <w:rFonts w:hint="eastAsia"/>
                </w:rPr>
                <w:t>应收款项的预期信用损失的确定方法及会计处理方法</w:t>
              </w:r>
            </w:p>
            <w:p w14:paraId="5470C1FB" w14:textId="77777777" w:rsidR="00652F40" w:rsidRDefault="008E5D94">
              <w:pPr>
                <w:spacing w:line="360" w:lineRule="auto"/>
                <w:ind w:firstLineChars="200" w:firstLine="420"/>
              </w:pPr>
              <w:r>
                <w:rPr>
                  <w:rFonts w:hint="eastAsia"/>
                </w:rPr>
                <w:lastRenderedPageBreak/>
                <w:t>①本集团对于《企业会计准则第</w:t>
              </w:r>
              <w:r>
                <w:rPr>
                  <w:rFonts w:hint="eastAsia"/>
                </w:rPr>
                <w:t>14</w:t>
              </w:r>
              <w:r>
                <w:rPr>
                  <w:rFonts w:hint="eastAsia"/>
                </w:rPr>
                <w:t>号</w:t>
              </w:r>
              <w:r>
                <w:rPr>
                  <w:rFonts w:hint="eastAsia"/>
                </w:rPr>
                <w:t>-</w:t>
              </w:r>
              <w:r>
                <w:rPr>
                  <w:rFonts w:hint="eastAsia"/>
                </w:rPr>
                <w:t>收入准则》规范的交易形成且不含重大融资成分的应收款项，始终按照相当于整个存续期内预期信用损失的金额计量其损失准备。</w:t>
              </w:r>
            </w:p>
            <w:p w14:paraId="04CEA376" w14:textId="77777777" w:rsidR="00652F40" w:rsidRDefault="008E5D94">
              <w:pPr>
                <w:spacing w:line="360" w:lineRule="auto"/>
                <w:ind w:firstLineChars="200" w:firstLine="420"/>
              </w:pPr>
              <w:r>
                <w:rPr>
                  <w:rFonts w:hint="eastAsia"/>
                </w:rPr>
                <w:t>信用风险自初始确认后是否显著增加的判断。本集团通过比较金融工具在初始确认时所确定的预计存续期内的违约概率和该工具在资产负债表日所确定的预计存续期内的违约概率，来判定金融工具信用风险是否显著增加。但是，如果本集团确定金融工具在资产负债表日只具有较低的信用风险的，可以假设该金融工具的信用风险自初始确认后并未显著增加。通常情况下，如果逾期超过</w:t>
              </w:r>
              <w:r>
                <w:rPr>
                  <w:rFonts w:hint="eastAsia"/>
                </w:rPr>
                <w:t>30</w:t>
              </w:r>
              <w:r>
                <w:rPr>
                  <w:rFonts w:hint="eastAsia"/>
                </w:rPr>
                <w:t>日，则表明金融工具的信用风险已经显著增加。除非本集团在无须付出不必要的额外成本或努力的情况下即可获得合理且有依据的信息，证明即使逾期超过</w:t>
              </w:r>
              <w:r>
                <w:rPr>
                  <w:rFonts w:hint="eastAsia"/>
                </w:rPr>
                <w:t>30</w:t>
              </w:r>
              <w:r>
                <w:rPr>
                  <w:rFonts w:hint="eastAsia"/>
                </w:rPr>
                <w:t>日，信用风险自初始确认后仍未显著增加。在确定信用风险自初始确认后是否显著增加时，本集团考虑无须付出不必要的额外成本或努力即可获得的合理且有依据的信息，包括前瞻性信息。</w:t>
              </w:r>
            </w:p>
            <w:p w14:paraId="0661A137" w14:textId="77777777" w:rsidR="00652F40" w:rsidRDefault="008E5D94">
              <w:pPr>
                <w:spacing w:line="360" w:lineRule="auto"/>
                <w:ind w:firstLineChars="200" w:firstLine="420"/>
              </w:pPr>
              <w:r>
                <w:rPr>
                  <w:rFonts w:hint="eastAsia"/>
                </w:rPr>
                <w:t>以组合为基础的评估。对于应收票据及应收账款，本集团在单项工具层面无法以合理成本获得关于信用风险显著增加的充分证据，而在组合的基础上评估信用风险是否显著增加是可行的，所以本集团按照金融工具类型、信用风险评级、担保物类型、初始确认日期及剩余合同期限、债务人所处行业、债务人所处地理位置、担保品相对于金融资产的价值等为共同风险特征，对应收票据及应收账款进行分组并以组合为基础考虑评估信用风险是否显著增加。</w:t>
              </w:r>
            </w:p>
            <w:p w14:paraId="6A72690F" w14:textId="77777777" w:rsidR="00652F40" w:rsidRDefault="008E5D94">
              <w:pPr>
                <w:spacing w:line="360" w:lineRule="auto"/>
                <w:ind w:firstLineChars="200" w:firstLine="420"/>
              </w:pPr>
              <w:r>
                <w:rPr>
                  <w:rFonts w:hint="eastAsia"/>
                </w:rPr>
                <w:t>②预期信用损失计量</w:t>
              </w:r>
            </w:p>
            <w:p w14:paraId="4235597D" w14:textId="77777777" w:rsidR="00652F40" w:rsidRDefault="008E5D94">
              <w:pPr>
                <w:spacing w:line="360" w:lineRule="auto"/>
                <w:ind w:firstLineChars="200" w:firstLine="420"/>
              </w:pPr>
              <w:r>
                <w:rPr>
                  <w:rFonts w:hint="eastAsia"/>
                </w:rPr>
                <w:t>本集团在资产负债表日计算应收票据及应收账款预期信用损失，如果该预期信用损失大于当前应收票据及应收账款减值准备的账面金额，本集团将其差额确认为应收票据及应收账款减值损失，借记“信用减值损失”，贷记“坏账准备”。相反，本集团将差额确认为减值利得，做相反的会计分录。</w:t>
              </w:r>
            </w:p>
            <w:p w14:paraId="13B6DF9D" w14:textId="77777777" w:rsidR="00652F40" w:rsidRDefault="008E5D94">
              <w:pPr>
                <w:spacing w:line="360" w:lineRule="auto"/>
                <w:ind w:firstLineChars="200" w:firstLine="420"/>
              </w:pPr>
              <w:r>
                <w:rPr>
                  <w:rFonts w:hint="eastAsia"/>
                </w:rPr>
                <w:t>本集团实际发生信用损失，认定相关应收票据及应收账款无法收回，经批准予以核销的，根据批准的核销金额，借记“坏账准备”，贷记“应收票据”或“应收账款”。若核销金额大于已计提的损失准备，按其差额借记“信用减值损失”。</w:t>
              </w:r>
            </w:p>
            <w:p w14:paraId="69AD3D49" w14:textId="77777777" w:rsidR="00652F40" w:rsidRDefault="008E5D94">
              <w:pPr>
                <w:spacing w:line="360" w:lineRule="auto"/>
                <w:ind w:firstLineChars="200" w:firstLine="420"/>
              </w:pPr>
              <w:r>
                <w:rPr>
                  <w:rFonts w:hint="eastAsia"/>
                </w:rPr>
                <w:t>本集团根据以前年度的实际信用损失，并考虑本年的前瞻性信息，计量预期信用损失的会计估计政策为：本集团对信用风险显著不同的应收票据及应收账款单项确定预期信用损失率；除了单项确定预期信用损失率的应收票据及应收账款外，本集团采用</w:t>
              </w:r>
              <w:proofErr w:type="gramStart"/>
              <w:r>
                <w:rPr>
                  <w:rFonts w:hint="eastAsia"/>
                </w:rPr>
                <w:t>以账龄特征</w:t>
              </w:r>
              <w:proofErr w:type="gramEnd"/>
              <w:r>
                <w:rPr>
                  <w:rFonts w:hint="eastAsia"/>
                </w:rPr>
                <w:t>为基础的预期信用损失模型，通过应收账款违约风险敞口和预期信用损失率计算应收账款预期信用损失，并基于违约概率和违约损失率确定预期信用损失率。</w:t>
              </w:r>
            </w:p>
            <w:p w14:paraId="3614FCA7" w14:textId="77777777" w:rsidR="00652F40" w:rsidRDefault="008E5D94">
              <w:pPr>
                <w:spacing w:line="360" w:lineRule="auto"/>
                <w:ind w:firstLineChars="200" w:firstLine="420"/>
              </w:pPr>
              <w:r>
                <w:rPr>
                  <w:rFonts w:hint="eastAsia"/>
                </w:rPr>
                <w:t>本公司向金融机构以不附追索</w:t>
              </w:r>
              <w:proofErr w:type="gramStart"/>
              <w:r>
                <w:rPr>
                  <w:rFonts w:hint="eastAsia"/>
                </w:rPr>
                <w:t>权方式</w:t>
              </w:r>
              <w:proofErr w:type="gramEnd"/>
              <w:r>
                <w:rPr>
                  <w:rFonts w:hint="eastAsia"/>
                </w:rPr>
                <w:t>转让应收款项的，按交易款项扣除已转销应收账款的账面价值和相关税费后的差额计入当期损益。</w:t>
              </w:r>
            </w:p>
            <w:p w14:paraId="5E2D520E" w14:textId="77777777" w:rsidR="00652F40" w:rsidRDefault="008E5D94">
              <w:pPr>
                <w:spacing w:line="360" w:lineRule="auto"/>
                <w:ind w:firstLineChars="200" w:firstLine="420"/>
              </w:pPr>
              <w:r>
                <w:rPr>
                  <w:rFonts w:hint="eastAsia"/>
                </w:rPr>
                <w:t>③按照信用风险特征组合计提减值准备的组合类别及确定依据</w:t>
              </w:r>
            </w:p>
            <w:p w14:paraId="0BB1D68E" w14:textId="77777777" w:rsidR="00652F40" w:rsidRDefault="008E5D94">
              <w:pPr>
                <w:spacing w:line="360" w:lineRule="auto"/>
                <w:ind w:firstLineChars="200" w:firstLine="420"/>
              </w:pPr>
              <w:r>
                <w:rPr>
                  <w:rFonts w:hint="eastAsia"/>
                </w:rPr>
                <w:t>本</w:t>
              </w:r>
              <w:proofErr w:type="gramStart"/>
              <w:r>
                <w:rPr>
                  <w:rFonts w:hint="eastAsia"/>
                </w:rPr>
                <w:t>集团按账龄</w:t>
              </w:r>
              <w:proofErr w:type="gramEnd"/>
              <w:r>
                <w:rPr>
                  <w:rFonts w:hint="eastAsia"/>
                </w:rPr>
                <w:t>分析法和余额百分比法，对组合中的应收账款计提坏账准备。除员工备用金及市场借款、保证金及押金、投资借款等以外的</w:t>
              </w:r>
              <w:proofErr w:type="gramStart"/>
              <w:r>
                <w:rPr>
                  <w:rFonts w:hint="eastAsia"/>
                </w:rPr>
                <w:t>款项按账龄</w:t>
              </w:r>
              <w:proofErr w:type="gramEnd"/>
              <w:r>
                <w:rPr>
                  <w:rFonts w:hint="eastAsia"/>
                </w:rPr>
                <w:t>分析法计提坏账准备；员工备用金及市场借款、保证金及押金、投资借款、关联方往来款项按余额百分比法计提坏账准备。</w:t>
              </w:r>
            </w:p>
            <w:p w14:paraId="4080B58A" w14:textId="77777777" w:rsidR="00652F40" w:rsidRDefault="008E5D94">
              <w:pPr>
                <w:spacing w:line="360" w:lineRule="auto"/>
                <w:ind w:firstLineChars="200" w:firstLine="420"/>
              </w:pPr>
              <w:r>
                <w:rPr>
                  <w:rFonts w:hint="eastAsia"/>
                </w:rPr>
                <w:lastRenderedPageBreak/>
                <w:t>④按照单项计提坏账减值准备的单项计提判断标准</w:t>
              </w:r>
            </w:p>
            <w:p w14:paraId="24C15291" w14:textId="77777777" w:rsidR="00652F40" w:rsidRDefault="008E5D94">
              <w:pPr>
                <w:spacing w:line="360" w:lineRule="auto"/>
                <w:ind w:firstLineChars="200" w:firstLine="420"/>
              </w:pPr>
              <w:r>
                <w:rPr>
                  <w:rFonts w:hint="eastAsia"/>
                </w:rPr>
                <w:t>若某一客户信用风险特征与组合中其他客户显著不同，或该客户信用风险特征发生显著变化，例如客户发生严重财务困难，应收该客户款项的预期信用损失率已显著高于其所处于账龄、逾期区间的预期信用损失率等，本集团对应收该客户款项按照单项计提损失准备。</w:t>
              </w:r>
            </w:p>
            <w:p w14:paraId="27893994" w14:textId="77777777" w:rsidR="00652F40" w:rsidRDefault="008E5D94">
              <w:pPr>
                <w:spacing w:line="360" w:lineRule="auto"/>
                <w:ind w:firstLineChars="200" w:firstLine="420"/>
              </w:pPr>
              <w:r>
                <w:rPr>
                  <w:rFonts w:hint="eastAsia"/>
                </w:rPr>
                <w:t>⑤减值准备的核销</w:t>
              </w:r>
            </w:p>
            <w:p w14:paraId="56729F62" w14:textId="77777777" w:rsidR="00652F40" w:rsidRDefault="008E5D94">
              <w:pPr>
                <w:spacing w:line="360" w:lineRule="auto"/>
                <w:ind w:firstLineChars="200" w:firstLine="420"/>
              </w:pPr>
              <w:r>
                <w:rPr>
                  <w:rFonts w:hint="eastAsia"/>
                </w:rPr>
                <w:t>当本集团不再合理预期能够全部或部分收回金融资产合同现金流量时，本集团直接</w:t>
              </w:r>
              <w:proofErr w:type="gramStart"/>
              <w:r>
                <w:rPr>
                  <w:rFonts w:hint="eastAsia"/>
                </w:rPr>
                <w:t>减记该</w:t>
              </w:r>
              <w:proofErr w:type="gramEnd"/>
              <w:r>
                <w:rPr>
                  <w:rFonts w:hint="eastAsia"/>
                </w:rPr>
                <w:t>金融资产的账面余额。已减记的金融资产以后又收回的，作为减值损失的转回计入收回当期的损益。</w:t>
              </w:r>
            </w:p>
            <w:p w14:paraId="06594A6C" w14:textId="77777777" w:rsidR="00652F40" w:rsidRDefault="008E5D94">
              <w:pPr>
                <w:spacing w:line="360" w:lineRule="auto"/>
                <w:ind w:firstLineChars="200" w:firstLine="420"/>
              </w:pPr>
              <w:r>
                <w:rPr>
                  <w:rFonts w:hint="eastAsia"/>
                </w:rPr>
                <w:t>3</w:t>
              </w:r>
              <w:r>
                <w:rPr>
                  <w:rFonts w:hint="eastAsia"/>
                </w:rPr>
                <w:t>）其他应收款</w:t>
              </w:r>
            </w:p>
            <w:p w14:paraId="2A88C037" w14:textId="77777777" w:rsidR="00652F40" w:rsidRDefault="008E5D94">
              <w:pPr>
                <w:spacing w:line="360" w:lineRule="auto"/>
                <w:ind w:firstLineChars="200" w:firstLine="420"/>
              </w:pPr>
              <w:r>
                <w:rPr>
                  <w:rFonts w:hint="eastAsia"/>
                </w:rPr>
                <w:t>其他应收款的预期信用损失的确定方法及会计处理方法：</w:t>
              </w:r>
            </w:p>
            <w:p w14:paraId="5B42D38C" w14:textId="77777777" w:rsidR="00652F40" w:rsidRDefault="008E5D94">
              <w:pPr>
                <w:spacing w:line="360" w:lineRule="auto"/>
                <w:ind w:firstLineChars="200" w:firstLine="420"/>
              </w:pPr>
              <w:r>
                <w:rPr>
                  <w:rFonts w:hint="eastAsia"/>
                </w:rPr>
                <w:t>①本集团按照下列情形计量其他应收款损失准备</w:t>
              </w:r>
            </w:p>
            <w:p w14:paraId="2DBA8C55" w14:textId="77777777" w:rsidR="00652F40" w:rsidRDefault="008E5D94">
              <w:pPr>
                <w:spacing w:line="360" w:lineRule="auto"/>
                <w:ind w:firstLineChars="200" w:firstLine="420"/>
              </w:pPr>
              <w:r>
                <w:rPr>
                  <w:rFonts w:hint="eastAsia"/>
                </w:rPr>
                <w:t>A.</w:t>
              </w:r>
              <w:r>
                <w:rPr>
                  <w:rFonts w:hint="eastAsia"/>
                </w:rPr>
                <w:t>信用风险自初始确认后未显著增加的金融资产，本集团按照未来</w:t>
              </w:r>
              <w:r>
                <w:rPr>
                  <w:rFonts w:hint="eastAsia"/>
                </w:rPr>
                <w:t>12</w:t>
              </w:r>
              <w:r>
                <w:rPr>
                  <w:rFonts w:hint="eastAsia"/>
                </w:rPr>
                <w:t>个月的预期信用损失的金额计量损失准备；</w:t>
              </w:r>
              <w:r>
                <w:rPr>
                  <w:rFonts w:hint="eastAsia"/>
                </w:rPr>
                <w:t>B.</w:t>
              </w:r>
              <w:r>
                <w:rPr>
                  <w:rFonts w:hint="eastAsia"/>
                </w:rPr>
                <w:t>信用风险自初始确认后已显著增加的金融资产，本集团按照相当于该金融工具整个存续期内预期信用损失的金额计量损失准备；</w:t>
              </w:r>
              <w:r>
                <w:rPr>
                  <w:rFonts w:hint="eastAsia"/>
                </w:rPr>
                <w:t>C.</w:t>
              </w:r>
              <w:proofErr w:type="gramStart"/>
              <w:r>
                <w:rPr>
                  <w:rFonts w:hint="eastAsia"/>
                </w:rPr>
                <w:t>购买或源生</w:t>
              </w:r>
              <w:proofErr w:type="gramEnd"/>
              <w:r>
                <w:rPr>
                  <w:rFonts w:hint="eastAsia"/>
                </w:rPr>
                <w:t>已发生信用减值的金融资产，本集团按照相当于整个存续期内预期信用损失的金额计量损失准备。</w:t>
              </w:r>
            </w:p>
            <w:p w14:paraId="68A676FD" w14:textId="77777777" w:rsidR="00652F40" w:rsidRDefault="008E5D94">
              <w:pPr>
                <w:spacing w:line="360" w:lineRule="auto"/>
                <w:ind w:firstLineChars="200" w:firstLine="420"/>
              </w:pPr>
              <w:r>
                <w:rPr>
                  <w:rFonts w:hint="eastAsia"/>
                </w:rPr>
                <w:t>以组合为基础的评估。对于其他应收款，本集团在单项工具层面无法以合理成本获得关于信用风险显著增加的充分证据，而在组合的基础上评估信用风险是否显著增加是可行的，所以本集团按照金融工具类型、信用风险评级、担保物类型、初始确认日期、剩余合同期限、债务人所处行业、债务人所处地理位置、担保品相对于金融资产的价值等为共同风险特征，对其他应收款进行分组并以组合为基础考虑评估信用风险是否显著增加。</w:t>
              </w:r>
            </w:p>
            <w:p w14:paraId="552FA725" w14:textId="77777777" w:rsidR="00652F40" w:rsidRDefault="008E5D94">
              <w:pPr>
                <w:spacing w:line="360" w:lineRule="auto"/>
                <w:ind w:firstLineChars="200" w:firstLine="420"/>
              </w:pPr>
              <w:r>
                <w:rPr>
                  <w:rFonts w:hint="eastAsia"/>
                </w:rPr>
                <w:t>②预期信用损失计量</w:t>
              </w:r>
            </w:p>
            <w:p w14:paraId="202C0B1D" w14:textId="77777777" w:rsidR="00652F40" w:rsidRDefault="008E5D94">
              <w:pPr>
                <w:spacing w:line="360" w:lineRule="auto"/>
                <w:ind w:firstLineChars="200" w:firstLine="420"/>
              </w:pPr>
              <w:r>
                <w:rPr>
                  <w:rFonts w:hint="eastAsia"/>
                </w:rPr>
                <w:t>本集团在资产负债表日计算其他应收款预期信用损失，如果该预期信用损失大于当前其他应收款减值准备的账面金额，本集团将其差额确认为其他应收款减值损失，借记“信用减值损失”，贷记“坏账准备”。相反，本集团将差额确认为减值利得，做相反的会计记录。</w:t>
              </w:r>
            </w:p>
            <w:p w14:paraId="54B314C0" w14:textId="77777777" w:rsidR="00652F40" w:rsidRDefault="008E5D94">
              <w:pPr>
                <w:spacing w:line="360" w:lineRule="auto"/>
                <w:ind w:firstLineChars="200" w:firstLine="420"/>
              </w:pPr>
              <w:r>
                <w:rPr>
                  <w:rFonts w:hint="eastAsia"/>
                </w:rPr>
                <w:t>本集团实际发生信用损失，认定相关其他应收款无法收回，经批准予以核销的，根据批准的核销金额，借记“坏账准备”，贷记“其他应收款”。若核销金额大于已计提的损失准备，按其差额借记“信用减值损失”。</w:t>
              </w:r>
            </w:p>
            <w:p w14:paraId="752FF2F2" w14:textId="77777777" w:rsidR="00652F40" w:rsidRDefault="008E5D94">
              <w:pPr>
                <w:spacing w:line="360" w:lineRule="auto"/>
                <w:ind w:firstLineChars="200" w:firstLine="420"/>
              </w:pPr>
              <w:r>
                <w:rPr>
                  <w:rFonts w:hint="eastAsia"/>
                </w:rPr>
                <w:t>本集团根据以前年度的实际信用损失，并考虑本年的前瞻性信息，计量预期信用损失的会计估计政策为：本集团参考历史信用损失经验，结合当前状况以及对未来经济状况的预测，通过违约风险敞口和未来</w:t>
              </w:r>
              <w:r>
                <w:rPr>
                  <w:rFonts w:hint="eastAsia"/>
                </w:rPr>
                <w:t>12</w:t>
              </w:r>
              <w:r>
                <w:rPr>
                  <w:rFonts w:hint="eastAsia"/>
                </w:rPr>
                <w:t>个月内或整个存续期预期信用损失率，计算预期信用损失。</w:t>
              </w:r>
            </w:p>
            <w:p w14:paraId="4B882F04" w14:textId="77777777" w:rsidR="00652F40" w:rsidRDefault="008E5D94">
              <w:pPr>
                <w:spacing w:line="360" w:lineRule="auto"/>
                <w:ind w:firstLineChars="200" w:firstLine="420"/>
              </w:pPr>
              <w:r>
                <w:rPr>
                  <w:rFonts w:hint="eastAsia"/>
                </w:rPr>
                <w:t>③按照信用风险特征组合计提减值准备的组合类别及确定依据</w:t>
              </w:r>
            </w:p>
            <w:p w14:paraId="42808518" w14:textId="77777777" w:rsidR="00652F40" w:rsidRDefault="008E5D94">
              <w:pPr>
                <w:spacing w:line="360" w:lineRule="auto"/>
                <w:ind w:firstLineChars="200" w:firstLine="420"/>
              </w:pPr>
              <w:r>
                <w:rPr>
                  <w:rFonts w:hint="eastAsia"/>
                </w:rPr>
                <w:t>本</w:t>
              </w:r>
              <w:proofErr w:type="gramStart"/>
              <w:r>
                <w:rPr>
                  <w:rFonts w:hint="eastAsia"/>
                </w:rPr>
                <w:t>集团按账龄</w:t>
              </w:r>
              <w:proofErr w:type="gramEnd"/>
              <w:r>
                <w:rPr>
                  <w:rFonts w:hint="eastAsia"/>
                </w:rPr>
                <w:t>分析法和余额百分比法，对组合中的其他应收款计提坏账准备。除员工备用金及市场借款、保证金及押金、投资借款等以外的</w:t>
              </w:r>
              <w:proofErr w:type="gramStart"/>
              <w:r>
                <w:rPr>
                  <w:rFonts w:hint="eastAsia"/>
                </w:rPr>
                <w:t>款项按账龄</w:t>
              </w:r>
              <w:proofErr w:type="gramEnd"/>
              <w:r>
                <w:rPr>
                  <w:rFonts w:hint="eastAsia"/>
                </w:rPr>
                <w:t>分析法计提坏账准备；员工备用金及市场借款、保证金及押金、投资借款、关联方往来款项按余额百分比法计提坏账准备。</w:t>
              </w:r>
            </w:p>
            <w:p w14:paraId="577EBEFC" w14:textId="77777777" w:rsidR="00652F40" w:rsidRDefault="008E5D94">
              <w:pPr>
                <w:spacing w:line="360" w:lineRule="auto"/>
                <w:ind w:firstLineChars="200" w:firstLine="420"/>
              </w:pPr>
              <w:r>
                <w:rPr>
                  <w:rFonts w:hint="eastAsia"/>
                </w:rPr>
                <w:lastRenderedPageBreak/>
                <w:t>④按照单项计提坏账减值准备的单项计提判断标准</w:t>
              </w:r>
            </w:p>
            <w:p w14:paraId="3471BE83" w14:textId="77777777" w:rsidR="00652F40" w:rsidRDefault="008E5D94">
              <w:pPr>
                <w:spacing w:line="360" w:lineRule="auto"/>
                <w:ind w:firstLineChars="200" w:firstLine="420"/>
              </w:pPr>
              <w:r>
                <w:rPr>
                  <w:rFonts w:hint="eastAsia"/>
                </w:rPr>
                <w:t>若某一客户信用风险特征与组合中其他客户显著不同，或该客户信用风险特征发生显著变化，例如客户发生严重财务困难，应收该客户款项的预期信用损失率已显著高于其所处于账龄、逾期区间的预期信用损失率等，本集团对应收该客户款项按照单项计提损失准备。</w:t>
              </w:r>
            </w:p>
            <w:p w14:paraId="0AA66FD3" w14:textId="77777777" w:rsidR="00652F40" w:rsidRDefault="008E5D94">
              <w:pPr>
                <w:spacing w:line="360" w:lineRule="auto"/>
                <w:ind w:firstLineChars="200" w:firstLine="420"/>
              </w:pPr>
              <w:r>
                <w:rPr>
                  <w:rFonts w:hint="eastAsia"/>
                </w:rPr>
                <w:t>⑤减值准备的核销</w:t>
              </w:r>
            </w:p>
            <w:p w14:paraId="2E1CA907" w14:textId="77777777" w:rsidR="00652F40" w:rsidRDefault="008E5D94">
              <w:pPr>
                <w:spacing w:line="360" w:lineRule="auto"/>
                <w:ind w:firstLineChars="200" w:firstLine="420"/>
              </w:pPr>
              <w:r>
                <w:rPr>
                  <w:rFonts w:hint="eastAsia"/>
                </w:rPr>
                <w:t>当本集团不再合理预期能够全部或部分收回金融资产合同现金流量时，本集团直接</w:t>
              </w:r>
              <w:proofErr w:type="gramStart"/>
              <w:r>
                <w:rPr>
                  <w:rFonts w:hint="eastAsia"/>
                </w:rPr>
                <w:t>减记该</w:t>
              </w:r>
              <w:proofErr w:type="gramEnd"/>
              <w:r>
                <w:rPr>
                  <w:rFonts w:hint="eastAsia"/>
                </w:rPr>
                <w:t>金融资产的账面余额。已减记的金融资产以后又收回的，作为减值损失的转回计入收回当期的损益。</w:t>
              </w:r>
            </w:p>
            <w:p w14:paraId="1C8D2DF0" w14:textId="77777777" w:rsidR="00652F40" w:rsidRDefault="008E5D94">
              <w:pPr>
                <w:spacing w:line="360" w:lineRule="auto"/>
                <w:ind w:firstLineChars="200" w:firstLine="420"/>
              </w:pPr>
              <w:r>
                <w:rPr>
                  <w:rFonts w:hint="eastAsia"/>
                </w:rPr>
                <w:t>（</w:t>
              </w:r>
              <w:r>
                <w:rPr>
                  <w:rFonts w:hint="eastAsia"/>
                </w:rPr>
                <w:t>5</w:t>
              </w:r>
              <w:r>
                <w:rPr>
                  <w:rFonts w:hint="eastAsia"/>
                </w:rPr>
                <w:t>）金融资产转移的确认依据和计量方法</w:t>
              </w:r>
            </w:p>
            <w:p w14:paraId="6F281319" w14:textId="77777777" w:rsidR="00652F40" w:rsidRDefault="008E5D94">
              <w:pPr>
                <w:spacing w:line="360" w:lineRule="auto"/>
                <w:ind w:firstLineChars="200" w:firstLine="420"/>
              </w:pPr>
              <w:r>
                <w:rPr>
                  <w:rFonts w:hint="eastAsia"/>
                </w:rPr>
                <w:t>对于金融资产转移交易，本集团已将金融资产所有权上几乎所有的风险和报酬转移给转入方的，终止确认该金融资产；保留了金融资产所有权上几乎所有的风险和报酬的，不终止确认该金融资产；既没有转移也没有保留金融资产所有权上几乎所有的风险和报酬的，放弃了对该金融资产控制的，终止确认该金融资产并确认产生的资产和负债，未放弃对该金融资产控制的，按照其继续涉入所转移金融资产的程度确认有关金融资产，并相应确认有关负债。</w:t>
              </w:r>
            </w:p>
            <w:p w14:paraId="6F7187C9" w14:textId="77777777" w:rsidR="00652F40" w:rsidRDefault="008E5D94">
              <w:pPr>
                <w:spacing w:line="360" w:lineRule="auto"/>
                <w:ind w:firstLineChars="200" w:firstLine="420"/>
              </w:pPr>
              <w:r>
                <w:rPr>
                  <w:rFonts w:hint="eastAsia"/>
                </w:rPr>
                <w:t>金融资产整体转移满足终止确认条件的，将所转移金融资产在终止确认日的账面价值，与因转移而收到的对价及</w:t>
              </w:r>
              <w:proofErr w:type="gramStart"/>
              <w:r>
                <w:rPr>
                  <w:rFonts w:hint="eastAsia"/>
                </w:rPr>
                <w:t>原直接</w:t>
              </w:r>
              <w:proofErr w:type="gramEnd"/>
              <w:r>
                <w:rPr>
                  <w:rFonts w:hint="eastAsia"/>
                </w:rPr>
                <w:t>计入其他综合收益的公允价值变动累计额中对应终止确认部分的金额（涉及转移的金融资产同时符合下列条件：①集团管理该金融资产的业务模式既以收取合同现金流量为目标又以出售该金融资产为目标；②该金融资产的合同条款规定，在特定日期产生的现金流量，仅为对本金和以</w:t>
              </w:r>
              <w:proofErr w:type="gramStart"/>
              <w:r>
                <w:rPr>
                  <w:rFonts w:hint="eastAsia"/>
                </w:rPr>
                <w:t>未偿付本</w:t>
              </w:r>
              <w:proofErr w:type="gramEnd"/>
              <w:r>
                <w:rPr>
                  <w:rFonts w:hint="eastAsia"/>
                </w:rPr>
                <w:t>金金额为基础的利息的支付。）之和的差额计入当期损益。</w:t>
              </w:r>
            </w:p>
            <w:p w14:paraId="717324D3" w14:textId="77777777" w:rsidR="00652F40" w:rsidRDefault="008E5D94">
              <w:pPr>
                <w:spacing w:line="360" w:lineRule="auto"/>
                <w:ind w:firstLineChars="200" w:firstLine="420"/>
              </w:pPr>
              <w:r>
                <w:rPr>
                  <w:rFonts w:hint="eastAsia"/>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中对应终止确认部分的金额（涉及转移的金融资产同时符合下列条件：①集团管理该金融资产的业务模式既以收取合同现金流量为目标又以出售该金融资产为目标；②该金融资产的合同条款规定，在特定日期产生的现金流量，仅为对本金和以</w:t>
              </w:r>
              <w:proofErr w:type="gramStart"/>
              <w:r>
                <w:rPr>
                  <w:rFonts w:hint="eastAsia"/>
                </w:rPr>
                <w:t>未偿付本</w:t>
              </w:r>
              <w:proofErr w:type="gramEnd"/>
              <w:r>
                <w:rPr>
                  <w:rFonts w:hint="eastAsia"/>
                </w:rPr>
                <w:t>金金额为基础的利息的支付。）之和，与分摊的前述金融资产整体账面价值的差额计入当期损益。</w:t>
              </w:r>
            </w:p>
            <w:p w14:paraId="6958A7C3" w14:textId="77777777" w:rsidR="00652F40" w:rsidRDefault="008E5D94">
              <w:pPr>
                <w:spacing w:line="360" w:lineRule="auto"/>
                <w:ind w:firstLineChars="200" w:firstLine="420"/>
              </w:pPr>
              <w:r>
                <w:rPr>
                  <w:rFonts w:hint="eastAsia"/>
                </w:rPr>
                <w:t>通过对所转移金融资产提供财务担保方式继续涉入的，按照金融资产的账面价值和财务担保金额两者之中的较低者，确认继续涉</w:t>
              </w:r>
              <w:proofErr w:type="gramStart"/>
              <w:r>
                <w:rPr>
                  <w:rFonts w:hint="eastAsia"/>
                </w:rPr>
                <w:t>入形成</w:t>
              </w:r>
              <w:proofErr w:type="gramEnd"/>
              <w:r>
                <w:rPr>
                  <w:rFonts w:hint="eastAsia"/>
                </w:rPr>
                <w:t>的资产。财务担保金额，是指所收到的对价中，将被要求偿还的最高金额。</w:t>
              </w:r>
            </w:p>
            <w:p w14:paraId="0928E073" w14:textId="77777777" w:rsidR="00652F40" w:rsidRDefault="008E5D94">
              <w:pPr>
                <w:spacing w:line="360" w:lineRule="auto"/>
                <w:ind w:firstLineChars="200" w:firstLine="420"/>
              </w:pPr>
              <w:r>
                <w:rPr>
                  <w:rFonts w:hint="eastAsia"/>
                </w:rPr>
                <w:t>（</w:t>
              </w:r>
              <w:r>
                <w:rPr>
                  <w:rFonts w:hint="eastAsia"/>
                </w:rPr>
                <w:t>6</w:t>
              </w:r>
              <w:r>
                <w:rPr>
                  <w:rFonts w:hint="eastAsia"/>
                </w:rPr>
                <w:t>）金融负债与权益工具的区分及相关处理方法</w:t>
              </w:r>
            </w:p>
            <w:p w14:paraId="003751E1" w14:textId="77777777" w:rsidR="00652F40" w:rsidRDefault="008E5D94">
              <w:pPr>
                <w:spacing w:line="360" w:lineRule="auto"/>
                <w:ind w:firstLineChars="200" w:firstLine="420"/>
              </w:pPr>
              <w:r>
                <w:rPr>
                  <w:rFonts w:hint="eastAsia"/>
                </w:rPr>
                <w:t>本集团按照以下原则区分金融负债与权益工具：</w:t>
              </w:r>
              <w:r>
                <w:rPr>
                  <w:rFonts w:hint="eastAsia"/>
                </w:rPr>
                <w:t>1</w:t>
              </w:r>
              <w:r>
                <w:rPr>
                  <w:rFonts w:hint="eastAsia"/>
                </w:rPr>
                <w:t>）如果本集团不能无条件地避免以交付现金或其他金融资产来履行一项合同义务，则该合同义务符合金融负债的定义。有些金融工具虽然没有明确地包含交付现金或其他金融资产义务的条款和条件，但有可能通过其他条款和条件间接地形成合同义务。</w:t>
              </w:r>
              <w:r>
                <w:rPr>
                  <w:rFonts w:hint="eastAsia"/>
                </w:rPr>
                <w:t>2</w:t>
              </w:r>
              <w:r>
                <w:rPr>
                  <w:rFonts w:hint="eastAsia"/>
                </w:rPr>
                <w:t>）如果一项金融工具须用或可用本集团自身权益工具进行结算，需要考虑用</w:t>
              </w:r>
              <w:r>
                <w:rPr>
                  <w:rFonts w:hint="eastAsia"/>
                </w:rPr>
                <w:lastRenderedPageBreak/>
                <w:t>于结算该工具的本集团自身权益工具，是作为现金或其他金融资产的替代品，还是为了使该工具持有方享有在发行方扣除所有负债后的资产中的剩余权益。如果是前者，该工具是发行方的金融负债；如果是后者，该工具是发行方的权益工具。在某些情况下，一项金融工具合同规定本集团须用或可用自身权益工具结算该金融工具，其中合同权利或合同义务的金额等于可获取或需交付的自身权益工具的数量乘以其结算时的公允价值，则无论该合同权利或义务的金额是固定的，还是完全或部分地基于除本集团自身权益工具的市场价格以外的变量（例如利率、某种商品的价格或某项金融工具的价格）的变动而变动，该合同分类为金融负债。</w:t>
              </w:r>
            </w:p>
            <w:p w14:paraId="654CDDC2" w14:textId="77777777" w:rsidR="00652F40" w:rsidRDefault="008E5D94">
              <w:pPr>
                <w:spacing w:line="360" w:lineRule="auto"/>
                <w:ind w:firstLineChars="200" w:firstLine="420"/>
              </w:pPr>
              <w:r>
                <w:rPr>
                  <w:rFonts w:hint="eastAsia"/>
                </w:rPr>
                <w:t>本集团在合并报表中对金融工具（或其组成部分）进行分类时，考虑了集团成员和金融工具持有方之间达成的所有条款和条件。如果集团作为一个整体由于该工具而承担了交付现金、其他金融资产或者以其他导致该工具成为金融负债的方式进行结算的义务，则该工具应当分类为金融负债。</w:t>
              </w:r>
            </w:p>
            <w:p w14:paraId="50E43E15" w14:textId="77777777" w:rsidR="00652F40" w:rsidRDefault="008E5D94">
              <w:pPr>
                <w:spacing w:line="360" w:lineRule="auto"/>
                <w:ind w:firstLineChars="200" w:firstLine="420"/>
              </w:pPr>
              <w:r>
                <w:rPr>
                  <w:rFonts w:hint="eastAsia"/>
                </w:rPr>
                <w:t>（</w:t>
              </w:r>
              <w:r>
                <w:rPr>
                  <w:rFonts w:hint="eastAsia"/>
                </w:rPr>
                <w:t>7</w:t>
              </w:r>
              <w:r>
                <w:rPr>
                  <w:rFonts w:hint="eastAsia"/>
                </w:rPr>
                <w:t>）衍生金融工具</w:t>
              </w:r>
            </w:p>
            <w:p w14:paraId="5F2E955A" w14:textId="77777777" w:rsidR="00652F40" w:rsidRDefault="008E5D94">
              <w:pPr>
                <w:spacing w:line="360" w:lineRule="auto"/>
                <w:ind w:firstLineChars="200" w:firstLine="420"/>
              </w:pPr>
              <w:r>
                <w:rPr>
                  <w:rFonts w:hint="eastAsia"/>
                </w:rPr>
                <w:t>本集团使用衍生金融工具，例如以外汇远期合同、商品远期合同和利率互换，分别对汇率风险、商品价格风险和利率风险进行套期。衍生金融工具初始以衍生交易合同签订当日的公允价值进行计量，并以其公允价值进行后续计量。公允价值为正数的衍生金融工具确认为一项资产，公允价值为负数的确认为一项负债。</w:t>
              </w:r>
            </w:p>
            <w:p w14:paraId="192482DA" w14:textId="77777777" w:rsidR="00652F40" w:rsidRDefault="008E5D94">
              <w:pPr>
                <w:spacing w:line="360" w:lineRule="auto"/>
                <w:ind w:firstLineChars="200" w:firstLine="420"/>
              </w:pPr>
              <w:r>
                <w:rPr>
                  <w:rFonts w:hint="eastAsia"/>
                </w:rPr>
                <w:t>除与套期会计有关外，衍生工具公允价值变动产生的利得或损失直接计入当期损益。</w:t>
              </w:r>
            </w:p>
            <w:p w14:paraId="28BCA0EA" w14:textId="77777777" w:rsidR="00652F40" w:rsidRDefault="008E5D94">
              <w:pPr>
                <w:spacing w:line="360" w:lineRule="auto"/>
                <w:ind w:firstLineChars="200" w:firstLine="420"/>
              </w:pPr>
              <w:r>
                <w:rPr>
                  <w:rFonts w:hint="eastAsia"/>
                </w:rPr>
                <w:t>（</w:t>
              </w:r>
              <w:r>
                <w:rPr>
                  <w:rFonts w:hint="eastAsia"/>
                </w:rPr>
                <w:t>8</w:t>
              </w:r>
              <w:r>
                <w:rPr>
                  <w:rFonts w:hint="eastAsia"/>
                </w:rPr>
                <w:t>）金融资产和金融负债的抵消</w:t>
              </w:r>
            </w:p>
            <w:p w14:paraId="509BA2D7" w14:textId="77777777" w:rsidR="00652F40" w:rsidRDefault="008E5D94">
              <w:pPr>
                <w:spacing w:line="360" w:lineRule="auto"/>
                <w:ind w:firstLineChars="200" w:firstLine="420"/>
              </w:pPr>
              <w:r>
                <w:rPr>
                  <w:rFonts w:hint="eastAsia"/>
                </w:rPr>
                <w:t>本集团的金融资产和金融负债在资产负债表内分别列示，不相互</w:t>
              </w:r>
              <w:proofErr w:type="gramStart"/>
              <w:r>
                <w:rPr>
                  <w:rFonts w:hint="eastAsia"/>
                </w:rPr>
                <w:t>抵销</w:t>
              </w:r>
              <w:proofErr w:type="gramEnd"/>
              <w:r>
                <w:rPr>
                  <w:rFonts w:hint="eastAsia"/>
                </w:rPr>
                <w:t>。但同时满足下列条件时，以相互</w:t>
              </w:r>
              <w:proofErr w:type="gramStart"/>
              <w:r>
                <w:rPr>
                  <w:rFonts w:hint="eastAsia"/>
                </w:rPr>
                <w:t>抵销</w:t>
              </w:r>
              <w:proofErr w:type="gramEnd"/>
              <w:r>
                <w:rPr>
                  <w:rFonts w:hint="eastAsia"/>
                </w:rPr>
                <w:t>后的净额在资产负债表内列示：</w:t>
              </w:r>
              <w:r>
                <w:rPr>
                  <w:rFonts w:hint="eastAsia"/>
                </w:rPr>
                <w:t>1</w:t>
              </w:r>
              <w:r>
                <w:rPr>
                  <w:rFonts w:hint="eastAsia"/>
                </w:rPr>
                <w:t>）本集团具有</w:t>
              </w:r>
              <w:proofErr w:type="gramStart"/>
              <w:r>
                <w:rPr>
                  <w:rFonts w:hint="eastAsia"/>
                </w:rPr>
                <w:t>抵销</w:t>
              </w:r>
              <w:proofErr w:type="gramEnd"/>
              <w:r>
                <w:rPr>
                  <w:rFonts w:hint="eastAsia"/>
                </w:rPr>
                <w:t>已确认金额的法定权利，且该种法定权利是当前可执行的；</w:t>
              </w:r>
              <w:r>
                <w:rPr>
                  <w:rFonts w:hint="eastAsia"/>
                </w:rPr>
                <w:t>2</w:t>
              </w:r>
              <w:r>
                <w:rPr>
                  <w:rFonts w:hint="eastAsia"/>
                </w:rPr>
                <w:t>）本集团计划以净额结算，或同时变现该金融资产和清偿该金融负债。</w:t>
              </w:r>
            </w:p>
          </w:sdtContent>
        </w:sdt>
      </w:sdtContent>
    </w:sdt>
    <w:p w14:paraId="7DC2FAED" w14:textId="77777777" w:rsidR="00652F40" w:rsidRDefault="00652F40">
      <w:pPr>
        <w:rPr>
          <w:color w:val="000000" w:themeColor="text1"/>
        </w:rPr>
      </w:pPr>
    </w:p>
    <w:p w14:paraId="3C215AB9" w14:textId="77777777" w:rsidR="00652F40" w:rsidRDefault="008E5D94">
      <w:pPr>
        <w:pStyle w:val="3"/>
        <w:numPr>
          <w:ilvl w:val="0"/>
          <w:numId w:val="31"/>
        </w:numPr>
        <w:rPr>
          <w:rFonts w:ascii="宋体" w:hAnsi="宋体" w:cs="宋体"/>
          <w:color w:val="000000" w:themeColor="text1"/>
          <w:kern w:val="0"/>
          <w:szCs w:val="21"/>
        </w:rPr>
      </w:pPr>
      <w:bookmarkStart w:id="124" w:name="_Hlk533667757"/>
      <w:bookmarkStart w:id="125" w:name="_Hlk167809825"/>
      <w:r>
        <w:rPr>
          <w:rFonts w:ascii="宋体" w:hAnsi="宋体" w:cs="宋体" w:hint="eastAsia"/>
          <w:color w:val="000000" w:themeColor="text1"/>
          <w:kern w:val="0"/>
          <w:szCs w:val="21"/>
        </w:rPr>
        <w:t>应收票据</w:t>
      </w:r>
    </w:p>
    <w:sdt>
      <w:sdtPr>
        <w:rPr>
          <w:color w:val="000000" w:themeColor="text1"/>
        </w:rPr>
        <w:alias w:val="是否适用：应收票据_重要会计政策和估计[双击切换]"/>
        <w:tag w:val="_GBC_aefda35d1a7148f0844e33d721703cda"/>
        <w:id w:val="-1658069321"/>
        <w:placeholder>
          <w:docPart w:val="GBC22222222222222222222222222222"/>
        </w:placeholder>
      </w:sdtPr>
      <w:sdtEndPr/>
      <w:sdtContent>
        <w:p w14:paraId="66A2322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bookmarkEnd w:id="124"/>
    <w:p w14:paraId="776B4F9E" w14:textId="77777777" w:rsidR="00652F40" w:rsidRDefault="008E5D94">
      <w:pPr>
        <w:rPr>
          <w:rFonts w:cs="Times New Roman"/>
          <w:b/>
          <w:color w:val="000000" w:themeColor="text1"/>
          <w:kern w:val="2"/>
          <w:szCs w:val="28"/>
        </w:rPr>
      </w:pPr>
      <w:r>
        <w:rPr>
          <w:rFonts w:cs="Times New Roman"/>
          <w:b/>
          <w:color w:val="000000" w:themeColor="text1"/>
          <w:kern w:val="2"/>
          <w:szCs w:val="28"/>
        </w:rPr>
        <w:t>按照信用风险特征组合计提坏账准备的组合类别及确定依据</w:t>
      </w:r>
    </w:p>
    <w:sdt>
      <w:sdtPr>
        <w:rPr>
          <w:color w:val="000000" w:themeColor="text1"/>
        </w:rPr>
        <w:alias w:val="是否适用：应收票据按照信用风险特征组合计提坏账准备的组合类别及确定依据[双击切换]"/>
        <w:tag w:val="_GBC_6949617b516947f48c32672b1d486a5b"/>
        <w:id w:val="1954051978"/>
        <w:placeholder>
          <w:docPart w:val="GBC22222222222222222222222222222"/>
        </w:placeholder>
      </w:sdtPr>
      <w:sdtEndPr/>
      <w:sdtContent>
        <w:p w14:paraId="6ADA62D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应收票据按照信用风险特征组合计提坏账准备的组合类别及确定依据"/>
        <w:tag w:val="_GBC_1062e1c58d3c4ef4bca492c1e513cad2"/>
        <w:id w:val="-1414008605"/>
        <w:placeholder>
          <w:docPart w:val="GBC22222222222222222222222222222"/>
        </w:placeholder>
      </w:sdtPr>
      <w:sdtEndPr/>
      <w:sdtContent>
        <w:p w14:paraId="570F01D0" w14:textId="77777777" w:rsidR="00652F40" w:rsidRDefault="008E5D94">
          <w:pPr>
            <w:spacing w:line="360" w:lineRule="auto"/>
          </w:pPr>
          <w:r>
            <w:rPr>
              <w:rFonts w:hint="eastAsia"/>
            </w:rPr>
            <w:t>详见本报告“第八节</w:t>
          </w:r>
          <w:r>
            <w:rPr>
              <w:rFonts w:hint="eastAsia"/>
            </w:rPr>
            <w:t>.</w:t>
          </w:r>
          <w:r>
            <w:rPr>
              <w:rFonts w:hint="eastAsia"/>
            </w:rPr>
            <w:t>五、</w:t>
          </w:r>
          <w:r>
            <w:rPr>
              <w:rFonts w:hint="eastAsia"/>
            </w:rPr>
            <w:t>11</w:t>
          </w:r>
          <w:r>
            <w:rPr>
              <w:rFonts w:hint="eastAsia"/>
            </w:rPr>
            <w:t>金融工具”部分。</w:t>
          </w:r>
        </w:p>
      </w:sdtContent>
    </w:sdt>
    <w:p w14:paraId="75C56073" w14:textId="77777777" w:rsidR="00652F40" w:rsidRDefault="00652F40">
      <w:pPr>
        <w:rPr>
          <w:rFonts w:cs="Times New Roman"/>
          <w:b/>
          <w:bCs w:val="0"/>
          <w:color w:val="000000" w:themeColor="text1"/>
          <w:kern w:val="2"/>
          <w:szCs w:val="28"/>
        </w:rPr>
      </w:pPr>
    </w:p>
    <w:p w14:paraId="30121E74" w14:textId="77777777" w:rsidR="00652F40" w:rsidRDefault="008E5D94">
      <w:pPr>
        <w:rPr>
          <w:rFonts w:cs="Times New Roman"/>
          <w:b/>
          <w:color w:val="000000" w:themeColor="text1"/>
          <w:kern w:val="2"/>
          <w:szCs w:val="28"/>
        </w:rPr>
      </w:pPr>
      <w:r>
        <w:rPr>
          <w:rFonts w:cs="Times New Roman"/>
          <w:b/>
          <w:color w:val="000000" w:themeColor="text1"/>
          <w:kern w:val="2"/>
          <w:szCs w:val="28"/>
        </w:rPr>
        <w:t>基于账龄确认信用风险特征组合的账龄计算方法</w:t>
      </w:r>
    </w:p>
    <w:sdt>
      <w:sdtPr>
        <w:rPr>
          <w:color w:val="000000" w:themeColor="text1"/>
        </w:rPr>
        <w:alias w:val="是否适用：应收票据基于账龄确认信用风险特征组合的账龄计算方法[双击切换]"/>
        <w:tag w:val="_GBC_65e77abc757c44a39f32a7fae1f5da22"/>
        <w:id w:val="-1639635250"/>
        <w:placeholder>
          <w:docPart w:val="GBC22222222222222222222222222222"/>
        </w:placeholder>
      </w:sdtPr>
      <w:sdtEndPr/>
      <w:sdtContent>
        <w:p w14:paraId="4227199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应收票据基于账龄确认信用风险特征组合的账龄计算方法"/>
        <w:tag w:val="_GBC_394187d2c39247acae82ce34a8553271"/>
        <w:id w:val="239066471"/>
        <w:placeholder>
          <w:docPart w:val="GBC22222222222222222222222222222"/>
        </w:placeholder>
      </w:sdtPr>
      <w:sdtEndPr/>
      <w:sdtContent>
        <w:p w14:paraId="710D7A56" w14:textId="77777777" w:rsidR="00652F40" w:rsidRDefault="008E5D94">
          <w:pPr>
            <w:spacing w:line="360" w:lineRule="auto"/>
          </w:pPr>
          <w:r>
            <w:rPr>
              <w:rFonts w:hint="eastAsia"/>
            </w:rPr>
            <w:t>详见本报告“第八节</w:t>
          </w:r>
          <w:r>
            <w:rPr>
              <w:rFonts w:hint="eastAsia"/>
            </w:rPr>
            <w:t>.</w:t>
          </w:r>
          <w:r>
            <w:rPr>
              <w:rFonts w:hint="eastAsia"/>
            </w:rPr>
            <w:t>五、</w:t>
          </w:r>
          <w:r>
            <w:rPr>
              <w:rFonts w:hint="eastAsia"/>
            </w:rPr>
            <w:t>11</w:t>
          </w:r>
          <w:r>
            <w:rPr>
              <w:rFonts w:hint="eastAsia"/>
            </w:rPr>
            <w:t>金融工具”部分。</w:t>
          </w:r>
        </w:p>
      </w:sdtContent>
    </w:sdt>
    <w:p w14:paraId="2D1B3632" w14:textId="77777777" w:rsidR="00652F40" w:rsidRDefault="00652F40">
      <w:pPr>
        <w:rPr>
          <w:rFonts w:cs="Times New Roman"/>
          <w:b/>
          <w:bCs w:val="0"/>
          <w:color w:val="000000" w:themeColor="text1"/>
          <w:kern w:val="2"/>
          <w:szCs w:val="28"/>
        </w:rPr>
      </w:pPr>
    </w:p>
    <w:p w14:paraId="07FAE6DF" w14:textId="77777777" w:rsidR="00652F40" w:rsidRDefault="008E5D94">
      <w:pPr>
        <w:rPr>
          <w:rFonts w:cs="Times New Roman"/>
          <w:b/>
          <w:color w:val="000000" w:themeColor="text1"/>
          <w:kern w:val="2"/>
          <w:szCs w:val="28"/>
        </w:rPr>
      </w:pPr>
      <w:r>
        <w:rPr>
          <w:rFonts w:cs="Times New Roman"/>
          <w:b/>
          <w:color w:val="000000" w:themeColor="text1"/>
          <w:kern w:val="2"/>
          <w:szCs w:val="28"/>
        </w:rPr>
        <w:t>按照单项计提坏账准备的单项计提判断标准</w:t>
      </w:r>
    </w:p>
    <w:sdt>
      <w:sdtPr>
        <w:rPr>
          <w:color w:val="000000" w:themeColor="text1"/>
        </w:rPr>
        <w:alias w:val="是否适用：应收票据按照单项计提坏账准备的单项计提判断标准[双击切换]"/>
        <w:tag w:val="_GBC_1bf4baad09e74a3fb93e3d4c5a63530e"/>
        <w:id w:val="612404049"/>
        <w:placeholder>
          <w:docPart w:val="GBC22222222222222222222222222222"/>
        </w:placeholder>
      </w:sdtPr>
      <w:sdtEndPr/>
      <w:sdtContent>
        <w:p w14:paraId="3F77B02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应收票据按照单项计提坏账准备的单项计提判断标准"/>
        <w:tag w:val="_GBC_bda178db73f64a379756cf6dbe566e83"/>
        <w:id w:val="49343009"/>
        <w:placeholder>
          <w:docPart w:val="GBC22222222222222222222222222222"/>
        </w:placeholder>
      </w:sdtPr>
      <w:sdtEndPr/>
      <w:sdtContent>
        <w:p w14:paraId="6DADE2BE" w14:textId="77777777" w:rsidR="00652F40" w:rsidRDefault="008E5D94">
          <w:pPr>
            <w:spacing w:line="360" w:lineRule="auto"/>
          </w:pPr>
          <w:r>
            <w:rPr>
              <w:rFonts w:hint="eastAsia"/>
            </w:rPr>
            <w:t>详见本报告“第八节</w:t>
          </w:r>
          <w:r>
            <w:rPr>
              <w:rFonts w:hint="eastAsia"/>
            </w:rPr>
            <w:t>.</w:t>
          </w:r>
          <w:r>
            <w:rPr>
              <w:rFonts w:hint="eastAsia"/>
            </w:rPr>
            <w:t>五、</w:t>
          </w:r>
          <w:r>
            <w:rPr>
              <w:rFonts w:hint="eastAsia"/>
            </w:rPr>
            <w:t>11</w:t>
          </w:r>
          <w:r>
            <w:rPr>
              <w:rFonts w:hint="eastAsia"/>
            </w:rPr>
            <w:t>金融工具”部分。</w:t>
          </w:r>
        </w:p>
      </w:sdtContent>
    </w:sdt>
    <w:p w14:paraId="42E088A9" w14:textId="77777777" w:rsidR="00652F40" w:rsidRDefault="00652F40">
      <w:pPr>
        <w:rPr>
          <w:color w:val="000000" w:themeColor="text1"/>
        </w:rPr>
      </w:pPr>
    </w:p>
    <w:p w14:paraId="3AE79C21" w14:textId="77777777" w:rsidR="00652F40" w:rsidRDefault="008E5D94">
      <w:pPr>
        <w:pStyle w:val="3"/>
        <w:numPr>
          <w:ilvl w:val="0"/>
          <w:numId w:val="31"/>
        </w:numPr>
        <w:rPr>
          <w:rFonts w:ascii="宋体" w:hAnsi="宋体" w:cs="宋体"/>
          <w:color w:val="000000" w:themeColor="text1"/>
          <w:kern w:val="0"/>
          <w:szCs w:val="21"/>
        </w:rPr>
      </w:pPr>
      <w:bookmarkStart w:id="126" w:name="_Hlk152690378"/>
      <w:bookmarkStart w:id="127" w:name="_Hlk533667783"/>
      <w:r>
        <w:rPr>
          <w:rFonts w:ascii="宋体" w:hAnsi="宋体" w:cs="宋体" w:hint="eastAsia"/>
          <w:color w:val="000000" w:themeColor="text1"/>
          <w:kern w:val="0"/>
          <w:szCs w:val="21"/>
        </w:rPr>
        <w:lastRenderedPageBreak/>
        <w:t>应收账款</w:t>
      </w:r>
    </w:p>
    <w:sdt>
      <w:sdtPr>
        <w:rPr>
          <w:rFonts w:hint="eastAsia"/>
          <w:color w:val="000000" w:themeColor="text1"/>
        </w:rPr>
        <w:alias w:val="是否适用：应收账款_重要会计政策和估计[双击切换]"/>
        <w:tag w:val="_GBC_9bb0ad4fd90e4860a048c5c1b42cdc17"/>
        <w:id w:val="1489209004"/>
        <w:placeholder>
          <w:docPart w:val="GBC22222222222222222222222222222"/>
        </w:placeholder>
      </w:sdtPr>
      <w:sdtEndPr/>
      <w:sdtContent>
        <w:p w14:paraId="625D649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bookmarkEnd w:id="126"/>
    <w:bookmarkEnd w:id="127"/>
    <w:p w14:paraId="33E812ED" w14:textId="77777777" w:rsidR="00652F40" w:rsidRDefault="008E5D94">
      <w:pPr>
        <w:rPr>
          <w:rFonts w:cs="Times New Roman"/>
          <w:b/>
          <w:color w:val="000000" w:themeColor="text1"/>
          <w:kern w:val="2"/>
          <w:szCs w:val="28"/>
        </w:rPr>
      </w:pPr>
      <w:r>
        <w:rPr>
          <w:rFonts w:cs="Times New Roman"/>
          <w:b/>
          <w:color w:val="000000" w:themeColor="text1"/>
          <w:kern w:val="2"/>
          <w:szCs w:val="28"/>
        </w:rPr>
        <w:t>按照信用风险特征组合计提坏账准备的组合类别及确定依据</w:t>
      </w:r>
    </w:p>
    <w:sdt>
      <w:sdtPr>
        <w:rPr>
          <w:color w:val="000000" w:themeColor="text1"/>
        </w:rPr>
        <w:alias w:val="是否适用：应收账款按照信用风险特征组合计提坏账准备的组合类别及确定依据[双击切换]"/>
        <w:tag w:val="_GBC_e449a3926afc4ff1a9407716d384d444"/>
        <w:id w:val="-502287167"/>
        <w:placeholder>
          <w:docPart w:val="GBC22222222222222222222222222222"/>
        </w:placeholder>
      </w:sdtPr>
      <w:sdtEndPr/>
      <w:sdtContent>
        <w:p w14:paraId="692AD86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应收账款按照信用风险特征组合计提坏账准备的组合类别及确定依据"/>
        <w:tag w:val="_GBC_16b22a4b7b8c483dac42f07fc6ac4bc2"/>
        <w:id w:val="-1114980016"/>
        <w:placeholder>
          <w:docPart w:val="GBC22222222222222222222222222222"/>
        </w:placeholder>
      </w:sdtPr>
      <w:sdtEndPr/>
      <w:sdtContent>
        <w:p w14:paraId="2BBDAEA2" w14:textId="77777777" w:rsidR="00652F40" w:rsidRDefault="008E5D94">
          <w:pPr>
            <w:rPr>
              <w:color w:val="000000" w:themeColor="text1"/>
            </w:rPr>
          </w:pPr>
          <w:r>
            <w:rPr>
              <w:rFonts w:hint="eastAsia"/>
            </w:rPr>
            <w:t>详见本报告“第八节</w:t>
          </w:r>
          <w:r>
            <w:rPr>
              <w:rFonts w:hint="eastAsia"/>
            </w:rPr>
            <w:t>.</w:t>
          </w:r>
          <w:r>
            <w:rPr>
              <w:rFonts w:hint="eastAsia"/>
            </w:rPr>
            <w:t>五、</w:t>
          </w:r>
          <w:r>
            <w:rPr>
              <w:rFonts w:hint="eastAsia"/>
            </w:rPr>
            <w:t>11</w:t>
          </w:r>
          <w:r>
            <w:rPr>
              <w:rFonts w:hint="eastAsia"/>
            </w:rPr>
            <w:t>金融工具”部分。</w:t>
          </w:r>
        </w:p>
      </w:sdtContent>
    </w:sdt>
    <w:p w14:paraId="26E138F2" w14:textId="77777777" w:rsidR="00652F40" w:rsidRDefault="00652F40">
      <w:pPr>
        <w:rPr>
          <w:rFonts w:cs="Times New Roman"/>
          <w:b/>
          <w:bCs w:val="0"/>
          <w:color w:val="000000" w:themeColor="text1"/>
          <w:kern w:val="2"/>
          <w:szCs w:val="28"/>
        </w:rPr>
      </w:pPr>
    </w:p>
    <w:p w14:paraId="29526951" w14:textId="77777777" w:rsidR="00652F40" w:rsidRDefault="008E5D94">
      <w:pPr>
        <w:rPr>
          <w:rFonts w:cs="Times New Roman"/>
          <w:b/>
          <w:color w:val="000000" w:themeColor="text1"/>
          <w:kern w:val="2"/>
          <w:szCs w:val="28"/>
        </w:rPr>
      </w:pPr>
      <w:r>
        <w:rPr>
          <w:rFonts w:cs="Times New Roman"/>
          <w:b/>
          <w:color w:val="000000" w:themeColor="text1"/>
          <w:kern w:val="2"/>
          <w:szCs w:val="28"/>
        </w:rPr>
        <w:t>基于账龄确认信用风险特征组合的账龄计算方法</w:t>
      </w:r>
    </w:p>
    <w:sdt>
      <w:sdtPr>
        <w:rPr>
          <w:color w:val="000000" w:themeColor="text1"/>
        </w:rPr>
        <w:alias w:val="是否适用：应收账款基于账龄确认信用风险特征组合的账龄计算方法[双击切换]"/>
        <w:tag w:val="_GBC_a30f82acbfab40128924b158366b4a73"/>
        <w:id w:val="-1913306636"/>
        <w:placeholder>
          <w:docPart w:val="GBC22222222222222222222222222222"/>
        </w:placeholder>
      </w:sdtPr>
      <w:sdtEndPr/>
      <w:sdtContent>
        <w:p w14:paraId="46D8D48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75F4EB7" w14:textId="77777777" w:rsidR="00652F40" w:rsidRDefault="00652F40">
      <w:pPr>
        <w:rPr>
          <w:rFonts w:cs="Times New Roman"/>
          <w:b/>
          <w:bCs w:val="0"/>
          <w:color w:val="000000" w:themeColor="text1"/>
          <w:kern w:val="2"/>
          <w:szCs w:val="28"/>
        </w:rPr>
      </w:pPr>
    </w:p>
    <w:p w14:paraId="6E5B7102" w14:textId="77777777" w:rsidR="00652F40" w:rsidRDefault="008E5D94">
      <w:pPr>
        <w:rPr>
          <w:rFonts w:cs="Times New Roman"/>
          <w:b/>
          <w:color w:val="000000" w:themeColor="text1"/>
          <w:kern w:val="2"/>
          <w:szCs w:val="28"/>
        </w:rPr>
      </w:pPr>
      <w:r>
        <w:rPr>
          <w:rFonts w:cs="Times New Roman"/>
          <w:b/>
          <w:color w:val="000000" w:themeColor="text1"/>
          <w:kern w:val="2"/>
          <w:szCs w:val="28"/>
        </w:rPr>
        <w:t>按照单项计提坏账准备的认定单项计提判断标准</w:t>
      </w:r>
    </w:p>
    <w:sdt>
      <w:sdtPr>
        <w:rPr>
          <w:color w:val="000000" w:themeColor="text1"/>
        </w:rPr>
        <w:alias w:val="是否适用：应收账款按照单项计提坏账准备的单项计提判断标准[双击切换]"/>
        <w:tag w:val="_GBC_ee9e87b79c8a492885f71b93a5fcd48d"/>
        <w:id w:val="-277799350"/>
        <w:placeholder>
          <w:docPart w:val="GBC22222222222222222222222222222"/>
        </w:placeholder>
      </w:sdtPr>
      <w:sdtEndPr/>
      <w:sdtContent>
        <w:p w14:paraId="5E5DBE7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D604401" w14:textId="77777777" w:rsidR="00652F40" w:rsidRDefault="00652F40">
      <w:pPr>
        <w:rPr>
          <w:color w:val="000000" w:themeColor="text1"/>
        </w:rPr>
      </w:pPr>
    </w:p>
    <w:p w14:paraId="011DA85E" w14:textId="77777777" w:rsidR="00652F40" w:rsidRDefault="008E5D94">
      <w:pPr>
        <w:pStyle w:val="3"/>
        <w:numPr>
          <w:ilvl w:val="0"/>
          <w:numId w:val="31"/>
        </w:numPr>
        <w:rPr>
          <w:color w:val="000000" w:themeColor="text1"/>
        </w:rPr>
      </w:pPr>
      <w:bookmarkStart w:id="128" w:name="_Hlk24102310"/>
      <w:bookmarkStart w:id="129" w:name="_Hlk152690443"/>
      <w:r>
        <w:rPr>
          <w:rFonts w:hint="eastAsia"/>
          <w:color w:val="000000" w:themeColor="text1"/>
        </w:rPr>
        <w:t>应收款项融资</w:t>
      </w:r>
    </w:p>
    <w:sdt>
      <w:sdtPr>
        <w:rPr>
          <w:color w:val="000000" w:themeColor="text1"/>
        </w:rPr>
        <w:alias w:val="是否适用：应收款项融资_重要会计政策和估计[双击切换]"/>
        <w:tag w:val="_GBC_47906a8d31c54a72891112f417e1058d"/>
        <w:id w:val="775377308"/>
        <w:placeholder>
          <w:docPart w:val="GBC22222222222222222222222222222"/>
        </w:placeholder>
      </w:sdtPr>
      <w:sdtEndPr/>
      <w:sdtContent>
        <w:p w14:paraId="69D0D4F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bookmarkEnd w:id="128"/>
    <w:bookmarkEnd w:id="129"/>
    <w:p w14:paraId="0B8812FB" w14:textId="77777777" w:rsidR="00652F40" w:rsidRDefault="008E5D94">
      <w:pPr>
        <w:rPr>
          <w:rFonts w:cs="Times New Roman"/>
          <w:b/>
          <w:color w:val="000000" w:themeColor="text1"/>
          <w:kern w:val="2"/>
          <w:szCs w:val="28"/>
        </w:rPr>
      </w:pPr>
      <w:r>
        <w:rPr>
          <w:rFonts w:cs="Times New Roman"/>
          <w:b/>
          <w:color w:val="000000" w:themeColor="text1"/>
          <w:kern w:val="2"/>
          <w:szCs w:val="28"/>
        </w:rPr>
        <w:t>按照信用风险特征组合计提坏账准备的组合类别及确定依据</w:t>
      </w:r>
    </w:p>
    <w:sdt>
      <w:sdtPr>
        <w:rPr>
          <w:color w:val="000000" w:themeColor="text1"/>
        </w:rPr>
        <w:alias w:val="是否适用：应收款项融资按照信用风险特征组合计提坏账准备的组合类别及确定依据[双击切换]"/>
        <w:tag w:val="_GBC_991c72bbcc9e4545985776851a67e9f5"/>
        <w:id w:val="467251725"/>
        <w:placeholder>
          <w:docPart w:val="GBC22222222222222222222222222222"/>
        </w:placeholder>
      </w:sdtPr>
      <w:sdtEndPr/>
      <w:sdtContent>
        <w:p w14:paraId="7E4CEC0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应收款项融资按照信用风险特征组合计提坏账准备的组合类别及确定依据"/>
        <w:tag w:val="_GBC_e001404223de4b32980aa3a5b54f2b74"/>
        <w:id w:val="279300243"/>
        <w:placeholder>
          <w:docPart w:val="GBC22222222222222222222222222222"/>
        </w:placeholder>
      </w:sdtPr>
      <w:sdtEndPr/>
      <w:sdtContent>
        <w:p w14:paraId="68083910" w14:textId="77777777" w:rsidR="00652F40" w:rsidRDefault="008E5D94">
          <w:pPr>
            <w:rPr>
              <w:color w:val="000000" w:themeColor="text1"/>
            </w:rPr>
          </w:pPr>
          <w:r>
            <w:rPr>
              <w:rFonts w:hint="eastAsia"/>
            </w:rPr>
            <w:t>详见本报告“第八节</w:t>
          </w:r>
          <w:r>
            <w:rPr>
              <w:rFonts w:hint="eastAsia"/>
            </w:rPr>
            <w:t>.</w:t>
          </w:r>
          <w:r>
            <w:rPr>
              <w:rFonts w:hint="eastAsia"/>
            </w:rPr>
            <w:t>五、</w:t>
          </w:r>
          <w:r>
            <w:rPr>
              <w:rFonts w:hint="eastAsia"/>
            </w:rPr>
            <w:t>11</w:t>
          </w:r>
          <w:r>
            <w:rPr>
              <w:rFonts w:hint="eastAsia"/>
            </w:rPr>
            <w:t>金融工具”部分。</w:t>
          </w:r>
        </w:p>
      </w:sdtContent>
    </w:sdt>
    <w:p w14:paraId="1E81F75A" w14:textId="77777777" w:rsidR="00652F40" w:rsidRDefault="00652F40">
      <w:pPr>
        <w:rPr>
          <w:rFonts w:cs="Times New Roman"/>
          <w:b/>
          <w:bCs w:val="0"/>
          <w:color w:val="000000" w:themeColor="text1"/>
          <w:kern w:val="2"/>
          <w:szCs w:val="28"/>
        </w:rPr>
      </w:pPr>
    </w:p>
    <w:p w14:paraId="7AFAF7AE" w14:textId="77777777" w:rsidR="00652F40" w:rsidRDefault="008E5D94">
      <w:pPr>
        <w:rPr>
          <w:rFonts w:cs="Times New Roman"/>
          <w:b/>
          <w:color w:val="000000" w:themeColor="text1"/>
          <w:kern w:val="2"/>
          <w:szCs w:val="28"/>
        </w:rPr>
      </w:pPr>
      <w:r>
        <w:rPr>
          <w:rFonts w:cs="Times New Roman"/>
          <w:b/>
          <w:color w:val="000000" w:themeColor="text1"/>
          <w:kern w:val="2"/>
          <w:szCs w:val="28"/>
        </w:rPr>
        <w:t>基于账龄确认信用风险特征组合的账龄计算方法</w:t>
      </w:r>
    </w:p>
    <w:sdt>
      <w:sdtPr>
        <w:rPr>
          <w:color w:val="000000" w:themeColor="text1"/>
        </w:rPr>
        <w:alias w:val="是否适用：应收款项融资基于账龄确认信用风险特征组合的账龄计算方法[双击切换]"/>
        <w:tag w:val="_GBC_ed4ac302bc6f4dee85e2b543d38e4b3e"/>
        <w:id w:val="353468546"/>
        <w:placeholder>
          <w:docPart w:val="GBC22222222222222222222222222222"/>
        </w:placeholder>
      </w:sdtPr>
      <w:sdtEndPr/>
      <w:sdtContent>
        <w:p w14:paraId="6639C23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0DD6531" w14:textId="77777777" w:rsidR="00652F40" w:rsidRDefault="00652F40">
      <w:pPr>
        <w:rPr>
          <w:rFonts w:cs="Times New Roman"/>
          <w:b/>
          <w:bCs w:val="0"/>
          <w:color w:val="000000" w:themeColor="text1"/>
          <w:kern w:val="2"/>
          <w:szCs w:val="28"/>
        </w:rPr>
      </w:pPr>
    </w:p>
    <w:p w14:paraId="587FEA22" w14:textId="77777777" w:rsidR="00652F40" w:rsidRDefault="008E5D94">
      <w:pPr>
        <w:rPr>
          <w:color w:val="000000" w:themeColor="text1"/>
        </w:rPr>
      </w:pPr>
      <w:r>
        <w:rPr>
          <w:rFonts w:cs="Times New Roman"/>
          <w:b/>
          <w:color w:val="000000" w:themeColor="text1"/>
          <w:kern w:val="2"/>
          <w:szCs w:val="28"/>
        </w:rPr>
        <w:t>按照单项计提</w:t>
      </w:r>
    </w:p>
    <w:p w14:paraId="1C6DF0B5" w14:textId="77777777" w:rsidR="00652F40" w:rsidRDefault="00652F40">
      <w:pPr>
        <w:rPr>
          <w:color w:val="000000" w:themeColor="text1"/>
        </w:rPr>
      </w:pPr>
    </w:p>
    <w:p w14:paraId="2B0E4B5D" w14:textId="77777777" w:rsidR="00652F40" w:rsidRDefault="008E5D94">
      <w:pPr>
        <w:rPr>
          <w:rFonts w:cs="Times New Roman"/>
          <w:b/>
          <w:color w:val="000000" w:themeColor="text1"/>
          <w:kern w:val="2"/>
          <w:szCs w:val="28"/>
        </w:rPr>
      </w:pPr>
      <w:r>
        <w:rPr>
          <w:rFonts w:cs="Times New Roman"/>
          <w:b/>
          <w:color w:val="000000" w:themeColor="text1"/>
          <w:kern w:val="2"/>
          <w:szCs w:val="28"/>
        </w:rPr>
        <w:t>坏账准备的单项计提判断标准</w:t>
      </w:r>
    </w:p>
    <w:p w14:paraId="40B81D15" w14:textId="6A1EEBED" w:rsidR="00652F40" w:rsidRDefault="003D064A" w:rsidP="001809B9">
      <w:pPr>
        <w:tabs>
          <w:tab w:val="left" w:pos="3521"/>
        </w:tabs>
        <w:rPr>
          <w:color w:val="000000" w:themeColor="text1"/>
        </w:rPr>
      </w:pPr>
      <w:sdt>
        <w:sdtPr>
          <w:rPr>
            <w:color w:val="000000" w:themeColor="text1"/>
          </w:rPr>
          <w:alias w:val="是否适用：应收款项融资按照单项计提坏账准备的单项计提判断标准[双击切换]"/>
          <w:tag w:val="_GBC_da1ff8ccd2084f059e028af496d67278"/>
          <w:id w:val="-289661966"/>
          <w:placeholder>
            <w:docPart w:val="CF7167B582D249DAAB8C56D3975A1272"/>
          </w:placeholder>
        </w:sdt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√不适用 </w:instrText>
          </w:r>
          <w:r w:rsidR="008E5D94">
            <w:rPr>
              <w:rFonts w:ascii="宋体" w:hAnsi="宋体"/>
              <w:color w:val="000000" w:themeColor="text1"/>
            </w:rPr>
            <w:fldChar w:fldCharType="end"/>
          </w:r>
        </w:sdtContent>
      </w:sdt>
      <w:r w:rsidR="001809B9">
        <w:rPr>
          <w:color w:val="000000" w:themeColor="text1"/>
        </w:rPr>
        <w:tab/>
      </w:r>
    </w:p>
    <w:p w14:paraId="3F4DDC55" w14:textId="77777777" w:rsidR="001809B9" w:rsidRDefault="001809B9" w:rsidP="001809B9">
      <w:pPr>
        <w:tabs>
          <w:tab w:val="left" w:pos="3521"/>
        </w:tabs>
        <w:rPr>
          <w:color w:val="000000" w:themeColor="text1"/>
        </w:rPr>
      </w:pPr>
    </w:p>
    <w:p w14:paraId="7240737C" w14:textId="77777777" w:rsidR="00652F40" w:rsidRDefault="008E5D94">
      <w:pPr>
        <w:pStyle w:val="3"/>
        <w:numPr>
          <w:ilvl w:val="0"/>
          <w:numId w:val="31"/>
        </w:numPr>
        <w:rPr>
          <w:color w:val="000000" w:themeColor="text1"/>
          <w:szCs w:val="21"/>
        </w:rPr>
      </w:pPr>
      <w:bookmarkStart w:id="130" w:name="_Hlk533667836"/>
      <w:r>
        <w:rPr>
          <w:rFonts w:hint="eastAsia"/>
          <w:color w:val="000000" w:themeColor="text1"/>
          <w:szCs w:val="21"/>
        </w:rPr>
        <w:t>其他应收款</w:t>
      </w:r>
    </w:p>
    <w:sdt>
      <w:sdtPr>
        <w:rPr>
          <w:rFonts w:hint="eastAsia"/>
          <w:color w:val="000000" w:themeColor="text1"/>
        </w:rPr>
        <w:alias w:val="是否适用：其他应收款_重要会计政策和估计[双击切换]"/>
        <w:tag w:val="_GBC_dfe58b09048a4951b32b48ce6a3930aa"/>
        <w:id w:val="1344127776"/>
        <w:placeholder>
          <w:docPart w:val="GBC22222222222222222222222222222"/>
        </w:placeholder>
      </w:sdtPr>
      <w:sdtEndPr/>
      <w:sdtContent>
        <w:p w14:paraId="2D9B597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130"/>
    <w:p w14:paraId="114F736C" w14:textId="77777777" w:rsidR="00652F40" w:rsidRDefault="008E5D94">
      <w:pPr>
        <w:rPr>
          <w:rFonts w:cs="Times New Roman"/>
          <w:b/>
          <w:color w:val="000000" w:themeColor="text1"/>
          <w:szCs w:val="28"/>
        </w:rPr>
      </w:pPr>
      <w:r>
        <w:rPr>
          <w:rFonts w:cs="Times New Roman"/>
          <w:b/>
          <w:color w:val="000000" w:themeColor="text1"/>
          <w:szCs w:val="28"/>
        </w:rPr>
        <w:t>按照信用风险特征组合计提坏账准备的组合类别及确定依据</w:t>
      </w:r>
    </w:p>
    <w:sdt>
      <w:sdtPr>
        <w:rPr>
          <w:color w:val="000000" w:themeColor="text1"/>
        </w:rPr>
        <w:alias w:val="是否适用：其他应收款按照信用风险特征组合计提坏账准备的组合类别及确定依据[双击切换]"/>
        <w:tag w:val="_GBC_9e16f620387d402e9e85b4fe910b3b32"/>
        <w:id w:val="16133157"/>
        <w:placeholder>
          <w:docPart w:val="6B4E1E50522340039E9E7915800B5835"/>
        </w:placeholder>
      </w:sdtPr>
      <w:sdtEndPr/>
      <w:sdtContent>
        <w:p w14:paraId="300BAA0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其他应收款按照信用风险特征组合计提坏账准备的组合类别及确定依据"/>
        <w:tag w:val="_GBC_09d041e587b1414ca6dcd8a2b8f31b9f"/>
        <w:id w:val="-880928396"/>
        <w:placeholder>
          <w:docPart w:val="6B4E1E50522340039E9E7915800B5835"/>
        </w:placeholder>
      </w:sdtPr>
      <w:sdtEndPr/>
      <w:sdtContent>
        <w:p w14:paraId="4A85FC45" w14:textId="77777777" w:rsidR="00652F40" w:rsidRDefault="008E5D94">
          <w:pPr>
            <w:rPr>
              <w:color w:val="000000" w:themeColor="text1"/>
            </w:rPr>
          </w:pPr>
          <w:r>
            <w:rPr>
              <w:rFonts w:hint="eastAsia"/>
            </w:rPr>
            <w:t>详见本报告“第八节</w:t>
          </w:r>
          <w:r>
            <w:rPr>
              <w:rFonts w:hint="eastAsia"/>
            </w:rPr>
            <w:t>.</w:t>
          </w:r>
          <w:r>
            <w:rPr>
              <w:rFonts w:hint="eastAsia"/>
            </w:rPr>
            <w:t>五、</w:t>
          </w:r>
          <w:r>
            <w:rPr>
              <w:rFonts w:hint="eastAsia"/>
            </w:rPr>
            <w:t>11</w:t>
          </w:r>
          <w:r>
            <w:rPr>
              <w:rFonts w:hint="eastAsia"/>
            </w:rPr>
            <w:t>金融工具”部分。</w:t>
          </w:r>
        </w:p>
      </w:sdtContent>
    </w:sdt>
    <w:p w14:paraId="112BD257" w14:textId="77777777" w:rsidR="00652F40" w:rsidRDefault="00652F40">
      <w:pPr>
        <w:rPr>
          <w:rFonts w:cs="Times New Roman"/>
          <w:b/>
          <w:bCs w:val="0"/>
          <w:color w:val="000000" w:themeColor="text1"/>
          <w:szCs w:val="28"/>
        </w:rPr>
      </w:pPr>
    </w:p>
    <w:p w14:paraId="5930FCF7" w14:textId="77777777" w:rsidR="00652F40" w:rsidRDefault="008E5D94">
      <w:pPr>
        <w:rPr>
          <w:rFonts w:cs="Times New Roman"/>
          <w:b/>
          <w:color w:val="000000" w:themeColor="text1"/>
          <w:szCs w:val="28"/>
        </w:rPr>
      </w:pPr>
      <w:r>
        <w:rPr>
          <w:rFonts w:cs="Times New Roman"/>
          <w:b/>
          <w:color w:val="000000" w:themeColor="text1"/>
          <w:szCs w:val="28"/>
        </w:rPr>
        <w:t>基于账龄确认信用风险特征组合的账龄计算方法</w:t>
      </w:r>
    </w:p>
    <w:sdt>
      <w:sdtPr>
        <w:rPr>
          <w:color w:val="000000" w:themeColor="text1"/>
        </w:rPr>
        <w:alias w:val="是否适用：其他应收款基于账龄确认信用风险特征组合的账龄计算方法[双击切换]"/>
        <w:tag w:val="_GBC_9dc6468b16fc492b8e1d15acd1f8b57f"/>
        <w:id w:val="-1201240448"/>
        <w:placeholder>
          <w:docPart w:val="6B4E1E50522340039E9E7915800B5835"/>
        </w:placeholder>
      </w:sdtPr>
      <w:sdtEndPr/>
      <w:sdtContent>
        <w:p w14:paraId="1A16C62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6BB7BA2" w14:textId="77777777" w:rsidR="00652F40" w:rsidRDefault="00652F40">
      <w:pPr>
        <w:rPr>
          <w:rFonts w:cs="Times New Roman"/>
          <w:b/>
          <w:bCs w:val="0"/>
          <w:color w:val="000000" w:themeColor="text1"/>
          <w:szCs w:val="28"/>
        </w:rPr>
      </w:pPr>
    </w:p>
    <w:p w14:paraId="1182F708" w14:textId="77777777" w:rsidR="00652F40" w:rsidRDefault="008E5D94">
      <w:pPr>
        <w:rPr>
          <w:rFonts w:cs="Times New Roman"/>
          <w:b/>
          <w:color w:val="000000" w:themeColor="text1"/>
          <w:szCs w:val="28"/>
        </w:rPr>
      </w:pPr>
      <w:r>
        <w:rPr>
          <w:rFonts w:cs="Times New Roman"/>
          <w:b/>
          <w:color w:val="000000" w:themeColor="text1"/>
          <w:szCs w:val="28"/>
        </w:rPr>
        <w:t>按照单项计提坏账准备的单项计提判断标准</w:t>
      </w:r>
    </w:p>
    <w:sdt>
      <w:sdtPr>
        <w:rPr>
          <w:color w:val="000000" w:themeColor="text1"/>
        </w:rPr>
        <w:alias w:val="是否适用：其他应收款按照单项计提坏账准备的单项计提判断标准[双击切换]"/>
        <w:tag w:val="_GBC_43f3d12bb3b0461b9d295770acd831d1"/>
        <w:id w:val="1741981158"/>
        <w:placeholder>
          <w:docPart w:val="6B4E1E50522340039E9E7915800B5835"/>
        </w:placeholder>
      </w:sdtPr>
      <w:sdtEndPr/>
      <w:sdtContent>
        <w:p w14:paraId="39557472"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18CE734" w14:textId="77777777" w:rsidR="00652F40" w:rsidRDefault="00652F40">
      <w:pPr>
        <w:rPr>
          <w:color w:val="000000" w:themeColor="text1"/>
        </w:rPr>
      </w:pPr>
    </w:p>
    <w:p w14:paraId="5880525D" w14:textId="77777777" w:rsidR="00652F40" w:rsidRDefault="008E5D94">
      <w:pPr>
        <w:pStyle w:val="3"/>
        <w:numPr>
          <w:ilvl w:val="0"/>
          <w:numId w:val="31"/>
        </w:numPr>
        <w:rPr>
          <w:color w:val="000000" w:themeColor="text1"/>
        </w:rPr>
      </w:pPr>
      <w:r>
        <w:rPr>
          <w:color w:val="000000" w:themeColor="text1"/>
        </w:rPr>
        <w:t>存货</w:t>
      </w:r>
    </w:p>
    <w:sdt>
      <w:sdtPr>
        <w:rPr>
          <w:rFonts w:hint="eastAsia"/>
          <w:color w:val="000000" w:themeColor="text1"/>
        </w:rPr>
        <w:alias w:val="是否适用：存货_重要会计政策和估计[双击切换]"/>
        <w:tag w:val="_GBC_517cddca0e1f4d4bb5ef2c4a3d049269"/>
        <w:id w:val="623127282"/>
        <w:placeholder>
          <w:docPart w:val="GBC22222222222222222222222222222"/>
        </w:placeholder>
      </w:sdtPr>
      <w:sdtEndPr/>
      <w:sdtContent>
        <w:p w14:paraId="4DE4A44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 xml:space="preserve">MACROBUTTON  SnrToggleCheckbox √适用 </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77E5616" w14:textId="77777777" w:rsidR="00652F40" w:rsidRDefault="008E5D94">
      <w:pPr>
        <w:rPr>
          <w:rFonts w:cs="Times New Roman"/>
          <w:b/>
          <w:color w:val="000000" w:themeColor="text1"/>
          <w:kern w:val="2"/>
          <w:szCs w:val="28"/>
        </w:rPr>
      </w:pPr>
      <w:bookmarkStart w:id="131" w:name="_Hlk152678121"/>
      <w:r>
        <w:rPr>
          <w:rFonts w:cs="Times New Roman"/>
          <w:b/>
          <w:color w:val="000000" w:themeColor="text1"/>
          <w:kern w:val="2"/>
          <w:szCs w:val="28"/>
        </w:rPr>
        <w:t>存货</w:t>
      </w:r>
      <w:r>
        <w:rPr>
          <w:rFonts w:cs="Times New Roman" w:hint="eastAsia"/>
          <w:b/>
          <w:color w:val="000000" w:themeColor="text1"/>
          <w:kern w:val="2"/>
          <w:szCs w:val="28"/>
        </w:rPr>
        <w:t>类别、发出计价方法、盘存制度、低值易耗品和包装物的摊销方法</w:t>
      </w:r>
    </w:p>
    <w:bookmarkEnd w:id="131" w:displacedByCustomXml="next"/>
    <w:sdt>
      <w:sdtPr>
        <w:rPr>
          <w:color w:val="000000" w:themeColor="text1"/>
        </w:rPr>
        <w:alias w:val="是否适用：存货类别、发出计价方法、盘存制度、低值易耗品和包装物的摊销方法[双击切换]"/>
        <w:tag w:val="_GBC_a0dd59db9daa43019390412c5246a774"/>
        <w:id w:val="-709485629"/>
        <w:placeholder>
          <w:docPart w:val="GBC22222222222222222222222222222"/>
        </w:placeholder>
      </w:sdtPr>
      <w:sdtEndPr/>
      <w:sdtContent>
        <w:p w14:paraId="24B9693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存货类别、发出计价方法、盘存制度、低值易耗品和包装物的摊销方法"/>
        <w:tag w:val="_GBC_4c0ac6dfbfb04e56bc0dd3a35b636c52"/>
        <w:id w:val="1402633758"/>
        <w:placeholder>
          <w:docPart w:val="GBC22222222222222222222222222222"/>
        </w:placeholder>
      </w:sdtPr>
      <w:sdtEndPr/>
      <w:sdtContent>
        <w:p w14:paraId="43669332" w14:textId="77777777" w:rsidR="00652F40" w:rsidRDefault="008E5D94">
          <w:pPr>
            <w:spacing w:line="360" w:lineRule="auto"/>
            <w:ind w:firstLineChars="200" w:firstLine="420"/>
          </w:pPr>
          <w:r>
            <w:rPr>
              <w:rFonts w:hint="eastAsia"/>
            </w:rPr>
            <w:t>本集团存货包括原材料、包装物、低值易耗品、在产品、库存商品等。</w:t>
          </w:r>
        </w:p>
        <w:p w14:paraId="5129AAFF" w14:textId="77777777" w:rsidR="00652F40" w:rsidRDefault="008E5D94">
          <w:pPr>
            <w:spacing w:line="360" w:lineRule="auto"/>
            <w:ind w:firstLineChars="200" w:firstLine="420"/>
          </w:pPr>
          <w:r>
            <w:rPr>
              <w:rFonts w:hint="eastAsia"/>
            </w:rPr>
            <w:t>存货按照成本进行初始计量。存货成本包括采购成本、加工成本和其他成本。存货实行永续盘存制，存货在取得时按实际成本计价；领用或发出存货，采用加权平均法确定其实际成本。低值易耗品采用一次转销法进行摊销。</w:t>
          </w:r>
        </w:p>
        <w:p w14:paraId="7806AABC" w14:textId="77777777" w:rsidR="00652F40" w:rsidRDefault="003D064A">
          <w:pPr>
            <w:rPr>
              <w:color w:val="000000" w:themeColor="text1"/>
            </w:rPr>
          </w:pPr>
        </w:p>
      </w:sdtContent>
    </w:sdt>
    <w:p w14:paraId="15D02570" w14:textId="77777777" w:rsidR="00652F40" w:rsidRDefault="008E5D94">
      <w:pPr>
        <w:rPr>
          <w:rFonts w:cs="Times New Roman"/>
          <w:b/>
          <w:color w:val="000000" w:themeColor="text1"/>
          <w:kern w:val="2"/>
          <w:szCs w:val="28"/>
        </w:rPr>
      </w:pPr>
      <w:r>
        <w:rPr>
          <w:rFonts w:cs="Times New Roman"/>
          <w:b/>
          <w:color w:val="000000" w:themeColor="text1"/>
          <w:kern w:val="2"/>
          <w:szCs w:val="28"/>
        </w:rPr>
        <w:t>存货跌价准备的确认标准和计提方法</w:t>
      </w:r>
    </w:p>
    <w:sdt>
      <w:sdtPr>
        <w:rPr>
          <w:color w:val="000000" w:themeColor="text1"/>
        </w:rPr>
        <w:alias w:val="是否适用：存货跌价准备的确认标准和计提方法[双击切换]"/>
        <w:tag w:val="_GBC_193ccfcb63424273902a6a08c94807b7"/>
        <w:id w:val="-1591991831"/>
        <w:placeholder>
          <w:docPart w:val="GBC22222222222222222222222222222"/>
        </w:placeholder>
      </w:sdtPr>
      <w:sdtEndPr/>
      <w:sdtContent>
        <w:p w14:paraId="6D38F50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存货跌价准备的确认标准和计提方法"/>
        <w:tag w:val="_GBC_d61a6b98d0f44b4a8162d7dd318ee8d8"/>
        <w:id w:val="619584503"/>
        <w:placeholder>
          <w:docPart w:val="GBC22222222222222222222222222222"/>
        </w:placeholder>
      </w:sdtPr>
      <w:sdtEndPr/>
      <w:sdtContent>
        <w:p w14:paraId="5DE4855F" w14:textId="77777777" w:rsidR="00652F40" w:rsidRDefault="008E5D94">
          <w:pPr>
            <w:spacing w:line="360" w:lineRule="auto"/>
            <w:ind w:firstLineChars="200" w:firstLine="420"/>
          </w:pPr>
          <w:r>
            <w:rPr>
              <w:rFonts w:hint="eastAsia"/>
            </w:rPr>
            <w:t>期末存货按成本与可变现净值孰</w:t>
          </w:r>
          <w:proofErr w:type="gramStart"/>
          <w:r>
            <w:rPr>
              <w:rFonts w:hint="eastAsia"/>
            </w:rPr>
            <w:t>低原则</w:t>
          </w:r>
          <w:proofErr w:type="gramEnd"/>
          <w:r>
            <w:rPr>
              <w:rFonts w:hint="eastAsia"/>
            </w:rPr>
            <w:t>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p>
        <w:p w14:paraId="3D1D085A" w14:textId="77777777" w:rsidR="00652F40" w:rsidRDefault="008E5D94">
          <w:pPr>
            <w:spacing w:line="360" w:lineRule="auto"/>
            <w:ind w:firstLineChars="200" w:firstLine="420"/>
          </w:pPr>
          <w:r>
            <w:rPr>
              <w:rFonts w:hint="eastAsia"/>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sdtContent>
    </w:sdt>
    <w:p w14:paraId="1DD63373" w14:textId="77777777" w:rsidR="00652F40" w:rsidRDefault="00652F40">
      <w:pPr>
        <w:rPr>
          <w:rFonts w:cs="Times New Roman"/>
          <w:b/>
          <w:color w:val="000000" w:themeColor="text1"/>
          <w:kern w:val="2"/>
          <w:szCs w:val="28"/>
        </w:rPr>
      </w:pPr>
    </w:p>
    <w:p w14:paraId="3D807295" w14:textId="77777777" w:rsidR="00652F40" w:rsidRDefault="008E5D94">
      <w:pPr>
        <w:rPr>
          <w:rFonts w:cs="Times New Roman"/>
          <w:b/>
          <w:color w:val="000000" w:themeColor="text1"/>
          <w:kern w:val="2"/>
          <w:szCs w:val="28"/>
        </w:rPr>
      </w:pPr>
      <w:proofErr w:type="gramStart"/>
      <w:r>
        <w:rPr>
          <w:rFonts w:cs="Times New Roman"/>
          <w:b/>
          <w:color w:val="000000" w:themeColor="text1"/>
          <w:kern w:val="2"/>
          <w:szCs w:val="28"/>
        </w:rPr>
        <w:t>按照组</w:t>
      </w:r>
      <w:proofErr w:type="gramEnd"/>
      <w:r>
        <w:rPr>
          <w:rFonts w:cs="Times New Roman"/>
          <w:b/>
          <w:color w:val="000000" w:themeColor="text1"/>
          <w:kern w:val="2"/>
          <w:szCs w:val="28"/>
        </w:rPr>
        <w:t>合计提存货跌价准备的组合类别及确定依据</w:t>
      </w:r>
      <w:r>
        <w:rPr>
          <w:rFonts w:cs="Times New Roman" w:hint="eastAsia"/>
          <w:b/>
          <w:color w:val="000000" w:themeColor="text1"/>
          <w:kern w:val="2"/>
          <w:szCs w:val="28"/>
        </w:rPr>
        <w:t>、</w:t>
      </w:r>
      <w:r>
        <w:rPr>
          <w:rFonts w:hint="eastAsia"/>
          <w:b/>
          <w:color w:val="000000" w:themeColor="text1"/>
        </w:rPr>
        <w:t>不同类别存货可变现净值的确定依据</w:t>
      </w:r>
    </w:p>
    <w:sdt>
      <w:sdtPr>
        <w:rPr>
          <w:color w:val="000000" w:themeColor="text1"/>
        </w:rPr>
        <w:alias w:val="是否适用：按照组合计提存货跌价准备的组合类别及确定依据、不同类别存货可变现净值的确定依据[双击切换]"/>
        <w:tag w:val="_GBC_6fb7683a95e64eb590d6d510a9774226"/>
        <w:id w:val="371891341"/>
        <w:placeholder>
          <w:docPart w:val="GBC22222222222222222222222222222"/>
        </w:placeholder>
      </w:sdtPr>
      <w:sdtEndPr/>
      <w:sdtContent>
        <w:p w14:paraId="5B041E4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809F8EF" w14:textId="77777777" w:rsidR="00652F40" w:rsidRDefault="00652F40">
      <w:pPr>
        <w:rPr>
          <w:rFonts w:cs="Times New Roman"/>
          <w:b/>
          <w:color w:val="000000" w:themeColor="text1"/>
          <w:kern w:val="2"/>
          <w:szCs w:val="28"/>
        </w:rPr>
      </w:pPr>
    </w:p>
    <w:p w14:paraId="419FC7AF" w14:textId="77777777" w:rsidR="00652F40" w:rsidRDefault="008E5D94">
      <w:pPr>
        <w:rPr>
          <w:rFonts w:cs="Times New Roman"/>
          <w:b/>
          <w:color w:val="000000" w:themeColor="text1"/>
          <w:kern w:val="2"/>
          <w:szCs w:val="28"/>
        </w:rPr>
      </w:pPr>
      <w:proofErr w:type="gramStart"/>
      <w:r>
        <w:rPr>
          <w:rFonts w:cs="Times New Roman"/>
          <w:b/>
          <w:color w:val="000000" w:themeColor="text1"/>
          <w:kern w:val="2"/>
          <w:szCs w:val="28"/>
        </w:rPr>
        <w:t>基于库龄确认</w:t>
      </w:r>
      <w:proofErr w:type="gramEnd"/>
      <w:r>
        <w:rPr>
          <w:rFonts w:cs="Times New Roman"/>
          <w:b/>
          <w:color w:val="000000" w:themeColor="text1"/>
          <w:kern w:val="2"/>
          <w:szCs w:val="28"/>
        </w:rPr>
        <w:t>存货可变现净值的各库龄组合可变现净值的计算方法和确定依据</w:t>
      </w:r>
    </w:p>
    <w:sdt>
      <w:sdtPr>
        <w:rPr>
          <w:color w:val="000000" w:themeColor="text1"/>
        </w:rPr>
        <w:alias w:val="是否适用：基于库龄确认存货可变现净值的各库龄组合可变现净值的计算方法和确定依据[双击切换]"/>
        <w:tag w:val="_GBC_16ecfef990ce404c873906cd3cd4dea4"/>
        <w:id w:val="1165515494"/>
        <w:placeholder>
          <w:docPart w:val="GBC22222222222222222222222222222"/>
        </w:placeholder>
      </w:sdtPr>
      <w:sdtEndPr/>
      <w:sdtContent>
        <w:p w14:paraId="3A3F9D0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577D682" w14:textId="77777777" w:rsidR="00652F40" w:rsidRDefault="00652F40">
      <w:pPr>
        <w:rPr>
          <w:rFonts w:cs="Times New Roman"/>
          <w:color w:val="000000" w:themeColor="text1"/>
        </w:rPr>
      </w:pPr>
    </w:p>
    <w:p w14:paraId="516CFF35" w14:textId="77777777" w:rsidR="00652F40" w:rsidRDefault="008E5D94">
      <w:pPr>
        <w:pStyle w:val="3"/>
        <w:numPr>
          <w:ilvl w:val="0"/>
          <w:numId w:val="31"/>
        </w:numPr>
        <w:rPr>
          <w:color w:val="000000" w:themeColor="text1"/>
          <w:szCs w:val="21"/>
        </w:rPr>
      </w:pPr>
      <w:bookmarkStart w:id="132" w:name="_Hlk533667851"/>
      <w:r>
        <w:rPr>
          <w:rFonts w:hint="eastAsia"/>
          <w:color w:val="000000" w:themeColor="text1"/>
          <w:szCs w:val="21"/>
        </w:rPr>
        <w:t>合同资产</w:t>
      </w:r>
    </w:p>
    <w:sdt>
      <w:sdtPr>
        <w:rPr>
          <w:rFonts w:hint="eastAsia"/>
          <w:color w:val="000000" w:themeColor="text1"/>
        </w:rPr>
        <w:alias w:val="是否适用：合同资产_重要会计政策和估计[双击切换]"/>
        <w:tag w:val="_GBC_2975adaf2d6646238ccae8f732c465f0"/>
        <w:id w:val="-2134781909"/>
        <w:placeholder>
          <w:docPart w:val="GBC22222222222222222222222222222"/>
        </w:placeholder>
      </w:sdtPr>
      <w:sdtEndPr/>
      <w:sdtContent>
        <w:p w14:paraId="5D87871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132"/>
    <w:p w14:paraId="2F3146FF" w14:textId="77777777" w:rsidR="00652F40" w:rsidRDefault="00652F40">
      <w:pPr>
        <w:rPr>
          <w:color w:val="000000" w:themeColor="text1"/>
        </w:rPr>
      </w:pPr>
    </w:p>
    <w:p w14:paraId="368A011A" w14:textId="77777777" w:rsidR="00652F40" w:rsidRDefault="008E5D94">
      <w:pPr>
        <w:pStyle w:val="3"/>
        <w:numPr>
          <w:ilvl w:val="0"/>
          <w:numId w:val="31"/>
        </w:numPr>
        <w:ind w:left="450" w:hanging="450"/>
        <w:rPr>
          <w:color w:val="000000" w:themeColor="text1"/>
          <w:szCs w:val="21"/>
        </w:rPr>
      </w:pPr>
      <w:r>
        <w:rPr>
          <w:rFonts w:hint="eastAsia"/>
          <w:color w:val="000000" w:themeColor="text1"/>
        </w:rPr>
        <w:t>持有</w:t>
      </w:r>
      <w:r>
        <w:rPr>
          <w:rFonts w:ascii="宋体" w:hAnsi="宋体" w:hint="eastAsia"/>
          <w:color w:val="000000" w:themeColor="text1"/>
          <w:szCs w:val="21"/>
        </w:rPr>
        <w:t>待</w:t>
      </w:r>
      <w:r>
        <w:rPr>
          <w:rFonts w:ascii="宋体" w:hAnsi="宋体"/>
          <w:color w:val="000000" w:themeColor="text1"/>
          <w:szCs w:val="21"/>
        </w:rPr>
        <w:t>售的非流动资产或处置组</w:t>
      </w:r>
    </w:p>
    <w:bookmarkStart w:id="133" w:name="_Hlk533151067" w:displacedByCustomXml="next"/>
    <w:sdt>
      <w:sdtPr>
        <w:rPr>
          <w:color w:val="000000" w:themeColor="text1"/>
        </w:rPr>
        <w:alias w:val="是否适用：持有待售的非流动资产或处置组[双击切换]"/>
        <w:tag w:val="_GBC_f1f73a9983444ce2a24c3a748aa6178f"/>
        <w:id w:val="180940694"/>
        <w:placeholder>
          <w:docPart w:val="GBC22222222222222222222222222222"/>
        </w:placeholder>
      </w:sdtPr>
      <w:sdtEndPr/>
      <w:sdtContent>
        <w:p w14:paraId="5DADD01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01447D5" w14:textId="77777777" w:rsidR="00652F40" w:rsidRDefault="00652F40">
      <w:pPr>
        <w:rPr>
          <w:color w:val="000000" w:themeColor="text1"/>
        </w:rPr>
      </w:pPr>
    </w:p>
    <w:bookmarkEnd w:id="133"/>
    <w:p w14:paraId="5514BBE6" w14:textId="77777777" w:rsidR="00652F40" w:rsidRDefault="008E5D94">
      <w:pPr>
        <w:rPr>
          <w:rFonts w:cs="Times New Roman"/>
          <w:b/>
          <w:color w:val="000000" w:themeColor="text1"/>
          <w:kern w:val="2"/>
        </w:rPr>
      </w:pPr>
      <w:r>
        <w:rPr>
          <w:rFonts w:cs="Times New Roman" w:hint="eastAsia"/>
          <w:b/>
          <w:color w:val="000000" w:themeColor="text1"/>
          <w:kern w:val="2"/>
        </w:rPr>
        <w:t>划分为持有待售的非流动资产或</w:t>
      </w:r>
      <w:proofErr w:type="gramStart"/>
      <w:r>
        <w:rPr>
          <w:rFonts w:cs="Times New Roman" w:hint="eastAsia"/>
          <w:b/>
          <w:color w:val="000000" w:themeColor="text1"/>
          <w:kern w:val="2"/>
        </w:rPr>
        <w:t>处置组</w:t>
      </w:r>
      <w:proofErr w:type="gramEnd"/>
      <w:r>
        <w:rPr>
          <w:rFonts w:cs="Times New Roman" w:hint="eastAsia"/>
          <w:b/>
          <w:color w:val="000000" w:themeColor="text1"/>
          <w:kern w:val="2"/>
        </w:rPr>
        <w:t>的确认标准和会计处理方法</w:t>
      </w:r>
    </w:p>
    <w:sdt>
      <w:sdtPr>
        <w:rPr>
          <w:color w:val="000000" w:themeColor="text1"/>
        </w:rPr>
        <w:alias w:val="是否适用：划分为持有待售的非流动资产或处置组的确认标准和会计处理方法[双击切换]"/>
        <w:tag w:val="_GBC_6c531b0531914ce08b0f9e9ff03b4e9c"/>
        <w:id w:val="370506199"/>
        <w:placeholder>
          <w:docPart w:val="GBC22222222222222222222222222222"/>
        </w:placeholder>
      </w:sdtPr>
      <w:sdtEndPr/>
      <w:sdtContent>
        <w:p w14:paraId="259C06D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DBF46B0" w14:textId="77777777" w:rsidR="00652F40" w:rsidRDefault="00652F40">
      <w:pPr>
        <w:rPr>
          <w:color w:val="000000" w:themeColor="text1"/>
        </w:rPr>
      </w:pPr>
    </w:p>
    <w:p w14:paraId="5E07ACF2" w14:textId="77777777" w:rsidR="00652F40" w:rsidRDefault="008E5D94">
      <w:pPr>
        <w:rPr>
          <w:rFonts w:cs="Times New Roman"/>
          <w:b/>
          <w:color w:val="000000" w:themeColor="text1"/>
          <w:kern w:val="2"/>
        </w:rPr>
      </w:pPr>
      <w:r>
        <w:rPr>
          <w:rFonts w:cs="Times New Roman"/>
          <w:b/>
          <w:color w:val="000000" w:themeColor="text1"/>
          <w:kern w:val="2"/>
        </w:rPr>
        <w:t>终止经营的认定标准和列报方法</w:t>
      </w:r>
    </w:p>
    <w:sdt>
      <w:sdtPr>
        <w:rPr>
          <w:color w:val="000000" w:themeColor="text1"/>
        </w:rPr>
        <w:alias w:val="是否适用：终止经营的认定标准和列报方法[双击切换]"/>
        <w:tag w:val="_GBC_4c502276dc0f4c08a09a2a83a4203533"/>
        <w:id w:val="1583792853"/>
        <w:placeholder>
          <w:docPart w:val="GBC22222222222222222222222222222"/>
        </w:placeholder>
      </w:sdtPr>
      <w:sdtEndPr/>
      <w:sdtContent>
        <w:p w14:paraId="1A28BD9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7FD987B" w14:textId="77777777" w:rsidR="00652F40" w:rsidRDefault="00652F40">
      <w:pPr>
        <w:rPr>
          <w:color w:val="000000" w:themeColor="text1"/>
        </w:rPr>
      </w:pPr>
    </w:p>
    <w:bookmarkEnd w:id="125"/>
    <w:p w14:paraId="46CF65A0"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长期股权投资</w:t>
      </w:r>
    </w:p>
    <w:sdt>
      <w:sdtPr>
        <w:rPr>
          <w:color w:val="000000" w:themeColor="text1"/>
        </w:rPr>
        <w:alias w:val="是否适用：长期股权投资_重要会计政策和估计[双击切换]"/>
        <w:tag w:val="_GBC_a2b657853ac547afaaad118dec96d0e1"/>
        <w:id w:val="1832410915"/>
        <w:placeholder>
          <w:docPart w:val="GBC22222222222222222222222222222"/>
        </w:placeholder>
      </w:sdtPr>
      <w:sdtEndPr/>
      <w:sdtContent>
        <w:p w14:paraId="1D7A74C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长期股权投资的核算方法"/>
        <w:tag w:val="_GBC_3e77074cd50946b1bccdff9bc1c9556f"/>
        <w:id w:val="627979012"/>
        <w:placeholder>
          <w:docPart w:val="GBC22222222222222222222222222222"/>
        </w:placeholder>
      </w:sdtPr>
      <w:sdtEndPr/>
      <w:sdtContent>
        <w:sdt>
          <w:sdtPr>
            <w:alias w:val="长期股权投资的核算方法"/>
            <w:tag w:val="_GBC_3e77074cd50946b1bccdff9bc1c9556f"/>
            <w:id w:val="-1475205211"/>
            <w:placeholder>
              <w:docPart w:val="107EE272A96848ACA933CB4C596DC00E"/>
            </w:placeholder>
          </w:sdtPr>
          <w:sdtEndPr/>
          <w:sdtContent>
            <w:p w14:paraId="7F172290" w14:textId="77777777" w:rsidR="00652F40" w:rsidRDefault="008E5D94">
              <w:pPr>
                <w:spacing w:line="360" w:lineRule="auto"/>
                <w:ind w:firstLineChars="200" w:firstLine="420"/>
              </w:pPr>
              <w:r>
                <w:rPr>
                  <w:rFonts w:hint="eastAsia"/>
                </w:rPr>
                <w:t>本集团长期股权投资包括对子公司的投资、对联营企业的投资和对合营企业的权益性投资。</w:t>
              </w:r>
            </w:p>
            <w:p w14:paraId="3595F64F" w14:textId="77777777" w:rsidR="00652F40" w:rsidRDefault="008E5D94">
              <w:pPr>
                <w:spacing w:line="360" w:lineRule="auto"/>
                <w:ind w:firstLineChars="200" w:firstLine="420"/>
              </w:pPr>
              <w:r>
                <w:rPr>
                  <w:rFonts w:hint="eastAsia"/>
                </w:rPr>
                <w:t>（</w:t>
              </w:r>
              <w:r>
                <w:rPr>
                  <w:rFonts w:hint="eastAsia"/>
                </w:rPr>
                <w:t>1</w:t>
              </w:r>
              <w:r>
                <w:rPr>
                  <w:rFonts w:hint="eastAsia"/>
                </w:rPr>
                <w:t>）重大影响、共同控制的判断</w:t>
              </w:r>
            </w:p>
            <w:p w14:paraId="55170240" w14:textId="77777777" w:rsidR="00652F40" w:rsidRDefault="008E5D94">
              <w:pPr>
                <w:spacing w:line="360" w:lineRule="auto"/>
                <w:ind w:firstLineChars="200" w:firstLine="420"/>
              </w:pPr>
              <w:r>
                <w:rPr>
                  <w:rFonts w:hint="eastAsia"/>
                </w:rPr>
                <w:t>本集团对被投资单位具有重大影响的权益性投资，即对联营企业投资。重大影响，是指本集团对被投资方的财务和经营政策有参与决策的权力，但并不能够控制或者与其他方一起共同控制这些政策的制定。本公司直接或通过子公司间接拥有被投资单位</w:t>
              </w:r>
              <w:r>
                <w:rPr>
                  <w:rFonts w:hint="eastAsia"/>
                </w:rPr>
                <w:t>20</w:t>
              </w:r>
              <w:r>
                <w:rPr>
                  <w:rFonts w:hint="eastAsia"/>
                </w:rPr>
                <w:t>％</w:t>
              </w:r>
              <w:proofErr w:type="gramStart"/>
              <w:r>
                <w:rPr>
                  <w:rFonts w:hint="eastAsia"/>
                </w:rPr>
                <w:t>以上但</w:t>
              </w:r>
              <w:proofErr w:type="gramEnd"/>
              <w:r>
                <w:rPr>
                  <w:rFonts w:hint="eastAsia"/>
                </w:rPr>
                <w:t>低于</w:t>
              </w:r>
              <w:r>
                <w:rPr>
                  <w:rFonts w:hint="eastAsia"/>
                </w:rPr>
                <w:t>50</w:t>
              </w:r>
              <w:r>
                <w:rPr>
                  <w:rFonts w:hint="eastAsia"/>
                </w:rPr>
                <w:t>％的表决权时，通常认为对被投资单位具有重大影响，除非有明确的证据表明本集团不能参与被投资单位的生产经营决策或形成对被投资单位的控制。</w:t>
              </w:r>
            </w:p>
            <w:p w14:paraId="6EBE2B03" w14:textId="77777777" w:rsidR="00652F40" w:rsidRDefault="008E5D94">
              <w:pPr>
                <w:spacing w:line="360" w:lineRule="auto"/>
                <w:ind w:firstLineChars="200" w:firstLine="420"/>
              </w:pPr>
              <w:r>
                <w:rPr>
                  <w:rFonts w:hint="eastAsia"/>
                </w:rPr>
                <w:t>本集团与其他合营方一同对被投资单位实施共同控制且对被投资单位净资产享有权利的权益性投资，即对合营企业投资。共同控制，是指按照相关约定对某项安排所共有的控制，并且该安排的相关活动必须经过分享控制权的参与方一致同意后才能决策。本集团对共同控制的判断依据是所有参与方或参与方组合集体控制该安排，并且该安排相关活动的决策必须经过这些集体控制该安排的参与方一致同意。</w:t>
              </w:r>
            </w:p>
            <w:p w14:paraId="10850329" w14:textId="77777777" w:rsidR="00652F40" w:rsidRDefault="008E5D94">
              <w:pPr>
                <w:spacing w:line="360" w:lineRule="auto"/>
                <w:ind w:firstLineChars="200" w:firstLine="420"/>
              </w:pPr>
              <w:r>
                <w:rPr>
                  <w:rFonts w:hint="eastAsia"/>
                </w:rPr>
                <w:lastRenderedPageBreak/>
                <w:t>（</w:t>
              </w:r>
              <w:r>
                <w:rPr>
                  <w:rFonts w:hint="eastAsia"/>
                </w:rPr>
                <w:t>2</w:t>
              </w:r>
              <w:r>
                <w:rPr>
                  <w:rFonts w:hint="eastAsia"/>
                </w:rPr>
                <w:t>）会计处理方法</w:t>
              </w:r>
            </w:p>
            <w:p w14:paraId="59D6F31E" w14:textId="77777777" w:rsidR="00652F40" w:rsidRDefault="008E5D94">
              <w:pPr>
                <w:spacing w:line="360" w:lineRule="auto"/>
                <w:ind w:firstLineChars="200" w:firstLine="420"/>
              </w:pPr>
              <w:r>
                <w:rPr>
                  <w:rFonts w:hint="eastAsia"/>
                </w:rPr>
                <w:t>本集团按照初始投资成本对取得的长期股权投资进行初始计量。</w:t>
              </w:r>
            </w:p>
            <w:p w14:paraId="26399AB8" w14:textId="77777777" w:rsidR="00652F40" w:rsidRDefault="008E5D94">
              <w:pPr>
                <w:spacing w:line="360" w:lineRule="auto"/>
                <w:ind w:firstLineChars="200" w:firstLine="420"/>
              </w:pPr>
              <w:r>
                <w:rPr>
                  <w:rFonts w:hint="eastAsia"/>
                </w:rPr>
                <w:t>通过同</w:t>
              </w:r>
              <w:proofErr w:type="gramStart"/>
              <w:r>
                <w:rPr>
                  <w:rFonts w:hint="eastAsia"/>
                </w:rPr>
                <w:t>一控制</w:t>
              </w:r>
              <w:proofErr w:type="gramEnd"/>
              <w:r>
                <w:rPr>
                  <w:rFonts w:hint="eastAsia"/>
                </w:rPr>
                <w:t>下的企业合并取得的长期股权投资，以</w:t>
              </w:r>
              <w:proofErr w:type="gramStart"/>
              <w:r>
                <w:rPr>
                  <w:rFonts w:hint="eastAsia"/>
                </w:rPr>
                <w:t>合并日取得</w:t>
              </w:r>
              <w:proofErr w:type="gramEnd"/>
              <w:r>
                <w:rPr>
                  <w:rFonts w:hint="eastAsia"/>
                </w:rPr>
                <w:t>被合并方在最终控制方合并报表中净资产的账面价值的份额作为初始投资成本；被合并方在</w:t>
              </w:r>
              <w:proofErr w:type="gramStart"/>
              <w:r>
                <w:rPr>
                  <w:rFonts w:hint="eastAsia"/>
                </w:rPr>
                <w:t>合并日</w:t>
              </w:r>
              <w:proofErr w:type="gramEnd"/>
              <w:r>
                <w:rPr>
                  <w:rFonts w:hint="eastAsia"/>
                </w:rPr>
                <w:t>的净资产账面价值为负数的，初始投资成本按零确定。</w:t>
              </w:r>
            </w:p>
            <w:p w14:paraId="0AF15000" w14:textId="77777777" w:rsidR="00652F40" w:rsidRDefault="008E5D94">
              <w:pPr>
                <w:spacing w:line="360" w:lineRule="auto"/>
                <w:ind w:firstLineChars="200" w:firstLine="420"/>
              </w:pPr>
              <w:r>
                <w:rPr>
                  <w:rFonts w:hint="eastAsia"/>
                </w:rPr>
                <w:t>通过非同</w:t>
              </w:r>
              <w:proofErr w:type="gramStart"/>
              <w:r>
                <w:rPr>
                  <w:rFonts w:hint="eastAsia"/>
                </w:rPr>
                <w:t>一控制</w:t>
              </w:r>
              <w:proofErr w:type="gramEnd"/>
              <w:r>
                <w:rPr>
                  <w:rFonts w:hint="eastAsia"/>
                </w:rPr>
                <w:t>下的企业合并取得的长期股权投资，以合并成本作为初始投资成本；除企业合并形成的长期股权投资外，以支付现金取得的长期股权投资，按照实际支付的购买价款及与取得长期股权投资直接相关的费用、税金及其他必要支出作为初始投资成本；以发行权益</w:t>
              </w:r>
              <w:proofErr w:type="gramStart"/>
              <w:r>
                <w:rPr>
                  <w:rFonts w:hint="eastAsia"/>
                </w:rPr>
                <w:t>性证券</w:t>
              </w:r>
              <w:proofErr w:type="gramEnd"/>
              <w:r>
                <w:rPr>
                  <w:rFonts w:hint="eastAsia"/>
                </w:rPr>
                <w:t>取得的长期股权投资，按照发行权益</w:t>
              </w:r>
              <w:proofErr w:type="gramStart"/>
              <w:r>
                <w:rPr>
                  <w:rFonts w:hint="eastAsia"/>
                </w:rPr>
                <w:t>性证券</w:t>
              </w:r>
              <w:proofErr w:type="gramEnd"/>
              <w:r>
                <w:rPr>
                  <w:rFonts w:hint="eastAsia"/>
                </w:rPr>
                <w:t>的公允价值作为投资成本。</w:t>
              </w:r>
            </w:p>
            <w:p w14:paraId="6696CA98" w14:textId="77777777" w:rsidR="00652F40" w:rsidRDefault="008E5D94">
              <w:pPr>
                <w:spacing w:line="360" w:lineRule="auto"/>
                <w:ind w:firstLineChars="200" w:firstLine="420"/>
              </w:pPr>
              <w:r>
                <w:rPr>
                  <w:rFonts w:hint="eastAsia"/>
                </w:rPr>
                <w:t>本公司对子公司投资在个别财务报表中采用成本法核算。采用成本法时，长期股权投资按初始投资成本计价。在追加投资时，按照追加投资支付的成本额的公允价值及发生的相关交易费用增加长期股权投资成本的账面价值。被投资单位宣告分派的现金股利或利润，按照应享有的金额确认为当期投资收益。</w:t>
              </w:r>
            </w:p>
            <w:p w14:paraId="41E704B5" w14:textId="77777777" w:rsidR="00652F40" w:rsidRDefault="008E5D94">
              <w:pPr>
                <w:spacing w:line="360" w:lineRule="auto"/>
                <w:ind w:firstLineChars="200" w:firstLine="420"/>
              </w:pPr>
              <w:r>
                <w:rPr>
                  <w:rFonts w:hint="eastAsia"/>
                </w:rPr>
                <w:t>本集团对合营企业及联营企业的投资采用权益法核算。采用权益法时，长期股权投资初始投资成本大于投资时应享有被投资单位可辨认净资产公允价值的份额的，不调整长期股权投资账面价值；长期股权投资初始投资成本小于投资时应享有被投资单位可辨认净资产公允价值的份额的，差额</w:t>
              </w:r>
              <w:proofErr w:type="gramStart"/>
              <w:r>
                <w:rPr>
                  <w:rFonts w:hint="eastAsia"/>
                </w:rPr>
                <w:t>调增长</w:t>
              </w:r>
              <w:proofErr w:type="gramEnd"/>
              <w:r>
                <w:rPr>
                  <w:rFonts w:hint="eastAsia"/>
                </w:rPr>
                <w:t>期股权投资的账面价值，同时计入取得投资当期损益。</w:t>
              </w:r>
            </w:p>
            <w:p w14:paraId="7DDEE555" w14:textId="77777777" w:rsidR="00652F40" w:rsidRDefault="008E5D94">
              <w:pPr>
                <w:spacing w:line="360" w:lineRule="auto"/>
                <w:ind w:firstLineChars="200" w:firstLine="420"/>
              </w:pPr>
              <w:r>
                <w:rPr>
                  <w:rFonts w:hint="eastAsia"/>
                </w:rPr>
                <w:t>后续计量采用权益法核算的长期股权投资，在持有投资期间，随着被投资单位所有者权益的变动相应调整增加或减少长期股权投资的账面价值。其中在确认应享有被投资单位净损益的份额时，以取得投资时被投资单位各项可辨认资产等的公允价值为基础，按照本集团的会计政策及会计期间，并</w:t>
              </w:r>
              <w:proofErr w:type="gramStart"/>
              <w:r>
                <w:rPr>
                  <w:rFonts w:hint="eastAsia"/>
                </w:rPr>
                <w:t>抵销</w:t>
              </w:r>
              <w:proofErr w:type="gramEnd"/>
              <w:r>
                <w:rPr>
                  <w:rFonts w:hint="eastAsia"/>
                </w:rPr>
                <w:t>与联营企业及合营企业之间发生的不构成业务的交易产生的未实现内部交易损益按照应享有比例计算归属于本集团的部分（内部交易损失属于资产减值损失的，全额确认），对被投资单位的净利润进行调整后确认。本集团确认被投资单位发生的净亏损，以长期股权投资的账面价值以及其他实质上构成对被投资单位净投资的长期权益</w:t>
              </w:r>
              <w:proofErr w:type="gramStart"/>
              <w:r>
                <w:rPr>
                  <w:rFonts w:hint="eastAsia"/>
                </w:rPr>
                <w:t>减记至</w:t>
              </w:r>
              <w:proofErr w:type="gramEnd"/>
              <w:r>
                <w:rPr>
                  <w:rFonts w:hint="eastAsia"/>
                </w:rPr>
                <w:t>零为限，本集团负有承担额外损失义务的除外。</w:t>
              </w:r>
            </w:p>
          </w:sdtContent>
        </w:sdt>
      </w:sdtContent>
    </w:sdt>
    <w:p w14:paraId="6B10F56C" w14:textId="77777777" w:rsidR="00652F40" w:rsidRDefault="00652F40">
      <w:pPr>
        <w:rPr>
          <w:color w:val="000000" w:themeColor="text1"/>
        </w:rPr>
      </w:pPr>
    </w:p>
    <w:p w14:paraId="04A420B5"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投资性房地产</w:t>
      </w:r>
    </w:p>
    <w:p w14:paraId="27876598" w14:textId="77777777" w:rsidR="00652F40" w:rsidRDefault="008E5D94">
      <w:pPr>
        <w:pStyle w:val="4"/>
        <w:numPr>
          <w:ilvl w:val="0"/>
          <w:numId w:val="32"/>
        </w:numPr>
        <w:rPr>
          <w:rFonts w:ascii="宋体" w:hAnsi="宋体"/>
          <w:color w:val="000000" w:themeColor="text1"/>
        </w:rPr>
      </w:pPr>
      <w:r>
        <w:rPr>
          <w:rFonts w:ascii="宋体" w:hAnsi="宋体" w:cs="宋体" w:hint="eastAsia"/>
          <w:color w:val="000000" w:themeColor="text1"/>
          <w:kern w:val="0"/>
          <w:szCs w:val="24"/>
        </w:rPr>
        <w:t>如果</w:t>
      </w:r>
      <w:r>
        <w:rPr>
          <w:rFonts w:ascii="宋体" w:hAnsi="宋体" w:hint="eastAsia"/>
          <w:color w:val="000000" w:themeColor="text1"/>
        </w:rPr>
        <w:t>采用成本计量模式的</w:t>
      </w:r>
    </w:p>
    <w:p w14:paraId="105147A5" w14:textId="77777777" w:rsidR="00652F40" w:rsidRDefault="008E5D94">
      <w:pPr>
        <w:pStyle w:val="af3"/>
        <w:rPr>
          <w:rFonts w:ascii="宋体" w:hAnsi="宋体"/>
          <w:b w:val="0"/>
          <w:color w:val="000000" w:themeColor="text1"/>
          <w:szCs w:val="21"/>
        </w:rPr>
      </w:pPr>
      <w:r>
        <w:rPr>
          <w:rFonts w:ascii="宋体" w:hAnsi="宋体" w:hint="eastAsia"/>
          <w:b w:val="0"/>
          <w:color w:val="000000" w:themeColor="text1"/>
          <w:szCs w:val="21"/>
        </w:rPr>
        <w:t>折旧或摊销方法</w:t>
      </w:r>
    </w:p>
    <w:sdt>
      <w:sdtPr>
        <w:rPr>
          <w:color w:val="000000" w:themeColor="text1"/>
        </w:rPr>
        <w:alias w:val="采用成本计量模式的折旧或摊销方法"/>
        <w:tag w:val="_GBC_5b2898357289426780691d99ea19aa67"/>
        <w:id w:val="1973860471"/>
        <w:placeholder>
          <w:docPart w:val="GBC22222222222222222222222222222"/>
        </w:placeholder>
      </w:sdtPr>
      <w:sdtEndPr/>
      <w:sdtContent>
        <w:sdt>
          <w:sdtPr>
            <w:alias w:val="采用成本计量模式的折旧或摊销方法"/>
            <w:tag w:val="_GBC_5b2898357289426780691d99ea19aa67"/>
            <w:id w:val="646239353"/>
            <w:placeholder>
              <w:docPart w:val="5A992D3675874841BB7AE7968B442AB8"/>
            </w:placeholder>
          </w:sdtPr>
          <w:sdtEndPr/>
          <w:sdtContent>
            <w:p w14:paraId="0A58D3FA" w14:textId="77777777" w:rsidR="00652F40" w:rsidRPr="00D1001C" w:rsidRDefault="008E5D94">
              <w:pPr>
                <w:spacing w:line="360" w:lineRule="auto"/>
                <w:ind w:firstLineChars="200" w:firstLine="420"/>
                <w:jc w:val="both"/>
              </w:pPr>
              <w:r w:rsidRPr="00D1001C">
                <w:t>本集团投资性房地产是指为赚取租金或资本增值，或两者兼有而持有的房地产，包括已出租的土地使用权、持有并</w:t>
              </w:r>
              <w:proofErr w:type="gramStart"/>
              <w:r w:rsidRPr="00D1001C">
                <w:t>准备增值</w:t>
              </w:r>
              <w:proofErr w:type="gramEnd"/>
              <w:r w:rsidRPr="00D1001C">
                <w:t>后转让的土地使用权和已出租的房屋建筑物。采用成本模式计量。投资性房地产按其成本作为入账价值，外购投资性房地产的成本包括购买价款、相关税费和</w:t>
              </w:r>
              <w:proofErr w:type="gramStart"/>
              <w:r w:rsidRPr="00D1001C">
                <w:t>可</w:t>
              </w:r>
              <w:proofErr w:type="gramEnd"/>
              <w:r w:rsidRPr="00D1001C">
                <w:t>直接归属于该资产的其他支出；自行建造投资性房地产的成本，由建造该项资产达到预定可使用状态前所发生的必要支出构成。</w:t>
              </w:r>
            </w:p>
            <w:p w14:paraId="0CC8DCD7" w14:textId="77777777" w:rsidR="00652F40" w:rsidRPr="00D1001C" w:rsidRDefault="008E5D94">
              <w:pPr>
                <w:spacing w:line="360" w:lineRule="auto"/>
                <w:ind w:firstLineChars="200" w:firstLine="420"/>
                <w:jc w:val="both"/>
              </w:pPr>
              <w:r w:rsidRPr="00D1001C">
                <w:lastRenderedPageBreak/>
                <w:t>本集团对投资性房地产采用成本模式进行后续计量，按其预计使用寿命及净残值</w:t>
              </w:r>
              <w:proofErr w:type="gramStart"/>
              <w:r w:rsidRPr="00D1001C">
                <w:t>率采用</w:t>
              </w:r>
              <w:proofErr w:type="gramEnd"/>
              <w:r w:rsidRPr="00D1001C">
                <w:t>平均年限法计提折旧或摊销，预计使用寿命、净残值率及年折旧（摊销）率如下：</w:t>
              </w:r>
            </w:p>
            <w:tbl>
              <w:tblPr>
                <w:tblW w:w="8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1930"/>
                <w:gridCol w:w="1843"/>
                <w:gridCol w:w="1985"/>
                <w:gridCol w:w="1870"/>
              </w:tblGrid>
              <w:tr w:rsidR="00652F40" w:rsidRPr="00D1001C" w14:paraId="6C74D074" w14:textId="77777777" w:rsidTr="00C3032A">
                <w:trPr>
                  <w:trHeight w:val="340"/>
                  <w:tblHeader/>
                  <w:jc w:val="center"/>
                </w:trPr>
                <w:tc>
                  <w:tcPr>
                    <w:tcW w:w="530" w:type="pct"/>
                    <w:vAlign w:val="center"/>
                  </w:tcPr>
                  <w:p w14:paraId="10CCCE5E" w14:textId="77777777" w:rsidR="00652F40" w:rsidRPr="00D1001C" w:rsidRDefault="008E5D94" w:rsidP="00D1001C">
                    <w:pPr>
                      <w:jc w:val="center"/>
                      <w:rPr>
                        <w:bCs w:val="0"/>
                      </w:rPr>
                    </w:pPr>
                    <w:r w:rsidRPr="00D1001C">
                      <w:rPr>
                        <w:rFonts w:hint="eastAsia"/>
                      </w:rPr>
                      <w:t>序号</w:t>
                    </w:r>
                  </w:p>
                </w:tc>
                <w:tc>
                  <w:tcPr>
                    <w:tcW w:w="1131" w:type="pct"/>
                    <w:vAlign w:val="center"/>
                  </w:tcPr>
                  <w:p w14:paraId="1C15B0B6" w14:textId="77777777" w:rsidR="00652F40" w:rsidRPr="00D1001C" w:rsidRDefault="008E5D94" w:rsidP="00D1001C">
                    <w:pPr>
                      <w:jc w:val="center"/>
                      <w:rPr>
                        <w:bCs w:val="0"/>
                      </w:rPr>
                    </w:pPr>
                    <w:r w:rsidRPr="00D1001C">
                      <w:rPr>
                        <w:rFonts w:hint="eastAsia"/>
                      </w:rPr>
                      <w:t>类别</w:t>
                    </w:r>
                  </w:p>
                </w:tc>
                <w:tc>
                  <w:tcPr>
                    <w:tcW w:w="1080" w:type="pct"/>
                    <w:vAlign w:val="center"/>
                  </w:tcPr>
                  <w:p w14:paraId="0728F150" w14:textId="77777777" w:rsidR="00652F40" w:rsidRPr="00D1001C" w:rsidRDefault="008E5D94" w:rsidP="00D1001C">
                    <w:pPr>
                      <w:jc w:val="center"/>
                      <w:rPr>
                        <w:bCs w:val="0"/>
                      </w:rPr>
                    </w:pPr>
                    <w:r w:rsidRPr="00D1001C">
                      <w:rPr>
                        <w:rFonts w:hint="eastAsia"/>
                      </w:rPr>
                      <w:t>折旧年限（年）</w:t>
                    </w:r>
                  </w:p>
                </w:tc>
                <w:tc>
                  <w:tcPr>
                    <w:tcW w:w="1163" w:type="pct"/>
                    <w:vAlign w:val="center"/>
                  </w:tcPr>
                  <w:p w14:paraId="48BE5092" w14:textId="77777777" w:rsidR="00652F40" w:rsidRPr="00D1001C" w:rsidRDefault="008E5D94" w:rsidP="00D1001C">
                    <w:pPr>
                      <w:jc w:val="center"/>
                      <w:rPr>
                        <w:bCs w:val="0"/>
                      </w:rPr>
                    </w:pPr>
                    <w:r w:rsidRPr="00D1001C">
                      <w:rPr>
                        <w:rFonts w:hint="eastAsia"/>
                      </w:rPr>
                      <w:t>预计残值率（</w:t>
                    </w:r>
                    <w:r w:rsidRPr="00D1001C">
                      <w:t>%</w:t>
                    </w:r>
                    <w:r w:rsidRPr="00D1001C">
                      <w:rPr>
                        <w:rFonts w:hint="eastAsia"/>
                      </w:rPr>
                      <w:t>）</w:t>
                    </w:r>
                  </w:p>
                </w:tc>
                <w:tc>
                  <w:tcPr>
                    <w:tcW w:w="1096" w:type="pct"/>
                    <w:vAlign w:val="center"/>
                  </w:tcPr>
                  <w:p w14:paraId="4825C7F5" w14:textId="77777777" w:rsidR="00652F40" w:rsidRPr="00D1001C" w:rsidRDefault="008E5D94" w:rsidP="00D1001C">
                    <w:pPr>
                      <w:jc w:val="center"/>
                      <w:rPr>
                        <w:bCs w:val="0"/>
                      </w:rPr>
                    </w:pPr>
                    <w:r w:rsidRPr="00D1001C">
                      <w:rPr>
                        <w:rFonts w:hint="eastAsia"/>
                      </w:rPr>
                      <w:t>年折旧率（</w:t>
                    </w:r>
                    <w:r w:rsidRPr="00D1001C">
                      <w:t>%</w:t>
                    </w:r>
                    <w:r w:rsidRPr="00D1001C">
                      <w:rPr>
                        <w:rFonts w:hint="eastAsia"/>
                      </w:rPr>
                      <w:t>）</w:t>
                    </w:r>
                  </w:p>
                </w:tc>
              </w:tr>
              <w:tr w:rsidR="00652F40" w:rsidRPr="00D1001C" w14:paraId="0603979B" w14:textId="77777777" w:rsidTr="00C3032A">
                <w:trPr>
                  <w:trHeight w:val="340"/>
                  <w:jc w:val="center"/>
                </w:trPr>
                <w:tc>
                  <w:tcPr>
                    <w:tcW w:w="530" w:type="pct"/>
                    <w:vAlign w:val="center"/>
                  </w:tcPr>
                  <w:p w14:paraId="586DD2CC" w14:textId="77777777" w:rsidR="00652F40" w:rsidRPr="00D1001C" w:rsidRDefault="008E5D94" w:rsidP="00D1001C">
                    <w:pPr>
                      <w:jc w:val="center"/>
                      <w:rPr>
                        <w:bCs w:val="0"/>
                      </w:rPr>
                    </w:pPr>
                    <w:r w:rsidRPr="00D1001C">
                      <w:t>1</w:t>
                    </w:r>
                  </w:p>
                </w:tc>
                <w:tc>
                  <w:tcPr>
                    <w:tcW w:w="1131" w:type="pct"/>
                    <w:vAlign w:val="center"/>
                  </w:tcPr>
                  <w:p w14:paraId="083CC23E" w14:textId="77777777" w:rsidR="00652F40" w:rsidRPr="00D1001C" w:rsidRDefault="008E5D94" w:rsidP="00D1001C">
                    <w:pPr>
                      <w:jc w:val="center"/>
                      <w:rPr>
                        <w:bCs w:val="0"/>
                      </w:rPr>
                    </w:pPr>
                    <w:r w:rsidRPr="00D1001C">
                      <w:rPr>
                        <w:rFonts w:hint="eastAsia"/>
                      </w:rPr>
                      <w:t>房屋建筑物</w:t>
                    </w:r>
                  </w:p>
                </w:tc>
                <w:tc>
                  <w:tcPr>
                    <w:tcW w:w="1080" w:type="pct"/>
                    <w:vAlign w:val="center"/>
                  </w:tcPr>
                  <w:p w14:paraId="1DF467BE" w14:textId="77777777" w:rsidR="00652F40" w:rsidRPr="00D1001C" w:rsidRDefault="008E5D94" w:rsidP="00D1001C">
                    <w:pPr>
                      <w:jc w:val="center"/>
                      <w:rPr>
                        <w:bCs w:val="0"/>
                      </w:rPr>
                    </w:pPr>
                    <w:r w:rsidRPr="00D1001C">
                      <w:t>40</w:t>
                    </w:r>
                  </w:p>
                </w:tc>
                <w:tc>
                  <w:tcPr>
                    <w:tcW w:w="1163" w:type="pct"/>
                    <w:vAlign w:val="center"/>
                  </w:tcPr>
                  <w:p w14:paraId="443CA5BC" w14:textId="77777777" w:rsidR="00652F40" w:rsidRPr="00D1001C" w:rsidRDefault="008E5D94" w:rsidP="00D1001C">
                    <w:pPr>
                      <w:pStyle w:val="17"/>
                      <w:spacing w:beforeLines="0" w:line="240" w:lineRule="auto"/>
                      <w:jc w:val="center"/>
                      <w:rPr>
                        <w:rFonts w:ascii="Times New Roman" w:hAnsi="Times New Roman" w:cs="Times New Roman"/>
                        <w:bCs/>
                        <w:sz w:val="21"/>
                        <w:szCs w:val="21"/>
                      </w:rPr>
                    </w:pPr>
                    <w:r w:rsidRPr="00D1001C">
                      <w:rPr>
                        <w:rFonts w:ascii="Times New Roman" w:hAnsi="Times New Roman" w:cs="Times New Roman"/>
                        <w:bCs/>
                        <w:sz w:val="21"/>
                        <w:szCs w:val="21"/>
                      </w:rPr>
                      <w:t>5.00</w:t>
                    </w:r>
                  </w:p>
                </w:tc>
                <w:tc>
                  <w:tcPr>
                    <w:tcW w:w="1096" w:type="pct"/>
                    <w:vAlign w:val="center"/>
                  </w:tcPr>
                  <w:p w14:paraId="65AF0299" w14:textId="77777777" w:rsidR="00652F40" w:rsidRPr="00D1001C" w:rsidRDefault="008E5D94" w:rsidP="00D1001C">
                    <w:pPr>
                      <w:pStyle w:val="17"/>
                      <w:spacing w:beforeLines="0" w:line="240" w:lineRule="auto"/>
                      <w:jc w:val="center"/>
                      <w:rPr>
                        <w:rFonts w:ascii="Times New Roman" w:hAnsi="Times New Roman" w:cs="Times New Roman"/>
                        <w:bCs/>
                        <w:sz w:val="21"/>
                        <w:szCs w:val="21"/>
                      </w:rPr>
                    </w:pPr>
                    <w:r w:rsidRPr="00D1001C">
                      <w:rPr>
                        <w:rFonts w:ascii="Times New Roman" w:hAnsi="Times New Roman" w:cs="Times New Roman"/>
                        <w:bCs/>
                        <w:sz w:val="21"/>
                        <w:szCs w:val="21"/>
                      </w:rPr>
                      <w:t>2.38</w:t>
                    </w:r>
                  </w:p>
                </w:tc>
              </w:tr>
            </w:tbl>
            <w:p w14:paraId="52DBB7A0" w14:textId="77777777" w:rsidR="00652F40" w:rsidRPr="00D1001C" w:rsidRDefault="008E5D94">
              <w:pPr>
                <w:pStyle w:val="34"/>
                <w:ind w:firstLineChars="200" w:firstLine="420"/>
                <w:rPr>
                  <w:szCs w:val="21"/>
                </w:rPr>
              </w:pPr>
              <w:r w:rsidRPr="00D1001C">
                <w:rPr>
                  <w:szCs w:val="21"/>
                </w:rPr>
                <w:t>当投资性房地产的用途改变为自用时，则</w:t>
              </w:r>
              <w:proofErr w:type="gramStart"/>
              <w:r w:rsidRPr="00D1001C">
                <w:rPr>
                  <w:szCs w:val="21"/>
                </w:rPr>
                <w:t>自改变</w:t>
              </w:r>
              <w:proofErr w:type="gramEnd"/>
              <w:r w:rsidRPr="00D1001C">
                <w:rPr>
                  <w:szCs w:val="21"/>
                </w:rPr>
                <w:t>之日起，将该投资性房地产转换为固定资产或无形资产。自用房地产的用途改变为赚取租金或资本增值时，则</w:t>
              </w:r>
              <w:proofErr w:type="gramStart"/>
              <w:r w:rsidRPr="00D1001C">
                <w:rPr>
                  <w:szCs w:val="21"/>
                </w:rPr>
                <w:t>自改变</w:t>
              </w:r>
              <w:proofErr w:type="gramEnd"/>
              <w:r w:rsidRPr="00D1001C">
                <w:rPr>
                  <w:szCs w:val="21"/>
                </w:rPr>
                <w:t>之日起，将固定资产或无形资产转换为投资性房地产。发生转换时，以转换前的账面价值作为转换后的入账价值。</w:t>
              </w:r>
            </w:p>
            <w:p w14:paraId="3BCD01B6" w14:textId="77777777" w:rsidR="00652F40" w:rsidRPr="00D1001C" w:rsidRDefault="008E5D94">
              <w:pPr>
                <w:spacing w:line="360" w:lineRule="auto"/>
                <w:ind w:firstLineChars="200" w:firstLine="420"/>
              </w:pPr>
              <w:r w:rsidRPr="00D1001C">
                <w:t>当投资性房地产被处置，或者永久退出使用且预计不能从其处置中取得经济利益时，终止确认该项投资性房地产。投资性房地产出售、转让、报废或毁损的处置收入扣除其账面价值和相关税费后的金额计入当期损益。</w:t>
              </w:r>
            </w:p>
          </w:sdtContent>
        </w:sdt>
      </w:sdtContent>
    </w:sdt>
    <w:p w14:paraId="42C765A7" w14:textId="77777777" w:rsidR="00652F40" w:rsidRDefault="00652F40">
      <w:pPr>
        <w:rPr>
          <w:color w:val="000000" w:themeColor="text1"/>
        </w:rPr>
      </w:pPr>
    </w:p>
    <w:p w14:paraId="76939CE5"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固定资产</w:t>
      </w:r>
    </w:p>
    <w:p w14:paraId="17F6E63E" w14:textId="77777777" w:rsidR="00652F40" w:rsidRDefault="008E5D94">
      <w:pPr>
        <w:pStyle w:val="4"/>
        <w:numPr>
          <w:ilvl w:val="0"/>
          <w:numId w:val="33"/>
        </w:numPr>
        <w:rPr>
          <w:rFonts w:ascii="宋体" w:hAnsi="宋体"/>
          <w:color w:val="000000" w:themeColor="text1"/>
        </w:rPr>
      </w:pPr>
      <w:r>
        <w:rPr>
          <w:rFonts w:ascii="宋体" w:hAnsi="宋体" w:hint="eastAsia"/>
          <w:color w:val="000000" w:themeColor="text1"/>
        </w:rPr>
        <w:t>确认条件</w:t>
      </w:r>
    </w:p>
    <w:sdt>
      <w:sdtPr>
        <w:rPr>
          <w:color w:val="000000" w:themeColor="text1"/>
        </w:rPr>
        <w:alias w:val="是否适用：固定资产确认条件[双击切换]"/>
        <w:tag w:val="_GBC_45cce032cd1f43bfad18a80dd94e9cc4"/>
        <w:id w:val="204841368"/>
        <w:placeholder>
          <w:docPart w:val="GBC22222222222222222222222222222"/>
        </w:placeholder>
      </w:sdtPr>
      <w:sdtEndPr/>
      <w:sdtContent>
        <w:p w14:paraId="75EBA57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bCs w:val="0"/>
          <w:color w:val="000000" w:themeColor="text1"/>
        </w:rPr>
        <w:alias w:val="固定资产确认条件"/>
        <w:tag w:val="_GBC_3044d53470b143fa9477fa34b85d4ec5"/>
        <w:id w:val="-1727756378"/>
        <w:placeholder>
          <w:docPart w:val="GBC22222222222222222222222222222"/>
        </w:placeholder>
      </w:sdtPr>
      <w:sdtEndPr>
        <w:rPr>
          <w:b/>
        </w:rPr>
      </w:sdtEndPr>
      <w:sdtContent>
        <w:sdt>
          <w:sdtPr>
            <w:rPr>
              <w:bCs w:val="0"/>
            </w:rPr>
            <w:alias w:val="固定资产确认条件"/>
            <w:tag w:val="_GBC_3044d53470b143fa9477fa34b85d4ec5"/>
            <w:id w:val="738366433"/>
            <w:placeholder>
              <w:docPart w:val="8AF21A8F4A0E4D30B2E5B8B39ABC2816"/>
            </w:placeholder>
          </w:sdtPr>
          <w:sdtEndPr>
            <w:rPr>
              <w:b/>
            </w:rPr>
          </w:sdtEndPr>
          <w:sdtContent>
            <w:p w14:paraId="5832DA08" w14:textId="77777777" w:rsidR="00652F40" w:rsidRDefault="008E5D94">
              <w:pPr>
                <w:spacing w:line="360" w:lineRule="auto"/>
                <w:ind w:firstLineChars="200" w:firstLine="420"/>
                <w:rPr>
                  <w:bCs w:val="0"/>
                </w:rPr>
              </w:pPr>
              <w:r>
                <w:rPr>
                  <w:rFonts w:hint="eastAsia"/>
                </w:rPr>
                <w:t>本集团固定资产是指同时具有以下特征，即为生产商品、提供劳务、出租或经营管理而持有的，使用年限超过一年，单位价值超过</w:t>
              </w:r>
              <w:r>
                <w:rPr>
                  <w:rFonts w:hint="eastAsia"/>
                </w:rPr>
                <w:t>2,000</w:t>
              </w:r>
              <w:r>
                <w:rPr>
                  <w:rFonts w:hint="eastAsia"/>
                </w:rPr>
                <w:t>元的有形资产。</w:t>
              </w:r>
            </w:p>
            <w:p w14:paraId="31E353E0" w14:textId="77777777" w:rsidR="00652F40" w:rsidRDefault="008E5D94">
              <w:pPr>
                <w:spacing w:line="360" w:lineRule="auto"/>
                <w:ind w:firstLineChars="200" w:firstLine="420"/>
                <w:rPr>
                  <w:bCs w:val="0"/>
                </w:rPr>
              </w:pPr>
              <w:r>
                <w:rPr>
                  <w:rFonts w:hint="eastAsia"/>
                </w:rPr>
                <w:t>固定资产包括房屋建筑物、机器设备（生产用）、办公设备、运输工具和其他设备，按其取得时的成本作为入账的价值，其中，外购的固定资产成本包括买价和进口关税等相关税费，以及为使固定资产达到预定可使用状态前所发生的可直接归属于该资产的其他支出；自行建造固定资产的成本，由建造该项资产达到预定可使用状态前所发生的必要支出构成；投资者投入的固定资产，按投资合同或协议约定的价值作为入账价值，但合同或协议约定价值</w:t>
              </w:r>
              <w:proofErr w:type="gramStart"/>
              <w:r>
                <w:rPr>
                  <w:rFonts w:hint="eastAsia"/>
                </w:rPr>
                <w:t>不</w:t>
              </w:r>
              <w:proofErr w:type="gramEnd"/>
              <w:r>
                <w:rPr>
                  <w:rFonts w:hint="eastAsia"/>
                </w:rPr>
                <w:t>公允的按公允价值入账；融资租赁租入的固定资产，按租赁开始日租赁资产公允价值与最低租赁付款额现值两者中较低者作为入账价值。</w:t>
              </w:r>
            </w:p>
            <w:p w14:paraId="6C3801B3" w14:textId="77777777" w:rsidR="00652F40" w:rsidRDefault="008E5D94">
              <w:pPr>
                <w:spacing w:line="360" w:lineRule="auto"/>
                <w:ind w:firstLineChars="200" w:firstLine="420"/>
                <w:rPr>
                  <w:b/>
                  <w:bCs w:val="0"/>
                </w:rPr>
              </w:pPr>
              <w:r>
                <w:rPr>
                  <w:rFonts w:hint="eastAsia"/>
                </w:rPr>
                <w:t>与固定资产有关的后续支出，包括修理支出、更新改造支出等，符合固定资产确认条件的，计入固定资产成本，对于被替换的部分，终止确认其账面价值；不符合固定资产确认条件的，于发生时计入当期损益。</w:t>
              </w:r>
            </w:p>
          </w:sdtContent>
        </w:sdt>
      </w:sdtContent>
    </w:sdt>
    <w:p w14:paraId="3BA61BDA" w14:textId="77777777" w:rsidR="00652F40" w:rsidRDefault="00652F40">
      <w:pPr>
        <w:rPr>
          <w:color w:val="000000" w:themeColor="text1"/>
        </w:rPr>
      </w:pPr>
    </w:p>
    <w:p w14:paraId="6E873C5B" w14:textId="77777777" w:rsidR="00652F40" w:rsidRDefault="008E5D94">
      <w:pPr>
        <w:pStyle w:val="4"/>
        <w:numPr>
          <w:ilvl w:val="0"/>
          <w:numId w:val="33"/>
        </w:numPr>
        <w:rPr>
          <w:rFonts w:ascii="宋体" w:hAnsi="宋体"/>
          <w:color w:val="000000" w:themeColor="text1"/>
        </w:rPr>
      </w:pPr>
      <w:r>
        <w:rPr>
          <w:rFonts w:ascii="宋体" w:hAnsi="宋体"/>
          <w:color w:val="000000" w:themeColor="text1"/>
        </w:rPr>
        <w:t>折旧方法</w:t>
      </w:r>
    </w:p>
    <w:sdt>
      <w:sdtPr>
        <w:rPr>
          <w:color w:val="000000" w:themeColor="text1"/>
        </w:rPr>
        <w:alias w:val="是否适用：固定资产折旧方法[双击切换]"/>
        <w:tag w:val="_GBC_c221ef38ff6a4242aab725946697311c"/>
        <w:id w:val="1220482313"/>
        <w:placeholder>
          <w:docPart w:val="GBC22222222222222222222222222222"/>
        </w:placeholder>
      </w:sdtPr>
      <w:sdtEndPr/>
      <w:sdtContent>
        <w:p w14:paraId="552357C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844"/>
        <w:gridCol w:w="1703"/>
        <w:gridCol w:w="1415"/>
        <w:gridCol w:w="1456"/>
      </w:tblGrid>
      <w:tr w:rsidR="00652F40" w14:paraId="0CEBEB43" w14:textId="77777777">
        <w:sdt>
          <w:sdtPr>
            <w:tag w:val="_PLD_d39db65ac15c4d7583d7fe75cb893517"/>
            <w:id w:val="1080185842"/>
          </w:sdtPr>
          <w:sdtEndPr/>
          <w:sdtContent>
            <w:tc>
              <w:tcPr>
                <w:tcW w:w="1363" w:type="pct"/>
                <w:vAlign w:val="center"/>
              </w:tcPr>
              <w:p w14:paraId="47EC77A4" w14:textId="77777777" w:rsidR="00652F40" w:rsidRDefault="008E5D94">
                <w:pPr>
                  <w:jc w:val="center"/>
                  <w:rPr>
                    <w:color w:val="000000" w:themeColor="text1"/>
                  </w:rPr>
                </w:pPr>
                <w:r>
                  <w:rPr>
                    <w:color w:val="000000" w:themeColor="text1"/>
                  </w:rPr>
                  <w:t>类别</w:t>
                </w:r>
              </w:p>
            </w:tc>
          </w:sdtContent>
        </w:sdt>
        <w:sdt>
          <w:sdtPr>
            <w:tag w:val="_PLD_1b5147121b9948e5a115c7a4d6c95995"/>
            <w:id w:val="-1245796314"/>
          </w:sdtPr>
          <w:sdtEndPr/>
          <w:sdtContent>
            <w:tc>
              <w:tcPr>
                <w:tcW w:w="1045" w:type="pct"/>
                <w:vAlign w:val="center"/>
              </w:tcPr>
              <w:p w14:paraId="55B6A771" w14:textId="77777777" w:rsidR="00652F40" w:rsidRDefault="008E5D94">
                <w:pPr>
                  <w:jc w:val="center"/>
                  <w:rPr>
                    <w:color w:val="000000" w:themeColor="text1"/>
                  </w:rPr>
                </w:pPr>
                <w:r>
                  <w:rPr>
                    <w:rFonts w:hint="eastAsia"/>
                    <w:color w:val="000000" w:themeColor="text1"/>
                  </w:rPr>
                  <w:t>折旧方法</w:t>
                </w:r>
              </w:p>
            </w:tc>
          </w:sdtContent>
        </w:sdt>
        <w:sdt>
          <w:sdtPr>
            <w:tag w:val="_PLD_65441224aa3f4fd3be4ca0650b16b1aa"/>
            <w:id w:val="582037982"/>
          </w:sdtPr>
          <w:sdtEndPr/>
          <w:sdtContent>
            <w:tc>
              <w:tcPr>
                <w:tcW w:w="965" w:type="pct"/>
                <w:vAlign w:val="center"/>
              </w:tcPr>
              <w:p w14:paraId="5B428439" w14:textId="77777777" w:rsidR="00652F40" w:rsidRDefault="008E5D94">
                <w:pPr>
                  <w:jc w:val="center"/>
                  <w:rPr>
                    <w:color w:val="000000" w:themeColor="text1"/>
                  </w:rPr>
                </w:pPr>
                <w:r>
                  <w:rPr>
                    <w:color w:val="000000" w:themeColor="text1"/>
                  </w:rPr>
                  <w:t>折旧年限（年）</w:t>
                </w:r>
              </w:p>
            </w:tc>
          </w:sdtContent>
        </w:sdt>
        <w:sdt>
          <w:sdtPr>
            <w:tag w:val="_PLD_1c82a37539a842289bf80f2937f33bee"/>
            <w:id w:val="1573775340"/>
          </w:sdtPr>
          <w:sdtEndPr/>
          <w:sdtContent>
            <w:tc>
              <w:tcPr>
                <w:tcW w:w="802" w:type="pct"/>
                <w:vAlign w:val="center"/>
              </w:tcPr>
              <w:p w14:paraId="21D7674F" w14:textId="77777777" w:rsidR="00652F40" w:rsidRDefault="008E5D94">
                <w:pPr>
                  <w:jc w:val="center"/>
                  <w:rPr>
                    <w:color w:val="000000" w:themeColor="text1"/>
                  </w:rPr>
                </w:pPr>
                <w:r>
                  <w:rPr>
                    <w:color w:val="000000" w:themeColor="text1"/>
                  </w:rPr>
                  <w:t>残值率</w:t>
                </w:r>
                <w:r>
                  <w:rPr>
                    <w:rFonts w:hint="eastAsia"/>
                    <w:color w:val="000000" w:themeColor="text1"/>
                  </w:rPr>
                  <w:t>（</w:t>
                </w:r>
                <w:r>
                  <w:rPr>
                    <w:rFonts w:hint="eastAsia"/>
                    <w:color w:val="000000" w:themeColor="text1"/>
                  </w:rPr>
                  <w:t>%</w:t>
                </w:r>
                <w:r>
                  <w:rPr>
                    <w:rFonts w:hint="eastAsia"/>
                    <w:color w:val="000000" w:themeColor="text1"/>
                  </w:rPr>
                  <w:t>）</w:t>
                </w:r>
              </w:p>
            </w:tc>
          </w:sdtContent>
        </w:sdt>
        <w:sdt>
          <w:sdtPr>
            <w:tag w:val="_PLD_a67e8338c181496fa22b9944b63ec82c"/>
            <w:id w:val="-1165086205"/>
          </w:sdtPr>
          <w:sdtEndPr/>
          <w:sdtContent>
            <w:tc>
              <w:tcPr>
                <w:tcW w:w="825" w:type="pct"/>
                <w:vAlign w:val="center"/>
              </w:tcPr>
              <w:p w14:paraId="5FA30B0D" w14:textId="77777777" w:rsidR="00652F40" w:rsidRDefault="008E5D94">
                <w:pPr>
                  <w:jc w:val="center"/>
                  <w:rPr>
                    <w:color w:val="000000" w:themeColor="text1"/>
                  </w:rPr>
                </w:pPr>
                <w:r>
                  <w:rPr>
                    <w:color w:val="000000" w:themeColor="text1"/>
                  </w:rPr>
                  <w:t>年折旧率</w:t>
                </w:r>
                <w:r>
                  <w:rPr>
                    <w:rFonts w:hint="eastAsia"/>
                    <w:color w:val="000000" w:themeColor="text1"/>
                  </w:rPr>
                  <w:t>（</w:t>
                </w:r>
                <w:r>
                  <w:rPr>
                    <w:rFonts w:hint="eastAsia"/>
                    <w:color w:val="000000" w:themeColor="text1"/>
                  </w:rPr>
                  <w:t>%</w:t>
                </w:r>
                <w:r>
                  <w:rPr>
                    <w:rFonts w:hint="eastAsia"/>
                    <w:color w:val="000000" w:themeColor="text1"/>
                  </w:rPr>
                  <w:t>）</w:t>
                </w:r>
              </w:p>
            </w:tc>
          </w:sdtContent>
        </w:sdt>
      </w:tr>
      <w:tr w:rsidR="00652F40" w14:paraId="539ED489" w14:textId="77777777">
        <w:tc>
          <w:tcPr>
            <w:tcW w:w="1363" w:type="pct"/>
            <w:vAlign w:val="center"/>
          </w:tcPr>
          <w:p w14:paraId="51AD0E47" w14:textId="77777777" w:rsidR="00652F40" w:rsidRDefault="008E5D94">
            <w:r>
              <w:rPr>
                <w:rFonts w:hint="eastAsia"/>
              </w:rPr>
              <w:t>商业类房屋建筑物</w:t>
            </w:r>
          </w:p>
        </w:tc>
        <w:tc>
          <w:tcPr>
            <w:tcW w:w="1045" w:type="pct"/>
            <w:vAlign w:val="center"/>
          </w:tcPr>
          <w:p w14:paraId="7709A8AF" w14:textId="77777777" w:rsidR="00652F40" w:rsidRDefault="008E5D94">
            <w:r>
              <w:rPr>
                <w:rFonts w:hint="eastAsia"/>
              </w:rPr>
              <w:t>平均年限法</w:t>
            </w:r>
          </w:p>
        </w:tc>
        <w:tc>
          <w:tcPr>
            <w:tcW w:w="965" w:type="pct"/>
            <w:vAlign w:val="center"/>
          </w:tcPr>
          <w:p w14:paraId="48993B2F" w14:textId="77777777" w:rsidR="00652F40" w:rsidRDefault="008E5D94">
            <w:pPr>
              <w:jc w:val="center"/>
            </w:pPr>
            <w:r>
              <w:t>40</w:t>
            </w:r>
          </w:p>
        </w:tc>
        <w:tc>
          <w:tcPr>
            <w:tcW w:w="802" w:type="pct"/>
            <w:vAlign w:val="center"/>
          </w:tcPr>
          <w:p w14:paraId="39804C6C" w14:textId="77777777" w:rsidR="00652F40" w:rsidRDefault="008E5D94">
            <w:pPr>
              <w:jc w:val="center"/>
            </w:pPr>
            <w:r>
              <w:t>5.00</w:t>
            </w:r>
          </w:p>
        </w:tc>
        <w:tc>
          <w:tcPr>
            <w:tcW w:w="825" w:type="pct"/>
            <w:vAlign w:val="center"/>
          </w:tcPr>
          <w:p w14:paraId="0A00969E" w14:textId="77777777" w:rsidR="00652F40" w:rsidRDefault="008E5D94">
            <w:pPr>
              <w:jc w:val="center"/>
            </w:pPr>
            <w:r>
              <w:t>2.38</w:t>
            </w:r>
          </w:p>
        </w:tc>
      </w:tr>
      <w:tr w:rsidR="00652F40" w14:paraId="43AA0703" w14:textId="77777777">
        <w:tc>
          <w:tcPr>
            <w:tcW w:w="1363" w:type="pct"/>
            <w:vAlign w:val="center"/>
          </w:tcPr>
          <w:p w14:paraId="4235B7FD" w14:textId="77777777" w:rsidR="00652F40" w:rsidRDefault="008E5D94">
            <w:r>
              <w:rPr>
                <w:rFonts w:hint="eastAsia"/>
              </w:rPr>
              <w:t>住宅类房屋建筑物</w:t>
            </w:r>
          </w:p>
        </w:tc>
        <w:tc>
          <w:tcPr>
            <w:tcW w:w="1045" w:type="pct"/>
            <w:vAlign w:val="center"/>
          </w:tcPr>
          <w:p w14:paraId="21E04A71" w14:textId="77777777" w:rsidR="00652F40" w:rsidRDefault="008E5D94">
            <w:r>
              <w:rPr>
                <w:rFonts w:hint="eastAsia"/>
              </w:rPr>
              <w:t>平均年限法</w:t>
            </w:r>
          </w:p>
        </w:tc>
        <w:tc>
          <w:tcPr>
            <w:tcW w:w="965" w:type="pct"/>
            <w:vAlign w:val="center"/>
          </w:tcPr>
          <w:p w14:paraId="3494893F" w14:textId="77777777" w:rsidR="00652F40" w:rsidRDefault="008E5D94">
            <w:pPr>
              <w:jc w:val="center"/>
            </w:pPr>
            <w:r>
              <w:t>40</w:t>
            </w:r>
          </w:p>
        </w:tc>
        <w:tc>
          <w:tcPr>
            <w:tcW w:w="802" w:type="pct"/>
            <w:vAlign w:val="center"/>
          </w:tcPr>
          <w:p w14:paraId="41621891" w14:textId="77777777" w:rsidR="00652F40" w:rsidRDefault="008E5D94">
            <w:pPr>
              <w:jc w:val="center"/>
            </w:pPr>
            <w:r>
              <w:t>5.00</w:t>
            </w:r>
          </w:p>
        </w:tc>
        <w:tc>
          <w:tcPr>
            <w:tcW w:w="825" w:type="pct"/>
            <w:vAlign w:val="center"/>
          </w:tcPr>
          <w:p w14:paraId="6B5554FB" w14:textId="77777777" w:rsidR="00652F40" w:rsidRDefault="008E5D94">
            <w:pPr>
              <w:jc w:val="center"/>
            </w:pPr>
            <w:r>
              <w:t>2.38</w:t>
            </w:r>
          </w:p>
        </w:tc>
      </w:tr>
      <w:tr w:rsidR="00652F40" w14:paraId="517667DB" w14:textId="77777777">
        <w:tc>
          <w:tcPr>
            <w:tcW w:w="1363" w:type="pct"/>
            <w:vAlign w:val="center"/>
          </w:tcPr>
          <w:p w14:paraId="6CDBD23B" w14:textId="77777777" w:rsidR="00652F40" w:rsidRDefault="008E5D94">
            <w:r>
              <w:rPr>
                <w:rFonts w:hint="eastAsia"/>
              </w:rPr>
              <w:t>其他类房屋建筑物</w:t>
            </w:r>
          </w:p>
        </w:tc>
        <w:tc>
          <w:tcPr>
            <w:tcW w:w="1045" w:type="pct"/>
            <w:vAlign w:val="center"/>
          </w:tcPr>
          <w:p w14:paraId="481D20F6" w14:textId="77777777" w:rsidR="00652F40" w:rsidRDefault="008E5D94">
            <w:r>
              <w:rPr>
                <w:rFonts w:hint="eastAsia"/>
              </w:rPr>
              <w:t>平均年限法</w:t>
            </w:r>
          </w:p>
        </w:tc>
        <w:tc>
          <w:tcPr>
            <w:tcW w:w="965" w:type="pct"/>
            <w:vAlign w:val="center"/>
          </w:tcPr>
          <w:p w14:paraId="20865D34" w14:textId="77777777" w:rsidR="00652F40" w:rsidRDefault="008E5D94">
            <w:pPr>
              <w:jc w:val="center"/>
            </w:pPr>
            <w:r>
              <w:t>20</w:t>
            </w:r>
          </w:p>
        </w:tc>
        <w:tc>
          <w:tcPr>
            <w:tcW w:w="802" w:type="pct"/>
            <w:vAlign w:val="center"/>
          </w:tcPr>
          <w:p w14:paraId="5DB25394" w14:textId="77777777" w:rsidR="00652F40" w:rsidRDefault="008E5D94">
            <w:pPr>
              <w:jc w:val="center"/>
            </w:pPr>
            <w:r>
              <w:t>5.00</w:t>
            </w:r>
          </w:p>
        </w:tc>
        <w:tc>
          <w:tcPr>
            <w:tcW w:w="825" w:type="pct"/>
            <w:vAlign w:val="center"/>
          </w:tcPr>
          <w:p w14:paraId="1D3D3DBE" w14:textId="77777777" w:rsidR="00652F40" w:rsidRDefault="008E5D94">
            <w:pPr>
              <w:jc w:val="center"/>
            </w:pPr>
            <w:r>
              <w:t>4.75</w:t>
            </w:r>
          </w:p>
        </w:tc>
      </w:tr>
      <w:tr w:rsidR="00652F40" w14:paraId="6A7BBCF9" w14:textId="77777777">
        <w:tc>
          <w:tcPr>
            <w:tcW w:w="1363" w:type="pct"/>
            <w:vAlign w:val="center"/>
          </w:tcPr>
          <w:p w14:paraId="467B217D" w14:textId="77777777" w:rsidR="00652F40" w:rsidRDefault="008E5D94">
            <w:r>
              <w:rPr>
                <w:rFonts w:hint="eastAsia"/>
              </w:rPr>
              <w:t>机器设备（生产用）</w:t>
            </w:r>
          </w:p>
        </w:tc>
        <w:tc>
          <w:tcPr>
            <w:tcW w:w="1045" w:type="pct"/>
            <w:vAlign w:val="center"/>
          </w:tcPr>
          <w:p w14:paraId="7CC08595" w14:textId="77777777" w:rsidR="00652F40" w:rsidRDefault="008E5D94">
            <w:r>
              <w:rPr>
                <w:rFonts w:hint="eastAsia"/>
              </w:rPr>
              <w:t>平均年限法</w:t>
            </w:r>
          </w:p>
        </w:tc>
        <w:tc>
          <w:tcPr>
            <w:tcW w:w="965" w:type="pct"/>
            <w:vAlign w:val="center"/>
          </w:tcPr>
          <w:p w14:paraId="00D1A8C8" w14:textId="77777777" w:rsidR="00652F40" w:rsidRDefault="008E5D94">
            <w:pPr>
              <w:jc w:val="center"/>
            </w:pPr>
            <w:r>
              <w:t>10</w:t>
            </w:r>
          </w:p>
        </w:tc>
        <w:tc>
          <w:tcPr>
            <w:tcW w:w="802" w:type="pct"/>
            <w:vAlign w:val="center"/>
          </w:tcPr>
          <w:p w14:paraId="0644B9AE" w14:textId="77777777" w:rsidR="00652F40" w:rsidRDefault="008E5D94">
            <w:pPr>
              <w:jc w:val="center"/>
            </w:pPr>
            <w:r>
              <w:t>5.00</w:t>
            </w:r>
          </w:p>
        </w:tc>
        <w:tc>
          <w:tcPr>
            <w:tcW w:w="825" w:type="pct"/>
            <w:vAlign w:val="center"/>
          </w:tcPr>
          <w:p w14:paraId="15940475" w14:textId="77777777" w:rsidR="00652F40" w:rsidRDefault="008E5D94">
            <w:pPr>
              <w:jc w:val="center"/>
            </w:pPr>
            <w:r>
              <w:t>9.50</w:t>
            </w:r>
          </w:p>
        </w:tc>
      </w:tr>
      <w:tr w:rsidR="00652F40" w14:paraId="5B5D704F" w14:textId="77777777">
        <w:tc>
          <w:tcPr>
            <w:tcW w:w="1363" w:type="pct"/>
            <w:vAlign w:val="center"/>
          </w:tcPr>
          <w:p w14:paraId="280D8D6F" w14:textId="77777777" w:rsidR="00652F40" w:rsidRDefault="008E5D94">
            <w:r>
              <w:rPr>
                <w:rFonts w:hint="eastAsia"/>
              </w:rPr>
              <w:t>办公设备</w:t>
            </w:r>
          </w:p>
        </w:tc>
        <w:tc>
          <w:tcPr>
            <w:tcW w:w="1045" w:type="pct"/>
            <w:vAlign w:val="center"/>
          </w:tcPr>
          <w:p w14:paraId="2AF7935F" w14:textId="77777777" w:rsidR="00652F40" w:rsidRDefault="008E5D94">
            <w:r>
              <w:rPr>
                <w:rFonts w:hint="eastAsia"/>
              </w:rPr>
              <w:t>平均年限法</w:t>
            </w:r>
          </w:p>
        </w:tc>
        <w:tc>
          <w:tcPr>
            <w:tcW w:w="965" w:type="pct"/>
            <w:vAlign w:val="center"/>
          </w:tcPr>
          <w:p w14:paraId="76DD7841" w14:textId="77777777" w:rsidR="00652F40" w:rsidRDefault="008E5D94">
            <w:pPr>
              <w:jc w:val="center"/>
            </w:pPr>
            <w:r>
              <w:t>3</w:t>
            </w:r>
          </w:p>
        </w:tc>
        <w:tc>
          <w:tcPr>
            <w:tcW w:w="802" w:type="pct"/>
            <w:vAlign w:val="center"/>
          </w:tcPr>
          <w:p w14:paraId="295B402A" w14:textId="77777777" w:rsidR="00652F40" w:rsidRDefault="008E5D94">
            <w:pPr>
              <w:jc w:val="center"/>
            </w:pPr>
            <w:r>
              <w:t>5.00</w:t>
            </w:r>
          </w:p>
        </w:tc>
        <w:tc>
          <w:tcPr>
            <w:tcW w:w="825" w:type="pct"/>
            <w:vAlign w:val="center"/>
          </w:tcPr>
          <w:p w14:paraId="2CB94A20" w14:textId="77777777" w:rsidR="00652F40" w:rsidRDefault="008E5D94">
            <w:pPr>
              <w:jc w:val="center"/>
            </w:pPr>
            <w:r>
              <w:t>31.67</w:t>
            </w:r>
          </w:p>
        </w:tc>
      </w:tr>
      <w:tr w:rsidR="00652F40" w14:paraId="3AD2C2E2" w14:textId="77777777">
        <w:tc>
          <w:tcPr>
            <w:tcW w:w="1363" w:type="pct"/>
            <w:vAlign w:val="center"/>
          </w:tcPr>
          <w:p w14:paraId="2AAA79DE" w14:textId="77777777" w:rsidR="00652F40" w:rsidRDefault="008E5D94">
            <w:r>
              <w:rPr>
                <w:rFonts w:hint="eastAsia"/>
              </w:rPr>
              <w:t>运输工具</w:t>
            </w:r>
          </w:p>
        </w:tc>
        <w:tc>
          <w:tcPr>
            <w:tcW w:w="1045" w:type="pct"/>
            <w:vAlign w:val="center"/>
          </w:tcPr>
          <w:p w14:paraId="6911F417" w14:textId="77777777" w:rsidR="00652F40" w:rsidRDefault="008E5D94">
            <w:r>
              <w:rPr>
                <w:rFonts w:hint="eastAsia"/>
              </w:rPr>
              <w:t>平均年限法</w:t>
            </w:r>
          </w:p>
        </w:tc>
        <w:tc>
          <w:tcPr>
            <w:tcW w:w="965" w:type="pct"/>
            <w:vAlign w:val="center"/>
          </w:tcPr>
          <w:p w14:paraId="70CE0A44" w14:textId="77777777" w:rsidR="00652F40" w:rsidRDefault="008E5D94">
            <w:pPr>
              <w:jc w:val="center"/>
            </w:pPr>
            <w:r>
              <w:t>4</w:t>
            </w:r>
          </w:p>
        </w:tc>
        <w:tc>
          <w:tcPr>
            <w:tcW w:w="802" w:type="pct"/>
            <w:vAlign w:val="center"/>
          </w:tcPr>
          <w:p w14:paraId="2B6CD2D5" w14:textId="77777777" w:rsidR="00652F40" w:rsidRDefault="008E5D94">
            <w:pPr>
              <w:jc w:val="center"/>
            </w:pPr>
            <w:r>
              <w:t>5.00</w:t>
            </w:r>
          </w:p>
        </w:tc>
        <w:tc>
          <w:tcPr>
            <w:tcW w:w="825" w:type="pct"/>
            <w:vAlign w:val="center"/>
          </w:tcPr>
          <w:p w14:paraId="08E1003C" w14:textId="77777777" w:rsidR="00652F40" w:rsidRDefault="008E5D94">
            <w:pPr>
              <w:jc w:val="center"/>
            </w:pPr>
            <w:r>
              <w:t>23.75</w:t>
            </w:r>
          </w:p>
        </w:tc>
      </w:tr>
      <w:tr w:rsidR="00652F40" w14:paraId="392A2195" w14:textId="77777777">
        <w:tc>
          <w:tcPr>
            <w:tcW w:w="1363" w:type="pct"/>
            <w:vAlign w:val="center"/>
          </w:tcPr>
          <w:p w14:paraId="0F4C5AE6" w14:textId="77777777" w:rsidR="00652F40" w:rsidRDefault="008E5D94">
            <w:r>
              <w:rPr>
                <w:rFonts w:hint="eastAsia"/>
              </w:rPr>
              <w:t>其他设备</w:t>
            </w:r>
          </w:p>
        </w:tc>
        <w:tc>
          <w:tcPr>
            <w:tcW w:w="1045" w:type="pct"/>
            <w:vAlign w:val="center"/>
          </w:tcPr>
          <w:p w14:paraId="7F47D5D5" w14:textId="77777777" w:rsidR="00652F40" w:rsidRDefault="008E5D94">
            <w:r>
              <w:rPr>
                <w:rFonts w:hint="eastAsia"/>
              </w:rPr>
              <w:t>平均年限法</w:t>
            </w:r>
          </w:p>
        </w:tc>
        <w:tc>
          <w:tcPr>
            <w:tcW w:w="965" w:type="pct"/>
            <w:vAlign w:val="center"/>
          </w:tcPr>
          <w:p w14:paraId="01E359FF" w14:textId="77777777" w:rsidR="00652F40" w:rsidRDefault="008E5D94">
            <w:pPr>
              <w:jc w:val="center"/>
            </w:pPr>
            <w:r>
              <w:rPr>
                <w:rFonts w:hint="eastAsia"/>
              </w:rPr>
              <w:t>5</w:t>
            </w:r>
          </w:p>
        </w:tc>
        <w:tc>
          <w:tcPr>
            <w:tcW w:w="802" w:type="pct"/>
            <w:vAlign w:val="center"/>
          </w:tcPr>
          <w:p w14:paraId="0A004ACE" w14:textId="77777777" w:rsidR="00652F40" w:rsidRDefault="008E5D94">
            <w:pPr>
              <w:jc w:val="center"/>
            </w:pPr>
            <w:r>
              <w:t>5.00</w:t>
            </w:r>
          </w:p>
        </w:tc>
        <w:tc>
          <w:tcPr>
            <w:tcW w:w="825" w:type="pct"/>
            <w:vAlign w:val="center"/>
          </w:tcPr>
          <w:p w14:paraId="48427909" w14:textId="77777777" w:rsidR="00652F40" w:rsidRDefault="008E5D94">
            <w:pPr>
              <w:jc w:val="center"/>
            </w:pPr>
            <w:r>
              <w:t>19.00</w:t>
            </w:r>
          </w:p>
        </w:tc>
      </w:tr>
    </w:tbl>
    <w:p w14:paraId="3F178B3E" w14:textId="77777777" w:rsidR="00652F40" w:rsidRDefault="008E5D94">
      <w:pPr>
        <w:spacing w:line="360" w:lineRule="auto"/>
        <w:ind w:firstLineChars="200" w:firstLine="420"/>
      </w:pPr>
      <w:r>
        <w:rPr>
          <w:rFonts w:hint="eastAsia"/>
        </w:rPr>
        <w:lastRenderedPageBreak/>
        <w:t>除已提足</w:t>
      </w:r>
      <w:proofErr w:type="gramStart"/>
      <w:r>
        <w:rPr>
          <w:rFonts w:hint="eastAsia"/>
        </w:rPr>
        <w:t>折旧仍</w:t>
      </w:r>
      <w:proofErr w:type="gramEnd"/>
      <w:r>
        <w:rPr>
          <w:rFonts w:hint="eastAsia"/>
        </w:rPr>
        <w:t>继续使用的固定资产和单独计价入账的土地外，本集团对所有固定资产计提折旧。计提折旧时采用平均年限法（或其他方法），并根据用途分别计入相关资产的成本或当期费用。</w:t>
      </w:r>
    </w:p>
    <w:p w14:paraId="0545AC82" w14:textId="77777777" w:rsidR="00652F40" w:rsidRDefault="008E5D94">
      <w:pPr>
        <w:spacing w:line="360" w:lineRule="auto"/>
        <w:ind w:firstLineChars="200" w:firstLine="420"/>
      </w:pPr>
      <w:r>
        <w:rPr>
          <w:rFonts w:hint="eastAsia"/>
        </w:rPr>
        <w:t>本集团于每年年度终了，对固定资产的预计使用寿命、预计净残值和折旧方法进行复核，如发生改变，则作为会计估计变更处理。当固定资产被处置、或者预期通过使用或处置不能产生经济利益时，终止确认该固定资产。固定资产出售、转让、报废或毁损的处置收入扣除其账面价值和相关税费后的金额计入当期损益。</w:t>
      </w:r>
    </w:p>
    <w:p w14:paraId="20571B16" w14:textId="77777777" w:rsidR="00652F40" w:rsidRDefault="00652F40">
      <w:pPr>
        <w:rPr>
          <w:color w:val="000000" w:themeColor="text1"/>
        </w:rPr>
      </w:pPr>
    </w:p>
    <w:p w14:paraId="48B6D92F"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在建工程</w:t>
      </w:r>
    </w:p>
    <w:p w14:paraId="29B6B0C6" w14:textId="77777777" w:rsidR="00652F40" w:rsidRDefault="003D064A">
      <w:pPr>
        <w:rPr>
          <w:color w:val="000000" w:themeColor="text1"/>
        </w:rPr>
      </w:pPr>
      <w:sdt>
        <w:sdtPr>
          <w:rPr>
            <w:rFonts w:hint="eastAsia"/>
            <w:color w:val="000000" w:themeColor="text1"/>
          </w:rPr>
          <w:alias w:val="是否适用：在建工程_重要会计政策和估计[双击切换]"/>
          <w:tag w:val="_GBC_d9803b41f65e4a7fbebb412a259d9bf9"/>
          <w:id w:val="-162167870"/>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w:instrText>
          </w:r>
          <w:r w:rsidR="008E5D94">
            <w:rPr>
              <w:rFonts w:ascii="宋体" w:hAnsi="宋体" w:hint="eastAsia"/>
              <w:color w:val="000000" w:themeColor="text1"/>
            </w:rPr>
            <w:instrText>MACROBUTTON  SnrToggleCheckbox √适用</w:instrText>
          </w:r>
          <w:r w:rsidR="008E5D94">
            <w:rPr>
              <w:rFonts w:ascii="宋体" w:hAnsi="宋体"/>
              <w:color w:val="000000" w:themeColor="text1"/>
            </w:rPr>
            <w:instrText xml:space="preserve">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sdt>
      <w:sdtPr>
        <w:rPr>
          <w:rFonts w:hint="eastAsia"/>
          <w:color w:val="000000" w:themeColor="text1"/>
        </w:rPr>
        <w:alias w:val="在建工程核算方法"/>
        <w:tag w:val="_GBC_ed79f983df814c58add61776fe84c76e"/>
        <w:id w:val="187962651"/>
        <w:placeholder>
          <w:docPart w:val="GBC22222222222222222222222222222"/>
        </w:placeholder>
      </w:sdtPr>
      <w:sdtEndPr/>
      <w:sdtContent>
        <w:sdt>
          <w:sdtPr>
            <w:rPr>
              <w:rFonts w:hint="eastAsia"/>
            </w:rPr>
            <w:alias w:val="在建工程核算方法"/>
            <w:tag w:val="_GBC_ed79f983df814c58add61776fe84c76e"/>
            <w:id w:val="-374699446"/>
            <w:placeholder>
              <w:docPart w:val="9CF003EC26664BB29AB258D95276DA70"/>
            </w:placeholder>
          </w:sdtPr>
          <w:sdtEndPr/>
          <w:sdtContent>
            <w:p w14:paraId="34FBAEDF" w14:textId="77777777" w:rsidR="00652F40" w:rsidRDefault="008E5D94">
              <w:pPr>
                <w:spacing w:line="360" w:lineRule="auto"/>
                <w:ind w:firstLineChars="200" w:firstLine="420"/>
              </w:pPr>
              <w:r>
                <w:rPr>
                  <w:rFonts w:hint="eastAsia"/>
                </w:rPr>
                <w:t>在建工程成本按实际工程支出确定，包括在建期间发生的各项必要工程支出、工程达到预定可使用状态前的应予资本化的借款费用以及其他相关费用等。</w:t>
              </w:r>
            </w:p>
            <w:p w14:paraId="36706F50" w14:textId="77777777" w:rsidR="00652F40" w:rsidRDefault="008E5D94">
              <w:pPr>
                <w:spacing w:line="360" w:lineRule="auto"/>
                <w:ind w:firstLineChars="200" w:firstLine="420"/>
              </w:pPr>
              <w:r>
                <w:rPr>
                  <w:rFonts w:hint="eastAsia"/>
                </w:rPr>
                <w:t>在建工程在达到预定可使用状态之日起，根据工程预算、造价或工程实际成本等，按估计的价值结转固定资产，次月起开始计提折旧，待办理了竣工决算手续后再对固定资产原值差异进行调整。</w:t>
              </w:r>
            </w:p>
            <w:p w14:paraId="126B22C9" w14:textId="77777777" w:rsidR="00652F40" w:rsidRDefault="008E5D94">
              <w:pPr>
                <w:spacing w:line="360" w:lineRule="auto"/>
                <w:ind w:firstLineChars="200" w:firstLine="420"/>
              </w:pPr>
              <w:r>
                <w:rPr>
                  <w:rFonts w:hint="eastAsia"/>
                </w:rPr>
                <w:t>在建工程在达到预定可使用状态时转入固定资产，标准如下：</w:t>
              </w:r>
            </w:p>
            <w:tbl>
              <w:tblPr>
                <w:tblW w:w="8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46"/>
                <w:gridCol w:w="5987"/>
              </w:tblGrid>
              <w:tr w:rsidR="00652F40" w14:paraId="0F14C1DA" w14:textId="77777777">
                <w:trPr>
                  <w:trHeight w:val="340"/>
                  <w:tblHeader/>
                  <w:jc w:val="center"/>
                </w:trPr>
                <w:tc>
                  <w:tcPr>
                    <w:tcW w:w="2546" w:type="dxa"/>
                    <w:noWrap/>
                    <w:vAlign w:val="center"/>
                  </w:tcPr>
                  <w:p w14:paraId="332240E0" w14:textId="77777777" w:rsidR="00652F40" w:rsidRPr="00D1001C" w:rsidRDefault="008E5D94">
                    <w:pPr>
                      <w:kinsoku w:val="0"/>
                      <w:overflowPunct w:val="0"/>
                      <w:autoSpaceDE w:val="0"/>
                      <w:autoSpaceDN w:val="0"/>
                      <w:adjustRightInd w:val="0"/>
                      <w:spacing w:line="360" w:lineRule="exact"/>
                      <w:jc w:val="center"/>
                      <w:rPr>
                        <w:b/>
                        <w:bCs w:val="0"/>
                        <w:iCs/>
                      </w:rPr>
                    </w:pPr>
                    <w:r w:rsidRPr="00D1001C">
                      <w:rPr>
                        <w:b/>
                        <w:iCs/>
                      </w:rPr>
                      <w:t>项目</w:t>
                    </w:r>
                  </w:p>
                </w:tc>
                <w:tc>
                  <w:tcPr>
                    <w:tcW w:w="5987" w:type="dxa"/>
                    <w:noWrap/>
                    <w:vAlign w:val="center"/>
                  </w:tcPr>
                  <w:p w14:paraId="441FB2A2" w14:textId="77777777" w:rsidR="00652F40" w:rsidRPr="00D1001C" w:rsidRDefault="008E5D94">
                    <w:pPr>
                      <w:kinsoku w:val="0"/>
                      <w:overflowPunct w:val="0"/>
                      <w:autoSpaceDE w:val="0"/>
                      <w:autoSpaceDN w:val="0"/>
                      <w:adjustRightInd w:val="0"/>
                      <w:spacing w:line="360" w:lineRule="exact"/>
                      <w:jc w:val="center"/>
                      <w:rPr>
                        <w:b/>
                        <w:bCs w:val="0"/>
                        <w:iCs/>
                      </w:rPr>
                    </w:pPr>
                    <w:r w:rsidRPr="00D1001C">
                      <w:rPr>
                        <w:b/>
                        <w:iCs/>
                      </w:rPr>
                      <w:t>结转固定资产的标准</w:t>
                    </w:r>
                  </w:p>
                </w:tc>
              </w:tr>
              <w:tr w:rsidR="00652F40" w14:paraId="36A58122" w14:textId="77777777">
                <w:trPr>
                  <w:trHeight w:val="340"/>
                  <w:jc w:val="center"/>
                </w:trPr>
                <w:tc>
                  <w:tcPr>
                    <w:tcW w:w="2546" w:type="dxa"/>
                    <w:noWrap/>
                    <w:vAlign w:val="center"/>
                  </w:tcPr>
                  <w:p w14:paraId="2A5D893C" w14:textId="77777777" w:rsidR="00652F40" w:rsidRPr="00D1001C" w:rsidRDefault="008E5D94">
                    <w:pPr>
                      <w:kinsoku w:val="0"/>
                      <w:overflowPunct w:val="0"/>
                      <w:autoSpaceDE w:val="0"/>
                      <w:autoSpaceDN w:val="0"/>
                      <w:adjustRightInd w:val="0"/>
                      <w:spacing w:line="360" w:lineRule="exact"/>
                    </w:pPr>
                    <w:r w:rsidRPr="00D1001C">
                      <w:t>房屋及建筑物</w:t>
                    </w:r>
                  </w:p>
                </w:tc>
                <w:tc>
                  <w:tcPr>
                    <w:tcW w:w="5987" w:type="dxa"/>
                    <w:noWrap/>
                    <w:vAlign w:val="center"/>
                  </w:tcPr>
                  <w:p w14:paraId="61668FBF" w14:textId="77777777" w:rsidR="00652F40" w:rsidRPr="00D1001C" w:rsidRDefault="008E5D94">
                    <w:pPr>
                      <w:kinsoku w:val="0"/>
                      <w:overflowPunct w:val="0"/>
                      <w:autoSpaceDE w:val="0"/>
                      <w:autoSpaceDN w:val="0"/>
                      <w:adjustRightInd w:val="0"/>
                      <w:spacing w:line="360" w:lineRule="exact"/>
                    </w:pPr>
                    <w:r w:rsidRPr="00D1001C">
                      <w:t>满足日常生产经营的要求，可进行实际使用时</w:t>
                    </w:r>
                  </w:p>
                </w:tc>
              </w:tr>
              <w:tr w:rsidR="00652F40" w14:paraId="27EF114E" w14:textId="77777777">
                <w:trPr>
                  <w:trHeight w:val="340"/>
                  <w:jc w:val="center"/>
                </w:trPr>
                <w:tc>
                  <w:tcPr>
                    <w:tcW w:w="2546" w:type="dxa"/>
                    <w:noWrap/>
                    <w:vAlign w:val="center"/>
                  </w:tcPr>
                  <w:p w14:paraId="0657BAAA" w14:textId="77777777" w:rsidR="00652F40" w:rsidRPr="00D1001C" w:rsidRDefault="008E5D94">
                    <w:pPr>
                      <w:kinsoku w:val="0"/>
                      <w:overflowPunct w:val="0"/>
                      <w:autoSpaceDE w:val="0"/>
                      <w:autoSpaceDN w:val="0"/>
                      <w:adjustRightInd w:val="0"/>
                      <w:spacing w:line="360" w:lineRule="exact"/>
                    </w:pPr>
                    <w:r w:rsidRPr="00D1001C">
                      <w:rPr>
                        <w:rFonts w:hint="eastAsia"/>
                      </w:rPr>
                      <w:t>车间生产线</w:t>
                    </w:r>
                  </w:p>
                </w:tc>
                <w:tc>
                  <w:tcPr>
                    <w:tcW w:w="5987" w:type="dxa"/>
                    <w:noWrap/>
                    <w:vAlign w:val="center"/>
                  </w:tcPr>
                  <w:p w14:paraId="6EA0BFE8" w14:textId="77777777" w:rsidR="00652F40" w:rsidRPr="00D1001C" w:rsidRDefault="008E5D94">
                    <w:pPr>
                      <w:kinsoku w:val="0"/>
                      <w:overflowPunct w:val="0"/>
                      <w:autoSpaceDE w:val="0"/>
                      <w:autoSpaceDN w:val="0"/>
                      <w:adjustRightInd w:val="0"/>
                      <w:spacing w:line="360" w:lineRule="exact"/>
                    </w:pPr>
                    <w:r w:rsidRPr="00D1001C">
                      <w:rPr>
                        <w:rFonts w:hint="eastAsia"/>
                      </w:rPr>
                      <w:t>达到设计要求，通过</w:t>
                    </w:r>
                    <w:r w:rsidRPr="00D1001C">
                      <w:rPr>
                        <w:rFonts w:hint="eastAsia"/>
                      </w:rPr>
                      <w:t>G</w:t>
                    </w:r>
                    <w:r w:rsidRPr="00D1001C">
                      <w:t>MP</w:t>
                    </w:r>
                    <w:r w:rsidRPr="00D1001C">
                      <w:rPr>
                        <w:rFonts w:hint="eastAsia"/>
                      </w:rPr>
                      <w:t>符合性检查时</w:t>
                    </w:r>
                  </w:p>
                </w:tc>
              </w:tr>
              <w:tr w:rsidR="00652F40" w14:paraId="6DEF8EE4" w14:textId="77777777">
                <w:trPr>
                  <w:trHeight w:val="340"/>
                  <w:jc w:val="center"/>
                </w:trPr>
                <w:tc>
                  <w:tcPr>
                    <w:tcW w:w="2546" w:type="dxa"/>
                    <w:noWrap/>
                    <w:vAlign w:val="center"/>
                  </w:tcPr>
                  <w:p w14:paraId="1977B814" w14:textId="77777777" w:rsidR="00652F40" w:rsidRPr="00D1001C" w:rsidRDefault="008E5D94">
                    <w:pPr>
                      <w:kinsoku w:val="0"/>
                      <w:overflowPunct w:val="0"/>
                      <w:autoSpaceDE w:val="0"/>
                      <w:autoSpaceDN w:val="0"/>
                      <w:adjustRightInd w:val="0"/>
                      <w:spacing w:line="360" w:lineRule="exact"/>
                    </w:pPr>
                    <w:r w:rsidRPr="00D1001C">
                      <w:rPr>
                        <w:rFonts w:hint="eastAsia"/>
                      </w:rPr>
                      <w:t>其他类</w:t>
                    </w:r>
                    <w:r w:rsidRPr="00D1001C">
                      <w:t>机器设备</w:t>
                    </w:r>
                  </w:p>
                </w:tc>
                <w:tc>
                  <w:tcPr>
                    <w:tcW w:w="5987" w:type="dxa"/>
                    <w:noWrap/>
                    <w:vAlign w:val="center"/>
                  </w:tcPr>
                  <w:p w14:paraId="20DD8978" w14:textId="77777777" w:rsidR="00652F40" w:rsidRPr="00D1001C" w:rsidRDefault="008E5D94">
                    <w:pPr>
                      <w:kinsoku w:val="0"/>
                      <w:overflowPunct w:val="0"/>
                      <w:autoSpaceDE w:val="0"/>
                      <w:autoSpaceDN w:val="0"/>
                      <w:adjustRightInd w:val="0"/>
                      <w:spacing w:line="360" w:lineRule="exact"/>
                    </w:pPr>
                    <w:r w:rsidRPr="00D1001C">
                      <w:t>达到设计要求，试生产检验合格时</w:t>
                    </w:r>
                  </w:p>
                </w:tc>
              </w:tr>
            </w:tbl>
          </w:sdtContent>
        </w:sdt>
        <w:p w14:paraId="60A86775" w14:textId="77777777" w:rsidR="00652F40" w:rsidRDefault="003D064A">
          <w:pPr>
            <w:rPr>
              <w:color w:val="000000" w:themeColor="text1"/>
            </w:rPr>
          </w:pPr>
        </w:p>
      </w:sdtContent>
    </w:sdt>
    <w:p w14:paraId="097D7470"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借款费用</w:t>
      </w:r>
    </w:p>
    <w:sdt>
      <w:sdtPr>
        <w:rPr>
          <w:rFonts w:hint="eastAsia"/>
          <w:color w:val="000000" w:themeColor="text1"/>
        </w:rPr>
        <w:alias w:val="是否适用：借款费用_重要会计政策和估计[双击切换]"/>
        <w:tag w:val="_GBC_3f3db73e5cb247009b3840143b5e6627"/>
        <w:id w:val="65535407"/>
        <w:placeholder>
          <w:docPart w:val="GBC22222222222222222222222222222"/>
        </w:placeholder>
      </w:sdtPr>
      <w:sdtEndPr/>
      <w:sdtContent>
        <w:p w14:paraId="2CE899B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借款费用的会计处理方法"/>
        <w:tag w:val="_GBC_2101c32d32c64f39a8b8fcd2b72dbb0a"/>
        <w:id w:val="-1758587207"/>
        <w:placeholder>
          <w:docPart w:val="GBC22222222222222222222222222222"/>
        </w:placeholder>
      </w:sdtPr>
      <w:sdtEndPr/>
      <w:sdtContent>
        <w:sdt>
          <w:sdtPr>
            <w:rPr>
              <w:rFonts w:hint="eastAsia"/>
            </w:rPr>
            <w:alias w:val="借款费用的会计处理方法"/>
            <w:tag w:val="_GBC_2101c32d32c64f39a8b8fcd2b72dbb0a"/>
            <w:id w:val="-545295488"/>
            <w:placeholder>
              <w:docPart w:val="C629D17E050D4C0AA6E54585C30AC082"/>
            </w:placeholder>
          </w:sdtPr>
          <w:sdtEndPr/>
          <w:sdtContent>
            <w:p w14:paraId="5B0CEE52" w14:textId="77777777" w:rsidR="00652F40" w:rsidRDefault="008E5D94">
              <w:pPr>
                <w:spacing w:line="360" w:lineRule="auto"/>
                <w:ind w:firstLineChars="200" w:firstLine="420"/>
              </w:pPr>
              <w:r>
                <w:rPr>
                  <w:rFonts w:hint="eastAsia"/>
                </w:rPr>
                <w:t>本集团将发生的可直接归属于符合资本化条件的资产的构建或者生产的借款费用予以资本化，计入相关资产成本，其他借款费用计入当期损益。本集团确定的符合资本化条件的资产包括需要经过</w:t>
              </w:r>
              <w:r>
                <w:rPr>
                  <w:rFonts w:hint="eastAsia"/>
                </w:rPr>
                <w:t>1</w:t>
              </w:r>
              <w:r>
                <w:rPr>
                  <w:rFonts w:hint="eastAsia"/>
                </w:rPr>
                <w:t>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w:t>
              </w:r>
              <w:proofErr w:type="gramStart"/>
              <w:r>
                <w:rPr>
                  <w:rFonts w:hint="eastAsia"/>
                </w:rPr>
                <w:t>当购建</w:t>
              </w:r>
              <w:proofErr w:type="gramEnd"/>
              <w:r>
                <w:rPr>
                  <w:rFonts w:hint="eastAsia"/>
                </w:rPr>
                <w:t>或生产符合资本化条件的资产达到预定可使用或可销售状态时，停止资本化，其后发生的借款费用计入当期损益。如果符合资本化条件的资产在购建或者生产过程中发生非正常中断、且中断时间连续超过</w:t>
              </w:r>
              <w:r>
                <w:rPr>
                  <w:rFonts w:hint="eastAsia"/>
                </w:rPr>
                <w:t>3</w:t>
              </w:r>
              <w:r>
                <w:rPr>
                  <w:rFonts w:hint="eastAsia"/>
                </w:rPr>
                <w:t>个月，暂停借款费用的资本化，直至资产的购建或生产活动重新开始。</w:t>
              </w:r>
            </w:p>
            <w:p w14:paraId="725E080D" w14:textId="77777777" w:rsidR="00652F40" w:rsidRDefault="008E5D94">
              <w:pPr>
                <w:spacing w:line="360" w:lineRule="auto"/>
                <w:ind w:firstLineChars="200" w:firstLine="420"/>
                <w:rPr>
                  <w:kern w:val="2"/>
                </w:rPr>
              </w:pPr>
              <w:r>
                <w:rPr>
                  <w:rFonts w:hint="eastAsia"/>
                </w:rPr>
                <w:t>在资本</w:t>
              </w:r>
              <w:proofErr w:type="gramStart"/>
              <w:r>
                <w:rPr>
                  <w:rFonts w:hint="eastAsia"/>
                </w:rPr>
                <w:t>化期间</w:t>
              </w:r>
              <w:proofErr w:type="gramEnd"/>
              <w:r>
                <w:rPr>
                  <w:rFonts w:hint="eastAsia"/>
                </w:rPr>
                <w:t>内的每一会计期间，本集团按照以下方法确认借款费用的资本化金额：借入专门借款的，按照当期实际发生的利息费用，扣除尚未动用的借款资金存入银行取得的利息收入或进行暂时性投资取得的投资收益后的金额确定；占用一般借款的，根据累计资产支出超过专门借款部分的资产支出加权平均数乘以所占用一般借款的资本化率确定，其中资本化率根据一般借款加权平均利率计算确定。</w:t>
              </w:r>
            </w:p>
          </w:sdtContent>
        </w:sdt>
      </w:sdtContent>
    </w:sdt>
    <w:p w14:paraId="52D43B0F"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lastRenderedPageBreak/>
        <w:t>生物资产</w:t>
      </w:r>
    </w:p>
    <w:sdt>
      <w:sdtPr>
        <w:rPr>
          <w:rFonts w:hint="eastAsia"/>
          <w:color w:val="000000" w:themeColor="text1"/>
        </w:rPr>
        <w:alias w:val="是否适用：生物资产_重要会计政策和估计[双击切换]"/>
        <w:tag w:val="_GBC_3c525bb9dd0340978b83e74317a40315"/>
        <w:id w:val="184406164"/>
        <w:placeholder>
          <w:docPart w:val="GBC22222222222222222222222222222"/>
        </w:placeholder>
      </w:sdtPr>
      <w:sdtEndPr/>
      <w:sdtContent>
        <w:p w14:paraId="68CF03D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8D28F44" w14:textId="77777777" w:rsidR="00652F40" w:rsidRDefault="00652F40">
      <w:pPr>
        <w:rPr>
          <w:color w:val="000000" w:themeColor="text1"/>
        </w:rPr>
      </w:pPr>
    </w:p>
    <w:p w14:paraId="70CF06D5"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油气资产</w:t>
      </w:r>
    </w:p>
    <w:sdt>
      <w:sdtPr>
        <w:rPr>
          <w:rFonts w:hint="eastAsia"/>
          <w:color w:val="000000" w:themeColor="text1"/>
        </w:rPr>
        <w:alias w:val="是否适用：油气资产_重要会计政策和估计[双击切换]"/>
        <w:tag w:val="_GBC_60d99a70431c4b868b6e953077cbfe88"/>
        <w:id w:val="-1968268120"/>
        <w:placeholder>
          <w:docPart w:val="GBC22222222222222222222222222222"/>
        </w:placeholder>
      </w:sdtPr>
      <w:sdtEndPr/>
      <w:sdtContent>
        <w:p w14:paraId="0559889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6DA6033" w14:textId="77777777" w:rsidR="00652F40" w:rsidRDefault="00652F40">
      <w:pPr>
        <w:rPr>
          <w:rFonts w:cs="Times New Roman"/>
          <w:color w:val="000000" w:themeColor="text1"/>
          <w:kern w:val="2"/>
        </w:rPr>
      </w:pPr>
    </w:p>
    <w:p w14:paraId="12A95FB8" w14:textId="77777777" w:rsidR="00652F40" w:rsidRDefault="008E5D94">
      <w:pPr>
        <w:pStyle w:val="3"/>
        <w:numPr>
          <w:ilvl w:val="0"/>
          <w:numId w:val="31"/>
        </w:numPr>
        <w:rPr>
          <w:rFonts w:ascii="宋体" w:hAnsi="宋体"/>
          <w:color w:val="000000" w:themeColor="text1"/>
        </w:rPr>
      </w:pPr>
      <w:bookmarkStart w:id="134" w:name="_Hlk169007443"/>
      <w:r>
        <w:rPr>
          <w:rFonts w:ascii="宋体" w:hAnsi="宋体"/>
          <w:color w:val="000000" w:themeColor="text1"/>
        </w:rPr>
        <w:t>无形资产</w:t>
      </w:r>
    </w:p>
    <w:p w14:paraId="06C9CB7F" w14:textId="77777777" w:rsidR="00652F40" w:rsidRDefault="008E5D94">
      <w:pPr>
        <w:pStyle w:val="4"/>
        <w:numPr>
          <w:ilvl w:val="3"/>
          <w:numId w:val="34"/>
        </w:numPr>
        <w:tabs>
          <w:tab w:val="left" w:pos="448"/>
        </w:tabs>
        <w:rPr>
          <w:rFonts w:ascii="宋体" w:hAnsi="宋体"/>
          <w:color w:val="000000" w:themeColor="text1"/>
        </w:rPr>
      </w:pPr>
      <w:r>
        <w:rPr>
          <w:rFonts w:ascii="宋体" w:hAnsi="宋体" w:hint="eastAsia"/>
          <w:color w:val="000000" w:themeColor="text1"/>
        </w:rPr>
        <w:t>使用寿命及其确定依据、估计情况、摊销方法</w:t>
      </w:r>
      <w:r>
        <w:rPr>
          <w:rStyle w:val="af7"/>
          <w:rFonts w:hint="eastAsia"/>
          <w:color w:val="000000" w:themeColor="text1"/>
        </w:rPr>
        <w:t>或复核程序</w:t>
      </w:r>
    </w:p>
    <w:sdt>
      <w:sdtPr>
        <w:rPr>
          <w:rFonts w:hint="eastAsia"/>
          <w:color w:val="000000" w:themeColor="text1"/>
        </w:rPr>
        <w:alias w:val="是否适用：无形资产计价方法、使用寿命、减值测试[双击切换]"/>
        <w:tag w:val="_GBC_a82698fb1ffd4e75b46a9c35938b4cf4"/>
        <w:id w:val="588432316"/>
        <w:placeholder>
          <w:docPart w:val="GBC22222222222222222222222222222"/>
        </w:placeholder>
      </w:sdtPr>
      <w:sdtEndPr/>
      <w:sdtContent>
        <w:p w14:paraId="06907CB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无形资产计价方法、使用寿命、减值测试"/>
        <w:tag w:val="_GBC_a9e64b18f452482eb6674ec605618dcc"/>
        <w:id w:val="1615873073"/>
        <w:placeholder>
          <w:docPart w:val="GBC22222222222222222222222222222"/>
        </w:placeholder>
      </w:sdtPr>
      <w:sdtEndPr/>
      <w:sdtContent>
        <w:sdt>
          <w:sdtPr>
            <w:alias w:val="无形资产计价方法、使用寿命、减值测试"/>
            <w:tag w:val="_GBC_a9e64b18f452482eb6674ec605618dcc"/>
            <w:id w:val="-186920780"/>
            <w:placeholder>
              <w:docPart w:val="77374B2A37924C97AB628764BD206C81"/>
            </w:placeholder>
          </w:sdtPr>
          <w:sdtEndPr/>
          <w:sdtContent>
            <w:p w14:paraId="660266E6" w14:textId="77777777" w:rsidR="00652F40" w:rsidRPr="00D1001C" w:rsidRDefault="008E5D94">
              <w:pPr>
                <w:spacing w:line="360" w:lineRule="auto"/>
                <w:ind w:firstLineChars="200" w:firstLine="420"/>
              </w:pPr>
              <w:r w:rsidRPr="00D1001C">
                <w:rPr>
                  <w:rFonts w:hint="eastAsia"/>
                </w:rPr>
                <w:t>本集团无形资产包括土地使用权、专有技术、专利权、软件以及商标使用权等，按取得时的实际成本计量，其中，购入的无形资产，按实际支付的价款和相关的其他支出作为实际成本；投资者投入的无形资产，按投资合同或协议约定的价值确定实际成本，但合同或协议约定价值</w:t>
              </w:r>
              <w:proofErr w:type="gramStart"/>
              <w:r w:rsidRPr="00D1001C">
                <w:rPr>
                  <w:rFonts w:hint="eastAsia"/>
                </w:rPr>
                <w:t>不</w:t>
              </w:r>
              <w:proofErr w:type="gramEnd"/>
              <w:r w:rsidRPr="00D1001C">
                <w:rPr>
                  <w:rFonts w:hint="eastAsia"/>
                </w:rPr>
                <w:t>公允的，按公允价值确定实际成本。但对非同</w:t>
              </w:r>
              <w:proofErr w:type="gramStart"/>
              <w:r w:rsidRPr="00D1001C">
                <w:rPr>
                  <w:rFonts w:hint="eastAsia"/>
                </w:rPr>
                <w:t>一控制</w:t>
              </w:r>
              <w:proofErr w:type="gramEnd"/>
              <w:r w:rsidRPr="00D1001C">
                <w:rPr>
                  <w:rFonts w:hint="eastAsia"/>
                </w:rPr>
                <w:t>下合并中取得被购买方拥有的但在其财务报表中未确认的无形资产，在进行初始确认时，按公允价值确认计量。</w:t>
              </w:r>
            </w:p>
            <w:p w14:paraId="053264CB" w14:textId="77777777" w:rsidR="00652F40" w:rsidRPr="00D1001C" w:rsidRDefault="008E5D94">
              <w:pPr>
                <w:spacing w:line="360" w:lineRule="auto"/>
                <w:ind w:firstLineChars="200" w:firstLine="420"/>
              </w:pPr>
              <w:r w:rsidRPr="00D1001C">
                <w:rPr>
                  <w:rFonts w:hint="eastAsia"/>
                </w:rPr>
                <w:t>土地使用权从出让起始日起，按其出让年限平均摊销；专有技术、专利权、软件、商标使用权和其他无形资产按预计使用年限、合同规定的受益年限和法律规定的有效年限三者中最短者分期平均摊销。摊销金额按其受益对象计入相关资产成本和当期损益。具体摊销年限如下：</w:t>
              </w:r>
            </w:p>
            <w:tbl>
              <w:tblPr>
                <w:tblW w:w="8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1445"/>
                <w:gridCol w:w="1445"/>
                <w:gridCol w:w="1445"/>
                <w:gridCol w:w="1068"/>
                <w:gridCol w:w="1579"/>
              </w:tblGrid>
              <w:tr w:rsidR="00652F40" w:rsidRPr="00D1001C" w14:paraId="550BA5AC" w14:textId="77777777">
                <w:trPr>
                  <w:trHeight w:val="340"/>
                  <w:tblHeader/>
                  <w:jc w:val="center"/>
                </w:trPr>
                <w:tc>
                  <w:tcPr>
                    <w:tcW w:w="908" w:type="pct"/>
                    <w:vAlign w:val="center"/>
                  </w:tcPr>
                  <w:p w14:paraId="79516E0C" w14:textId="77777777" w:rsidR="00652F40" w:rsidRPr="00D1001C" w:rsidRDefault="008E5D94" w:rsidP="00D1001C">
                    <w:pPr>
                      <w:snapToGrid w:val="0"/>
                      <w:jc w:val="center"/>
                      <w:rPr>
                        <w:bCs w:val="0"/>
                      </w:rPr>
                    </w:pPr>
                    <w:r w:rsidRPr="00D1001C">
                      <w:rPr>
                        <w:rFonts w:hint="eastAsia"/>
                      </w:rPr>
                      <w:t>项目</w:t>
                    </w:r>
                  </w:p>
                </w:tc>
                <w:tc>
                  <w:tcPr>
                    <w:tcW w:w="847" w:type="pct"/>
                    <w:vAlign w:val="center"/>
                  </w:tcPr>
                  <w:p w14:paraId="43F7CC4D" w14:textId="77777777" w:rsidR="00652F40" w:rsidRPr="00D1001C" w:rsidRDefault="008E5D94" w:rsidP="00D1001C">
                    <w:pPr>
                      <w:snapToGrid w:val="0"/>
                      <w:jc w:val="center"/>
                      <w:rPr>
                        <w:bCs w:val="0"/>
                      </w:rPr>
                    </w:pPr>
                    <w:r w:rsidRPr="00D1001C">
                      <w:rPr>
                        <w:rFonts w:hint="eastAsia"/>
                      </w:rPr>
                      <w:t>土地使用权</w:t>
                    </w:r>
                  </w:p>
                </w:tc>
                <w:tc>
                  <w:tcPr>
                    <w:tcW w:w="847" w:type="pct"/>
                    <w:vAlign w:val="center"/>
                  </w:tcPr>
                  <w:p w14:paraId="14658F40" w14:textId="77777777" w:rsidR="00652F40" w:rsidRPr="00D1001C" w:rsidRDefault="008E5D94" w:rsidP="00D1001C">
                    <w:pPr>
                      <w:snapToGrid w:val="0"/>
                      <w:jc w:val="center"/>
                      <w:rPr>
                        <w:bCs w:val="0"/>
                      </w:rPr>
                    </w:pPr>
                    <w:r w:rsidRPr="00D1001C">
                      <w:rPr>
                        <w:rFonts w:hint="eastAsia"/>
                      </w:rPr>
                      <w:t>专有技术</w:t>
                    </w:r>
                  </w:p>
                </w:tc>
                <w:tc>
                  <w:tcPr>
                    <w:tcW w:w="847" w:type="pct"/>
                    <w:vAlign w:val="center"/>
                  </w:tcPr>
                  <w:p w14:paraId="17354599" w14:textId="77777777" w:rsidR="00652F40" w:rsidRPr="00D1001C" w:rsidRDefault="008E5D94" w:rsidP="00D1001C">
                    <w:pPr>
                      <w:snapToGrid w:val="0"/>
                      <w:jc w:val="center"/>
                      <w:rPr>
                        <w:bCs w:val="0"/>
                      </w:rPr>
                    </w:pPr>
                    <w:r w:rsidRPr="00D1001C">
                      <w:rPr>
                        <w:rFonts w:hint="eastAsia"/>
                      </w:rPr>
                      <w:t>专利权</w:t>
                    </w:r>
                  </w:p>
                </w:tc>
                <w:tc>
                  <w:tcPr>
                    <w:tcW w:w="626" w:type="pct"/>
                    <w:vAlign w:val="center"/>
                  </w:tcPr>
                  <w:p w14:paraId="71BBACA9" w14:textId="77777777" w:rsidR="00652F40" w:rsidRPr="00D1001C" w:rsidRDefault="008E5D94" w:rsidP="00D1001C">
                    <w:pPr>
                      <w:snapToGrid w:val="0"/>
                      <w:jc w:val="center"/>
                      <w:rPr>
                        <w:bCs w:val="0"/>
                      </w:rPr>
                    </w:pPr>
                    <w:r w:rsidRPr="00D1001C">
                      <w:rPr>
                        <w:rFonts w:hint="eastAsia"/>
                      </w:rPr>
                      <w:t>软件</w:t>
                    </w:r>
                  </w:p>
                </w:tc>
                <w:tc>
                  <w:tcPr>
                    <w:tcW w:w="926" w:type="pct"/>
                    <w:vAlign w:val="center"/>
                  </w:tcPr>
                  <w:p w14:paraId="47DBC46F" w14:textId="77777777" w:rsidR="00652F40" w:rsidRPr="00D1001C" w:rsidRDefault="008E5D94" w:rsidP="00D1001C">
                    <w:pPr>
                      <w:snapToGrid w:val="0"/>
                      <w:jc w:val="center"/>
                      <w:rPr>
                        <w:bCs w:val="0"/>
                      </w:rPr>
                    </w:pPr>
                    <w:r w:rsidRPr="00D1001C">
                      <w:rPr>
                        <w:rFonts w:hint="eastAsia"/>
                      </w:rPr>
                      <w:t>商标使用权</w:t>
                    </w:r>
                  </w:p>
                </w:tc>
              </w:tr>
              <w:tr w:rsidR="00652F40" w:rsidRPr="00D1001C" w14:paraId="1FF66FA9" w14:textId="77777777">
                <w:trPr>
                  <w:trHeight w:val="340"/>
                  <w:jc w:val="center"/>
                </w:trPr>
                <w:tc>
                  <w:tcPr>
                    <w:tcW w:w="908" w:type="pct"/>
                    <w:vAlign w:val="center"/>
                  </w:tcPr>
                  <w:p w14:paraId="3ADF9F09" w14:textId="77777777" w:rsidR="00652F40" w:rsidRPr="00D1001C" w:rsidRDefault="008E5D94" w:rsidP="00D1001C">
                    <w:pPr>
                      <w:snapToGrid w:val="0"/>
                      <w:rPr>
                        <w:bCs w:val="0"/>
                      </w:rPr>
                    </w:pPr>
                    <w:r w:rsidRPr="00D1001C">
                      <w:rPr>
                        <w:rFonts w:hint="eastAsia"/>
                      </w:rPr>
                      <w:t>摊销年限</w:t>
                    </w:r>
                  </w:p>
                </w:tc>
                <w:tc>
                  <w:tcPr>
                    <w:tcW w:w="847" w:type="pct"/>
                    <w:vAlign w:val="center"/>
                  </w:tcPr>
                  <w:p w14:paraId="2FE4F729" w14:textId="77777777" w:rsidR="00652F40" w:rsidRPr="00D1001C" w:rsidRDefault="008E5D94" w:rsidP="00D1001C">
                    <w:pPr>
                      <w:snapToGrid w:val="0"/>
                      <w:jc w:val="center"/>
                      <w:rPr>
                        <w:bCs w:val="0"/>
                      </w:rPr>
                    </w:pPr>
                    <w:r w:rsidRPr="00D1001C">
                      <w:t>20-50</w:t>
                    </w:r>
                    <w:r w:rsidRPr="00D1001C">
                      <w:rPr>
                        <w:rFonts w:hint="eastAsia"/>
                      </w:rPr>
                      <w:t>年</w:t>
                    </w:r>
                  </w:p>
                </w:tc>
                <w:tc>
                  <w:tcPr>
                    <w:tcW w:w="847" w:type="pct"/>
                    <w:vAlign w:val="center"/>
                  </w:tcPr>
                  <w:p w14:paraId="7DEAA008" w14:textId="77777777" w:rsidR="00652F40" w:rsidRPr="00D1001C" w:rsidRDefault="008E5D94" w:rsidP="00D1001C">
                    <w:pPr>
                      <w:snapToGrid w:val="0"/>
                      <w:jc w:val="center"/>
                      <w:rPr>
                        <w:bCs w:val="0"/>
                      </w:rPr>
                    </w:pPr>
                    <w:r w:rsidRPr="00D1001C">
                      <w:t>5-10</w:t>
                    </w:r>
                    <w:r w:rsidRPr="00D1001C">
                      <w:rPr>
                        <w:rFonts w:hint="eastAsia"/>
                      </w:rPr>
                      <w:t>年</w:t>
                    </w:r>
                  </w:p>
                </w:tc>
                <w:tc>
                  <w:tcPr>
                    <w:tcW w:w="847" w:type="pct"/>
                    <w:vAlign w:val="center"/>
                  </w:tcPr>
                  <w:p w14:paraId="2D0A3F54" w14:textId="77777777" w:rsidR="00652F40" w:rsidRPr="00D1001C" w:rsidRDefault="008E5D94" w:rsidP="00D1001C">
                    <w:pPr>
                      <w:snapToGrid w:val="0"/>
                      <w:jc w:val="center"/>
                      <w:rPr>
                        <w:bCs w:val="0"/>
                      </w:rPr>
                    </w:pPr>
                    <w:r w:rsidRPr="00D1001C">
                      <w:t>5-10</w:t>
                    </w:r>
                    <w:r w:rsidRPr="00D1001C">
                      <w:rPr>
                        <w:rFonts w:hint="eastAsia"/>
                      </w:rPr>
                      <w:t>年</w:t>
                    </w:r>
                  </w:p>
                </w:tc>
                <w:tc>
                  <w:tcPr>
                    <w:tcW w:w="626" w:type="pct"/>
                    <w:vAlign w:val="center"/>
                  </w:tcPr>
                  <w:p w14:paraId="7D2C4D0F" w14:textId="77777777" w:rsidR="00652F40" w:rsidRPr="00D1001C" w:rsidRDefault="008E5D94" w:rsidP="00D1001C">
                    <w:pPr>
                      <w:snapToGrid w:val="0"/>
                      <w:jc w:val="center"/>
                      <w:rPr>
                        <w:bCs w:val="0"/>
                      </w:rPr>
                    </w:pPr>
                    <w:r w:rsidRPr="00D1001C">
                      <w:t>5</w:t>
                    </w:r>
                    <w:r w:rsidRPr="00D1001C">
                      <w:rPr>
                        <w:rFonts w:hint="eastAsia"/>
                      </w:rPr>
                      <w:t>年</w:t>
                    </w:r>
                  </w:p>
                </w:tc>
                <w:tc>
                  <w:tcPr>
                    <w:tcW w:w="926" w:type="pct"/>
                    <w:vAlign w:val="center"/>
                  </w:tcPr>
                  <w:p w14:paraId="27952698" w14:textId="77777777" w:rsidR="00652F40" w:rsidRPr="00D1001C" w:rsidRDefault="008E5D94" w:rsidP="00D1001C">
                    <w:pPr>
                      <w:snapToGrid w:val="0"/>
                      <w:jc w:val="center"/>
                      <w:rPr>
                        <w:bCs w:val="0"/>
                      </w:rPr>
                    </w:pPr>
                    <w:r w:rsidRPr="00D1001C">
                      <w:t>10</w:t>
                    </w:r>
                    <w:r w:rsidRPr="00D1001C">
                      <w:rPr>
                        <w:rFonts w:hint="eastAsia"/>
                      </w:rPr>
                      <w:t>年</w:t>
                    </w:r>
                  </w:p>
                </w:tc>
              </w:tr>
            </w:tbl>
            <w:p w14:paraId="700D2715" w14:textId="77777777" w:rsidR="00652F40" w:rsidRDefault="008E5D94">
              <w:pPr>
                <w:spacing w:line="360" w:lineRule="auto"/>
                <w:ind w:firstLineChars="200" w:firstLine="420"/>
              </w:pPr>
              <w:r w:rsidRPr="00D1001C">
                <w:rPr>
                  <w:rFonts w:hint="eastAsia"/>
                </w:rPr>
                <w:t>对使用寿命有限的无形资产的预计使用寿命及摊销方法于每年年度终了进行复核，如发生改变，则作为会计估计变更处理。在每个会计期间对使用寿命不确定的无形资产的预计使用寿命进行复核，如有证据表明无形资产的使用寿命是有限</w:t>
              </w:r>
              <w:r>
                <w:rPr>
                  <w:rFonts w:hint="eastAsia"/>
                </w:rPr>
                <w:t>的，则估计其使用寿命并在预计使用寿命内摊销。</w:t>
              </w:r>
            </w:p>
          </w:sdtContent>
        </w:sdt>
      </w:sdtContent>
    </w:sdt>
    <w:p w14:paraId="43A15015" w14:textId="77777777" w:rsidR="00652F40" w:rsidRDefault="00652F40">
      <w:pPr>
        <w:rPr>
          <w:color w:val="000000" w:themeColor="text1"/>
        </w:rPr>
      </w:pPr>
    </w:p>
    <w:p w14:paraId="1E8A0E6C" w14:textId="77777777" w:rsidR="00652F40" w:rsidRDefault="008E5D94">
      <w:pPr>
        <w:pStyle w:val="4"/>
        <w:numPr>
          <w:ilvl w:val="3"/>
          <w:numId w:val="34"/>
        </w:numPr>
        <w:tabs>
          <w:tab w:val="left" w:pos="448"/>
        </w:tabs>
        <w:rPr>
          <w:rFonts w:ascii="宋体" w:hAnsi="宋体"/>
          <w:color w:val="000000" w:themeColor="text1"/>
        </w:rPr>
      </w:pPr>
      <w:r>
        <w:rPr>
          <w:rFonts w:ascii="宋体" w:hAnsi="宋体" w:hint="eastAsia"/>
          <w:color w:val="000000" w:themeColor="text1"/>
        </w:rPr>
        <w:t>研发支出的归集范围及相关会计处理方法</w:t>
      </w:r>
    </w:p>
    <w:sdt>
      <w:sdtPr>
        <w:rPr>
          <w:rFonts w:hint="eastAsia"/>
          <w:color w:val="000000" w:themeColor="text1"/>
        </w:rPr>
        <w:alias w:val="是否适用：无形资产内部研究开发支出会计政策[双击切换]"/>
        <w:tag w:val="_GBC_c3cef4c9f19749b8a53b7f49d3b7bac3"/>
        <w:id w:val="1687791005"/>
        <w:placeholder>
          <w:docPart w:val="GBC22222222222222222222222222222"/>
        </w:placeholder>
      </w:sdtPr>
      <w:sdtEndPr/>
      <w:sdtContent>
        <w:p w14:paraId="3158021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无形资产内部研究、开发支出会计政策"/>
        <w:tag w:val="_GBC_af7b1338d88344dfb8cd34ed66bfe672"/>
        <w:id w:val="-331614525"/>
        <w:placeholder>
          <w:docPart w:val="GBC22222222222222222222222222222"/>
        </w:placeholder>
      </w:sdtPr>
      <w:sdtEndPr/>
      <w:sdtContent>
        <w:sdt>
          <w:sdtPr>
            <w:alias w:val="无形资产内部研究、开发支出会计政策"/>
            <w:tag w:val="_GBC_af7b1338d88344dfb8cd34ed66bfe672"/>
            <w:id w:val="-470441252"/>
            <w:placeholder>
              <w:docPart w:val="E64807F451EC40DA9F50114534EA490E"/>
            </w:placeholder>
          </w:sdtPr>
          <w:sdtEndPr/>
          <w:sdtContent>
            <w:p w14:paraId="4E4D6544" w14:textId="77777777" w:rsidR="00652F40" w:rsidRDefault="008E5D94">
              <w:pPr>
                <w:spacing w:line="360" w:lineRule="auto"/>
                <w:ind w:firstLineChars="200" w:firstLine="420"/>
              </w:pPr>
              <w:r>
                <w:rPr>
                  <w:rFonts w:hint="eastAsia"/>
                </w:rPr>
                <w:t>本集团的研究开发支出根据其性质以及研发活动最终形成无形资产是否具有不确定性，分为研究阶段支出和开发阶段支出。研究阶段的支出，于发生时计入当期损益；开发阶段的支出，同时满足下列条件的，确认为无形资产：</w:t>
              </w:r>
            </w:p>
            <w:p w14:paraId="0A32C19D" w14:textId="77777777" w:rsidR="00652F40" w:rsidRDefault="008E5D94">
              <w:pPr>
                <w:spacing w:line="360" w:lineRule="auto"/>
                <w:ind w:firstLineChars="200" w:firstLine="420"/>
              </w:pPr>
              <w:r>
                <w:rPr>
                  <w:rFonts w:hint="eastAsia"/>
                </w:rPr>
                <w:t>1</w:t>
              </w:r>
              <w:r>
                <w:rPr>
                  <w:rFonts w:hint="eastAsia"/>
                </w:rPr>
                <w:t>）完成该无形资产以使其能够使用或出售在技术上具有可行性；</w:t>
              </w:r>
            </w:p>
            <w:p w14:paraId="583A6AB1" w14:textId="77777777" w:rsidR="00652F40" w:rsidRDefault="008E5D94">
              <w:pPr>
                <w:spacing w:line="360" w:lineRule="auto"/>
                <w:ind w:firstLineChars="200" w:firstLine="420"/>
              </w:pPr>
              <w:r>
                <w:rPr>
                  <w:rFonts w:hint="eastAsia"/>
                </w:rPr>
                <w:t>2</w:t>
              </w:r>
              <w:r>
                <w:rPr>
                  <w:rFonts w:hint="eastAsia"/>
                </w:rPr>
                <w:t>）具有完成该无形资产并使用或出售的意图；</w:t>
              </w:r>
            </w:p>
            <w:p w14:paraId="541BED27" w14:textId="77777777" w:rsidR="00652F40" w:rsidRDefault="008E5D94">
              <w:pPr>
                <w:spacing w:line="360" w:lineRule="auto"/>
                <w:ind w:firstLineChars="200" w:firstLine="420"/>
              </w:pPr>
              <w:r>
                <w:rPr>
                  <w:rFonts w:hint="eastAsia"/>
                </w:rPr>
                <w:t>3</w:t>
              </w:r>
              <w:r>
                <w:rPr>
                  <w:rFonts w:hint="eastAsia"/>
                </w:rPr>
                <w:t>）运用该无形资产生产的产品存在市场或无形资产自身存在市场；</w:t>
              </w:r>
            </w:p>
            <w:p w14:paraId="4E65DDBD" w14:textId="77777777" w:rsidR="00652F40" w:rsidRDefault="008E5D94">
              <w:pPr>
                <w:spacing w:line="360" w:lineRule="auto"/>
                <w:ind w:firstLineChars="200" w:firstLine="420"/>
              </w:pPr>
              <w:r>
                <w:rPr>
                  <w:rFonts w:hint="eastAsia"/>
                </w:rPr>
                <w:t>4</w:t>
              </w:r>
              <w:r>
                <w:rPr>
                  <w:rFonts w:hint="eastAsia"/>
                </w:rPr>
                <w:t>）有足够的技术、财务资源和其他资源支持，以完成该无形资产的开发，并有能力使用或出售该无形资产；</w:t>
              </w:r>
            </w:p>
            <w:p w14:paraId="34F87D11" w14:textId="77777777" w:rsidR="00652F40" w:rsidRDefault="008E5D94">
              <w:pPr>
                <w:spacing w:line="360" w:lineRule="auto"/>
                <w:ind w:firstLineChars="200" w:firstLine="420"/>
              </w:pPr>
              <w:r>
                <w:rPr>
                  <w:rFonts w:hint="eastAsia"/>
                </w:rPr>
                <w:t>5</w:t>
              </w:r>
              <w:r>
                <w:rPr>
                  <w:rFonts w:hint="eastAsia"/>
                </w:rPr>
                <w:t>）归属于该无形资产开发阶段的支出能够可靠地计量。</w:t>
              </w:r>
            </w:p>
            <w:p w14:paraId="3BE2D41C" w14:textId="77777777" w:rsidR="00652F40" w:rsidRDefault="008E5D94">
              <w:pPr>
                <w:spacing w:line="360" w:lineRule="auto"/>
                <w:ind w:firstLineChars="200" w:firstLine="420"/>
              </w:pPr>
              <w:r>
                <w:rPr>
                  <w:rFonts w:hint="eastAsia"/>
                </w:rPr>
                <w:lastRenderedPageBreak/>
                <w:t>不满足上述条件的开发阶段的支出，于发生时计入当期损益。前期已计入损益的开发支出在以后期间不再确认为资产。</w:t>
              </w:r>
              <w:proofErr w:type="gramStart"/>
              <w:r>
                <w:rPr>
                  <w:rFonts w:hint="eastAsia"/>
                </w:rPr>
                <w:t>已资本</w:t>
              </w:r>
              <w:proofErr w:type="gramEnd"/>
              <w:r>
                <w:rPr>
                  <w:rFonts w:hint="eastAsia"/>
                </w:rPr>
                <w:t>化的开发阶段的支出在资产负债表上列示为开发支出，自该项目达到预定可使用状态之日起转为无形资产列报。</w:t>
              </w:r>
            </w:p>
            <w:p w14:paraId="18547FA0" w14:textId="77777777" w:rsidR="00652F40" w:rsidRDefault="008E5D94">
              <w:pPr>
                <w:spacing w:line="360" w:lineRule="auto"/>
                <w:ind w:firstLineChars="200" w:firstLine="420"/>
              </w:pPr>
              <w:r>
                <w:rPr>
                  <w:rFonts w:hint="eastAsia"/>
                </w:rPr>
                <w:t>本集团在取得国家药品监督管理局临床试验批件、生物等效性试验批件或其他更能充分证明该项</w:t>
              </w:r>
              <w:proofErr w:type="gramStart"/>
              <w:r>
                <w:rPr>
                  <w:rFonts w:hint="eastAsia"/>
                </w:rPr>
                <w:t>研发很</w:t>
              </w:r>
              <w:proofErr w:type="gramEnd"/>
              <w:r>
                <w:rPr>
                  <w:rFonts w:hint="eastAsia"/>
                </w:rPr>
                <w:t>可能实现之日前（含该时点），所开展的工作属于研究阶段，该阶段发生的支出计入当期损益；该时点之后</w:t>
              </w:r>
              <w:proofErr w:type="gramStart"/>
              <w:r>
                <w:rPr>
                  <w:rFonts w:hint="eastAsia"/>
                </w:rPr>
                <w:t>至获得</w:t>
              </w:r>
              <w:proofErr w:type="gramEnd"/>
              <w:r>
                <w:rPr>
                  <w:rFonts w:hint="eastAsia"/>
                </w:rPr>
                <w:t>新药证书或生产批件之前（含该时点）所开展的工作属于开发阶段，该阶段发生的支出，在符合上述开发阶段资本化条件时予以资本化。若确实无法区分该研发支出应归属研究阶段和开发阶段的，将该部分研发支出全部计入当期损益。</w:t>
              </w:r>
            </w:p>
          </w:sdtContent>
        </w:sdt>
      </w:sdtContent>
    </w:sdt>
    <w:bookmarkEnd w:id="134"/>
    <w:p w14:paraId="7CB0E61A" w14:textId="77777777" w:rsidR="00652F40" w:rsidRDefault="00652F40">
      <w:pPr>
        <w:rPr>
          <w:color w:val="000000" w:themeColor="text1"/>
        </w:rPr>
      </w:pPr>
    </w:p>
    <w:p w14:paraId="29787081" w14:textId="77777777" w:rsidR="00652F40" w:rsidRDefault="008E5D94">
      <w:pPr>
        <w:pStyle w:val="3"/>
        <w:numPr>
          <w:ilvl w:val="0"/>
          <w:numId w:val="31"/>
        </w:numPr>
        <w:rPr>
          <w:rFonts w:ascii="宋体" w:hAnsi="宋体"/>
          <w:color w:val="000000" w:themeColor="text1"/>
          <w:szCs w:val="21"/>
        </w:rPr>
      </w:pPr>
      <w:bookmarkStart w:id="135" w:name="_Hlk44405424"/>
      <w:r>
        <w:rPr>
          <w:rFonts w:ascii="宋体" w:hAnsi="宋体" w:hint="eastAsia"/>
          <w:color w:val="000000" w:themeColor="text1"/>
          <w:szCs w:val="21"/>
        </w:rPr>
        <w:t>长期资产减值</w:t>
      </w:r>
    </w:p>
    <w:sdt>
      <w:sdtPr>
        <w:rPr>
          <w:rFonts w:hint="eastAsia"/>
          <w:color w:val="000000" w:themeColor="text1"/>
        </w:rPr>
        <w:alias w:val="是否适用：长期资产减值_重要会计政策和估计[双击切换]"/>
        <w:tag w:val="_GBC_d0feb744f96144ffa5335cd194c6cdf9"/>
        <w:id w:val="-200634577"/>
        <w:placeholder>
          <w:docPart w:val="GBC22222222222222222222222222222"/>
        </w:placeholder>
      </w:sdtPr>
      <w:sdtEndPr/>
      <w:sdtContent>
        <w:p w14:paraId="0C80BE7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非金融长期资产减值测试方法及会计处理方法"/>
        <w:tag w:val="_GBC_e8cb396d7101453b9e9cd1bc11b8633e"/>
        <w:id w:val="1412421647"/>
        <w:placeholder>
          <w:docPart w:val="GBC22222222222222222222222222222"/>
        </w:placeholder>
      </w:sdtPr>
      <w:sdtEndPr/>
      <w:sdtContent>
        <w:p w14:paraId="4681A84A" w14:textId="77777777" w:rsidR="00652F40" w:rsidRDefault="008E5D94">
          <w:pPr>
            <w:spacing w:line="360" w:lineRule="auto"/>
            <w:ind w:firstLineChars="200" w:firstLine="420"/>
          </w:pPr>
          <w:r>
            <w:rPr>
              <w:rFonts w:hint="eastAsia"/>
            </w:rPr>
            <w:t>（</w:t>
          </w:r>
          <w:r>
            <w:rPr>
              <w:rFonts w:hint="eastAsia"/>
            </w:rPr>
            <w:t>1</w:t>
          </w:r>
          <w:r>
            <w:rPr>
              <w:rFonts w:hint="eastAsia"/>
            </w:rPr>
            <w:t>）本集团于每一资产负债表日对长期股权投资、采用成本模式计量的投资性房地产、固定资产、在建工程、使用权资产、使用寿命有限的无形资产等项目进行检查，当存在减值迹象时，本集团进行减值测试。对商誉、使用寿命不确定的无形资产、尚未达到预定可使用状态的开发支出，无论是否存在减值迹象，每年末均进行减值测试。难以对单项资产的可收回金额进行测试的，以该资产所属的资产组或资产组组合为基础测试。减值测试后，若该资产的账面价值超过其可收回金额，其差额确认为减值损失，上述资产的减值损失一经确认，在以后会计期间不予转回。资产的可收回金额是指资产的公允价值减去处置费用后的净额与资产预计未来现金流量的现值两者之间的较高者。出现减值的迹象如下：</w:t>
          </w:r>
        </w:p>
        <w:p w14:paraId="7721F652" w14:textId="77777777" w:rsidR="00652F40" w:rsidRDefault="008E5D94">
          <w:pPr>
            <w:spacing w:line="360" w:lineRule="auto"/>
            <w:ind w:firstLineChars="200" w:firstLine="420"/>
          </w:pPr>
          <w:r>
            <w:rPr>
              <w:rFonts w:hint="eastAsia"/>
            </w:rPr>
            <w:t>1</w:t>
          </w:r>
          <w:r>
            <w:rPr>
              <w:rFonts w:hint="eastAsia"/>
            </w:rPr>
            <w:t>）资产的市价当期大幅度下跌，其跌幅明显高于因时间的推移或者正常使用而预计的下跌；</w:t>
          </w:r>
        </w:p>
        <w:p w14:paraId="6CF3A704" w14:textId="77777777" w:rsidR="00652F40" w:rsidRDefault="008E5D94">
          <w:pPr>
            <w:spacing w:line="360" w:lineRule="auto"/>
            <w:ind w:firstLineChars="200" w:firstLine="420"/>
          </w:pPr>
          <w:r>
            <w:rPr>
              <w:rFonts w:hint="eastAsia"/>
            </w:rPr>
            <w:t>2</w:t>
          </w:r>
          <w:r>
            <w:rPr>
              <w:rFonts w:hint="eastAsia"/>
            </w:rPr>
            <w:t>）公司经营所处的经济、技术或者法律等环境以及资产所处的市场在当期或者将在近期发生重大变化，从而对公司产生不利影响；</w:t>
          </w:r>
        </w:p>
        <w:p w14:paraId="5A5B2EC6" w14:textId="77777777" w:rsidR="00652F40" w:rsidRDefault="008E5D94">
          <w:pPr>
            <w:spacing w:line="360" w:lineRule="auto"/>
            <w:ind w:firstLineChars="200" w:firstLine="420"/>
          </w:pPr>
          <w:r>
            <w:rPr>
              <w:rFonts w:hint="eastAsia"/>
            </w:rPr>
            <w:t>3</w:t>
          </w:r>
          <w:r>
            <w:rPr>
              <w:rFonts w:hint="eastAsia"/>
            </w:rPr>
            <w:t>）市场利率或者其他市场投资报酬率在当期已经提高，从而影响计算资产预计未来现金流量现值的折现率，导致资产可收回金额大幅度降低；</w:t>
          </w:r>
        </w:p>
        <w:p w14:paraId="771E588A" w14:textId="77777777" w:rsidR="00652F40" w:rsidRDefault="008E5D94">
          <w:pPr>
            <w:spacing w:line="360" w:lineRule="auto"/>
            <w:ind w:firstLineChars="200" w:firstLine="420"/>
          </w:pPr>
          <w:r>
            <w:rPr>
              <w:rFonts w:hint="eastAsia"/>
            </w:rPr>
            <w:t>4</w:t>
          </w:r>
          <w:r>
            <w:rPr>
              <w:rFonts w:hint="eastAsia"/>
            </w:rPr>
            <w:t>）有证据表明资产已经陈旧过时或者其实体已经损坏；</w:t>
          </w:r>
        </w:p>
        <w:p w14:paraId="62379493" w14:textId="77777777" w:rsidR="00652F40" w:rsidRDefault="008E5D94">
          <w:pPr>
            <w:spacing w:line="360" w:lineRule="auto"/>
            <w:ind w:firstLineChars="200" w:firstLine="420"/>
          </w:pPr>
          <w:r>
            <w:rPr>
              <w:rFonts w:hint="eastAsia"/>
            </w:rPr>
            <w:t>5</w:t>
          </w:r>
          <w:r>
            <w:rPr>
              <w:rFonts w:hint="eastAsia"/>
            </w:rPr>
            <w:t>）资产已经或者将被闲置、终止使用或者计划提前处置；</w:t>
          </w:r>
        </w:p>
        <w:p w14:paraId="094BC1B8" w14:textId="77777777" w:rsidR="00652F40" w:rsidRDefault="008E5D94">
          <w:pPr>
            <w:spacing w:line="360" w:lineRule="auto"/>
            <w:ind w:firstLineChars="200" w:firstLine="420"/>
          </w:pPr>
          <w:r>
            <w:rPr>
              <w:rFonts w:hint="eastAsia"/>
            </w:rPr>
            <w:t>6</w:t>
          </w:r>
          <w:r>
            <w:rPr>
              <w:rFonts w:hint="eastAsia"/>
            </w:rPr>
            <w:t>）公司内部报告的证据表明资产的经济绩效已经低于或者将低于预期，如资产所创造的净现金流量或者实现的营业利润（或亏损）远远低于（或高于）预计金额等；</w:t>
          </w:r>
        </w:p>
        <w:p w14:paraId="3A535C0D" w14:textId="77777777" w:rsidR="00652F40" w:rsidRDefault="008E5D94">
          <w:pPr>
            <w:spacing w:line="360" w:lineRule="auto"/>
            <w:ind w:firstLineChars="200" w:firstLine="420"/>
          </w:pPr>
          <w:r>
            <w:rPr>
              <w:rFonts w:hint="eastAsia"/>
            </w:rPr>
            <w:t>7</w:t>
          </w:r>
          <w:r>
            <w:rPr>
              <w:rFonts w:hint="eastAsia"/>
            </w:rPr>
            <w:t>）其他表明资产可能已经发生减值的迹象。</w:t>
          </w:r>
        </w:p>
        <w:p w14:paraId="2AFF3F02" w14:textId="77777777" w:rsidR="00652F40" w:rsidRDefault="008E5D94">
          <w:pPr>
            <w:spacing w:line="360" w:lineRule="auto"/>
            <w:ind w:firstLineChars="200" w:firstLine="420"/>
          </w:pPr>
          <w:r>
            <w:rPr>
              <w:rFonts w:hint="eastAsia"/>
            </w:rPr>
            <w:t>（</w:t>
          </w:r>
          <w:r>
            <w:rPr>
              <w:rFonts w:hint="eastAsia"/>
            </w:rPr>
            <w:t>2</w:t>
          </w:r>
          <w:r>
            <w:rPr>
              <w:rFonts w:hint="eastAsia"/>
            </w:rPr>
            <w:t>）除金融资产之外的非流动资产减值（除商誉外）</w:t>
          </w:r>
        </w:p>
        <w:p w14:paraId="1D20F2DD" w14:textId="77777777" w:rsidR="00652F40" w:rsidRDefault="008E5D94">
          <w:pPr>
            <w:spacing w:line="360" w:lineRule="auto"/>
            <w:ind w:firstLineChars="200" w:firstLine="420"/>
          </w:pPr>
          <w:r>
            <w:rPr>
              <w:rFonts w:hint="eastAsia"/>
            </w:rPr>
            <w:t>本集团在进行减值测试时，按照资产的公允价值减去处置费用后的净额与资产预计未来现金流量的现值两者之间的较高者确定其可收回金额。减值测试后，若该资产的账面价值超过其可收回金额，其差额确认为减值损失。</w:t>
          </w:r>
        </w:p>
        <w:p w14:paraId="1411D889" w14:textId="77777777" w:rsidR="00652F40" w:rsidRDefault="008E5D94">
          <w:pPr>
            <w:spacing w:line="360" w:lineRule="auto"/>
            <w:ind w:firstLineChars="200" w:firstLine="420"/>
          </w:pPr>
          <w:r>
            <w:rPr>
              <w:rFonts w:hint="eastAsia"/>
            </w:rPr>
            <w:lastRenderedPageBreak/>
            <w:t>本集团以单项资产为基础估计其可回收金额，难以对单项资产的可回收金额进行估计的，以该资产所属资产组为基础确定资产组的可回收金额。资产组的认定，以资产</w:t>
          </w:r>
          <w:proofErr w:type="gramStart"/>
          <w:r>
            <w:rPr>
              <w:rFonts w:hint="eastAsia"/>
            </w:rPr>
            <w:t>组产生</w:t>
          </w:r>
          <w:proofErr w:type="gramEnd"/>
          <w:r>
            <w:rPr>
              <w:rFonts w:hint="eastAsia"/>
            </w:rPr>
            <w:t>的主要现金流入是否独立于其他资产或者资产组的现金流入为依据。</w:t>
          </w:r>
        </w:p>
        <w:p w14:paraId="0BACC7DB" w14:textId="77777777" w:rsidR="00652F40" w:rsidRDefault="008E5D94">
          <w:pPr>
            <w:spacing w:line="360" w:lineRule="auto"/>
            <w:ind w:firstLineChars="200" w:firstLine="420"/>
          </w:pPr>
          <w:r>
            <w:rPr>
              <w:rFonts w:hint="eastAsia"/>
            </w:rPr>
            <w:t>公允价值减去处置费用后的净额，参考公平交易中类似资产的销售协议价格或可观察到的市场价格，减去可直接归属于该资产处置的增量成本确定。预计未来现金流量现值时，管理层必须估计该项资产或资产组的预计未来现金流量，并选择恰当的折现率确定未来现金流量的现值。</w:t>
          </w:r>
        </w:p>
        <w:p w14:paraId="7E7BC5FE" w14:textId="77777777" w:rsidR="00652F40" w:rsidRDefault="008E5D94">
          <w:pPr>
            <w:spacing w:line="360" w:lineRule="auto"/>
            <w:ind w:firstLineChars="200" w:firstLine="420"/>
          </w:pPr>
          <w:r>
            <w:rPr>
              <w:rFonts w:hint="eastAsia"/>
            </w:rPr>
            <w:t>（</w:t>
          </w:r>
          <w:r>
            <w:rPr>
              <w:rFonts w:hint="eastAsia"/>
            </w:rPr>
            <w:t>3</w:t>
          </w:r>
          <w:r>
            <w:rPr>
              <w:rFonts w:hint="eastAsia"/>
            </w:rPr>
            <w:t>）商誉</w:t>
          </w:r>
        </w:p>
        <w:p w14:paraId="6D678C45" w14:textId="77777777" w:rsidR="00652F40" w:rsidRDefault="008E5D94">
          <w:pPr>
            <w:spacing w:line="360" w:lineRule="auto"/>
            <w:ind w:firstLineChars="200" w:firstLine="420"/>
          </w:pPr>
          <w:r>
            <w:rPr>
              <w:rFonts w:hint="eastAsia"/>
            </w:rPr>
            <w:t>商誉为股权投资成本或非同</w:t>
          </w:r>
          <w:proofErr w:type="gramStart"/>
          <w:r>
            <w:rPr>
              <w:rFonts w:hint="eastAsia"/>
            </w:rPr>
            <w:t>一控制</w:t>
          </w:r>
          <w:proofErr w:type="gramEnd"/>
          <w:r>
            <w:rPr>
              <w:rFonts w:hint="eastAsia"/>
            </w:rPr>
            <w:t>下企业合并成本超过应享有的或企业合并中取得的被投资单位或被购买方可辨认净资产于取得日或购买日的公允价值份额的差额。与子公司有关的商誉在合并财务报表上单独列示，与联营企业和合营企业有关的商誉，包含在长期股权投资的账面价值中。</w:t>
          </w:r>
        </w:p>
        <w:p w14:paraId="387D1B98" w14:textId="77777777" w:rsidR="00652F40" w:rsidRDefault="008E5D94">
          <w:pPr>
            <w:spacing w:line="360" w:lineRule="auto"/>
            <w:ind w:firstLineChars="200" w:firstLine="420"/>
          </w:pPr>
          <w:r>
            <w:rPr>
              <w:rFonts w:hint="eastAsia"/>
            </w:rPr>
            <w:t>本集团对企业合并形成的商誉，自购买日起将其账面价值按照合理的方法分摊至相关的资产组，难以分摊至相关的资产组的分摊至相关的资产组组合。在对包含商誉的相关资产组或者资产组组合进行减值测试时，如与商誉相关的资产组或者资产组组合存在减值迹象的，先对不包含商誉的资产组或者资产组组合进行减值测试，计算可收回金额，并与相关账面价值相比较，确认相应的减值损失；再对包含商誉的资产组或者资产组组合进行减值测试，比较账面价值与可收回金额，如可收回金额低于账面价值的，减值损失金额首先抵减分摊</w:t>
          </w:r>
          <w:proofErr w:type="gramStart"/>
          <w:r>
            <w:rPr>
              <w:rFonts w:hint="eastAsia"/>
            </w:rPr>
            <w:t>至资产组</w:t>
          </w:r>
          <w:proofErr w:type="gramEnd"/>
          <w:r>
            <w:rPr>
              <w:rFonts w:hint="eastAsia"/>
            </w:rPr>
            <w:t>或者资产组组合中商誉的账面价值，再根据资产组或者资产组组合中除商誉之外的其他各项资产的账面价值所占比重，按比例抵减其他各项资产的账面价值。</w:t>
          </w:r>
        </w:p>
        <w:p w14:paraId="421868AC" w14:textId="77777777" w:rsidR="00652F40" w:rsidRDefault="008E5D94">
          <w:pPr>
            <w:spacing w:line="360" w:lineRule="auto"/>
            <w:ind w:firstLineChars="200" w:firstLine="420"/>
          </w:pPr>
          <w:r>
            <w:rPr>
              <w:rFonts w:hint="eastAsia"/>
            </w:rPr>
            <w:t>商誉减值测试的方法、参数与假设，详见“第八节财务报告”之“七、合并财务报表项目注释”中的“</w:t>
          </w:r>
          <w:r>
            <w:rPr>
              <w:rFonts w:hint="eastAsia"/>
            </w:rPr>
            <w:t>27</w:t>
          </w:r>
          <w:r>
            <w:rPr>
              <w:rFonts w:hint="eastAsia"/>
            </w:rPr>
            <w:t>、商誉”。</w:t>
          </w:r>
        </w:p>
      </w:sdtContent>
    </w:sdt>
    <w:bookmarkEnd w:id="135"/>
    <w:p w14:paraId="3D746F38" w14:textId="77777777" w:rsidR="00652F40" w:rsidRDefault="00652F40">
      <w:pPr>
        <w:rPr>
          <w:color w:val="000000" w:themeColor="text1"/>
        </w:rPr>
      </w:pPr>
    </w:p>
    <w:p w14:paraId="36DB7DED" w14:textId="77777777" w:rsidR="00652F40" w:rsidRDefault="008E5D94">
      <w:pPr>
        <w:pStyle w:val="3"/>
        <w:numPr>
          <w:ilvl w:val="0"/>
          <w:numId w:val="31"/>
        </w:numPr>
        <w:rPr>
          <w:rFonts w:ascii="宋体" w:hAnsi="宋体"/>
          <w:color w:val="000000" w:themeColor="text1"/>
        </w:rPr>
      </w:pPr>
      <w:bookmarkStart w:id="136" w:name="_Hlk44405475"/>
      <w:r>
        <w:rPr>
          <w:rFonts w:ascii="宋体" w:hAnsi="宋体"/>
          <w:color w:val="000000" w:themeColor="text1"/>
        </w:rPr>
        <w:t>长期待摊费用</w:t>
      </w:r>
    </w:p>
    <w:sdt>
      <w:sdtPr>
        <w:rPr>
          <w:rFonts w:hint="eastAsia"/>
          <w:color w:val="000000" w:themeColor="text1"/>
        </w:rPr>
        <w:alias w:val="是否适用：长期待摊费用_重要会计政策和估计[双击切换]"/>
        <w:tag w:val="_GBC_75739ccc62204f0490525060b33e330f"/>
        <w:id w:val="379442359"/>
        <w:placeholder>
          <w:docPart w:val="GBC22222222222222222222222222222"/>
        </w:placeholder>
      </w:sdtPr>
      <w:sdtEndPr/>
      <w:sdtContent>
        <w:p w14:paraId="1D7ACAF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开办费、长期待摊费用摊销方法"/>
        <w:tag w:val="_GBC_e4e695ce4aea4c878acb6f8ad7190139"/>
        <w:id w:val="-591016733"/>
        <w:placeholder>
          <w:docPart w:val="GBC22222222222222222222222222222"/>
        </w:placeholder>
      </w:sdtPr>
      <w:sdtEndPr/>
      <w:sdtContent>
        <w:p w14:paraId="19B8E02C" w14:textId="77777777" w:rsidR="00323B09" w:rsidRDefault="008E5D94">
          <w:pPr>
            <w:spacing w:line="360" w:lineRule="auto"/>
            <w:ind w:firstLineChars="200" w:firstLine="420"/>
          </w:pPr>
          <w:r>
            <w:rPr>
              <w:rFonts w:hint="eastAsia"/>
            </w:rPr>
            <w:t>本集团长期待摊费用包括装修费、扩建费和改造费等本集团已经支出，但应由当期及以后各期承担的摊销期限在</w:t>
          </w:r>
          <w:r>
            <w:rPr>
              <w:rFonts w:hint="eastAsia"/>
            </w:rPr>
            <w:t>1</w:t>
          </w:r>
          <w:r>
            <w:rPr>
              <w:rFonts w:hint="eastAsia"/>
            </w:rPr>
            <w:t>年以上（不含</w:t>
          </w:r>
          <w:r>
            <w:rPr>
              <w:rFonts w:hint="eastAsia"/>
            </w:rPr>
            <w:t>1</w:t>
          </w:r>
          <w:r>
            <w:rPr>
              <w:rFonts w:hint="eastAsia"/>
            </w:rPr>
            <w:t>年）的各项费用，在受益期内平均摊销。如长期待摊费用项目不能使以后会计期间受益，则将尚未摊销的该项目的摊余价值全部转入当期损益。装修费、扩建费和改造费的摊销年限为</w:t>
          </w:r>
          <w:r>
            <w:rPr>
              <w:rFonts w:hint="eastAsia"/>
            </w:rPr>
            <w:t>2-5</w:t>
          </w:r>
          <w:r>
            <w:rPr>
              <w:rFonts w:hint="eastAsia"/>
            </w:rPr>
            <w:t>年。</w:t>
          </w:r>
        </w:p>
        <w:p w14:paraId="00044569" w14:textId="647CBE0A" w:rsidR="00652F40" w:rsidRDefault="003D064A" w:rsidP="00323B09">
          <w:pPr>
            <w:ind w:firstLineChars="200" w:firstLine="420"/>
            <w:rPr>
              <w:kern w:val="2"/>
            </w:rPr>
          </w:pPr>
        </w:p>
      </w:sdtContent>
    </w:sdt>
    <w:p w14:paraId="3EE7893D" w14:textId="77777777" w:rsidR="00652F40" w:rsidRDefault="008E5D94">
      <w:pPr>
        <w:pStyle w:val="3"/>
        <w:numPr>
          <w:ilvl w:val="0"/>
          <w:numId w:val="31"/>
        </w:numPr>
        <w:rPr>
          <w:rFonts w:ascii="宋体" w:hAnsi="宋体"/>
          <w:color w:val="000000" w:themeColor="text1"/>
          <w:szCs w:val="21"/>
        </w:rPr>
      </w:pPr>
      <w:bookmarkStart w:id="137" w:name="_Hlk10465482"/>
      <w:bookmarkEnd w:id="136"/>
      <w:r>
        <w:rPr>
          <w:rFonts w:ascii="宋体" w:hAnsi="宋体" w:hint="eastAsia"/>
          <w:color w:val="000000" w:themeColor="text1"/>
          <w:szCs w:val="21"/>
        </w:rPr>
        <w:t>合同负债</w:t>
      </w:r>
    </w:p>
    <w:sdt>
      <w:sdtPr>
        <w:rPr>
          <w:color w:val="000000" w:themeColor="text1"/>
        </w:rPr>
        <w:alias w:val="是否适用：合同负债的确定方法、摊销方法和减值测试方法[双击切换]"/>
        <w:tag w:val="_GBC_f210968f2ea04a338a3253827b172c25"/>
        <w:id w:val="-1688049571"/>
        <w:placeholder>
          <w:docPart w:val="GBC22222222222222222222222222222"/>
        </w:placeholder>
      </w:sdtPr>
      <w:sdtEndPr/>
      <w:sdtContent>
        <w:p w14:paraId="5388B690"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ED08C01" w14:textId="77777777" w:rsidR="00652F40" w:rsidRDefault="003D064A">
      <w:pPr>
        <w:rPr>
          <w:color w:val="000000" w:themeColor="text1"/>
        </w:rPr>
      </w:pPr>
      <w:sdt>
        <w:sdtPr>
          <w:rPr>
            <w:color w:val="000000" w:themeColor="text1"/>
          </w:rPr>
          <w:alias w:val="合同负债的确定方法、摊销方法和减值测试方法"/>
          <w:tag w:val="_GBC_adbfb902bae348178906cb42c1932267"/>
          <w:id w:val="44956110"/>
          <w:placeholder>
            <w:docPart w:val="GBC22222222222222222222222222222"/>
          </w:placeholder>
        </w:sdtPr>
        <w:sdtEndPr/>
        <w:sdtContent>
          <w:r w:rsidR="008E5D94">
            <w:rPr>
              <w:rFonts w:hint="eastAsia"/>
            </w:rPr>
            <w:t>合同负债反映本集团已收或应收客户对价而应向客户转让商品的义务。</w:t>
          </w:r>
        </w:sdtContent>
      </w:sdt>
    </w:p>
    <w:p w14:paraId="6197C619" w14:textId="77777777" w:rsidR="00652F40" w:rsidRDefault="00652F40">
      <w:pPr>
        <w:rPr>
          <w:color w:val="000000" w:themeColor="text1"/>
        </w:rPr>
      </w:pPr>
    </w:p>
    <w:bookmarkEnd w:id="137"/>
    <w:p w14:paraId="16978EB7" w14:textId="77777777" w:rsidR="00652F40" w:rsidRDefault="008E5D94">
      <w:pPr>
        <w:pStyle w:val="3"/>
        <w:numPr>
          <w:ilvl w:val="0"/>
          <w:numId w:val="31"/>
        </w:numPr>
        <w:rPr>
          <w:rFonts w:ascii="宋体" w:hAnsi="宋体"/>
          <w:color w:val="000000" w:themeColor="text1"/>
        </w:rPr>
      </w:pPr>
      <w:r>
        <w:rPr>
          <w:rFonts w:ascii="宋体" w:hAnsi="宋体" w:hint="eastAsia"/>
          <w:color w:val="000000" w:themeColor="text1"/>
        </w:rPr>
        <w:t>职工薪</w:t>
      </w:r>
      <w:proofErr w:type="gramStart"/>
      <w:r>
        <w:rPr>
          <w:rFonts w:ascii="宋体" w:hAnsi="宋体" w:hint="eastAsia"/>
          <w:color w:val="000000" w:themeColor="text1"/>
        </w:rPr>
        <w:t>酬</w:t>
      </w:r>
      <w:proofErr w:type="gramEnd"/>
    </w:p>
    <w:p w14:paraId="4F4ACFF5" w14:textId="77777777" w:rsidR="00652F40" w:rsidRDefault="008E5D94">
      <w:pPr>
        <w:pStyle w:val="4"/>
        <w:numPr>
          <w:ilvl w:val="0"/>
          <w:numId w:val="35"/>
        </w:numPr>
        <w:rPr>
          <w:rFonts w:ascii="宋体" w:hAnsi="宋体"/>
          <w:color w:val="000000" w:themeColor="text1"/>
        </w:rPr>
      </w:pPr>
      <w:r>
        <w:rPr>
          <w:rFonts w:ascii="宋体" w:hAnsi="宋体" w:hint="eastAsia"/>
          <w:color w:val="000000" w:themeColor="text1"/>
        </w:rPr>
        <w:t>短期薪酬的会计处理方法</w:t>
      </w:r>
    </w:p>
    <w:sdt>
      <w:sdtPr>
        <w:rPr>
          <w:color w:val="000000" w:themeColor="text1"/>
        </w:rPr>
        <w:alias w:val="是否适用：短期薪酬的会计处理方法[双击切换]"/>
        <w:tag w:val="_GBC_eefed2a465e349b6a35598930bd9541d"/>
        <w:id w:val="-1221197135"/>
        <w:placeholder>
          <w:docPart w:val="GBC22222222222222222222222222222"/>
        </w:placeholder>
      </w:sdtPr>
      <w:sdtEndPr/>
      <w:sdtContent>
        <w:p w14:paraId="0418BCC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短期薪酬的会计处理方法"/>
        <w:tag w:val="_GBC_8fdf44b194ac45fb945d36b9896df796"/>
        <w:id w:val="-1714874945"/>
        <w:placeholder>
          <w:docPart w:val="GBC22222222222222222222222222222"/>
        </w:placeholder>
      </w:sdtPr>
      <w:sdtEndPr/>
      <w:sdtContent>
        <w:sdt>
          <w:sdtPr>
            <w:alias w:val="短期薪酬的会计处理方法"/>
            <w:tag w:val="_GBC_8fdf44b194ac45fb945d36b9896df796"/>
            <w:id w:val="-1046912591"/>
            <w:placeholder>
              <w:docPart w:val="B89667B2859A4A47BD26DF0EEB6D439D"/>
            </w:placeholder>
          </w:sdtPr>
          <w:sdtEndPr/>
          <w:sdtContent>
            <w:p w14:paraId="440FD34C" w14:textId="77777777" w:rsidR="00652F40" w:rsidRDefault="008E5D94">
              <w:pPr>
                <w:spacing w:line="360" w:lineRule="auto"/>
                <w:ind w:firstLineChars="200" w:firstLine="420"/>
              </w:pPr>
              <w:r>
                <w:rPr>
                  <w:rFonts w:hint="eastAsia"/>
                </w:rPr>
                <w:t>短期薪酬具体包括：职工工资、奖金、津贴和补贴，职工福利费，医疗保险费、工伤保险费和生育保险费等社会保险费，住房公积金，工会经费和职工教育经费，短期带薪缺勤，短期利润分享计划，非货币性福利以及其他短期薪酬。</w:t>
              </w:r>
            </w:p>
          </w:sdtContent>
        </w:sdt>
      </w:sdtContent>
    </w:sdt>
    <w:p w14:paraId="2E29E7BF" w14:textId="77777777" w:rsidR="00652F40" w:rsidRDefault="00652F40">
      <w:pPr>
        <w:rPr>
          <w:color w:val="000000" w:themeColor="text1"/>
        </w:rPr>
      </w:pPr>
    </w:p>
    <w:p w14:paraId="18AC5BC3" w14:textId="77777777" w:rsidR="00652F40" w:rsidRDefault="008E5D94">
      <w:pPr>
        <w:pStyle w:val="4"/>
        <w:numPr>
          <w:ilvl w:val="0"/>
          <w:numId w:val="35"/>
        </w:numPr>
        <w:rPr>
          <w:rFonts w:ascii="宋体" w:hAnsi="宋体"/>
          <w:color w:val="000000" w:themeColor="text1"/>
        </w:rPr>
      </w:pPr>
      <w:r>
        <w:rPr>
          <w:rFonts w:ascii="宋体" w:hAnsi="宋体" w:hint="eastAsia"/>
          <w:color w:val="000000" w:themeColor="text1"/>
        </w:rPr>
        <w:t>离职后福利的会计处理方法</w:t>
      </w:r>
    </w:p>
    <w:sdt>
      <w:sdtPr>
        <w:rPr>
          <w:rFonts w:hint="eastAsia"/>
          <w:color w:val="000000" w:themeColor="text1"/>
        </w:rPr>
        <w:alias w:val="是否适用：离职后福利的会计处理方法[双击切换]"/>
        <w:tag w:val="_GBC_35bbae299fda438d9e595058bbecbcdc"/>
        <w:id w:val="-2019144536"/>
        <w:placeholder>
          <w:docPart w:val="GBC22222222222222222222222222222"/>
        </w:placeholder>
      </w:sdtPr>
      <w:sdtEndPr/>
      <w:sdtContent>
        <w:p w14:paraId="2749055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离职后福利的会计处理方法"/>
        <w:tag w:val="_GBC_3b0bafa6ef784ba99c829e2f60cf828e"/>
        <w:id w:val="295957432"/>
        <w:placeholder>
          <w:docPart w:val="GBC22222222222222222222222222222"/>
        </w:placeholder>
      </w:sdtPr>
      <w:sdtEndPr/>
      <w:sdtContent>
        <w:sdt>
          <w:sdtPr>
            <w:alias w:val="离职后福利的会计处理方法"/>
            <w:tag w:val="_GBC_3b0bafa6ef784ba99c829e2f60cf828e"/>
            <w:id w:val="1107467068"/>
            <w:placeholder>
              <w:docPart w:val="DBB57DABB7264DDA81544170D1158EB1"/>
            </w:placeholder>
          </w:sdtPr>
          <w:sdtEndPr/>
          <w:sdtContent>
            <w:p w14:paraId="375F52C5" w14:textId="77777777" w:rsidR="00652F40" w:rsidRDefault="008E5D94">
              <w:pPr>
                <w:spacing w:line="360" w:lineRule="auto"/>
                <w:ind w:firstLineChars="200" w:firstLine="420"/>
              </w:pPr>
              <w:r>
                <w:rPr>
                  <w:rFonts w:hint="eastAsia"/>
                </w:rPr>
                <w:t>离职后福利计划，是指与职工就离职后福利达成的协议，或者为向职工提供离职后福利制定的规章或办法等。设定提存计划，是指向独立的基金缴存固定费用后不再承担进一步支付义务的离职后福利计划。</w:t>
              </w:r>
            </w:p>
          </w:sdtContent>
        </w:sdt>
      </w:sdtContent>
    </w:sdt>
    <w:p w14:paraId="5EF719D2" w14:textId="77777777" w:rsidR="00652F40" w:rsidRDefault="00652F40">
      <w:pPr>
        <w:rPr>
          <w:color w:val="000000" w:themeColor="text1"/>
        </w:rPr>
      </w:pPr>
    </w:p>
    <w:p w14:paraId="48A6675A" w14:textId="77777777" w:rsidR="00652F40" w:rsidRDefault="008E5D94">
      <w:pPr>
        <w:pStyle w:val="4"/>
        <w:numPr>
          <w:ilvl w:val="0"/>
          <w:numId w:val="35"/>
        </w:numPr>
        <w:rPr>
          <w:rFonts w:ascii="宋体" w:hAnsi="宋体"/>
          <w:color w:val="000000" w:themeColor="text1"/>
        </w:rPr>
      </w:pPr>
      <w:r>
        <w:rPr>
          <w:rFonts w:ascii="宋体" w:hAnsi="宋体" w:hint="eastAsia"/>
          <w:color w:val="000000" w:themeColor="text1"/>
        </w:rPr>
        <w:t>辞退福利的会计处理方法</w:t>
      </w:r>
    </w:p>
    <w:sdt>
      <w:sdtPr>
        <w:rPr>
          <w:rFonts w:hint="eastAsia"/>
          <w:color w:val="000000" w:themeColor="text1"/>
        </w:rPr>
        <w:alias w:val="是否适用：辞退福利的会计处理方法[双击切换]"/>
        <w:tag w:val="_GBC_b6be1c30b6144d54b0e20b3cb9d3a691"/>
        <w:id w:val="1292716382"/>
        <w:placeholder>
          <w:docPart w:val="GBC22222222222222222222222222222"/>
        </w:placeholder>
      </w:sdtPr>
      <w:sdtEndPr/>
      <w:sdtContent>
        <w:p w14:paraId="32D7CE4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辞退福利的会计处理方法"/>
        <w:tag w:val="_GBC_a93705fb60b24bceb25c88a68ed87432"/>
        <w:id w:val="-10532015"/>
        <w:placeholder>
          <w:docPart w:val="GBC22222222222222222222222222222"/>
        </w:placeholder>
      </w:sdtPr>
      <w:sdtEndPr/>
      <w:sdtContent>
        <w:sdt>
          <w:sdtPr>
            <w:alias w:val="辞退福利的会计处理方法"/>
            <w:tag w:val="_GBC_a93705fb60b24bceb25c88a68ed87432"/>
            <w:id w:val="-1421097816"/>
            <w:placeholder>
              <w:docPart w:val="CE9FD22EA53D4D0ABFCCAC5B0D495D08"/>
            </w:placeholder>
          </w:sdtPr>
          <w:sdtEndPr/>
          <w:sdtContent>
            <w:p w14:paraId="5816F7DA" w14:textId="77777777" w:rsidR="00652F40" w:rsidRDefault="008E5D94">
              <w:pPr>
                <w:spacing w:line="360" w:lineRule="auto"/>
                <w:ind w:firstLineChars="200" w:firstLine="420"/>
              </w:pPr>
              <w:r>
                <w:rPr>
                  <w:rFonts w:hint="eastAsia"/>
                </w:rPr>
                <w:t>辞退福利是由于企业在职工劳动合同到期之前解除与职工的劳动关系，或者为鼓励职工自愿接受裁减而产生，在辞退日确认辞退福利产生的职工薪</w:t>
              </w:r>
              <w:proofErr w:type="gramStart"/>
              <w:r>
                <w:rPr>
                  <w:rFonts w:hint="eastAsia"/>
                </w:rPr>
                <w:t>酬</w:t>
              </w:r>
              <w:proofErr w:type="gramEnd"/>
              <w:r>
                <w:rPr>
                  <w:rFonts w:hint="eastAsia"/>
                </w:rPr>
                <w:t>负债，并计入当期损益，其中对超过一年支付的辞退补偿款，按辞退日折现率折现后计入当期损益。</w:t>
              </w:r>
            </w:p>
          </w:sdtContent>
        </w:sdt>
      </w:sdtContent>
    </w:sdt>
    <w:p w14:paraId="042F4DC0" w14:textId="77777777" w:rsidR="00652F40" w:rsidRDefault="008E5D94">
      <w:pPr>
        <w:pStyle w:val="4"/>
        <w:numPr>
          <w:ilvl w:val="0"/>
          <w:numId w:val="35"/>
        </w:numPr>
        <w:rPr>
          <w:rFonts w:ascii="宋体" w:hAnsi="宋体"/>
          <w:color w:val="000000" w:themeColor="text1"/>
        </w:rPr>
      </w:pPr>
      <w:r>
        <w:rPr>
          <w:rFonts w:ascii="宋体" w:hAnsi="宋体" w:hint="eastAsia"/>
          <w:color w:val="000000" w:themeColor="text1"/>
        </w:rPr>
        <w:t>其他长期职工福利的会计处理方法</w:t>
      </w:r>
    </w:p>
    <w:sdt>
      <w:sdtPr>
        <w:rPr>
          <w:rFonts w:hint="eastAsia"/>
          <w:color w:val="000000" w:themeColor="text1"/>
        </w:rPr>
        <w:alias w:val="是否适用：其他长期职工福利的会计处理方法[双击切换]"/>
        <w:tag w:val="_GBC_6650f3bc6a474b318e05b9d60314cb7f"/>
        <w:id w:val="-1264374571"/>
        <w:placeholder>
          <w:docPart w:val="GBC22222222222222222222222222222"/>
        </w:placeholder>
      </w:sdtPr>
      <w:sdtEndPr/>
      <w:sdtContent>
        <w:p w14:paraId="49412AEE" w14:textId="77777777" w:rsidR="00652F40" w:rsidRDefault="008E5D94">
          <w:pPr>
            <w:rPr>
              <w:rFonts w:cs="Times New Roman"/>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418D8E1" w14:textId="77777777" w:rsidR="00652F40" w:rsidRDefault="00652F40">
      <w:pPr>
        <w:rPr>
          <w:color w:val="000000" w:themeColor="text1"/>
        </w:rPr>
      </w:pPr>
    </w:p>
    <w:p w14:paraId="28452993"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预计负债</w:t>
      </w:r>
    </w:p>
    <w:sdt>
      <w:sdtPr>
        <w:rPr>
          <w:rFonts w:hint="eastAsia"/>
          <w:color w:val="000000" w:themeColor="text1"/>
        </w:rPr>
        <w:alias w:val="是否适用：预计负债_重要会计政策和估计[双击切换]"/>
        <w:tag w:val="_GBC_60f7f598e5d5458986c0f06775dc38fd"/>
        <w:id w:val="616798785"/>
        <w:placeholder>
          <w:docPart w:val="GBC22222222222222222222222222222"/>
        </w:placeholder>
      </w:sdtPr>
      <w:sdtEndPr/>
      <w:sdtContent>
        <w:p w14:paraId="0058AD3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预计负债的核算方法"/>
        <w:tag w:val="_GBC_d6934772e41e485d9e00e349486f9d7e"/>
        <w:id w:val="40569348"/>
        <w:placeholder>
          <w:docPart w:val="GBC22222222222222222222222222222"/>
        </w:placeholder>
      </w:sdtPr>
      <w:sdtEndPr/>
      <w:sdtContent>
        <w:sdt>
          <w:sdtPr>
            <w:rPr>
              <w:rFonts w:hint="eastAsia"/>
            </w:rPr>
            <w:alias w:val="预计负债的核算方法"/>
            <w:tag w:val="_GBC_d6934772e41e485d9e00e349486f9d7e"/>
            <w:id w:val="1118259214"/>
            <w:placeholder>
              <w:docPart w:val="1D0180B312354C339A380FA1428FF4A8"/>
            </w:placeholder>
          </w:sdtPr>
          <w:sdtEndPr/>
          <w:sdtContent>
            <w:p w14:paraId="6B01DEE5" w14:textId="77777777" w:rsidR="00652F40" w:rsidRDefault="008E5D94">
              <w:pPr>
                <w:spacing w:line="360" w:lineRule="auto"/>
                <w:ind w:firstLineChars="200" w:firstLine="420"/>
              </w:pPr>
              <w:r>
                <w:rPr>
                  <w:rFonts w:hint="eastAsia"/>
                </w:rPr>
                <w:t>当与对外担保、商业承兑汇票贴现、未决诉讼或仲裁、产品质量保证、附有销售退回条款的销售等或有事项相关的业务同时符合以下条件时，本集团将其确认为负债：该义务是本集团承担的现时义务；该义务的履行很可能导致经济利益流出企业；该义务的金额能够可靠地计量。</w:t>
              </w:r>
            </w:p>
            <w:p w14:paraId="41D0DB4C" w14:textId="77777777" w:rsidR="00652F40" w:rsidRDefault="008E5D94">
              <w:pPr>
                <w:spacing w:line="360" w:lineRule="auto"/>
                <w:ind w:firstLineChars="200" w:firstLine="420"/>
              </w:pPr>
              <w:r>
                <w:rPr>
                  <w:rFonts w:hint="eastAsia"/>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如有改变则对账面价值进行调整以反映当前最佳估计数。</w:t>
              </w:r>
            </w:p>
            <w:p w14:paraId="0479BFDD" w14:textId="77777777" w:rsidR="00652F40" w:rsidRDefault="008E5D94">
              <w:pPr>
                <w:spacing w:line="360" w:lineRule="auto"/>
                <w:ind w:firstLineChars="200" w:firstLine="420"/>
              </w:pPr>
              <w:r>
                <w:rPr>
                  <w:rFonts w:hint="eastAsia"/>
                </w:rPr>
                <w:t>预期在资产负债表日起一年内需支付的预计负债，列报为流动负债。</w:t>
              </w:r>
            </w:p>
            <w:p w14:paraId="64F9F563" w14:textId="77777777" w:rsidR="00652F40" w:rsidRDefault="008E5D94">
              <w:pPr>
                <w:spacing w:line="360" w:lineRule="auto"/>
                <w:ind w:firstLineChars="200" w:firstLine="420"/>
              </w:pPr>
              <w:r>
                <w:rPr>
                  <w:rFonts w:hint="eastAsia"/>
                </w:rPr>
                <w:t>非同</w:t>
              </w:r>
              <w:proofErr w:type="gramStart"/>
              <w:r>
                <w:rPr>
                  <w:rFonts w:hint="eastAsia"/>
                </w:rPr>
                <w:t>一控制</w:t>
              </w:r>
              <w:proofErr w:type="gramEnd"/>
              <w:r>
                <w:rPr>
                  <w:rFonts w:hint="eastAsia"/>
                </w:rPr>
                <w:t>下企业合并中取得的被购买方或有负债在初始确认时按照公允价值计量，在初始确认后，按照预计负债确认的金额，和初始确认金额扣除收入确认原则确定的累计摊销额后的余额，以两者之中的较高者进行后续计量。</w:t>
              </w:r>
            </w:p>
          </w:sdtContent>
        </w:sdt>
      </w:sdtContent>
    </w:sdt>
    <w:p w14:paraId="6447D212" w14:textId="77777777" w:rsidR="00652F40" w:rsidRDefault="00652F40">
      <w:pPr>
        <w:rPr>
          <w:color w:val="000000" w:themeColor="text1"/>
        </w:rPr>
      </w:pPr>
    </w:p>
    <w:p w14:paraId="3252F579" w14:textId="77777777" w:rsidR="00652F40" w:rsidRDefault="008E5D94">
      <w:pPr>
        <w:pStyle w:val="3"/>
        <w:numPr>
          <w:ilvl w:val="0"/>
          <w:numId w:val="31"/>
        </w:numPr>
        <w:rPr>
          <w:rFonts w:ascii="宋体" w:hAnsi="宋体"/>
          <w:color w:val="000000" w:themeColor="text1"/>
        </w:rPr>
      </w:pPr>
      <w:r>
        <w:rPr>
          <w:rFonts w:ascii="宋体" w:hAnsi="宋体" w:hint="eastAsia"/>
          <w:color w:val="000000" w:themeColor="text1"/>
        </w:rPr>
        <w:t>股份支付</w:t>
      </w:r>
    </w:p>
    <w:sdt>
      <w:sdtPr>
        <w:rPr>
          <w:rFonts w:hint="eastAsia"/>
          <w:color w:val="000000" w:themeColor="text1"/>
        </w:rPr>
        <w:alias w:val="是否适用：股份支付_重要会计政策和估计[双击切换]"/>
        <w:tag w:val="_GBC_cfe00a6b35f24950855f2412f34bcf7a"/>
        <w:id w:val="2127418789"/>
        <w:placeholder>
          <w:docPart w:val="GBC22222222222222222222222222222"/>
        </w:placeholder>
      </w:sdtPr>
      <w:sdtEndPr/>
      <w:sdtContent>
        <w:p w14:paraId="33A0033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股份支付的核算方法"/>
        <w:tag w:val="_GBC_99e197c555ed4cf8aa00bbd5da2fe98b"/>
        <w:id w:val="1988812821"/>
        <w:placeholder>
          <w:docPart w:val="GBC22222222222222222222222222222"/>
        </w:placeholder>
      </w:sdtPr>
      <w:sdtEndPr/>
      <w:sdtContent>
        <w:sdt>
          <w:sdtPr>
            <w:alias w:val="股份支付的核算方法"/>
            <w:tag w:val="_GBC_99e197c555ed4cf8aa00bbd5da2fe98b"/>
            <w:id w:val="-257296189"/>
            <w:placeholder>
              <w:docPart w:val="F31A1A6D63C8452EB6247C66CFF42F15"/>
            </w:placeholder>
          </w:sdtPr>
          <w:sdtEndPr/>
          <w:sdtContent>
            <w:p w14:paraId="295A5955" w14:textId="77777777" w:rsidR="00652F40" w:rsidRDefault="008E5D94">
              <w:pPr>
                <w:spacing w:line="360" w:lineRule="auto"/>
                <w:ind w:firstLineChars="200" w:firstLine="420"/>
              </w:pPr>
              <w:r>
                <w:rPr>
                  <w:rFonts w:hint="eastAsia"/>
                </w:rPr>
                <w:t>用以换取职工提供服务的以权益结算的股份支付，以授予职工权益工具在授予日的公允价值计量。如授予后立即可行权，在授予</w:t>
              </w:r>
              <w:proofErr w:type="gramStart"/>
              <w:r>
                <w:rPr>
                  <w:rFonts w:hint="eastAsia"/>
                </w:rPr>
                <w:t>日按照</w:t>
              </w:r>
              <w:proofErr w:type="gramEnd"/>
              <w:r>
                <w:rPr>
                  <w:rFonts w:hint="eastAsia"/>
                </w:rPr>
                <w:t>权益工具的公允价值计入相关成本或费用，相应增加资本公积。如需在完成等待期内的服务或达到规定业绩条件才可行权，在等待期内的每个资产负债表日，以对可行权权益工具数量的最佳估计为基础，按照权益工具授予日的公允价值，将当期</w:t>
              </w:r>
              <w:r>
                <w:rPr>
                  <w:rFonts w:hint="eastAsia"/>
                </w:rPr>
                <w:lastRenderedPageBreak/>
                <w:t>取得的服务计入相关成本或费用和资本公积。如果修改了以权益结算的股份支付的条款，至少按照未修改条款的情况确认取得的服务。此外，增加所授予权益工具公允价值的修改，或在修改日对职工有利的变更，均确认取得服务的增加。</w:t>
              </w:r>
            </w:p>
            <w:p w14:paraId="0A21DFE2" w14:textId="77777777" w:rsidR="00652F40" w:rsidRDefault="008E5D94">
              <w:pPr>
                <w:spacing w:line="360" w:lineRule="auto"/>
                <w:ind w:firstLineChars="200" w:firstLine="420"/>
              </w:pPr>
              <w:r>
                <w:rPr>
                  <w:rFonts w:hint="eastAsia"/>
                </w:rPr>
                <w:t>如果取消了以权益结算的股份支付，则于</w:t>
              </w:r>
              <w:proofErr w:type="gramStart"/>
              <w:r>
                <w:rPr>
                  <w:rFonts w:hint="eastAsia"/>
                </w:rPr>
                <w:t>取消日</w:t>
              </w:r>
              <w:proofErr w:type="gramEnd"/>
              <w:r>
                <w:rPr>
                  <w:rFonts w:hint="eastAsia"/>
                </w:rPr>
                <w:t>作为加速行权处理，立即确认尚未确认的金额。职工或其他方能够选择满足非可行</w:t>
              </w:r>
              <w:proofErr w:type="gramStart"/>
              <w:r>
                <w:rPr>
                  <w:rFonts w:hint="eastAsia"/>
                </w:rPr>
                <w:t>权条件</w:t>
              </w:r>
              <w:proofErr w:type="gramEnd"/>
              <w:r>
                <w:rPr>
                  <w:rFonts w:hint="eastAsia"/>
                </w:rPr>
                <w:t>但在等待期内未满足的，作为取消以权益结算的股份支付处理。但是，如果授予新的权益工具，并在新权益工具授予日认定所授予的新权益工具是用于替代被取消的权益工具的，则以与处理原权益工具条款和条件修改相同的方式，对所授予的替代权益工具进行处理。</w:t>
              </w:r>
            </w:p>
            <w:p w14:paraId="1CA924A9" w14:textId="77777777" w:rsidR="00652F40" w:rsidRDefault="008E5D94">
              <w:pPr>
                <w:spacing w:line="360" w:lineRule="auto"/>
                <w:ind w:firstLineChars="200" w:firstLine="420"/>
              </w:pPr>
              <w:r>
                <w:rPr>
                  <w:rFonts w:hint="eastAsia"/>
                </w:rPr>
                <w:t>以现金结算的股份支付，按照本集团承担的以股份或其他权益工具为基础确定的负债的公允价值计量。如授予后立即可行权，在授予日以承担负债的公允价值计入相关成本或费用，相应增加负债；如需完成等待期内的服务或达到规定业绩条件以后才可行权，在等待期的每个资产负债表日，以对可行</w:t>
              </w:r>
              <w:proofErr w:type="gramStart"/>
              <w:r>
                <w:rPr>
                  <w:rFonts w:hint="eastAsia"/>
                </w:rPr>
                <w:t>权情况</w:t>
              </w:r>
              <w:proofErr w:type="gramEnd"/>
              <w:r>
                <w:rPr>
                  <w:rFonts w:hint="eastAsia"/>
                </w:rPr>
                <w:t>的最佳估计为基础，按照本集团承担负债的公允价值金额，将当期取得的服务计入成本或费用，相应调整负债。在相关负债结算前的每个资产负债表日以及结算日，对负债的公允价值重新计量，其变动计入当期损益。</w:t>
              </w:r>
            </w:p>
          </w:sdtContent>
        </w:sdt>
      </w:sdtContent>
    </w:sdt>
    <w:p w14:paraId="1FF037A5" w14:textId="77777777" w:rsidR="00652F40" w:rsidRDefault="00652F40">
      <w:pPr>
        <w:rPr>
          <w:color w:val="000000" w:themeColor="text1"/>
        </w:rPr>
      </w:pPr>
    </w:p>
    <w:p w14:paraId="5D937D05" w14:textId="77777777" w:rsidR="00652F40" w:rsidRDefault="008E5D94">
      <w:pPr>
        <w:pStyle w:val="3"/>
        <w:numPr>
          <w:ilvl w:val="0"/>
          <w:numId w:val="31"/>
        </w:numPr>
        <w:rPr>
          <w:rFonts w:ascii="宋体" w:hAnsi="宋体"/>
          <w:color w:val="000000" w:themeColor="text1"/>
        </w:rPr>
      </w:pPr>
      <w:r>
        <w:rPr>
          <w:rFonts w:ascii="宋体" w:hAnsi="宋体" w:hint="eastAsia"/>
          <w:color w:val="000000" w:themeColor="text1"/>
        </w:rPr>
        <w:t>优先股、永续债等其他金融工具</w:t>
      </w:r>
    </w:p>
    <w:sdt>
      <w:sdtPr>
        <w:rPr>
          <w:rFonts w:hint="eastAsia"/>
          <w:color w:val="000000" w:themeColor="text1"/>
        </w:rPr>
        <w:alias w:val="是否适用：优先股、永续债等其他金融工具[双击切换]"/>
        <w:tag w:val="_GBC_34eb80e2168144958293aa1351780303"/>
        <w:id w:val="-466826405"/>
        <w:placeholder>
          <w:docPart w:val="GBC22222222222222222222222222222"/>
        </w:placeholder>
      </w:sdtPr>
      <w:sdtEndPr/>
      <w:sdtContent>
        <w:p w14:paraId="172147D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2CD0573" w14:textId="77777777" w:rsidR="00652F40" w:rsidRDefault="00652F40">
      <w:pPr>
        <w:rPr>
          <w:color w:val="000000" w:themeColor="text1"/>
        </w:rPr>
      </w:pPr>
    </w:p>
    <w:p w14:paraId="3E56F587" w14:textId="77777777" w:rsidR="00652F40" w:rsidRDefault="008E5D94">
      <w:pPr>
        <w:pStyle w:val="3"/>
        <w:numPr>
          <w:ilvl w:val="0"/>
          <w:numId w:val="31"/>
        </w:numPr>
        <w:rPr>
          <w:rFonts w:ascii="宋体" w:hAnsi="宋体"/>
          <w:color w:val="000000" w:themeColor="text1"/>
        </w:rPr>
      </w:pPr>
      <w:bookmarkStart w:id="138" w:name="_Hlk10465559"/>
      <w:r>
        <w:rPr>
          <w:rFonts w:ascii="宋体" w:hAnsi="宋体"/>
          <w:color w:val="000000" w:themeColor="text1"/>
        </w:rPr>
        <w:t>收入</w:t>
      </w:r>
    </w:p>
    <w:p w14:paraId="2916137C" w14:textId="77777777" w:rsidR="00652F40" w:rsidRDefault="008E5D94">
      <w:pPr>
        <w:pStyle w:val="4"/>
        <w:numPr>
          <w:ilvl w:val="3"/>
          <w:numId w:val="36"/>
        </w:numPr>
        <w:ind w:left="426" w:hanging="426"/>
        <w:rPr>
          <w:rFonts w:ascii="宋体" w:hAnsi="宋体"/>
          <w:color w:val="000000" w:themeColor="text1"/>
          <w:szCs w:val="21"/>
        </w:rPr>
      </w:pPr>
      <w:r>
        <w:rPr>
          <w:rFonts w:ascii="宋体" w:hAnsi="宋体" w:hint="eastAsia"/>
          <w:color w:val="000000" w:themeColor="text1"/>
          <w:szCs w:val="21"/>
        </w:rPr>
        <w:t>按照业务类型披露收入确认和计量所采用的会计政策</w:t>
      </w:r>
    </w:p>
    <w:sdt>
      <w:sdtPr>
        <w:rPr>
          <w:color w:val="000000" w:themeColor="text1"/>
        </w:rPr>
        <w:alias w:val="是否适用：收入确认和计量所采用的会计政策[双击切换]"/>
        <w:tag w:val="_GBC_b6eb71cc057645f3b05fb68d8273c681"/>
        <w:id w:val="406034799"/>
        <w:placeholder>
          <w:docPart w:val="GBC22222222222222222222222222222"/>
        </w:placeholder>
      </w:sdtPr>
      <w:sdtEndPr/>
      <w:sdtContent>
        <w:p w14:paraId="4EF654E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收入确认和计量所采用的会计政策"/>
        <w:tag w:val="_GBC_c9c2b3029c08405387c460d2d7eacc7d"/>
        <w:id w:val="-1869278659"/>
        <w:placeholder>
          <w:docPart w:val="GBC22222222222222222222222222222"/>
        </w:placeholder>
      </w:sdtPr>
      <w:sdtEndPr/>
      <w:sdtContent>
        <w:p w14:paraId="206DBC26" w14:textId="77777777" w:rsidR="00652F40" w:rsidRDefault="008E5D94">
          <w:pPr>
            <w:spacing w:line="360" w:lineRule="auto"/>
            <w:ind w:firstLineChars="200" w:firstLine="420"/>
          </w:pPr>
          <w:r>
            <w:t>1</w:t>
          </w:r>
          <w:r>
            <w:t>）一般原则</w:t>
          </w:r>
        </w:p>
        <w:p w14:paraId="2CD7C42A" w14:textId="77777777" w:rsidR="00652F40" w:rsidRDefault="008E5D94">
          <w:pPr>
            <w:spacing w:line="360" w:lineRule="auto"/>
            <w:ind w:firstLineChars="200" w:firstLine="420"/>
          </w:pPr>
          <w:r>
            <w:rPr>
              <w:rFonts w:hint="eastAsia"/>
            </w:rPr>
            <w:t>本集团的营业收入主要</w:t>
          </w:r>
          <w:proofErr w:type="gramStart"/>
          <w:r>
            <w:rPr>
              <w:rFonts w:hint="eastAsia"/>
            </w:rPr>
            <w:t>系销售</w:t>
          </w:r>
          <w:proofErr w:type="gramEnd"/>
          <w:r>
            <w:rPr>
              <w:rFonts w:hint="eastAsia"/>
            </w:rPr>
            <w:t>商品收入。</w:t>
          </w:r>
        </w:p>
        <w:p w14:paraId="6C8D483C" w14:textId="77777777" w:rsidR="00652F40" w:rsidRDefault="008E5D94">
          <w:pPr>
            <w:spacing w:line="360" w:lineRule="auto"/>
            <w:ind w:firstLineChars="200" w:firstLine="420"/>
          </w:pPr>
          <w:r>
            <w:rPr>
              <w:rFonts w:hint="eastAsia"/>
            </w:rPr>
            <w:t>本集团在履行了合同中的履约义务，即在客户取得相关商品或服务的控制权时，确认收入。</w:t>
          </w:r>
        </w:p>
        <w:p w14:paraId="031922DB" w14:textId="77777777" w:rsidR="00652F40" w:rsidRDefault="008E5D94">
          <w:pPr>
            <w:spacing w:line="360" w:lineRule="auto"/>
            <w:ind w:firstLineChars="200" w:firstLine="420"/>
          </w:pPr>
          <w:r>
            <w:rPr>
              <w:rFonts w:hint="eastAsia"/>
            </w:rPr>
            <w:t>合同中包含两项或多项履约义务的，本集团在合同开始时，按照各单项履约义务所承诺商品或服务的单独售价的相对比例，将交易价格分摊至各单项履约义务，按照分摊至各单项履约义务的交易价格计量收入。</w:t>
          </w:r>
        </w:p>
        <w:p w14:paraId="765AE52D" w14:textId="77777777" w:rsidR="00652F40" w:rsidRDefault="008E5D94">
          <w:pPr>
            <w:spacing w:line="360" w:lineRule="auto"/>
            <w:ind w:firstLineChars="200" w:firstLine="420"/>
          </w:pPr>
          <w:r>
            <w:rPr>
              <w:rFonts w:hint="eastAsia"/>
            </w:rPr>
            <w:t>交易价格是本集团因向客户转让商品或服务而预期有权收取的对价金额，不包括代第三方收取的款项。本集团确认的交易价格不超过在相关不确定性消除时累计已确认</w:t>
          </w:r>
          <w:proofErr w:type="gramStart"/>
          <w:r>
            <w:rPr>
              <w:rFonts w:hint="eastAsia"/>
            </w:rPr>
            <w:t>收入极</w:t>
          </w:r>
          <w:proofErr w:type="gramEnd"/>
          <w:r>
            <w:rPr>
              <w:rFonts w:hint="eastAsia"/>
            </w:rPr>
            <w:t>可能不会发生重大转回的金额。预期将退还给客户的款项作为负债不计</w:t>
          </w:r>
          <w:proofErr w:type="gramStart"/>
          <w:r>
            <w:rPr>
              <w:rFonts w:hint="eastAsia"/>
            </w:rPr>
            <w:t>入交易</w:t>
          </w:r>
          <w:proofErr w:type="gramEnd"/>
          <w:r>
            <w:rPr>
              <w:rFonts w:hint="eastAsia"/>
            </w:rPr>
            <w:t>价格。合同中存在重大融资成分的，本集团按照假定客户在取得商品或服务控制权时即以现金支付的应付金额确定交易价格。该交易价格与合同对价之间的差额，在合同期间内采用实际利率法摊销。合同开始日，本集团预计客户取得商品或服务控制权与客户支付价款间隔不超过一年的，不考虑合同中存在的重大融资成分。</w:t>
          </w:r>
        </w:p>
        <w:p w14:paraId="1816E357" w14:textId="77777777" w:rsidR="00652F40" w:rsidRDefault="008E5D94">
          <w:pPr>
            <w:spacing w:line="360" w:lineRule="auto"/>
            <w:ind w:firstLineChars="200" w:firstLine="420"/>
          </w:pPr>
          <w:r>
            <w:rPr>
              <w:rFonts w:hint="eastAsia"/>
            </w:rPr>
            <w:t>满足下列条件之一时，本集团属于在某一时段内履行履约义务；否则，属于在某一时</w:t>
          </w:r>
          <w:proofErr w:type="gramStart"/>
          <w:r>
            <w:rPr>
              <w:rFonts w:hint="eastAsia"/>
            </w:rPr>
            <w:t>点履行</w:t>
          </w:r>
          <w:proofErr w:type="gramEnd"/>
          <w:r>
            <w:rPr>
              <w:rFonts w:hint="eastAsia"/>
            </w:rPr>
            <w:t>履约义务：</w:t>
          </w:r>
        </w:p>
        <w:p w14:paraId="411C520E" w14:textId="77777777" w:rsidR="00652F40" w:rsidRDefault="008E5D94">
          <w:pPr>
            <w:spacing w:line="360" w:lineRule="auto"/>
            <w:ind w:left="420"/>
          </w:pPr>
          <w:r>
            <w:rPr>
              <w:rFonts w:hint="eastAsia"/>
            </w:rPr>
            <w:lastRenderedPageBreak/>
            <w:t>①客户在本集团履约的同时即取得并消耗本集团履约所带来的经济利益。</w:t>
          </w:r>
        </w:p>
        <w:p w14:paraId="7684A791" w14:textId="77777777" w:rsidR="00652F40" w:rsidRDefault="008E5D94">
          <w:pPr>
            <w:spacing w:line="360" w:lineRule="auto"/>
            <w:ind w:firstLine="420"/>
          </w:pPr>
          <w:r>
            <w:rPr>
              <w:rFonts w:hint="eastAsia"/>
            </w:rPr>
            <w:t>②客户能够控制本集团履约过程中在建的商品。</w:t>
          </w:r>
        </w:p>
        <w:p w14:paraId="5A1D66A0" w14:textId="77777777" w:rsidR="00652F40" w:rsidRDefault="008E5D94">
          <w:pPr>
            <w:spacing w:line="360" w:lineRule="auto"/>
            <w:ind w:firstLineChars="200" w:firstLine="420"/>
          </w:pPr>
          <w:r>
            <w:rPr>
              <w:rFonts w:hint="eastAsia"/>
            </w:rPr>
            <w:t>③在本集团履约过程中所产出的商品具有不可替代用途，且本集团在整个合同期间内有权就累计至今已完成的履约部分收取款项。</w:t>
          </w:r>
        </w:p>
        <w:p w14:paraId="34F6F931" w14:textId="77777777" w:rsidR="00652F40" w:rsidRDefault="008E5D94">
          <w:pPr>
            <w:spacing w:line="360" w:lineRule="auto"/>
            <w:ind w:firstLineChars="200" w:firstLine="420"/>
          </w:pPr>
          <w:r>
            <w:rPr>
              <w:rFonts w:hint="eastAsia"/>
            </w:rPr>
            <w:t>对于在某一时段内履行的履约义务，本集团在该段时间内按照履约进度确认收入。履约进度不能合理确定时，本集团已经发生的成本预计能够得到补偿的，按照已经发生的成本金额确认收入，直到履约进度能够合理确定为止。</w:t>
          </w:r>
        </w:p>
        <w:p w14:paraId="01C2AA51" w14:textId="77777777" w:rsidR="00652F40" w:rsidRDefault="008E5D94">
          <w:pPr>
            <w:spacing w:line="360" w:lineRule="auto"/>
            <w:ind w:firstLineChars="200" w:firstLine="420"/>
          </w:pPr>
          <w:r>
            <w:rPr>
              <w:rFonts w:hint="eastAsia"/>
            </w:rPr>
            <w:t>对于在某一时</w:t>
          </w:r>
          <w:proofErr w:type="gramStart"/>
          <w:r>
            <w:rPr>
              <w:rFonts w:hint="eastAsia"/>
            </w:rPr>
            <w:t>点履行</w:t>
          </w:r>
          <w:proofErr w:type="gramEnd"/>
          <w:r>
            <w:rPr>
              <w:rFonts w:hint="eastAsia"/>
            </w:rPr>
            <w:t>的履约义务，本集团在客户取得相关商品或服务控制权时点确认收入。在判断客户是否已取得商品或服务控制权时，本集团考虑下列迹象：</w:t>
          </w:r>
        </w:p>
        <w:p w14:paraId="240C8CEA" w14:textId="77777777" w:rsidR="00652F40" w:rsidRDefault="008E5D94">
          <w:pPr>
            <w:spacing w:line="360" w:lineRule="auto"/>
            <w:ind w:firstLine="420"/>
          </w:pPr>
          <w:r>
            <w:rPr>
              <w:rFonts w:hint="eastAsia"/>
            </w:rPr>
            <w:t>①本集团就该商品或服务享有现时收款权利。</w:t>
          </w:r>
        </w:p>
        <w:p w14:paraId="1086BC4A" w14:textId="77777777" w:rsidR="00652F40" w:rsidRDefault="008E5D94">
          <w:pPr>
            <w:spacing w:line="360" w:lineRule="auto"/>
            <w:ind w:firstLineChars="200" w:firstLine="420"/>
          </w:pPr>
          <w:r>
            <w:rPr>
              <w:rFonts w:hint="eastAsia"/>
            </w:rPr>
            <w:t>②本集团已将该商品的法定所有权转移给客户。</w:t>
          </w:r>
        </w:p>
        <w:p w14:paraId="1BF20DBF" w14:textId="77777777" w:rsidR="00652F40" w:rsidRDefault="008E5D94">
          <w:pPr>
            <w:spacing w:line="360" w:lineRule="auto"/>
            <w:ind w:firstLineChars="200" w:firstLine="420"/>
          </w:pPr>
          <w:r>
            <w:rPr>
              <w:rFonts w:hint="eastAsia"/>
            </w:rPr>
            <w:t>③本集团已将该商品的实物转移给客户。</w:t>
          </w:r>
        </w:p>
        <w:p w14:paraId="300607F8" w14:textId="77777777" w:rsidR="00652F40" w:rsidRDefault="008E5D94">
          <w:pPr>
            <w:spacing w:line="360" w:lineRule="auto"/>
            <w:ind w:firstLineChars="200" w:firstLine="420"/>
          </w:pPr>
          <w:r>
            <w:rPr>
              <w:rFonts w:hint="eastAsia"/>
            </w:rPr>
            <w:t>④本集团已将该商品所有权上的主要风险和报酬转移给客户。</w:t>
          </w:r>
        </w:p>
        <w:p w14:paraId="726C75AE" w14:textId="77777777" w:rsidR="00652F40" w:rsidRDefault="008E5D94">
          <w:pPr>
            <w:spacing w:line="360" w:lineRule="auto"/>
            <w:ind w:firstLineChars="200" w:firstLine="420"/>
          </w:pPr>
          <w:r>
            <w:rPr>
              <w:rFonts w:hint="eastAsia"/>
            </w:rPr>
            <w:t>⑤客户已接受该商品或服务等。</w:t>
          </w:r>
        </w:p>
        <w:p w14:paraId="45EB8414" w14:textId="77777777" w:rsidR="00652F40" w:rsidRDefault="008E5D94">
          <w:pPr>
            <w:spacing w:line="360" w:lineRule="auto"/>
            <w:ind w:firstLineChars="200" w:firstLine="420"/>
          </w:pPr>
          <w:r>
            <w:rPr>
              <w:rFonts w:hint="eastAsia"/>
            </w:rPr>
            <w:t>本集团已向客户转让商品或服务而有权收取对价的权利作为合同资产列示，合同资产以预期信用损失为基础计提减值。本集团拥有的无条件向客户收取对价的权利作为应收款项列示。本集团已收应收客户对价而应向客户转让商品或服务的义务作为合同负债列示。</w:t>
          </w:r>
        </w:p>
        <w:p w14:paraId="7736D472" w14:textId="77777777" w:rsidR="00652F40" w:rsidRDefault="008E5D94">
          <w:pPr>
            <w:spacing w:line="360" w:lineRule="auto"/>
            <w:ind w:firstLineChars="200" w:firstLine="420"/>
          </w:pPr>
          <w:r>
            <w:rPr>
              <w:rFonts w:hint="eastAsia"/>
            </w:rPr>
            <w:t>2</w:t>
          </w:r>
          <w:r>
            <w:rPr>
              <w:rFonts w:hint="eastAsia"/>
            </w:rPr>
            <w:t>）具体方法</w:t>
          </w:r>
        </w:p>
        <w:p w14:paraId="5B2458D1" w14:textId="77777777" w:rsidR="00652F40" w:rsidRDefault="008E5D94">
          <w:pPr>
            <w:spacing w:line="360" w:lineRule="auto"/>
            <w:ind w:firstLineChars="200" w:firstLine="420"/>
          </w:pPr>
          <w:r>
            <w:rPr>
              <w:rFonts w:hint="eastAsia"/>
            </w:rPr>
            <w:t>产品销售收入根据合同约定的验收条款、交货条款、结算条款等，在本集团将商品交于客户且本集团已获得现时的付款请求权并很可能收回对价时，即在客户取得相关商品的控制权时确认。</w:t>
          </w:r>
        </w:p>
      </w:sdtContent>
    </w:sdt>
    <w:p w14:paraId="1C703287" w14:textId="77777777" w:rsidR="00652F40" w:rsidRDefault="00652F40">
      <w:pPr>
        <w:rPr>
          <w:color w:val="000000" w:themeColor="text1"/>
        </w:rPr>
      </w:pPr>
    </w:p>
    <w:p w14:paraId="174F2E67" w14:textId="77777777" w:rsidR="00652F40" w:rsidRDefault="008E5D94">
      <w:pPr>
        <w:pStyle w:val="4"/>
        <w:numPr>
          <w:ilvl w:val="3"/>
          <w:numId w:val="36"/>
        </w:numPr>
        <w:ind w:left="426" w:hanging="426"/>
        <w:rPr>
          <w:rFonts w:ascii="宋体" w:hAnsi="宋体"/>
          <w:color w:val="000000" w:themeColor="text1"/>
          <w:szCs w:val="21"/>
        </w:rPr>
      </w:pPr>
      <w:bookmarkStart w:id="139" w:name="_Hlk10465594"/>
      <w:bookmarkEnd w:id="138"/>
      <w:r>
        <w:rPr>
          <w:rFonts w:ascii="宋体" w:hAnsi="宋体" w:hint="eastAsia"/>
          <w:color w:val="000000" w:themeColor="text1"/>
          <w:szCs w:val="21"/>
        </w:rPr>
        <w:t>同类业务采用不同经营模式涉及</w:t>
      </w:r>
      <w:r>
        <w:rPr>
          <w:rFonts w:cs="宋体"/>
          <w:color w:val="000000" w:themeColor="text1"/>
          <w:kern w:val="0"/>
          <w:szCs w:val="21"/>
        </w:rPr>
        <w:t>不同收入确认方式及计量方法</w:t>
      </w:r>
    </w:p>
    <w:sdt>
      <w:sdtPr>
        <w:rPr>
          <w:color w:val="000000" w:themeColor="text1"/>
        </w:rPr>
        <w:alias w:val="是否适用：同类业务采用不同经营模式导致收入确认会计政策存在差异的情况[双击切换]"/>
        <w:tag w:val="_GBC_f4f4337356c44180a833322bec4248a8"/>
        <w:id w:val="-144897795"/>
        <w:placeholder>
          <w:docPart w:val="GBC22222222222222222222222222222"/>
        </w:placeholder>
      </w:sdtPr>
      <w:sdtEndPr/>
      <w:sdtContent>
        <w:p w14:paraId="3494C66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A8B1968" w14:textId="77777777" w:rsidR="00652F40" w:rsidRDefault="00652F40">
      <w:pPr>
        <w:rPr>
          <w:color w:val="000000" w:themeColor="text1"/>
        </w:rPr>
      </w:pPr>
    </w:p>
    <w:p w14:paraId="555A7E07" w14:textId="77777777" w:rsidR="00652F40" w:rsidRDefault="008E5D94">
      <w:pPr>
        <w:pStyle w:val="3"/>
        <w:numPr>
          <w:ilvl w:val="0"/>
          <w:numId w:val="31"/>
        </w:numPr>
        <w:rPr>
          <w:rFonts w:ascii="宋体" w:hAnsi="宋体"/>
          <w:color w:val="000000" w:themeColor="text1"/>
          <w:szCs w:val="21"/>
        </w:rPr>
      </w:pPr>
      <w:bookmarkStart w:id="140" w:name="_Hlk10465679"/>
      <w:bookmarkEnd w:id="139"/>
      <w:r>
        <w:rPr>
          <w:rFonts w:ascii="宋体" w:hAnsi="宋体" w:hint="eastAsia"/>
          <w:color w:val="000000" w:themeColor="text1"/>
          <w:szCs w:val="21"/>
        </w:rPr>
        <w:t>合同成本</w:t>
      </w:r>
    </w:p>
    <w:sdt>
      <w:sdtPr>
        <w:rPr>
          <w:color w:val="000000" w:themeColor="text1"/>
        </w:rPr>
        <w:alias w:val="是否适用：合同成本_重要会计政策和估计[双击切换]"/>
        <w:tag w:val="_GBC_d7752b20e4914f04bf87bad019929fe8"/>
        <w:id w:val="-1412148025"/>
        <w:placeholder>
          <w:docPart w:val="GBC22222222222222222222222222222"/>
        </w:placeholder>
      </w:sdtPr>
      <w:sdtEndPr/>
      <w:sdtContent>
        <w:p w14:paraId="533CAA5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95F78DC" w14:textId="77777777" w:rsidR="00652F40" w:rsidRDefault="00652F40">
      <w:pPr>
        <w:rPr>
          <w:color w:val="000000" w:themeColor="text1"/>
        </w:rPr>
      </w:pPr>
    </w:p>
    <w:p w14:paraId="3EAC8509" w14:textId="77777777" w:rsidR="00652F40" w:rsidRDefault="008E5D94">
      <w:pPr>
        <w:pStyle w:val="3"/>
        <w:numPr>
          <w:ilvl w:val="0"/>
          <w:numId w:val="31"/>
        </w:numPr>
        <w:rPr>
          <w:rFonts w:ascii="宋体" w:hAnsi="宋体"/>
          <w:color w:val="000000" w:themeColor="text1"/>
        </w:rPr>
      </w:pPr>
      <w:bookmarkStart w:id="141" w:name="_Hlk10465775"/>
      <w:bookmarkEnd w:id="140"/>
      <w:r>
        <w:rPr>
          <w:rFonts w:ascii="宋体" w:hAnsi="宋体"/>
          <w:color w:val="000000" w:themeColor="text1"/>
        </w:rPr>
        <w:t>政府补助</w:t>
      </w:r>
    </w:p>
    <w:sdt>
      <w:sdtPr>
        <w:rPr>
          <w:color w:val="000000" w:themeColor="text1"/>
        </w:rPr>
        <w:alias w:val="是否适用：政府补助_重要会计政策和估计[双击切换]"/>
        <w:tag w:val="_GBC_09d5ec3540ea4d9a8e10c93326c490a0"/>
        <w:id w:val="1190327207"/>
        <w:placeholder>
          <w:docPart w:val="GBC22222222222222222222222222222"/>
        </w:placeholder>
      </w:sdtPr>
      <w:sdtEndPr/>
      <w:sdtContent>
        <w:p w14:paraId="7B78806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政府补助_重要会计政策和估计"/>
        <w:tag w:val="_GBC_f313a7b8b81b4ed0845a3af1ac57e5e8"/>
        <w:id w:val="-590076131"/>
        <w:placeholder>
          <w:docPart w:val="GBC22222222222222222222222222222"/>
        </w:placeholder>
      </w:sdtPr>
      <w:sdtEndPr/>
      <w:sdtContent>
        <w:p w14:paraId="09391165" w14:textId="77777777" w:rsidR="00652F40" w:rsidRDefault="008E5D94">
          <w:pPr>
            <w:spacing w:line="360" w:lineRule="auto"/>
            <w:ind w:firstLineChars="200" w:firstLine="420"/>
          </w:pPr>
          <w:r>
            <w:rPr>
              <w:rFonts w:hint="eastAsia"/>
            </w:rPr>
            <w:t>政府补助在能够满足其所附的条件并且能够收到时，予以确认。政府补助为货币性资产的，按照实际收到的金额计量，对于按照固定的定额标准拨付的补助，或对年末有确凿证据表明能够符合财政扶持政策规定的相关条件且预计能够收到财政扶持资金时，按照应收的金额计量；政府补助为非货币性资产的，按照公允价值计量，公允价值不能可靠取得的，按照名义金额（</w:t>
          </w:r>
          <w:r>
            <w:rPr>
              <w:rFonts w:hint="eastAsia"/>
            </w:rPr>
            <w:t>1</w:t>
          </w:r>
          <w:r>
            <w:rPr>
              <w:rFonts w:hint="eastAsia"/>
            </w:rPr>
            <w:t>元）计量。</w:t>
          </w:r>
        </w:p>
        <w:p w14:paraId="6D5CF29B" w14:textId="77777777" w:rsidR="00652F40" w:rsidRDefault="008E5D94">
          <w:pPr>
            <w:spacing w:line="360" w:lineRule="auto"/>
            <w:ind w:firstLineChars="200" w:firstLine="420"/>
          </w:pPr>
          <w:r>
            <w:rPr>
              <w:rFonts w:hint="eastAsia"/>
            </w:rPr>
            <w:lastRenderedPageBreak/>
            <w:t>本集团的政府补助包括与资产相关的政府补助和与收益相关的政府补助。其中，与资产相关的政府补助，是指本集团取得的、用于购建或以其他方式形成长期资产的政府补助；与收益相关的政府补助，是指除与资产相关的政府补助之外的政府补助。如果政府文件中未明确规定补助对象，本集团按照上述区分原则进行判断，难以区分的，整体归类为与收益相关的政府补助。</w:t>
          </w:r>
        </w:p>
        <w:p w14:paraId="21D416E0" w14:textId="77777777" w:rsidR="00652F40" w:rsidRDefault="008E5D94">
          <w:pPr>
            <w:spacing w:line="360" w:lineRule="auto"/>
            <w:ind w:firstLineChars="200" w:firstLine="420"/>
          </w:pPr>
          <w:r>
            <w:rPr>
              <w:rFonts w:hint="eastAsia"/>
            </w:rPr>
            <w:t>与资产相关的政府补助</w:t>
          </w:r>
          <w:proofErr w:type="gramStart"/>
          <w:r>
            <w:rPr>
              <w:rFonts w:hint="eastAsia"/>
            </w:rPr>
            <w:t>确认为递延</w:t>
          </w:r>
          <w:proofErr w:type="gramEnd"/>
          <w:r>
            <w:rPr>
              <w:rFonts w:hint="eastAsia"/>
            </w:rPr>
            <w:t>收益，在相关资产使用寿命内按照直线法分期计入当期损益。相关资产在使用寿命结束前被出售、转让、报废或发生毁损的，将尚未分配的相关递延收益余额转入资产处置当期的损益。</w:t>
          </w:r>
        </w:p>
        <w:p w14:paraId="58E41E2E" w14:textId="13B89D27" w:rsidR="00652F40" w:rsidRDefault="008E5D94">
          <w:pPr>
            <w:spacing w:line="360" w:lineRule="auto"/>
            <w:ind w:firstLineChars="200" w:firstLine="420"/>
          </w:pPr>
          <w:r>
            <w:rPr>
              <w:rFonts w:hint="eastAsia"/>
            </w:rPr>
            <w:t>与收益相关的政府补助，用于补偿以后期间的相关成本费用或损失的，</w:t>
          </w:r>
          <w:proofErr w:type="gramStart"/>
          <w:r>
            <w:rPr>
              <w:rFonts w:hint="eastAsia"/>
            </w:rPr>
            <w:t>确认为递延</w:t>
          </w:r>
          <w:proofErr w:type="gramEnd"/>
          <w:r>
            <w:rPr>
              <w:rFonts w:hint="eastAsia"/>
            </w:rPr>
            <w:t>收益，并确认相关成本费用。用于补偿</w:t>
          </w:r>
          <w:r w:rsidR="007D097D">
            <w:rPr>
              <w:rFonts w:hint="eastAsia"/>
            </w:rPr>
            <w:t>已发生的相关成本费用或损失的，直接计入当期损益或冲减相关成本。</w:t>
          </w:r>
          <w:r>
            <w:rPr>
              <w:rFonts w:hint="eastAsia"/>
            </w:rPr>
            <w:t>与日常活动相关的政府补助，按照经济业务实质，计入其他收益。与日常活动无关的政府补助，计入营业外收支。</w:t>
          </w:r>
        </w:p>
      </w:sdtContent>
    </w:sdt>
    <w:bookmarkEnd w:id="141"/>
    <w:p w14:paraId="4266AE4A" w14:textId="77777777" w:rsidR="00652F40" w:rsidRDefault="00652F40">
      <w:pPr>
        <w:rPr>
          <w:color w:val="000000" w:themeColor="text1"/>
        </w:rPr>
      </w:pPr>
    </w:p>
    <w:p w14:paraId="78393614" w14:textId="77777777" w:rsidR="00652F40" w:rsidRDefault="008E5D94">
      <w:pPr>
        <w:pStyle w:val="3"/>
        <w:numPr>
          <w:ilvl w:val="0"/>
          <w:numId w:val="31"/>
        </w:numPr>
        <w:rPr>
          <w:rFonts w:ascii="宋体" w:hAnsi="宋体"/>
          <w:color w:val="000000" w:themeColor="text1"/>
        </w:rPr>
      </w:pPr>
      <w:r>
        <w:rPr>
          <w:rFonts w:ascii="宋体" w:hAnsi="宋体"/>
          <w:color w:val="000000" w:themeColor="text1"/>
        </w:rPr>
        <w:t>递延所得税资产/递延所得税负债</w:t>
      </w:r>
    </w:p>
    <w:sdt>
      <w:sdtPr>
        <w:rPr>
          <w:rFonts w:hint="eastAsia"/>
          <w:color w:val="000000" w:themeColor="text1"/>
        </w:rPr>
        <w:alias w:val="是否适用：所得税的会计处理方法[双击切换]"/>
        <w:tag w:val="_GBC_3e4bb828d17944599248216201e65683"/>
        <w:id w:val="-1078125926"/>
        <w:placeholder>
          <w:docPart w:val="GBC22222222222222222222222222222"/>
        </w:placeholder>
      </w:sdtPr>
      <w:sdtEndPr/>
      <w:sdtContent>
        <w:p w14:paraId="45DC9E5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所得税的会计处理方法"/>
        <w:tag w:val="_GBC_545dd84ed2b9458fa5e2b87aa1e1cc1c"/>
        <w:id w:val="-1066881730"/>
        <w:placeholder>
          <w:docPart w:val="GBC22222222222222222222222222222"/>
        </w:placeholder>
      </w:sdtPr>
      <w:sdtEndPr/>
      <w:sdtContent>
        <w:sdt>
          <w:sdtPr>
            <w:rPr>
              <w:rFonts w:hint="eastAsia"/>
            </w:rPr>
            <w:alias w:val="所得税的会计处理方法"/>
            <w:tag w:val="_GBC_545dd84ed2b9458fa5e2b87aa1e1cc1c"/>
            <w:id w:val="1673686869"/>
            <w:placeholder>
              <w:docPart w:val="AA229ACE5EB84154A4F4BD98D9A7A918"/>
            </w:placeholder>
          </w:sdtPr>
          <w:sdtEndPr/>
          <w:sdtContent>
            <w:p w14:paraId="71FC2086" w14:textId="77777777" w:rsidR="00652F40" w:rsidRDefault="008E5D94">
              <w:pPr>
                <w:spacing w:line="360" w:lineRule="auto"/>
                <w:ind w:firstLineChars="200" w:firstLine="420"/>
              </w:pPr>
              <w:r>
                <w:rPr>
                  <w:rFonts w:hint="eastAsia"/>
                </w:rPr>
                <w:t>本集团递延所得税资产和递延所得税负债根据资产和负债的计税基础与其账面价值之间的差额、以及未作为资产和负债确认但按照税法规定可以确定其计税基础的项目的计税基础与其账面价值之间的差额产生的暂时性差异计算确认。</w:t>
              </w:r>
            </w:p>
            <w:p w14:paraId="7078A585" w14:textId="77777777" w:rsidR="00652F40" w:rsidRDefault="008E5D94">
              <w:pPr>
                <w:spacing w:line="360" w:lineRule="auto"/>
                <w:ind w:firstLineChars="200" w:firstLine="420"/>
              </w:pPr>
              <w:r>
                <w:rPr>
                  <w:rFonts w:hint="eastAsia"/>
                </w:rPr>
                <w:t>本集团对除以下情形外的所有应纳税暂时性差异确认递延所得税负债：（</w:t>
              </w:r>
              <w:r>
                <w:rPr>
                  <w:rFonts w:hint="eastAsia"/>
                </w:rPr>
                <w:t>1</w:t>
              </w:r>
              <w:r>
                <w:rPr>
                  <w:rFonts w:hint="eastAsia"/>
                </w:rPr>
                <w:t>）暂时性差异产生于商誉的初始确认或既不影响会计利润也不影响应纳税所得额</w:t>
              </w:r>
              <w:r>
                <w:rPr>
                  <w:rFonts w:hint="eastAsia"/>
                </w:rPr>
                <w:t>(</w:t>
              </w:r>
              <w:r>
                <w:rPr>
                  <w:rFonts w:hint="eastAsia"/>
                </w:rPr>
                <w:t>或可抵扣亏损</w:t>
              </w:r>
              <w:r>
                <w:rPr>
                  <w:rFonts w:hint="eastAsia"/>
                </w:rPr>
                <w:t>)</w:t>
              </w:r>
              <w:r>
                <w:rPr>
                  <w:rFonts w:hint="eastAsia"/>
                </w:rPr>
                <w:t>的非企业合并的交易中产生的资产或负债的初始确认；（</w:t>
              </w:r>
              <w:r>
                <w:rPr>
                  <w:rFonts w:hint="eastAsia"/>
                </w:rPr>
                <w:t>2</w:t>
              </w:r>
              <w:r>
                <w:rPr>
                  <w:rFonts w:hint="eastAsia"/>
                </w:rPr>
                <w:t>）与子公司、联营企业及合营企业投资相关的应纳税暂时性差异，本集团能够控制暂时性差异转回的时间且该暂时性差异在可预见的未来很可能不会转回的。</w:t>
              </w:r>
            </w:p>
            <w:p w14:paraId="5F72CE6F" w14:textId="77777777" w:rsidR="00652F40" w:rsidRDefault="008E5D94">
              <w:pPr>
                <w:spacing w:line="360" w:lineRule="auto"/>
                <w:ind w:firstLineChars="200" w:firstLine="420"/>
              </w:pPr>
              <w:r>
                <w:rPr>
                  <w:rFonts w:hint="eastAsia"/>
                </w:rPr>
                <w:t>本集团以很可能取得用来抵扣可抵扣暂时性差异、可抵扣亏损和税款抵减的未来应纳税所得额为限，对除以下情形外产生的可抵扣暂时性差异、可抵扣亏损和税款抵减确认递延所得税资产：（</w:t>
              </w:r>
              <w:r>
                <w:rPr>
                  <w:rFonts w:hint="eastAsia"/>
                </w:rPr>
                <w:t>1</w:t>
              </w:r>
              <w:r>
                <w:rPr>
                  <w:rFonts w:hint="eastAsia"/>
                </w:rPr>
                <w:t>）暂时性差异产生于既不影响会计利润也不影响应纳税所得额</w:t>
              </w:r>
              <w:r>
                <w:rPr>
                  <w:rFonts w:hint="eastAsia"/>
                </w:rPr>
                <w:t>(</w:t>
              </w:r>
              <w:r>
                <w:rPr>
                  <w:rFonts w:hint="eastAsia"/>
                </w:rPr>
                <w:t>或可抵扣亏损</w:t>
              </w:r>
              <w:r>
                <w:rPr>
                  <w:rFonts w:hint="eastAsia"/>
                </w:rPr>
                <w:t>)</w:t>
              </w:r>
              <w:r>
                <w:rPr>
                  <w:rFonts w:hint="eastAsia"/>
                </w:rPr>
                <w:t>的非企业合并的交易中产生的资产或负债的初始确认；（</w:t>
              </w:r>
              <w:r>
                <w:rPr>
                  <w:rFonts w:hint="eastAsia"/>
                </w:rPr>
                <w:t>2</w:t>
              </w:r>
              <w:r>
                <w:rPr>
                  <w:rFonts w:hint="eastAsia"/>
                </w:rPr>
                <w:t>）与子公司、联营企业及合营企业投资相关的可抵扣暂时性差异，不能同时满足以下条件的：暂时性差异在可预见的未来很可能转回、未来很可能获得用来抵扣可抵扣暂时性差异的应纳税所得额。</w:t>
              </w:r>
            </w:p>
            <w:p w14:paraId="5266608C" w14:textId="77777777" w:rsidR="00652F40" w:rsidRDefault="008E5D94">
              <w:pPr>
                <w:spacing w:line="360" w:lineRule="auto"/>
                <w:ind w:firstLineChars="200" w:firstLine="420"/>
              </w:pPr>
              <w:r>
                <w:rPr>
                  <w:rFonts w:hint="eastAsia"/>
                </w:rPr>
                <w:t>本集团在很可能有足够的应纳税所得额用以抵扣可抵扣亏损的限度内，就所有尚未利用的可抵扣亏损确认递延所得税资产。管理层运用大量的判断来估计未来取得应纳税所得额的时间和金额，结合纳税筹划策略，决定应确认的递延所得税资产的金额，因此存在不确定性。</w:t>
              </w:r>
            </w:p>
            <w:p w14:paraId="3C92CE1A" w14:textId="77777777" w:rsidR="00652F40" w:rsidRDefault="008E5D94">
              <w:pPr>
                <w:spacing w:line="360" w:lineRule="auto"/>
                <w:ind w:firstLineChars="200" w:firstLine="420"/>
              </w:pPr>
              <w:r>
                <w:rPr>
                  <w:rFonts w:hint="eastAsia"/>
                </w:rPr>
                <w:t>在同时满足下列条件时，本</w:t>
              </w:r>
              <w:proofErr w:type="gramStart"/>
              <w:r>
                <w:rPr>
                  <w:rFonts w:hint="eastAsia"/>
                </w:rPr>
                <w:t>集团将递延</w:t>
              </w:r>
              <w:proofErr w:type="gramEnd"/>
              <w:r>
                <w:rPr>
                  <w:rFonts w:hint="eastAsia"/>
                </w:rPr>
                <w:t>所得税资产及递延所得税负债以抵消后的净额列示：本集团拥有以净额结算当期所得税资产及当期递延所得税负债的法定权利；递延所得税资产和递延所得税负债是与同</w:t>
              </w:r>
              <w:proofErr w:type="gramStart"/>
              <w:r>
                <w:rPr>
                  <w:rFonts w:hint="eastAsia"/>
                </w:rPr>
                <w:t>一税收</w:t>
              </w:r>
              <w:proofErr w:type="gramEnd"/>
              <w:r>
                <w:rPr>
                  <w:rFonts w:hint="eastAsia"/>
                </w:rPr>
                <w:t>征管部门对同一纳税主体征收的所得税相关或者对不同的纳税主体相</w:t>
              </w:r>
              <w:r>
                <w:rPr>
                  <w:rFonts w:hint="eastAsia"/>
                </w:rPr>
                <w:lastRenderedPageBreak/>
                <w:t>关，但在未来每一具有重要性的递延所得税资产和递延所得税负债转回的期间内，涉及的纳税主体意图以净额结算当期所得税资产及当期所得税负债或是同时取得资产、清偿债务。</w:t>
              </w:r>
            </w:p>
            <w:p w14:paraId="3BB454CA" w14:textId="77777777" w:rsidR="00652F40" w:rsidRDefault="008E5D94">
              <w:pPr>
                <w:spacing w:line="360" w:lineRule="auto"/>
                <w:ind w:firstLineChars="200" w:firstLine="420"/>
              </w:pPr>
              <w:r>
                <w:rPr>
                  <w:rFonts w:hint="eastAsia"/>
                </w:rPr>
                <w:t>于资产负债表日，递延所得税资产和递延所得税负债，按照预期收回该资产或清偿该负债期间的适用税率计量。</w:t>
              </w:r>
            </w:p>
          </w:sdtContent>
        </w:sdt>
      </w:sdtContent>
    </w:sdt>
    <w:p w14:paraId="10259EA8" w14:textId="77777777" w:rsidR="00652F40" w:rsidRDefault="00652F40">
      <w:pPr>
        <w:rPr>
          <w:color w:val="000000" w:themeColor="text1"/>
        </w:rPr>
      </w:pPr>
    </w:p>
    <w:p w14:paraId="0E443B45" w14:textId="77777777" w:rsidR="00652F40" w:rsidRDefault="008E5D94">
      <w:pPr>
        <w:pStyle w:val="3"/>
        <w:numPr>
          <w:ilvl w:val="0"/>
          <w:numId w:val="31"/>
        </w:numPr>
        <w:rPr>
          <w:rFonts w:ascii="宋体" w:hAnsi="宋体" w:cs="宋体"/>
          <w:color w:val="000000" w:themeColor="text1"/>
          <w:kern w:val="0"/>
          <w:szCs w:val="22"/>
        </w:rPr>
      </w:pPr>
      <w:bookmarkStart w:id="142" w:name="_Hlk167884177"/>
      <w:bookmarkStart w:id="143" w:name="_Hlk169007779"/>
      <w:r>
        <w:rPr>
          <w:rFonts w:ascii="宋体" w:hAnsi="宋体" w:cs="宋体"/>
          <w:color w:val="000000" w:themeColor="text1"/>
          <w:kern w:val="0"/>
          <w:szCs w:val="22"/>
        </w:rPr>
        <w:t>租赁</w:t>
      </w:r>
    </w:p>
    <w:sdt>
      <w:sdtPr>
        <w:rPr>
          <w:color w:val="000000" w:themeColor="text1"/>
        </w:rPr>
        <w:alias w:val="是否适用：租赁_重要会计政策和估计[双击切换]"/>
        <w:tag w:val="_GBC_7f954ee357264e2c946d2c530d8787c5"/>
        <w:id w:val="-2138713233"/>
        <w:placeholder>
          <w:docPart w:val="GBC22222222222222222222222222222"/>
        </w:placeholder>
      </w:sdtPr>
      <w:sdtEndPr/>
      <w:sdtContent>
        <w:p w14:paraId="6AA28E4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939D757" w14:textId="77777777" w:rsidR="00652F40" w:rsidRDefault="008E5D94">
      <w:pPr>
        <w:rPr>
          <w:rFonts w:ascii="Calibri" w:hAnsi="Calibri" w:cs="Times New Roman"/>
          <w:b/>
          <w:color w:val="000000" w:themeColor="text1"/>
          <w:kern w:val="2"/>
          <w:szCs w:val="32"/>
        </w:rPr>
      </w:pPr>
      <w:r>
        <w:rPr>
          <w:rFonts w:ascii="Calibri" w:hAnsi="Calibri" w:cs="Times New Roman"/>
          <w:b/>
          <w:color w:val="000000" w:themeColor="text1"/>
          <w:kern w:val="2"/>
          <w:szCs w:val="32"/>
        </w:rPr>
        <w:t>作为承租方对短期租赁和低价值资产租赁进行简化处理的判断依据和会计处理方法</w:t>
      </w:r>
    </w:p>
    <w:sdt>
      <w:sdtPr>
        <w:rPr>
          <w:color w:val="000000" w:themeColor="text1"/>
        </w:rPr>
        <w:alias w:val="是否适用：作为承租方对短期租赁和低价值资产租赁进行简化处理的判断依据和会计处理方法[双击切换]"/>
        <w:tag w:val="_GBC_7bcaad3acb7c40ecbe59ad19b127555f"/>
        <w:id w:val="-1272237320"/>
        <w:placeholder>
          <w:docPart w:val="GBC22222222222222222222222222222"/>
        </w:placeholder>
      </w:sdtPr>
      <w:sdtEndPr/>
      <w:sdtContent>
        <w:p w14:paraId="3B072DB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作为承租方对短期租赁和低价值资产租赁进行简化处理的判断依据和会计处理方法"/>
        <w:tag w:val="_GBC_83c59a0eb4ac4ef2afb783bc5dd4efb6"/>
        <w:id w:val="-1608809214"/>
        <w:placeholder>
          <w:docPart w:val="GBC22222222222222222222222222222"/>
        </w:placeholder>
      </w:sdtPr>
      <w:sdtEndPr/>
      <w:sdtContent>
        <w:p w14:paraId="22517DE5" w14:textId="77777777" w:rsidR="00652F40" w:rsidRDefault="008E5D94">
          <w:pPr>
            <w:spacing w:line="360" w:lineRule="auto"/>
            <w:ind w:firstLineChars="200" w:firstLine="420"/>
          </w:pPr>
          <w:r>
            <w:rPr>
              <w:rFonts w:hint="eastAsia"/>
            </w:rPr>
            <w:t>对于租赁期不超过</w:t>
          </w:r>
          <w:r>
            <w:rPr>
              <w:rFonts w:hint="eastAsia"/>
            </w:rPr>
            <w:t>12</w:t>
          </w:r>
          <w:r>
            <w:rPr>
              <w:rFonts w:hint="eastAsia"/>
            </w:rPr>
            <w:t>个月的短期租赁和单项租赁资产年租金较低的低价值资产租赁，本集团选择不确认使用权资产和租赁负债。本集团将短期租赁和低价值资产租赁的租赁付款额，在租赁期内各个期间按照直线法或其他系统合理的方法计入相关资产成本或当期损益。</w:t>
          </w:r>
        </w:p>
        <w:p w14:paraId="1D71FBA2" w14:textId="77777777" w:rsidR="00652F40" w:rsidRDefault="003D064A">
          <w:pPr>
            <w:rPr>
              <w:color w:val="000000" w:themeColor="text1"/>
            </w:rPr>
          </w:pPr>
        </w:p>
      </w:sdtContent>
    </w:sdt>
    <w:p w14:paraId="01B5C78F" w14:textId="77777777" w:rsidR="00652F40" w:rsidRDefault="008E5D94">
      <w:pPr>
        <w:rPr>
          <w:rFonts w:ascii="Calibri" w:hAnsi="Calibri" w:cs="Times New Roman"/>
          <w:b/>
          <w:color w:val="000000" w:themeColor="text1"/>
          <w:kern w:val="2"/>
          <w:szCs w:val="32"/>
        </w:rPr>
      </w:pPr>
      <w:r>
        <w:rPr>
          <w:rFonts w:ascii="Calibri" w:hAnsi="Calibri" w:cs="Times New Roman"/>
          <w:b/>
          <w:color w:val="000000" w:themeColor="text1"/>
          <w:kern w:val="2"/>
          <w:szCs w:val="32"/>
        </w:rPr>
        <w:t>作为出租方的租赁分类标准和会计处理方法</w:t>
      </w:r>
    </w:p>
    <w:sdt>
      <w:sdtPr>
        <w:rPr>
          <w:color w:val="000000" w:themeColor="text1"/>
        </w:rPr>
        <w:alias w:val="是否适用：作为出租方的租赁分类标准和会计处理方法[双击切换]"/>
        <w:tag w:val="_GBC_5f67d3c5f08047cab6976824f73e97e9"/>
        <w:id w:val="-394281235"/>
        <w:placeholder>
          <w:docPart w:val="GBC22222222222222222222222222222"/>
        </w:placeholder>
      </w:sdtPr>
      <w:sdtEndPr/>
      <w:sdtContent>
        <w:p w14:paraId="35B5620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作为出租方的租赁分类标准和会计处理方法"/>
        <w:tag w:val="_GBC_32ac25e0a5c442ef8da612bad391098d"/>
        <w:id w:val="-469355968"/>
        <w:placeholder>
          <w:docPart w:val="GBC22222222222222222222222222222"/>
        </w:placeholder>
      </w:sdtPr>
      <w:sdtEndPr/>
      <w:sdtContent>
        <w:p w14:paraId="7ACA7253" w14:textId="77777777" w:rsidR="00652F40" w:rsidRDefault="008E5D94">
          <w:pPr>
            <w:spacing w:line="360" w:lineRule="auto"/>
            <w:ind w:firstLineChars="200" w:firstLine="420"/>
          </w:pPr>
          <w:r>
            <w:rPr>
              <w:rFonts w:hint="eastAsia"/>
            </w:rPr>
            <w:t>本集团作为出租人，如果一项租赁实质上转移了与租赁资产所有权有关的几乎全部风险和报酬，本集团将该项租赁分类为融资租赁，除此之外分类为经营租赁。</w:t>
          </w:r>
        </w:p>
        <w:p w14:paraId="4390D376" w14:textId="77777777" w:rsidR="00652F40" w:rsidRDefault="008E5D94">
          <w:pPr>
            <w:spacing w:line="360" w:lineRule="auto"/>
            <w:ind w:firstLineChars="200" w:firstLine="420"/>
          </w:pPr>
          <w:r>
            <w:rPr>
              <w:rFonts w:hint="eastAsia"/>
            </w:rPr>
            <w:t>（</w:t>
          </w:r>
          <w:r>
            <w:rPr>
              <w:rFonts w:hint="eastAsia"/>
            </w:rPr>
            <w:t>1</w:t>
          </w:r>
          <w:r>
            <w:rPr>
              <w:rFonts w:hint="eastAsia"/>
            </w:rPr>
            <w:t>）融资租赁</w:t>
          </w:r>
        </w:p>
        <w:p w14:paraId="260D32B5" w14:textId="77777777" w:rsidR="00652F40" w:rsidRDefault="008E5D94">
          <w:pPr>
            <w:spacing w:line="360" w:lineRule="auto"/>
            <w:ind w:firstLineChars="200" w:firstLine="420"/>
          </w:pPr>
          <w:r>
            <w:rPr>
              <w:rFonts w:hint="eastAsia"/>
            </w:rPr>
            <w:t>在租赁期开始日，本集团对融资租赁确认应收融资租赁款，并终止确认融资租赁资产。本集团对应收融资租赁款进行初始计量时，以租赁投资净额作为应收融资租赁款的入账价值。</w:t>
          </w:r>
        </w:p>
        <w:p w14:paraId="635EFF40" w14:textId="77777777" w:rsidR="00652F40" w:rsidRDefault="008E5D94">
          <w:pPr>
            <w:spacing w:line="360" w:lineRule="auto"/>
            <w:ind w:firstLineChars="200" w:firstLine="420"/>
          </w:pPr>
          <w:r>
            <w:rPr>
              <w:rFonts w:hint="eastAsia"/>
            </w:rPr>
            <w:t>租赁投资净额为未担保余值和租赁期开始日尚未收到的</w:t>
          </w:r>
          <w:proofErr w:type="gramStart"/>
          <w:r>
            <w:rPr>
              <w:rFonts w:hint="eastAsia"/>
            </w:rPr>
            <w:t>租赁收</w:t>
          </w:r>
          <w:proofErr w:type="gramEnd"/>
          <w:r>
            <w:rPr>
              <w:rFonts w:hint="eastAsia"/>
            </w:rPr>
            <w:t>款额按照租赁内含利率折现的现值之</w:t>
          </w:r>
          <w:proofErr w:type="gramStart"/>
          <w:r>
            <w:rPr>
              <w:rFonts w:hint="eastAsia"/>
            </w:rPr>
            <w:t>和</w:t>
          </w:r>
          <w:proofErr w:type="gramEnd"/>
          <w:r>
            <w:rPr>
              <w:rFonts w:hint="eastAsia"/>
            </w:rPr>
            <w:t>。本集团按照固定的周期性利率计算并确认租赁期内各个期间的利息收入。本集团取得的未纳入租赁投资净额计量的可变租赁付款额在实际发生时计入当期损益。</w:t>
          </w:r>
        </w:p>
        <w:p w14:paraId="4E732E9D" w14:textId="77777777" w:rsidR="00652F40" w:rsidRDefault="008E5D94">
          <w:pPr>
            <w:spacing w:line="360" w:lineRule="auto"/>
            <w:ind w:firstLineChars="200" w:firstLine="420"/>
          </w:pPr>
          <w:r>
            <w:rPr>
              <w:rFonts w:hint="eastAsia"/>
            </w:rPr>
            <w:t>（</w:t>
          </w:r>
          <w:r>
            <w:rPr>
              <w:rFonts w:hint="eastAsia"/>
            </w:rPr>
            <w:t>2</w:t>
          </w:r>
          <w:r>
            <w:rPr>
              <w:rFonts w:hint="eastAsia"/>
            </w:rPr>
            <w:t>）经营租赁</w:t>
          </w:r>
        </w:p>
        <w:p w14:paraId="33D01A3F" w14:textId="77777777" w:rsidR="00652F40" w:rsidRDefault="008E5D94">
          <w:pPr>
            <w:spacing w:line="360" w:lineRule="auto"/>
            <w:ind w:firstLineChars="200" w:firstLine="420"/>
          </w:pPr>
          <w:r>
            <w:rPr>
              <w:rFonts w:hint="eastAsia"/>
            </w:rPr>
            <w:t>在租赁期内各个期间，本集团采用直线法将经营租赁的</w:t>
          </w:r>
          <w:proofErr w:type="gramStart"/>
          <w:r>
            <w:rPr>
              <w:rFonts w:hint="eastAsia"/>
            </w:rPr>
            <w:t>租赁收</w:t>
          </w:r>
          <w:proofErr w:type="gramEnd"/>
          <w:r>
            <w:rPr>
              <w:rFonts w:hint="eastAsia"/>
            </w:rPr>
            <w:t>款额确认为租金收入。</w:t>
          </w:r>
        </w:p>
        <w:p w14:paraId="518BBB3A" w14:textId="77777777" w:rsidR="00652F40" w:rsidRDefault="008E5D94">
          <w:pPr>
            <w:spacing w:line="360" w:lineRule="auto"/>
            <w:ind w:firstLineChars="200" w:firstLine="420"/>
          </w:pPr>
          <w:r>
            <w:rPr>
              <w:rFonts w:hint="eastAsia"/>
            </w:rPr>
            <w:t>本集团发生的与经营租赁有关的初始直接费用资本化至租赁标的资产的成本，在租赁期内按照与租金收入相同的确认基础分期计入当期损益。本集团取得的与经营租赁有关的未计入</w:t>
          </w:r>
          <w:proofErr w:type="gramStart"/>
          <w:r>
            <w:rPr>
              <w:rFonts w:hint="eastAsia"/>
            </w:rPr>
            <w:t>租赁收</w:t>
          </w:r>
          <w:proofErr w:type="gramEnd"/>
          <w:r>
            <w:rPr>
              <w:rFonts w:hint="eastAsia"/>
            </w:rPr>
            <w:t>款额的可变租赁付款额</w:t>
          </w:r>
          <w:r>
            <w:rPr>
              <w:rFonts w:hint="eastAsia"/>
            </w:rPr>
            <w:t>,</w:t>
          </w:r>
          <w:r>
            <w:rPr>
              <w:rFonts w:hint="eastAsia"/>
            </w:rPr>
            <w:t>在实际发生时计入当期损益。</w:t>
          </w:r>
        </w:p>
        <w:p w14:paraId="789A7FD3" w14:textId="77777777" w:rsidR="00652F40" w:rsidRDefault="008E5D94">
          <w:pPr>
            <w:spacing w:line="360" w:lineRule="auto"/>
            <w:ind w:firstLineChars="200" w:firstLine="420"/>
          </w:pPr>
          <w:r>
            <w:rPr>
              <w:rFonts w:hint="eastAsia"/>
            </w:rPr>
            <w:t>经营租赁发生变更的，本集团自变更生效日开始，将其作为一项新的租赁进行会计处理，与变更前租赁有关的预收或应收</w:t>
          </w:r>
          <w:proofErr w:type="gramStart"/>
          <w:r>
            <w:rPr>
              <w:rFonts w:hint="eastAsia"/>
            </w:rPr>
            <w:t>租赁收</w:t>
          </w:r>
          <w:proofErr w:type="gramEnd"/>
          <w:r>
            <w:rPr>
              <w:rFonts w:hint="eastAsia"/>
            </w:rPr>
            <w:t>款额视为新租赁的收款额。</w:t>
          </w:r>
        </w:p>
        <w:p w14:paraId="5A26C719" w14:textId="77777777" w:rsidR="00652F40" w:rsidRDefault="008E5D94">
          <w:pPr>
            <w:spacing w:line="360" w:lineRule="auto"/>
            <w:ind w:firstLineChars="200" w:firstLine="420"/>
          </w:pPr>
          <w:r>
            <w:rPr>
              <w:rFonts w:hint="eastAsia"/>
            </w:rPr>
            <w:t>（</w:t>
          </w:r>
          <w:r>
            <w:rPr>
              <w:rFonts w:hint="eastAsia"/>
            </w:rPr>
            <w:t>3</w:t>
          </w:r>
          <w:r>
            <w:rPr>
              <w:rFonts w:hint="eastAsia"/>
            </w:rPr>
            <w:t>）售后租回</w:t>
          </w:r>
        </w:p>
        <w:p w14:paraId="0A7DD540" w14:textId="77777777" w:rsidR="00652F40" w:rsidRDefault="008E5D94">
          <w:pPr>
            <w:spacing w:line="360" w:lineRule="auto"/>
            <w:ind w:firstLineChars="200" w:firstLine="420"/>
          </w:pPr>
          <w:r>
            <w:rPr>
              <w:rFonts w:hint="eastAsia"/>
            </w:rPr>
            <w:t>本集团作为售后租回交易中的买方兼出租人，相关标的资产的控制权未转移给本集团，本集团不确认被转让资产，但确认一项与转让收入等额的金融资产；相关标的资产的控制权已转移给本集团，资产转让构成销售，本集团对资产购买进行会计处理，并根据前述政策对资产的出租进行会计处理。</w:t>
          </w:r>
        </w:p>
      </w:sdtContent>
    </w:sdt>
    <w:bookmarkEnd w:id="142"/>
    <w:bookmarkEnd w:id="143"/>
    <w:p w14:paraId="52476DD7" w14:textId="77777777" w:rsidR="00652F40" w:rsidRDefault="008E5D94">
      <w:pPr>
        <w:pStyle w:val="3"/>
        <w:numPr>
          <w:ilvl w:val="0"/>
          <w:numId w:val="31"/>
        </w:numPr>
        <w:rPr>
          <w:rFonts w:ascii="宋体" w:hAnsi="宋体"/>
          <w:color w:val="000000" w:themeColor="text1"/>
        </w:rPr>
      </w:pPr>
      <w:r>
        <w:rPr>
          <w:rFonts w:ascii="宋体" w:hAnsi="宋体" w:hint="eastAsia"/>
          <w:color w:val="000000" w:themeColor="text1"/>
        </w:rPr>
        <w:t>其他重要的会计政策和会计估计</w:t>
      </w:r>
    </w:p>
    <w:sdt>
      <w:sdtPr>
        <w:rPr>
          <w:color w:val="000000" w:themeColor="text1"/>
        </w:rPr>
        <w:alias w:val="是否适用：其他重要的会计政策和会计估计[双击切换]"/>
        <w:tag w:val="_GBC_b4281f4538de4623a036697d3903e1f8"/>
        <w:id w:val="597992001"/>
        <w:placeholder>
          <w:docPart w:val="GBC22222222222222222222222222222"/>
        </w:placeholder>
      </w:sdtPr>
      <w:sdtEndPr/>
      <w:sdtContent>
        <w:p w14:paraId="56053C2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AE70D4F" w14:textId="77777777" w:rsidR="00652F40" w:rsidRDefault="008E5D94">
      <w:pPr>
        <w:pStyle w:val="3"/>
        <w:numPr>
          <w:ilvl w:val="0"/>
          <w:numId w:val="31"/>
        </w:numPr>
        <w:rPr>
          <w:rFonts w:ascii="宋体" w:hAnsi="宋体"/>
          <w:color w:val="000000" w:themeColor="text1"/>
        </w:rPr>
      </w:pPr>
      <w:r>
        <w:rPr>
          <w:rFonts w:ascii="宋体" w:hAnsi="宋体" w:hint="eastAsia"/>
          <w:color w:val="000000" w:themeColor="text1"/>
        </w:rPr>
        <w:lastRenderedPageBreak/>
        <w:t>重要</w:t>
      </w:r>
      <w:r>
        <w:rPr>
          <w:rFonts w:ascii="宋体" w:hAnsi="宋体"/>
          <w:color w:val="000000" w:themeColor="text1"/>
        </w:rPr>
        <w:t>会计政策</w:t>
      </w:r>
      <w:r>
        <w:rPr>
          <w:rFonts w:ascii="宋体" w:hAnsi="宋体" w:hint="eastAsia"/>
          <w:color w:val="000000" w:themeColor="text1"/>
        </w:rPr>
        <w:t>和</w:t>
      </w:r>
      <w:r>
        <w:rPr>
          <w:rFonts w:ascii="宋体" w:hAnsi="宋体"/>
          <w:color w:val="000000" w:themeColor="text1"/>
        </w:rPr>
        <w:t>会计估计的变更</w:t>
      </w:r>
    </w:p>
    <w:p w14:paraId="0CF69680" w14:textId="77777777" w:rsidR="00652F40" w:rsidRDefault="008E5D94">
      <w:pPr>
        <w:pStyle w:val="4"/>
        <w:numPr>
          <w:ilvl w:val="3"/>
          <w:numId w:val="37"/>
        </w:numPr>
        <w:ind w:left="426" w:hanging="426"/>
        <w:rPr>
          <w:rFonts w:ascii="宋体" w:hAnsi="宋体"/>
          <w:color w:val="000000" w:themeColor="text1"/>
        </w:rPr>
      </w:pPr>
      <w:bookmarkStart w:id="144" w:name="_Hlk169007887"/>
      <w:r>
        <w:rPr>
          <w:rFonts w:ascii="宋体" w:hAnsi="宋体" w:hint="eastAsia"/>
          <w:color w:val="000000" w:themeColor="text1"/>
        </w:rPr>
        <w:t>重要</w:t>
      </w:r>
      <w:r>
        <w:rPr>
          <w:rFonts w:ascii="宋体" w:hAnsi="宋体"/>
          <w:color w:val="000000" w:themeColor="text1"/>
        </w:rPr>
        <w:t>会计政策变更</w:t>
      </w:r>
    </w:p>
    <w:p w14:paraId="6AF85748" w14:textId="74167911" w:rsidR="00652F40" w:rsidRDefault="003D064A" w:rsidP="00D1001C">
      <w:pPr>
        <w:tabs>
          <w:tab w:val="left" w:pos="2590"/>
        </w:tabs>
        <w:rPr>
          <w:color w:val="000000" w:themeColor="text1"/>
        </w:rPr>
      </w:pPr>
      <w:sdt>
        <w:sdtPr>
          <w:rPr>
            <w:color w:val="000000" w:themeColor="text1"/>
          </w:rPr>
          <w:alias w:val="是否适用：重要会计政策变更[双击切换]"/>
          <w:tag w:val="_GBC_f1ebc580f60c4d30a80747190ffbec4f"/>
          <w:id w:val="-440997208"/>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√不适用 </w:instrText>
          </w:r>
          <w:r w:rsidR="008E5D94">
            <w:rPr>
              <w:rFonts w:ascii="宋体" w:hAnsi="宋体"/>
              <w:color w:val="000000" w:themeColor="text1"/>
            </w:rPr>
            <w:fldChar w:fldCharType="end"/>
          </w:r>
        </w:sdtContent>
      </w:sdt>
      <w:r w:rsidR="00D1001C">
        <w:rPr>
          <w:color w:val="000000" w:themeColor="text1"/>
        </w:rPr>
        <w:tab/>
      </w:r>
    </w:p>
    <w:p w14:paraId="1D2F7D09" w14:textId="77777777" w:rsidR="00D1001C" w:rsidRDefault="00D1001C" w:rsidP="00D1001C">
      <w:pPr>
        <w:tabs>
          <w:tab w:val="left" w:pos="2590"/>
        </w:tabs>
        <w:rPr>
          <w:rFonts w:cs="Times New Roman"/>
          <w:color w:val="000000" w:themeColor="text1"/>
          <w:kern w:val="2"/>
        </w:rPr>
      </w:pPr>
    </w:p>
    <w:p w14:paraId="6EF4F566" w14:textId="77777777" w:rsidR="00652F40" w:rsidRDefault="008E5D94">
      <w:pPr>
        <w:pStyle w:val="4"/>
        <w:numPr>
          <w:ilvl w:val="3"/>
          <w:numId w:val="37"/>
        </w:numPr>
        <w:ind w:left="426" w:hanging="426"/>
        <w:rPr>
          <w:rFonts w:ascii="宋体" w:hAnsi="宋体"/>
          <w:color w:val="000000" w:themeColor="text1"/>
        </w:rPr>
      </w:pPr>
      <w:bookmarkStart w:id="145" w:name="_Hlk167884350"/>
      <w:bookmarkEnd w:id="145"/>
      <w:r>
        <w:rPr>
          <w:rFonts w:ascii="宋体" w:hAnsi="宋体" w:hint="eastAsia"/>
          <w:color w:val="000000" w:themeColor="text1"/>
        </w:rPr>
        <w:t>重要</w:t>
      </w:r>
      <w:r>
        <w:rPr>
          <w:rFonts w:ascii="宋体" w:hAnsi="宋体"/>
          <w:color w:val="000000" w:themeColor="text1"/>
        </w:rPr>
        <w:t>会计估计变更</w:t>
      </w:r>
    </w:p>
    <w:p w14:paraId="4677332E" w14:textId="75BDA699" w:rsidR="00652F40" w:rsidRDefault="003D064A" w:rsidP="00D1001C">
      <w:pPr>
        <w:tabs>
          <w:tab w:val="left" w:pos="3630"/>
        </w:tabs>
        <w:rPr>
          <w:color w:val="000000" w:themeColor="text1"/>
        </w:rPr>
      </w:pPr>
      <w:sdt>
        <w:sdtPr>
          <w:rPr>
            <w:color w:val="000000" w:themeColor="text1"/>
          </w:rPr>
          <w:alias w:val="是否适用：重要会计估计变更[双击切换]"/>
          <w:tag w:val="_GBC_902f08bd36774074945386d2d1f9b67d"/>
          <w:id w:val="1712922503"/>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√不适用 </w:instrText>
          </w:r>
          <w:r w:rsidR="008E5D94">
            <w:rPr>
              <w:rFonts w:ascii="宋体" w:hAnsi="宋体"/>
              <w:color w:val="000000" w:themeColor="text1"/>
            </w:rPr>
            <w:fldChar w:fldCharType="end"/>
          </w:r>
        </w:sdtContent>
      </w:sdt>
      <w:r w:rsidR="00D1001C">
        <w:rPr>
          <w:color w:val="000000" w:themeColor="text1"/>
        </w:rPr>
        <w:tab/>
      </w:r>
    </w:p>
    <w:p w14:paraId="07AD34AB" w14:textId="77777777" w:rsidR="00D1001C" w:rsidRDefault="00D1001C" w:rsidP="00D1001C">
      <w:pPr>
        <w:tabs>
          <w:tab w:val="left" w:pos="3630"/>
        </w:tabs>
        <w:rPr>
          <w:rFonts w:cs="Times New Roman"/>
          <w:color w:val="000000" w:themeColor="text1"/>
          <w:kern w:val="2"/>
        </w:rPr>
      </w:pPr>
    </w:p>
    <w:p w14:paraId="685C728E" w14:textId="77777777" w:rsidR="00652F40" w:rsidRDefault="008E5D94">
      <w:pPr>
        <w:pStyle w:val="4"/>
        <w:numPr>
          <w:ilvl w:val="3"/>
          <w:numId w:val="37"/>
        </w:numPr>
        <w:ind w:left="426" w:hanging="426"/>
        <w:rPr>
          <w:color w:val="000000" w:themeColor="text1"/>
        </w:rPr>
      </w:pPr>
      <w:bookmarkStart w:id="146" w:name="_Hlk10465969"/>
      <w:bookmarkStart w:id="147" w:name="_Hlk167884427"/>
      <w:bookmarkStart w:id="148" w:name="_Hlk137050657"/>
      <w:bookmarkStart w:id="149" w:name="_Hlk24100246"/>
      <w:bookmarkEnd w:id="144"/>
      <w:bookmarkEnd w:id="146"/>
      <w:bookmarkEnd w:id="147"/>
      <w:r>
        <w:rPr>
          <w:rFonts w:ascii="Times New Roman" w:hAnsi="Times New Roman"/>
          <w:color w:val="000000" w:themeColor="text1"/>
        </w:rPr>
        <w:t>2026</w:t>
      </w:r>
      <w:r>
        <w:rPr>
          <w:color w:val="000000" w:themeColor="text1"/>
        </w:rPr>
        <w:t>年</w:t>
      </w:r>
      <w:r>
        <w:rPr>
          <w:rFonts w:hint="eastAsia"/>
          <w:color w:val="000000" w:themeColor="text1"/>
        </w:rPr>
        <w:t>起首次执行新会计准则或准则解释等涉及调整首次执行当年年初的财务报表</w:t>
      </w:r>
    </w:p>
    <w:p w14:paraId="1F0E7388" w14:textId="1B66D25E" w:rsidR="00652F40" w:rsidRDefault="003D064A" w:rsidP="00D1001C">
      <w:pPr>
        <w:tabs>
          <w:tab w:val="center" w:pos="4416"/>
        </w:tabs>
        <w:rPr>
          <w:color w:val="000000" w:themeColor="text1"/>
        </w:rPr>
      </w:pPr>
      <w:sdt>
        <w:sdtPr>
          <w:rPr>
            <w:rFonts w:hint="eastAsia"/>
            <w:color w:val="000000" w:themeColor="text1"/>
          </w:rPr>
          <w:alias w:val="是否适用：首次执行新金融工具准则或新收入准则调整首次执行当年年初财务报表相关项目情况[双击切换]"/>
          <w:tag w:val="_GBC_8608c1ec447d48978e05546e78cb2ffc"/>
          <w:id w:val="724335180"/>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√不适用 </w:instrText>
          </w:r>
          <w:r w:rsidR="008E5D94">
            <w:rPr>
              <w:rFonts w:ascii="宋体" w:hAnsi="宋体"/>
              <w:color w:val="000000" w:themeColor="text1"/>
            </w:rPr>
            <w:fldChar w:fldCharType="end"/>
          </w:r>
        </w:sdtContent>
      </w:sdt>
      <w:r w:rsidR="00D1001C">
        <w:rPr>
          <w:color w:val="000000" w:themeColor="text1"/>
        </w:rPr>
        <w:tab/>
      </w:r>
    </w:p>
    <w:p w14:paraId="52A11426" w14:textId="77777777" w:rsidR="00D1001C" w:rsidRDefault="00D1001C" w:rsidP="00D1001C">
      <w:pPr>
        <w:tabs>
          <w:tab w:val="center" w:pos="4416"/>
        </w:tabs>
        <w:rPr>
          <w:color w:val="000000" w:themeColor="text1"/>
        </w:rPr>
      </w:pPr>
    </w:p>
    <w:p w14:paraId="0872F151" w14:textId="77777777" w:rsidR="00652F40" w:rsidRDefault="008E5D94">
      <w:pPr>
        <w:pStyle w:val="3"/>
        <w:numPr>
          <w:ilvl w:val="0"/>
          <w:numId w:val="31"/>
        </w:numPr>
        <w:rPr>
          <w:rFonts w:ascii="宋体" w:hAnsi="宋体"/>
          <w:color w:val="000000" w:themeColor="text1"/>
        </w:rPr>
      </w:pPr>
      <w:bookmarkStart w:id="150" w:name="_Hlk137051084"/>
      <w:bookmarkStart w:id="151" w:name="_Hlk24100423"/>
      <w:bookmarkStart w:id="152" w:name="_Hlk10466067"/>
      <w:bookmarkEnd w:id="148"/>
      <w:bookmarkEnd w:id="149"/>
      <w:bookmarkEnd w:id="150"/>
      <w:bookmarkEnd w:id="151"/>
      <w:bookmarkEnd w:id="152"/>
      <w:r>
        <w:rPr>
          <w:rFonts w:ascii="宋体" w:hAnsi="宋体" w:hint="eastAsia"/>
          <w:color w:val="000000" w:themeColor="text1"/>
        </w:rPr>
        <w:t>其他</w:t>
      </w:r>
    </w:p>
    <w:sdt>
      <w:sdtPr>
        <w:rPr>
          <w:rFonts w:hint="eastAsia"/>
          <w:color w:val="000000" w:themeColor="text1"/>
        </w:rPr>
        <w:alias w:val="是否适用：公司主要会计政策、会计估计和前期差错的其他说明[双击切换]"/>
        <w:tag w:val="_GBC_6deb29735f384e0d9a2b017d4265a493"/>
        <w:id w:val="-1669240225"/>
        <w:placeholder>
          <w:docPart w:val="GBC22222222222222222222222222222"/>
        </w:placeholder>
      </w:sdtPr>
      <w:sdtEndPr/>
      <w:sdtContent>
        <w:p w14:paraId="6EA1580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EBBB101" w14:textId="77777777" w:rsidR="00652F40" w:rsidRDefault="00652F40">
      <w:pPr>
        <w:rPr>
          <w:color w:val="000000" w:themeColor="text1"/>
        </w:rPr>
      </w:pPr>
    </w:p>
    <w:p w14:paraId="41825BE3"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税项</w:t>
      </w:r>
    </w:p>
    <w:p w14:paraId="410BFC37" w14:textId="77777777" w:rsidR="00652F40" w:rsidRDefault="008E5D94">
      <w:pPr>
        <w:pStyle w:val="3"/>
        <w:numPr>
          <w:ilvl w:val="0"/>
          <w:numId w:val="38"/>
        </w:numPr>
        <w:tabs>
          <w:tab w:val="left" w:pos="546"/>
        </w:tabs>
        <w:rPr>
          <w:rFonts w:ascii="宋体" w:hAnsi="宋体"/>
          <w:color w:val="000000" w:themeColor="text1"/>
        </w:rPr>
      </w:pPr>
      <w:r>
        <w:rPr>
          <w:rFonts w:ascii="宋体" w:hAnsi="宋体"/>
          <w:color w:val="000000" w:themeColor="text1"/>
        </w:rPr>
        <w:t>主要税种及税率</w:t>
      </w:r>
    </w:p>
    <w:p w14:paraId="03D7A147" w14:textId="77777777" w:rsidR="00652F40" w:rsidRDefault="008E5D94">
      <w:pPr>
        <w:rPr>
          <w:color w:val="000000" w:themeColor="text1"/>
        </w:rPr>
      </w:pPr>
      <w:r>
        <w:rPr>
          <w:rFonts w:hint="eastAsia"/>
          <w:color w:val="000000" w:themeColor="text1"/>
        </w:rPr>
        <w:t>主要税种及税率情况</w:t>
      </w:r>
    </w:p>
    <w:sdt>
      <w:sdtPr>
        <w:rPr>
          <w:color w:val="000000" w:themeColor="text1"/>
        </w:rPr>
        <w:alias w:val="是否适用：主要税种及税率情况 [双击切换]"/>
        <w:tag w:val="_GBC_fd47fa4fd9aa499c8903795268a25582"/>
        <w:id w:val="-477916336"/>
        <w:placeholder>
          <w:docPart w:val="GBC22222222222222222222222222222"/>
        </w:placeholder>
      </w:sdtPr>
      <w:sdtEndPr/>
      <w:sdtContent>
        <w:p w14:paraId="0252C55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652F40" w14:paraId="58E66BE5" w14:textId="77777777">
        <w:sdt>
          <w:sdtPr>
            <w:tag w:val="_PLD_e7d49d0412b143bf84fec865b918065a"/>
            <w:id w:val="-1273620984"/>
          </w:sdtPr>
          <w:sdtEndPr/>
          <w:sdtContent>
            <w:tc>
              <w:tcPr>
                <w:tcW w:w="1537" w:type="pct"/>
                <w:vAlign w:val="center"/>
              </w:tcPr>
              <w:p w14:paraId="3C6A267A" w14:textId="77777777" w:rsidR="00652F40" w:rsidRDefault="008E5D94">
                <w:pPr>
                  <w:jc w:val="center"/>
                  <w:rPr>
                    <w:color w:val="000000" w:themeColor="text1"/>
                  </w:rPr>
                </w:pPr>
                <w:r>
                  <w:rPr>
                    <w:color w:val="000000" w:themeColor="text1"/>
                  </w:rPr>
                  <w:t>税种</w:t>
                </w:r>
              </w:p>
            </w:tc>
          </w:sdtContent>
        </w:sdt>
        <w:sdt>
          <w:sdtPr>
            <w:tag w:val="_PLD_e42202809983483baa812ed26e1b27a2"/>
            <w:id w:val="1962457897"/>
          </w:sdtPr>
          <w:sdtEndPr/>
          <w:sdtContent>
            <w:tc>
              <w:tcPr>
                <w:tcW w:w="1738" w:type="pct"/>
                <w:vAlign w:val="center"/>
              </w:tcPr>
              <w:p w14:paraId="4F52D7CF" w14:textId="77777777" w:rsidR="00652F40" w:rsidRDefault="008E5D94">
                <w:pPr>
                  <w:jc w:val="center"/>
                  <w:rPr>
                    <w:color w:val="000000" w:themeColor="text1"/>
                  </w:rPr>
                </w:pPr>
                <w:r>
                  <w:rPr>
                    <w:color w:val="000000" w:themeColor="text1"/>
                  </w:rPr>
                  <w:t>计税依据</w:t>
                </w:r>
              </w:p>
            </w:tc>
          </w:sdtContent>
        </w:sdt>
        <w:sdt>
          <w:sdtPr>
            <w:tag w:val="_PLD_0cebc7a4c62844c6b35146cd64cd4277"/>
            <w:id w:val="-2058925396"/>
          </w:sdtPr>
          <w:sdtEndPr/>
          <w:sdtContent>
            <w:tc>
              <w:tcPr>
                <w:tcW w:w="1725" w:type="pct"/>
                <w:vAlign w:val="center"/>
              </w:tcPr>
              <w:p w14:paraId="382E079A" w14:textId="77777777" w:rsidR="00652F40" w:rsidRDefault="008E5D94">
                <w:pPr>
                  <w:jc w:val="center"/>
                  <w:rPr>
                    <w:color w:val="000000" w:themeColor="text1"/>
                  </w:rPr>
                </w:pPr>
                <w:r>
                  <w:rPr>
                    <w:color w:val="000000" w:themeColor="text1"/>
                  </w:rPr>
                  <w:t>税率</w:t>
                </w:r>
              </w:p>
            </w:tc>
          </w:sdtContent>
        </w:sdt>
      </w:tr>
      <w:tr w:rsidR="00652F40" w14:paraId="50A51654" w14:textId="77777777" w:rsidTr="00D1001C">
        <w:tc>
          <w:tcPr>
            <w:tcW w:w="1537" w:type="pct"/>
            <w:vAlign w:val="center"/>
          </w:tcPr>
          <w:p w14:paraId="1AC61EF0" w14:textId="77777777" w:rsidR="00652F40" w:rsidRDefault="008E5D94">
            <w:pPr>
              <w:rPr>
                <w:color w:val="000000" w:themeColor="text1"/>
              </w:rPr>
            </w:pPr>
            <w:r>
              <w:rPr>
                <w:color w:val="000000" w:themeColor="text1"/>
              </w:rPr>
              <w:t>增值税</w:t>
            </w:r>
          </w:p>
        </w:tc>
        <w:tc>
          <w:tcPr>
            <w:tcW w:w="1738" w:type="pct"/>
            <w:vAlign w:val="center"/>
          </w:tcPr>
          <w:p w14:paraId="3D9DA27F" w14:textId="77777777" w:rsidR="00652F40" w:rsidRDefault="008E5D94">
            <w:r>
              <w:rPr>
                <w:rFonts w:hint="eastAsia"/>
              </w:rPr>
              <w:t>按照产品、材料销售收入计算销项税并抵扣进项税后计缴</w:t>
            </w:r>
            <w:r>
              <w:rPr>
                <w:rFonts w:hint="eastAsia"/>
              </w:rPr>
              <w:t>/</w:t>
            </w:r>
            <w:r>
              <w:rPr>
                <w:rFonts w:hint="eastAsia"/>
              </w:rPr>
              <w:t>应税收入</w:t>
            </w:r>
          </w:p>
        </w:tc>
        <w:tc>
          <w:tcPr>
            <w:tcW w:w="1725" w:type="pct"/>
            <w:vAlign w:val="center"/>
          </w:tcPr>
          <w:p w14:paraId="636FBCA6" w14:textId="77777777" w:rsidR="00652F40" w:rsidRDefault="008E5D94">
            <w:r>
              <w:rPr>
                <w:rFonts w:hint="eastAsia"/>
              </w:rPr>
              <w:t>13%</w:t>
            </w:r>
            <w:r>
              <w:rPr>
                <w:rFonts w:hint="eastAsia"/>
              </w:rPr>
              <w:t>、</w:t>
            </w:r>
            <w:r>
              <w:rPr>
                <w:rFonts w:hint="eastAsia"/>
              </w:rPr>
              <w:t>9%</w:t>
            </w:r>
            <w:r>
              <w:rPr>
                <w:rFonts w:hint="eastAsia"/>
              </w:rPr>
              <w:t>、</w:t>
            </w:r>
            <w:r>
              <w:rPr>
                <w:rFonts w:hint="eastAsia"/>
              </w:rPr>
              <w:t>6%</w:t>
            </w:r>
            <w:r>
              <w:rPr>
                <w:rFonts w:hint="eastAsia"/>
              </w:rPr>
              <w:t>、</w:t>
            </w:r>
            <w:r>
              <w:rPr>
                <w:rFonts w:hint="eastAsia"/>
              </w:rPr>
              <w:t>3%</w:t>
            </w:r>
          </w:p>
        </w:tc>
      </w:tr>
      <w:tr w:rsidR="00652F40" w14:paraId="5D2482A8" w14:textId="77777777" w:rsidTr="00D1001C">
        <w:tc>
          <w:tcPr>
            <w:tcW w:w="1537" w:type="pct"/>
            <w:vAlign w:val="center"/>
          </w:tcPr>
          <w:p w14:paraId="6EC4AACC" w14:textId="77777777" w:rsidR="00652F40" w:rsidRDefault="008E5D94">
            <w:pPr>
              <w:rPr>
                <w:color w:val="000000" w:themeColor="text1"/>
              </w:rPr>
            </w:pPr>
            <w:r>
              <w:rPr>
                <w:color w:val="000000" w:themeColor="text1"/>
              </w:rPr>
              <w:t>城市维护建设税</w:t>
            </w:r>
          </w:p>
        </w:tc>
        <w:tc>
          <w:tcPr>
            <w:tcW w:w="1738" w:type="pct"/>
            <w:vAlign w:val="center"/>
          </w:tcPr>
          <w:p w14:paraId="09D94B40" w14:textId="77777777" w:rsidR="00652F40" w:rsidRDefault="008E5D94">
            <w:r>
              <w:rPr>
                <w:rFonts w:hint="eastAsia"/>
              </w:rPr>
              <w:t>应纳流转税额</w:t>
            </w:r>
          </w:p>
        </w:tc>
        <w:tc>
          <w:tcPr>
            <w:tcW w:w="1725" w:type="pct"/>
            <w:vAlign w:val="center"/>
          </w:tcPr>
          <w:p w14:paraId="70288288" w14:textId="77777777" w:rsidR="00652F40" w:rsidRDefault="008E5D94">
            <w:r>
              <w:rPr>
                <w:rFonts w:hint="eastAsia"/>
              </w:rPr>
              <w:t>7%</w:t>
            </w:r>
            <w:r>
              <w:rPr>
                <w:rFonts w:hint="eastAsia"/>
              </w:rPr>
              <w:t>、</w:t>
            </w:r>
            <w:r>
              <w:rPr>
                <w:rFonts w:hint="eastAsia"/>
              </w:rPr>
              <w:t>5%</w:t>
            </w:r>
          </w:p>
        </w:tc>
      </w:tr>
      <w:tr w:rsidR="00652F40" w14:paraId="6F5CD759" w14:textId="77777777" w:rsidTr="00D1001C">
        <w:tc>
          <w:tcPr>
            <w:tcW w:w="1537" w:type="pct"/>
            <w:vAlign w:val="center"/>
          </w:tcPr>
          <w:p w14:paraId="311B4731" w14:textId="77777777" w:rsidR="00652F40" w:rsidRDefault="008E5D94">
            <w:pPr>
              <w:rPr>
                <w:color w:val="000000" w:themeColor="text1"/>
              </w:rPr>
            </w:pPr>
            <w:r>
              <w:rPr>
                <w:rFonts w:hint="eastAsia"/>
              </w:rPr>
              <w:t>教育费附加</w:t>
            </w:r>
          </w:p>
        </w:tc>
        <w:tc>
          <w:tcPr>
            <w:tcW w:w="1738" w:type="pct"/>
            <w:vAlign w:val="center"/>
          </w:tcPr>
          <w:p w14:paraId="7E86F1EC" w14:textId="77777777" w:rsidR="00652F40" w:rsidRDefault="008E5D94">
            <w:r>
              <w:rPr>
                <w:rFonts w:hint="eastAsia"/>
              </w:rPr>
              <w:t>应纳流转税额</w:t>
            </w:r>
          </w:p>
        </w:tc>
        <w:tc>
          <w:tcPr>
            <w:tcW w:w="1725" w:type="pct"/>
            <w:vAlign w:val="center"/>
          </w:tcPr>
          <w:p w14:paraId="19FBE3BF" w14:textId="77777777" w:rsidR="00652F40" w:rsidRDefault="008E5D94">
            <w:r>
              <w:rPr>
                <w:rFonts w:hint="eastAsia"/>
              </w:rPr>
              <w:t>3%</w:t>
            </w:r>
          </w:p>
        </w:tc>
      </w:tr>
      <w:tr w:rsidR="00652F40" w14:paraId="5F44B3C6" w14:textId="77777777" w:rsidTr="00D1001C">
        <w:tc>
          <w:tcPr>
            <w:tcW w:w="1537" w:type="pct"/>
            <w:vAlign w:val="center"/>
          </w:tcPr>
          <w:p w14:paraId="37041EBF" w14:textId="77777777" w:rsidR="00652F40" w:rsidRDefault="008E5D94">
            <w:pPr>
              <w:rPr>
                <w:color w:val="000000" w:themeColor="text1"/>
              </w:rPr>
            </w:pPr>
            <w:r>
              <w:rPr>
                <w:rFonts w:hint="eastAsia"/>
              </w:rPr>
              <w:t>地方教育费附加</w:t>
            </w:r>
          </w:p>
        </w:tc>
        <w:tc>
          <w:tcPr>
            <w:tcW w:w="1738" w:type="pct"/>
            <w:vAlign w:val="center"/>
          </w:tcPr>
          <w:p w14:paraId="341C490C" w14:textId="77777777" w:rsidR="00652F40" w:rsidRDefault="008E5D94">
            <w:r>
              <w:rPr>
                <w:rFonts w:hint="eastAsia"/>
              </w:rPr>
              <w:t>应纳流转税额</w:t>
            </w:r>
          </w:p>
        </w:tc>
        <w:tc>
          <w:tcPr>
            <w:tcW w:w="1725" w:type="pct"/>
            <w:vAlign w:val="center"/>
          </w:tcPr>
          <w:p w14:paraId="3C2B2C06" w14:textId="77777777" w:rsidR="00652F40" w:rsidRDefault="008E5D94">
            <w:r>
              <w:rPr>
                <w:rFonts w:hint="eastAsia"/>
              </w:rPr>
              <w:t>2%</w:t>
            </w:r>
          </w:p>
        </w:tc>
      </w:tr>
      <w:tr w:rsidR="00652F40" w14:paraId="2EB39797" w14:textId="77777777" w:rsidTr="00D1001C">
        <w:tc>
          <w:tcPr>
            <w:tcW w:w="1537" w:type="pct"/>
            <w:vAlign w:val="center"/>
          </w:tcPr>
          <w:p w14:paraId="5CB54C8F" w14:textId="77777777" w:rsidR="00652F40" w:rsidRDefault="008E5D94">
            <w:pPr>
              <w:rPr>
                <w:color w:val="000000" w:themeColor="text1"/>
              </w:rPr>
            </w:pPr>
            <w:r>
              <w:rPr>
                <w:color w:val="000000" w:themeColor="text1"/>
              </w:rPr>
              <w:t>企业所得税</w:t>
            </w:r>
          </w:p>
        </w:tc>
        <w:tc>
          <w:tcPr>
            <w:tcW w:w="1738" w:type="pct"/>
            <w:vAlign w:val="center"/>
          </w:tcPr>
          <w:p w14:paraId="3246E883" w14:textId="77777777" w:rsidR="00652F40" w:rsidRDefault="008E5D94">
            <w:r>
              <w:rPr>
                <w:rFonts w:hint="eastAsia"/>
              </w:rPr>
              <w:t>应纳税所得额</w:t>
            </w:r>
          </w:p>
        </w:tc>
        <w:tc>
          <w:tcPr>
            <w:tcW w:w="1725" w:type="pct"/>
            <w:vAlign w:val="center"/>
          </w:tcPr>
          <w:p w14:paraId="6552A5E8" w14:textId="77777777" w:rsidR="00652F40" w:rsidRDefault="008E5D94">
            <w:r>
              <w:rPr>
                <w:rFonts w:hint="eastAsia"/>
              </w:rPr>
              <w:t>本公司企业所得税率为</w:t>
            </w:r>
            <w:r>
              <w:rPr>
                <w:rFonts w:hint="eastAsia"/>
              </w:rPr>
              <w:t>25%</w:t>
            </w:r>
            <w:r>
              <w:rPr>
                <w:rFonts w:hint="eastAsia"/>
              </w:rPr>
              <w:t>，各子公司详见下表</w:t>
            </w:r>
          </w:p>
        </w:tc>
      </w:tr>
      <w:tr w:rsidR="00652F40" w14:paraId="47E0B0B4" w14:textId="77777777">
        <w:tc>
          <w:tcPr>
            <w:tcW w:w="1537" w:type="pct"/>
          </w:tcPr>
          <w:p w14:paraId="3ACB3B52" w14:textId="77777777" w:rsidR="00652F40" w:rsidRDefault="008E5D94">
            <w:r>
              <w:rPr>
                <w:rFonts w:hint="eastAsia"/>
              </w:rPr>
              <w:t>其他税费</w:t>
            </w:r>
          </w:p>
        </w:tc>
        <w:tc>
          <w:tcPr>
            <w:tcW w:w="1738" w:type="pct"/>
          </w:tcPr>
          <w:p w14:paraId="21AF8CDC" w14:textId="77777777" w:rsidR="00652F40" w:rsidRDefault="008E5D94">
            <w:r>
              <w:rPr>
                <w:rFonts w:hint="eastAsia"/>
              </w:rPr>
              <w:t>按国家相关规定执行</w:t>
            </w:r>
          </w:p>
        </w:tc>
        <w:tc>
          <w:tcPr>
            <w:tcW w:w="1725" w:type="pct"/>
          </w:tcPr>
          <w:p w14:paraId="66BBA61E" w14:textId="77777777" w:rsidR="00652F40" w:rsidRDefault="00652F40"/>
        </w:tc>
      </w:tr>
    </w:tbl>
    <w:p w14:paraId="515FF789" w14:textId="77777777" w:rsidR="00652F40" w:rsidRDefault="00652F40">
      <w:pPr>
        <w:rPr>
          <w:color w:val="000000" w:themeColor="text1"/>
        </w:rPr>
      </w:pPr>
    </w:p>
    <w:p w14:paraId="69A82D8A" w14:textId="77777777" w:rsidR="00652F40" w:rsidRDefault="008E5D94">
      <w:pPr>
        <w:rPr>
          <w:color w:val="000000" w:themeColor="text1"/>
        </w:rPr>
      </w:pPr>
      <w:r>
        <w:rPr>
          <w:rFonts w:hint="eastAsia"/>
          <w:color w:val="000000" w:themeColor="text1"/>
        </w:rPr>
        <w:t>存在不同企业所得税税率纳税主体的，披露情况说明</w:t>
      </w:r>
    </w:p>
    <w:sdt>
      <w:sdtPr>
        <w:rPr>
          <w:color w:val="000000" w:themeColor="text1"/>
        </w:rPr>
        <w:alias w:val="是否适用：存在不同企业所得税税率纳税主体的，披露情况说明[双击切换]"/>
        <w:tag w:val="_GBC_848dc0d1182048ccb5485f3b0d7d1d70"/>
        <w:id w:val="141622938"/>
        <w:placeholder>
          <w:docPart w:val="GBC22222222222222222222222222222"/>
        </w:placeholder>
      </w:sdtPr>
      <w:sdtEndPr/>
      <w:sdtContent>
        <w:p w14:paraId="73E8011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487"/>
        <w:gridCol w:w="4336"/>
      </w:tblGrid>
      <w:tr w:rsidR="00652F40" w14:paraId="3FEF5C26" w14:textId="77777777">
        <w:sdt>
          <w:sdtPr>
            <w:tag w:val="_PLD_440a50b0d3fa4b22b061006e717665d8"/>
            <w:id w:val="-1674334767"/>
          </w:sdtPr>
          <w:sdtEndPr/>
          <w:sdtContent>
            <w:tc>
              <w:tcPr>
                <w:tcW w:w="2543" w:type="pct"/>
                <w:tcBorders>
                  <w:bottom w:val="single" w:sz="4" w:space="0" w:color="auto"/>
                </w:tcBorders>
                <w:vAlign w:val="center"/>
              </w:tcPr>
              <w:p w14:paraId="1FB13377" w14:textId="77777777" w:rsidR="00652F40" w:rsidRDefault="008E5D94">
                <w:pPr>
                  <w:jc w:val="center"/>
                  <w:rPr>
                    <w:color w:val="000000" w:themeColor="text1"/>
                  </w:rPr>
                </w:pPr>
                <w:r>
                  <w:rPr>
                    <w:rFonts w:hint="eastAsia"/>
                    <w:color w:val="000000" w:themeColor="text1"/>
                  </w:rPr>
                  <w:t>纳税主体名称</w:t>
                </w:r>
              </w:p>
            </w:tc>
          </w:sdtContent>
        </w:sdt>
        <w:sdt>
          <w:sdtPr>
            <w:tag w:val="_PLD_5c2541995bc04204a53104c1e5a4c9da"/>
            <w:id w:val="2128657259"/>
          </w:sdtPr>
          <w:sdtEndPr/>
          <w:sdtContent>
            <w:tc>
              <w:tcPr>
                <w:tcW w:w="2457" w:type="pct"/>
                <w:tcBorders>
                  <w:bottom w:val="single" w:sz="4" w:space="0" w:color="auto"/>
                </w:tcBorders>
                <w:vAlign w:val="center"/>
              </w:tcPr>
              <w:p w14:paraId="6C101480" w14:textId="77777777" w:rsidR="00652F40" w:rsidRDefault="008E5D94">
                <w:pPr>
                  <w:jc w:val="center"/>
                  <w:rPr>
                    <w:color w:val="000000" w:themeColor="text1"/>
                  </w:rPr>
                </w:pPr>
                <w:r>
                  <w:rPr>
                    <w:rFonts w:hint="eastAsia"/>
                    <w:color w:val="000000" w:themeColor="text1"/>
                  </w:rPr>
                  <w:t>所得税税率（</w:t>
                </w:r>
                <w:r>
                  <w:rPr>
                    <w:rFonts w:hint="eastAsia"/>
                    <w:color w:val="000000" w:themeColor="text1"/>
                  </w:rPr>
                  <w:t>%</w:t>
                </w:r>
                <w:r>
                  <w:rPr>
                    <w:rFonts w:hint="eastAsia"/>
                    <w:color w:val="000000" w:themeColor="text1"/>
                  </w:rPr>
                  <w:t>）</w:t>
                </w:r>
              </w:p>
            </w:tc>
          </w:sdtContent>
        </w:sdt>
      </w:tr>
      <w:tr w:rsidR="00652F40" w14:paraId="1DA59FDE" w14:textId="77777777">
        <w:tc>
          <w:tcPr>
            <w:tcW w:w="2543" w:type="pct"/>
            <w:tcBorders>
              <w:top w:val="single" w:sz="4" w:space="0" w:color="auto"/>
              <w:bottom w:val="single" w:sz="4" w:space="0" w:color="auto"/>
              <w:right w:val="single" w:sz="4" w:space="0" w:color="auto"/>
            </w:tcBorders>
            <w:vAlign w:val="center"/>
          </w:tcPr>
          <w:p w14:paraId="5CAEFC23" w14:textId="77777777" w:rsidR="00652F40" w:rsidRDefault="008E5D94">
            <w:r>
              <w:rPr>
                <w:rFonts w:ascii="宋体" w:hAnsi="宋体" w:hint="eastAsia"/>
              </w:rPr>
              <w:t>本公司</w:t>
            </w:r>
          </w:p>
        </w:tc>
        <w:tc>
          <w:tcPr>
            <w:tcW w:w="2457" w:type="pct"/>
            <w:tcBorders>
              <w:top w:val="single" w:sz="4" w:space="0" w:color="auto"/>
              <w:left w:val="single" w:sz="4" w:space="0" w:color="auto"/>
              <w:bottom w:val="single" w:sz="4" w:space="0" w:color="auto"/>
            </w:tcBorders>
            <w:vAlign w:val="center"/>
          </w:tcPr>
          <w:p w14:paraId="400BBEDB" w14:textId="77777777" w:rsidR="00652F40" w:rsidRDefault="008E5D94" w:rsidP="00C3032A">
            <w:pPr>
              <w:jc w:val="center"/>
            </w:pPr>
            <w:r>
              <w:rPr>
                <w:rFonts w:cs="Times New Roman" w:hint="eastAsia"/>
              </w:rPr>
              <w:t>25</w:t>
            </w:r>
          </w:p>
        </w:tc>
      </w:tr>
      <w:tr w:rsidR="00652F40" w14:paraId="58521338" w14:textId="77777777">
        <w:tc>
          <w:tcPr>
            <w:tcW w:w="2543" w:type="pct"/>
            <w:tcBorders>
              <w:top w:val="single" w:sz="4" w:space="0" w:color="auto"/>
              <w:bottom w:val="single" w:sz="4" w:space="0" w:color="auto"/>
              <w:right w:val="single" w:sz="4" w:space="0" w:color="auto"/>
            </w:tcBorders>
            <w:vAlign w:val="center"/>
          </w:tcPr>
          <w:p w14:paraId="75F2C5FC" w14:textId="77777777" w:rsidR="00652F40" w:rsidRDefault="008E5D94">
            <w:r>
              <w:rPr>
                <w:rFonts w:ascii="宋体" w:hAnsi="宋体" w:hint="eastAsia"/>
              </w:rPr>
              <w:t>山东丹红制药有限公司</w:t>
            </w:r>
            <w:r>
              <w:rPr>
                <w:rFonts w:cs="Times New Roman" w:hint="eastAsia"/>
              </w:rPr>
              <w:t>*(1)</w:t>
            </w:r>
          </w:p>
        </w:tc>
        <w:tc>
          <w:tcPr>
            <w:tcW w:w="2457" w:type="pct"/>
            <w:tcBorders>
              <w:top w:val="single" w:sz="4" w:space="0" w:color="auto"/>
              <w:left w:val="single" w:sz="4" w:space="0" w:color="auto"/>
              <w:bottom w:val="single" w:sz="4" w:space="0" w:color="auto"/>
            </w:tcBorders>
            <w:vAlign w:val="center"/>
          </w:tcPr>
          <w:p w14:paraId="7DA2598B" w14:textId="77777777" w:rsidR="00652F40" w:rsidRDefault="008E5D94" w:rsidP="00C3032A">
            <w:pPr>
              <w:jc w:val="center"/>
            </w:pPr>
            <w:r>
              <w:t>15</w:t>
            </w:r>
          </w:p>
        </w:tc>
      </w:tr>
      <w:tr w:rsidR="00652F40" w14:paraId="13BD5129" w14:textId="77777777">
        <w:tc>
          <w:tcPr>
            <w:tcW w:w="2543" w:type="pct"/>
            <w:tcBorders>
              <w:top w:val="single" w:sz="4" w:space="0" w:color="auto"/>
              <w:bottom w:val="single" w:sz="4" w:space="0" w:color="auto"/>
              <w:right w:val="single" w:sz="4" w:space="0" w:color="auto"/>
            </w:tcBorders>
            <w:vAlign w:val="center"/>
          </w:tcPr>
          <w:p w14:paraId="5FB83092" w14:textId="77777777" w:rsidR="00652F40" w:rsidRDefault="008E5D94">
            <w:r>
              <w:rPr>
                <w:rFonts w:ascii="宋体" w:hAnsi="宋体" w:hint="eastAsia"/>
              </w:rPr>
              <w:t>杨凌步长制药有限公司</w:t>
            </w:r>
            <w:r>
              <w:rPr>
                <w:rFonts w:cs="Times New Roman" w:hint="eastAsia"/>
              </w:rPr>
              <w:t>*(6)</w:t>
            </w:r>
          </w:p>
        </w:tc>
        <w:tc>
          <w:tcPr>
            <w:tcW w:w="2457" w:type="pct"/>
            <w:tcBorders>
              <w:top w:val="single" w:sz="4" w:space="0" w:color="auto"/>
              <w:left w:val="single" w:sz="4" w:space="0" w:color="auto"/>
              <w:bottom w:val="single" w:sz="4" w:space="0" w:color="auto"/>
            </w:tcBorders>
            <w:vAlign w:val="center"/>
          </w:tcPr>
          <w:p w14:paraId="382C3A17" w14:textId="77777777" w:rsidR="00652F40" w:rsidRDefault="008E5D94" w:rsidP="00C3032A">
            <w:pPr>
              <w:jc w:val="center"/>
            </w:pPr>
            <w:r>
              <w:t>15</w:t>
            </w:r>
          </w:p>
        </w:tc>
      </w:tr>
      <w:tr w:rsidR="00652F40" w14:paraId="67CE9F4B" w14:textId="77777777">
        <w:tc>
          <w:tcPr>
            <w:tcW w:w="2543" w:type="pct"/>
            <w:tcBorders>
              <w:top w:val="single" w:sz="4" w:space="0" w:color="auto"/>
              <w:bottom w:val="single" w:sz="4" w:space="0" w:color="auto"/>
              <w:right w:val="single" w:sz="4" w:space="0" w:color="auto"/>
            </w:tcBorders>
            <w:vAlign w:val="center"/>
          </w:tcPr>
          <w:p w14:paraId="60DF4C56" w14:textId="77777777" w:rsidR="00652F40" w:rsidRDefault="008E5D94">
            <w:r>
              <w:rPr>
                <w:rFonts w:ascii="宋体" w:hAnsi="宋体" w:hint="eastAsia"/>
              </w:rPr>
              <w:t>山东步长神州制药有限公司</w:t>
            </w:r>
          </w:p>
        </w:tc>
        <w:tc>
          <w:tcPr>
            <w:tcW w:w="2457" w:type="pct"/>
            <w:tcBorders>
              <w:top w:val="single" w:sz="4" w:space="0" w:color="auto"/>
              <w:left w:val="single" w:sz="4" w:space="0" w:color="auto"/>
              <w:bottom w:val="single" w:sz="4" w:space="0" w:color="auto"/>
            </w:tcBorders>
            <w:vAlign w:val="center"/>
          </w:tcPr>
          <w:p w14:paraId="71807327" w14:textId="77777777" w:rsidR="00652F40" w:rsidRDefault="008E5D94" w:rsidP="00C3032A">
            <w:pPr>
              <w:jc w:val="center"/>
            </w:pPr>
            <w:r>
              <w:t>25</w:t>
            </w:r>
          </w:p>
        </w:tc>
      </w:tr>
      <w:tr w:rsidR="00652F40" w14:paraId="7246142E" w14:textId="77777777">
        <w:tc>
          <w:tcPr>
            <w:tcW w:w="2543" w:type="pct"/>
            <w:tcBorders>
              <w:top w:val="single" w:sz="4" w:space="0" w:color="auto"/>
              <w:bottom w:val="single" w:sz="4" w:space="0" w:color="auto"/>
              <w:right w:val="single" w:sz="4" w:space="0" w:color="auto"/>
            </w:tcBorders>
            <w:vAlign w:val="center"/>
          </w:tcPr>
          <w:p w14:paraId="7CC1F176" w14:textId="77777777" w:rsidR="00652F40" w:rsidRDefault="008E5D94">
            <w:r>
              <w:rPr>
                <w:rFonts w:ascii="宋体" w:hAnsi="宋体" w:hint="eastAsia"/>
              </w:rPr>
              <w:t>山东步长医药销售有限公司</w:t>
            </w:r>
          </w:p>
        </w:tc>
        <w:tc>
          <w:tcPr>
            <w:tcW w:w="2457" w:type="pct"/>
            <w:tcBorders>
              <w:top w:val="single" w:sz="4" w:space="0" w:color="auto"/>
              <w:left w:val="single" w:sz="4" w:space="0" w:color="auto"/>
              <w:bottom w:val="single" w:sz="4" w:space="0" w:color="auto"/>
            </w:tcBorders>
            <w:vAlign w:val="center"/>
          </w:tcPr>
          <w:p w14:paraId="37592751" w14:textId="77777777" w:rsidR="00652F40" w:rsidRDefault="008E5D94" w:rsidP="00C3032A">
            <w:pPr>
              <w:jc w:val="center"/>
            </w:pPr>
            <w:r>
              <w:t>25</w:t>
            </w:r>
          </w:p>
        </w:tc>
      </w:tr>
      <w:tr w:rsidR="00652F40" w14:paraId="4D2EEE54" w14:textId="77777777">
        <w:tc>
          <w:tcPr>
            <w:tcW w:w="2543" w:type="pct"/>
            <w:tcBorders>
              <w:top w:val="single" w:sz="4" w:space="0" w:color="auto"/>
              <w:bottom w:val="single" w:sz="4" w:space="0" w:color="auto"/>
              <w:right w:val="single" w:sz="4" w:space="0" w:color="auto"/>
            </w:tcBorders>
            <w:vAlign w:val="center"/>
          </w:tcPr>
          <w:p w14:paraId="05812D0A" w14:textId="77777777" w:rsidR="00652F40" w:rsidRDefault="008E5D94">
            <w:r>
              <w:rPr>
                <w:rFonts w:ascii="宋体" w:hAnsi="宋体" w:hint="eastAsia"/>
              </w:rPr>
              <w:t>辽宁奥达制药有限公司</w:t>
            </w:r>
            <w:r>
              <w:t>*(2)</w:t>
            </w:r>
          </w:p>
        </w:tc>
        <w:tc>
          <w:tcPr>
            <w:tcW w:w="2457" w:type="pct"/>
            <w:tcBorders>
              <w:top w:val="single" w:sz="4" w:space="0" w:color="auto"/>
              <w:left w:val="single" w:sz="4" w:space="0" w:color="auto"/>
              <w:bottom w:val="single" w:sz="4" w:space="0" w:color="auto"/>
            </w:tcBorders>
            <w:vAlign w:val="center"/>
          </w:tcPr>
          <w:p w14:paraId="47A983B7" w14:textId="77777777" w:rsidR="00652F40" w:rsidRDefault="008E5D94" w:rsidP="00C3032A">
            <w:pPr>
              <w:jc w:val="center"/>
            </w:pPr>
            <w:r>
              <w:t>15</w:t>
            </w:r>
          </w:p>
        </w:tc>
      </w:tr>
      <w:tr w:rsidR="00652F40" w14:paraId="2440BC3B" w14:textId="77777777">
        <w:tc>
          <w:tcPr>
            <w:tcW w:w="2543" w:type="pct"/>
            <w:tcBorders>
              <w:top w:val="single" w:sz="4" w:space="0" w:color="auto"/>
              <w:bottom w:val="single" w:sz="4" w:space="0" w:color="auto"/>
              <w:right w:val="single" w:sz="4" w:space="0" w:color="auto"/>
            </w:tcBorders>
            <w:vAlign w:val="center"/>
          </w:tcPr>
          <w:p w14:paraId="1C79E71B" w14:textId="77777777" w:rsidR="00652F40" w:rsidRDefault="008E5D94">
            <w:r>
              <w:rPr>
                <w:rFonts w:ascii="宋体" w:hAnsi="宋体" w:hint="eastAsia"/>
              </w:rPr>
              <w:t>咸阳步长贸易发展有限公司</w:t>
            </w:r>
          </w:p>
        </w:tc>
        <w:tc>
          <w:tcPr>
            <w:tcW w:w="2457" w:type="pct"/>
            <w:tcBorders>
              <w:top w:val="single" w:sz="4" w:space="0" w:color="auto"/>
              <w:left w:val="single" w:sz="4" w:space="0" w:color="auto"/>
              <w:bottom w:val="single" w:sz="4" w:space="0" w:color="auto"/>
            </w:tcBorders>
            <w:vAlign w:val="center"/>
          </w:tcPr>
          <w:p w14:paraId="0BA3C171" w14:textId="77777777" w:rsidR="00652F40" w:rsidRDefault="008E5D94" w:rsidP="00C3032A">
            <w:pPr>
              <w:jc w:val="center"/>
            </w:pPr>
            <w:r>
              <w:t>25</w:t>
            </w:r>
          </w:p>
        </w:tc>
      </w:tr>
      <w:tr w:rsidR="00652F40" w14:paraId="4039A851" w14:textId="77777777">
        <w:tc>
          <w:tcPr>
            <w:tcW w:w="2543" w:type="pct"/>
            <w:tcBorders>
              <w:top w:val="single" w:sz="4" w:space="0" w:color="auto"/>
              <w:bottom w:val="single" w:sz="4" w:space="0" w:color="auto"/>
              <w:right w:val="single" w:sz="4" w:space="0" w:color="auto"/>
            </w:tcBorders>
            <w:vAlign w:val="center"/>
          </w:tcPr>
          <w:p w14:paraId="6281F567" w14:textId="77777777" w:rsidR="00652F40" w:rsidRDefault="008E5D94">
            <w:r>
              <w:rPr>
                <w:rFonts w:ascii="宋体" w:hAnsi="宋体" w:hint="eastAsia"/>
              </w:rPr>
              <w:t>通化</w:t>
            </w:r>
            <w:proofErr w:type="gramStart"/>
            <w:r>
              <w:rPr>
                <w:rFonts w:ascii="宋体" w:hAnsi="宋体" w:hint="eastAsia"/>
              </w:rPr>
              <w:t>谷红制药</w:t>
            </w:r>
            <w:proofErr w:type="gramEnd"/>
            <w:r>
              <w:rPr>
                <w:rFonts w:ascii="宋体" w:hAnsi="宋体" w:hint="eastAsia"/>
              </w:rPr>
              <w:t>有限公司</w:t>
            </w:r>
            <w:r>
              <w:rPr>
                <w:rFonts w:cs="Times New Roman" w:hint="eastAsia"/>
              </w:rPr>
              <w:t>*(3)</w:t>
            </w:r>
          </w:p>
        </w:tc>
        <w:tc>
          <w:tcPr>
            <w:tcW w:w="2457" w:type="pct"/>
            <w:tcBorders>
              <w:top w:val="single" w:sz="4" w:space="0" w:color="auto"/>
              <w:left w:val="single" w:sz="4" w:space="0" w:color="auto"/>
              <w:bottom w:val="single" w:sz="4" w:space="0" w:color="auto"/>
            </w:tcBorders>
            <w:vAlign w:val="center"/>
          </w:tcPr>
          <w:p w14:paraId="2EB065AF" w14:textId="77777777" w:rsidR="00652F40" w:rsidRDefault="008E5D94" w:rsidP="00C3032A">
            <w:pPr>
              <w:jc w:val="center"/>
            </w:pPr>
            <w:r>
              <w:rPr>
                <w:rFonts w:cs="Times New Roman" w:hint="eastAsia"/>
              </w:rPr>
              <w:t>15</w:t>
            </w:r>
          </w:p>
        </w:tc>
      </w:tr>
      <w:tr w:rsidR="00652F40" w14:paraId="3F5565C9" w14:textId="77777777">
        <w:tc>
          <w:tcPr>
            <w:tcW w:w="2543" w:type="pct"/>
            <w:tcBorders>
              <w:top w:val="single" w:sz="4" w:space="0" w:color="auto"/>
              <w:bottom w:val="single" w:sz="4" w:space="0" w:color="auto"/>
              <w:right w:val="single" w:sz="4" w:space="0" w:color="auto"/>
            </w:tcBorders>
            <w:vAlign w:val="center"/>
          </w:tcPr>
          <w:p w14:paraId="7EFAF8AC" w14:textId="77777777" w:rsidR="00652F40" w:rsidRDefault="008E5D94">
            <w:r>
              <w:rPr>
                <w:rFonts w:ascii="宋体" w:hAnsi="宋体" w:hint="eastAsia"/>
              </w:rPr>
              <w:t>北京安和</w:t>
            </w:r>
            <w:proofErr w:type="gramStart"/>
            <w:r>
              <w:rPr>
                <w:rFonts w:ascii="宋体" w:hAnsi="宋体" w:hint="eastAsia"/>
              </w:rPr>
              <w:t>康医药</w:t>
            </w:r>
            <w:proofErr w:type="gramEnd"/>
            <w:r>
              <w:rPr>
                <w:rFonts w:ascii="宋体" w:hAnsi="宋体" w:hint="eastAsia"/>
              </w:rPr>
              <w:t>有限公司</w:t>
            </w:r>
          </w:p>
        </w:tc>
        <w:tc>
          <w:tcPr>
            <w:tcW w:w="2457" w:type="pct"/>
            <w:tcBorders>
              <w:top w:val="single" w:sz="4" w:space="0" w:color="auto"/>
              <w:left w:val="single" w:sz="4" w:space="0" w:color="auto"/>
              <w:bottom w:val="single" w:sz="4" w:space="0" w:color="auto"/>
            </w:tcBorders>
            <w:vAlign w:val="center"/>
          </w:tcPr>
          <w:p w14:paraId="7D22E919" w14:textId="77777777" w:rsidR="00652F40" w:rsidRDefault="008E5D94" w:rsidP="00C3032A">
            <w:pPr>
              <w:jc w:val="center"/>
            </w:pPr>
            <w:r>
              <w:t>25</w:t>
            </w:r>
          </w:p>
        </w:tc>
      </w:tr>
      <w:tr w:rsidR="00652F40" w14:paraId="0D98E6FA" w14:textId="77777777">
        <w:tc>
          <w:tcPr>
            <w:tcW w:w="2543" w:type="pct"/>
            <w:tcBorders>
              <w:top w:val="single" w:sz="4" w:space="0" w:color="auto"/>
              <w:bottom w:val="single" w:sz="4" w:space="0" w:color="auto"/>
              <w:right w:val="single" w:sz="4" w:space="0" w:color="auto"/>
            </w:tcBorders>
            <w:vAlign w:val="center"/>
          </w:tcPr>
          <w:p w14:paraId="4A2E93AE" w14:textId="77777777" w:rsidR="00652F40" w:rsidRDefault="008E5D94">
            <w:r>
              <w:rPr>
                <w:rFonts w:ascii="宋体" w:hAnsi="宋体" w:hint="eastAsia"/>
              </w:rPr>
              <w:t>四川泸州步长生物制药有限公司</w:t>
            </w:r>
            <w:r>
              <w:rPr>
                <w:rFonts w:cs="Times New Roman" w:hint="eastAsia"/>
              </w:rPr>
              <w:t>*(9)</w:t>
            </w:r>
          </w:p>
        </w:tc>
        <w:tc>
          <w:tcPr>
            <w:tcW w:w="2457" w:type="pct"/>
            <w:tcBorders>
              <w:top w:val="single" w:sz="4" w:space="0" w:color="auto"/>
              <w:left w:val="single" w:sz="4" w:space="0" w:color="auto"/>
              <w:bottom w:val="single" w:sz="4" w:space="0" w:color="auto"/>
            </w:tcBorders>
            <w:vAlign w:val="center"/>
          </w:tcPr>
          <w:p w14:paraId="77E454DF" w14:textId="77777777" w:rsidR="00652F40" w:rsidRDefault="008E5D94" w:rsidP="00C3032A">
            <w:pPr>
              <w:jc w:val="center"/>
            </w:pPr>
            <w:r>
              <w:t>15</w:t>
            </w:r>
          </w:p>
        </w:tc>
      </w:tr>
      <w:tr w:rsidR="00652F40" w14:paraId="56DDD342" w14:textId="77777777">
        <w:tc>
          <w:tcPr>
            <w:tcW w:w="2543" w:type="pct"/>
            <w:tcBorders>
              <w:top w:val="single" w:sz="4" w:space="0" w:color="auto"/>
              <w:bottom w:val="single" w:sz="4" w:space="0" w:color="auto"/>
              <w:right w:val="single" w:sz="4" w:space="0" w:color="auto"/>
            </w:tcBorders>
            <w:vAlign w:val="center"/>
          </w:tcPr>
          <w:p w14:paraId="3DE1B0F4" w14:textId="77777777" w:rsidR="00652F40" w:rsidRDefault="008E5D94">
            <w:r>
              <w:rPr>
                <w:rFonts w:ascii="宋体" w:hAnsi="宋体" w:hint="eastAsia"/>
              </w:rPr>
              <w:t>陕西步长高新制药有限公司</w:t>
            </w:r>
          </w:p>
        </w:tc>
        <w:tc>
          <w:tcPr>
            <w:tcW w:w="2457" w:type="pct"/>
            <w:tcBorders>
              <w:top w:val="single" w:sz="4" w:space="0" w:color="auto"/>
              <w:left w:val="single" w:sz="4" w:space="0" w:color="auto"/>
              <w:bottom w:val="single" w:sz="4" w:space="0" w:color="auto"/>
            </w:tcBorders>
            <w:vAlign w:val="center"/>
          </w:tcPr>
          <w:p w14:paraId="164E59F5" w14:textId="77777777" w:rsidR="00652F40" w:rsidRDefault="008E5D94" w:rsidP="00C3032A">
            <w:pPr>
              <w:jc w:val="center"/>
            </w:pPr>
            <w:r>
              <w:rPr>
                <w:rFonts w:cs="Times New Roman" w:hint="eastAsia"/>
              </w:rPr>
              <w:t>25</w:t>
            </w:r>
          </w:p>
        </w:tc>
      </w:tr>
      <w:tr w:rsidR="00652F40" w14:paraId="432DC688" w14:textId="77777777">
        <w:tc>
          <w:tcPr>
            <w:tcW w:w="2543" w:type="pct"/>
            <w:tcBorders>
              <w:top w:val="single" w:sz="4" w:space="0" w:color="auto"/>
              <w:bottom w:val="single" w:sz="4" w:space="0" w:color="auto"/>
              <w:right w:val="single" w:sz="4" w:space="0" w:color="auto"/>
            </w:tcBorders>
            <w:vAlign w:val="center"/>
          </w:tcPr>
          <w:p w14:paraId="16FE8137" w14:textId="77777777" w:rsidR="00652F40" w:rsidRDefault="008E5D94">
            <w:r>
              <w:rPr>
                <w:rFonts w:ascii="宋体" w:hAnsi="宋体" w:hint="eastAsia"/>
              </w:rPr>
              <w:t>梅河口步长制药有限公司</w:t>
            </w:r>
          </w:p>
        </w:tc>
        <w:tc>
          <w:tcPr>
            <w:tcW w:w="2457" w:type="pct"/>
            <w:tcBorders>
              <w:top w:val="single" w:sz="4" w:space="0" w:color="auto"/>
              <w:left w:val="single" w:sz="4" w:space="0" w:color="auto"/>
              <w:bottom w:val="single" w:sz="4" w:space="0" w:color="auto"/>
            </w:tcBorders>
            <w:vAlign w:val="center"/>
          </w:tcPr>
          <w:p w14:paraId="3CAFE695" w14:textId="77777777" w:rsidR="00652F40" w:rsidRDefault="008E5D94" w:rsidP="00C3032A">
            <w:pPr>
              <w:jc w:val="center"/>
            </w:pPr>
            <w:r>
              <w:t>25</w:t>
            </w:r>
          </w:p>
        </w:tc>
      </w:tr>
      <w:tr w:rsidR="00652F40" w14:paraId="3F5BD409" w14:textId="77777777">
        <w:tc>
          <w:tcPr>
            <w:tcW w:w="2543" w:type="pct"/>
            <w:tcBorders>
              <w:top w:val="single" w:sz="4" w:space="0" w:color="auto"/>
              <w:bottom w:val="single" w:sz="4" w:space="0" w:color="auto"/>
              <w:right w:val="single" w:sz="4" w:space="0" w:color="auto"/>
            </w:tcBorders>
            <w:vAlign w:val="center"/>
          </w:tcPr>
          <w:p w14:paraId="4E263888" w14:textId="77777777" w:rsidR="00652F40" w:rsidRDefault="008E5D94">
            <w:r>
              <w:rPr>
                <w:rFonts w:ascii="宋体" w:hAnsi="宋体" w:hint="eastAsia"/>
              </w:rPr>
              <w:t>上海盛秦医药咨询有限公司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vAlign w:val="center"/>
          </w:tcPr>
          <w:p w14:paraId="2B538D2D" w14:textId="77777777" w:rsidR="00652F40" w:rsidRDefault="008E5D94" w:rsidP="00C3032A">
            <w:pPr>
              <w:jc w:val="center"/>
            </w:pPr>
            <w:r>
              <w:t>20</w:t>
            </w:r>
          </w:p>
        </w:tc>
      </w:tr>
      <w:tr w:rsidR="00652F40" w14:paraId="7649B93D" w14:textId="77777777">
        <w:tc>
          <w:tcPr>
            <w:tcW w:w="2543" w:type="pct"/>
            <w:tcBorders>
              <w:top w:val="single" w:sz="4" w:space="0" w:color="auto"/>
              <w:bottom w:val="single" w:sz="4" w:space="0" w:color="auto"/>
              <w:right w:val="single" w:sz="4" w:space="0" w:color="auto"/>
            </w:tcBorders>
            <w:vAlign w:val="center"/>
          </w:tcPr>
          <w:p w14:paraId="40E22B32" w14:textId="77777777" w:rsidR="00652F40" w:rsidRDefault="008E5D94">
            <w:r>
              <w:rPr>
                <w:rFonts w:ascii="宋体" w:hAnsi="宋体"/>
              </w:rPr>
              <w:t>吉林天成制药有限公司</w:t>
            </w:r>
            <w:r>
              <w:t>*(4)</w:t>
            </w:r>
          </w:p>
        </w:tc>
        <w:tc>
          <w:tcPr>
            <w:tcW w:w="2457" w:type="pct"/>
            <w:tcBorders>
              <w:top w:val="single" w:sz="4" w:space="0" w:color="auto"/>
              <w:left w:val="single" w:sz="4" w:space="0" w:color="auto"/>
              <w:bottom w:val="single" w:sz="4" w:space="0" w:color="auto"/>
            </w:tcBorders>
            <w:vAlign w:val="center"/>
          </w:tcPr>
          <w:p w14:paraId="3F9FF368" w14:textId="77777777" w:rsidR="00652F40" w:rsidRDefault="008E5D94" w:rsidP="00C3032A">
            <w:pPr>
              <w:jc w:val="center"/>
            </w:pPr>
            <w:r>
              <w:t>15</w:t>
            </w:r>
          </w:p>
        </w:tc>
      </w:tr>
      <w:tr w:rsidR="00652F40" w14:paraId="28C8DBAD" w14:textId="77777777">
        <w:tc>
          <w:tcPr>
            <w:tcW w:w="2543" w:type="pct"/>
            <w:tcBorders>
              <w:top w:val="single" w:sz="4" w:space="0" w:color="auto"/>
              <w:bottom w:val="single" w:sz="4" w:space="0" w:color="auto"/>
              <w:right w:val="single" w:sz="4" w:space="0" w:color="auto"/>
            </w:tcBorders>
            <w:vAlign w:val="center"/>
          </w:tcPr>
          <w:p w14:paraId="05545EE9" w14:textId="77777777" w:rsidR="00652F40" w:rsidRDefault="008E5D94">
            <w:r>
              <w:rPr>
                <w:rFonts w:ascii="宋体" w:hAnsi="宋体"/>
              </w:rPr>
              <w:t>山东康爱制药有限公司</w:t>
            </w:r>
          </w:p>
        </w:tc>
        <w:tc>
          <w:tcPr>
            <w:tcW w:w="2457" w:type="pct"/>
            <w:tcBorders>
              <w:top w:val="single" w:sz="4" w:space="0" w:color="auto"/>
              <w:left w:val="single" w:sz="4" w:space="0" w:color="auto"/>
              <w:bottom w:val="single" w:sz="4" w:space="0" w:color="auto"/>
            </w:tcBorders>
            <w:vAlign w:val="center"/>
          </w:tcPr>
          <w:p w14:paraId="10C9CCF7" w14:textId="77777777" w:rsidR="00652F40" w:rsidRDefault="008E5D94" w:rsidP="00C3032A">
            <w:pPr>
              <w:jc w:val="center"/>
            </w:pPr>
            <w:r>
              <w:t>25</w:t>
            </w:r>
          </w:p>
        </w:tc>
      </w:tr>
      <w:tr w:rsidR="00652F40" w14:paraId="0C792A8D" w14:textId="77777777">
        <w:tc>
          <w:tcPr>
            <w:tcW w:w="2543" w:type="pct"/>
            <w:tcBorders>
              <w:top w:val="single" w:sz="4" w:space="0" w:color="auto"/>
              <w:bottom w:val="single" w:sz="4" w:space="0" w:color="auto"/>
              <w:right w:val="single" w:sz="4" w:space="0" w:color="auto"/>
            </w:tcBorders>
            <w:vAlign w:val="center"/>
          </w:tcPr>
          <w:p w14:paraId="3CA03B50" w14:textId="77777777" w:rsidR="00652F40" w:rsidRDefault="008E5D94">
            <w:r>
              <w:rPr>
                <w:rFonts w:ascii="宋体" w:hAnsi="宋体" w:hint="eastAsia"/>
              </w:rPr>
              <w:t>陕西步长制药有限公司</w:t>
            </w:r>
            <w:r>
              <w:rPr>
                <w:rFonts w:cs="Times New Roman" w:hint="eastAsia"/>
              </w:rPr>
              <w:t>*(6)</w:t>
            </w:r>
          </w:p>
        </w:tc>
        <w:tc>
          <w:tcPr>
            <w:tcW w:w="2457" w:type="pct"/>
            <w:tcBorders>
              <w:top w:val="single" w:sz="4" w:space="0" w:color="auto"/>
              <w:left w:val="single" w:sz="4" w:space="0" w:color="auto"/>
              <w:bottom w:val="single" w:sz="4" w:space="0" w:color="auto"/>
            </w:tcBorders>
            <w:vAlign w:val="center"/>
          </w:tcPr>
          <w:p w14:paraId="6A104021" w14:textId="77777777" w:rsidR="00652F40" w:rsidRDefault="008E5D94" w:rsidP="00C3032A">
            <w:pPr>
              <w:jc w:val="center"/>
            </w:pPr>
            <w:r>
              <w:t>15</w:t>
            </w:r>
          </w:p>
        </w:tc>
      </w:tr>
      <w:tr w:rsidR="00652F40" w14:paraId="1DBC89E1" w14:textId="77777777">
        <w:tc>
          <w:tcPr>
            <w:tcW w:w="2543" w:type="pct"/>
            <w:tcBorders>
              <w:top w:val="single" w:sz="4" w:space="0" w:color="auto"/>
              <w:bottom w:val="single" w:sz="4" w:space="0" w:color="auto"/>
              <w:right w:val="single" w:sz="4" w:space="0" w:color="auto"/>
            </w:tcBorders>
            <w:vAlign w:val="center"/>
          </w:tcPr>
          <w:p w14:paraId="1F6220AB" w14:textId="77777777" w:rsidR="00652F40" w:rsidRDefault="008E5D94">
            <w:r>
              <w:rPr>
                <w:rFonts w:ascii="宋体" w:hAnsi="宋体" w:hint="eastAsia"/>
              </w:rPr>
              <w:t>陕西现代创新中药研究院有限公司</w:t>
            </w:r>
            <w:r>
              <w:rPr>
                <w:rFonts w:cs="Times New Roman" w:hint="eastAsia"/>
              </w:rPr>
              <w:t>*(8)</w:t>
            </w:r>
          </w:p>
        </w:tc>
        <w:tc>
          <w:tcPr>
            <w:tcW w:w="2457" w:type="pct"/>
            <w:tcBorders>
              <w:top w:val="single" w:sz="4" w:space="0" w:color="auto"/>
              <w:left w:val="single" w:sz="4" w:space="0" w:color="auto"/>
              <w:bottom w:val="single" w:sz="4" w:space="0" w:color="auto"/>
            </w:tcBorders>
            <w:vAlign w:val="center"/>
          </w:tcPr>
          <w:p w14:paraId="128BF180" w14:textId="77777777" w:rsidR="00652F40" w:rsidRDefault="008E5D94" w:rsidP="00C3032A">
            <w:pPr>
              <w:jc w:val="center"/>
            </w:pPr>
            <w:r>
              <w:t>20</w:t>
            </w:r>
          </w:p>
        </w:tc>
      </w:tr>
      <w:tr w:rsidR="00652F40" w14:paraId="71A12F46" w14:textId="77777777">
        <w:tc>
          <w:tcPr>
            <w:tcW w:w="2543" w:type="pct"/>
            <w:tcBorders>
              <w:top w:val="single" w:sz="4" w:space="0" w:color="auto"/>
              <w:bottom w:val="single" w:sz="4" w:space="0" w:color="auto"/>
              <w:right w:val="single" w:sz="4" w:space="0" w:color="auto"/>
            </w:tcBorders>
            <w:vAlign w:val="center"/>
          </w:tcPr>
          <w:p w14:paraId="65023010" w14:textId="77777777" w:rsidR="00652F40" w:rsidRDefault="008E5D94">
            <w:r>
              <w:rPr>
                <w:rFonts w:ascii="宋体" w:hAnsi="宋体"/>
              </w:rPr>
              <w:lastRenderedPageBreak/>
              <w:t>北京步长新药研发有限公司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1FFABFEA" w14:textId="77777777" w:rsidR="00652F40" w:rsidRDefault="008E5D94" w:rsidP="00C3032A">
            <w:pPr>
              <w:jc w:val="center"/>
            </w:pPr>
            <w:r>
              <w:t>20</w:t>
            </w:r>
          </w:p>
        </w:tc>
      </w:tr>
      <w:tr w:rsidR="00652F40" w14:paraId="276635DA" w14:textId="77777777">
        <w:tc>
          <w:tcPr>
            <w:tcW w:w="2543" w:type="pct"/>
            <w:tcBorders>
              <w:top w:val="single" w:sz="4" w:space="0" w:color="auto"/>
              <w:bottom w:val="single" w:sz="4" w:space="0" w:color="auto"/>
              <w:right w:val="single" w:sz="4" w:space="0" w:color="auto"/>
            </w:tcBorders>
            <w:vAlign w:val="center"/>
          </w:tcPr>
          <w:p w14:paraId="4F9F8445" w14:textId="77777777" w:rsidR="00652F40" w:rsidRDefault="008E5D94">
            <w:r>
              <w:rPr>
                <w:rFonts w:ascii="宋体" w:hAnsi="宋体"/>
              </w:rPr>
              <w:t>西藏鸿发医药科技发展有限公司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35A21E03" w14:textId="77777777" w:rsidR="00652F40" w:rsidRDefault="008E5D94" w:rsidP="00C3032A">
            <w:pPr>
              <w:jc w:val="center"/>
            </w:pPr>
            <w:r>
              <w:t>20</w:t>
            </w:r>
          </w:p>
        </w:tc>
      </w:tr>
      <w:tr w:rsidR="00652F40" w14:paraId="15C06229" w14:textId="77777777">
        <w:tc>
          <w:tcPr>
            <w:tcW w:w="2543" w:type="pct"/>
            <w:tcBorders>
              <w:top w:val="single" w:sz="4" w:space="0" w:color="auto"/>
              <w:bottom w:val="single" w:sz="4" w:space="0" w:color="auto"/>
              <w:right w:val="single" w:sz="4" w:space="0" w:color="auto"/>
            </w:tcBorders>
            <w:vAlign w:val="center"/>
          </w:tcPr>
          <w:p w14:paraId="172CC118" w14:textId="77777777" w:rsidR="00652F40" w:rsidRDefault="008E5D94">
            <w:r>
              <w:rPr>
                <w:rFonts w:ascii="宋体" w:hAnsi="宋体"/>
              </w:rPr>
              <w:t>西藏瑞祥医药科技有限公司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2AF8617A" w14:textId="77777777" w:rsidR="00652F40" w:rsidRDefault="008E5D94" w:rsidP="00C3032A">
            <w:pPr>
              <w:jc w:val="center"/>
            </w:pPr>
            <w:r>
              <w:t>20</w:t>
            </w:r>
          </w:p>
        </w:tc>
      </w:tr>
      <w:tr w:rsidR="00652F40" w14:paraId="6BFEA782" w14:textId="77777777">
        <w:tc>
          <w:tcPr>
            <w:tcW w:w="2543" w:type="pct"/>
            <w:tcBorders>
              <w:top w:val="single" w:sz="4" w:space="0" w:color="auto"/>
              <w:bottom w:val="single" w:sz="4" w:space="0" w:color="auto"/>
              <w:right w:val="single" w:sz="4" w:space="0" w:color="auto"/>
            </w:tcBorders>
            <w:vAlign w:val="center"/>
          </w:tcPr>
          <w:p w14:paraId="10827466" w14:textId="77777777" w:rsidR="00652F40" w:rsidRDefault="008E5D94">
            <w:proofErr w:type="gramStart"/>
            <w:r>
              <w:rPr>
                <w:rFonts w:ascii="宋体" w:hAnsi="宋体"/>
              </w:rPr>
              <w:t>邛崃天</w:t>
            </w:r>
            <w:proofErr w:type="gramEnd"/>
            <w:r>
              <w:rPr>
                <w:rFonts w:ascii="宋体" w:hAnsi="宋体"/>
              </w:rPr>
              <w:t>银制药有限公司</w:t>
            </w:r>
            <w:r>
              <w:t>*(</w:t>
            </w:r>
            <w:r>
              <w:rPr>
                <w:rFonts w:cs="Times New Roman" w:hint="eastAsia"/>
              </w:rPr>
              <w:t>6</w:t>
            </w:r>
            <w:r>
              <w:t>)</w:t>
            </w:r>
          </w:p>
        </w:tc>
        <w:tc>
          <w:tcPr>
            <w:tcW w:w="2457" w:type="pct"/>
            <w:tcBorders>
              <w:top w:val="single" w:sz="4" w:space="0" w:color="auto"/>
              <w:left w:val="single" w:sz="4" w:space="0" w:color="auto"/>
              <w:bottom w:val="single" w:sz="4" w:space="0" w:color="auto"/>
            </w:tcBorders>
          </w:tcPr>
          <w:p w14:paraId="77B814B0" w14:textId="77777777" w:rsidR="00652F40" w:rsidRDefault="008E5D94" w:rsidP="00C3032A">
            <w:pPr>
              <w:jc w:val="center"/>
            </w:pPr>
            <w:r>
              <w:t>15</w:t>
            </w:r>
          </w:p>
        </w:tc>
      </w:tr>
      <w:tr w:rsidR="00652F40" w14:paraId="707B894C" w14:textId="77777777">
        <w:tc>
          <w:tcPr>
            <w:tcW w:w="2543" w:type="pct"/>
            <w:tcBorders>
              <w:top w:val="single" w:sz="4" w:space="0" w:color="auto"/>
              <w:bottom w:val="single" w:sz="4" w:space="0" w:color="auto"/>
              <w:right w:val="single" w:sz="4" w:space="0" w:color="auto"/>
            </w:tcBorders>
            <w:vAlign w:val="center"/>
          </w:tcPr>
          <w:p w14:paraId="236D24EF" w14:textId="77777777" w:rsidR="00652F40" w:rsidRDefault="008E5D94">
            <w:r>
              <w:rPr>
                <w:rFonts w:ascii="宋体" w:hAnsi="宋体"/>
              </w:rPr>
              <w:t>保定天</w:t>
            </w:r>
            <w:proofErr w:type="gramStart"/>
            <w:r>
              <w:rPr>
                <w:rFonts w:ascii="宋体" w:hAnsi="宋体"/>
              </w:rPr>
              <w:t>浩</w:t>
            </w:r>
            <w:proofErr w:type="gramEnd"/>
            <w:r>
              <w:rPr>
                <w:rFonts w:ascii="宋体" w:hAnsi="宋体"/>
              </w:rPr>
              <w:t>制药有限公司</w:t>
            </w:r>
            <w:r>
              <w:t>*(5)</w:t>
            </w:r>
          </w:p>
        </w:tc>
        <w:tc>
          <w:tcPr>
            <w:tcW w:w="2457" w:type="pct"/>
            <w:tcBorders>
              <w:top w:val="single" w:sz="4" w:space="0" w:color="auto"/>
              <w:left w:val="single" w:sz="4" w:space="0" w:color="auto"/>
              <w:bottom w:val="single" w:sz="4" w:space="0" w:color="auto"/>
            </w:tcBorders>
          </w:tcPr>
          <w:p w14:paraId="2D2E9E4C" w14:textId="77777777" w:rsidR="00652F40" w:rsidRDefault="008E5D94" w:rsidP="00C3032A">
            <w:pPr>
              <w:jc w:val="center"/>
            </w:pPr>
            <w:r>
              <w:t>15</w:t>
            </w:r>
          </w:p>
        </w:tc>
      </w:tr>
      <w:tr w:rsidR="00652F40" w14:paraId="3D0BCDF4" w14:textId="77777777">
        <w:tc>
          <w:tcPr>
            <w:tcW w:w="2543" w:type="pct"/>
            <w:tcBorders>
              <w:top w:val="single" w:sz="4" w:space="0" w:color="auto"/>
              <w:bottom w:val="single" w:sz="4" w:space="0" w:color="auto"/>
              <w:right w:val="single" w:sz="4" w:space="0" w:color="auto"/>
            </w:tcBorders>
            <w:vAlign w:val="center"/>
          </w:tcPr>
          <w:p w14:paraId="4E4F1195" w14:textId="77777777" w:rsidR="00652F40" w:rsidRDefault="008E5D94">
            <w:r>
              <w:rPr>
                <w:rFonts w:ascii="宋体" w:hAnsi="宋体"/>
              </w:rPr>
              <w:t>丹红（香港）科技有限公司</w:t>
            </w:r>
            <w:r>
              <w:t>*(</w:t>
            </w:r>
            <w:r>
              <w:rPr>
                <w:rFonts w:cs="Times New Roman" w:hint="eastAsia"/>
              </w:rPr>
              <w:t>7</w:t>
            </w:r>
            <w:r>
              <w:t>)</w:t>
            </w:r>
          </w:p>
        </w:tc>
        <w:tc>
          <w:tcPr>
            <w:tcW w:w="2457" w:type="pct"/>
            <w:tcBorders>
              <w:top w:val="single" w:sz="4" w:space="0" w:color="auto"/>
              <w:left w:val="single" w:sz="4" w:space="0" w:color="auto"/>
              <w:bottom w:val="single" w:sz="4" w:space="0" w:color="auto"/>
            </w:tcBorders>
          </w:tcPr>
          <w:p w14:paraId="4A626D66" w14:textId="77777777" w:rsidR="00652F40" w:rsidRDefault="008E5D94" w:rsidP="00C3032A">
            <w:pPr>
              <w:jc w:val="center"/>
            </w:pPr>
            <w:r>
              <w:rPr>
                <w:rFonts w:ascii="宋体" w:hAnsi="宋体"/>
              </w:rPr>
              <w:t>详见备注</w:t>
            </w:r>
          </w:p>
        </w:tc>
      </w:tr>
      <w:tr w:rsidR="00652F40" w14:paraId="66C94FF0" w14:textId="77777777">
        <w:tc>
          <w:tcPr>
            <w:tcW w:w="2543" w:type="pct"/>
            <w:tcBorders>
              <w:top w:val="single" w:sz="4" w:space="0" w:color="auto"/>
              <w:bottom w:val="single" w:sz="4" w:space="0" w:color="auto"/>
              <w:right w:val="single" w:sz="4" w:space="0" w:color="auto"/>
            </w:tcBorders>
            <w:vAlign w:val="center"/>
          </w:tcPr>
          <w:p w14:paraId="08E8D2B3" w14:textId="77777777" w:rsidR="00652F40" w:rsidRDefault="008E5D94">
            <w:r>
              <w:rPr>
                <w:rFonts w:ascii="宋体" w:hAnsi="宋体"/>
              </w:rPr>
              <w:t>通化天实制药有限公司</w:t>
            </w:r>
          </w:p>
        </w:tc>
        <w:tc>
          <w:tcPr>
            <w:tcW w:w="2457" w:type="pct"/>
            <w:tcBorders>
              <w:top w:val="single" w:sz="4" w:space="0" w:color="auto"/>
              <w:left w:val="single" w:sz="4" w:space="0" w:color="auto"/>
              <w:bottom w:val="single" w:sz="4" w:space="0" w:color="auto"/>
            </w:tcBorders>
          </w:tcPr>
          <w:p w14:paraId="66E7D453" w14:textId="77777777" w:rsidR="00652F40" w:rsidRDefault="008E5D94" w:rsidP="00C3032A">
            <w:pPr>
              <w:jc w:val="center"/>
            </w:pPr>
            <w:r>
              <w:t>25</w:t>
            </w:r>
          </w:p>
        </w:tc>
      </w:tr>
      <w:tr w:rsidR="00652F40" w14:paraId="232456D6" w14:textId="77777777">
        <w:tc>
          <w:tcPr>
            <w:tcW w:w="2543" w:type="pct"/>
            <w:tcBorders>
              <w:top w:val="single" w:sz="4" w:space="0" w:color="auto"/>
              <w:bottom w:val="single" w:sz="4" w:space="0" w:color="auto"/>
              <w:right w:val="single" w:sz="4" w:space="0" w:color="auto"/>
            </w:tcBorders>
            <w:vAlign w:val="center"/>
          </w:tcPr>
          <w:p w14:paraId="540C9795" w14:textId="77777777" w:rsidR="00652F40" w:rsidRDefault="008E5D94">
            <w:r>
              <w:rPr>
                <w:rFonts w:ascii="宋体" w:hAnsi="宋体"/>
              </w:rPr>
              <w:t>广州步长医药咨询有限公司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02201077" w14:textId="77777777" w:rsidR="00652F40" w:rsidRDefault="008E5D94" w:rsidP="00C3032A">
            <w:pPr>
              <w:jc w:val="center"/>
            </w:pPr>
            <w:r>
              <w:t>20</w:t>
            </w:r>
          </w:p>
        </w:tc>
      </w:tr>
      <w:tr w:rsidR="00652F40" w14:paraId="355E025D" w14:textId="77777777">
        <w:tc>
          <w:tcPr>
            <w:tcW w:w="2543" w:type="pct"/>
            <w:tcBorders>
              <w:top w:val="single" w:sz="4" w:space="0" w:color="auto"/>
              <w:bottom w:val="single" w:sz="4" w:space="0" w:color="auto"/>
              <w:right w:val="single" w:sz="4" w:space="0" w:color="auto"/>
            </w:tcBorders>
            <w:vAlign w:val="center"/>
          </w:tcPr>
          <w:p w14:paraId="44240CA9" w14:textId="77777777" w:rsidR="00652F40" w:rsidRDefault="008E5D94">
            <w:r>
              <w:rPr>
                <w:rFonts w:ascii="宋体" w:hAnsi="宋体"/>
              </w:rPr>
              <w:t>吉林步长医药销售有限公司</w:t>
            </w:r>
          </w:p>
        </w:tc>
        <w:tc>
          <w:tcPr>
            <w:tcW w:w="2457" w:type="pct"/>
            <w:tcBorders>
              <w:top w:val="single" w:sz="4" w:space="0" w:color="auto"/>
              <w:left w:val="single" w:sz="4" w:space="0" w:color="auto"/>
              <w:bottom w:val="single" w:sz="4" w:space="0" w:color="auto"/>
            </w:tcBorders>
          </w:tcPr>
          <w:p w14:paraId="360693B9" w14:textId="77777777" w:rsidR="00652F40" w:rsidRDefault="008E5D94" w:rsidP="00C3032A">
            <w:pPr>
              <w:jc w:val="center"/>
            </w:pPr>
            <w:r>
              <w:t>25</w:t>
            </w:r>
          </w:p>
        </w:tc>
      </w:tr>
      <w:tr w:rsidR="00652F40" w14:paraId="62574457" w14:textId="77777777">
        <w:tc>
          <w:tcPr>
            <w:tcW w:w="2543" w:type="pct"/>
            <w:tcBorders>
              <w:top w:val="single" w:sz="4" w:space="0" w:color="auto"/>
              <w:bottom w:val="single" w:sz="4" w:space="0" w:color="auto"/>
              <w:right w:val="single" w:sz="4" w:space="0" w:color="auto"/>
            </w:tcBorders>
            <w:vAlign w:val="center"/>
          </w:tcPr>
          <w:p w14:paraId="728D81AC" w14:textId="77777777" w:rsidR="00652F40" w:rsidRDefault="008E5D94">
            <w:r>
              <w:rPr>
                <w:rFonts w:ascii="宋体" w:hAnsi="宋体"/>
              </w:rPr>
              <w:t>重庆市汉通生物科技有限公司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39B4A629" w14:textId="77777777" w:rsidR="00652F40" w:rsidRDefault="008E5D94" w:rsidP="00C3032A">
            <w:pPr>
              <w:jc w:val="center"/>
            </w:pPr>
            <w:r>
              <w:t>20</w:t>
            </w:r>
          </w:p>
        </w:tc>
      </w:tr>
      <w:tr w:rsidR="00652F40" w14:paraId="13658491" w14:textId="77777777">
        <w:tc>
          <w:tcPr>
            <w:tcW w:w="2543" w:type="pct"/>
            <w:tcBorders>
              <w:top w:val="single" w:sz="4" w:space="0" w:color="auto"/>
              <w:bottom w:val="single" w:sz="4" w:space="0" w:color="auto"/>
              <w:right w:val="single" w:sz="4" w:space="0" w:color="auto"/>
            </w:tcBorders>
            <w:vAlign w:val="center"/>
          </w:tcPr>
          <w:p w14:paraId="48E5A874" w14:textId="77777777" w:rsidR="00652F40" w:rsidRDefault="008E5D94">
            <w:r>
              <w:rPr>
                <w:rFonts w:ascii="宋体" w:hAnsi="宋体"/>
              </w:rPr>
              <w:t>重庆市</w:t>
            </w:r>
            <w:proofErr w:type="gramStart"/>
            <w:r>
              <w:rPr>
                <w:rFonts w:ascii="宋体" w:hAnsi="宋体"/>
              </w:rPr>
              <w:t>医</w:t>
            </w:r>
            <w:proofErr w:type="gramEnd"/>
            <w:r>
              <w:rPr>
                <w:rFonts w:ascii="宋体" w:hAnsi="宋体"/>
              </w:rPr>
              <w:t>济堂生物制品有限公司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2D7C44BB" w14:textId="77777777" w:rsidR="00652F40" w:rsidRDefault="008E5D94" w:rsidP="00C3032A">
            <w:pPr>
              <w:jc w:val="center"/>
            </w:pPr>
            <w:r>
              <w:t>20</w:t>
            </w:r>
          </w:p>
        </w:tc>
      </w:tr>
      <w:tr w:rsidR="00652F40" w14:paraId="094A354F" w14:textId="77777777">
        <w:tc>
          <w:tcPr>
            <w:tcW w:w="2543" w:type="pct"/>
            <w:tcBorders>
              <w:top w:val="single" w:sz="4" w:space="0" w:color="auto"/>
              <w:bottom w:val="single" w:sz="4" w:space="0" w:color="auto"/>
              <w:right w:val="single" w:sz="4" w:space="0" w:color="auto"/>
            </w:tcBorders>
            <w:vAlign w:val="center"/>
          </w:tcPr>
          <w:p w14:paraId="389B5EDB" w14:textId="77777777" w:rsidR="00652F40" w:rsidRDefault="008E5D94">
            <w:r>
              <w:rPr>
                <w:rFonts w:ascii="宋体" w:hAnsi="宋体"/>
              </w:rPr>
              <w:t>步长（广州）医学诊断技术有限公司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3B92C988" w14:textId="77777777" w:rsidR="00652F40" w:rsidRDefault="008E5D94" w:rsidP="00C3032A">
            <w:pPr>
              <w:jc w:val="center"/>
            </w:pPr>
            <w:r>
              <w:t>20</w:t>
            </w:r>
          </w:p>
        </w:tc>
      </w:tr>
      <w:tr w:rsidR="00652F40" w14:paraId="4E343E55" w14:textId="77777777">
        <w:tc>
          <w:tcPr>
            <w:tcW w:w="2543" w:type="pct"/>
            <w:tcBorders>
              <w:top w:val="single" w:sz="4" w:space="0" w:color="auto"/>
              <w:bottom w:val="single" w:sz="4" w:space="0" w:color="auto"/>
              <w:right w:val="single" w:sz="4" w:space="0" w:color="auto"/>
            </w:tcBorders>
            <w:vAlign w:val="center"/>
          </w:tcPr>
          <w:p w14:paraId="750B1C2B" w14:textId="77777777" w:rsidR="00652F40" w:rsidRDefault="008E5D94">
            <w:r>
              <w:rPr>
                <w:rFonts w:ascii="宋体" w:hAnsi="宋体"/>
              </w:rPr>
              <w:t>步长健康科技有限公司</w:t>
            </w:r>
          </w:p>
        </w:tc>
        <w:tc>
          <w:tcPr>
            <w:tcW w:w="2457" w:type="pct"/>
            <w:tcBorders>
              <w:top w:val="single" w:sz="4" w:space="0" w:color="auto"/>
              <w:left w:val="single" w:sz="4" w:space="0" w:color="auto"/>
              <w:bottom w:val="single" w:sz="4" w:space="0" w:color="auto"/>
            </w:tcBorders>
          </w:tcPr>
          <w:p w14:paraId="46448878" w14:textId="77777777" w:rsidR="00652F40" w:rsidRDefault="008E5D94" w:rsidP="00C3032A">
            <w:pPr>
              <w:jc w:val="center"/>
            </w:pPr>
            <w:r>
              <w:t>25</w:t>
            </w:r>
          </w:p>
        </w:tc>
      </w:tr>
      <w:tr w:rsidR="00652F40" w14:paraId="2B41E934" w14:textId="77777777">
        <w:tc>
          <w:tcPr>
            <w:tcW w:w="2543" w:type="pct"/>
            <w:tcBorders>
              <w:top w:val="single" w:sz="4" w:space="0" w:color="auto"/>
              <w:bottom w:val="single" w:sz="4" w:space="0" w:color="auto"/>
              <w:right w:val="single" w:sz="4" w:space="0" w:color="auto"/>
            </w:tcBorders>
            <w:vAlign w:val="center"/>
          </w:tcPr>
          <w:p w14:paraId="45481B72" w14:textId="77777777" w:rsidR="00652F40" w:rsidRDefault="008E5D94">
            <w:r>
              <w:rPr>
                <w:rFonts w:ascii="宋体" w:hAnsi="宋体"/>
              </w:rPr>
              <w:t>天津步长健康产业融资租赁有限公司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7A51B2B6" w14:textId="77777777" w:rsidR="00652F40" w:rsidRDefault="008E5D94" w:rsidP="00C3032A">
            <w:pPr>
              <w:jc w:val="center"/>
            </w:pPr>
            <w:r>
              <w:t>20</w:t>
            </w:r>
          </w:p>
        </w:tc>
      </w:tr>
      <w:tr w:rsidR="00652F40" w14:paraId="647B39F0" w14:textId="77777777">
        <w:tc>
          <w:tcPr>
            <w:tcW w:w="2543" w:type="pct"/>
            <w:tcBorders>
              <w:top w:val="single" w:sz="4" w:space="0" w:color="auto"/>
              <w:bottom w:val="single" w:sz="4" w:space="0" w:color="auto"/>
              <w:right w:val="single" w:sz="4" w:space="0" w:color="auto"/>
            </w:tcBorders>
            <w:vAlign w:val="center"/>
          </w:tcPr>
          <w:p w14:paraId="1A9C37C0" w14:textId="77777777" w:rsidR="00652F40" w:rsidRDefault="008E5D94">
            <w:r>
              <w:rPr>
                <w:rFonts w:ascii="宋体" w:hAnsi="宋体"/>
              </w:rPr>
              <w:t>步长医疗科技有限公司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76137BA4" w14:textId="77777777" w:rsidR="00652F40" w:rsidRDefault="008E5D94" w:rsidP="00C3032A">
            <w:pPr>
              <w:jc w:val="center"/>
            </w:pPr>
            <w:r>
              <w:t>20</w:t>
            </w:r>
          </w:p>
        </w:tc>
      </w:tr>
      <w:tr w:rsidR="00652F40" w14:paraId="6CB33B78" w14:textId="77777777">
        <w:tc>
          <w:tcPr>
            <w:tcW w:w="2543" w:type="pct"/>
            <w:tcBorders>
              <w:top w:val="single" w:sz="4" w:space="0" w:color="auto"/>
              <w:bottom w:val="single" w:sz="4" w:space="0" w:color="auto"/>
              <w:right w:val="single" w:sz="4" w:space="0" w:color="auto"/>
            </w:tcBorders>
            <w:vAlign w:val="center"/>
          </w:tcPr>
          <w:p w14:paraId="666A93A9" w14:textId="77777777" w:rsidR="00652F40" w:rsidRDefault="008E5D94">
            <w:r>
              <w:rPr>
                <w:rFonts w:ascii="宋体" w:hAnsi="宋体"/>
              </w:rPr>
              <w:t>上海合璞医疗科技有限公司</w:t>
            </w:r>
          </w:p>
        </w:tc>
        <w:tc>
          <w:tcPr>
            <w:tcW w:w="2457" w:type="pct"/>
            <w:tcBorders>
              <w:top w:val="single" w:sz="4" w:space="0" w:color="auto"/>
              <w:left w:val="single" w:sz="4" w:space="0" w:color="auto"/>
              <w:bottom w:val="single" w:sz="4" w:space="0" w:color="auto"/>
            </w:tcBorders>
          </w:tcPr>
          <w:p w14:paraId="21AFB4AE" w14:textId="77777777" w:rsidR="00652F40" w:rsidRDefault="008E5D94" w:rsidP="00C3032A">
            <w:pPr>
              <w:jc w:val="center"/>
            </w:pPr>
            <w:r>
              <w:t>25</w:t>
            </w:r>
          </w:p>
        </w:tc>
      </w:tr>
      <w:tr w:rsidR="00652F40" w14:paraId="40E27E33" w14:textId="77777777">
        <w:tc>
          <w:tcPr>
            <w:tcW w:w="2543" w:type="pct"/>
            <w:tcBorders>
              <w:top w:val="single" w:sz="4" w:space="0" w:color="auto"/>
              <w:bottom w:val="single" w:sz="4" w:space="0" w:color="auto"/>
              <w:right w:val="single" w:sz="4" w:space="0" w:color="auto"/>
            </w:tcBorders>
            <w:vAlign w:val="center"/>
          </w:tcPr>
          <w:p w14:paraId="32FD56A4" w14:textId="77777777" w:rsidR="00652F40" w:rsidRDefault="008E5D94">
            <w:r>
              <w:rPr>
                <w:rFonts w:ascii="宋体" w:hAnsi="宋体"/>
              </w:rPr>
              <w:t>北京合璞景源医疗科技有限公司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3BF1A8B8" w14:textId="77777777" w:rsidR="00652F40" w:rsidRDefault="008E5D94" w:rsidP="00C3032A">
            <w:pPr>
              <w:jc w:val="center"/>
            </w:pPr>
            <w:r>
              <w:t>20</w:t>
            </w:r>
          </w:p>
        </w:tc>
      </w:tr>
      <w:tr w:rsidR="00652F40" w14:paraId="08DB04C6" w14:textId="77777777">
        <w:tc>
          <w:tcPr>
            <w:tcW w:w="2543" w:type="pct"/>
            <w:tcBorders>
              <w:top w:val="single" w:sz="4" w:space="0" w:color="auto"/>
              <w:bottom w:val="single" w:sz="4" w:space="0" w:color="auto"/>
              <w:right w:val="single" w:sz="4" w:space="0" w:color="auto"/>
            </w:tcBorders>
            <w:vAlign w:val="center"/>
          </w:tcPr>
          <w:p w14:paraId="4C103ED2" w14:textId="77777777" w:rsidR="00652F40" w:rsidRDefault="008E5D94">
            <w:r>
              <w:rPr>
                <w:rFonts w:ascii="宋体" w:hAnsi="宋体"/>
              </w:rPr>
              <w:t>广州合璞并持医疗科技发展有限公司</w:t>
            </w:r>
          </w:p>
        </w:tc>
        <w:tc>
          <w:tcPr>
            <w:tcW w:w="2457" w:type="pct"/>
            <w:tcBorders>
              <w:top w:val="single" w:sz="4" w:space="0" w:color="auto"/>
              <w:left w:val="single" w:sz="4" w:space="0" w:color="auto"/>
              <w:bottom w:val="single" w:sz="4" w:space="0" w:color="auto"/>
            </w:tcBorders>
          </w:tcPr>
          <w:p w14:paraId="2646E564" w14:textId="77777777" w:rsidR="00652F40" w:rsidRDefault="008E5D94" w:rsidP="00C3032A">
            <w:pPr>
              <w:jc w:val="center"/>
            </w:pPr>
            <w:r>
              <w:t>25</w:t>
            </w:r>
          </w:p>
        </w:tc>
      </w:tr>
      <w:tr w:rsidR="00652F40" w14:paraId="22F4F0F4" w14:textId="77777777">
        <w:tc>
          <w:tcPr>
            <w:tcW w:w="2543" w:type="pct"/>
            <w:tcBorders>
              <w:top w:val="single" w:sz="4" w:space="0" w:color="auto"/>
              <w:bottom w:val="single" w:sz="4" w:space="0" w:color="auto"/>
              <w:right w:val="single" w:sz="4" w:space="0" w:color="auto"/>
            </w:tcBorders>
            <w:vAlign w:val="center"/>
          </w:tcPr>
          <w:p w14:paraId="5552D26E" w14:textId="77777777" w:rsidR="00652F40" w:rsidRDefault="008E5D94">
            <w:r>
              <w:rPr>
                <w:rFonts w:ascii="宋体" w:hAnsi="宋体"/>
              </w:rPr>
              <w:t>陕西合璞植生医疗科技有限公司</w:t>
            </w:r>
          </w:p>
        </w:tc>
        <w:tc>
          <w:tcPr>
            <w:tcW w:w="2457" w:type="pct"/>
            <w:tcBorders>
              <w:top w:val="single" w:sz="4" w:space="0" w:color="auto"/>
              <w:left w:val="single" w:sz="4" w:space="0" w:color="auto"/>
              <w:bottom w:val="single" w:sz="4" w:space="0" w:color="auto"/>
            </w:tcBorders>
          </w:tcPr>
          <w:p w14:paraId="655FB022" w14:textId="77777777" w:rsidR="00652F40" w:rsidRDefault="008E5D94" w:rsidP="00C3032A">
            <w:pPr>
              <w:jc w:val="center"/>
            </w:pPr>
            <w:r>
              <w:t>25</w:t>
            </w:r>
          </w:p>
        </w:tc>
      </w:tr>
      <w:tr w:rsidR="00652F40" w14:paraId="19C8A681" w14:textId="77777777">
        <w:tc>
          <w:tcPr>
            <w:tcW w:w="2543" w:type="pct"/>
            <w:tcBorders>
              <w:top w:val="single" w:sz="4" w:space="0" w:color="auto"/>
              <w:bottom w:val="single" w:sz="4" w:space="0" w:color="auto"/>
              <w:right w:val="single" w:sz="4" w:space="0" w:color="auto"/>
            </w:tcBorders>
            <w:vAlign w:val="center"/>
          </w:tcPr>
          <w:p w14:paraId="29CC89FF" w14:textId="77777777" w:rsidR="00652F40" w:rsidRDefault="008E5D94">
            <w:r>
              <w:rPr>
                <w:rFonts w:ascii="宋体" w:hAnsi="宋体"/>
              </w:rPr>
              <w:t>江苏合璞医疗科技有限公司</w:t>
            </w:r>
          </w:p>
        </w:tc>
        <w:tc>
          <w:tcPr>
            <w:tcW w:w="2457" w:type="pct"/>
            <w:tcBorders>
              <w:top w:val="single" w:sz="4" w:space="0" w:color="auto"/>
              <w:left w:val="single" w:sz="4" w:space="0" w:color="auto"/>
              <w:bottom w:val="single" w:sz="4" w:space="0" w:color="auto"/>
            </w:tcBorders>
          </w:tcPr>
          <w:p w14:paraId="26D6CECF" w14:textId="77777777" w:rsidR="00652F40" w:rsidRDefault="008E5D94" w:rsidP="00C3032A">
            <w:pPr>
              <w:jc w:val="center"/>
            </w:pPr>
            <w:r>
              <w:t>25</w:t>
            </w:r>
          </w:p>
        </w:tc>
      </w:tr>
      <w:tr w:rsidR="00652F40" w14:paraId="53F1CD75" w14:textId="77777777">
        <w:tc>
          <w:tcPr>
            <w:tcW w:w="2543" w:type="pct"/>
            <w:tcBorders>
              <w:top w:val="single" w:sz="4" w:space="0" w:color="auto"/>
              <w:bottom w:val="single" w:sz="4" w:space="0" w:color="auto"/>
              <w:right w:val="single" w:sz="4" w:space="0" w:color="auto"/>
            </w:tcBorders>
            <w:vAlign w:val="center"/>
          </w:tcPr>
          <w:p w14:paraId="41A86B65" w14:textId="77777777" w:rsidR="00652F40" w:rsidRDefault="008E5D94">
            <w:r>
              <w:rPr>
                <w:rFonts w:ascii="宋体" w:hAnsi="宋体"/>
              </w:rPr>
              <w:t>上海合璞医疗器械有限公司</w:t>
            </w:r>
          </w:p>
        </w:tc>
        <w:tc>
          <w:tcPr>
            <w:tcW w:w="2457" w:type="pct"/>
            <w:tcBorders>
              <w:top w:val="single" w:sz="4" w:space="0" w:color="auto"/>
              <w:left w:val="single" w:sz="4" w:space="0" w:color="auto"/>
              <w:bottom w:val="single" w:sz="4" w:space="0" w:color="auto"/>
            </w:tcBorders>
          </w:tcPr>
          <w:p w14:paraId="752CD4EF" w14:textId="77777777" w:rsidR="00652F40" w:rsidRDefault="008E5D94" w:rsidP="00C3032A">
            <w:pPr>
              <w:jc w:val="center"/>
            </w:pPr>
            <w:r>
              <w:t>25</w:t>
            </w:r>
          </w:p>
        </w:tc>
      </w:tr>
      <w:tr w:rsidR="00652F40" w14:paraId="608A0C30" w14:textId="77777777">
        <w:tc>
          <w:tcPr>
            <w:tcW w:w="2543" w:type="pct"/>
            <w:tcBorders>
              <w:top w:val="single" w:sz="4" w:space="0" w:color="auto"/>
              <w:bottom w:val="single" w:sz="4" w:space="0" w:color="auto"/>
              <w:right w:val="single" w:sz="4" w:space="0" w:color="auto"/>
            </w:tcBorders>
            <w:vAlign w:val="center"/>
          </w:tcPr>
          <w:p w14:paraId="7E63EC6C" w14:textId="77777777" w:rsidR="00652F40" w:rsidRDefault="008E5D94">
            <w:r>
              <w:rPr>
                <w:rFonts w:ascii="宋体" w:hAnsi="宋体"/>
              </w:rPr>
              <w:t>吉林合璞康速医疗器械有限公司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5A71F327" w14:textId="77777777" w:rsidR="00652F40" w:rsidRDefault="008E5D94" w:rsidP="00C3032A">
            <w:pPr>
              <w:jc w:val="center"/>
            </w:pPr>
            <w:r>
              <w:t>20</w:t>
            </w:r>
          </w:p>
        </w:tc>
      </w:tr>
      <w:tr w:rsidR="00652F40" w14:paraId="245EDC8D" w14:textId="77777777">
        <w:tc>
          <w:tcPr>
            <w:tcW w:w="2543" w:type="pct"/>
            <w:tcBorders>
              <w:top w:val="single" w:sz="4" w:space="0" w:color="auto"/>
              <w:bottom w:val="single" w:sz="4" w:space="0" w:color="auto"/>
              <w:right w:val="single" w:sz="4" w:space="0" w:color="auto"/>
            </w:tcBorders>
            <w:vAlign w:val="center"/>
          </w:tcPr>
          <w:p w14:paraId="2B02724B" w14:textId="77777777" w:rsidR="00652F40" w:rsidRDefault="008E5D94">
            <w:r>
              <w:rPr>
                <w:rFonts w:ascii="宋体" w:hAnsi="宋体"/>
              </w:rPr>
              <w:t>四川合璞医疗科技有限公司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17E76D75" w14:textId="77777777" w:rsidR="00652F40" w:rsidRDefault="008E5D94" w:rsidP="00C3032A">
            <w:pPr>
              <w:jc w:val="center"/>
            </w:pPr>
            <w:r>
              <w:t>20</w:t>
            </w:r>
          </w:p>
        </w:tc>
      </w:tr>
      <w:tr w:rsidR="00652F40" w14:paraId="3E6820FB" w14:textId="77777777">
        <w:tc>
          <w:tcPr>
            <w:tcW w:w="2543" w:type="pct"/>
            <w:tcBorders>
              <w:top w:val="single" w:sz="4" w:space="0" w:color="auto"/>
              <w:bottom w:val="single" w:sz="4" w:space="0" w:color="auto"/>
              <w:right w:val="single" w:sz="4" w:space="0" w:color="auto"/>
            </w:tcBorders>
            <w:vAlign w:val="center"/>
          </w:tcPr>
          <w:p w14:paraId="663FC5CB" w14:textId="77777777" w:rsidR="00652F40" w:rsidRPr="00DD3A69" w:rsidRDefault="008E5D94">
            <w:r w:rsidRPr="00DD3A69">
              <w:rPr>
                <w:rFonts w:ascii="宋体" w:hAnsi="宋体"/>
              </w:rPr>
              <w:t>苏州合璞医疗器械有限公司</w:t>
            </w:r>
            <w:r w:rsidRPr="00DD3A69">
              <w:t>*(</w:t>
            </w:r>
            <w:r w:rsidRPr="00DD3A69">
              <w:rPr>
                <w:rFonts w:cs="Times New Roman" w:hint="eastAsia"/>
              </w:rPr>
              <w:t>8</w:t>
            </w:r>
            <w:r w:rsidRPr="00DD3A69">
              <w:t>)</w:t>
            </w:r>
          </w:p>
        </w:tc>
        <w:tc>
          <w:tcPr>
            <w:tcW w:w="2457" w:type="pct"/>
            <w:tcBorders>
              <w:top w:val="single" w:sz="4" w:space="0" w:color="auto"/>
              <w:left w:val="single" w:sz="4" w:space="0" w:color="auto"/>
              <w:bottom w:val="single" w:sz="4" w:space="0" w:color="auto"/>
            </w:tcBorders>
          </w:tcPr>
          <w:p w14:paraId="3793DBE8" w14:textId="77777777" w:rsidR="00652F40" w:rsidRPr="00DD3A69" w:rsidRDefault="008E5D94" w:rsidP="00C3032A">
            <w:pPr>
              <w:jc w:val="center"/>
            </w:pPr>
            <w:r w:rsidRPr="00DD3A69">
              <w:t>20</w:t>
            </w:r>
          </w:p>
        </w:tc>
      </w:tr>
      <w:tr w:rsidR="00652F40" w14:paraId="505AB861" w14:textId="77777777">
        <w:tc>
          <w:tcPr>
            <w:tcW w:w="2543" w:type="pct"/>
            <w:tcBorders>
              <w:top w:val="single" w:sz="4" w:space="0" w:color="auto"/>
              <w:bottom w:val="single" w:sz="4" w:space="0" w:color="auto"/>
              <w:right w:val="single" w:sz="4" w:space="0" w:color="auto"/>
            </w:tcBorders>
            <w:vAlign w:val="center"/>
          </w:tcPr>
          <w:p w14:paraId="0C81910F" w14:textId="77777777" w:rsidR="00652F40" w:rsidRPr="00DD3A69" w:rsidRDefault="008E5D94">
            <w:pPr>
              <w:rPr>
                <w:rFonts w:ascii="宋体" w:hAnsi="宋体"/>
              </w:rPr>
            </w:pPr>
            <w:r w:rsidRPr="00DD3A69">
              <w:rPr>
                <w:rFonts w:ascii="宋体" w:hAnsi="宋体"/>
              </w:rPr>
              <w:t>山东合璞锐诚医疗科技有限公司</w:t>
            </w:r>
            <w:r w:rsidRPr="00DD3A69">
              <w:rPr>
                <w:rFonts w:cs="Times New Roman"/>
              </w:rPr>
              <w:t>*(8)</w:t>
            </w:r>
          </w:p>
        </w:tc>
        <w:tc>
          <w:tcPr>
            <w:tcW w:w="2457" w:type="pct"/>
            <w:tcBorders>
              <w:top w:val="single" w:sz="4" w:space="0" w:color="auto"/>
              <w:left w:val="single" w:sz="4" w:space="0" w:color="auto"/>
              <w:bottom w:val="single" w:sz="4" w:space="0" w:color="auto"/>
            </w:tcBorders>
          </w:tcPr>
          <w:p w14:paraId="61A6A026" w14:textId="77777777" w:rsidR="00652F40" w:rsidRPr="00DD3A69" w:rsidRDefault="008E5D94" w:rsidP="00C3032A">
            <w:pPr>
              <w:jc w:val="center"/>
            </w:pPr>
            <w:r w:rsidRPr="00DD3A69">
              <w:t>20</w:t>
            </w:r>
          </w:p>
        </w:tc>
      </w:tr>
      <w:tr w:rsidR="00652F40" w14:paraId="7A6876DA" w14:textId="77777777">
        <w:tc>
          <w:tcPr>
            <w:tcW w:w="2543" w:type="pct"/>
            <w:tcBorders>
              <w:top w:val="single" w:sz="4" w:space="0" w:color="auto"/>
              <w:bottom w:val="single" w:sz="4" w:space="0" w:color="auto"/>
              <w:right w:val="single" w:sz="4" w:space="0" w:color="auto"/>
            </w:tcBorders>
            <w:vAlign w:val="center"/>
          </w:tcPr>
          <w:p w14:paraId="23B7C04C" w14:textId="77777777" w:rsidR="00652F40" w:rsidRPr="00DD3A69" w:rsidRDefault="008E5D94">
            <w:pPr>
              <w:rPr>
                <w:rFonts w:ascii="宋体" w:hAnsi="宋体"/>
              </w:rPr>
            </w:pPr>
            <w:r w:rsidRPr="00DD3A69">
              <w:rPr>
                <w:rFonts w:ascii="宋体" w:hAnsi="宋体"/>
              </w:rPr>
              <w:t>湖北合璞医疗科技有限公司</w:t>
            </w:r>
            <w:r w:rsidRPr="00DD3A69">
              <w:rPr>
                <w:rFonts w:cs="Times New Roman"/>
              </w:rPr>
              <w:t>*(8)</w:t>
            </w:r>
          </w:p>
        </w:tc>
        <w:tc>
          <w:tcPr>
            <w:tcW w:w="2457" w:type="pct"/>
            <w:tcBorders>
              <w:top w:val="single" w:sz="4" w:space="0" w:color="auto"/>
              <w:left w:val="single" w:sz="4" w:space="0" w:color="auto"/>
              <w:bottom w:val="single" w:sz="4" w:space="0" w:color="auto"/>
            </w:tcBorders>
          </w:tcPr>
          <w:p w14:paraId="5B58D822" w14:textId="77777777" w:rsidR="00652F40" w:rsidRPr="00DD3A69" w:rsidRDefault="008E5D94" w:rsidP="00C3032A">
            <w:pPr>
              <w:jc w:val="center"/>
            </w:pPr>
            <w:r w:rsidRPr="00DD3A69">
              <w:t>20</w:t>
            </w:r>
          </w:p>
        </w:tc>
      </w:tr>
      <w:tr w:rsidR="00652F40" w14:paraId="4B1EBBC2" w14:textId="77777777">
        <w:tc>
          <w:tcPr>
            <w:tcW w:w="2543" w:type="pct"/>
            <w:tcBorders>
              <w:top w:val="single" w:sz="4" w:space="0" w:color="auto"/>
              <w:bottom w:val="single" w:sz="4" w:space="0" w:color="auto"/>
              <w:right w:val="single" w:sz="4" w:space="0" w:color="auto"/>
            </w:tcBorders>
            <w:vAlign w:val="center"/>
          </w:tcPr>
          <w:p w14:paraId="4CF468B2" w14:textId="77777777" w:rsidR="00652F40" w:rsidRPr="00DD3A69" w:rsidRDefault="008E5D94">
            <w:pPr>
              <w:rPr>
                <w:rFonts w:ascii="宋体" w:hAnsi="宋体"/>
              </w:rPr>
            </w:pPr>
            <w:r w:rsidRPr="00DD3A69">
              <w:rPr>
                <w:rFonts w:ascii="宋体" w:hAnsi="宋体"/>
              </w:rPr>
              <w:t>四川合璞同创医疗科技有限公司</w:t>
            </w:r>
            <w:r w:rsidRPr="00DD3A69">
              <w:rPr>
                <w:rFonts w:cs="Times New Roman"/>
              </w:rPr>
              <w:t>*(8)</w:t>
            </w:r>
          </w:p>
        </w:tc>
        <w:tc>
          <w:tcPr>
            <w:tcW w:w="2457" w:type="pct"/>
            <w:tcBorders>
              <w:top w:val="single" w:sz="4" w:space="0" w:color="auto"/>
              <w:left w:val="single" w:sz="4" w:space="0" w:color="auto"/>
              <w:bottom w:val="single" w:sz="4" w:space="0" w:color="auto"/>
            </w:tcBorders>
          </w:tcPr>
          <w:p w14:paraId="57614EF4" w14:textId="77777777" w:rsidR="00652F40" w:rsidRPr="00DD3A69" w:rsidRDefault="008E5D94" w:rsidP="00C3032A">
            <w:pPr>
              <w:jc w:val="center"/>
            </w:pPr>
            <w:r w:rsidRPr="00DD3A69">
              <w:t>20</w:t>
            </w:r>
          </w:p>
        </w:tc>
      </w:tr>
      <w:tr w:rsidR="00652F40" w14:paraId="7FB8945B" w14:textId="77777777">
        <w:tc>
          <w:tcPr>
            <w:tcW w:w="2543" w:type="pct"/>
            <w:tcBorders>
              <w:top w:val="single" w:sz="4" w:space="0" w:color="auto"/>
              <w:bottom w:val="single" w:sz="4" w:space="0" w:color="auto"/>
              <w:right w:val="single" w:sz="4" w:space="0" w:color="auto"/>
            </w:tcBorders>
            <w:vAlign w:val="center"/>
          </w:tcPr>
          <w:p w14:paraId="3BC624E3" w14:textId="77777777" w:rsidR="00652F40" w:rsidRDefault="008E5D94">
            <w:r>
              <w:rPr>
                <w:rFonts w:ascii="宋体" w:hAnsi="宋体"/>
              </w:rPr>
              <w:t>浙江华派生物医药有限公司</w:t>
            </w:r>
          </w:p>
        </w:tc>
        <w:tc>
          <w:tcPr>
            <w:tcW w:w="2457" w:type="pct"/>
            <w:tcBorders>
              <w:top w:val="single" w:sz="4" w:space="0" w:color="auto"/>
              <w:left w:val="single" w:sz="4" w:space="0" w:color="auto"/>
              <w:bottom w:val="single" w:sz="4" w:space="0" w:color="auto"/>
            </w:tcBorders>
          </w:tcPr>
          <w:p w14:paraId="3B81DAED" w14:textId="77777777" w:rsidR="00652F40" w:rsidRDefault="008E5D94" w:rsidP="00C3032A">
            <w:pPr>
              <w:jc w:val="center"/>
            </w:pPr>
            <w:r>
              <w:t>25</w:t>
            </w:r>
          </w:p>
        </w:tc>
      </w:tr>
      <w:tr w:rsidR="00652F40" w14:paraId="2AA4E720" w14:textId="77777777">
        <w:tc>
          <w:tcPr>
            <w:tcW w:w="2543" w:type="pct"/>
            <w:tcBorders>
              <w:top w:val="single" w:sz="4" w:space="0" w:color="auto"/>
              <w:bottom w:val="single" w:sz="4" w:space="0" w:color="auto"/>
              <w:right w:val="single" w:sz="4" w:space="0" w:color="auto"/>
            </w:tcBorders>
            <w:vAlign w:val="center"/>
          </w:tcPr>
          <w:p w14:paraId="6720543A" w14:textId="77777777" w:rsidR="00652F40" w:rsidRDefault="008E5D94">
            <w:r>
              <w:rPr>
                <w:rFonts w:ascii="宋体" w:hAnsi="宋体"/>
              </w:rPr>
              <w:t>浙江天元生物药业有限公司</w:t>
            </w:r>
          </w:p>
        </w:tc>
        <w:tc>
          <w:tcPr>
            <w:tcW w:w="2457" w:type="pct"/>
            <w:tcBorders>
              <w:top w:val="single" w:sz="4" w:space="0" w:color="auto"/>
              <w:left w:val="single" w:sz="4" w:space="0" w:color="auto"/>
              <w:bottom w:val="single" w:sz="4" w:space="0" w:color="auto"/>
            </w:tcBorders>
          </w:tcPr>
          <w:p w14:paraId="5E4C27EF" w14:textId="77777777" w:rsidR="00652F40" w:rsidRDefault="008E5D94" w:rsidP="00C3032A">
            <w:pPr>
              <w:jc w:val="center"/>
            </w:pPr>
            <w:r>
              <w:t>25</w:t>
            </w:r>
          </w:p>
        </w:tc>
      </w:tr>
      <w:tr w:rsidR="00652F40" w14:paraId="05E5372B" w14:textId="77777777">
        <w:tc>
          <w:tcPr>
            <w:tcW w:w="2543" w:type="pct"/>
            <w:tcBorders>
              <w:top w:val="single" w:sz="4" w:space="0" w:color="auto"/>
              <w:bottom w:val="single" w:sz="4" w:space="0" w:color="auto"/>
              <w:right w:val="single" w:sz="4" w:space="0" w:color="auto"/>
            </w:tcBorders>
            <w:vAlign w:val="center"/>
          </w:tcPr>
          <w:p w14:paraId="13436E4D" w14:textId="77777777" w:rsidR="00652F40" w:rsidRDefault="008E5D94">
            <w:proofErr w:type="gramStart"/>
            <w:r>
              <w:rPr>
                <w:rFonts w:ascii="宋体" w:hAnsi="宋体"/>
              </w:rPr>
              <w:t>杭州赛华</w:t>
            </w:r>
            <w:proofErr w:type="gramEnd"/>
            <w:r>
              <w:rPr>
                <w:rFonts w:ascii="宋体" w:hAnsi="宋体"/>
              </w:rPr>
              <w:t>派生物科技有限公司</w:t>
            </w:r>
          </w:p>
        </w:tc>
        <w:tc>
          <w:tcPr>
            <w:tcW w:w="2457" w:type="pct"/>
            <w:tcBorders>
              <w:top w:val="single" w:sz="4" w:space="0" w:color="auto"/>
              <w:left w:val="single" w:sz="4" w:space="0" w:color="auto"/>
              <w:bottom w:val="single" w:sz="4" w:space="0" w:color="auto"/>
            </w:tcBorders>
          </w:tcPr>
          <w:p w14:paraId="1CEB31E1" w14:textId="77777777" w:rsidR="00652F40" w:rsidRDefault="008E5D94" w:rsidP="00C3032A">
            <w:pPr>
              <w:jc w:val="center"/>
            </w:pPr>
            <w:r>
              <w:t>25</w:t>
            </w:r>
          </w:p>
        </w:tc>
      </w:tr>
      <w:tr w:rsidR="00652F40" w14:paraId="42BAE9D6" w14:textId="77777777">
        <w:tc>
          <w:tcPr>
            <w:tcW w:w="2543" w:type="pct"/>
            <w:tcBorders>
              <w:top w:val="single" w:sz="4" w:space="0" w:color="auto"/>
              <w:bottom w:val="single" w:sz="4" w:space="0" w:color="auto"/>
              <w:right w:val="single" w:sz="4" w:space="0" w:color="auto"/>
            </w:tcBorders>
            <w:vAlign w:val="center"/>
          </w:tcPr>
          <w:p w14:paraId="45822976" w14:textId="77777777" w:rsidR="00652F40" w:rsidRDefault="008E5D94">
            <w:r>
              <w:rPr>
                <w:rFonts w:ascii="宋体" w:hAnsi="宋体"/>
              </w:rPr>
              <w:t>杭州锡华派生物科技有限公司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2D7D8097" w14:textId="77777777" w:rsidR="00652F40" w:rsidRDefault="008E5D94" w:rsidP="00C3032A">
            <w:pPr>
              <w:jc w:val="center"/>
            </w:pPr>
            <w:r>
              <w:t>20</w:t>
            </w:r>
          </w:p>
        </w:tc>
      </w:tr>
      <w:tr w:rsidR="00652F40" w14:paraId="4A52B374" w14:textId="77777777">
        <w:tc>
          <w:tcPr>
            <w:tcW w:w="2543" w:type="pct"/>
            <w:tcBorders>
              <w:top w:val="single" w:sz="4" w:space="0" w:color="auto"/>
              <w:bottom w:val="single" w:sz="4" w:space="0" w:color="auto"/>
              <w:right w:val="single" w:sz="4" w:space="0" w:color="auto"/>
            </w:tcBorders>
            <w:vAlign w:val="center"/>
          </w:tcPr>
          <w:p w14:paraId="17A98D70" w14:textId="77777777" w:rsidR="00652F40" w:rsidRDefault="008E5D94">
            <w:r>
              <w:rPr>
                <w:rFonts w:ascii="宋体" w:hAnsi="宋体"/>
              </w:rPr>
              <w:t>宁波步长生命科技有限公司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5EA3BB3B" w14:textId="77777777" w:rsidR="00652F40" w:rsidRDefault="008E5D94" w:rsidP="00C3032A">
            <w:pPr>
              <w:jc w:val="center"/>
            </w:pPr>
            <w:r>
              <w:t>20</w:t>
            </w:r>
          </w:p>
        </w:tc>
      </w:tr>
      <w:tr w:rsidR="00652F40" w14:paraId="050340E1" w14:textId="77777777">
        <w:tc>
          <w:tcPr>
            <w:tcW w:w="2543" w:type="pct"/>
            <w:tcBorders>
              <w:top w:val="single" w:sz="4" w:space="0" w:color="auto"/>
              <w:bottom w:val="single" w:sz="4" w:space="0" w:color="auto"/>
              <w:right w:val="single" w:sz="4" w:space="0" w:color="auto"/>
            </w:tcBorders>
            <w:vAlign w:val="center"/>
          </w:tcPr>
          <w:p w14:paraId="61BB4DFE" w14:textId="77777777" w:rsidR="00652F40" w:rsidRDefault="008E5D94">
            <w:r>
              <w:rPr>
                <w:rFonts w:ascii="宋体" w:hAnsi="宋体"/>
              </w:rPr>
              <w:t>宁波步长医疗科技有限公司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69ABF5D8" w14:textId="77777777" w:rsidR="00652F40" w:rsidRDefault="008E5D94" w:rsidP="00C3032A">
            <w:pPr>
              <w:jc w:val="center"/>
            </w:pPr>
            <w:r>
              <w:t>20</w:t>
            </w:r>
          </w:p>
        </w:tc>
      </w:tr>
      <w:tr w:rsidR="00652F40" w14:paraId="313BB6A0" w14:textId="77777777">
        <w:tc>
          <w:tcPr>
            <w:tcW w:w="2543" w:type="pct"/>
            <w:tcBorders>
              <w:top w:val="single" w:sz="4" w:space="0" w:color="auto"/>
              <w:bottom w:val="single" w:sz="4" w:space="0" w:color="auto"/>
              <w:right w:val="single" w:sz="4" w:space="0" w:color="auto"/>
            </w:tcBorders>
            <w:vAlign w:val="center"/>
          </w:tcPr>
          <w:p w14:paraId="68DCB04F" w14:textId="77777777" w:rsidR="00652F40" w:rsidRDefault="008E5D94">
            <w:r>
              <w:rPr>
                <w:rFonts w:ascii="宋体" w:hAnsi="宋体"/>
              </w:rPr>
              <w:t>宁波步长贸易有限公司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7564A5DB" w14:textId="77777777" w:rsidR="00652F40" w:rsidRDefault="008E5D94" w:rsidP="00C3032A">
            <w:pPr>
              <w:jc w:val="center"/>
            </w:pPr>
            <w:r>
              <w:t>20</w:t>
            </w:r>
          </w:p>
        </w:tc>
      </w:tr>
      <w:tr w:rsidR="00652F40" w14:paraId="7F350A73" w14:textId="77777777">
        <w:tc>
          <w:tcPr>
            <w:tcW w:w="2543" w:type="pct"/>
            <w:tcBorders>
              <w:top w:val="single" w:sz="4" w:space="0" w:color="auto"/>
              <w:bottom w:val="single" w:sz="4" w:space="0" w:color="auto"/>
              <w:right w:val="single" w:sz="4" w:space="0" w:color="auto"/>
            </w:tcBorders>
            <w:vAlign w:val="center"/>
          </w:tcPr>
          <w:p w14:paraId="5AD9D989" w14:textId="77777777" w:rsidR="00652F40" w:rsidRDefault="008E5D94">
            <w:r>
              <w:rPr>
                <w:rFonts w:ascii="宋体" w:hAnsi="宋体"/>
              </w:rPr>
              <w:t>北京程瑞科技有限公司</w:t>
            </w:r>
          </w:p>
        </w:tc>
        <w:tc>
          <w:tcPr>
            <w:tcW w:w="2457" w:type="pct"/>
            <w:tcBorders>
              <w:top w:val="single" w:sz="4" w:space="0" w:color="auto"/>
              <w:left w:val="single" w:sz="4" w:space="0" w:color="auto"/>
              <w:bottom w:val="single" w:sz="4" w:space="0" w:color="auto"/>
            </w:tcBorders>
          </w:tcPr>
          <w:p w14:paraId="727B4C8F" w14:textId="77777777" w:rsidR="00652F40" w:rsidRDefault="008E5D94" w:rsidP="00C3032A">
            <w:pPr>
              <w:jc w:val="center"/>
            </w:pPr>
            <w:r>
              <w:t>25</w:t>
            </w:r>
          </w:p>
        </w:tc>
      </w:tr>
      <w:tr w:rsidR="00652F40" w14:paraId="6FC470EF" w14:textId="77777777">
        <w:tc>
          <w:tcPr>
            <w:tcW w:w="2543" w:type="pct"/>
            <w:tcBorders>
              <w:top w:val="single" w:sz="4" w:space="0" w:color="auto"/>
              <w:bottom w:val="single" w:sz="4" w:space="0" w:color="auto"/>
              <w:right w:val="single" w:sz="4" w:space="0" w:color="auto"/>
            </w:tcBorders>
            <w:vAlign w:val="center"/>
          </w:tcPr>
          <w:p w14:paraId="30DECB66" w14:textId="77777777" w:rsidR="00652F40" w:rsidRDefault="008E5D94">
            <w:r>
              <w:rPr>
                <w:rFonts w:ascii="宋体" w:hAnsi="宋体"/>
              </w:rPr>
              <w:t>北京步长健康咨询有限公司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6E2DD800" w14:textId="77777777" w:rsidR="00652F40" w:rsidRDefault="008E5D94" w:rsidP="00C3032A">
            <w:pPr>
              <w:jc w:val="center"/>
            </w:pPr>
            <w:r>
              <w:t>20</w:t>
            </w:r>
          </w:p>
        </w:tc>
      </w:tr>
      <w:tr w:rsidR="00652F40" w14:paraId="226D849A" w14:textId="77777777">
        <w:tc>
          <w:tcPr>
            <w:tcW w:w="2543" w:type="pct"/>
            <w:tcBorders>
              <w:top w:val="single" w:sz="4" w:space="0" w:color="auto"/>
              <w:bottom w:val="single" w:sz="4" w:space="0" w:color="auto"/>
              <w:right w:val="single" w:sz="4" w:space="0" w:color="auto"/>
            </w:tcBorders>
            <w:vAlign w:val="center"/>
          </w:tcPr>
          <w:p w14:paraId="5E2D6141" w14:textId="77777777" w:rsidR="00652F40" w:rsidRDefault="008E5D94">
            <w:r>
              <w:rPr>
                <w:rFonts w:ascii="宋体" w:hAnsi="宋体"/>
              </w:rPr>
              <w:t>步长（北京）商业管理有限公司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0DF8F221" w14:textId="77777777" w:rsidR="00652F40" w:rsidRDefault="008E5D94" w:rsidP="00C3032A">
            <w:pPr>
              <w:jc w:val="center"/>
            </w:pPr>
            <w:r>
              <w:t>20</w:t>
            </w:r>
          </w:p>
        </w:tc>
      </w:tr>
      <w:tr w:rsidR="00652F40" w14:paraId="0F419387" w14:textId="77777777">
        <w:tc>
          <w:tcPr>
            <w:tcW w:w="2543" w:type="pct"/>
            <w:tcBorders>
              <w:top w:val="single" w:sz="4" w:space="0" w:color="auto"/>
              <w:bottom w:val="single" w:sz="4" w:space="0" w:color="auto"/>
              <w:right w:val="single" w:sz="4" w:space="0" w:color="auto"/>
            </w:tcBorders>
            <w:vAlign w:val="center"/>
          </w:tcPr>
          <w:p w14:paraId="5E84CCA7" w14:textId="77777777" w:rsidR="00652F40" w:rsidRDefault="008E5D94">
            <w:r>
              <w:rPr>
                <w:rFonts w:ascii="宋体" w:hAnsi="宋体"/>
              </w:rPr>
              <w:t>步长健康产业（浙江）有限公司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27AC122A" w14:textId="77777777" w:rsidR="00652F40" w:rsidRDefault="008E5D94" w:rsidP="00C3032A">
            <w:pPr>
              <w:jc w:val="center"/>
            </w:pPr>
            <w:r>
              <w:t>20</w:t>
            </w:r>
          </w:p>
        </w:tc>
      </w:tr>
      <w:tr w:rsidR="00652F40" w14:paraId="3328E479" w14:textId="77777777">
        <w:tc>
          <w:tcPr>
            <w:tcW w:w="2543" w:type="pct"/>
            <w:tcBorders>
              <w:top w:val="single" w:sz="4" w:space="0" w:color="auto"/>
              <w:bottom w:val="single" w:sz="4" w:space="0" w:color="auto"/>
              <w:right w:val="single" w:sz="4" w:space="0" w:color="auto"/>
            </w:tcBorders>
            <w:vAlign w:val="center"/>
          </w:tcPr>
          <w:p w14:paraId="61C55358" w14:textId="77777777" w:rsidR="00652F40" w:rsidRDefault="008E5D94">
            <w:r>
              <w:rPr>
                <w:rFonts w:ascii="宋体" w:hAnsi="宋体"/>
              </w:rPr>
              <w:t>步长健康产业（西安）有限责任公司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6A1B44BD" w14:textId="77777777" w:rsidR="00652F40" w:rsidRDefault="008E5D94" w:rsidP="00C3032A">
            <w:pPr>
              <w:jc w:val="center"/>
            </w:pPr>
            <w:r>
              <w:t>20</w:t>
            </w:r>
          </w:p>
        </w:tc>
      </w:tr>
      <w:tr w:rsidR="00652F40" w14:paraId="7DAA38D8" w14:textId="77777777">
        <w:tc>
          <w:tcPr>
            <w:tcW w:w="2543" w:type="pct"/>
            <w:tcBorders>
              <w:top w:val="single" w:sz="4" w:space="0" w:color="auto"/>
              <w:bottom w:val="single" w:sz="4" w:space="0" w:color="auto"/>
              <w:right w:val="single" w:sz="4" w:space="0" w:color="auto"/>
            </w:tcBorders>
            <w:vAlign w:val="center"/>
          </w:tcPr>
          <w:p w14:paraId="42D1B951" w14:textId="77777777" w:rsidR="00652F40" w:rsidRDefault="008E5D94">
            <w:r>
              <w:rPr>
                <w:rFonts w:ascii="宋体" w:hAnsi="宋体"/>
              </w:rPr>
              <w:t>长</w:t>
            </w:r>
            <w:proofErr w:type="gramStart"/>
            <w:r>
              <w:rPr>
                <w:rFonts w:ascii="宋体" w:hAnsi="宋体"/>
              </w:rPr>
              <w:t>睿</w:t>
            </w:r>
            <w:proofErr w:type="gramEnd"/>
            <w:r>
              <w:rPr>
                <w:rFonts w:ascii="宋体" w:hAnsi="宋体"/>
              </w:rPr>
              <w:t>生物技术（成都）有限公司</w:t>
            </w:r>
            <w:r>
              <w:t>*(6)</w:t>
            </w:r>
          </w:p>
        </w:tc>
        <w:tc>
          <w:tcPr>
            <w:tcW w:w="2457" w:type="pct"/>
            <w:tcBorders>
              <w:top w:val="single" w:sz="4" w:space="0" w:color="auto"/>
              <w:left w:val="single" w:sz="4" w:space="0" w:color="auto"/>
              <w:bottom w:val="single" w:sz="4" w:space="0" w:color="auto"/>
            </w:tcBorders>
          </w:tcPr>
          <w:p w14:paraId="02BF3D95" w14:textId="77777777" w:rsidR="00652F40" w:rsidRDefault="008E5D94" w:rsidP="00C3032A">
            <w:pPr>
              <w:jc w:val="center"/>
            </w:pPr>
            <w:r>
              <w:t>15</w:t>
            </w:r>
          </w:p>
        </w:tc>
      </w:tr>
      <w:tr w:rsidR="00652F40" w14:paraId="027A151A" w14:textId="77777777">
        <w:tc>
          <w:tcPr>
            <w:tcW w:w="2543" w:type="pct"/>
            <w:tcBorders>
              <w:top w:val="single" w:sz="4" w:space="0" w:color="auto"/>
              <w:bottom w:val="single" w:sz="4" w:space="0" w:color="auto"/>
              <w:right w:val="single" w:sz="4" w:space="0" w:color="auto"/>
            </w:tcBorders>
            <w:vAlign w:val="center"/>
          </w:tcPr>
          <w:p w14:paraId="0653ADC3" w14:textId="77777777" w:rsidR="00652F40" w:rsidRDefault="008E5D94">
            <w:r>
              <w:rPr>
                <w:rFonts w:ascii="宋体" w:hAnsi="宋体"/>
              </w:rPr>
              <w:t>山东步长启航医药销售有限公司</w:t>
            </w:r>
          </w:p>
        </w:tc>
        <w:tc>
          <w:tcPr>
            <w:tcW w:w="2457" w:type="pct"/>
            <w:tcBorders>
              <w:top w:val="single" w:sz="4" w:space="0" w:color="auto"/>
              <w:left w:val="single" w:sz="4" w:space="0" w:color="auto"/>
              <w:bottom w:val="single" w:sz="4" w:space="0" w:color="auto"/>
            </w:tcBorders>
          </w:tcPr>
          <w:p w14:paraId="533DBCA0" w14:textId="77777777" w:rsidR="00652F40" w:rsidRDefault="008E5D94" w:rsidP="00C3032A">
            <w:pPr>
              <w:jc w:val="center"/>
            </w:pPr>
            <w:r>
              <w:t>25</w:t>
            </w:r>
          </w:p>
        </w:tc>
      </w:tr>
      <w:tr w:rsidR="00652F40" w14:paraId="59E47D06" w14:textId="77777777">
        <w:tc>
          <w:tcPr>
            <w:tcW w:w="2543" w:type="pct"/>
            <w:tcBorders>
              <w:top w:val="single" w:sz="4" w:space="0" w:color="auto"/>
              <w:bottom w:val="single" w:sz="4" w:space="0" w:color="auto"/>
              <w:right w:val="single" w:sz="4" w:space="0" w:color="auto"/>
            </w:tcBorders>
            <w:vAlign w:val="center"/>
          </w:tcPr>
          <w:p w14:paraId="20884B28" w14:textId="77777777" w:rsidR="00652F40" w:rsidRDefault="008E5D94">
            <w:r>
              <w:rPr>
                <w:rFonts w:ascii="宋体" w:hAnsi="宋体"/>
              </w:rPr>
              <w:t>西安步长启航药房有限责任公司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27B806AA" w14:textId="77777777" w:rsidR="00652F40" w:rsidRDefault="008E5D94" w:rsidP="00C3032A">
            <w:pPr>
              <w:jc w:val="center"/>
            </w:pPr>
            <w:r>
              <w:t>20</w:t>
            </w:r>
          </w:p>
        </w:tc>
      </w:tr>
      <w:tr w:rsidR="00652F40" w14:paraId="50CF2F38" w14:textId="77777777">
        <w:tc>
          <w:tcPr>
            <w:tcW w:w="2543" w:type="pct"/>
            <w:tcBorders>
              <w:top w:val="single" w:sz="4" w:space="0" w:color="auto"/>
              <w:bottom w:val="single" w:sz="4" w:space="0" w:color="auto"/>
              <w:right w:val="single" w:sz="4" w:space="0" w:color="auto"/>
            </w:tcBorders>
            <w:vAlign w:val="center"/>
          </w:tcPr>
          <w:p w14:paraId="2D9D4425" w14:textId="77777777" w:rsidR="00652F40" w:rsidRDefault="008E5D94">
            <w:r>
              <w:rPr>
                <w:rFonts w:ascii="宋体" w:hAnsi="宋体"/>
              </w:rPr>
              <w:t>步长爱（上海）医疗科技有限公司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054C07AD" w14:textId="77777777" w:rsidR="00652F40" w:rsidRDefault="008E5D94" w:rsidP="00C3032A">
            <w:pPr>
              <w:jc w:val="center"/>
            </w:pPr>
            <w:r>
              <w:t>20</w:t>
            </w:r>
          </w:p>
        </w:tc>
      </w:tr>
      <w:tr w:rsidR="00652F40" w14:paraId="08FB36C5" w14:textId="77777777">
        <w:tc>
          <w:tcPr>
            <w:tcW w:w="2543" w:type="pct"/>
            <w:tcBorders>
              <w:top w:val="single" w:sz="4" w:space="0" w:color="auto"/>
              <w:bottom w:val="single" w:sz="4" w:space="0" w:color="auto"/>
              <w:right w:val="single" w:sz="4" w:space="0" w:color="auto"/>
            </w:tcBorders>
            <w:vAlign w:val="center"/>
          </w:tcPr>
          <w:p w14:paraId="37535A1A" w14:textId="77777777" w:rsidR="00652F40" w:rsidRDefault="008E5D94">
            <w:r>
              <w:rPr>
                <w:rFonts w:ascii="宋体" w:hAnsi="宋体"/>
              </w:rPr>
              <w:t>济南步长</w:t>
            </w:r>
            <w:proofErr w:type="gramStart"/>
            <w:r>
              <w:rPr>
                <w:rFonts w:ascii="宋体" w:hAnsi="宋体"/>
              </w:rPr>
              <w:t>晟源医疗</w:t>
            </w:r>
            <w:proofErr w:type="gramEnd"/>
            <w:r>
              <w:rPr>
                <w:rFonts w:ascii="宋体" w:hAnsi="宋体"/>
              </w:rPr>
              <w:t>器械有限公司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13B45A5C" w14:textId="77777777" w:rsidR="00652F40" w:rsidRDefault="008E5D94" w:rsidP="00C3032A">
            <w:pPr>
              <w:jc w:val="center"/>
            </w:pPr>
            <w:r>
              <w:t>20</w:t>
            </w:r>
          </w:p>
        </w:tc>
      </w:tr>
      <w:tr w:rsidR="00652F40" w14:paraId="0997BB63" w14:textId="77777777">
        <w:tc>
          <w:tcPr>
            <w:tcW w:w="2543" w:type="pct"/>
            <w:tcBorders>
              <w:top w:val="single" w:sz="4" w:space="0" w:color="auto"/>
              <w:bottom w:val="single" w:sz="4" w:space="0" w:color="auto"/>
              <w:right w:val="single" w:sz="4" w:space="0" w:color="auto"/>
            </w:tcBorders>
            <w:vAlign w:val="center"/>
          </w:tcPr>
          <w:p w14:paraId="2870D1A6" w14:textId="77777777" w:rsidR="00652F40" w:rsidRDefault="008E5D94">
            <w:r>
              <w:rPr>
                <w:rFonts w:ascii="宋体" w:hAnsi="宋体"/>
              </w:rPr>
              <w:t>山东</w:t>
            </w:r>
            <w:proofErr w:type="gramStart"/>
            <w:r>
              <w:rPr>
                <w:rFonts w:ascii="宋体" w:hAnsi="宋体"/>
              </w:rPr>
              <w:t>步长药妆生物</w:t>
            </w:r>
            <w:proofErr w:type="gramEnd"/>
            <w:r>
              <w:rPr>
                <w:rFonts w:ascii="宋体" w:hAnsi="宋体"/>
              </w:rPr>
              <w:t>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0B279BFC" w14:textId="77777777" w:rsidR="00652F40" w:rsidRDefault="008E5D94" w:rsidP="00C3032A">
            <w:pPr>
              <w:jc w:val="center"/>
            </w:pPr>
            <w:r>
              <w:t>20</w:t>
            </w:r>
          </w:p>
        </w:tc>
      </w:tr>
      <w:tr w:rsidR="00652F40" w14:paraId="43764CED" w14:textId="77777777">
        <w:tc>
          <w:tcPr>
            <w:tcW w:w="2543" w:type="pct"/>
            <w:tcBorders>
              <w:top w:val="single" w:sz="4" w:space="0" w:color="auto"/>
              <w:bottom w:val="single" w:sz="4" w:space="0" w:color="auto"/>
              <w:right w:val="single" w:sz="4" w:space="0" w:color="auto"/>
            </w:tcBorders>
            <w:vAlign w:val="center"/>
          </w:tcPr>
          <w:p w14:paraId="1CFC7838" w14:textId="77777777" w:rsidR="00652F40" w:rsidRDefault="008E5D94">
            <w:r>
              <w:rPr>
                <w:rFonts w:ascii="宋体" w:hAnsi="宋体"/>
              </w:rPr>
              <w:t>北京博</w:t>
            </w:r>
            <w:proofErr w:type="gramStart"/>
            <w:r>
              <w:rPr>
                <w:rFonts w:ascii="宋体" w:hAnsi="宋体"/>
              </w:rPr>
              <w:t>源润步</w:t>
            </w:r>
            <w:proofErr w:type="gramEnd"/>
            <w:r>
              <w:rPr>
                <w:rFonts w:ascii="宋体" w:hAnsi="宋体"/>
              </w:rPr>
              <w:t>医药研发有限公司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1C9CB91D" w14:textId="77777777" w:rsidR="00652F40" w:rsidRDefault="008E5D94" w:rsidP="00C3032A">
            <w:pPr>
              <w:jc w:val="center"/>
            </w:pPr>
            <w:r>
              <w:t>20</w:t>
            </w:r>
          </w:p>
        </w:tc>
      </w:tr>
      <w:tr w:rsidR="00652F40" w14:paraId="5025A8E6" w14:textId="77777777">
        <w:tc>
          <w:tcPr>
            <w:tcW w:w="2543" w:type="pct"/>
            <w:tcBorders>
              <w:top w:val="single" w:sz="4" w:space="0" w:color="auto"/>
              <w:bottom w:val="single" w:sz="4" w:space="0" w:color="auto"/>
              <w:right w:val="single" w:sz="4" w:space="0" w:color="auto"/>
            </w:tcBorders>
            <w:vAlign w:val="center"/>
          </w:tcPr>
          <w:p w14:paraId="2C71ED33" w14:textId="77777777" w:rsidR="00652F40" w:rsidRDefault="008E5D94">
            <w:r>
              <w:rPr>
                <w:rFonts w:ascii="宋体" w:hAnsi="宋体"/>
              </w:rPr>
              <w:t>山东步长鼎</w:t>
            </w:r>
            <w:proofErr w:type="gramStart"/>
            <w:r>
              <w:rPr>
                <w:rFonts w:ascii="宋体" w:hAnsi="宋体"/>
              </w:rPr>
              <w:t>晟</w:t>
            </w:r>
            <w:proofErr w:type="gramEnd"/>
            <w:r>
              <w:rPr>
                <w:rFonts w:ascii="宋体" w:hAnsi="宋体"/>
              </w:rPr>
              <w:t>药业有限公司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29A593D9" w14:textId="77777777" w:rsidR="00652F40" w:rsidRDefault="008E5D94" w:rsidP="00C3032A">
            <w:pPr>
              <w:jc w:val="center"/>
            </w:pPr>
            <w:r>
              <w:t>20</w:t>
            </w:r>
          </w:p>
        </w:tc>
      </w:tr>
      <w:tr w:rsidR="00652F40" w14:paraId="73A42A18" w14:textId="77777777">
        <w:tc>
          <w:tcPr>
            <w:tcW w:w="2543" w:type="pct"/>
            <w:tcBorders>
              <w:top w:val="single" w:sz="4" w:space="0" w:color="auto"/>
              <w:bottom w:val="single" w:sz="4" w:space="0" w:color="auto"/>
              <w:right w:val="single" w:sz="4" w:space="0" w:color="auto"/>
            </w:tcBorders>
            <w:vAlign w:val="center"/>
          </w:tcPr>
          <w:p w14:paraId="4FCD5AD1" w14:textId="77777777" w:rsidR="00652F40" w:rsidRDefault="008E5D94">
            <w:r>
              <w:rPr>
                <w:rFonts w:ascii="宋体" w:hAnsi="宋体"/>
              </w:rPr>
              <w:t>山东步长传方药业有限公司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1421E6E9" w14:textId="77777777" w:rsidR="00652F40" w:rsidRDefault="008E5D94" w:rsidP="00C3032A">
            <w:pPr>
              <w:jc w:val="center"/>
            </w:pPr>
            <w:r>
              <w:t>20</w:t>
            </w:r>
          </w:p>
        </w:tc>
      </w:tr>
      <w:tr w:rsidR="00652F40" w14:paraId="535DBAAD" w14:textId="77777777">
        <w:tc>
          <w:tcPr>
            <w:tcW w:w="2543" w:type="pct"/>
            <w:tcBorders>
              <w:top w:val="single" w:sz="4" w:space="0" w:color="auto"/>
              <w:bottom w:val="single" w:sz="4" w:space="0" w:color="auto"/>
              <w:right w:val="single" w:sz="4" w:space="0" w:color="auto"/>
            </w:tcBorders>
            <w:vAlign w:val="center"/>
          </w:tcPr>
          <w:p w14:paraId="7BEFD66C" w14:textId="77777777" w:rsidR="00652F40" w:rsidRDefault="008E5D94">
            <w:r>
              <w:rPr>
                <w:rFonts w:ascii="宋体" w:hAnsi="宋体"/>
              </w:rPr>
              <w:t>山东步长金钥匙医药科技有限公司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3B01E93E" w14:textId="77777777" w:rsidR="00652F40" w:rsidRDefault="008E5D94" w:rsidP="00C3032A">
            <w:pPr>
              <w:jc w:val="center"/>
            </w:pPr>
            <w:r>
              <w:t>20</w:t>
            </w:r>
          </w:p>
        </w:tc>
      </w:tr>
      <w:tr w:rsidR="00652F40" w14:paraId="098C6AAE" w14:textId="77777777">
        <w:tc>
          <w:tcPr>
            <w:tcW w:w="2543" w:type="pct"/>
            <w:tcBorders>
              <w:top w:val="single" w:sz="4" w:space="0" w:color="auto"/>
              <w:bottom w:val="single" w:sz="4" w:space="0" w:color="auto"/>
              <w:right w:val="single" w:sz="4" w:space="0" w:color="auto"/>
            </w:tcBorders>
            <w:vAlign w:val="center"/>
          </w:tcPr>
          <w:p w14:paraId="4DCF5FCE" w14:textId="77777777" w:rsidR="00652F40" w:rsidRDefault="008E5D94">
            <w:r>
              <w:rPr>
                <w:rFonts w:ascii="宋体" w:hAnsi="宋体"/>
              </w:rPr>
              <w:lastRenderedPageBreak/>
              <w:t>山东步长众</w:t>
            </w:r>
            <w:proofErr w:type="gramStart"/>
            <w:r>
              <w:rPr>
                <w:rFonts w:ascii="宋体" w:hAnsi="宋体"/>
              </w:rPr>
              <w:t>鑫</w:t>
            </w:r>
            <w:proofErr w:type="gramEnd"/>
            <w:r>
              <w:rPr>
                <w:rFonts w:ascii="宋体" w:hAnsi="宋体"/>
              </w:rPr>
              <w:t>康医药科技有限公司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279B3D53" w14:textId="77777777" w:rsidR="00652F40" w:rsidRDefault="008E5D94" w:rsidP="00C3032A">
            <w:pPr>
              <w:jc w:val="center"/>
            </w:pPr>
            <w:r>
              <w:t>20</w:t>
            </w:r>
          </w:p>
        </w:tc>
      </w:tr>
      <w:tr w:rsidR="00652F40" w14:paraId="01052435" w14:textId="77777777">
        <w:tc>
          <w:tcPr>
            <w:tcW w:w="2543" w:type="pct"/>
            <w:tcBorders>
              <w:top w:val="single" w:sz="4" w:space="0" w:color="auto"/>
              <w:bottom w:val="single" w:sz="4" w:space="0" w:color="auto"/>
              <w:right w:val="single" w:sz="4" w:space="0" w:color="auto"/>
            </w:tcBorders>
            <w:vAlign w:val="center"/>
          </w:tcPr>
          <w:p w14:paraId="6AE53A4C" w14:textId="77777777" w:rsidR="00652F40" w:rsidRDefault="008E5D94">
            <w:r>
              <w:rPr>
                <w:rFonts w:ascii="宋体" w:hAnsi="宋体"/>
              </w:rPr>
              <w:t>山东步长畅</w:t>
            </w:r>
            <w:proofErr w:type="gramStart"/>
            <w:r>
              <w:rPr>
                <w:rFonts w:ascii="宋体" w:hAnsi="宋体"/>
              </w:rPr>
              <w:t>妍</w:t>
            </w:r>
            <w:proofErr w:type="gramEnd"/>
            <w:r>
              <w:rPr>
                <w:rFonts w:ascii="宋体" w:hAnsi="宋体"/>
              </w:rPr>
              <w:t>生物科技有限公司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76FA7270" w14:textId="77777777" w:rsidR="00652F40" w:rsidRDefault="008E5D94" w:rsidP="00C3032A">
            <w:pPr>
              <w:jc w:val="center"/>
            </w:pPr>
            <w:r>
              <w:t>20</w:t>
            </w:r>
          </w:p>
        </w:tc>
      </w:tr>
      <w:tr w:rsidR="00652F40" w14:paraId="74CE67AA" w14:textId="77777777">
        <w:tc>
          <w:tcPr>
            <w:tcW w:w="2543" w:type="pct"/>
            <w:tcBorders>
              <w:top w:val="single" w:sz="4" w:space="0" w:color="auto"/>
              <w:bottom w:val="single" w:sz="4" w:space="0" w:color="auto"/>
              <w:right w:val="single" w:sz="4" w:space="0" w:color="auto"/>
            </w:tcBorders>
            <w:vAlign w:val="center"/>
          </w:tcPr>
          <w:p w14:paraId="3D4ABFEC" w14:textId="77777777" w:rsidR="00652F40" w:rsidRDefault="008E5D94">
            <w:r>
              <w:rPr>
                <w:rFonts w:ascii="宋体" w:hAnsi="宋体"/>
              </w:rPr>
              <w:t>杭州步长建</w:t>
            </w:r>
            <w:proofErr w:type="gramStart"/>
            <w:r>
              <w:rPr>
                <w:rFonts w:ascii="宋体" w:hAnsi="宋体"/>
              </w:rPr>
              <w:t>鑫</w:t>
            </w:r>
            <w:proofErr w:type="gramEnd"/>
            <w:r>
              <w:rPr>
                <w:rFonts w:ascii="宋体" w:hAnsi="宋体"/>
              </w:rPr>
              <w:t>生物科技有限公司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77B1A330" w14:textId="77777777" w:rsidR="00652F40" w:rsidRDefault="008E5D94" w:rsidP="00C3032A">
            <w:pPr>
              <w:jc w:val="center"/>
            </w:pPr>
            <w:r>
              <w:t>20</w:t>
            </w:r>
          </w:p>
        </w:tc>
      </w:tr>
      <w:tr w:rsidR="00652F40" w14:paraId="00D107D3" w14:textId="77777777">
        <w:tc>
          <w:tcPr>
            <w:tcW w:w="2543" w:type="pct"/>
            <w:tcBorders>
              <w:top w:val="single" w:sz="4" w:space="0" w:color="auto"/>
              <w:bottom w:val="single" w:sz="4" w:space="0" w:color="auto"/>
              <w:right w:val="single" w:sz="4" w:space="0" w:color="auto"/>
            </w:tcBorders>
            <w:vAlign w:val="center"/>
          </w:tcPr>
          <w:p w14:paraId="2D6BCF15" w14:textId="77777777" w:rsidR="00652F40" w:rsidRDefault="008E5D94">
            <w:r>
              <w:rPr>
                <w:rFonts w:ascii="宋体" w:hAnsi="宋体"/>
              </w:rPr>
              <w:t>山东步长冠优医疗器械有限公司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1BF428E1" w14:textId="77777777" w:rsidR="00652F40" w:rsidRDefault="008E5D94" w:rsidP="00C3032A">
            <w:pPr>
              <w:jc w:val="center"/>
            </w:pPr>
            <w:r>
              <w:t>20</w:t>
            </w:r>
          </w:p>
        </w:tc>
      </w:tr>
      <w:tr w:rsidR="00652F40" w14:paraId="2D9426FA" w14:textId="77777777">
        <w:tc>
          <w:tcPr>
            <w:tcW w:w="2543" w:type="pct"/>
            <w:tcBorders>
              <w:top w:val="single" w:sz="4" w:space="0" w:color="auto"/>
              <w:bottom w:val="single" w:sz="4" w:space="0" w:color="auto"/>
              <w:right w:val="single" w:sz="4" w:space="0" w:color="auto"/>
            </w:tcBorders>
            <w:vAlign w:val="center"/>
          </w:tcPr>
          <w:p w14:paraId="6E25D316" w14:textId="77777777" w:rsidR="00652F40" w:rsidRDefault="008E5D94">
            <w:r>
              <w:rPr>
                <w:rFonts w:ascii="宋体" w:hAnsi="宋体"/>
              </w:rPr>
              <w:t>山东步长臻泽医药科技有限公司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3C1FDDFE" w14:textId="77777777" w:rsidR="00652F40" w:rsidRDefault="008E5D94" w:rsidP="00C3032A">
            <w:pPr>
              <w:jc w:val="center"/>
            </w:pPr>
            <w:r>
              <w:t>20</w:t>
            </w:r>
          </w:p>
        </w:tc>
      </w:tr>
      <w:tr w:rsidR="00652F40" w14:paraId="689D2251" w14:textId="77777777">
        <w:tc>
          <w:tcPr>
            <w:tcW w:w="2543" w:type="pct"/>
            <w:tcBorders>
              <w:top w:val="single" w:sz="4" w:space="0" w:color="auto"/>
              <w:bottom w:val="single" w:sz="4" w:space="0" w:color="auto"/>
              <w:right w:val="single" w:sz="4" w:space="0" w:color="auto"/>
            </w:tcBorders>
            <w:vAlign w:val="center"/>
          </w:tcPr>
          <w:p w14:paraId="27A80629" w14:textId="77777777" w:rsidR="00652F40" w:rsidRDefault="008E5D94">
            <w:r>
              <w:rPr>
                <w:rFonts w:ascii="宋体" w:hAnsi="宋体"/>
              </w:rPr>
              <w:t>山东步长优品医疗科技有限公司</w:t>
            </w:r>
            <w:r>
              <w:t>*(</w:t>
            </w:r>
            <w:r>
              <w:rPr>
                <w:rFonts w:cs="Times New Roman" w:hint="eastAsia"/>
              </w:rPr>
              <w:t>8</w:t>
            </w:r>
            <w:r>
              <w:t>)</w:t>
            </w:r>
          </w:p>
        </w:tc>
        <w:tc>
          <w:tcPr>
            <w:tcW w:w="2457" w:type="pct"/>
            <w:tcBorders>
              <w:top w:val="single" w:sz="4" w:space="0" w:color="auto"/>
              <w:left w:val="single" w:sz="4" w:space="0" w:color="auto"/>
              <w:bottom w:val="single" w:sz="4" w:space="0" w:color="auto"/>
            </w:tcBorders>
          </w:tcPr>
          <w:p w14:paraId="7401155A" w14:textId="77777777" w:rsidR="00652F40" w:rsidRDefault="008E5D94" w:rsidP="00C3032A">
            <w:pPr>
              <w:jc w:val="center"/>
            </w:pPr>
            <w:r>
              <w:t>20</w:t>
            </w:r>
          </w:p>
        </w:tc>
      </w:tr>
      <w:tr w:rsidR="00652F40" w14:paraId="2C4FD0FD" w14:textId="77777777">
        <w:tc>
          <w:tcPr>
            <w:tcW w:w="2543" w:type="pct"/>
            <w:tcBorders>
              <w:top w:val="single" w:sz="4" w:space="0" w:color="auto"/>
              <w:bottom w:val="single" w:sz="4" w:space="0" w:color="auto"/>
              <w:right w:val="single" w:sz="4" w:space="0" w:color="auto"/>
            </w:tcBorders>
            <w:vAlign w:val="center"/>
          </w:tcPr>
          <w:p w14:paraId="6F3A6ABE" w14:textId="77777777" w:rsidR="00652F40" w:rsidRPr="00DD3A69" w:rsidRDefault="008E5D94">
            <w:r w:rsidRPr="00DD3A69">
              <w:rPr>
                <w:rFonts w:ascii="宋体" w:hAnsi="宋体"/>
              </w:rPr>
              <w:t>济南步长驰骋商贸有限公司</w:t>
            </w:r>
            <w:r w:rsidRPr="00DD3A69">
              <w:t>*(</w:t>
            </w:r>
            <w:r w:rsidRPr="00DD3A69">
              <w:rPr>
                <w:rFonts w:cs="Times New Roman" w:hint="eastAsia"/>
              </w:rPr>
              <w:t>8</w:t>
            </w:r>
            <w:r w:rsidRPr="00DD3A69">
              <w:t>)</w:t>
            </w:r>
          </w:p>
        </w:tc>
        <w:tc>
          <w:tcPr>
            <w:tcW w:w="2457" w:type="pct"/>
            <w:tcBorders>
              <w:top w:val="single" w:sz="4" w:space="0" w:color="auto"/>
              <w:left w:val="single" w:sz="4" w:space="0" w:color="auto"/>
              <w:bottom w:val="single" w:sz="4" w:space="0" w:color="auto"/>
            </w:tcBorders>
          </w:tcPr>
          <w:p w14:paraId="2F1DFBC0" w14:textId="77777777" w:rsidR="00652F40" w:rsidRPr="00DD3A69" w:rsidRDefault="008E5D94" w:rsidP="00C3032A">
            <w:pPr>
              <w:jc w:val="center"/>
            </w:pPr>
            <w:r w:rsidRPr="00DD3A69">
              <w:t>20</w:t>
            </w:r>
          </w:p>
        </w:tc>
      </w:tr>
      <w:tr w:rsidR="00652F40" w14:paraId="5121430A" w14:textId="77777777">
        <w:tc>
          <w:tcPr>
            <w:tcW w:w="2543" w:type="pct"/>
            <w:tcBorders>
              <w:top w:val="single" w:sz="4" w:space="0" w:color="auto"/>
              <w:bottom w:val="single" w:sz="4" w:space="0" w:color="auto"/>
              <w:right w:val="single" w:sz="4" w:space="0" w:color="auto"/>
            </w:tcBorders>
            <w:vAlign w:val="center"/>
          </w:tcPr>
          <w:p w14:paraId="0D114464" w14:textId="77777777" w:rsidR="00652F40" w:rsidRPr="00DD3A69" w:rsidRDefault="008E5D94">
            <w:r w:rsidRPr="00DD3A69">
              <w:rPr>
                <w:rFonts w:ascii="宋体" w:hAnsi="宋体"/>
              </w:rPr>
              <w:t>济南步长</w:t>
            </w:r>
            <w:proofErr w:type="gramStart"/>
            <w:r w:rsidRPr="00DD3A69">
              <w:rPr>
                <w:rFonts w:ascii="宋体" w:hAnsi="宋体"/>
              </w:rPr>
              <w:t>瀛玺</w:t>
            </w:r>
            <w:proofErr w:type="gramEnd"/>
            <w:r w:rsidRPr="00DD3A69">
              <w:rPr>
                <w:rFonts w:ascii="宋体" w:hAnsi="宋体"/>
              </w:rPr>
              <w:t>商贸有限公司</w:t>
            </w:r>
            <w:r w:rsidRPr="00DD3A69">
              <w:t>*(</w:t>
            </w:r>
            <w:r w:rsidRPr="00DD3A69">
              <w:rPr>
                <w:rFonts w:cs="Times New Roman" w:hint="eastAsia"/>
              </w:rPr>
              <w:t>8</w:t>
            </w:r>
            <w:r w:rsidRPr="00DD3A69">
              <w:t>)</w:t>
            </w:r>
          </w:p>
        </w:tc>
        <w:tc>
          <w:tcPr>
            <w:tcW w:w="2457" w:type="pct"/>
            <w:tcBorders>
              <w:top w:val="single" w:sz="4" w:space="0" w:color="auto"/>
              <w:left w:val="single" w:sz="4" w:space="0" w:color="auto"/>
              <w:bottom w:val="single" w:sz="4" w:space="0" w:color="auto"/>
            </w:tcBorders>
          </w:tcPr>
          <w:p w14:paraId="6A7978EE" w14:textId="77777777" w:rsidR="00652F40" w:rsidRPr="00DD3A69" w:rsidRDefault="008E5D94" w:rsidP="00C3032A">
            <w:pPr>
              <w:jc w:val="center"/>
            </w:pPr>
            <w:r w:rsidRPr="00DD3A69">
              <w:t>20</w:t>
            </w:r>
          </w:p>
        </w:tc>
      </w:tr>
      <w:tr w:rsidR="00652F40" w14:paraId="6283E9EF" w14:textId="77777777">
        <w:tc>
          <w:tcPr>
            <w:tcW w:w="2543" w:type="pct"/>
            <w:tcBorders>
              <w:top w:val="single" w:sz="4" w:space="0" w:color="auto"/>
              <w:bottom w:val="single" w:sz="4" w:space="0" w:color="auto"/>
              <w:right w:val="single" w:sz="4" w:space="0" w:color="auto"/>
            </w:tcBorders>
            <w:vAlign w:val="center"/>
          </w:tcPr>
          <w:p w14:paraId="7DC3B76E" w14:textId="77777777" w:rsidR="00652F40" w:rsidRPr="00DD3A69" w:rsidRDefault="008E5D94">
            <w:pPr>
              <w:rPr>
                <w:rFonts w:ascii="宋体" w:hAnsi="宋体"/>
              </w:rPr>
            </w:pPr>
            <w:r w:rsidRPr="00DD3A69">
              <w:rPr>
                <w:rFonts w:ascii="宋体" w:hAnsi="宋体"/>
              </w:rPr>
              <w:t>步长嘉林医药科技（济南）有限公司</w:t>
            </w:r>
          </w:p>
          <w:p w14:paraId="0415A4C9" w14:textId="77777777" w:rsidR="00652F40" w:rsidRPr="00DD3A69" w:rsidRDefault="008E5D94">
            <w:r w:rsidRPr="00DD3A69">
              <w:rPr>
                <w:rFonts w:ascii="宋体" w:hAnsi="宋体" w:hint="eastAsia"/>
              </w:rPr>
              <w:t>(原</w:t>
            </w:r>
            <w:r w:rsidRPr="00DD3A69">
              <w:rPr>
                <w:rFonts w:ascii="宋体" w:hAnsi="宋体"/>
              </w:rPr>
              <w:t>济南步长财</w:t>
            </w:r>
            <w:proofErr w:type="gramStart"/>
            <w:r w:rsidRPr="00DD3A69">
              <w:rPr>
                <w:rFonts w:ascii="宋体" w:hAnsi="宋体"/>
              </w:rPr>
              <w:t>淦</w:t>
            </w:r>
            <w:proofErr w:type="gramEnd"/>
            <w:r w:rsidRPr="00DD3A69">
              <w:rPr>
                <w:rFonts w:ascii="宋体" w:hAnsi="宋体"/>
              </w:rPr>
              <w:t>商贸有限公司</w:t>
            </w:r>
            <w:r w:rsidRPr="00DD3A69">
              <w:rPr>
                <w:rFonts w:ascii="宋体" w:hAnsi="宋体" w:hint="eastAsia"/>
              </w:rPr>
              <w:t>)</w:t>
            </w:r>
            <w:r w:rsidRPr="00DD3A69">
              <w:t>*(</w:t>
            </w:r>
            <w:r w:rsidRPr="00DD3A69">
              <w:rPr>
                <w:rFonts w:cs="Times New Roman" w:hint="eastAsia"/>
              </w:rPr>
              <w:t>8</w:t>
            </w:r>
            <w:r w:rsidRPr="00DD3A69">
              <w:t>)</w:t>
            </w:r>
          </w:p>
        </w:tc>
        <w:tc>
          <w:tcPr>
            <w:tcW w:w="2457" w:type="pct"/>
            <w:tcBorders>
              <w:top w:val="single" w:sz="4" w:space="0" w:color="auto"/>
              <w:left w:val="single" w:sz="4" w:space="0" w:color="auto"/>
              <w:bottom w:val="single" w:sz="4" w:space="0" w:color="auto"/>
            </w:tcBorders>
            <w:vAlign w:val="center"/>
          </w:tcPr>
          <w:p w14:paraId="4D5F77CE" w14:textId="77777777" w:rsidR="00652F40" w:rsidRPr="00DD3A69" w:rsidRDefault="008E5D94" w:rsidP="00C3032A">
            <w:pPr>
              <w:jc w:val="center"/>
            </w:pPr>
            <w:r w:rsidRPr="00DD3A69">
              <w:t>20</w:t>
            </w:r>
          </w:p>
        </w:tc>
      </w:tr>
      <w:tr w:rsidR="00652F40" w14:paraId="1FF66BB2" w14:textId="77777777">
        <w:tc>
          <w:tcPr>
            <w:tcW w:w="2543" w:type="pct"/>
            <w:tcBorders>
              <w:top w:val="single" w:sz="4" w:space="0" w:color="auto"/>
              <w:bottom w:val="single" w:sz="4" w:space="0" w:color="auto"/>
              <w:right w:val="single" w:sz="4" w:space="0" w:color="auto"/>
            </w:tcBorders>
            <w:vAlign w:val="center"/>
          </w:tcPr>
          <w:p w14:paraId="79B25654" w14:textId="77777777" w:rsidR="00652F40" w:rsidRPr="00DD3A69" w:rsidRDefault="008E5D94">
            <w:r w:rsidRPr="00DD3A69">
              <w:rPr>
                <w:rFonts w:ascii="宋体" w:hAnsi="宋体"/>
              </w:rPr>
              <w:t>济南</w:t>
            </w:r>
            <w:proofErr w:type="gramStart"/>
            <w:r w:rsidRPr="00DD3A69">
              <w:rPr>
                <w:rFonts w:ascii="宋体" w:hAnsi="宋体"/>
              </w:rPr>
              <w:t>步长众福商贸</w:t>
            </w:r>
            <w:proofErr w:type="gramEnd"/>
            <w:r w:rsidRPr="00DD3A69">
              <w:rPr>
                <w:rFonts w:ascii="宋体" w:hAnsi="宋体"/>
              </w:rPr>
              <w:t>有限公司</w:t>
            </w:r>
            <w:r w:rsidRPr="00DD3A69">
              <w:t>*(</w:t>
            </w:r>
            <w:r w:rsidRPr="00DD3A69">
              <w:rPr>
                <w:rFonts w:cs="Times New Roman" w:hint="eastAsia"/>
              </w:rPr>
              <w:t>8</w:t>
            </w:r>
            <w:r w:rsidRPr="00DD3A69">
              <w:t>)</w:t>
            </w:r>
          </w:p>
        </w:tc>
        <w:tc>
          <w:tcPr>
            <w:tcW w:w="2457" w:type="pct"/>
            <w:tcBorders>
              <w:top w:val="single" w:sz="4" w:space="0" w:color="auto"/>
              <w:left w:val="single" w:sz="4" w:space="0" w:color="auto"/>
              <w:bottom w:val="single" w:sz="4" w:space="0" w:color="auto"/>
            </w:tcBorders>
          </w:tcPr>
          <w:p w14:paraId="49A6D2EB" w14:textId="77777777" w:rsidR="00652F40" w:rsidRPr="00DD3A69" w:rsidRDefault="008E5D94" w:rsidP="00C3032A">
            <w:pPr>
              <w:jc w:val="center"/>
            </w:pPr>
            <w:r w:rsidRPr="00DD3A69">
              <w:t>20</w:t>
            </w:r>
          </w:p>
        </w:tc>
      </w:tr>
      <w:tr w:rsidR="00652F40" w14:paraId="182AD7B4" w14:textId="77777777">
        <w:tc>
          <w:tcPr>
            <w:tcW w:w="2543" w:type="pct"/>
            <w:tcBorders>
              <w:top w:val="single" w:sz="4" w:space="0" w:color="auto"/>
              <w:bottom w:val="single" w:sz="4" w:space="0" w:color="auto"/>
              <w:right w:val="single" w:sz="4" w:space="0" w:color="auto"/>
            </w:tcBorders>
            <w:vAlign w:val="center"/>
          </w:tcPr>
          <w:p w14:paraId="6DC05960" w14:textId="77777777" w:rsidR="00652F40" w:rsidRPr="00DD3A69" w:rsidRDefault="008E5D94">
            <w:pPr>
              <w:rPr>
                <w:rFonts w:ascii="宋体" w:hAnsi="宋体"/>
              </w:rPr>
            </w:pPr>
            <w:r w:rsidRPr="00DD3A69">
              <w:rPr>
                <w:rFonts w:ascii="宋体" w:hAnsi="宋体"/>
              </w:rPr>
              <w:t>珠海步长大千</w:t>
            </w:r>
            <w:proofErr w:type="gramStart"/>
            <w:r w:rsidRPr="00DD3A69">
              <w:rPr>
                <w:rFonts w:ascii="宋体" w:hAnsi="宋体"/>
              </w:rPr>
              <w:t>陌</w:t>
            </w:r>
            <w:proofErr w:type="gramEnd"/>
            <w:r w:rsidRPr="00DD3A69">
              <w:rPr>
                <w:rFonts w:ascii="宋体" w:hAnsi="宋体"/>
              </w:rPr>
              <w:t>贸易有限公司*(8)</w:t>
            </w:r>
          </w:p>
        </w:tc>
        <w:tc>
          <w:tcPr>
            <w:tcW w:w="2457" w:type="pct"/>
            <w:tcBorders>
              <w:top w:val="single" w:sz="4" w:space="0" w:color="auto"/>
              <w:left w:val="single" w:sz="4" w:space="0" w:color="auto"/>
              <w:bottom w:val="single" w:sz="4" w:space="0" w:color="auto"/>
            </w:tcBorders>
          </w:tcPr>
          <w:p w14:paraId="0731AF9D" w14:textId="77777777" w:rsidR="00652F40" w:rsidRPr="00DD3A69" w:rsidRDefault="008E5D94" w:rsidP="00C3032A">
            <w:pPr>
              <w:jc w:val="center"/>
            </w:pPr>
            <w:r w:rsidRPr="00DD3A69">
              <w:t>20</w:t>
            </w:r>
          </w:p>
        </w:tc>
      </w:tr>
    </w:tbl>
    <w:p w14:paraId="718961DF" w14:textId="77777777" w:rsidR="00652F40" w:rsidRDefault="00652F40"/>
    <w:p w14:paraId="67D8BB7E" w14:textId="77777777" w:rsidR="00652F40" w:rsidRDefault="008E5D94">
      <w:pPr>
        <w:pStyle w:val="3"/>
        <w:numPr>
          <w:ilvl w:val="0"/>
          <w:numId w:val="38"/>
        </w:numPr>
        <w:tabs>
          <w:tab w:val="left" w:pos="546"/>
        </w:tabs>
        <w:rPr>
          <w:rFonts w:ascii="宋体" w:hAnsi="宋体"/>
          <w:color w:val="000000" w:themeColor="text1"/>
        </w:rPr>
      </w:pPr>
      <w:r>
        <w:rPr>
          <w:rFonts w:ascii="宋体" w:hAnsi="宋体"/>
          <w:color w:val="000000" w:themeColor="text1"/>
        </w:rPr>
        <w:t>税收优惠</w:t>
      </w:r>
    </w:p>
    <w:sdt>
      <w:sdtPr>
        <w:rPr>
          <w:rFonts w:hint="eastAsia"/>
          <w:color w:val="000000" w:themeColor="text1"/>
        </w:rPr>
        <w:alias w:val="是否适用：税收优惠[双击切换]"/>
        <w:tag w:val="_GBC_f8eb23e7a2e74e448e4eb46519d87bd6"/>
        <w:id w:val="1926685981"/>
        <w:placeholder>
          <w:docPart w:val="GBC22222222222222222222222222222"/>
        </w:placeholder>
      </w:sdtPr>
      <w:sdtEndPr/>
      <w:sdtContent>
        <w:p w14:paraId="009DBEF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优惠税赋及批文"/>
        <w:tag w:val="_GBC_3bbdacdaa3ba421fb8a81b9bda047bb4"/>
        <w:id w:val="101306110"/>
        <w:placeholder>
          <w:docPart w:val="GBC22222222222222222222222222222"/>
        </w:placeholder>
      </w:sdtPr>
      <w:sdtEndPr>
        <w:rPr>
          <w:color w:val="auto"/>
        </w:rPr>
      </w:sdtEndPr>
      <w:sdtContent>
        <w:p w14:paraId="1CAF8FEB" w14:textId="6BC7086E" w:rsidR="00652F40" w:rsidRDefault="002F7678">
          <w:pPr>
            <w:spacing w:line="360" w:lineRule="auto"/>
            <w:ind w:firstLineChars="200" w:firstLine="420"/>
          </w:pPr>
          <w:r>
            <w:rPr>
              <w:color w:val="000000" w:themeColor="text1"/>
            </w:rPr>
            <w:t>*</w:t>
          </w:r>
          <w:r w:rsidR="008E5D94">
            <w:rPr>
              <w:rFonts w:hint="eastAsia"/>
            </w:rPr>
            <w:t>（</w:t>
          </w:r>
          <w:r w:rsidR="008E5D94">
            <w:rPr>
              <w:rFonts w:hint="eastAsia"/>
            </w:rPr>
            <w:t>1</w:t>
          </w:r>
          <w:r w:rsidR="008E5D94">
            <w:rPr>
              <w:rFonts w:hint="eastAsia"/>
            </w:rPr>
            <w:t>）山东丹红制药有限公司于</w:t>
          </w:r>
          <w:r w:rsidR="008E5D94">
            <w:rPr>
              <w:rFonts w:hint="eastAsia"/>
            </w:rPr>
            <w:t>2023</w:t>
          </w:r>
          <w:r w:rsidR="008E5D94">
            <w:rPr>
              <w:rFonts w:hint="eastAsia"/>
            </w:rPr>
            <w:t>年</w:t>
          </w:r>
          <w:r w:rsidR="008E5D94">
            <w:rPr>
              <w:rFonts w:hint="eastAsia"/>
            </w:rPr>
            <w:t>12</w:t>
          </w:r>
          <w:r w:rsidR="008E5D94">
            <w:rPr>
              <w:rFonts w:hint="eastAsia"/>
            </w:rPr>
            <w:t>月</w:t>
          </w:r>
          <w:r w:rsidR="008E5D94">
            <w:rPr>
              <w:rFonts w:hint="eastAsia"/>
            </w:rPr>
            <w:t>7</w:t>
          </w:r>
          <w:r w:rsidR="008E5D94">
            <w:rPr>
              <w:rFonts w:hint="eastAsia"/>
            </w:rPr>
            <w:t>日通过高新技术企业认定复审，有效期</w:t>
          </w:r>
          <w:r w:rsidR="008E5D94">
            <w:rPr>
              <w:rFonts w:hint="eastAsia"/>
            </w:rPr>
            <w:t>3</w:t>
          </w:r>
          <w:r w:rsidR="008E5D94">
            <w:rPr>
              <w:rFonts w:hint="eastAsia"/>
            </w:rPr>
            <w:t>年，证书编号：</w:t>
          </w:r>
          <w:r w:rsidR="008E5D94">
            <w:rPr>
              <w:rFonts w:hint="eastAsia"/>
            </w:rPr>
            <w:t>GR202337003965</w:t>
          </w:r>
          <w:r w:rsidR="008E5D94">
            <w:rPr>
              <w:rFonts w:hint="eastAsia"/>
            </w:rPr>
            <w:t>，本年已提交认定复审申请，</w:t>
          </w:r>
          <w:r w:rsidR="008E5D94">
            <w:rPr>
              <w:rFonts w:hint="eastAsia"/>
            </w:rPr>
            <w:t>2026</w:t>
          </w:r>
          <w:r w:rsidR="008E5D94">
            <w:rPr>
              <w:rFonts w:hint="eastAsia"/>
            </w:rPr>
            <w:t>年</w:t>
          </w:r>
          <w:r w:rsidR="008E5D94">
            <w:rPr>
              <w:rFonts w:hint="eastAsia"/>
            </w:rPr>
            <w:t>1-6</w:t>
          </w:r>
          <w:r w:rsidR="008E5D94">
            <w:rPr>
              <w:rFonts w:hint="eastAsia"/>
            </w:rPr>
            <w:t>月暂按</w:t>
          </w:r>
          <w:r w:rsidR="008E5D94">
            <w:rPr>
              <w:rFonts w:hint="eastAsia"/>
            </w:rPr>
            <w:t>15%</w:t>
          </w:r>
          <w:r w:rsidR="008E5D94">
            <w:rPr>
              <w:rFonts w:hint="eastAsia"/>
            </w:rPr>
            <w:t>税率计缴企业所得税。</w:t>
          </w:r>
        </w:p>
        <w:p w14:paraId="1630E5A4" w14:textId="77777777" w:rsidR="00652F40" w:rsidRDefault="008E5D94">
          <w:pPr>
            <w:spacing w:line="360" w:lineRule="auto"/>
            <w:ind w:firstLineChars="200" w:firstLine="420"/>
          </w:pPr>
          <w:r>
            <w:rPr>
              <w:rFonts w:hint="eastAsia"/>
            </w:rPr>
            <w:t>*</w:t>
          </w:r>
          <w:r>
            <w:rPr>
              <w:rFonts w:hint="eastAsia"/>
            </w:rPr>
            <w:t>（</w:t>
          </w:r>
          <w:r>
            <w:rPr>
              <w:rFonts w:hint="eastAsia"/>
            </w:rPr>
            <w:t>2</w:t>
          </w:r>
          <w:r>
            <w:rPr>
              <w:rFonts w:hint="eastAsia"/>
            </w:rPr>
            <w:t>）辽宁奥达制药有限公司于</w:t>
          </w:r>
          <w:r>
            <w:rPr>
              <w:rFonts w:hint="eastAsia"/>
            </w:rPr>
            <w:t>2023</w:t>
          </w:r>
          <w:r>
            <w:rPr>
              <w:rFonts w:hint="eastAsia"/>
            </w:rPr>
            <w:t>年</w:t>
          </w:r>
          <w:r>
            <w:rPr>
              <w:rFonts w:hint="eastAsia"/>
            </w:rPr>
            <w:t>12</w:t>
          </w:r>
          <w:r>
            <w:rPr>
              <w:rFonts w:hint="eastAsia"/>
            </w:rPr>
            <w:t>月</w:t>
          </w:r>
          <w:r>
            <w:rPr>
              <w:rFonts w:hint="eastAsia"/>
            </w:rPr>
            <w:t>20</w:t>
          </w:r>
          <w:r>
            <w:rPr>
              <w:rFonts w:hint="eastAsia"/>
            </w:rPr>
            <w:t>日通过高新技术企业认定复审，有效期</w:t>
          </w:r>
          <w:r>
            <w:rPr>
              <w:rFonts w:hint="eastAsia"/>
            </w:rPr>
            <w:t>3</w:t>
          </w:r>
          <w:r>
            <w:rPr>
              <w:rFonts w:hint="eastAsia"/>
            </w:rPr>
            <w:t>年，证书编号：</w:t>
          </w:r>
          <w:r>
            <w:rPr>
              <w:rFonts w:hint="eastAsia"/>
            </w:rPr>
            <w:t>GR202321002310</w:t>
          </w:r>
          <w:r>
            <w:rPr>
              <w:rFonts w:hint="eastAsia"/>
            </w:rPr>
            <w:t>，本年已提交认定复审申请，</w:t>
          </w:r>
          <w:r>
            <w:rPr>
              <w:rFonts w:hint="eastAsia"/>
            </w:rPr>
            <w:t>2026</w:t>
          </w:r>
          <w:r>
            <w:rPr>
              <w:rFonts w:hint="eastAsia"/>
            </w:rPr>
            <w:t>年</w:t>
          </w:r>
          <w:r>
            <w:rPr>
              <w:rFonts w:hint="eastAsia"/>
            </w:rPr>
            <w:t>1-6</w:t>
          </w:r>
          <w:r>
            <w:rPr>
              <w:rFonts w:hint="eastAsia"/>
            </w:rPr>
            <w:t>月暂按</w:t>
          </w:r>
          <w:r>
            <w:rPr>
              <w:rFonts w:hint="eastAsia"/>
            </w:rPr>
            <w:t>15%</w:t>
          </w:r>
          <w:r>
            <w:rPr>
              <w:rFonts w:hint="eastAsia"/>
            </w:rPr>
            <w:t>税率计缴企业所得税。</w:t>
          </w:r>
        </w:p>
        <w:p w14:paraId="6CE6920D" w14:textId="77777777" w:rsidR="00652F40" w:rsidRDefault="008E5D94">
          <w:pPr>
            <w:spacing w:line="360" w:lineRule="auto"/>
            <w:ind w:firstLineChars="200" w:firstLine="420"/>
          </w:pPr>
          <w:r>
            <w:rPr>
              <w:rFonts w:hint="eastAsia"/>
            </w:rPr>
            <w:t>*</w:t>
          </w:r>
          <w:r>
            <w:rPr>
              <w:rFonts w:hint="eastAsia"/>
            </w:rPr>
            <w:t>（</w:t>
          </w:r>
          <w:r>
            <w:rPr>
              <w:rFonts w:hint="eastAsia"/>
            </w:rPr>
            <w:t>3</w:t>
          </w:r>
          <w:r>
            <w:rPr>
              <w:rFonts w:hint="eastAsia"/>
            </w:rPr>
            <w:t>）通化</w:t>
          </w:r>
          <w:proofErr w:type="gramStart"/>
          <w:r>
            <w:rPr>
              <w:rFonts w:hint="eastAsia"/>
            </w:rPr>
            <w:t>谷红制药</w:t>
          </w:r>
          <w:proofErr w:type="gramEnd"/>
          <w:r>
            <w:rPr>
              <w:rFonts w:hint="eastAsia"/>
            </w:rPr>
            <w:t>有限公司于</w:t>
          </w:r>
          <w:r>
            <w:rPr>
              <w:rFonts w:hint="eastAsia"/>
            </w:rPr>
            <w:t>2025</w:t>
          </w:r>
          <w:r>
            <w:rPr>
              <w:rFonts w:hint="eastAsia"/>
            </w:rPr>
            <w:t>年</w:t>
          </w:r>
          <w:r>
            <w:rPr>
              <w:rFonts w:hint="eastAsia"/>
            </w:rPr>
            <w:t>10</w:t>
          </w:r>
          <w:r>
            <w:rPr>
              <w:rFonts w:hint="eastAsia"/>
            </w:rPr>
            <w:t>月</w:t>
          </w:r>
          <w:r>
            <w:rPr>
              <w:rFonts w:hint="eastAsia"/>
            </w:rPr>
            <w:t>28</w:t>
          </w:r>
          <w:r>
            <w:rPr>
              <w:rFonts w:hint="eastAsia"/>
            </w:rPr>
            <w:t>日通过高新技术企业认定复审，有效期</w:t>
          </w:r>
          <w:r>
            <w:rPr>
              <w:rFonts w:hint="eastAsia"/>
            </w:rPr>
            <w:t>3</w:t>
          </w:r>
          <w:r>
            <w:rPr>
              <w:rFonts w:hint="eastAsia"/>
            </w:rPr>
            <w:t>年，证书编号：</w:t>
          </w:r>
          <w:r>
            <w:rPr>
              <w:rFonts w:hint="eastAsia"/>
            </w:rPr>
            <w:t>GR202522000451</w:t>
          </w:r>
          <w:r>
            <w:rPr>
              <w:rFonts w:hint="eastAsia"/>
            </w:rPr>
            <w:t>，</w:t>
          </w:r>
          <w:r>
            <w:rPr>
              <w:rFonts w:hint="eastAsia"/>
            </w:rPr>
            <w:t>2026</w:t>
          </w:r>
          <w:r>
            <w:rPr>
              <w:rFonts w:hint="eastAsia"/>
            </w:rPr>
            <w:t>年</w:t>
          </w:r>
          <w:r>
            <w:rPr>
              <w:rFonts w:hint="eastAsia"/>
            </w:rPr>
            <w:t>1-6</w:t>
          </w:r>
          <w:r>
            <w:rPr>
              <w:rFonts w:hint="eastAsia"/>
            </w:rPr>
            <w:t>月继续享受</w:t>
          </w:r>
          <w:r>
            <w:rPr>
              <w:rFonts w:hint="eastAsia"/>
            </w:rPr>
            <w:t>15%</w:t>
          </w:r>
          <w:r>
            <w:rPr>
              <w:rFonts w:hint="eastAsia"/>
            </w:rPr>
            <w:t>的企业所得税优惠税率。</w:t>
          </w:r>
        </w:p>
        <w:p w14:paraId="647DF5E1" w14:textId="77777777" w:rsidR="00652F40" w:rsidRDefault="008E5D94">
          <w:pPr>
            <w:spacing w:line="360" w:lineRule="auto"/>
            <w:ind w:firstLineChars="200" w:firstLine="420"/>
          </w:pPr>
          <w:r>
            <w:rPr>
              <w:rFonts w:hint="eastAsia"/>
            </w:rPr>
            <w:t>*</w:t>
          </w:r>
          <w:r>
            <w:rPr>
              <w:rFonts w:hint="eastAsia"/>
            </w:rPr>
            <w:t>（</w:t>
          </w:r>
          <w:r>
            <w:rPr>
              <w:rFonts w:hint="eastAsia"/>
            </w:rPr>
            <w:t>4</w:t>
          </w:r>
          <w:r>
            <w:rPr>
              <w:rFonts w:hint="eastAsia"/>
            </w:rPr>
            <w:t>）吉林天成制药有限公司于</w:t>
          </w:r>
          <w:r>
            <w:rPr>
              <w:rFonts w:hint="eastAsia"/>
            </w:rPr>
            <w:t>2023</w:t>
          </w:r>
          <w:r>
            <w:rPr>
              <w:rFonts w:hint="eastAsia"/>
            </w:rPr>
            <w:t>年</w:t>
          </w:r>
          <w:r>
            <w:rPr>
              <w:rFonts w:hint="eastAsia"/>
            </w:rPr>
            <w:t>10</w:t>
          </w:r>
          <w:r>
            <w:rPr>
              <w:rFonts w:hint="eastAsia"/>
            </w:rPr>
            <w:t>月</w:t>
          </w:r>
          <w:r>
            <w:rPr>
              <w:rFonts w:hint="eastAsia"/>
            </w:rPr>
            <w:t>16</w:t>
          </w:r>
          <w:r>
            <w:rPr>
              <w:rFonts w:hint="eastAsia"/>
            </w:rPr>
            <w:t>日通过高新技术企业认定复审，有效期</w:t>
          </w:r>
          <w:r>
            <w:rPr>
              <w:rFonts w:hint="eastAsia"/>
            </w:rPr>
            <w:t>3</w:t>
          </w:r>
          <w:r>
            <w:rPr>
              <w:rFonts w:hint="eastAsia"/>
            </w:rPr>
            <w:t>年，证书编号：</w:t>
          </w:r>
          <w:r>
            <w:rPr>
              <w:rFonts w:hint="eastAsia"/>
            </w:rPr>
            <w:t>GR202322000063</w:t>
          </w:r>
          <w:r>
            <w:rPr>
              <w:rFonts w:hint="eastAsia"/>
            </w:rPr>
            <w:t>，本年已提交认定复审申请，</w:t>
          </w:r>
          <w:r>
            <w:rPr>
              <w:rFonts w:hint="eastAsia"/>
            </w:rPr>
            <w:t>2026</w:t>
          </w:r>
          <w:r>
            <w:rPr>
              <w:rFonts w:hint="eastAsia"/>
            </w:rPr>
            <w:t>年</w:t>
          </w:r>
          <w:r>
            <w:rPr>
              <w:rFonts w:hint="eastAsia"/>
            </w:rPr>
            <w:t>1-6</w:t>
          </w:r>
          <w:r>
            <w:rPr>
              <w:rFonts w:hint="eastAsia"/>
            </w:rPr>
            <w:t>月暂按</w:t>
          </w:r>
          <w:r>
            <w:rPr>
              <w:rFonts w:hint="eastAsia"/>
            </w:rPr>
            <w:t>15%</w:t>
          </w:r>
          <w:r>
            <w:rPr>
              <w:rFonts w:hint="eastAsia"/>
            </w:rPr>
            <w:t>税率计缴企业所得税。</w:t>
          </w:r>
        </w:p>
        <w:p w14:paraId="4F4EAE00" w14:textId="77777777" w:rsidR="00652F40" w:rsidRDefault="008E5D94">
          <w:pPr>
            <w:spacing w:line="360" w:lineRule="auto"/>
            <w:ind w:firstLineChars="200" w:firstLine="420"/>
          </w:pPr>
          <w:r>
            <w:rPr>
              <w:rFonts w:hint="eastAsia"/>
            </w:rPr>
            <w:t>*</w:t>
          </w:r>
          <w:r>
            <w:rPr>
              <w:rFonts w:hint="eastAsia"/>
            </w:rPr>
            <w:t>（</w:t>
          </w:r>
          <w:r>
            <w:rPr>
              <w:rFonts w:hint="eastAsia"/>
            </w:rPr>
            <w:t>5</w:t>
          </w:r>
          <w:r>
            <w:rPr>
              <w:rFonts w:hint="eastAsia"/>
            </w:rPr>
            <w:t>）保定天</w:t>
          </w:r>
          <w:proofErr w:type="gramStart"/>
          <w:r>
            <w:rPr>
              <w:rFonts w:hint="eastAsia"/>
            </w:rPr>
            <w:t>浩</w:t>
          </w:r>
          <w:proofErr w:type="gramEnd"/>
          <w:r>
            <w:rPr>
              <w:rFonts w:hint="eastAsia"/>
            </w:rPr>
            <w:t>制药有限公司于</w:t>
          </w:r>
          <w:r>
            <w:rPr>
              <w:rFonts w:hint="eastAsia"/>
            </w:rPr>
            <w:t>2024</w:t>
          </w:r>
          <w:r>
            <w:rPr>
              <w:rFonts w:hint="eastAsia"/>
            </w:rPr>
            <w:t>年</w:t>
          </w:r>
          <w:r>
            <w:rPr>
              <w:rFonts w:hint="eastAsia"/>
            </w:rPr>
            <w:t>11</w:t>
          </w:r>
          <w:r>
            <w:rPr>
              <w:rFonts w:hint="eastAsia"/>
            </w:rPr>
            <w:t>月</w:t>
          </w:r>
          <w:r>
            <w:rPr>
              <w:rFonts w:hint="eastAsia"/>
            </w:rPr>
            <w:t>11</w:t>
          </w:r>
          <w:r>
            <w:rPr>
              <w:rFonts w:hint="eastAsia"/>
            </w:rPr>
            <w:t>日通过高新技术企业认定复审，有效期</w:t>
          </w:r>
          <w:r>
            <w:rPr>
              <w:rFonts w:hint="eastAsia"/>
            </w:rPr>
            <w:t>3</w:t>
          </w:r>
          <w:r>
            <w:rPr>
              <w:rFonts w:hint="eastAsia"/>
            </w:rPr>
            <w:t>年，证书编号：</w:t>
          </w:r>
          <w:r>
            <w:rPr>
              <w:rFonts w:hint="eastAsia"/>
            </w:rPr>
            <w:t>GR202413001531</w:t>
          </w:r>
          <w:r>
            <w:rPr>
              <w:rFonts w:hint="eastAsia"/>
            </w:rPr>
            <w:t>，</w:t>
          </w:r>
          <w:r>
            <w:rPr>
              <w:rFonts w:hint="eastAsia"/>
            </w:rPr>
            <w:t>2026</w:t>
          </w:r>
          <w:r>
            <w:rPr>
              <w:rFonts w:hint="eastAsia"/>
            </w:rPr>
            <w:t>年</w:t>
          </w:r>
          <w:r>
            <w:rPr>
              <w:rFonts w:hint="eastAsia"/>
            </w:rPr>
            <w:t>1-6</w:t>
          </w:r>
          <w:r>
            <w:rPr>
              <w:rFonts w:hint="eastAsia"/>
            </w:rPr>
            <w:t>月继续享受</w:t>
          </w:r>
          <w:r>
            <w:rPr>
              <w:rFonts w:hint="eastAsia"/>
            </w:rPr>
            <w:t>15%</w:t>
          </w:r>
          <w:r>
            <w:rPr>
              <w:rFonts w:hint="eastAsia"/>
            </w:rPr>
            <w:t>的企业所得税优惠税率。</w:t>
          </w:r>
        </w:p>
        <w:p w14:paraId="18761A1B" w14:textId="77777777" w:rsidR="00652F40" w:rsidRDefault="008E5D94">
          <w:pPr>
            <w:spacing w:line="360" w:lineRule="auto"/>
            <w:ind w:firstLineChars="200" w:firstLine="420"/>
          </w:pPr>
          <w:r>
            <w:rPr>
              <w:rFonts w:hint="eastAsia"/>
            </w:rPr>
            <w:t>*</w:t>
          </w:r>
          <w:r>
            <w:rPr>
              <w:rFonts w:hint="eastAsia"/>
            </w:rPr>
            <w:t>（</w:t>
          </w:r>
          <w:r>
            <w:rPr>
              <w:rFonts w:hint="eastAsia"/>
            </w:rPr>
            <w:t>6</w:t>
          </w:r>
          <w:r>
            <w:rPr>
              <w:rFonts w:hint="eastAsia"/>
            </w:rPr>
            <w:t>）根据《财政部税务总局国家发展改革委关于延续西部大开发企业所得税政策的公告》（财政部公告</w:t>
          </w:r>
          <w:r>
            <w:rPr>
              <w:rFonts w:hint="eastAsia"/>
            </w:rPr>
            <w:t>2020</w:t>
          </w:r>
          <w:r>
            <w:rPr>
              <w:rFonts w:hint="eastAsia"/>
            </w:rPr>
            <w:t>年第</w:t>
          </w:r>
          <w:r>
            <w:rPr>
              <w:rFonts w:hint="eastAsia"/>
            </w:rPr>
            <w:t>23</w:t>
          </w:r>
          <w:r>
            <w:rPr>
              <w:rFonts w:hint="eastAsia"/>
            </w:rPr>
            <w:t>号）规定，自</w:t>
          </w:r>
          <w:r>
            <w:rPr>
              <w:rFonts w:hint="eastAsia"/>
            </w:rPr>
            <w:t>2021</w:t>
          </w:r>
          <w:r>
            <w:rPr>
              <w:rFonts w:hint="eastAsia"/>
            </w:rPr>
            <w:t>年</w:t>
          </w:r>
          <w:r>
            <w:rPr>
              <w:rFonts w:hint="eastAsia"/>
            </w:rPr>
            <w:t>1</w:t>
          </w:r>
          <w:r>
            <w:rPr>
              <w:rFonts w:hint="eastAsia"/>
            </w:rPr>
            <w:t>月</w:t>
          </w:r>
          <w:r>
            <w:rPr>
              <w:rFonts w:hint="eastAsia"/>
            </w:rPr>
            <w:t>1</w:t>
          </w:r>
          <w:r>
            <w:rPr>
              <w:rFonts w:hint="eastAsia"/>
            </w:rPr>
            <w:t>日至</w:t>
          </w:r>
          <w:r>
            <w:rPr>
              <w:rFonts w:hint="eastAsia"/>
            </w:rPr>
            <w:t>2030</w:t>
          </w:r>
          <w:r>
            <w:rPr>
              <w:rFonts w:hint="eastAsia"/>
            </w:rPr>
            <w:t>年</w:t>
          </w:r>
          <w:r>
            <w:rPr>
              <w:rFonts w:hint="eastAsia"/>
            </w:rPr>
            <w:t>12</w:t>
          </w:r>
          <w:r>
            <w:rPr>
              <w:rFonts w:hint="eastAsia"/>
            </w:rPr>
            <w:t>月</w:t>
          </w:r>
          <w:r>
            <w:rPr>
              <w:rFonts w:hint="eastAsia"/>
            </w:rPr>
            <w:t>31</w:t>
          </w:r>
          <w:r>
            <w:rPr>
              <w:rFonts w:hint="eastAsia"/>
            </w:rPr>
            <w:t>日，对设在西部地区的鼓励类产业企业减按</w:t>
          </w:r>
          <w:r>
            <w:rPr>
              <w:rFonts w:hint="eastAsia"/>
            </w:rPr>
            <w:t>15%</w:t>
          </w:r>
          <w:r>
            <w:rPr>
              <w:rFonts w:hint="eastAsia"/>
            </w:rPr>
            <w:t>的税率征收企业所得税，陕西步长制药有限公司、</w:t>
          </w:r>
          <w:proofErr w:type="gramStart"/>
          <w:r>
            <w:rPr>
              <w:rFonts w:hint="eastAsia"/>
            </w:rPr>
            <w:t>邛崃天</w:t>
          </w:r>
          <w:proofErr w:type="gramEnd"/>
          <w:r>
            <w:rPr>
              <w:rFonts w:hint="eastAsia"/>
            </w:rPr>
            <w:t>银制药有限公司和杨凌步长制药有限公司</w:t>
          </w:r>
          <w:r>
            <w:rPr>
              <w:rFonts w:hint="eastAsia"/>
            </w:rPr>
            <w:t>2026</w:t>
          </w:r>
          <w:r>
            <w:rPr>
              <w:rFonts w:hint="eastAsia"/>
            </w:rPr>
            <w:t>年</w:t>
          </w:r>
          <w:r>
            <w:rPr>
              <w:rFonts w:hint="eastAsia"/>
            </w:rPr>
            <w:t>1-6</w:t>
          </w:r>
          <w:r>
            <w:rPr>
              <w:rFonts w:hint="eastAsia"/>
            </w:rPr>
            <w:t>月按</w:t>
          </w:r>
          <w:r>
            <w:rPr>
              <w:rFonts w:hint="eastAsia"/>
            </w:rPr>
            <w:t>15%</w:t>
          </w:r>
          <w:r>
            <w:rPr>
              <w:rFonts w:hint="eastAsia"/>
            </w:rPr>
            <w:t>税率计缴企业所得税。</w:t>
          </w:r>
        </w:p>
        <w:p w14:paraId="05D44B10" w14:textId="77777777" w:rsidR="00652F40" w:rsidRDefault="008E5D94">
          <w:pPr>
            <w:spacing w:line="360" w:lineRule="auto"/>
            <w:ind w:firstLineChars="200" w:firstLine="420"/>
          </w:pPr>
          <w:r>
            <w:rPr>
              <w:rFonts w:hint="eastAsia"/>
            </w:rPr>
            <w:t>*</w:t>
          </w:r>
          <w:r>
            <w:rPr>
              <w:rFonts w:hint="eastAsia"/>
            </w:rPr>
            <w:t>（</w:t>
          </w:r>
          <w:r>
            <w:rPr>
              <w:rFonts w:hint="eastAsia"/>
            </w:rPr>
            <w:t>7</w:t>
          </w:r>
          <w:r>
            <w:rPr>
              <w:rFonts w:hint="eastAsia"/>
            </w:rPr>
            <w:t>）按照香港所得税税率，应税利润中不超过</w:t>
          </w:r>
          <w:r>
            <w:rPr>
              <w:rFonts w:hint="eastAsia"/>
            </w:rPr>
            <w:t>2,000,000</w:t>
          </w:r>
          <w:r>
            <w:rPr>
              <w:rFonts w:hint="eastAsia"/>
            </w:rPr>
            <w:t>港币的企业所得税税率为</w:t>
          </w:r>
          <w:r>
            <w:rPr>
              <w:rFonts w:hint="eastAsia"/>
            </w:rPr>
            <w:t>8.25%;</w:t>
          </w:r>
          <w:r>
            <w:rPr>
              <w:rFonts w:hint="eastAsia"/>
            </w:rPr>
            <w:t>应税利润中超过</w:t>
          </w:r>
          <w:r>
            <w:rPr>
              <w:rFonts w:hint="eastAsia"/>
            </w:rPr>
            <w:t>2,000,000</w:t>
          </w:r>
          <w:r>
            <w:rPr>
              <w:rFonts w:hint="eastAsia"/>
            </w:rPr>
            <w:t>港币的部分企业所得税税率为</w:t>
          </w:r>
          <w:r>
            <w:rPr>
              <w:rFonts w:hint="eastAsia"/>
            </w:rPr>
            <w:t>16.5%</w:t>
          </w:r>
          <w:r>
            <w:rPr>
              <w:rFonts w:hint="eastAsia"/>
            </w:rPr>
            <w:t>。</w:t>
          </w:r>
        </w:p>
        <w:p w14:paraId="3C5062B4" w14:textId="77777777" w:rsidR="00652F40" w:rsidRDefault="008E5D94">
          <w:pPr>
            <w:spacing w:line="360" w:lineRule="auto"/>
            <w:ind w:firstLineChars="200" w:firstLine="420"/>
          </w:pPr>
          <w:r>
            <w:rPr>
              <w:rFonts w:hint="eastAsia"/>
            </w:rPr>
            <w:t>*</w:t>
          </w:r>
          <w:r>
            <w:rPr>
              <w:rFonts w:hint="eastAsia"/>
            </w:rPr>
            <w:t>（</w:t>
          </w:r>
          <w:r>
            <w:rPr>
              <w:rFonts w:hint="eastAsia"/>
            </w:rPr>
            <w:t>8</w:t>
          </w:r>
          <w:r>
            <w:rPr>
              <w:rFonts w:hint="eastAsia"/>
            </w:rPr>
            <w:t>）小</w:t>
          </w:r>
          <w:proofErr w:type="gramStart"/>
          <w:r>
            <w:rPr>
              <w:rFonts w:hint="eastAsia"/>
            </w:rPr>
            <w:t>微企业</w:t>
          </w:r>
          <w:proofErr w:type="gramEnd"/>
          <w:r>
            <w:rPr>
              <w:rFonts w:hint="eastAsia"/>
            </w:rPr>
            <w:t>优惠政策：根据《关于进一步支持小微企业和个体工商户发展有关税费政策的公告》（财政部税务总局公告</w:t>
          </w:r>
          <w:r>
            <w:rPr>
              <w:rFonts w:hint="eastAsia"/>
            </w:rPr>
            <w:t>2023</w:t>
          </w:r>
          <w:r>
            <w:rPr>
              <w:rFonts w:hint="eastAsia"/>
            </w:rPr>
            <w:t>年第</w:t>
          </w:r>
          <w:r>
            <w:rPr>
              <w:rFonts w:hint="eastAsia"/>
            </w:rPr>
            <w:t>12</w:t>
          </w:r>
          <w:r>
            <w:rPr>
              <w:rFonts w:hint="eastAsia"/>
            </w:rPr>
            <w:t>号）的规定，对小型微利企业减按</w:t>
          </w:r>
          <w:r>
            <w:rPr>
              <w:rFonts w:hint="eastAsia"/>
            </w:rPr>
            <w:t>25%</w:t>
          </w:r>
          <w:r>
            <w:rPr>
              <w:rFonts w:hint="eastAsia"/>
            </w:rPr>
            <w:t>计算应纳税所得额，按</w:t>
          </w:r>
          <w:r>
            <w:rPr>
              <w:rFonts w:hint="eastAsia"/>
            </w:rPr>
            <w:t>20%</w:t>
          </w:r>
          <w:r>
            <w:rPr>
              <w:rFonts w:hint="eastAsia"/>
            </w:rPr>
            <w:t>的税率缴纳企业所得税政策，延续执行至</w:t>
          </w:r>
          <w:r>
            <w:rPr>
              <w:rFonts w:hint="eastAsia"/>
            </w:rPr>
            <w:t>2027</w:t>
          </w:r>
          <w:r>
            <w:rPr>
              <w:rFonts w:hint="eastAsia"/>
            </w:rPr>
            <w:t>年</w:t>
          </w:r>
          <w:r>
            <w:rPr>
              <w:rFonts w:hint="eastAsia"/>
            </w:rPr>
            <w:t>12</w:t>
          </w:r>
          <w:r>
            <w:rPr>
              <w:rFonts w:hint="eastAsia"/>
            </w:rPr>
            <w:t>月</w:t>
          </w:r>
          <w:r>
            <w:rPr>
              <w:rFonts w:hint="eastAsia"/>
            </w:rPr>
            <w:t>31</w:t>
          </w:r>
          <w:r>
            <w:rPr>
              <w:rFonts w:hint="eastAsia"/>
            </w:rPr>
            <w:t>日。</w:t>
          </w:r>
        </w:p>
        <w:p w14:paraId="23F08509" w14:textId="3CA5EF0A" w:rsidR="00652F40" w:rsidRDefault="008E5D94">
          <w:pPr>
            <w:spacing w:line="360" w:lineRule="auto"/>
            <w:ind w:firstLineChars="200" w:firstLine="420"/>
          </w:pPr>
          <w:r>
            <w:rPr>
              <w:rFonts w:hint="eastAsia"/>
            </w:rPr>
            <w:t>*</w:t>
          </w:r>
          <w:r>
            <w:rPr>
              <w:rFonts w:hint="eastAsia"/>
            </w:rPr>
            <w:t>（</w:t>
          </w:r>
          <w:r>
            <w:rPr>
              <w:rFonts w:hint="eastAsia"/>
            </w:rPr>
            <w:t>9</w:t>
          </w:r>
          <w:r>
            <w:rPr>
              <w:rFonts w:hint="eastAsia"/>
            </w:rPr>
            <w:t>）</w:t>
          </w:r>
          <w:r>
            <w:t>泸州步长生物制药于</w:t>
          </w:r>
          <w:r>
            <w:t>2024</w:t>
          </w:r>
          <w:r>
            <w:t>年</w:t>
          </w:r>
          <w:r>
            <w:t>1</w:t>
          </w:r>
          <w:r>
            <w:rPr>
              <w:rFonts w:hint="eastAsia"/>
            </w:rPr>
            <w:t>2</w:t>
          </w:r>
          <w:r>
            <w:t>月</w:t>
          </w:r>
          <w:r>
            <w:rPr>
              <w:rFonts w:hint="eastAsia"/>
            </w:rPr>
            <w:t>6</w:t>
          </w:r>
          <w:r w:rsidR="000D7CCC">
            <w:t>日通过高新技术企业认定</w:t>
          </w:r>
          <w:r>
            <w:t>，有效期</w:t>
          </w:r>
          <w:r>
            <w:t>3</w:t>
          </w:r>
          <w:r>
            <w:t>年，证书编号：</w:t>
          </w:r>
          <w:r>
            <w:t>GR202451004608</w:t>
          </w:r>
          <w:r>
            <w:t>，</w:t>
          </w:r>
          <w:r>
            <w:t>2026</w:t>
          </w:r>
          <w:r>
            <w:t>年</w:t>
          </w:r>
          <w:r>
            <w:t>1-6</w:t>
          </w:r>
          <w:r>
            <w:t>月继续享受</w:t>
          </w:r>
          <w:r>
            <w:t>15%</w:t>
          </w:r>
          <w:r>
            <w:t>的企业所得税优惠税率。</w:t>
          </w:r>
        </w:p>
      </w:sdtContent>
    </w:sdt>
    <w:p w14:paraId="03087B49" w14:textId="77777777" w:rsidR="00652F40" w:rsidRDefault="008E5D94">
      <w:pPr>
        <w:pStyle w:val="3"/>
        <w:numPr>
          <w:ilvl w:val="0"/>
          <w:numId w:val="38"/>
        </w:numPr>
        <w:tabs>
          <w:tab w:val="left" w:pos="546"/>
        </w:tabs>
        <w:rPr>
          <w:rFonts w:ascii="宋体" w:hAnsi="宋体"/>
          <w:color w:val="000000" w:themeColor="text1"/>
        </w:rPr>
      </w:pPr>
      <w:r>
        <w:rPr>
          <w:rFonts w:ascii="宋体" w:hAnsi="宋体"/>
          <w:color w:val="000000" w:themeColor="text1"/>
        </w:rPr>
        <w:lastRenderedPageBreak/>
        <w:t>其他</w:t>
      </w:r>
    </w:p>
    <w:sdt>
      <w:sdtPr>
        <w:rPr>
          <w:rFonts w:hint="eastAsia"/>
          <w:color w:val="000000" w:themeColor="text1"/>
        </w:rPr>
        <w:alias w:val="是否适用：税项说明[双击切换]"/>
        <w:tag w:val="_GBC_566ef0a7141a4b2ca002ad8d0663c462"/>
        <w:id w:val="1470934613"/>
        <w:placeholder>
          <w:docPart w:val="GBC22222222222222222222222222222"/>
        </w:placeholder>
      </w:sdtPr>
      <w:sdtEndPr/>
      <w:sdtContent>
        <w:p w14:paraId="6110942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411719E" w14:textId="77777777" w:rsidR="00652F40" w:rsidRDefault="00652F40">
      <w:pPr>
        <w:rPr>
          <w:color w:val="000000" w:themeColor="text1"/>
        </w:rPr>
      </w:pPr>
    </w:p>
    <w:p w14:paraId="3C408A1F"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合并财务报表项目注释</w:t>
      </w:r>
    </w:p>
    <w:p w14:paraId="12FFAB4B" w14:textId="77777777" w:rsidR="00652F40" w:rsidRDefault="008E5D94">
      <w:pPr>
        <w:pStyle w:val="3"/>
        <w:numPr>
          <w:ilvl w:val="0"/>
          <w:numId w:val="39"/>
        </w:numPr>
        <w:rPr>
          <w:color w:val="000000" w:themeColor="text1"/>
          <w:szCs w:val="21"/>
        </w:rPr>
      </w:pPr>
      <w:bookmarkStart w:id="153" w:name="_Hlk167884561"/>
      <w:r>
        <w:rPr>
          <w:color w:val="000000" w:themeColor="text1"/>
          <w:szCs w:val="21"/>
        </w:rPr>
        <w:t>货币资金</w:t>
      </w:r>
    </w:p>
    <w:sdt>
      <w:sdtPr>
        <w:rPr>
          <w:rFonts w:hint="eastAsia"/>
          <w:color w:val="000000" w:themeColor="text1"/>
        </w:rPr>
        <w:alias w:val="是否适用：货币资金[双击切换]"/>
        <w:tag w:val="_GBC_5f3519836df54c60a57659bf8a9d755e"/>
        <w:id w:val="2041933797"/>
        <w:placeholder>
          <w:docPart w:val="GBC22222222222222222222222222222"/>
        </w:placeholder>
      </w:sdtPr>
      <w:sdtEndPr/>
      <w:sdtContent>
        <w:p w14:paraId="755B2287"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4487D6B" w14:textId="77777777" w:rsidR="00652F40" w:rsidRDefault="008E5D94">
      <w:pPr>
        <w:snapToGrid w:val="0"/>
        <w:spacing w:line="240" w:lineRule="atLeast"/>
        <w:jc w:val="right"/>
        <w:rPr>
          <w:color w:val="000000" w:themeColor="text1"/>
        </w:rPr>
      </w:pPr>
      <w:r>
        <w:rPr>
          <w:rFonts w:hint="eastAsia"/>
          <w:color w:val="000000" w:themeColor="text1"/>
        </w:rPr>
        <w:t>单位：</w:t>
      </w:r>
      <w:sdt>
        <w:sdtPr>
          <w:rPr>
            <w:rFonts w:hint="eastAsia"/>
            <w:color w:val="000000" w:themeColor="text1"/>
          </w:rPr>
          <w:alias w:val="单位：财务附注：货币资金"/>
          <w:tag w:val="_GBC_fbefd7cb6bcc4b278e8eafe562f64817"/>
          <w:id w:val="20884874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货币资金"/>
          <w:tag w:val="_GBC_c76577cdfdc64a9abb84903fd74497a4"/>
          <w:id w:val="-150620026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216"/>
        <w:gridCol w:w="3291"/>
        <w:gridCol w:w="3316"/>
      </w:tblGrid>
      <w:tr w:rsidR="00652F40" w14:paraId="0A8348FF" w14:textId="77777777">
        <w:trPr>
          <w:cantSplit/>
        </w:trPr>
        <w:sdt>
          <w:sdtPr>
            <w:tag w:val="_PLD_c298b96ff42b4ec08ce0bc2e7ff09d9d"/>
            <w:id w:val="1493379485"/>
          </w:sdtPr>
          <w:sdtEndPr/>
          <w:sdtContent>
            <w:tc>
              <w:tcPr>
                <w:tcW w:w="1256" w:type="pct"/>
                <w:vAlign w:val="center"/>
              </w:tcPr>
              <w:p w14:paraId="2C004CC3"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项目</w:t>
                </w:r>
              </w:p>
            </w:tc>
          </w:sdtContent>
        </w:sdt>
        <w:sdt>
          <w:sdtPr>
            <w:tag w:val="_PLD_410d387a5f404c958f8ba18c816ca023"/>
            <w:id w:val="-943061878"/>
          </w:sdtPr>
          <w:sdtEndPr/>
          <w:sdtContent>
            <w:tc>
              <w:tcPr>
                <w:tcW w:w="1865" w:type="pct"/>
                <w:vAlign w:val="center"/>
              </w:tcPr>
              <w:p w14:paraId="228D94FB"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期末余额</w:t>
                </w:r>
              </w:p>
            </w:tc>
          </w:sdtContent>
        </w:sdt>
        <w:sdt>
          <w:sdtPr>
            <w:tag w:val="_PLD_04102c94e9134fa683ae3d0eac53465c"/>
            <w:id w:val="1522197144"/>
          </w:sdtPr>
          <w:sdtEndPr/>
          <w:sdtContent>
            <w:tc>
              <w:tcPr>
                <w:tcW w:w="1879" w:type="pct"/>
                <w:vAlign w:val="center"/>
              </w:tcPr>
              <w:p w14:paraId="2C99273E"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期初余额</w:t>
                </w:r>
              </w:p>
            </w:tc>
          </w:sdtContent>
        </w:sdt>
      </w:tr>
      <w:tr w:rsidR="00652F40" w14:paraId="292F0256" w14:textId="77777777">
        <w:trPr>
          <w:cantSplit/>
        </w:trPr>
        <w:tc>
          <w:tcPr>
            <w:tcW w:w="1256" w:type="pct"/>
          </w:tcPr>
          <w:p w14:paraId="69941F73" w14:textId="77777777" w:rsidR="00652F40" w:rsidRDefault="008E5D94">
            <w:pPr>
              <w:autoSpaceDE w:val="0"/>
              <w:autoSpaceDN w:val="0"/>
              <w:adjustRightInd w:val="0"/>
              <w:snapToGrid w:val="0"/>
              <w:spacing w:line="240" w:lineRule="atLeast"/>
              <w:rPr>
                <w:color w:val="000000" w:themeColor="text1"/>
              </w:rPr>
            </w:pPr>
            <w:r>
              <w:rPr>
                <w:rFonts w:hint="eastAsia"/>
                <w:color w:val="000000" w:themeColor="text1"/>
              </w:rPr>
              <w:t>库存现金</w:t>
            </w:r>
          </w:p>
        </w:tc>
        <w:tc>
          <w:tcPr>
            <w:tcW w:w="1865" w:type="pct"/>
            <w:vAlign w:val="center"/>
          </w:tcPr>
          <w:p w14:paraId="72875D2F" w14:textId="77777777" w:rsidR="00652F40" w:rsidRDefault="008E5D94">
            <w:pPr>
              <w:autoSpaceDE w:val="0"/>
              <w:autoSpaceDN w:val="0"/>
              <w:adjustRightInd w:val="0"/>
              <w:snapToGrid w:val="0"/>
              <w:spacing w:line="240" w:lineRule="atLeast"/>
              <w:jc w:val="right"/>
              <w:rPr>
                <w:rFonts w:cs="Times New Roman"/>
              </w:rPr>
            </w:pPr>
            <w:r>
              <w:rPr>
                <w:rFonts w:cs="Times New Roman"/>
                <w:color w:val="000000"/>
              </w:rPr>
              <w:t>71,695.40</w:t>
            </w:r>
          </w:p>
        </w:tc>
        <w:tc>
          <w:tcPr>
            <w:tcW w:w="1879" w:type="pct"/>
            <w:vAlign w:val="center"/>
          </w:tcPr>
          <w:p w14:paraId="4E0ECF2E" w14:textId="77777777" w:rsidR="00652F40" w:rsidRDefault="008E5D94">
            <w:pPr>
              <w:autoSpaceDE w:val="0"/>
              <w:autoSpaceDN w:val="0"/>
              <w:adjustRightInd w:val="0"/>
              <w:snapToGrid w:val="0"/>
              <w:spacing w:line="240" w:lineRule="atLeast"/>
              <w:jc w:val="right"/>
              <w:rPr>
                <w:rFonts w:cs="Times New Roman"/>
              </w:rPr>
            </w:pPr>
            <w:r>
              <w:rPr>
                <w:rFonts w:cs="Times New Roman"/>
                <w:color w:val="000000"/>
              </w:rPr>
              <w:t>566,610.40</w:t>
            </w:r>
          </w:p>
        </w:tc>
      </w:tr>
      <w:tr w:rsidR="00652F40" w14:paraId="1FB3B078" w14:textId="77777777">
        <w:trPr>
          <w:cantSplit/>
        </w:trPr>
        <w:tc>
          <w:tcPr>
            <w:tcW w:w="1256" w:type="pct"/>
          </w:tcPr>
          <w:p w14:paraId="0B7962EE" w14:textId="77777777" w:rsidR="00652F40" w:rsidRDefault="008E5D94">
            <w:pPr>
              <w:autoSpaceDE w:val="0"/>
              <w:autoSpaceDN w:val="0"/>
              <w:adjustRightInd w:val="0"/>
              <w:snapToGrid w:val="0"/>
              <w:spacing w:line="240" w:lineRule="atLeast"/>
              <w:rPr>
                <w:color w:val="000000" w:themeColor="text1"/>
              </w:rPr>
            </w:pPr>
            <w:r>
              <w:rPr>
                <w:rFonts w:hint="eastAsia"/>
                <w:color w:val="000000" w:themeColor="text1"/>
              </w:rPr>
              <w:t>银行存款</w:t>
            </w:r>
          </w:p>
        </w:tc>
        <w:tc>
          <w:tcPr>
            <w:tcW w:w="1865" w:type="pct"/>
          </w:tcPr>
          <w:p w14:paraId="4AD4F517" w14:textId="77777777" w:rsidR="00652F40" w:rsidRDefault="008E5D94">
            <w:pPr>
              <w:autoSpaceDE w:val="0"/>
              <w:autoSpaceDN w:val="0"/>
              <w:adjustRightInd w:val="0"/>
              <w:snapToGrid w:val="0"/>
              <w:spacing w:line="240" w:lineRule="atLeast"/>
              <w:jc w:val="right"/>
              <w:rPr>
                <w:rFonts w:cs="Times New Roman"/>
              </w:rPr>
            </w:pPr>
            <w:r>
              <w:rPr>
                <w:rFonts w:cs="Times New Roman"/>
              </w:rPr>
              <w:t>1,530,235,889.13</w:t>
            </w:r>
          </w:p>
        </w:tc>
        <w:tc>
          <w:tcPr>
            <w:tcW w:w="1879" w:type="pct"/>
            <w:vAlign w:val="center"/>
          </w:tcPr>
          <w:p w14:paraId="66CB48C6" w14:textId="77777777" w:rsidR="00652F40" w:rsidRDefault="008E5D94">
            <w:pPr>
              <w:autoSpaceDE w:val="0"/>
              <w:autoSpaceDN w:val="0"/>
              <w:adjustRightInd w:val="0"/>
              <w:snapToGrid w:val="0"/>
              <w:spacing w:line="240" w:lineRule="atLeast"/>
              <w:jc w:val="right"/>
              <w:rPr>
                <w:rFonts w:cs="Times New Roman"/>
              </w:rPr>
            </w:pPr>
            <w:r>
              <w:rPr>
                <w:rFonts w:cs="Times New Roman"/>
                <w:color w:val="000000"/>
              </w:rPr>
              <w:t>1,203,011,456.07</w:t>
            </w:r>
          </w:p>
        </w:tc>
      </w:tr>
      <w:tr w:rsidR="00652F40" w14:paraId="4EADB8D0" w14:textId="77777777">
        <w:trPr>
          <w:cantSplit/>
        </w:trPr>
        <w:tc>
          <w:tcPr>
            <w:tcW w:w="1256" w:type="pct"/>
          </w:tcPr>
          <w:p w14:paraId="4B85AB95" w14:textId="77777777" w:rsidR="00652F40" w:rsidRDefault="008E5D94">
            <w:pPr>
              <w:autoSpaceDE w:val="0"/>
              <w:autoSpaceDN w:val="0"/>
              <w:adjustRightInd w:val="0"/>
              <w:snapToGrid w:val="0"/>
              <w:spacing w:line="240" w:lineRule="atLeast"/>
              <w:rPr>
                <w:color w:val="000000" w:themeColor="text1"/>
              </w:rPr>
            </w:pPr>
            <w:r>
              <w:rPr>
                <w:rFonts w:hint="eastAsia"/>
                <w:color w:val="000000" w:themeColor="text1"/>
              </w:rPr>
              <w:t>其他货币资金</w:t>
            </w:r>
          </w:p>
        </w:tc>
        <w:tc>
          <w:tcPr>
            <w:tcW w:w="1865" w:type="pct"/>
          </w:tcPr>
          <w:p w14:paraId="6214519D" w14:textId="77777777" w:rsidR="00652F40" w:rsidRDefault="008E5D94">
            <w:pPr>
              <w:autoSpaceDE w:val="0"/>
              <w:autoSpaceDN w:val="0"/>
              <w:adjustRightInd w:val="0"/>
              <w:snapToGrid w:val="0"/>
              <w:spacing w:line="240" w:lineRule="atLeast"/>
              <w:jc w:val="right"/>
              <w:rPr>
                <w:rFonts w:cs="Times New Roman"/>
              </w:rPr>
            </w:pPr>
            <w:r>
              <w:rPr>
                <w:rFonts w:cs="Times New Roman"/>
              </w:rPr>
              <w:t>14,263,462.32</w:t>
            </w:r>
          </w:p>
        </w:tc>
        <w:tc>
          <w:tcPr>
            <w:tcW w:w="1879" w:type="pct"/>
            <w:vAlign w:val="center"/>
          </w:tcPr>
          <w:p w14:paraId="408BCFBF" w14:textId="77777777" w:rsidR="00652F40" w:rsidRDefault="008E5D94">
            <w:pPr>
              <w:autoSpaceDE w:val="0"/>
              <w:autoSpaceDN w:val="0"/>
              <w:adjustRightInd w:val="0"/>
              <w:snapToGrid w:val="0"/>
              <w:spacing w:line="240" w:lineRule="atLeast"/>
              <w:jc w:val="right"/>
              <w:rPr>
                <w:rFonts w:cs="Times New Roman"/>
              </w:rPr>
            </w:pPr>
            <w:r>
              <w:rPr>
                <w:rFonts w:cs="Times New Roman"/>
                <w:color w:val="000000"/>
              </w:rPr>
              <w:t xml:space="preserve"> 20,855,499.91 </w:t>
            </w:r>
          </w:p>
        </w:tc>
      </w:tr>
      <w:tr w:rsidR="00652F40" w14:paraId="1E21D5A9" w14:textId="77777777">
        <w:trPr>
          <w:cantSplit/>
        </w:trPr>
        <w:tc>
          <w:tcPr>
            <w:tcW w:w="1256" w:type="pct"/>
            <w:vAlign w:val="center"/>
          </w:tcPr>
          <w:p w14:paraId="796D50DF" w14:textId="77777777" w:rsidR="00652F40" w:rsidRDefault="008E5D94" w:rsidP="00C3032A">
            <w:pPr>
              <w:autoSpaceDE w:val="0"/>
              <w:autoSpaceDN w:val="0"/>
              <w:adjustRightInd w:val="0"/>
              <w:snapToGrid w:val="0"/>
              <w:spacing w:line="240" w:lineRule="atLeast"/>
              <w:jc w:val="center"/>
              <w:rPr>
                <w:color w:val="000000" w:themeColor="text1"/>
              </w:rPr>
            </w:pPr>
            <w:r>
              <w:rPr>
                <w:rFonts w:hint="eastAsia"/>
                <w:color w:val="000000" w:themeColor="text1"/>
              </w:rPr>
              <w:t>合计</w:t>
            </w:r>
          </w:p>
        </w:tc>
        <w:tc>
          <w:tcPr>
            <w:tcW w:w="1865" w:type="pct"/>
            <w:vAlign w:val="center"/>
          </w:tcPr>
          <w:p w14:paraId="71C4640F" w14:textId="77777777" w:rsidR="00652F40" w:rsidRPr="00C3032A" w:rsidRDefault="008E5D94">
            <w:pPr>
              <w:autoSpaceDE w:val="0"/>
              <w:autoSpaceDN w:val="0"/>
              <w:adjustRightInd w:val="0"/>
              <w:snapToGrid w:val="0"/>
              <w:spacing w:line="240" w:lineRule="atLeast"/>
              <w:jc w:val="right"/>
              <w:rPr>
                <w:rFonts w:cs="Times New Roman"/>
              </w:rPr>
            </w:pPr>
            <w:r w:rsidRPr="00C3032A">
              <w:rPr>
                <w:rFonts w:cs="Times New Roman"/>
                <w:color w:val="000000"/>
                <w:lang w:bidi="ar"/>
              </w:rPr>
              <w:t>1,544,571,046.85</w:t>
            </w:r>
          </w:p>
        </w:tc>
        <w:tc>
          <w:tcPr>
            <w:tcW w:w="1879" w:type="pct"/>
            <w:vAlign w:val="center"/>
          </w:tcPr>
          <w:p w14:paraId="163F86C4" w14:textId="77777777" w:rsidR="00652F40" w:rsidRPr="00C3032A" w:rsidRDefault="008E5D94">
            <w:pPr>
              <w:autoSpaceDE w:val="0"/>
              <w:autoSpaceDN w:val="0"/>
              <w:adjustRightInd w:val="0"/>
              <w:snapToGrid w:val="0"/>
              <w:spacing w:line="240" w:lineRule="atLeast"/>
              <w:jc w:val="right"/>
              <w:rPr>
                <w:rFonts w:cs="Times New Roman"/>
              </w:rPr>
            </w:pPr>
            <w:r w:rsidRPr="00C3032A">
              <w:rPr>
                <w:rFonts w:cs="Times New Roman"/>
                <w:color w:val="000000"/>
              </w:rPr>
              <w:t>1,224,433,566.38</w:t>
            </w:r>
          </w:p>
        </w:tc>
      </w:tr>
      <w:tr w:rsidR="00652F40" w14:paraId="4B142E12" w14:textId="77777777">
        <w:trPr>
          <w:cantSplit/>
        </w:trPr>
        <w:tc>
          <w:tcPr>
            <w:tcW w:w="1256" w:type="pct"/>
          </w:tcPr>
          <w:p w14:paraId="130E80AD" w14:textId="77777777" w:rsidR="00652F40" w:rsidRDefault="008E5D94">
            <w:pPr>
              <w:autoSpaceDE w:val="0"/>
              <w:autoSpaceDN w:val="0"/>
              <w:adjustRightInd w:val="0"/>
              <w:snapToGrid w:val="0"/>
              <w:spacing w:line="240" w:lineRule="atLeast"/>
              <w:ind w:firstLineChars="100" w:firstLine="210"/>
              <w:jc w:val="center"/>
              <w:rPr>
                <w:color w:val="000000" w:themeColor="text1"/>
              </w:rPr>
            </w:pPr>
            <w:r>
              <w:rPr>
                <w:rFonts w:hint="eastAsia"/>
                <w:color w:val="000000" w:themeColor="text1"/>
              </w:rPr>
              <w:t>其中：存放在境外的款项总额</w:t>
            </w:r>
          </w:p>
        </w:tc>
        <w:tc>
          <w:tcPr>
            <w:tcW w:w="1865" w:type="pct"/>
            <w:vAlign w:val="center"/>
          </w:tcPr>
          <w:p w14:paraId="2E6B1CE1" w14:textId="77777777" w:rsidR="00652F40" w:rsidRDefault="008E5D94">
            <w:pPr>
              <w:autoSpaceDE w:val="0"/>
              <w:autoSpaceDN w:val="0"/>
              <w:adjustRightInd w:val="0"/>
              <w:snapToGrid w:val="0"/>
              <w:spacing w:line="240" w:lineRule="atLeast"/>
              <w:jc w:val="right"/>
              <w:rPr>
                <w:rFonts w:cs="Times New Roman"/>
              </w:rPr>
            </w:pPr>
            <w:r>
              <w:rPr>
                <w:rFonts w:cs="Times New Roman"/>
                <w:color w:val="000000"/>
              </w:rPr>
              <w:t>129,441.19</w:t>
            </w:r>
          </w:p>
        </w:tc>
        <w:tc>
          <w:tcPr>
            <w:tcW w:w="1879" w:type="pct"/>
            <w:vAlign w:val="center"/>
          </w:tcPr>
          <w:p w14:paraId="5E3FA7C6" w14:textId="77777777" w:rsidR="00652F40" w:rsidRDefault="008E5D94">
            <w:pPr>
              <w:autoSpaceDE w:val="0"/>
              <w:autoSpaceDN w:val="0"/>
              <w:adjustRightInd w:val="0"/>
              <w:snapToGrid w:val="0"/>
              <w:spacing w:line="240" w:lineRule="atLeast"/>
              <w:jc w:val="right"/>
              <w:rPr>
                <w:rFonts w:cs="Times New Roman"/>
              </w:rPr>
            </w:pPr>
            <w:r>
              <w:rPr>
                <w:rFonts w:cs="Times New Roman"/>
                <w:color w:val="000000"/>
              </w:rPr>
              <w:t>416,365.40</w:t>
            </w:r>
          </w:p>
        </w:tc>
      </w:tr>
    </w:tbl>
    <w:p w14:paraId="6AC4647C" w14:textId="77777777" w:rsidR="00652F40" w:rsidRDefault="008E5D94">
      <w:pPr>
        <w:rPr>
          <w:color w:val="000000" w:themeColor="text1"/>
        </w:rPr>
      </w:pPr>
      <w:r>
        <w:rPr>
          <w:rFonts w:hint="eastAsia"/>
          <w:color w:val="000000" w:themeColor="text1"/>
        </w:rPr>
        <w:t>其他说明</w:t>
      </w:r>
    </w:p>
    <w:sdt>
      <w:sdtPr>
        <w:rPr>
          <w:color w:val="000000" w:themeColor="text1"/>
        </w:rPr>
        <w:alias w:val="货币资金的说明"/>
        <w:tag w:val="_GBC_2938fcf8616141aca7cb2bc277476b5d"/>
        <w:id w:val="1568539873"/>
        <w:placeholder>
          <w:docPart w:val="GBC22222222222222222222222222222"/>
        </w:placeholder>
      </w:sdtPr>
      <w:sdtEndPr/>
      <w:sdtContent>
        <w:p w14:paraId="03797065" w14:textId="77777777" w:rsidR="00652F40" w:rsidRDefault="008E5D94">
          <w:pPr>
            <w:spacing w:line="360" w:lineRule="auto"/>
          </w:pPr>
          <w:r>
            <w:rPr>
              <w:rFonts w:hint="eastAsia"/>
            </w:rPr>
            <w:t>其他货币资金主要是银行承兑汇票保证金及公司支付宝账户余额等。</w:t>
          </w:r>
        </w:p>
        <w:p w14:paraId="6EEE0B14" w14:textId="350B071D" w:rsidR="00652F40" w:rsidRDefault="008E5D94">
          <w:pPr>
            <w:spacing w:line="360" w:lineRule="auto"/>
          </w:pPr>
          <w:r>
            <w:t>使用受到限制的货币资金</w:t>
          </w:r>
        </w:p>
        <w:tbl>
          <w:tblPr>
            <w:tblW w:w="8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6"/>
            <w:gridCol w:w="4267"/>
          </w:tblGrid>
          <w:tr w:rsidR="00652F40" w14:paraId="482A277F" w14:textId="77777777">
            <w:trPr>
              <w:trHeight w:val="340"/>
              <w:tblHeader/>
              <w:jc w:val="center"/>
            </w:trPr>
            <w:tc>
              <w:tcPr>
                <w:tcW w:w="4266" w:type="dxa"/>
                <w:vAlign w:val="center"/>
              </w:tcPr>
              <w:p w14:paraId="56FB0A68" w14:textId="77777777" w:rsidR="00652F40" w:rsidRDefault="008E5D94">
                <w:pPr>
                  <w:autoSpaceDE w:val="0"/>
                  <w:autoSpaceDN w:val="0"/>
                  <w:adjustRightInd w:val="0"/>
                  <w:snapToGrid w:val="0"/>
                  <w:spacing w:line="240" w:lineRule="atLeast"/>
                  <w:jc w:val="center"/>
                </w:pPr>
                <w:r>
                  <w:rPr>
                    <w:rFonts w:hint="eastAsia"/>
                  </w:rPr>
                  <w:t>项目</w:t>
                </w:r>
              </w:p>
            </w:tc>
            <w:tc>
              <w:tcPr>
                <w:tcW w:w="4267" w:type="dxa"/>
                <w:vAlign w:val="center"/>
              </w:tcPr>
              <w:p w14:paraId="77CB2A7E" w14:textId="77777777" w:rsidR="00652F40" w:rsidRDefault="008E5D94">
                <w:pPr>
                  <w:jc w:val="center"/>
                  <w:rPr>
                    <w:sz w:val="20"/>
                    <w:szCs w:val="20"/>
                  </w:rPr>
                </w:pPr>
                <w:r>
                  <w:rPr>
                    <w:rFonts w:hint="eastAsia"/>
                    <w:sz w:val="20"/>
                    <w:szCs w:val="20"/>
                  </w:rPr>
                  <w:t>期末余额</w:t>
                </w:r>
              </w:p>
            </w:tc>
          </w:tr>
          <w:tr w:rsidR="00652F40" w14:paraId="01B8CCCC" w14:textId="77777777">
            <w:trPr>
              <w:trHeight w:val="340"/>
              <w:jc w:val="center"/>
            </w:trPr>
            <w:tc>
              <w:tcPr>
                <w:tcW w:w="4266" w:type="dxa"/>
                <w:vAlign w:val="center"/>
              </w:tcPr>
              <w:p w14:paraId="143A1991" w14:textId="77777777" w:rsidR="00652F40" w:rsidRDefault="008E5D94">
                <w:pPr>
                  <w:autoSpaceDE w:val="0"/>
                  <w:autoSpaceDN w:val="0"/>
                  <w:adjustRightInd w:val="0"/>
                  <w:snapToGrid w:val="0"/>
                  <w:spacing w:line="240" w:lineRule="atLeast"/>
                </w:pPr>
                <w:r>
                  <w:rPr>
                    <w:rFonts w:hint="eastAsia"/>
                  </w:rPr>
                  <w:t>保证金</w:t>
                </w:r>
              </w:p>
            </w:tc>
            <w:tc>
              <w:tcPr>
                <w:tcW w:w="4267" w:type="dxa"/>
                <w:vAlign w:val="center"/>
              </w:tcPr>
              <w:p w14:paraId="13F38EC5" w14:textId="77777777" w:rsidR="00652F40" w:rsidRDefault="008E5D94">
                <w:pPr>
                  <w:jc w:val="right"/>
                  <w:outlineLvl w:val="0"/>
                </w:pPr>
                <w:r>
                  <w:rPr>
                    <w:rFonts w:cs="Times New Roman"/>
                    <w:color w:val="000000"/>
                    <w:sz w:val="20"/>
                    <w:szCs w:val="20"/>
                  </w:rPr>
                  <w:t>11,579,510.35</w:t>
                </w:r>
              </w:p>
            </w:tc>
          </w:tr>
          <w:tr w:rsidR="00652F40" w14:paraId="07A98FBD" w14:textId="77777777">
            <w:trPr>
              <w:trHeight w:val="340"/>
              <w:jc w:val="center"/>
            </w:trPr>
            <w:tc>
              <w:tcPr>
                <w:tcW w:w="4266" w:type="dxa"/>
                <w:vAlign w:val="center"/>
              </w:tcPr>
              <w:p w14:paraId="29956E8D" w14:textId="77777777" w:rsidR="00652F40" w:rsidRDefault="008E5D94">
                <w:pPr>
                  <w:autoSpaceDE w:val="0"/>
                  <w:autoSpaceDN w:val="0"/>
                  <w:adjustRightInd w:val="0"/>
                  <w:snapToGrid w:val="0"/>
                  <w:spacing w:line="240" w:lineRule="atLeast"/>
                </w:pPr>
                <w:r>
                  <w:rPr>
                    <w:rFonts w:hint="eastAsia"/>
                  </w:rPr>
                  <w:t>其他</w:t>
                </w:r>
              </w:p>
            </w:tc>
            <w:tc>
              <w:tcPr>
                <w:tcW w:w="4267" w:type="dxa"/>
                <w:vAlign w:val="center"/>
              </w:tcPr>
              <w:p w14:paraId="64BED2CB" w14:textId="77777777" w:rsidR="00652F40" w:rsidRDefault="008E5D94">
                <w:pPr>
                  <w:jc w:val="right"/>
                  <w:outlineLvl w:val="0"/>
                </w:pPr>
                <w:r>
                  <w:rPr>
                    <w:rFonts w:cs="Times New Roman"/>
                    <w:color w:val="000000"/>
                    <w:sz w:val="20"/>
                    <w:szCs w:val="20"/>
                  </w:rPr>
                  <w:t>2,388,010.03</w:t>
                </w:r>
              </w:p>
            </w:tc>
          </w:tr>
          <w:tr w:rsidR="00652F40" w14:paraId="5BE4D9EF" w14:textId="77777777">
            <w:trPr>
              <w:trHeight w:val="340"/>
              <w:jc w:val="center"/>
            </w:trPr>
            <w:tc>
              <w:tcPr>
                <w:tcW w:w="4266" w:type="dxa"/>
                <w:vAlign w:val="center"/>
              </w:tcPr>
              <w:p w14:paraId="0EFBFEE9" w14:textId="77777777" w:rsidR="00652F40" w:rsidRDefault="008E5D94">
                <w:pPr>
                  <w:autoSpaceDE w:val="0"/>
                  <w:autoSpaceDN w:val="0"/>
                  <w:adjustRightInd w:val="0"/>
                  <w:snapToGrid w:val="0"/>
                  <w:spacing w:line="240" w:lineRule="atLeast"/>
                  <w:jc w:val="center"/>
                </w:pPr>
                <w:r>
                  <w:rPr>
                    <w:rFonts w:hint="eastAsia"/>
                  </w:rPr>
                  <w:t>合计</w:t>
                </w:r>
              </w:p>
            </w:tc>
            <w:tc>
              <w:tcPr>
                <w:tcW w:w="4267" w:type="dxa"/>
                <w:vAlign w:val="center"/>
              </w:tcPr>
              <w:p w14:paraId="746EDB6D" w14:textId="77777777" w:rsidR="00652F40" w:rsidRDefault="008E5D94">
                <w:pPr>
                  <w:jc w:val="right"/>
                  <w:outlineLvl w:val="0"/>
                </w:pPr>
                <w:r>
                  <w:rPr>
                    <w:rFonts w:cs="Times New Roman"/>
                    <w:color w:val="000000"/>
                    <w:sz w:val="20"/>
                    <w:szCs w:val="20"/>
                  </w:rPr>
                  <w:t>13,967,520.38</w:t>
                </w:r>
              </w:p>
            </w:tc>
          </w:tr>
        </w:tbl>
        <w:p w14:paraId="0B4FD027" w14:textId="77777777" w:rsidR="00652F40" w:rsidRDefault="003D064A">
          <w:pPr>
            <w:rPr>
              <w:color w:val="000000" w:themeColor="text1"/>
            </w:rPr>
          </w:pPr>
        </w:p>
      </w:sdtContent>
    </w:sdt>
    <w:p w14:paraId="2F625EC1" w14:textId="77777777" w:rsidR="00652F40" w:rsidRDefault="008E5D94">
      <w:pPr>
        <w:pStyle w:val="3"/>
        <w:numPr>
          <w:ilvl w:val="0"/>
          <w:numId w:val="39"/>
        </w:numPr>
        <w:rPr>
          <w:color w:val="000000" w:themeColor="text1"/>
          <w:szCs w:val="21"/>
        </w:rPr>
      </w:pPr>
      <w:bookmarkStart w:id="154" w:name="_Hlk167884670"/>
      <w:bookmarkEnd w:id="153"/>
      <w:r>
        <w:rPr>
          <w:rFonts w:hint="eastAsia"/>
          <w:color w:val="000000" w:themeColor="text1"/>
          <w:szCs w:val="21"/>
        </w:rPr>
        <w:t>交易性金融资产</w:t>
      </w:r>
    </w:p>
    <w:sdt>
      <w:sdtPr>
        <w:rPr>
          <w:color w:val="000000" w:themeColor="text1"/>
        </w:rPr>
        <w:alias w:val="是否适用：交易性金融资产[双击切换]"/>
        <w:tag w:val="_GBC_814e9c37d6a143e79b3faaee7ef0a917"/>
        <w:id w:val="2012175881"/>
        <w:placeholder>
          <w:docPart w:val="GBC22222222222222222222222222222"/>
        </w:placeholder>
      </w:sdtPr>
      <w:sdtEndPr/>
      <w:sdtContent>
        <w:p w14:paraId="6BD9D5E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EF0A756" w14:textId="77777777" w:rsidR="00652F40" w:rsidRDefault="008E5D94">
      <w:pPr>
        <w:ind w:left="420" w:right="44"/>
        <w:jc w:val="right"/>
        <w:rPr>
          <w:color w:val="000000" w:themeColor="text1"/>
        </w:rPr>
      </w:pPr>
      <w:r>
        <w:rPr>
          <w:rFonts w:hint="eastAsia"/>
          <w:color w:val="000000" w:themeColor="text1"/>
        </w:rPr>
        <w:t xml:space="preserve">  </w:t>
      </w:r>
      <w:r>
        <w:rPr>
          <w:color w:val="000000" w:themeColor="text1"/>
        </w:rPr>
        <w:t xml:space="preserve">  </w:t>
      </w:r>
      <w:r>
        <w:rPr>
          <w:rFonts w:hint="eastAsia"/>
          <w:color w:val="000000" w:themeColor="text1"/>
        </w:rPr>
        <w:t>单位：</w:t>
      </w:r>
      <w:sdt>
        <w:sdtPr>
          <w:rPr>
            <w:rFonts w:hint="eastAsia"/>
            <w:color w:val="000000" w:themeColor="text1"/>
          </w:rPr>
          <w:alias w:val="单位：财务附注：交易性金融资产"/>
          <w:tag w:val="_GBC_0b6d7aa5ef9b4e3f96bbacf50472e8a9"/>
          <w:id w:val="-62038596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交易性金融资产"/>
          <w:tag w:val="_GBC_c0e55c4dc6c240cbb4249fb399e1f183"/>
          <w:id w:val="176217795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gridCol w:w="2695"/>
        <w:gridCol w:w="2712"/>
      </w:tblGrid>
      <w:tr w:rsidR="00C3032A" w14:paraId="3D938345" w14:textId="77777777" w:rsidTr="00457B61">
        <w:sdt>
          <w:sdtPr>
            <w:tag w:val="_PLD_3bfc974108f748739d6b36c0d00be15d"/>
            <w:id w:val="1498997967"/>
          </w:sdtPr>
          <w:sdtEndPr/>
          <w:sdtContent>
            <w:tc>
              <w:tcPr>
                <w:tcW w:w="1936" w:type="pct"/>
                <w:vAlign w:val="center"/>
              </w:tcPr>
              <w:p w14:paraId="6F126A23" w14:textId="77777777" w:rsidR="00C3032A" w:rsidRDefault="00C3032A" w:rsidP="00457B61">
                <w:pPr>
                  <w:jc w:val="center"/>
                  <w:rPr>
                    <w:color w:val="000000" w:themeColor="text1"/>
                  </w:rPr>
                </w:pPr>
                <w:r>
                  <w:rPr>
                    <w:rFonts w:hint="eastAsia"/>
                    <w:color w:val="000000" w:themeColor="text1"/>
                  </w:rPr>
                  <w:t>项目</w:t>
                </w:r>
              </w:p>
            </w:tc>
          </w:sdtContent>
        </w:sdt>
        <w:sdt>
          <w:sdtPr>
            <w:tag w:val="_PLD_4ab18d4bde12445fb3b33042ee039a79"/>
            <w:id w:val="1013343616"/>
          </w:sdtPr>
          <w:sdtEndPr/>
          <w:sdtContent>
            <w:tc>
              <w:tcPr>
                <w:tcW w:w="1527" w:type="pct"/>
                <w:vAlign w:val="center"/>
              </w:tcPr>
              <w:p w14:paraId="307EB29B" w14:textId="77777777" w:rsidR="00C3032A" w:rsidRDefault="00C3032A" w:rsidP="00457B61">
                <w:pPr>
                  <w:autoSpaceDE w:val="0"/>
                  <w:autoSpaceDN w:val="0"/>
                  <w:adjustRightInd w:val="0"/>
                  <w:snapToGrid w:val="0"/>
                  <w:spacing w:line="240" w:lineRule="atLeast"/>
                  <w:jc w:val="center"/>
                  <w:rPr>
                    <w:color w:val="000000" w:themeColor="text1"/>
                  </w:rPr>
                </w:pPr>
                <w:r>
                  <w:rPr>
                    <w:rFonts w:hint="eastAsia"/>
                    <w:color w:val="000000" w:themeColor="text1"/>
                  </w:rPr>
                  <w:t>期末余额</w:t>
                </w:r>
              </w:p>
            </w:tc>
          </w:sdtContent>
        </w:sdt>
        <w:sdt>
          <w:sdtPr>
            <w:tag w:val="_PLD_ba01bb51e04644ee9a12073e90767e0a"/>
            <w:id w:val="636067918"/>
          </w:sdtPr>
          <w:sdtEndPr/>
          <w:sdtContent>
            <w:tc>
              <w:tcPr>
                <w:tcW w:w="1537" w:type="pct"/>
                <w:vAlign w:val="center"/>
              </w:tcPr>
              <w:p w14:paraId="0796C1BF" w14:textId="77777777" w:rsidR="00C3032A" w:rsidRDefault="00C3032A" w:rsidP="00457B61">
                <w:pPr>
                  <w:autoSpaceDE w:val="0"/>
                  <w:autoSpaceDN w:val="0"/>
                  <w:adjustRightInd w:val="0"/>
                  <w:snapToGrid w:val="0"/>
                  <w:spacing w:line="240" w:lineRule="atLeast"/>
                  <w:jc w:val="center"/>
                  <w:rPr>
                    <w:color w:val="000000" w:themeColor="text1"/>
                  </w:rPr>
                </w:pPr>
                <w:r>
                  <w:rPr>
                    <w:rFonts w:hint="eastAsia"/>
                    <w:color w:val="000000" w:themeColor="text1"/>
                  </w:rPr>
                  <w:t>期初余额</w:t>
                </w:r>
              </w:p>
            </w:tc>
          </w:sdtContent>
        </w:sdt>
      </w:tr>
      <w:tr w:rsidR="00C3032A" w14:paraId="0E8E71B2" w14:textId="77777777" w:rsidTr="00457B61">
        <w:tc>
          <w:tcPr>
            <w:tcW w:w="1936" w:type="pct"/>
          </w:tcPr>
          <w:p w14:paraId="5F1FC176" w14:textId="77777777" w:rsidR="00C3032A" w:rsidRDefault="00C3032A" w:rsidP="00457B61">
            <w:pPr>
              <w:autoSpaceDE w:val="0"/>
              <w:autoSpaceDN w:val="0"/>
              <w:adjustRightInd w:val="0"/>
              <w:rPr>
                <w:color w:val="000000" w:themeColor="text1"/>
              </w:rPr>
            </w:pPr>
            <w:r>
              <w:rPr>
                <w:rFonts w:hint="eastAsia"/>
                <w:color w:val="000000" w:themeColor="text1"/>
              </w:rPr>
              <w:t>以公允价值计量且其变动计入当期损益的金融资产</w:t>
            </w:r>
          </w:p>
        </w:tc>
        <w:tc>
          <w:tcPr>
            <w:tcW w:w="1527" w:type="pct"/>
            <w:vAlign w:val="center"/>
          </w:tcPr>
          <w:p w14:paraId="604DAC13" w14:textId="44D57434" w:rsidR="00C3032A" w:rsidRDefault="00C3032A" w:rsidP="002710B3">
            <w:pPr>
              <w:jc w:val="right"/>
            </w:pPr>
            <w:r>
              <w:rPr>
                <w:rFonts w:cs="Times New Roman"/>
                <w:color w:val="000000"/>
                <w:sz w:val="20"/>
                <w:szCs w:val="20"/>
              </w:rPr>
              <w:t>99,778,356.37</w:t>
            </w:r>
          </w:p>
        </w:tc>
        <w:tc>
          <w:tcPr>
            <w:tcW w:w="1537" w:type="pct"/>
            <w:vAlign w:val="center"/>
          </w:tcPr>
          <w:p w14:paraId="1ECF376F" w14:textId="300E81AD" w:rsidR="00C3032A" w:rsidRDefault="00C3032A" w:rsidP="002710B3">
            <w:pPr>
              <w:jc w:val="right"/>
            </w:pPr>
            <w:r>
              <w:rPr>
                <w:rFonts w:cs="Times New Roman"/>
                <w:color w:val="000000"/>
                <w:sz w:val="20"/>
                <w:szCs w:val="20"/>
              </w:rPr>
              <w:t>33,080,645.38</w:t>
            </w:r>
          </w:p>
        </w:tc>
      </w:tr>
      <w:tr w:rsidR="00C3032A" w14:paraId="39EBECD5" w14:textId="77777777" w:rsidTr="00457B61">
        <w:sdt>
          <w:sdtPr>
            <w:tag w:val="_PLD_ced5983f34d54e1499a5d77f9b552502"/>
            <w:id w:val="233357922"/>
          </w:sdtPr>
          <w:sdtEndPr/>
          <w:sdtContent>
            <w:tc>
              <w:tcPr>
                <w:tcW w:w="5000" w:type="pct"/>
                <w:gridSpan w:val="3"/>
              </w:tcPr>
              <w:p w14:paraId="09AC8160" w14:textId="77777777" w:rsidR="00C3032A" w:rsidRDefault="00C3032A" w:rsidP="00457B61">
                <w:pPr>
                  <w:rPr>
                    <w:color w:val="000000" w:themeColor="text1"/>
                  </w:rPr>
                </w:pPr>
                <w:r>
                  <w:rPr>
                    <w:rFonts w:hint="eastAsia"/>
                    <w:color w:val="000000" w:themeColor="text1"/>
                  </w:rPr>
                  <w:t>其中：</w:t>
                </w:r>
              </w:p>
            </w:tc>
          </w:sdtContent>
        </w:sdt>
      </w:tr>
      <w:tr w:rsidR="00C3032A" w14:paraId="20760013" w14:textId="77777777" w:rsidTr="00457B61">
        <w:tc>
          <w:tcPr>
            <w:tcW w:w="1936" w:type="pct"/>
          </w:tcPr>
          <w:p w14:paraId="2AE9809F" w14:textId="77777777" w:rsidR="00C3032A" w:rsidRDefault="00C3032A" w:rsidP="00457B61">
            <w:pPr>
              <w:autoSpaceDE w:val="0"/>
              <w:autoSpaceDN w:val="0"/>
              <w:adjustRightInd w:val="0"/>
              <w:ind w:firstLineChars="270" w:firstLine="567"/>
            </w:pPr>
            <w:r>
              <w:t>权益工具投资</w:t>
            </w:r>
          </w:p>
        </w:tc>
        <w:tc>
          <w:tcPr>
            <w:tcW w:w="1527" w:type="pct"/>
            <w:vAlign w:val="center"/>
          </w:tcPr>
          <w:p w14:paraId="5AF8140D" w14:textId="5AACC05D" w:rsidR="00C3032A" w:rsidRPr="002710B3" w:rsidRDefault="00C3032A" w:rsidP="002710B3">
            <w:pPr>
              <w:jc w:val="right"/>
              <w:rPr>
                <w:sz w:val="20"/>
                <w:szCs w:val="20"/>
              </w:rPr>
            </w:pPr>
            <w:r w:rsidRPr="002710B3">
              <w:rPr>
                <w:rFonts w:cs="Times New Roman"/>
                <w:color w:val="000000"/>
                <w:sz w:val="20"/>
                <w:szCs w:val="20"/>
              </w:rPr>
              <w:t>9,736,270.00</w:t>
            </w:r>
          </w:p>
        </w:tc>
        <w:tc>
          <w:tcPr>
            <w:tcW w:w="1537" w:type="pct"/>
            <w:vAlign w:val="center"/>
          </w:tcPr>
          <w:p w14:paraId="7A260AB7" w14:textId="6C24FDB8" w:rsidR="00C3032A" w:rsidRPr="002710B3" w:rsidRDefault="00C3032A" w:rsidP="002710B3">
            <w:pPr>
              <w:jc w:val="right"/>
              <w:rPr>
                <w:sz w:val="20"/>
                <w:szCs w:val="20"/>
              </w:rPr>
            </w:pPr>
            <w:r w:rsidRPr="002710B3">
              <w:rPr>
                <w:rFonts w:cs="Times New Roman"/>
                <w:color w:val="000000"/>
                <w:sz w:val="20"/>
                <w:szCs w:val="20"/>
              </w:rPr>
              <w:t>33,079,059.00</w:t>
            </w:r>
          </w:p>
        </w:tc>
      </w:tr>
      <w:tr w:rsidR="002710B3" w14:paraId="297AA79E" w14:textId="77777777" w:rsidTr="006E66F8">
        <w:tc>
          <w:tcPr>
            <w:tcW w:w="1936" w:type="pct"/>
            <w:vAlign w:val="center"/>
          </w:tcPr>
          <w:p w14:paraId="69ED9A76" w14:textId="77777777" w:rsidR="002710B3" w:rsidRDefault="002710B3" w:rsidP="002710B3">
            <w:pPr>
              <w:autoSpaceDE w:val="0"/>
              <w:autoSpaceDN w:val="0"/>
              <w:adjustRightInd w:val="0"/>
              <w:ind w:firstLineChars="270" w:firstLine="540"/>
            </w:pPr>
            <w:r>
              <w:rPr>
                <w:rStyle w:val="font21"/>
                <w:rFonts w:cs="Times New Roman" w:hint="default"/>
              </w:rPr>
              <w:t>理财产品</w:t>
            </w:r>
          </w:p>
        </w:tc>
        <w:tc>
          <w:tcPr>
            <w:tcW w:w="1527" w:type="pct"/>
          </w:tcPr>
          <w:p w14:paraId="5B4B9E98" w14:textId="60497FF6" w:rsidR="002710B3" w:rsidRPr="002710B3" w:rsidRDefault="002710B3" w:rsidP="002710B3">
            <w:pPr>
              <w:jc w:val="right"/>
              <w:rPr>
                <w:sz w:val="20"/>
                <w:szCs w:val="20"/>
              </w:rPr>
            </w:pPr>
            <w:r w:rsidRPr="002710B3">
              <w:rPr>
                <w:sz w:val="20"/>
                <w:szCs w:val="20"/>
              </w:rPr>
              <w:t>90,042,086.37</w:t>
            </w:r>
          </w:p>
        </w:tc>
        <w:tc>
          <w:tcPr>
            <w:tcW w:w="1537" w:type="pct"/>
            <w:vAlign w:val="center"/>
          </w:tcPr>
          <w:p w14:paraId="7F10257A" w14:textId="622678BF" w:rsidR="002710B3" w:rsidRPr="002710B3" w:rsidRDefault="002710B3" w:rsidP="002710B3">
            <w:pPr>
              <w:jc w:val="right"/>
              <w:rPr>
                <w:sz w:val="20"/>
                <w:szCs w:val="20"/>
              </w:rPr>
            </w:pPr>
          </w:p>
        </w:tc>
      </w:tr>
      <w:tr w:rsidR="002710B3" w14:paraId="31C19DE8" w14:textId="77777777" w:rsidTr="006E66F8">
        <w:tc>
          <w:tcPr>
            <w:tcW w:w="1936" w:type="pct"/>
            <w:vAlign w:val="center"/>
          </w:tcPr>
          <w:p w14:paraId="617D1A42" w14:textId="77777777" w:rsidR="002710B3" w:rsidRDefault="002710B3" w:rsidP="002710B3">
            <w:pPr>
              <w:autoSpaceDE w:val="0"/>
              <w:autoSpaceDN w:val="0"/>
              <w:adjustRightInd w:val="0"/>
              <w:ind w:firstLineChars="270" w:firstLine="540"/>
            </w:pPr>
            <w:r>
              <w:rPr>
                <w:rStyle w:val="font21"/>
                <w:rFonts w:cs="Times New Roman" w:hint="default"/>
              </w:rPr>
              <w:t>证券基金</w:t>
            </w:r>
          </w:p>
        </w:tc>
        <w:tc>
          <w:tcPr>
            <w:tcW w:w="1527" w:type="pct"/>
          </w:tcPr>
          <w:p w14:paraId="17654938" w14:textId="1C6B1C39" w:rsidR="002710B3" w:rsidRPr="002710B3" w:rsidRDefault="002710B3" w:rsidP="002710B3">
            <w:pPr>
              <w:jc w:val="right"/>
              <w:rPr>
                <w:sz w:val="20"/>
                <w:szCs w:val="20"/>
              </w:rPr>
            </w:pPr>
          </w:p>
        </w:tc>
        <w:tc>
          <w:tcPr>
            <w:tcW w:w="1537" w:type="pct"/>
            <w:vAlign w:val="center"/>
          </w:tcPr>
          <w:p w14:paraId="23B6AAC2" w14:textId="247D7AFB" w:rsidR="002710B3" w:rsidRPr="002710B3" w:rsidRDefault="002710B3" w:rsidP="002710B3">
            <w:pPr>
              <w:jc w:val="right"/>
              <w:rPr>
                <w:sz w:val="20"/>
                <w:szCs w:val="20"/>
              </w:rPr>
            </w:pPr>
            <w:r w:rsidRPr="002710B3">
              <w:rPr>
                <w:rFonts w:cs="Times New Roman"/>
                <w:color w:val="000000"/>
                <w:sz w:val="20"/>
                <w:szCs w:val="20"/>
              </w:rPr>
              <w:t>1,586.38</w:t>
            </w:r>
          </w:p>
        </w:tc>
      </w:tr>
      <w:tr w:rsidR="00C3032A" w14:paraId="0BA3B7C3" w14:textId="77777777" w:rsidTr="00457B61">
        <w:tc>
          <w:tcPr>
            <w:tcW w:w="1936" w:type="pct"/>
            <w:vAlign w:val="center"/>
          </w:tcPr>
          <w:p w14:paraId="6BD3A76B" w14:textId="77777777" w:rsidR="00C3032A" w:rsidRDefault="00C3032A" w:rsidP="00457B61">
            <w:pPr>
              <w:jc w:val="center"/>
              <w:rPr>
                <w:color w:val="000000" w:themeColor="text1"/>
              </w:rPr>
            </w:pPr>
            <w:r>
              <w:rPr>
                <w:rFonts w:hint="eastAsia"/>
                <w:color w:val="000000" w:themeColor="text1"/>
              </w:rPr>
              <w:t>合计</w:t>
            </w:r>
          </w:p>
        </w:tc>
        <w:tc>
          <w:tcPr>
            <w:tcW w:w="1527" w:type="pct"/>
            <w:vAlign w:val="center"/>
          </w:tcPr>
          <w:p w14:paraId="31CAA16B" w14:textId="77777777" w:rsidR="00C3032A" w:rsidRPr="002710B3" w:rsidRDefault="00C3032A" w:rsidP="002710B3">
            <w:pPr>
              <w:jc w:val="right"/>
              <w:rPr>
                <w:sz w:val="20"/>
                <w:szCs w:val="20"/>
              </w:rPr>
            </w:pPr>
            <w:r w:rsidRPr="002710B3">
              <w:rPr>
                <w:rFonts w:cs="Times New Roman"/>
                <w:color w:val="000000"/>
                <w:sz w:val="20"/>
                <w:szCs w:val="20"/>
              </w:rPr>
              <w:t>99,778,356.37</w:t>
            </w:r>
          </w:p>
        </w:tc>
        <w:tc>
          <w:tcPr>
            <w:tcW w:w="1537" w:type="pct"/>
            <w:vAlign w:val="center"/>
          </w:tcPr>
          <w:p w14:paraId="459F4EED" w14:textId="77777777" w:rsidR="00C3032A" w:rsidRPr="002710B3" w:rsidRDefault="00C3032A" w:rsidP="002710B3">
            <w:pPr>
              <w:jc w:val="right"/>
              <w:rPr>
                <w:sz w:val="20"/>
                <w:szCs w:val="20"/>
              </w:rPr>
            </w:pPr>
            <w:r w:rsidRPr="002710B3">
              <w:rPr>
                <w:rFonts w:cs="Times New Roman"/>
                <w:color w:val="000000"/>
                <w:sz w:val="20"/>
                <w:szCs w:val="20"/>
              </w:rPr>
              <w:t>33,080,645.38</w:t>
            </w:r>
          </w:p>
        </w:tc>
      </w:tr>
    </w:tbl>
    <w:p w14:paraId="73465921" w14:textId="77777777" w:rsidR="00652F40" w:rsidRDefault="008E5D94">
      <w:pPr>
        <w:rPr>
          <w:color w:val="000000" w:themeColor="text1"/>
        </w:rPr>
      </w:pPr>
      <w:r>
        <w:rPr>
          <w:rFonts w:hint="eastAsia"/>
          <w:color w:val="000000" w:themeColor="text1"/>
        </w:rPr>
        <w:t>其他</w:t>
      </w:r>
      <w:r>
        <w:rPr>
          <w:color w:val="000000" w:themeColor="text1"/>
        </w:rPr>
        <w:t>说明</w:t>
      </w:r>
      <w:r>
        <w:rPr>
          <w:rFonts w:hint="eastAsia"/>
          <w:color w:val="000000" w:themeColor="text1"/>
        </w:rPr>
        <w:t>：</w:t>
      </w:r>
    </w:p>
    <w:p w14:paraId="2F34F742" w14:textId="77777777" w:rsidR="00020E50" w:rsidRDefault="003D064A" w:rsidP="001809B9">
      <w:pPr>
        <w:tabs>
          <w:tab w:val="left" w:pos="2872"/>
        </w:tabs>
        <w:rPr>
          <w:color w:val="000000" w:themeColor="text1"/>
        </w:rPr>
      </w:pPr>
      <w:sdt>
        <w:sdtPr>
          <w:rPr>
            <w:color w:val="000000" w:themeColor="text1"/>
          </w:rPr>
          <w:alias w:val="是否适用：交易性金融资产的说明[双击切换]"/>
          <w:tag w:val="_GBC_ef40892aa2074eaea951740a9358033e"/>
          <w:id w:val="2132895684"/>
          <w:placeholder>
            <w:docPart w:val="GBC22222222222222222222222222222"/>
          </w:placeholder>
        </w:sdtPr>
        <w:sdtEndPr/>
        <w:sdtContent>
          <w:r w:rsidR="008E5D94">
            <w:rPr>
              <w:rFonts w:ascii="宋体" w:hAnsi="宋体"/>
              <w:color w:val="000000" w:themeColor="text1"/>
            </w:rPr>
            <w:fldChar w:fldCharType="begin"/>
          </w:r>
          <w:r w:rsidR="00020E50">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020E50">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sdt>
      <w:sdtPr>
        <w:alias w:val="交易性金融资产的说明"/>
        <w:tag w:val="_GBC_17fdc624bec1456a966174e4971e9b79"/>
        <w:id w:val="1891757797"/>
        <w:placeholder>
          <w:docPart w:val="90D8056BC6D741219508445D0DC561D6"/>
        </w:placeholder>
      </w:sdtPr>
      <w:sdtEndPr/>
      <w:sdtContent>
        <w:p w14:paraId="6310D6DC" w14:textId="43328564" w:rsidR="00020E50" w:rsidRDefault="00FC2F57">
          <w:r>
            <w:rPr>
              <w:rFonts w:hint="eastAsia"/>
            </w:rPr>
            <w:t>期末</w:t>
          </w:r>
          <w:proofErr w:type="gramStart"/>
          <w:r>
            <w:rPr>
              <w:rFonts w:hint="eastAsia"/>
            </w:rPr>
            <w:t>余额较期初</w:t>
          </w:r>
          <w:proofErr w:type="gramEnd"/>
          <w:r>
            <w:rPr>
              <w:rFonts w:hint="eastAsia"/>
            </w:rPr>
            <w:t>增长</w:t>
          </w:r>
          <w:r w:rsidRPr="00020E50">
            <w:rPr>
              <w:rFonts w:hint="eastAsia"/>
            </w:rPr>
            <w:t>201.62%</w:t>
          </w:r>
          <w:r>
            <w:rPr>
              <w:rFonts w:hint="eastAsia"/>
            </w:rPr>
            <w:t>，主要是期末银行理财产品</w:t>
          </w:r>
          <w:r w:rsidRPr="00020E50">
            <w:rPr>
              <w:rFonts w:hint="eastAsia"/>
            </w:rPr>
            <w:t>增加的影响。</w:t>
          </w:r>
        </w:p>
      </w:sdtContent>
    </w:sdt>
    <w:p w14:paraId="4E1F5EBB" w14:textId="53281F90" w:rsidR="001809B9" w:rsidRDefault="001809B9" w:rsidP="001809B9">
      <w:pPr>
        <w:tabs>
          <w:tab w:val="left" w:pos="2872"/>
        </w:tabs>
        <w:rPr>
          <w:color w:val="000000" w:themeColor="text1"/>
        </w:rPr>
      </w:pPr>
      <w:r>
        <w:rPr>
          <w:color w:val="000000" w:themeColor="text1"/>
        </w:rPr>
        <w:tab/>
      </w:r>
    </w:p>
    <w:bookmarkEnd w:id="154"/>
    <w:p w14:paraId="6179C637" w14:textId="77777777" w:rsidR="00652F40" w:rsidRDefault="008E5D94">
      <w:pPr>
        <w:pStyle w:val="3"/>
        <w:numPr>
          <w:ilvl w:val="0"/>
          <w:numId w:val="39"/>
        </w:numPr>
        <w:rPr>
          <w:rFonts w:ascii="宋体" w:hAnsi="宋体"/>
          <w:color w:val="000000" w:themeColor="text1"/>
          <w:szCs w:val="21"/>
        </w:rPr>
      </w:pPr>
      <w:r>
        <w:rPr>
          <w:rFonts w:ascii="宋体" w:hAnsi="宋体" w:hint="eastAsia"/>
          <w:color w:val="000000" w:themeColor="text1"/>
          <w:szCs w:val="21"/>
        </w:rPr>
        <w:t>衍生金融资产</w:t>
      </w:r>
    </w:p>
    <w:sdt>
      <w:sdtPr>
        <w:rPr>
          <w:color w:val="000000" w:themeColor="text1"/>
        </w:rPr>
        <w:alias w:val="是否适用：衍生金融资产[双击切换]"/>
        <w:tag w:val="_GBC_7f1559f8ac9a442b81c5479563d9e8bb"/>
        <w:id w:val="-1639265271"/>
        <w:placeholder>
          <w:docPart w:val="GBC22222222222222222222222222222"/>
        </w:placeholder>
      </w:sdtPr>
      <w:sdtEndPr/>
      <w:sdtContent>
        <w:p w14:paraId="17B606A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9A81A22" w14:textId="77777777" w:rsidR="00652F40" w:rsidRDefault="00652F40">
      <w:pPr>
        <w:snapToGrid w:val="0"/>
        <w:spacing w:line="240" w:lineRule="atLeast"/>
        <w:ind w:rightChars="12" w:right="25"/>
        <w:rPr>
          <w:color w:val="000000" w:themeColor="text1"/>
        </w:rPr>
      </w:pPr>
    </w:p>
    <w:p w14:paraId="70FF848F" w14:textId="77777777" w:rsidR="00652F40" w:rsidRDefault="008E5D94">
      <w:pPr>
        <w:pStyle w:val="3"/>
        <w:numPr>
          <w:ilvl w:val="0"/>
          <w:numId w:val="39"/>
        </w:numPr>
        <w:rPr>
          <w:rFonts w:ascii="宋体" w:hAnsi="宋体"/>
          <w:color w:val="000000" w:themeColor="text1"/>
        </w:rPr>
      </w:pPr>
      <w:r>
        <w:rPr>
          <w:rFonts w:ascii="宋体" w:hAnsi="宋体" w:hint="eastAsia"/>
          <w:color w:val="000000" w:themeColor="text1"/>
        </w:rPr>
        <w:t>应收票据</w:t>
      </w:r>
    </w:p>
    <w:p w14:paraId="158D459B" w14:textId="77777777" w:rsidR="00652F40" w:rsidRDefault="008E5D94">
      <w:pPr>
        <w:pStyle w:val="4"/>
        <w:numPr>
          <w:ilvl w:val="3"/>
          <w:numId w:val="40"/>
        </w:numPr>
        <w:ind w:left="425" w:hanging="425"/>
        <w:rPr>
          <w:rFonts w:ascii="宋体" w:hAnsi="宋体"/>
          <w:color w:val="000000" w:themeColor="text1"/>
        </w:rPr>
      </w:pPr>
      <w:r>
        <w:rPr>
          <w:rFonts w:ascii="宋体" w:hAnsi="宋体" w:hint="eastAsia"/>
          <w:color w:val="000000" w:themeColor="text1"/>
        </w:rPr>
        <w:t>应收票据分类列示</w:t>
      </w:r>
    </w:p>
    <w:sdt>
      <w:sdtPr>
        <w:rPr>
          <w:color w:val="000000" w:themeColor="text1"/>
        </w:rPr>
        <w:alias w:val="是否适用：应收票据分类列示[双击切换]"/>
        <w:tag w:val="_GBC_3c32a2809ab3476a93b88a8155fb0be8"/>
        <w:id w:val="-2000961620"/>
        <w:placeholder>
          <w:docPart w:val="GBC22222222222222222222222222222"/>
        </w:placeholder>
      </w:sdtPr>
      <w:sdtEndPr/>
      <w:sdtContent>
        <w:p w14:paraId="08DD5E84"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565309B" w14:textId="77777777" w:rsidR="00652F40" w:rsidRDefault="00652F40">
      <w:pPr>
        <w:rPr>
          <w:color w:val="000000" w:themeColor="text1"/>
        </w:rPr>
      </w:pPr>
    </w:p>
    <w:p w14:paraId="14BBC344" w14:textId="77777777" w:rsidR="00652F40" w:rsidRDefault="008E5D94">
      <w:pPr>
        <w:pStyle w:val="4"/>
        <w:numPr>
          <w:ilvl w:val="3"/>
          <w:numId w:val="40"/>
        </w:numPr>
        <w:ind w:left="425" w:hanging="425"/>
        <w:rPr>
          <w:rFonts w:ascii="宋体" w:hAnsi="宋体"/>
          <w:color w:val="000000" w:themeColor="text1"/>
        </w:rPr>
      </w:pPr>
      <w:r>
        <w:rPr>
          <w:rFonts w:ascii="宋体" w:hAnsi="宋体"/>
          <w:color w:val="000000" w:themeColor="text1"/>
        </w:rPr>
        <w:t>期末公司已</w:t>
      </w:r>
      <w:r>
        <w:rPr>
          <w:rFonts w:ascii="宋体" w:hAnsi="宋体" w:hint="eastAsia"/>
          <w:color w:val="000000" w:themeColor="text1"/>
        </w:rPr>
        <w:t>质押</w:t>
      </w:r>
      <w:r>
        <w:rPr>
          <w:rFonts w:ascii="宋体" w:hAnsi="宋体"/>
          <w:color w:val="000000" w:themeColor="text1"/>
        </w:rPr>
        <w:t>的应收票据</w:t>
      </w:r>
    </w:p>
    <w:sdt>
      <w:sdtPr>
        <w:rPr>
          <w:color w:val="000000" w:themeColor="text1"/>
        </w:rPr>
        <w:alias w:val="是否适用：期末公司已质押的应收票据[双击切换]"/>
        <w:tag w:val="_GBC_3440ef2908e64e51a440106bfa389257"/>
        <w:id w:val="1539854700"/>
        <w:placeholder>
          <w:docPart w:val="GBC22222222222222222222222222222"/>
        </w:placeholder>
      </w:sdtPr>
      <w:sdtEndPr/>
      <w:sdtContent>
        <w:p w14:paraId="38302AA3"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A242878" w14:textId="77777777" w:rsidR="00652F40" w:rsidRDefault="008E5D94">
      <w:pPr>
        <w:pStyle w:val="4"/>
        <w:numPr>
          <w:ilvl w:val="3"/>
          <w:numId w:val="40"/>
        </w:numPr>
        <w:ind w:left="425" w:hanging="425"/>
        <w:rPr>
          <w:rFonts w:ascii="宋体" w:hAnsi="宋体"/>
          <w:color w:val="000000" w:themeColor="text1"/>
        </w:rPr>
      </w:pPr>
      <w:r>
        <w:rPr>
          <w:rFonts w:ascii="宋体" w:hAnsi="宋体" w:hint="eastAsia"/>
          <w:color w:val="000000" w:themeColor="text1"/>
        </w:rPr>
        <w:lastRenderedPageBreak/>
        <w:t>期末公司已背书或贴现且在资产负债表日尚未到期的应收票据</w:t>
      </w:r>
    </w:p>
    <w:sdt>
      <w:sdtPr>
        <w:rPr>
          <w:color w:val="000000" w:themeColor="text1"/>
        </w:rPr>
        <w:alias w:val="是否适用：期末公司已背书或贴现且在资产负债表日尚未到期的应收票据[双击切换]"/>
        <w:tag w:val="_GBC_d04f4c30d18f498d986ce6c934ec761c"/>
        <w:id w:val="935866993"/>
        <w:placeholder>
          <w:docPart w:val="GBC22222222222222222222222222222"/>
        </w:placeholder>
      </w:sdtPr>
      <w:sdtEndPr/>
      <w:sdtContent>
        <w:p w14:paraId="7752A6F4"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A3C730C" w14:textId="77777777" w:rsidR="00652F40" w:rsidRDefault="00652F40">
      <w:pPr>
        <w:rPr>
          <w:rFonts w:cs="Times New Roman"/>
          <w:color w:val="000000" w:themeColor="text1"/>
          <w:kern w:val="2"/>
        </w:rPr>
      </w:pPr>
    </w:p>
    <w:p w14:paraId="75756B5F" w14:textId="77777777" w:rsidR="00652F40" w:rsidRDefault="008E5D94">
      <w:pPr>
        <w:pStyle w:val="4"/>
        <w:numPr>
          <w:ilvl w:val="3"/>
          <w:numId w:val="40"/>
        </w:numPr>
        <w:ind w:left="425" w:hanging="425"/>
        <w:rPr>
          <w:rFonts w:ascii="宋体" w:hAnsi="宋体"/>
          <w:color w:val="000000" w:themeColor="text1"/>
        </w:rPr>
      </w:pPr>
      <w:bookmarkStart w:id="155" w:name="_Hlk10466572"/>
      <w:r>
        <w:rPr>
          <w:rFonts w:ascii="宋体" w:hAnsi="宋体" w:hint="eastAsia"/>
          <w:color w:val="000000" w:themeColor="text1"/>
        </w:rPr>
        <w:t>按坏账计提方法分类披露</w:t>
      </w:r>
    </w:p>
    <w:sdt>
      <w:sdtPr>
        <w:rPr>
          <w:color w:val="000000" w:themeColor="text1"/>
        </w:rPr>
        <w:alias w:val="是否适用：应收票据按坏账计提方法分类披露[双击切换]"/>
        <w:tag w:val="_GBC_064ae6cf552d47d6abf4ad2b5c55d254"/>
        <w:id w:val="560990954"/>
        <w:placeholder>
          <w:docPart w:val="GBC22222222222222222222222222222"/>
        </w:placeholder>
      </w:sdtPr>
      <w:sdtEndPr/>
      <w:sdtContent>
        <w:p w14:paraId="2C5A5D35"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F7D86BF" w14:textId="77777777" w:rsidR="00652F40" w:rsidRDefault="00652F40">
      <w:pPr>
        <w:rPr>
          <w:color w:val="000000" w:themeColor="text1"/>
        </w:rPr>
      </w:pPr>
      <w:bookmarkStart w:id="156" w:name="_Hlk533511527"/>
    </w:p>
    <w:p w14:paraId="3E117B47" w14:textId="77777777" w:rsidR="00652F40" w:rsidRDefault="008E5D94">
      <w:pPr>
        <w:rPr>
          <w:color w:val="000000" w:themeColor="text1"/>
        </w:rPr>
      </w:pPr>
      <w:bookmarkStart w:id="157" w:name="_Hlk10466593"/>
      <w:bookmarkStart w:id="158" w:name="_Hlk10466603"/>
      <w:bookmarkEnd w:id="155"/>
      <w:bookmarkEnd w:id="156"/>
      <w:r>
        <w:rPr>
          <w:rFonts w:hint="eastAsia"/>
          <w:color w:val="000000" w:themeColor="text1"/>
        </w:rPr>
        <w:t>按单项计提坏账准备：</w:t>
      </w:r>
      <w:bookmarkEnd w:id="157"/>
    </w:p>
    <w:sdt>
      <w:sdtPr>
        <w:rPr>
          <w:rFonts w:hint="eastAsia"/>
          <w:color w:val="000000" w:themeColor="text1"/>
        </w:rPr>
        <w:alias w:val="是否适用：按单项计提坏账准备的应收票据详细情况[双击切换]"/>
        <w:tag w:val="_GBC_90335c20d2434e43b63dbeddbebca5f6"/>
        <w:id w:val="-1949000046"/>
        <w:placeholder>
          <w:docPart w:val="GBC22222222222222222222222222222"/>
        </w:placeholder>
      </w:sdtPr>
      <w:sdtEndPr/>
      <w:sdtContent>
        <w:p w14:paraId="3FB32537"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FD86795" w14:textId="77777777" w:rsidR="00652F40" w:rsidRDefault="00652F40">
      <w:pPr>
        <w:ind w:right="210"/>
        <w:rPr>
          <w:color w:val="000000" w:themeColor="text1"/>
        </w:rPr>
      </w:pPr>
      <w:bookmarkStart w:id="159" w:name="_Hlk533597423"/>
    </w:p>
    <w:p w14:paraId="6C0A8DE0" w14:textId="77777777" w:rsidR="00652F40" w:rsidRDefault="008E5D94">
      <w:pPr>
        <w:rPr>
          <w:rFonts w:cstheme="minorBidi"/>
          <w:bCs w:val="0"/>
          <w:color w:val="000000" w:themeColor="text1"/>
          <w:szCs w:val="22"/>
        </w:rPr>
      </w:pPr>
      <w:bookmarkStart w:id="160" w:name="_Hlk10466625"/>
      <w:bookmarkStart w:id="161" w:name="_Hlk10466636"/>
      <w:bookmarkEnd w:id="158"/>
      <w:bookmarkEnd w:id="159"/>
      <w:r>
        <w:rPr>
          <w:rFonts w:cstheme="minorBidi" w:hint="eastAsia"/>
          <w:color w:val="000000" w:themeColor="text1"/>
          <w:szCs w:val="22"/>
        </w:rPr>
        <w:t>按组合计提坏账准备：</w:t>
      </w:r>
      <w:bookmarkEnd w:id="160"/>
    </w:p>
    <w:sdt>
      <w:sdtPr>
        <w:rPr>
          <w:rFonts w:cstheme="minorBidi" w:hint="eastAsia"/>
          <w:bCs w:val="0"/>
          <w:color w:val="000000" w:themeColor="text1"/>
          <w:szCs w:val="22"/>
        </w:rPr>
        <w:alias w:val="是否适用：按组合计提坏账准备的应收票据详细情况[双击切换]"/>
        <w:tag w:val="_GBC_2b00fe7228b14b11bdb374e735777f02"/>
        <w:id w:val="-982462859"/>
        <w:placeholder>
          <w:docPart w:val="GBC22222222222222222222222222222"/>
        </w:placeholder>
      </w:sdtPr>
      <w:sdtEndPr/>
      <w:sdtContent>
        <w:p w14:paraId="6BF1C6E7" w14:textId="77777777" w:rsidR="00652F40" w:rsidRDefault="008E5D94">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□适用 </w:instrText>
          </w:r>
          <w:r>
            <w:rPr>
              <w:rFonts w:ascii="宋体" w:hAnsi="宋体" w:cstheme="minorBidi"/>
              <w:bCs w:val="0"/>
              <w:color w:val="000000" w:themeColor="text1"/>
              <w:szCs w:val="22"/>
            </w:rPr>
            <w:fldChar w:fldCharType="end"/>
          </w:r>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√不适用 </w:instrText>
          </w:r>
          <w:r>
            <w:rPr>
              <w:rFonts w:ascii="宋体" w:hAnsi="宋体" w:cstheme="minorBidi"/>
              <w:bCs w:val="0"/>
              <w:color w:val="000000" w:themeColor="text1"/>
              <w:szCs w:val="22"/>
            </w:rPr>
            <w:fldChar w:fldCharType="end"/>
          </w:r>
        </w:p>
      </w:sdtContent>
    </w:sdt>
    <w:bookmarkEnd w:id="161"/>
    <w:p w14:paraId="66242031" w14:textId="77777777" w:rsidR="00652F40" w:rsidRDefault="00652F40">
      <w:pPr>
        <w:rPr>
          <w:rFonts w:cstheme="minorBidi"/>
          <w:bCs w:val="0"/>
          <w:color w:val="000000" w:themeColor="text1"/>
          <w:szCs w:val="22"/>
        </w:rPr>
      </w:pPr>
    </w:p>
    <w:p w14:paraId="12F3E187" w14:textId="77777777" w:rsidR="00652F40" w:rsidRDefault="008E5D94">
      <w:pPr>
        <w:rPr>
          <w:rFonts w:cstheme="minorBidi"/>
          <w:bCs w:val="0"/>
          <w:color w:val="000000" w:themeColor="text1"/>
          <w:szCs w:val="22"/>
        </w:rPr>
      </w:pPr>
      <w:bookmarkStart w:id="162" w:name="_Hlk153356892"/>
      <w:bookmarkStart w:id="163" w:name="_Hlk167884917"/>
      <w:r>
        <w:rPr>
          <w:rFonts w:cstheme="minorBidi" w:hint="eastAsia"/>
          <w:color w:val="000000" w:themeColor="text1"/>
          <w:szCs w:val="22"/>
        </w:rPr>
        <w:t>按预期信用损失一般模型计提坏账准备</w:t>
      </w:r>
    </w:p>
    <w:sdt>
      <w:sdtPr>
        <w:rPr>
          <w:rFonts w:cstheme="minorBidi"/>
          <w:bCs w:val="0"/>
          <w:color w:val="000000" w:themeColor="text1"/>
          <w:szCs w:val="22"/>
        </w:rPr>
        <w:alias w:val="是否适用：按预期信用损失一般模型计提坏账准备[双击切换]"/>
        <w:tag w:val="_GBC_843d776745f34ed8a0f1956fcb3af042"/>
        <w:id w:val="-1814548391"/>
        <w:placeholder>
          <w:docPart w:val="GBC22222222222222222222222222222"/>
        </w:placeholder>
      </w:sdtPr>
      <w:sdtEndPr/>
      <w:sdtContent>
        <w:p w14:paraId="7915A7C6" w14:textId="77777777" w:rsidR="00652F40" w:rsidRDefault="008E5D94">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□适用 </w:instrText>
          </w:r>
          <w:r>
            <w:rPr>
              <w:rFonts w:ascii="宋体" w:hAnsi="宋体" w:cstheme="minorBidi"/>
              <w:bCs w:val="0"/>
              <w:color w:val="000000" w:themeColor="text1"/>
              <w:szCs w:val="22"/>
            </w:rPr>
            <w:fldChar w:fldCharType="end"/>
          </w:r>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√不适用 </w:instrText>
          </w:r>
          <w:r>
            <w:rPr>
              <w:rFonts w:ascii="宋体" w:hAnsi="宋体" w:cstheme="minorBidi"/>
              <w:bCs w:val="0"/>
              <w:color w:val="000000" w:themeColor="text1"/>
              <w:szCs w:val="22"/>
            </w:rPr>
            <w:fldChar w:fldCharType="end"/>
          </w:r>
        </w:p>
      </w:sdtContent>
    </w:sdt>
    <w:p w14:paraId="63C845F4" w14:textId="77777777" w:rsidR="00652F40" w:rsidRDefault="00652F40">
      <w:pPr>
        <w:rPr>
          <w:color w:val="000000" w:themeColor="text1"/>
        </w:rPr>
      </w:pPr>
    </w:p>
    <w:p w14:paraId="574FEA0F" w14:textId="77777777" w:rsidR="00652F40" w:rsidRDefault="008E5D94">
      <w:pPr>
        <w:autoSpaceDE w:val="0"/>
        <w:autoSpaceDN w:val="0"/>
        <w:adjustRightInd w:val="0"/>
        <w:ind w:rightChars="50" w:right="105"/>
        <w:rPr>
          <w:color w:val="000000" w:themeColor="text1"/>
        </w:rPr>
      </w:pPr>
      <w:r>
        <w:rPr>
          <w:rFonts w:hint="eastAsia"/>
          <w:color w:val="000000" w:themeColor="text1"/>
        </w:rPr>
        <w:t>各阶段划分依据和坏账准备计提比例</w:t>
      </w:r>
    </w:p>
    <w:sdt>
      <w:sdtPr>
        <w:rPr>
          <w:rFonts w:cs="Times New Roman"/>
          <w:bCs w:val="0"/>
          <w:color w:val="000000" w:themeColor="text1"/>
          <w:szCs w:val="22"/>
        </w:rPr>
        <w:alias w:val="各阶段划分依据和坏账准备计提比例"/>
        <w:tag w:val="_GBC_0c92b3ffc361499bb76814db60f3df97"/>
        <w:id w:val="432564490"/>
        <w:placeholder>
          <w:docPart w:val="GBC22222222222222222222222222222"/>
        </w:placeholder>
      </w:sdtPr>
      <w:sdtEndPr/>
      <w:sdtContent>
        <w:p w14:paraId="2FD3373D" w14:textId="77777777" w:rsidR="00652F40" w:rsidRDefault="008E5D94">
          <w:pPr>
            <w:rPr>
              <w:rFonts w:cs="Times New Roman"/>
              <w:bCs w:val="0"/>
              <w:color w:val="000000" w:themeColor="text1"/>
              <w:szCs w:val="22"/>
            </w:rPr>
          </w:pPr>
          <w:r>
            <w:rPr>
              <w:rFonts w:cs="Times New Roman" w:hint="eastAsia"/>
              <w:bCs w:val="0"/>
              <w:color w:val="000000" w:themeColor="text1"/>
              <w:szCs w:val="22"/>
            </w:rPr>
            <w:t>不适用</w:t>
          </w:r>
        </w:p>
      </w:sdtContent>
    </w:sdt>
    <w:p w14:paraId="54FAE751" w14:textId="77777777" w:rsidR="00652F40" w:rsidRDefault="00652F40">
      <w:pPr>
        <w:rPr>
          <w:rFonts w:asciiTheme="minorHAnsi" w:hAnsiTheme="minorHAnsi" w:cstheme="minorBidi"/>
          <w:b/>
          <w:bCs w:val="0"/>
          <w:color w:val="000000" w:themeColor="text1"/>
          <w:szCs w:val="22"/>
        </w:rPr>
      </w:pPr>
    </w:p>
    <w:p w14:paraId="3888E532" w14:textId="77777777" w:rsidR="00652F40" w:rsidRDefault="008E5D94">
      <w:pPr>
        <w:pStyle w:val="afc"/>
        <w:rPr>
          <w:color w:val="000000" w:themeColor="text1"/>
        </w:rPr>
      </w:pPr>
      <w:r>
        <w:rPr>
          <w:rFonts w:hint="eastAsia"/>
          <w:color w:val="000000" w:themeColor="text1"/>
        </w:rPr>
        <w:t>对本期发生损失准备变动的应收票据账面余额显著变动的情况说明：</w:t>
      </w:r>
    </w:p>
    <w:sdt>
      <w:sdtPr>
        <w:rPr>
          <w:color w:val="000000" w:themeColor="text1"/>
        </w:rPr>
        <w:alias w:val="是否适用：对本期发生损失准备变动的账面余额显著变动的情况说明[双击切换]"/>
        <w:tag w:val="_GBC_58cb241b61cd42d1a0d769cec83b1516"/>
        <w:id w:val="-188684044"/>
        <w:placeholder>
          <w:docPart w:val="GBC22222222222222222222222222222"/>
        </w:placeholder>
      </w:sdtPr>
      <w:sdtEndPr/>
      <w:sdtContent>
        <w:p w14:paraId="424228BF" w14:textId="77777777" w:rsidR="00652F40" w:rsidRDefault="008E5D94">
          <w:pPr>
            <w:autoSpaceDE w:val="0"/>
            <w:autoSpaceDN w:val="0"/>
            <w:adjustRightInd w:val="0"/>
            <w:ind w:rightChars="50" w:right="105"/>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162"/>
    <w:bookmarkEnd w:id="163"/>
    <w:p w14:paraId="584ACC15" w14:textId="77777777" w:rsidR="00652F40" w:rsidRDefault="00652F40">
      <w:pPr>
        <w:ind w:right="210"/>
        <w:rPr>
          <w:color w:val="000000" w:themeColor="text1"/>
        </w:rPr>
      </w:pPr>
    </w:p>
    <w:p w14:paraId="488434F1" w14:textId="77777777" w:rsidR="00652F40" w:rsidRDefault="008E5D94">
      <w:pPr>
        <w:pStyle w:val="4"/>
        <w:numPr>
          <w:ilvl w:val="3"/>
          <w:numId w:val="40"/>
        </w:numPr>
        <w:ind w:left="425" w:hanging="425"/>
        <w:jc w:val="left"/>
        <w:rPr>
          <w:rFonts w:ascii="宋体" w:hAnsi="宋体"/>
          <w:color w:val="000000" w:themeColor="text1"/>
        </w:rPr>
      </w:pPr>
      <w:bookmarkStart w:id="164" w:name="_Hlk532980547"/>
      <w:bookmarkStart w:id="165" w:name="_Hlk167885031"/>
      <w:bookmarkStart w:id="166" w:name="_Hlk154148795"/>
      <w:r>
        <w:rPr>
          <w:rFonts w:ascii="宋体" w:hAnsi="宋体" w:hint="eastAsia"/>
          <w:color w:val="000000" w:themeColor="text1"/>
        </w:rPr>
        <w:t>坏账准备的情况</w:t>
      </w:r>
    </w:p>
    <w:sdt>
      <w:sdtPr>
        <w:rPr>
          <w:color w:val="000000" w:themeColor="text1"/>
        </w:rPr>
        <w:alias w:val="是否适用：应收票据坏账准备情况[双击切换]"/>
        <w:tag w:val="_GBC_168f3e2065e34239828a1cf025c3d9ad"/>
        <w:id w:val="-764533259"/>
        <w:placeholder>
          <w:docPart w:val="GBC22222222222222222222222222222"/>
        </w:placeholder>
      </w:sdtPr>
      <w:sdtEndPr/>
      <w:sdtContent>
        <w:p w14:paraId="2F76A0B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A13F5F7" w14:textId="77777777" w:rsidR="00652F40" w:rsidRDefault="00652F40">
      <w:pPr>
        <w:rPr>
          <w:color w:val="000000" w:themeColor="text1"/>
        </w:rPr>
      </w:pPr>
    </w:p>
    <w:p w14:paraId="74FF6670" w14:textId="77777777" w:rsidR="00652F40" w:rsidRDefault="008E5D94">
      <w:pPr>
        <w:rPr>
          <w:color w:val="000000" w:themeColor="text1"/>
        </w:rPr>
      </w:pPr>
      <w:r>
        <w:rPr>
          <w:rFonts w:hint="eastAsia"/>
          <w:color w:val="000000" w:themeColor="text1"/>
        </w:rPr>
        <w:t>其中本期坏账准备收回或转回金额重要的：</w:t>
      </w:r>
    </w:p>
    <w:sdt>
      <w:sdtPr>
        <w:rPr>
          <w:rFonts w:hint="eastAsia"/>
          <w:color w:val="000000" w:themeColor="text1"/>
        </w:rPr>
        <w:alias w:val="是否适用：应收票据本期坏账准备收回或转回金额重要的[双击切换]"/>
        <w:tag w:val="_GBC_ebd5833e36984f6f9c7dc0fec90cccc0"/>
        <w:id w:val="424771813"/>
        <w:placeholder>
          <w:docPart w:val="GBC22222222222222222222222222222"/>
        </w:placeholder>
      </w:sdtPr>
      <w:sdtEndPr/>
      <w:sdtContent>
        <w:p w14:paraId="6CB7981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47D712E" w14:textId="77777777" w:rsidR="00652F40" w:rsidRDefault="00652F40">
      <w:pPr>
        <w:rPr>
          <w:color w:val="000000" w:themeColor="text1"/>
        </w:rPr>
      </w:pPr>
    </w:p>
    <w:p w14:paraId="2A4DB7CF" w14:textId="77777777" w:rsidR="00652F40" w:rsidRDefault="008E5D94">
      <w:pPr>
        <w:rPr>
          <w:color w:val="000000" w:themeColor="text1"/>
        </w:rPr>
      </w:pPr>
      <w:r>
        <w:rPr>
          <w:rFonts w:hint="eastAsia"/>
          <w:color w:val="000000" w:themeColor="text1"/>
        </w:rPr>
        <w:t>其他说明：</w:t>
      </w:r>
    </w:p>
    <w:sdt>
      <w:sdtPr>
        <w:rPr>
          <w:rFonts w:cstheme="minorBidi"/>
          <w:bCs w:val="0"/>
          <w:color w:val="000000" w:themeColor="text1"/>
          <w:szCs w:val="22"/>
        </w:rPr>
        <w:alias w:val="应收票据坏账准备的其他说明"/>
        <w:tag w:val="_GBC_06a2eec03f574dd1baa82ec8987eaf65"/>
        <w:id w:val="-1361514623"/>
        <w:placeholder>
          <w:docPart w:val="GBC22222222222222222222222222222"/>
        </w:placeholder>
      </w:sdtPr>
      <w:sdtEndPr>
        <w:rPr>
          <w:rFonts w:asciiTheme="minorHAnsi" w:hAnsiTheme="minorHAnsi"/>
        </w:rPr>
      </w:sdtEndPr>
      <w:sdtContent>
        <w:p w14:paraId="02914C8E" w14:textId="77777777" w:rsidR="00652F40" w:rsidRDefault="008E5D94">
          <w:pPr>
            <w:rPr>
              <w:rFonts w:asciiTheme="minorHAnsi" w:hAnsiTheme="minorHAnsi" w:cstheme="minorBidi"/>
              <w:bCs w:val="0"/>
              <w:color w:val="000000" w:themeColor="text1"/>
              <w:szCs w:val="22"/>
            </w:rPr>
          </w:pPr>
          <w:r>
            <w:rPr>
              <w:rFonts w:cstheme="minorBidi" w:hint="eastAsia"/>
              <w:bCs w:val="0"/>
              <w:color w:val="000000" w:themeColor="text1"/>
              <w:szCs w:val="22"/>
            </w:rPr>
            <w:t>不适用</w:t>
          </w:r>
        </w:p>
      </w:sdtContent>
    </w:sdt>
    <w:p w14:paraId="1B329A96" w14:textId="77777777" w:rsidR="00652F40" w:rsidRDefault="00652F40">
      <w:pPr>
        <w:rPr>
          <w:rFonts w:asciiTheme="minorHAnsi" w:hAnsiTheme="minorHAnsi" w:cstheme="minorBidi"/>
          <w:bCs w:val="0"/>
          <w:color w:val="000000" w:themeColor="text1"/>
          <w:szCs w:val="22"/>
        </w:rPr>
      </w:pPr>
    </w:p>
    <w:p w14:paraId="7F612C68" w14:textId="77777777" w:rsidR="00652F40" w:rsidRDefault="008E5D94">
      <w:pPr>
        <w:pStyle w:val="4"/>
        <w:numPr>
          <w:ilvl w:val="3"/>
          <w:numId w:val="40"/>
        </w:numPr>
        <w:ind w:left="425" w:hanging="425"/>
        <w:jc w:val="left"/>
        <w:rPr>
          <w:rFonts w:ascii="宋体" w:hAnsi="宋体"/>
          <w:color w:val="000000" w:themeColor="text1"/>
        </w:rPr>
      </w:pPr>
      <w:bookmarkStart w:id="167" w:name="_Hlk10466841"/>
      <w:bookmarkStart w:id="168" w:name="_Hlk10466853"/>
      <w:bookmarkEnd w:id="164"/>
      <w:bookmarkEnd w:id="165"/>
      <w:bookmarkEnd w:id="166"/>
      <w:r>
        <w:rPr>
          <w:rFonts w:ascii="宋体" w:hAnsi="宋体" w:hint="eastAsia"/>
          <w:color w:val="000000" w:themeColor="text1"/>
        </w:rPr>
        <w:t>本期实际核销的应收票据情况</w:t>
      </w:r>
      <w:bookmarkEnd w:id="167"/>
    </w:p>
    <w:sdt>
      <w:sdtPr>
        <w:rPr>
          <w:color w:val="000000" w:themeColor="text1"/>
        </w:rPr>
        <w:alias w:val="是否适用：实际核销的应收票据[双击切换]"/>
        <w:tag w:val="_GBC_d0dcbb36ec68469bb29eac25b4a7af19"/>
        <w:id w:val="-1953540015"/>
        <w:placeholder>
          <w:docPart w:val="GBC22222222222222222222222222222"/>
        </w:placeholder>
      </w:sdtPr>
      <w:sdtEndPr/>
      <w:sdtContent>
        <w:p w14:paraId="6031C84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DE9EB7A" w14:textId="77777777" w:rsidR="00652F40" w:rsidRDefault="00652F40">
      <w:pPr>
        <w:rPr>
          <w:color w:val="000000" w:themeColor="text1"/>
        </w:rPr>
      </w:pPr>
    </w:p>
    <w:p w14:paraId="70DD7641" w14:textId="77777777" w:rsidR="00652F40" w:rsidRDefault="008E5D94">
      <w:pPr>
        <w:rPr>
          <w:color w:val="000000" w:themeColor="text1"/>
        </w:rPr>
      </w:pPr>
      <w:r>
        <w:rPr>
          <w:rFonts w:hint="eastAsia"/>
          <w:color w:val="000000" w:themeColor="text1"/>
        </w:rPr>
        <w:t>其中重要的应收票据核销情况：</w:t>
      </w:r>
    </w:p>
    <w:sdt>
      <w:sdtPr>
        <w:rPr>
          <w:color w:val="000000" w:themeColor="text1"/>
        </w:rPr>
        <w:alias w:val="是否适用：重要的应收票据核销[双击切换]"/>
        <w:tag w:val="_GBC_e2717d0c54ea4f5eb5b1671a3c798609"/>
        <w:id w:val="211094214"/>
        <w:placeholder>
          <w:docPart w:val="GBC22222222222222222222222222222"/>
        </w:placeholder>
      </w:sdtPr>
      <w:sdtEndPr/>
      <w:sdtContent>
        <w:p w14:paraId="5D1E6F6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1DCD9FF" w14:textId="77777777" w:rsidR="00652F40" w:rsidRDefault="00652F40">
      <w:pPr>
        <w:rPr>
          <w:color w:val="000000" w:themeColor="text1"/>
        </w:rPr>
      </w:pPr>
    </w:p>
    <w:p w14:paraId="73A3B2ED" w14:textId="77777777" w:rsidR="00652F40" w:rsidRDefault="008E5D94">
      <w:pPr>
        <w:snapToGrid w:val="0"/>
        <w:spacing w:line="240" w:lineRule="atLeast"/>
        <w:rPr>
          <w:color w:val="000000" w:themeColor="text1"/>
        </w:rPr>
      </w:pPr>
      <w:r>
        <w:rPr>
          <w:rFonts w:hint="eastAsia"/>
          <w:color w:val="000000" w:themeColor="text1"/>
        </w:rPr>
        <w:t>应收票据核销说明：</w:t>
      </w:r>
    </w:p>
    <w:sdt>
      <w:sdtPr>
        <w:rPr>
          <w:rFonts w:cstheme="minorBidi"/>
          <w:bCs w:val="0"/>
          <w:color w:val="000000" w:themeColor="text1"/>
          <w:szCs w:val="22"/>
        </w:rPr>
        <w:alias w:val="是否适用：应收票据核销说明[双击切换]"/>
        <w:tag w:val="_GBC_60d1268fdde049f1971e1a68d97580f2"/>
        <w:id w:val="65545995"/>
        <w:placeholder>
          <w:docPart w:val="GBC22222222222222222222222222222"/>
        </w:placeholder>
      </w:sdtPr>
      <w:sdtEndPr/>
      <w:sdtContent>
        <w:p w14:paraId="2429E72C" w14:textId="77777777" w:rsidR="00652F40" w:rsidRDefault="008E5D94">
          <w:pPr>
            <w:rPr>
              <w:rFonts w:cstheme="minorBidi"/>
              <w:bCs w:val="0"/>
              <w:color w:val="000000" w:themeColor="text1"/>
              <w:szCs w:val="22"/>
            </w:rPr>
          </w:pPr>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□适用 </w:instrText>
          </w:r>
          <w:r>
            <w:rPr>
              <w:rFonts w:ascii="宋体" w:hAnsi="宋体" w:cstheme="minorBidi"/>
              <w:bCs w:val="0"/>
              <w:color w:val="000000" w:themeColor="text1"/>
              <w:szCs w:val="22"/>
            </w:rPr>
            <w:fldChar w:fldCharType="end"/>
          </w:r>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√不适用 </w:instrText>
          </w:r>
          <w:r>
            <w:rPr>
              <w:rFonts w:ascii="宋体" w:hAnsi="宋体" w:cstheme="minorBidi"/>
              <w:bCs w:val="0"/>
              <w:color w:val="000000" w:themeColor="text1"/>
              <w:szCs w:val="22"/>
            </w:rPr>
            <w:fldChar w:fldCharType="end"/>
          </w:r>
        </w:p>
      </w:sdtContent>
    </w:sdt>
    <w:p w14:paraId="76964179" w14:textId="77777777" w:rsidR="00652F40" w:rsidRDefault="00652F40">
      <w:pPr>
        <w:ind w:right="210"/>
        <w:rPr>
          <w:color w:val="000000" w:themeColor="text1"/>
        </w:rPr>
      </w:pPr>
    </w:p>
    <w:bookmarkEnd w:id="168"/>
    <w:p w14:paraId="7D5AAB86"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应收票据的说明[双击切换]"/>
        <w:tag w:val="_GBC_704e24e70b65463883e10335ce93a1ac"/>
        <w:id w:val="-24647975"/>
        <w:placeholder>
          <w:docPart w:val="GBC22222222222222222222222222222"/>
        </w:placeholder>
      </w:sdtPr>
      <w:sdtEndPr/>
      <w:sdtContent>
        <w:p w14:paraId="51BF69A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745340A" w14:textId="77777777" w:rsidR="00652F40" w:rsidRDefault="00652F40">
      <w:pPr>
        <w:rPr>
          <w:color w:val="000000" w:themeColor="text1"/>
        </w:rPr>
      </w:pPr>
    </w:p>
    <w:p w14:paraId="74EA2D96" w14:textId="77777777" w:rsidR="00652F40" w:rsidRDefault="008E5D94">
      <w:pPr>
        <w:pStyle w:val="3"/>
        <w:numPr>
          <w:ilvl w:val="0"/>
          <w:numId w:val="39"/>
        </w:numPr>
        <w:rPr>
          <w:rFonts w:ascii="宋体" w:hAnsi="宋体"/>
          <w:color w:val="000000" w:themeColor="text1"/>
        </w:rPr>
      </w:pPr>
      <w:r>
        <w:rPr>
          <w:rFonts w:ascii="宋体" w:hAnsi="宋体" w:hint="eastAsia"/>
          <w:color w:val="000000" w:themeColor="text1"/>
        </w:rPr>
        <w:t>应收账款</w:t>
      </w:r>
    </w:p>
    <w:p w14:paraId="56E3B80B" w14:textId="77777777" w:rsidR="00652F40" w:rsidRDefault="008E5D94">
      <w:pPr>
        <w:pStyle w:val="4"/>
        <w:numPr>
          <w:ilvl w:val="3"/>
          <w:numId w:val="41"/>
        </w:numPr>
        <w:ind w:left="425" w:hanging="425"/>
        <w:rPr>
          <w:color w:val="000000" w:themeColor="text1"/>
        </w:rPr>
      </w:pPr>
      <w:bookmarkStart w:id="169" w:name="_Hlk167885161"/>
      <w:proofErr w:type="gramStart"/>
      <w:r>
        <w:rPr>
          <w:rFonts w:hint="eastAsia"/>
          <w:color w:val="000000" w:themeColor="text1"/>
        </w:rPr>
        <w:t>按账龄</w:t>
      </w:r>
      <w:proofErr w:type="gramEnd"/>
      <w:r>
        <w:rPr>
          <w:rFonts w:hint="eastAsia"/>
          <w:color w:val="000000" w:themeColor="text1"/>
        </w:rPr>
        <w:t>披露</w:t>
      </w:r>
    </w:p>
    <w:sdt>
      <w:sdtPr>
        <w:rPr>
          <w:rFonts w:hint="eastAsia"/>
          <w:color w:val="000000" w:themeColor="text1"/>
        </w:rPr>
        <w:alias w:val="是否适用：组合中，按账龄分析法计提坏账准备的应收账款[双击切换]"/>
        <w:tag w:val="_GBC_0cb5a49c5db74995bd3018603d9e51bd"/>
        <w:id w:val="-1512834683"/>
        <w:placeholder>
          <w:docPart w:val="GBC22222222222222222222222222222"/>
        </w:placeholder>
      </w:sdtPr>
      <w:sdtEndPr/>
      <w:sdtContent>
        <w:p w14:paraId="7918753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A554BB8"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单项金额不重大但按信用风险特征组合后该组合的风险较大的应收账款"/>
          <w:tag w:val="_GBC_265ded289d9549b48b782b655857ce0f"/>
          <w:id w:val="-86258293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单项金额不重大但按信用风险特征组合后该组合的风险较大的应收账款"/>
          <w:tag w:val="_GBC_180ea8d33f6444f78eff9694acd980ae"/>
          <w:id w:val="694803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2975"/>
        <w:gridCol w:w="2975"/>
      </w:tblGrid>
      <w:tr w:rsidR="00652F40" w14:paraId="460F4198" w14:textId="77777777">
        <w:trPr>
          <w:cantSplit/>
        </w:trPr>
        <w:sdt>
          <w:sdtPr>
            <w:tag w:val="_PLD_213499a1ef1849a6bacc47a55e2a94f7"/>
            <w:id w:val="1703200112"/>
          </w:sdtPr>
          <w:sdtEndPr/>
          <w:sdtContent>
            <w:tc>
              <w:tcPr>
                <w:tcW w:w="1628" w:type="pct"/>
                <w:tcBorders>
                  <w:top w:val="single" w:sz="4" w:space="0" w:color="auto"/>
                  <w:left w:val="single" w:sz="4" w:space="0" w:color="auto"/>
                  <w:bottom w:val="single" w:sz="4" w:space="0" w:color="auto"/>
                  <w:right w:val="single" w:sz="4" w:space="0" w:color="auto"/>
                </w:tcBorders>
                <w:vAlign w:val="center"/>
              </w:tcPr>
              <w:p w14:paraId="7546A72F" w14:textId="77777777" w:rsidR="00652F40" w:rsidRDefault="008E5D94">
                <w:pPr>
                  <w:jc w:val="center"/>
                  <w:rPr>
                    <w:color w:val="000000" w:themeColor="text1"/>
                  </w:rPr>
                </w:pPr>
                <w:r>
                  <w:rPr>
                    <w:rFonts w:hint="eastAsia"/>
                    <w:color w:val="000000" w:themeColor="text1"/>
                  </w:rPr>
                  <w:t>账龄</w:t>
                </w:r>
              </w:p>
            </w:tc>
          </w:sdtContent>
        </w:sdt>
        <w:sdt>
          <w:sdtPr>
            <w:tag w:val="_PLD_80e3ddf3d703438d9bc59aba1626c89f"/>
            <w:id w:val="-1116440179"/>
          </w:sdtPr>
          <w:sdtEndPr/>
          <w:sdtContent>
            <w:tc>
              <w:tcPr>
                <w:tcW w:w="1686" w:type="pct"/>
                <w:tcBorders>
                  <w:top w:val="single" w:sz="4" w:space="0" w:color="auto"/>
                  <w:left w:val="single" w:sz="4" w:space="0" w:color="auto"/>
                  <w:bottom w:val="single" w:sz="4" w:space="0" w:color="auto"/>
                  <w:right w:val="single" w:sz="4" w:space="0" w:color="auto"/>
                </w:tcBorders>
                <w:vAlign w:val="center"/>
              </w:tcPr>
              <w:p w14:paraId="3288B202" w14:textId="77777777" w:rsidR="00652F40" w:rsidRDefault="008E5D94">
                <w:pPr>
                  <w:jc w:val="center"/>
                  <w:rPr>
                    <w:color w:val="000000" w:themeColor="text1"/>
                  </w:rPr>
                </w:pPr>
                <w:r>
                  <w:rPr>
                    <w:rFonts w:hint="eastAsia"/>
                    <w:color w:val="000000" w:themeColor="text1"/>
                  </w:rPr>
                  <w:t>期末账面余额</w:t>
                </w:r>
              </w:p>
            </w:tc>
          </w:sdtContent>
        </w:sdt>
        <w:sdt>
          <w:sdtPr>
            <w:tag w:val="_PLD_4acf836dd5254d2ba9d541e7076daad6"/>
            <w:id w:val="2121711117"/>
          </w:sdtPr>
          <w:sdtEndPr/>
          <w:sdtContent>
            <w:tc>
              <w:tcPr>
                <w:tcW w:w="1686" w:type="pct"/>
                <w:tcBorders>
                  <w:top w:val="single" w:sz="4" w:space="0" w:color="auto"/>
                  <w:left w:val="single" w:sz="4" w:space="0" w:color="auto"/>
                  <w:bottom w:val="single" w:sz="4" w:space="0" w:color="auto"/>
                  <w:right w:val="single" w:sz="4" w:space="0" w:color="auto"/>
                </w:tcBorders>
              </w:tcPr>
              <w:p w14:paraId="4121BAFD" w14:textId="77777777" w:rsidR="00652F40" w:rsidRDefault="008E5D94">
                <w:pPr>
                  <w:jc w:val="center"/>
                  <w:rPr>
                    <w:color w:val="000000" w:themeColor="text1"/>
                  </w:rPr>
                </w:pPr>
                <w:r>
                  <w:rPr>
                    <w:rFonts w:hint="eastAsia"/>
                    <w:color w:val="000000" w:themeColor="text1"/>
                  </w:rPr>
                  <w:t>期初账面余额</w:t>
                </w:r>
              </w:p>
            </w:tc>
          </w:sdtContent>
        </w:sdt>
      </w:tr>
      <w:tr w:rsidR="00652F40" w14:paraId="1F574231" w14:textId="77777777">
        <w:trPr>
          <w:cantSplit/>
        </w:trPr>
        <w:tc>
          <w:tcPr>
            <w:tcW w:w="1628" w:type="pct"/>
            <w:tcBorders>
              <w:top w:val="single" w:sz="4" w:space="0" w:color="auto"/>
              <w:left w:val="single" w:sz="4" w:space="0" w:color="auto"/>
              <w:bottom w:val="single" w:sz="4" w:space="0" w:color="auto"/>
              <w:right w:val="single" w:sz="4" w:space="0" w:color="auto"/>
            </w:tcBorders>
          </w:tcPr>
          <w:p w14:paraId="52543B36" w14:textId="77777777" w:rsidR="00652F40" w:rsidRDefault="008E5D94">
            <w:pPr>
              <w:rPr>
                <w:color w:val="000000" w:themeColor="text1"/>
              </w:rPr>
            </w:pPr>
            <w:r>
              <w:rPr>
                <w:rFonts w:hint="eastAsia"/>
                <w:color w:val="000000" w:themeColor="text1"/>
              </w:rPr>
              <w:t>1</w:t>
            </w:r>
            <w:r>
              <w:rPr>
                <w:rFonts w:hint="eastAsia"/>
                <w:color w:val="000000" w:themeColor="text1"/>
              </w:rPr>
              <w:t>年以内（含</w:t>
            </w:r>
            <w:r>
              <w:rPr>
                <w:rFonts w:hint="eastAsia"/>
                <w:color w:val="000000" w:themeColor="text1"/>
              </w:rPr>
              <w:t>1</w:t>
            </w:r>
            <w:r>
              <w:rPr>
                <w:rFonts w:hint="eastAsia"/>
                <w:color w:val="000000" w:themeColor="text1"/>
              </w:rPr>
              <w:t>年）</w:t>
            </w:r>
          </w:p>
        </w:tc>
        <w:tc>
          <w:tcPr>
            <w:tcW w:w="1686" w:type="pct"/>
            <w:tcBorders>
              <w:top w:val="single" w:sz="4" w:space="0" w:color="auto"/>
              <w:left w:val="single" w:sz="4" w:space="0" w:color="auto"/>
              <w:bottom w:val="single" w:sz="4" w:space="0" w:color="auto"/>
              <w:right w:val="single" w:sz="4" w:space="0" w:color="auto"/>
            </w:tcBorders>
          </w:tcPr>
          <w:p w14:paraId="04705C0A" w14:textId="77777777" w:rsidR="00652F40" w:rsidRDefault="008E5D94" w:rsidP="00047686">
            <w:pPr>
              <w:jc w:val="right"/>
            </w:pPr>
            <w:r>
              <w:t>437,576,856.77</w:t>
            </w:r>
          </w:p>
        </w:tc>
        <w:tc>
          <w:tcPr>
            <w:tcW w:w="1686" w:type="pct"/>
            <w:tcBorders>
              <w:top w:val="single" w:sz="4" w:space="0" w:color="auto"/>
              <w:left w:val="single" w:sz="4" w:space="0" w:color="auto"/>
              <w:bottom w:val="single" w:sz="4" w:space="0" w:color="auto"/>
              <w:right w:val="single" w:sz="4" w:space="0" w:color="auto"/>
            </w:tcBorders>
          </w:tcPr>
          <w:p w14:paraId="6587A1CE" w14:textId="63490569" w:rsidR="00652F40" w:rsidRDefault="008E5D94" w:rsidP="00047686">
            <w:pPr>
              <w:jc w:val="right"/>
            </w:pPr>
            <w:r>
              <w:t>680,497,235.75</w:t>
            </w:r>
          </w:p>
        </w:tc>
      </w:tr>
      <w:tr w:rsidR="00652F40" w14:paraId="15D19D49" w14:textId="77777777">
        <w:trPr>
          <w:cantSplit/>
        </w:trPr>
        <w:tc>
          <w:tcPr>
            <w:tcW w:w="1628" w:type="pct"/>
            <w:tcBorders>
              <w:top w:val="single" w:sz="4" w:space="0" w:color="auto"/>
              <w:left w:val="single" w:sz="4" w:space="0" w:color="auto"/>
              <w:bottom w:val="single" w:sz="4" w:space="0" w:color="auto"/>
              <w:right w:val="single" w:sz="4" w:space="0" w:color="auto"/>
            </w:tcBorders>
          </w:tcPr>
          <w:p w14:paraId="3D23A58B" w14:textId="77777777" w:rsidR="00652F40" w:rsidRDefault="008E5D94">
            <w:pPr>
              <w:rPr>
                <w:color w:val="000000" w:themeColor="text1"/>
              </w:rPr>
            </w:pPr>
            <w:r>
              <w:rPr>
                <w:rFonts w:hint="eastAsia"/>
                <w:color w:val="000000" w:themeColor="text1"/>
              </w:rPr>
              <w:t>1</w:t>
            </w:r>
            <w:r>
              <w:rPr>
                <w:rFonts w:hint="eastAsia"/>
                <w:color w:val="000000" w:themeColor="text1"/>
              </w:rPr>
              <w:t>至</w:t>
            </w:r>
            <w:r>
              <w:rPr>
                <w:rFonts w:hint="eastAsia"/>
                <w:color w:val="000000" w:themeColor="text1"/>
              </w:rPr>
              <w:t>2</w:t>
            </w:r>
            <w:r>
              <w:rPr>
                <w:rFonts w:hint="eastAsia"/>
                <w:color w:val="000000" w:themeColor="text1"/>
              </w:rPr>
              <w:t>年</w:t>
            </w:r>
          </w:p>
        </w:tc>
        <w:tc>
          <w:tcPr>
            <w:tcW w:w="1686" w:type="pct"/>
            <w:tcBorders>
              <w:top w:val="single" w:sz="4" w:space="0" w:color="auto"/>
              <w:left w:val="single" w:sz="4" w:space="0" w:color="auto"/>
              <w:bottom w:val="single" w:sz="4" w:space="0" w:color="auto"/>
              <w:right w:val="single" w:sz="4" w:space="0" w:color="auto"/>
            </w:tcBorders>
          </w:tcPr>
          <w:p w14:paraId="1B9295D2" w14:textId="4B6DBB12" w:rsidR="00652F40" w:rsidRDefault="008E5D94" w:rsidP="00047686">
            <w:pPr>
              <w:jc w:val="right"/>
            </w:pPr>
            <w:r>
              <w:t>15,595,971.96</w:t>
            </w:r>
          </w:p>
        </w:tc>
        <w:tc>
          <w:tcPr>
            <w:tcW w:w="1686" w:type="pct"/>
            <w:tcBorders>
              <w:top w:val="single" w:sz="4" w:space="0" w:color="auto"/>
              <w:left w:val="single" w:sz="4" w:space="0" w:color="auto"/>
              <w:bottom w:val="single" w:sz="4" w:space="0" w:color="auto"/>
              <w:right w:val="single" w:sz="4" w:space="0" w:color="auto"/>
            </w:tcBorders>
          </w:tcPr>
          <w:p w14:paraId="618A6856" w14:textId="0104DB4D" w:rsidR="00652F40" w:rsidRDefault="008E5D94" w:rsidP="00047686">
            <w:pPr>
              <w:jc w:val="right"/>
            </w:pPr>
            <w:r>
              <w:t>22,265,780.88</w:t>
            </w:r>
          </w:p>
        </w:tc>
      </w:tr>
      <w:tr w:rsidR="00652F40" w14:paraId="3EFD241A" w14:textId="77777777">
        <w:trPr>
          <w:cantSplit/>
        </w:trPr>
        <w:tc>
          <w:tcPr>
            <w:tcW w:w="1628" w:type="pct"/>
            <w:tcBorders>
              <w:top w:val="single" w:sz="4" w:space="0" w:color="auto"/>
              <w:left w:val="single" w:sz="4" w:space="0" w:color="auto"/>
              <w:bottom w:val="single" w:sz="4" w:space="0" w:color="auto"/>
              <w:right w:val="single" w:sz="4" w:space="0" w:color="auto"/>
            </w:tcBorders>
          </w:tcPr>
          <w:p w14:paraId="258BBE88" w14:textId="77777777" w:rsidR="00652F40" w:rsidRDefault="008E5D94">
            <w:pPr>
              <w:rPr>
                <w:color w:val="000000" w:themeColor="text1"/>
              </w:rPr>
            </w:pPr>
            <w:r>
              <w:rPr>
                <w:rFonts w:hint="eastAsia"/>
                <w:color w:val="000000" w:themeColor="text1"/>
              </w:rPr>
              <w:t>2</w:t>
            </w:r>
            <w:r>
              <w:rPr>
                <w:rFonts w:hint="eastAsia"/>
                <w:color w:val="000000" w:themeColor="text1"/>
              </w:rPr>
              <w:t>至</w:t>
            </w:r>
            <w:r>
              <w:rPr>
                <w:rFonts w:hint="eastAsia"/>
                <w:color w:val="000000" w:themeColor="text1"/>
              </w:rPr>
              <w:t>3</w:t>
            </w:r>
            <w:r>
              <w:rPr>
                <w:rFonts w:hint="eastAsia"/>
                <w:color w:val="000000" w:themeColor="text1"/>
              </w:rPr>
              <w:t>年</w:t>
            </w:r>
          </w:p>
        </w:tc>
        <w:tc>
          <w:tcPr>
            <w:tcW w:w="1686" w:type="pct"/>
            <w:tcBorders>
              <w:top w:val="single" w:sz="4" w:space="0" w:color="auto"/>
              <w:left w:val="single" w:sz="4" w:space="0" w:color="auto"/>
              <w:bottom w:val="single" w:sz="4" w:space="0" w:color="auto"/>
              <w:right w:val="single" w:sz="4" w:space="0" w:color="auto"/>
            </w:tcBorders>
          </w:tcPr>
          <w:p w14:paraId="7D19260B" w14:textId="529BD368" w:rsidR="00652F40" w:rsidRDefault="008E5D94" w:rsidP="00047686">
            <w:pPr>
              <w:jc w:val="right"/>
            </w:pPr>
            <w:r>
              <w:t>7,436,841.24</w:t>
            </w:r>
          </w:p>
        </w:tc>
        <w:tc>
          <w:tcPr>
            <w:tcW w:w="1686" w:type="pct"/>
            <w:tcBorders>
              <w:top w:val="single" w:sz="4" w:space="0" w:color="auto"/>
              <w:left w:val="single" w:sz="4" w:space="0" w:color="auto"/>
              <w:bottom w:val="single" w:sz="4" w:space="0" w:color="auto"/>
              <w:right w:val="single" w:sz="4" w:space="0" w:color="auto"/>
            </w:tcBorders>
          </w:tcPr>
          <w:p w14:paraId="48D56E81" w14:textId="044A2E59" w:rsidR="00652F40" w:rsidRDefault="008E5D94" w:rsidP="00047686">
            <w:pPr>
              <w:jc w:val="right"/>
            </w:pPr>
            <w:r>
              <w:t>8,611,219.78</w:t>
            </w:r>
          </w:p>
        </w:tc>
      </w:tr>
      <w:tr w:rsidR="00652F40" w14:paraId="74A5339D" w14:textId="77777777">
        <w:trPr>
          <w:cantSplit/>
        </w:trPr>
        <w:tc>
          <w:tcPr>
            <w:tcW w:w="1628" w:type="pct"/>
            <w:tcBorders>
              <w:top w:val="single" w:sz="4" w:space="0" w:color="auto"/>
              <w:left w:val="single" w:sz="4" w:space="0" w:color="auto"/>
              <w:bottom w:val="single" w:sz="4" w:space="0" w:color="auto"/>
              <w:right w:val="single" w:sz="4" w:space="0" w:color="auto"/>
            </w:tcBorders>
          </w:tcPr>
          <w:p w14:paraId="77D10877" w14:textId="77777777" w:rsidR="00652F40" w:rsidRDefault="008E5D94">
            <w:pPr>
              <w:rPr>
                <w:color w:val="000000" w:themeColor="text1"/>
              </w:rPr>
            </w:pPr>
            <w:r>
              <w:rPr>
                <w:rFonts w:hint="eastAsia"/>
                <w:color w:val="000000" w:themeColor="text1"/>
              </w:rPr>
              <w:lastRenderedPageBreak/>
              <w:t>3</w:t>
            </w:r>
            <w:r>
              <w:rPr>
                <w:rFonts w:hint="eastAsia"/>
                <w:color w:val="000000" w:themeColor="text1"/>
              </w:rPr>
              <w:t>至</w:t>
            </w:r>
            <w:r>
              <w:rPr>
                <w:rFonts w:hint="eastAsia"/>
                <w:color w:val="000000" w:themeColor="text1"/>
              </w:rPr>
              <w:t>4</w:t>
            </w:r>
            <w:r>
              <w:rPr>
                <w:rFonts w:hint="eastAsia"/>
                <w:color w:val="000000" w:themeColor="text1"/>
              </w:rPr>
              <w:t>年</w:t>
            </w:r>
          </w:p>
        </w:tc>
        <w:tc>
          <w:tcPr>
            <w:tcW w:w="1686" w:type="pct"/>
            <w:tcBorders>
              <w:top w:val="single" w:sz="4" w:space="0" w:color="auto"/>
              <w:left w:val="single" w:sz="4" w:space="0" w:color="auto"/>
              <w:bottom w:val="single" w:sz="4" w:space="0" w:color="auto"/>
              <w:right w:val="single" w:sz="4" w:space="0" w:color="auto"/>
            </w:tcBorders>
          </w:tcPr>
          <w:p w14:paraId="293EBC76" w14:textId="45DD71DA" w:rsidR="00652F40" w:rsidRDefault="008E5D94" w:rsidP="00047686">
            <w:pPr>
              <w:jc w:val="right"/>
            </w:pPr>
            <w:r>
              <w:t>8,805,221.46</w:t>
            </w:r>
          </w:p>
        </w:tc>
        <w:tc>
          <w:tcPr>
            <w:tcW w:w="1686" w:type="pct"/>
            <w:tcBorders>
              <w:top w:val="single" w:sz="4" w:space="0" w:color="auto"/>
              <w:left w:val="single" w:sz="4" w:space="0" w:color="auto"/>
              <w:bottom w:val="single" w:sz="4" w:space="0" w:color="auto"/>
              <w:right w:val="single" w:sz="4" w:space="0" w:color="auto"/>
            </w:tcBorders>
          </w:tcPr>
          <w:p w14:paraId="66D0D5C1" w14:textId="64831F36" w:rsidR="00652F40" w:rsidRDefault="008E5D94" w:rsidP="00047686">
            <w:pPr>
              <w:jc w:val="right"/>
            </w:pPr>
            <w:r>
              <w:t>10,467,337.81</w:t>
            </w:r>
          </w:p>
        </w:tc>
      </w:tr>
      <w:tr w:rsidR="00652F40" w14:paraId="54C9EAB1" w14:textId="77777777">
        <w:trPr>
          <w:cantSplit/>
        </w:trPr>
        <w:tc>
          <w:tcPr>
            <w:tcW w:w="1628" w:type="pct"/>
            <w:tcBorders>
              <w:top w:val="single" w:sz="4" w:space="0" w:color="auto"/>
              <w:left w:val="single" w:sz="4" w:space="0" w:color="auto"/>
              <w:bottom w:val="single" w:sz="4" w:space="0" w:color="auto"/>
              <w:right w:val="single" w:sz="4" w:space="0" w:color="auto"/>
            </w:tcBorders>
          </w:tcPr>
          <w:p w14:paraId="00B9FA76" w14:textId="77777777" w:rsidR="00652F40" w:rsidRDefault="008E5D94">
            <w:pPr>
              <w:rPr>
                <w:color w:val="000000" w:themeColor="text1"/>
              </w:rPr>
            </w:pPr>
            <w:r>
              <w:rPr>
                <w:rFonts w:hint="eastAsia"/>
                <w:color w:val="000000" w:themeColor="text1"/>
              </w:rPr>
              <w:t>4</w:t>
            </w:r>
            <w:r>
              <w:rPr>
                <w:rFonts w:hint="eastAsia"/>
                <w:color w:val="000000" w:themeColor="text1"/>
              </w:rPr>
              <w:t>至</w:t>
            </w:r>
            <w:r>
              <w:rPr>
                <w:rFonts w:hint="eastAsia"/>
                <w:color w:val="000000" w:themeColor="text1"/>
              </w:rPr>
              <w:t>5</w:t>
            </w:r>
            <w:r>
              <w:rPr>
                <w:rFonts w:hint="eastAsia"/>
                <w:color w:val="000000" w:themeColor="text1"/>
              </w:rPr>
              <w:t>年</w:t>
            </w:r>
          </w:p>
        </w:tc>
        <w:tc>
          <w:tcPr>
            <w:tcW w:w="1686" w:type="pct"/>
            <w:tcBorders>
              <w:top w:val="single" w:sz="4" w:space="0" w:color="auto"/>
              <w:left w:val="single" w:sz="4" w:space="0" w:color="auto"/>
              <w:bottom w:val="single" w:sz="4" w:space="0" w:color="auto"/>
              <w:right w:val="single" w:sz="4" w:space="0" w:color="auto"/>
            </w:tcBorders>
          </w:tcPr>
          <w:p w14:paraId="79CA2E0C" w14:textId="6CBFBFD7" w:rsidR="00652F40" w:rsidRDefault="008E5D94" w:rsidP="00047686">
            <w:pPr>
              <w:jc w:val="right"/>
            </w:pPr>
            <w:r>
              <w:t>727,473.20</w:t>
            </w:r>
          </w:p>
        </w:tc>
        <w:tc>
          <w:tcPr>
            <w:tcW w:w="1686" w:type="pct"/>
            <w:tcBorders>
              <w:top w:val="single" w:sz="4" w:space="0" w:color="auto"/>
              <w:left w:val="single" w:sz="4" w:space="0" w:color="auto"/>
              <w:bottom w:val="single" w:sz="4" w:space="0" w:color="auto"/>
              <w:right w:val="single" w:sz="4" w:space="0" w:color="auto"/>
            </w:tcBorders>
          </w:tcPr>
          <w:p w14:paraId="5C557081" w14:textId="1FDCABB2" w:rsidR="00652F40" w:rsidRDefault="008E5D94" w:rsidP="00047686">
            <w:pPr>
              <w:jc w:val="right"/>
            </w:pPr>
            <w:r>
              <w:t>2,891,281.14</w:t>
            </w:r>
          </w:p>
        </w:tc>
      </w:tr>
      <w:tr w:rsidR="00652F40" w14:paraId="46C426B1" w14:textId="77777777">
        <w:trPr>
          <w:cantSplit/>
        </w:trPr>
        <w:tc>
          <w:tcPr>
            <w:tcW w:w="1628" w:type="pct"/>
            <w:tcBorders>
              <w:top w:val="single" w:sz="4" w:space="0" w:color="auto"/>
              <w:left w:val="single" w:sz="4" w:space="0" w:color="auto"/>
              <w:bottom w:val="single" w:sz="4" w:space="0" w:color="auto"/>
              <w:right w:val="single" w:sz="4" w:space="0" w:color="auto"/>
            </w:tcBorders>
          </w:tcPr>
          <w:p w14:paraId="613D5C5E" w14:textId="77777777" w:rsidR="00652F40" w:rsidRDefault="008E5D94">
            <w:pPr>
              <w:rPr>
                <w:color w:val="000000" w:themeColor="text1"/>
              </w:rPr>
            </w:pPr>
            <w:r>
              <w:rPr>
                <w:rFonts w:hint="eastAsia"/>
                <w:color w:val="000000" w:themeColor="text1"/>
              </w:rPr>
              <w:t>5</w:t>
            </w:r>
            <w:r>
              <w:rPr>
                <w:rFonts w:hint="eastAsia"/>
                <w:color w:val="000000" w:themeColor="text1"/>
              </w:rPr>
              <w:t>年以上</w:t>
            </w:r>
          </w:p>
        </w:tc>
        <w:tc>
          <w:tcPr>
            <w:tcW w:w="1686" w:type="pct"/>
            <w:tcBorders>
              <w:top w:val="single" w:sz="4" w:space="0" w:color="auto"/>
              <w:left w:val="single" w:sz="4" w:space="0" w:color="auto"/>
              <w:bottom w:val="single" w:sz="4" w:space="0" w:color="auto"/>
              <w:right w:val="single" w:sz="4" w:space="0" w:color="auto"/>
            </w:tcBorders>
          </w:tcPr>
          <w:p w14:paraId="0A0D7AB6" w14:textId="5765D41D" w:rsidR="00652F40" w:rsidRDefault="008E5D94" w:rsidP="00047686">
            <w:pPr>
              <w:jc w:val="right"/>
            </w:pPr>
            <w:r>
              <w:t>9,705,722.41</w:t>
            </w:r>
          </w:p>
        </w:tc>
        <w:tc>
          <w:tcPr>
            <w:tcW w:w="1686" w:type="pct"/>
            <w:tcBorders>
              <w:top w:val="single" w:sz="4" w:space="0" w:color="auto"/>
              <w:left w:val="single" w:sz="4" w:space="0" w:color="auto"/>
              <w:bottom w:val="single" w:sz="4" w:space="0" w:color="auto"/>
              <w:right w:val="single" w:sz="4" w:space="0" w:color="auto"/>
            </w:tcBorders>
          </w:tcPr>
          <w:p w14:paraId="4229558F" w14:textId="7A70E22D" w:rsidR="00652F40" w:rsidRDefault="008E5D94" w:rsidP="00047686">
            <w:pPr>
              <w:jc w:val="right"/>
            </w:pPr>
            <w:r>
              <w:t>9,639,156.96</w:t>
            </w:r>
          </w:p>
        </w:tc>
      </w:tr>
      <w:tr w:rsidR="00652F40" w14:paraId="3031634D" w14:textId="77777777">
        <w:trPr>
          <w:cantSplit/>
        </w:trPr>
        <w:tc>
          <w:tcPr>
            <w:tcW w:w="1628" w:type="pct"/>
            <w:tcBorders>
              <w:top w:val="single" w:sz="4" w:space="0" w:color="auto"/>
              <w:left w:val="single" w:sz="4" w:space="0" w:color="auto"/>
              <w:bottom w:val="single" w:sz="4" w:space="0" w:color="auto"/>
              <w:right w:val="single" w:sz="4" w:space="0" w:color="auto"/>
            </w:tcBorders>
            <w:vAlign w:val="center"/>
          </w:tcPr>
          <w:p w14:paraId="71E365EE" w14:textId="77777777" w:rsidR="00652F40" w:rsidRDefault="008E5D94">
            <w:pPr>
              <w:jc w:val="center"/>
              <w:rPr>
                <w:color w:val="000000" w:themeColor="text1"/>
              </w:rPr>
            </w:pPr>
            <w:r>
              <w:rPr>
                <w:rFonts w:hint="eastAsia"/>
                <w:color w:val="000000" w:themeColor="text1"/>
              </w:rPr>
              <w:t>合计</w:t>
            </w:r>
          </w:p>
        </w:tc>
        <w:tc>
          <w:tcPr>
            <w:tcW w:w="1686" w:type="pct"/>
            <w:tcBorders>
              <w:top w:val="single" w:sz="4" w:space="0" w:color="auto"/>
              <w:left w:val="single" w:sz="4" w:space="0" w:color="auto"/>
              <w:bottom w:val="single" w:sz="4" w:space="0" w:color="auto"/>
              <w:right w:val="single" w:sz="4" w:space="0" w:color="auto"/>
            </w:tcBorders>
            <w:vAlign w:val="center"/>
          </w:tcPr>
          <w:p w14:paraId="3BCA54D8" w14:textId="77777777" w:rsidR="00652F40" w:rsidRPr="00C3032A" w:rsidRDefault="008E5D94" w:rsidP="00047686">
            <w:pPr>
              <w:jc w:val="right"/>
              <w:rPr>
                <w:rFonts w:eastAsia="等线" w:cs="Times New Roman"/>
                <w:bCs w:val="0"/>
                <w:color w:val="000000"/>
                <w:sz w:val="20"/>
                <w:szCs w:val="20"/>
              </w:rPr>
            </w:pPr>
            <w:r w:rsidRPr="00C3032A">
              <w:rPr>
                <w:rFonts w:eastAsia="等线" w:cs="Times New Roman"/>
                <w:bCs w:val="0"/>
                <w:color w:val="000000"/>
                <w:sz w:val="20"/>
                <w:szCs w:val="20"/>
              </w:rPr>
              <w:t>479,848,087.04</w:t>
            </w:r>
          </w:p>
        </w:tc>
        <w:tc>
          <w:tcPr>
            <w:tcW w:w="1686" w:type="pct"/>
            <w:tcBorders>
              <w:top w:val="single" w:sz="4" w:space="0" w:color="auto"/>
              <w:left w:val="single" w:sz="4" w:space="0" w:color="auto"/>
              <w:bottom w:val="single" w:sz="4" w:space="0" w:color="auto"/>
              <w:right w:val="single" w:sz="4" w:space="0" w:color="auto"/>
            </w:tcBorders>
            <w:vAlign w:val="center"/>
          </w:tcPr>
          <w:p w14:paraId="5C25C632" w14:textId="75E97762" w:rsidR="00652F40" w:rsidRPr="00C3032A" w:rsidRDefault="008E5D94" w:rsidP="00047686">
            <w:pPr>
              <w:jc w:val="right"/>
            </w:pPr>
            <w:r w:rsidRPr="00C3032A">
              <w:rPr>
                <w:rFonts w:eastAsia="等线" w:cs="Times New Roman"/>
                <w:bCs w:val="0"/>
                <w:color w:val="000000"/>
                <w:sz w:val="20"/>
                <w:szCs w:val="20"/>
              </w:rPr>
              <w:t>734,372,012.32</w:t>
            </w:r>
          </w:p>
        </w:tc>
      </w:tr>
    </w:tbl>
    <w:p w14:paraId="71BB5377" w14:textId="77777777" w:rsidR="00652F40" w:rsidRDefault="00652F40">
      <w:pPr>
        <w:rPr>
          <w:color w:val="000000" w:themeColor="text1"/>
        </w:rPr>
      </w:pPr>
    </w:p>
    <w:p w14:paraId="3A7DFBE9" w14:textId="77777777" w:rsidR="00652F40" w:rsidRDefault="008E5D94">
      <w:pPr>
        <w:pStyle w:val="4"/>
        <w:numPr>
          <w:ilvl w:val="3"/>
          <w:numId w:val="41"/>
        </w:numPr>
        <w:tabs>
          <w:tab w:val="left" w:pos="574"/>
        </w:tabs>
        <w:ind w:left="425" w:hanging="425"/>
        <w:rPr>
          <w:rFonts w:ascii="宋体" w:hAnsi="宋体"/>
          <w:color w:val="000000" w:themeColor="text1"/>
        </w:rPr>
      </w:pPr>
      <w:bookmarkStart w:id="170" w:name="_Hlk10467162"/>
      <w:bookmarkEnd w:id="169"/>
      <w:r>
        <w:rPr>
          <w:rFonts w:ascii="宋体" w:hAnsi="宋体" w:cstheme="minorBidi" w:hint="eastAsia"/>
          <w:color w:val="000000" w:themeColor="text1"/>
          <w:kern w:val="0"/>
          <w:szCs w:val="22"/>
        </w:rPr>
        <w:t>按坏账计提方法分类披露</w:t>
      </w:r>
    </w:p>
    <w:sdt>
      <w:sdtPr>
        <w:rPr>
          <w:color w:val="000000" w:themeColor="text1"/>
        </w:rPr>
        <w:alias w:val="是否适用：应收账款分类披露[双击切换]"/>
        <w:tag w:val="_GBC_fc55e6778e08412caa3e7b9e7a1a0f85"/>
        <w:id w:val="1568991516"/>
        <w:lock w:val="contentLocked"/>
        <w:placeholder>
          <w:docPart w:val="GBC22222222222222222222222222222"/>
        </w:placeholder>
      </w:sdtPr>
      <w:sdtEndPr/>
      <w:sdtContent>
        <w:p w14:paraId="0E35E0E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401CDCB" w14:textId="77777777" w:rsidR="00652F40" w:rsidRDefault="008E5D94">
      <w:pPr>
        <w:pStyle w:val="af9"/>
        <w:autoSpaceDE w:val="0"/>
        <w:autoSpaceDN w:val="0"/>
        <w:adjustRightInd w:val="0"/>
        <w:ind w:left="425" w:right="105" w:firstLineChars="0" w:firstLine="0"/>
        <w:jc w:val="right"/>
        <w:rPr>
          <w:rFonts w:ascii="宋体" w:hAnsi="宋体"/>
          <w:color w:val="000000" w:themeColor="text1"/>
          <w:szCs w:val="21"/>
        </w:rPr>
      </w:pPr>
      <w:r>
        <w:rPr>
          <w:rFonts w:ascii="宋体" w:hAnsi="宋体" w:hint="eastAsia"/>
          <w:color w:val="000000" w:themeColor="text1"/>
          <w:szCs w:val="21"/>
        </w:rPr>
        <w:t>单位：</w:t>
      </w:r>
      <w:sdt>
        <w:sdtPr>
          <w:rPr>
            <w:rFonts w:ascii="宋体" w:hAnsi="宋体" w:hint="eastAsia"/>
            <w:color w:val="000000" w:themeColor="text1"/>
            <w:szCs w:val="21"/>
          </w:rPr>
          <w:alias w:val="单位：财务附注：应收账款按种类披露"/>
          <w:tag w:val="_GBC_13874a7a2d5642bc9d06df2e53ad133f"/>
          <w:id w:val="11053792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color w:val="000000" w:themeColor="text1"/>
            <w:szCs w:val="21"/>
          </w:rPr>
          <w:alias w:val="币种：财务附注：应收账款按种类披露"/>
          <w:tag w:val="_GBC_a7c9ba83409d4f5ebb3a7b0903842485"/>
          <w:id w:val="-22977714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color w:val="000000" w:themeColor="text1"/>
              <w:szCs w:val="21"/>
            </w:rPr>
            <w:t>人民币</w:t>
          </w:r>
        </w:sdtContent>
      </w:sdt>
    </w:p>
    <w:tbl>
      <w:tblPr>
        <w:tblW w:w="6266"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4A0" w:firstRow="1" w:lastRow="0" w:firstColumn="1" w:lastColumn="0" w:noHBand="0" w:noVBand="1"/>
      </w:tblPr>
      <w:tblGrid>
        <w:gridCol w:w="993"/>
        <w:gridCol w:w="1276"/>
        <w:gridCol w:w="513"/>
        <w:gridCol w:w="1331"/>
        <w:gridCol w:w="708"/>
        <w:gridCol w:w="1276"/>
        <w:gridCol w:w="1276"/>
        <w:gridCol w:w="566"/>
        <w:gridCol w:w="1134"/>
        <w:gridCol w:w="796"/>
        <w:gridCol w:w="1188"/>
      </w:tblGrid>
      <w:tr w:rsidR="00652F40" w14:paraId="7B549E00" w14:textId="77777777" w:rsidTr="00D1001C">
        <w:trPr>
          <w:cantSplit/>
          <w:trHeight w:val="259"/>
        </w:trPr>
        <w:sdt>
          <w:sdtPr>
            <w:tag w:val="_PLD_a2143754c0e847e9a8bbb40d4548066c"/>
            <w:id w:val="-1697764403"/>
          </w:sdtPr>
          <w:sdtEndPr/>
          <w:sdtContent>
            <w:tc>
              <w:tcPr>
                <w:tcW w:w="449" w:type="pct"/>
                <w:vMerge w:val="restart"/>
                <w:tcBorders>
                  <w:top w:val="single" w:sz="4" w:space="0" w:color="auto"/>
                  <w:left w:val="single" w:sz="4" w:space="0" w:color="auto"/>
                  <w:right w:val="single" w:sz="4" w:space="0" w:color="auto"/>
                </w:tcBorders>
                <w:vAlign w:val="center"/>
              </w:tcPr>
              <w:p w14:paraId="1440B05A" w14:textId="77777777" w:rsidR="00652F40" w:rsidRDefault="008E5D94">
                <w:pPr>
                  <w:jc w:val="center"/>
                  <w:rPr>
                    <w:color w:val="000000" w:themeColor="text1"/>
                  </w:rPr>
                </w:pPr>
                <w:r>
                  <w:rPr>
                    <w:rFonts w:hint="eastAsia"/>
                    <w:color w:val="000000" w:themeColor="text1"/>
                  </w:rPr>
                  <w:t>类别</w:t>
                </w:r>
              </w:p>
            </w:tc>
          </w:sdtContent>
        </w:sdt>
        <w:sdt>
          <w:sdtPr>
            <w:tag w:val="_PLD_25d42b68a0be4b6c9079bb6f0b9688f1"/>
            <w:id w:val="-1509901787"/>
          </w:sdtPr>
          <w:sdtEndPr/>
          <w:sdtContent>
            <w:tc>
              <w:tcPr>
                <w:tcW w:w="2308" w:type="pct"/>
                <w:gridSpan w:val="5"/>
                <w:tcBorders>
                  <w:top w:val="single" w:sz="4" w:space="0" w:color="auto"/>
                  <w:left w:val="single" w:sz="4" w:space="0" w:color="auto"/>
                  <w:right w:val="single" w:sz="4" w:space="0" w:color="auto"/>
                </w:tcBorders>
                <w:vAlign w:val="center"/>
              </w:tcPr>
              <w:p w14:paraId="10BA2ABD"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期末余额</w:t>
                </w:r>
              </w:p>
            </w:tc>
          </w:sdtContent>
        </w:sdt>
        <w:sdt>
          <w:sdtPr>
            <w:tag w:val="_PLD_7ebf4817a5864c42bb0897c8ddd0cd9c"/>
            <w:id w:val="1977949393"/>
          </w:sdtPr>
          <w:sdtEndPr/>
          <w:sdtContent>
            <w:tc>
              <w:tcPr>
                <w:tcW w:w="2244" w:type="pct"/>
                <w:gridSpan w:val="5"/>
                <w:tcBorders>
                  <w:top w:val="single" w:sz="4" w:space="0" w:color="auto"/>
                  <w:left w:val="single" w:sz="4" w:space="0" w:color="auto"/>
                  <w:right w:val="single" w:sz="4" w:space="0" w:color="auto"/>
                </w:tcBorders>
                <w:vAlign w:val="center"/>
              </w:tcPr>
              <w:p w14:paraId="5106576C"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期初余额</w:t>
                </w:r>
              </w:p>
            </w:tc>
          </w:sdtContent>
        </w:sdt>
      </w:tr>
      <w:tr w:rsidR="00652F40" w14:paraId="34D472BF" w14:textId="77777777" w:rsidTr="00D1001C">
        <w:trPr>
          <w:cantSplit/>
          <w:trHeight w:val="227"/>
        </w:trPr>
        <w:tc>
          <w:tcPr>
            <w:tcW w:w="449" w:type="pct"/>
            <w:vMerge/>
            <w:tcBorders>
              <w:left w:val="single" w:sz="4" w:space="0" w:color="auto"/>
              <w:right w:val="single" w:sz="4" w:space="0" w:color="auto"/>
            </w:tcBorders>
            <w:vAlign w:val="center"/>
          </w:tcPr>
          <w:p w14:paraId="783E690C" w14:textId="77777777" w:rsidR="00652F40" w:rsidRDefault="00652F40">
            <w:pPr>
              <w:rPr>
                <w:color w:val="000000" w:themeColor="text1"/>
              </w:rPr>
            </w:pPr>
          </w:p>
        </w:tc>
        <w:sdt>
          <w:sdtPr>
            <w:tag w:val="_PLD_fd64cffe158d4ef48a5ff569de778464"/>
            <w:id w:val="-1178350161"/>
          </w:sdtPr>
          <w:sdtEndPr/>
          <w:sdtContent>
            <w:tc>
              <w:tcPr>
                <w:tcW w:w="809" w:type="pct"/>
                <w:gridSpan w:val="2"/>
                <w:tcBorders>
                  <w:top w:val="single" w:sz="4" w:space="0" w:color="auto"/>
                  <w:left w:val="single" w:sz="4" w:space="0" w:color="auto"/>
                  <w:bottom w:val="single" w:sz="4" w:space="0" w:color="auto"/>
                  <w:right w:val="single" w:sz="4" w:space="0" w:color="auto"/>
                </w:tcBorders>
                <w:vAlign w:val="center"/>
              </w:tcPr>
              <w:p w14:paraId="0D50E5BA" w14:textId="77777777" w:rsidR="00652F40" w:rsidRDefault="008E5D94">
                <w:pPr>
                  <w:jc w:val="center"/>
                  <w:rPr>
                    <w:color w:val="000000" w:themeColor="text1"/>
                  </w:rPr>
                </w:pPr>
                <w:r>
                  <w:rPr>
                    <w:rFonts w:hint="eastAsia"/>
                    <w:color w:val="000000" w:themeColor="text1"/>
                  </w:rPr>
                  <w:t>账面余额</w:t>
                </w:r>
              </w:p>
            </w:tc>
          </w:sdtContent>
        </w:sdt>
        <w:sdt>
          <w:sdtPr>
            <w:tag w:val="_PLD_f0f4adcb95c44cfa884ef7d853d6b134"/>
            <w:id w:val="468797043"/>
          </w:sdtPr>
          <w:sdtEndPr/>
          <w:sdtContent>
            <w:tc>
              <w:tcPr>
                <w:tcW w:w="922" w:type="pct"/>
                <w:gridSpan w:val="2"/>
                <w:tcBorders>
                  <w:top w:val="single" w:sz="4" w:space="0" w:color="auto"/>
                  <w:left w:val="single" w:sz="4" w:space="0" w:color="auto"/>
                  <w:bottom w:val="single" w:sz="4" w:space="0" w:color="auto"/>
                  <w:right w:val="single" w:sz="4" w:space="0" w:color="auto"/>
                </w:tcBorders>
                <w:vAlign w:val="center"/>
              </w:tcPr>
              <w:p w14:paraId="7389C77D" w14:textId="77777777" w:rsidR="00652F40" w:rsidRDefault="008E5D94">
                <w:pPr>
                  <w:jc w:val="center"/>
                  <w:rPr>
                    <w:color w:val="000000" w:themeColor="text1"/>
                  </w:rPr>
                </w:pPr>
                <w:r>
                  <w:rPr>
                    <w:rFonts w:hint="eastAsia"/>
                    <w:color w:val="000000" w:themeColor="text1"/>
                  </w:rPr>
                  <w:t>坏账准备</w:t>
                </w:r>
              </w:p>
            </w:tc>
          </w:sdtContent>
        </w:sdt>
        <w:sdt>
          <w:sdtPr>
            <w:tag w:val="_PLD_4c122527ed0743b8905d9f19514f4328"/>
            <w:id w:val="42027673"/>
          </w:sdtPr>
          <w:sdtEndPr/>
          <w:sdtContent>
            <w:tc>
              <w:tcPr>
                <w:tcW w:w="577" w:type="pct"/>
                <w:vMerge w:val="restart"/>
                <w:tcBorders>
                  <w:top w:val="single" w:sz="4" w:space="0" w:color="auto"/>
                  <w:left w:val="single" w:sz="4" w:space="0" w:color="auto"/>
                  <w:right w:val="single" w:sz="4" w:space="0" w:color="auto"/>
                </w:tcBorders>
                <w:vAlign w:val="center"/>
              </w:tcPr>
              <w:p w14:paraId="07B70C16" w14:textId="77777777" w:rsidR="00652F40" w:rsidRDefault="008E5D94">
                <w:pPr>
                  <w:jc w:val="center"/>
                  <w:rPr>
                    <w:color w:val="000000" w:themeColor="text1"/>
                  </w:rPr>
                </w:pPr>
                <w:r>
                  <w:rPr>
                    <w:rFonts w:hint="eastAsia"/>
                    <w:color w:val="000000" w:themeColor="text1"/>
                  </w:rPr>
                  <w:t>账面</w:t>
                </w:r>
              </w:p>
              <w:p w14:paraId="14575D45" w14:textId="77777777" w:rsidR="00652F40" w:rsidRDefault="008E5D94">
                <w:pPr>
                  <w:jc w:val="center"/>
                  <w:rPr>
                    <w:color w:val="000000" w:themeColor="text1"/>
                  </w:rPr>
                </w:pPr>
                <w:r>
                  <w:rPr>
                    <w:rFonts w:hint="eastAsia"/>
                    <w:color w:val="000000" w:themeColor="text1"/>
                  </w:rPr>
                  <w:t>价值</w:t>
                </w:r>
              </w:p>
            </w:tc>
          </w:sdtContent>
        </w:sdt>
        <w:sdt>
          <w:sdtPr>
            <w:tag w:val="_PLD_fa758d9eb4ae426faef8e328262241b4"/>
            <w:id w:val="417059325"/>
          </w:sdtPr>
          <w:sdtEndPr/>
          <w:sdtContent>
            <w:tc>
              <w:tcPr>
                <w:tcW w:w="833" w:type="pct"/>
                <w:gridSpan w:val="2"/>
                <w:tcBorders>
                  <w:top w:val="single" w:sz="4" w:space="0" w:color="auto"/>
                  <w:left w:val="single" w:sz="4" w:space="0" w:color="auto"/>
                  <w:right w:val="single" w:sz="4" w:space="0" w:color="auto"/>
                </w:tcBorders>
                <w:vAlign w:val="center"/>
              </w:tcPr>
              <w:p w14:paraId="76A1D929" w14:textId="77777777" w:rsidR="00652F40" w:rsidRDefault="008E5D94">
                <w:pPr>
                  <w:jc w:val="center"/>
                  <w:rPr>
                    <w:color w:val="000000" w:themeColor="text1"/>
                  </w:rPr>
                </w:pPr>
                <w:r>
                  <w:rPr>
                    <w:rFonts w:hint="eastAsia"/>
                    <w:color w:val="000000" w:themeColor="text1"/>
                  </w:rPr>
                  <w:t>账面余额</w:t>
                </w:r>
              </w:p>
            </w:tc>
          </w:sdtContent>
        </w:sdt>
        <w:sdt>
          <w:sdtPr>
            <w:tag w:val="_PLD_58080bac137d4831ab65bc2f8ca82429"/>
            <w:id w:val="1219630618"/>
          </w:sdtPr>
          <w:sdtEndPr/>
          <w:sdtContent>
            <w:tc>
              <w:tcPr>
                <w:tcW w:w="873" w:type="pct"/>
                <w:gridSpan w:val="2"/>
                <w:tcBorders>
                  <w:top w:val="single" w:sz="4" w:space="0" w:color="auto"/>
                  <w:left w:val="single" w:sz="4" w:space="0" w:color="auto"/>
                  <w:right w:val="single" w:sz="4" w:space="0" w:color="auto"/>
                </w:tcBorders>
                <w:vAlign w:val="center"/>
              </w:tcPr>
              <w:p w14:paraId="3A14E378" w14:textId="77777777" w:rsidR="00652F40" w:rsidRDefault="008E5D94">
                <w:pPr>
                  <w:jc w:val="center"/>
                  <w:rPr>
                    <w:color w:val="000000" w:themeColor="text1"/>
                  </w:rPr>
                </w:pPr>
                <w:r>
                  <w:rPr>
                    <w:rFonts w:hint="eastAsia"/>
                    <w:color w:val="000000" w:themeColor="text1"/>
                  </w:rPr>
                  <w:t>坏账准备</w:t>
                </w:r>
              </w:p>
            </w:tc>
          </w:sdtContent>
        </w:sdt>
        <w:sdt>
          <w:sdtPr>
            <w:tag w:val="_PLD_c015e43e7b384b6ab9bf259155579fa4"/>
            <w:id w:val="498090884"/>
          </w:sdtPr>
          <w:sdtEndPr/>
          <w:sdtContent>
            <w:tc>
              <w:tcPr>
                <w:tcW w:w="538" w:type="pct"/>
                <w:vMerge w:val="restart"/>
                <w:tcBorders>
                  <w:top w:val="single" w:sz="4" w:space="0" w:color="auto"/>
                  <w:left w:val="single" w:sz="4" w:space="0" w:color="auto"/>
                  <w:right w:val="single" w:sz="4" w:space="0" w:color="auto"/>
                </w:tcBorders>
                <w:vAlign w:val="center"/>
              </w:tcPr>
              <w:p w14:paraId="4E6749E2" w14:textId="77777777" w:rsidR="00652F40" w:rsidRDefault="008E5D94">
                <w:pPr>
                  <w:jc w:val="center"/>
                  <w:rPr>
                    <w:color w:val="000000" w:themeColor="text1"/>
                  </w:rPr>
                </w:pPr>
                <w:r>
                  <w:rPr>
                    <w:rFonts w:hint="eastAsia"/>
                    <w:color w:val="000000" w:themeColor="text1"/>
                  </w:rPr>
                  <w:t>账面</w:t>
                </w:r>
              </w:p>
              <w:p w14:paraId="6B8A5464" w14:textId="77777777" w:rsidR="00652F40" w:rsidRDefault="008E5D94">
                <w:pPr>
                  <w:jc w:val="center"/>
                  <w:rPr>
                    <w:color w:val="000000" w:themeColor="text1"/>
                  </w:rPr>
                </w:pPr>
                <w:r>
                  <w:rPr>
                    <w:rFonts w:hint="eastAsia"/>
                    <w:color w:val="000000" w:themeColor="text1"/>
                  </w:rPr>
                  <w:t>价值</w:t>
                </w:r>
              </w:p>
            </w:tc>
          </w:sdtContent>
        </w:sdt>
      </w:tr>
      <w:tr w:rsidR="00D1001C" w14:paraId="4517339B" w14:textId="77777777" w:rsidTr="00D1001C">
        <w:trPr>
          <w:cantSplit/>
          <w:trHeight w:val="375"/>
        </w:trPr>
        <w:tc>
          <w:tcPr>
            <w:tcW w:w="449" w:type="pct"/>
            <w:vMerge/>
            <w:tcBorders>
              <w:left w:val="single" w:sz="4" w:space="0" w:color="auto"/>
              <w:bottom w:val="single" w:sz="4" w:space="0" w:color="auto"/>
              <w:right w:val="single" w:sz="4" w:space="0" w:color="auto"/>
            </w:tcBorders>
            <w:vAlign w:val="center"/>
          </w:tcPr>
          <w:p w14:paraId="5542CAF3" w14:textId="77777777" w:rsidR="00652F40" w:rsidRDefault="00652F40">
            <w:pPr>
              <w:rPr>
                <w:color w:val="000000" w:themeColor="text1"/>
              </w:rPr>
            </w:pPr>
          </w:p>
        </w:tc>
        <w:sdt>
          <w:sdtPr>
            <w:tag w:val="_PLD_2a622138bde346ccae812608989b472d"/>
            <w:id w:val="2089503377"/>
          </w:sdtPr>
          <w:sdtEndPr/>
          <w:sdtContent>
            <w:tc>
              <w:tcPr>
                <w:tcW w:w="577" w:type="pct"/>
                <w:tcBorders>
                  <w:left w:val="single" w:sz="4" w:space="0" w:color="auto"/>
                  <w:bottom w:val="single" w:sz="4" w:space="0" w:color="auto"/>
                  <w:right w:val="single" w:sz="4" w:space="0" w:color="auto"/>
                </w:tcBorders>
                <w:vAlign w:val="center"/>
              </w:tcPr>
              <w:p w14:paraId="7E70A3A4" w14:textId="77777777" w:rsidR="00652F40" w:rsidRDefault="008E5D94">
                <w:pPr>
                  <w:jc w:val="center"/>
                  <w:rPr>
                    <w:color w:val="000000" w:themeColor="text1"/>
                  </w:rPr>
                </w:pPr>
                <w:r>
                  <w:rPr>
                    <w:rFonts w:hint="eastAsia"/>
                    <w:color w:val="000000" w:themeColor="text1"/>
                  </w:rPr>
                  <w:t>金额</w:t>
                </w:r>
              </w:p>
            </w:tc>
          </w:sdtContent>
        </w:sdt>
        <w:sdt>
          <w:sdtPr>
            <w:tag w:val="_PLD_abd0e3a320c240aeb85b1414af26aa00"/>
            <w:id w:val="-565099228"/>
          </w:sdtPr>
          <w:sdtEndPr/>
          <w:sdtContent>
            <w:tc>
              <w:tcPr>
                <w:tcW w:w="231" w:type="pct"/>
                <w:tcBorders>
                  <w:left w:val="single" w:sz="4" w:space="0" w:color="auto"/>
                  <w:bottom w:val="single" w:sz="4" w:space="0" w:color="auto"/>
                  <w:right w:val="single" w:sz="4" w:space="0" w:color="auto"/>
                </w:tcBorders>
                <w:vAlign w:val="center"/>
              </w:tcPr>
              <w:p w14:paraId="4242C2D7" w14:textId="77777777" w:rsidR="00652F40" w:rsidRDefault="008E5D94">
                <w:pPr>
                  <w:jc w:val="center"/>
                  <w:rPr>
                    <w:color w:val="000000" w:themeColor="text1"/>
                  </w:rPr>
                </w:pPr>
                <w:r>
                  <w:rPr>
                    <w:rFonts w:hint="eastAsia"/>
                    <w:color w:val="000000" w:themeColor="text1"/>
                  </w:rPr>
                  <w:t>比例</w:t>
                </w:r>
                <w:r>
                  <w:rPr>
                    <w:color w:val="000000" w:themeColor="text1"/>
                  </w:rPr>
                  <w:t>(%)</w:t>
                </w:r>
              </w:p>
            </w:tc>
          </w:sdtContent>
        </w:sdt>
        <w:sdt>
          <w:sdtPr>
            <w:tag w:val="_PLD_d60468b4e5934fb9af3ebf3b3ca06a6b"/>
            <w:id w:val="-1082213891"/>
          </w:sdtPr>
          <w:sdtEndPr/>
          <w:sdtContent>
            <w:tc>
              <w:tcPr>
                <w:tcW w:w="602" w:type="pct"/>
                <w:tcBorders>
                  <w:left w:val="single" w:sz="4" w:space="0" w:color="auto"/>
                  <w:bottom w:val="single" w:sz="4" w:space="0" w:color="auto"/>
                  <w:right w:val="single" w:sz="4" w:space="0" w:color="auto"/>
                </w:tcBorders>
                <w:vAlign w:val="center"/>
              </w:tcPr>
              <w:p w14:paraId="16397A1D" w14:textId="77777777" w:rsidR="00652F40" w:rsidRDefault="008E5D94">
                <w:pPr>
                  <w:jc w:val="center"/>
                  <w:rPr>
                    <w:color w:val="000000" w:themeColor="text1"/>
                  </w:rPr>
                </w:pPr>
                <w:r>
                  <w:rPr>
                    <w:rFonts w:hint="eastAsia"/>
                    <w:color w:val="000000" w:themeColor="text1"/>
                  </w:rPr>
                  <w:t>金额</w:t>
                </w:r>
              </w:p>
            </w:tc>
          </w:sdtContent>
        </w:sdt>
        <w:sdt>
          <w:sdtPr>
            <w:tag w:val="_PLD_743ca215156149608b4d9149bc142cc3"/>
            <w:id w:val="2111851651"/>
          </w:sdtPr>
          <w:sdtEndPr/>
          <w:sdtContent>
            <w:tc>
              <w:tcPr>
                <w:tcW w:w="320" w:type="pct"/>
                <w:tcBorders>
                  <w:left w:val="single" w:sz="4" w:space="0" w:color="auto"/>
                  <w:bottom w:val="single" w:sz="4" w:space="0" w:color="auto"/>
                  <w:right w:val="single" w:sz="4" w:space="0" w:color="auto"/>
                </w:tcBorders>
                <w:vAlign w:val="center"/>
              </w:tcPr>
              <w:p w14:paraId="360E735E" w14:textId="77777777" w:rsidR="00652F40" w:rsidRDefault="008E5D94">
                <w:pPr>
                  <w:jc w:val="center"/>
                  <w:rPr>
                    <w:color w:val="000000" w:themeColor="text1"/>
                  </w:rPr>
                </w:pPr>
                <w:r>
                  <w:rPr>
                    <w:rFonts w:hint="eastAsia"/>
                    <w:color w:val="000000" w:themeColor="text1"/>
                  </w:rPr>
                  <w:t>计提比例</w:t>
                </w:r>
                <w:r>
                  <w:rPr>
                    <w:color w:val="000000" w:themeColor="text1"/>
                  </w:rPr>
                  <w:t>(%)</w:t>
                </w:r>
              </w:p>
            </w:tc>
          </w:sdtContent>
        </w:sdt>
        <w:tc>
          <w:tcPr>
            <w:tcW w:w="577" w:type="pct"/>
            <w:vMerge/>
            <w:tcBorders>
              <w:left w:val="single" w:sz="4" w:space="0" w:color="auto"/>
              <w:bottom w:val="single" w:sz="4" w:space="0" w:color="auto"/>
              <w:right w:val="single" w:sz="4" w:space="0" w:color="auto"/>
            </w:tcBorders>
            <w:vAlign w:val="center"/>
          </w:tcPr>
          <w:p w14:paraId="636CA5E7" w14:textId="77777777" w:rsidR="00652F40" w:rsidRDefault="00652F40">
            <w:pPr>
              <w:jc w:val="center"/>
              <w:rPr>
                <w:color w:val="000000" w:themeColor="text1"/>
              </w:rPr>
            </w:pPr>
          </w:p>
        </w:tc>
        <w:sdt>
          <w:sdtPr>
            <w:tag w:val="_PLD_88061469e7574f3d93ff9dc8f7c03e2d"/>
            <w:id w:val="-1821565924"/>
          </w:sdtPr>
          <w:sdtEndPr/>
          <w:sdtContent>
            <w:tc>
              <w:tcPr>
                <w:tcW w:w="577" w:type="pct"/>
                <w:tcBorders>
                  <w:left w:val="single" w:sz="4" w:space="0" w:color="auto"/>
                  <w:bottom w:val="single" w:sz="4" w:space="0" w:color="auto"/>
                  <w:right w:val="single" w:sz="4" w:space="0" w:color="auto"/>
                </w:tcBorders>
                <w:vAlign w:val="center"/>
              </w:tcPr>
              <w:p w14:paraId="5A257711" w14:textId="77777777" w:rsidR="00652F40" w:rsidRDefault="008E5D94">
                <w:pPr>
                  <w:jc w:val="center"/>
                  <w:rPr>
                    <w:color w:val="000000" w:themeColor="text1"/>
                  </w:rPr>
                </w:pPr>
                <w:r>
                  <w:rPr>
                    <w:rFonts w:hint="eastAsia"/>
                    <w:color w:val="000000" w:themeColor="text1"/>
                  </w:rPr>
                  <w:t>金额</w:t>
                </w:r>
              </w:p>
            </w:tc>
          </w:sdtContent>
        </w:sdt>
        <w:sdt>
          <w:sdtPr>
            <w:tag w:val="_PLD_c2b4bd19b5284f3481bdd6a3becafce0"/>
            <w:id w:val="-1564942752"/>
          </w:sdtPr>
          <w:sdtEndPr/>
          <w:sdtContent>
            <w:tc>
              <w:tcPr>
                <w:tcW w:w="256" w:type="pct"/>
                <w:tcBorders>
                  <w:left w:val="single" w:sz="4" w:space="0" w:color="auto"/>
                  <w:bottom w:val="single" w:sz="4" w:space="0" w:color="auto"/>
                  <w:right w:val="single" w:sz="4" w:space="0" w:color="auto"/>
                </w:tcBorders>
                <w:vAlign w:val="center"/>
              </w:tcPr>
              <w:p w14:paraId="6A55B372" w14:textId="77777777" w:rsidR="00652F40" w:rsidRDefault="008E5D94">
                <w:pPr>
                  <w:jc w:val="center"/>
                  <w:rPr>
                    <w:color w:val="000000" w:themeColor="text1"/>
                  </w:rPr>
                </w:pPr>
                <w:r>
                  <w:rPr>
                    <w:rFonts w:hint="eastAsia"/>
                    <w:color w:val="000000" w:themeColor="text1"/>
                  </w:rPr>
                  <w:t>比例</w:t>
                </w:r>
                <w:r>
                  <w:rPr>
                    <w:color w:val="000000" w:themeColor="text1"/>
                  </w:rPr>
                  <w:t>(%)</w:t>
                </w:r>
              </w:p>
            </w:tc>
          </w:sdtContent>
        </w:sdt>
        <w:sdt>
          <w:sdtPr>
            <w:tag w:val="_PLD_c6874c65e4ac43019002d5903e4b46d6"/>
            <w:id w:val="1906802581"/>
          </w:sdtPr>
          <w:sdtEndPr/>
          <w:sdtContent>
            <w:tc>
              <w:tcPr>
                <w:tcW w:w="513" w:type="pct"/>
                <w:tcBorders>
                  <w:left w:val="single" w:sz="4" w:space="0" w:color="auto"/>
                  <w:bottom w:val="single" w:sz="4" w:space="0" w:color="auto"/>
                  <w:right w:val="single" w:sz="4" w:space="0" w:color="auto"/>
                </w:tcBorders>
                <w:vAlign w:val="center"/>
              </w:tcPr>
              <w:p w14:paraId="74D2084F" w14:textId="77777777" w:rsidR="00652F40" w:rsidRDefault="008E5D94">
                <w:pPr>
                  <w:jc w:val="center"/>
                  <w:rPr>
                    <w:color w:val="000000" w:themeColor="text1"/>
                  </w:rPr>
                </w:pPr>
                <w:r>
                  <w:rPr>
                    <w:rFonts w:hint="eastAsia"/>
                    <w:color w:val="000000" w:themeColor="text1"/>
                  </w:rPr>
                  <w:t>金额</w:t>
                </w:r>
              </w:p>
            </w:tc>
          </w:sdtContent>
        </w:sdt>
        <w:sdt>
          <w:sdtPr>
            <w:tag w:val="_PLD_0596fb5f4bb147b48d9ab2f32535e71f"/>
            <w:id w:val="-443997224"/>
          </w:sdtPr>
          <w:sdtEndPr/>
          <w:sdtContent>
            <w:tc>
              <w:tcPr>
                <w:tcW w:w="360" w:type="pct"/>
                <w:tcBorders>
                  <w:left w:val="single" w:sz="4" w:space="0" w:color="auto"/>
                  <w:bottom w:val="single" w:sz="4" w:space="0" w:color="auto"/>
                  <w:right w:val="single" w:sz="4" w:space="0" w:color="auto"/>
                </w:tcBorders>
                <w:vAlign w:val="center"/>
              </w:tcPr>
              <w:p w14:paraId="3895AE1E" w14:textId="77777777" w:rsidR="00652F40" w:rsidRDefault="008E5D94">
                <w:pPr>
                  <w:jc w:val="center"/>
                  <w:rPr>
                    <w:color w:val="000000" w:themeColor="text1"/>
                  </w:rPr>
                </w:pPr>
                <w:r>
                  <w:rPr>
                    <w:rFonts w:hint="eastAsia"/>
                    <w:color w:val="000000" w:themeColor="text1"/>
                  </w:rPr>
                  <w:t>计提比例</w:t>
                </w:r>
                <w:r>
                  <w:rPr>
                    <w:color w:val="000000" w:themeColor="text1"/>
                  </w:rPr>
                  <w:t>(%)</w:t>
                </w:r>
              </w:p>
            </w:tc>
          </w:sdtContent>
        </w:sdt>
        <w:tc>
          <w:tcPr>
            <w:tcW w:w="538" w:type="pct"/>
            <w:vMerge/>
            <w:tcBorders>
              <w:left w:val="single" w:sz="4" w:space="0" w:color="auto"/>
              <w:bottom w:val="single" w:sz="4" w:space="0" w:color="auto"/>
              <w:right w:val="single" w:sz="4" w:space="0" w:color="auto"/>
            </w:tcBorders>
          </w:tcPr>
          <w:p w14:paraId="614592A2" w14:textId="77777777" w:rsidR="00652F40" w:rsidRDefault="00652F40">
            <w:pPr>
              <w:jc w:val="center"/>
              <w:rPr>
                <w:color w:val="000000" w:themeColor="text1"/>
              </w:rPr>
            </w:pPr>
          </w:p>
        </w:tc>
      </w:tr>
      <w:tr w:rsidR="00D1001C" w14:paraId="2C28A134" w14:textId="77777777" w:rsidTr="00D1001C">
        <w:trPr>
          <w:cantSplit/>
        </w:trPr>
        <w:tc>
          <w:tcPr>
            <w:tcW w:w="449" w:type="pct"/>
            <w:tcBorders>
              <w:top w:val="single" w:sz="4" w:space="0" w:color="auto"/>
              <w:left w:val="single" w:sz="4" w:space="0" w:color="auto"/>
              <w:bottom w:val="single" w:sz="4" w:space="0" w:color="auto"/>
              <w:right w:val="single" w:sz="4" w:space="0" w:color="auto"/>
            </w:tcBorders>
          </w:tcPr>
          <w:p w14:paraId="2623AA96" w14:textId="77777777" w:rsidR="00652F40" w:rsidRDefault="008E5D94">
            <w:pPr>
              <w:jc w:val="both"/>
              <w:rPr>
                <w:color w:val="000000" w:themeColor="text1"/>
                <w:sz w:val="15"/>
                <w:szCs w:val="15"/>
              </w:rPr>
            </w:pPr>
            <w:r>
              <w:rPr>
                <w:rFonts w:hint="eastAsia"/>
                <w:color w:val="000000" w:themeColor="text1"/>
                <w:sz w:val="15"/>
                <w:szCs w:val="15"/>
              </w:rPr>
              <w:t>按单项计提坏账准备</w:t>
            </w:r>
          </w:p>
        </w:tc>
        <w:tc>
          <w:tcPr>
            <w:tcW w:w="577" w:type="pct"/>
            <w:tcBorders>
              <w:top w:val="single" w:sz="4" w:space="0" w:color="auto"/>
              <w:left w:val="single" w:sz="4" w:space="0" w:color="auto"/>
              <w:bottom w:val="single" w:sz="4" w:space="0" w:color="auto"/>
              <w:right w:val="single" w:sz="4" w:space="0" w:color="auto"/>
            </w:tcBorders>
            <w:vAlign w:val="center"/>
          </w:tcPr>
          <w:p w14:paraId="4153F7D6" w14:textId="77777777" w:rsidR="00652F40" w:rsidRDefault="008E5D94">
            <w:pPr>
              <w:jc w:val="right"/>
              <w:rPr>
                <w:sz w:val="18"/>
                <w:szCs w:val="18"/>
              </w:rPr>
            </w:pPr>
            <w:r>
              <w:rPr>
                <w:rFonts w:eastAsia="等线" w:cs="Times New Roman"/>
                <w:color w:val="000000"/>
                <w:sz w:val="18"/>
                <w:szCs w:val="18"/>
              </w:rPr>
              <w:t>2,874,256.99</w:t>
            </w:r>
          </w:p>
        </w:tc>
        <w:tc>
          <w:tcPr>
            <w:tcW w:w="231" w:type="pct"/>
            <w:tcBorders>
              <w:top w:val="single" w:sz="4" w:space="0" w:color="auto"/>
              <w:left w:val="single" w:sz="4" w:space="0" w:color="auto"/>
              <w:bottom w:val="single" w:sz="4" w:space="0" w:color="auto"/>
              <w:right w:val="single" w:sz="4" w:space="0" w:color="auto"/>
            </w:tcBorders>
            <w:vAlign w:val="center"/>
          </w:tcPr>
          <w:p w14:paraId="4D57A130" w14:textId="77777777" w:rsidR="00652F40" w:rsidRDefault="008E5D94" w:rsidP="00C3032A">
            <w:pPr>
              <w:jc w:val="center"/>
              <w:rPr>
                <w:sz w:val="18"/>
                <w:szCs w:val="18"/>
              </w:rPr>
            </w:pPr>
            <w:r>
              <w:rPr>
                <w:rFonts w:eastAsia="等线" w:cs="Times New Roman"/>
                <w:color w:val="000000"/>
                <w:sz w:val="18"/>
                <w:szCs w:val="18"/>
              </w:rPr>
              <w:t>0.</w:t>
            </w:r>
            <w:r>
              <w:rPr>
                <w:rFonts w:eastAsia="等线" w:cs="Times New Roman" w:hint="eastAsia"/>
                <w:color w:val="000000"/>
                <w:sz w:val="18"/>
                <w:szCs w:val="18"/>
              </w:rPr>
              <w:t>60</w:t>
            </w:r>
          </w:p>
        </w:tc>
        <w:tc>
          <w:tcPr>
            <w:tcW w:w="602" w:type="pct"/>
            <w:tcBorders>
              <w:top w:val="single" w:sz="4" w:space="0" w:color="auto"/>
              <w:left w:val="single" w:sz="4" w:space="0" w:color="auto"/>
              <w:bottom w:val="single" w:sz="4" w:space="0" w:color="auto"/>
              <w:right w:val="single" w:sz="4" w:space="0" w:color="auto"/>
            </w:tcBorders>
            <w:vAlign w:val="center"/>
          </w:tcPr>
          <w:p w14:paraId="35CF7D1D" w14:textId="77777777" w:rsidR="00652F40" w:rsidRDefault="008E5D94">
            <w:pPr>
              <w:jc w:val="right"/>
              <w:rPr>
                <w:sz w:val="18"/>
                <w:szCs w:val="18"/>
              </w:rPr>
            </w:pPr>
            <w:r>
              <w:rPr>
                <w:rFonts w:eastAsia="等线" w:cs="Times New Roman"/>
                <w:color w:val="000000"/>
                <w:sz w:val="18"/>
                <w:szCs w:val="18"/>
              </w:rPr>
              <w:t>2,621,041.10</w:t>
            </w:r>
          </w:p>
        </w:tc>
        <w:tc>
          <w:tcPr>
            <w:tcW w:w="320" w:type="pct"/>
            <w:tcBorders>
              <w:top w:val="single" w:sz="4" w:space="0" w:color="auto"/>
              <w:left w:val="single" w:sz="4" w:space="0" w:color="auto"/>
              <w:bottom w:val="single" w:sz="4" w:space="0" w:color="auto"/>
              <w:right w:val="single" w:sz="4" w:space="0" w:color="auto"/>
            </w:tcBorders>
            <w:vAlign w:val="center"/>
          </w:tcPr>
          <w:p w14:paraId="73FF90BB" w14:textId="77777777" w:rsidR="00652F40" w:rsidRDefault="008E5D94" w:rsidP="00C3032A">
            <w:pPr>
              <w:jc w:val="center"/>
              <w:rPr>
                <w:sz w:val="18"/>
                <w:szCs w:val="18"/>
              </w:rPr>
            </w:pPr>
            <w:r>
              <w:rPr>
                <w:rFonts w:eastAsia="等线" w:cs="Times New Roman" w:hint="eastAsia"/>
                <w:color w:val="000000"/>
                <w:sz w:val="18"/>
                <w:szCs w:val="18"/>
              </w:rPr>
              <w:t>91.19</w:t>
            </w:r>
          </w:p>
        </w:tc>
        <w:tc>
          <w:tcPr>
            <w:tcW w:w="577" w:type="pct"/>
            <w:tcBorders>
              <w:top w:val="single" w:sz="4" w:space="0" w:color="auto"/>
              <w:left w:val="single" w:sz="4" w:space="0" w:color="auto"/>
              <w:bottom w:val="single" w:sz="4" w:space="0" w:color="auto"/>
              <w:right w:val="single" w:sz="4" w:space="0" w:color="auto"/>
            </w:tcBorders>
            <w:vAlign w:val="center"/>
          </w:tcPr>
          <w:p w14:paraId="2E6055EA" w14:textId="77777777" w:rsidR="00652F40" w:rsidRDefault="008E5D94">
            <w:pPr>
              <w:jc w:val="right"/>
              <w:rPr>
                <w:sz w:val="18"/>
                <w:szCs w:val="18"/>
              </w:rPr>
            </w:pPr>
            <w:r>
              <w:rPr>
                <w:rFonts w:eastAsia="等线" w:cs="Times New Roman"/>
                <w:color w:val="000000"/>
                <w:sz w:val="18"/>
                <w:szCs w:val="18"/>
              </w:rPr>
              <w:t>253,215.89</w:t>
            </w:r>
          </w:p>
        </w:tc>
        <w:tc>
          <w:tcPr>
            <w:tcW w:w="577" w:type="pct"/>
            <w:tcBorders>
              <w:top w:val="single" w:sz="4" w:space="0" w:color="auto"/>
              <w:left w:val="single" w:sz="4" w:space="0" w:color="auto"/>
              <w:bottom w:val="single" w:sz="4" w:space="0" w:color="auto"/>
              <w:right w:val="single" w:sz="4" w:space="0" w:color="auto"/>
            </w:tcBorders>
            <w:vAlign w:val="center"/>
          </w:tcPr>
          <w:p w14:paraId="40CCAEC6" w14:textId="77777777" w:rsidR="00652F40" w:rsidRDefault="008E5D94">
            <w:pPr>
              <w:jc w:val="right"/>
              <w:rPr>
                <w:sz w:val="18"/>
                <w:szCs w:val="18"/>
              </w:rPr>
            </w:pPr>
            <w:r>
              <w:rPr>
                <w:rFonts w:eastAsia="等线" w:cs="Times New Roman"/>
                <w:color w:val="000000"/>
                <w:sz w:val="18"/>
                <w:szCs w:val="18"/>
              </w:rPr>
              <w:t>5,411,166.99</w:t>
            </w:r>
          </w:p>
        </w:tc>
        <w:tc>
          <w:tcPr>
            <w:tcW w:w="256" w:type="pct"/>
            <w:tcBorders>
              <w:top w:val="single" w:sz="4" w:space="0" w:color="auto"/>
              <w:left w:val="single" w:sz="4" w:space="0" w:color="auto"/>
              <w:bottom w:val="single" w:sz="4" w:space="0" w:color="auto"/>
              <w:right w:val="single" w:sz="4" w:space="0" w:color="auto"/>
            </w:tcBorders>
            <w:vAlign w:val="center"/>
          </w:tcPr>
          <w:p w14:paraId="0759C7B0" w14:textId="77777777" w:rsidR="00652F40" w:rsidRDefault="008E5D94" w:rsidP="00C3032A">
            <w:pPr>
              <w:jc w:val="center"/>
              <w:rPr>
                <w:sz w:val="18"/>
                <w:szCs w:val="18"/>
              </w:rPr>
            </w:pPr>
            <w:r>
              <w:rPr>
                <w:rFonts w:eastAsia="等线" w:cs="Times New Roman"/>
                <w:color w:val="000000"/>
                <w:sz w:val="18"/>
                <w:szCs w:val="18"/>
              </w:rPr>
              <w:t>0.74</w:t>
            </w:r>
          </w:p>
        </w:tc>
        <w:tc>
          <w:tcPr>
            <w:tcW w:w="513" w:type="pct"/>
            <w:tcBorders>
              <w:top w:val="single" w:sz="4" w:space="0" w:color="auto"/>
              <w:left w:val="single" w:sz="4" w:space="0" w:color="auto"/>
              <w:bottom w:val="single" w:sz="4" w:space="0" w:color="auto"/>
              <w:right w:val="single" w:sz="4" w:space="0" w:color="auto"/>
            </w:tcBorders>
            <w:vAlign w:val="center"/>
          </w:tcPr>
          <w:p w14:paraId="1A4E51AE" w14:textId="77777777" w:rsidR="00652F40" w:rsidRDefault="008E5D94">
            <w:pPr>
              <w:jc w:val="right"/>
              <w:rPr>
                <w:sz w:val="18"/>
                <w:szCs w:val="18"/>
              </w:rPr>
            </w:pPr>
            <w:r>
              <w:rPr>
                <w:rFonts w:eastAsia="等线" w:cs="Times New Roman"/>
                <w:color w:val="000000"/>
                <w:sz w:val="18"/>
                <w:szCs w:val="18"/>
              </w:rPr>
              <w:t>5,194,241.10</w:t>
            </w:r>
          </w:p>
        </w:tc>
        <w:tc>
          <w:tcPr>
            <w:tcW w:w="360" w:type="pct"/>
            <w:tcBorders>
              <w:top w:val="single" w:sz="4" w:space="0" w:color="auto"/>
              <w:left w:val="single" w:sz="4" w:space="0" w:color="auto"/>
              <w:bottom w:val="single" w:sz="4" w:space="0" w:color="auto"/>
              <w:right w:val="single" w:sz="4" w:space="0" w:color="auto"/>
            </w:tcBorders>
            <w:vAlign w:val="center"/>
          </w:tcPr>
          <w:p w14:paraId="49A0302A" w14:textId="77777777" w:rsidR="00652F40" w:rsidRDefault="008E5D94" w:rsidP="00C3032A">
            <w:pPr>
              <w:jc w:val="center"/>
              <w:rPr>
                <w:sz w:val="18"/>
                <w:szCs w:val="18"/>
              </w:rPr>
            </w:pPr>
            <w:r>
              <w:rPr>
                <w:rFonts w:eastAsia="等线" w:cs="Times New Roman"/>
                <w:color w:val="000000"/>
                <w:sz w:val="18"/>
                <w:szCs w:val="18"/>
              </w:rPr>
              <w:t>95.99</w:t>
            </w:r>
          </w:p>
        </w:tc>
        <w:tc>
          <w:tcPr>
            <w:tcW w:w="538" w:type="pct"/>
            <w:tcBorders>
              <w:top w:val="single" w:sz="4" w:space="0" w:color="auto"/>
              <w:left w:val="single" w:sz="4" w:space="0" w:color="auto"/>
              <w:bottom w:val="single" w:sz="4" w:space="0" w:color="auto"/>
              <w:right w:val="single" w:sz="4" w:space="0" w:color="auto"/>
            </w:tcBorders>
            <w:vAlign w:val="center"/>
          </w:tcPr>
          <w:p w14:paraId="21649EB1" w14:textId="77777777" w:rsidR="00652F40" w:rsidRDefault="008E5D94">
            <w:pPr>
              <w:jc w:val="right"/>
              <w:rPr>
                <w:sz w:val="18"/>
                <w:szCs w:val="18"/>
              </w:rPr>
            </w:pPr>
            <w:r>
              <w:rPr>
                <w:rFonts w:eastAsia="等线" w:cs="Times New Roman"/>
                <w:color w:val="000000"/>
                <w:sz w:val="18"/>
                <w:szCs w:val="18"/>
              </w:rPr>
              <w:t>216,925.89</w:t>
            </w:r>
          </w:p>
        </w:tc>
      </w:tr>
      <w:tr w:rsidR="00652F40" w14:paraId="4762C70B" w14:textId="77777777" w:rsidTr="00D1001C">
        <w:trPr>
          <w:cantSplit/>
        </w:trPr>
        <w:sdt>
          <w:sdtPr>
            <w:rPr>
              <w:sz w:val="15"/>
              <w:szCs w:val="15"/>
            </w:rPr>
            <w:tag w:val="_PLD_a3793487a0154f9a85b0e94e01b6ddbe"/>
            <w:id w:val="1651400268"/>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2DBD0482" w14:textId="77777777" w:rsidR="00652F40" w:rsidRDefault="008E5D94">
                <w:pPr>
                  <w:rPr>
                    <w:color w:val="000000" w:themeColor="text1"/>
                    <w:sz w:val="15"/>
                    <w:szCs w:val="15"/>
                  </w:rPr>
                </w:pPr>
                <w:r>
                  <w:rPr>
                    <w:rFonts w:hint="eastAsia"/>
                    <w:color w:val="000000" w:themeColor="text1"/>
                    <w:sz w:val="15"/>
                    <w:szCs w:val="15"/>
                  </w:rPr>
                  <w:t>其中：</w:t>
                </w:r>
              </w:p>
            </w:tc>
          </w:sdtContent>
        </w:sdt>
      </w:tr>
      <w:tr w:rsidR="00D1001C" w14:paraId="70196E9C" w14:textId="77777777" w:rsidTr="00D1001C">
        <w:trPr>
          <w:cantSplit/>
        </w:trPr>
        <w:sdt>
          <w:sdtPr>
            <w:rPr>
              <w:color w:val="000000" w:themeColor="text1"/>
              <w:sz w:val="15"/>
              <w:szCs w:val="15"/>
            </w:rPr>
            <w:alias w:val="按单项计提坏账准备的应收账款明细-类别"/>
            <w:tag w:val="_GBC_3399611ce4724e1193aaefa4ea4bde46"/>
            <w:id w:val="-833602096"/>
          </w:sdtPr>
          <w:sdtEndPr/>
          <w:sdtContent>
            <w:tc>
              <w:tcPr>
                <w:tcW w:w="449" w:type="pct"/>
                <w:tcBorders>
                  <w:top w:val="single" w:sz="4" w:space="0" w:color="auto"/>
                  <w:left w:val="single" w:sz="4" w:space="0" w:color="auto"/>
                  <w:bottom w:val="single" w:sz="4" w:space="0" w:color="auto"/>
                  <w:right w:val="single" w:sz="4" w:space="0" w:color="auto"/>
                </w:tcBorders>
              </w:tcPr>
              <w:p w14:paraId="337AC657" w14:textId="77777777" w:rsidR="00652F40" w:rsidRDefault="008E5D94">
                <w:pPr>
                  <w:jc w:val="both"/>
                  <w:rPr>
                    <w:color w:val="000000" w:themeColor="text1"/>
                    <w:sz w:val="15"/>
                    <w:szCs w:val="15"/>
                  </w:rPr>
                </w:pPr>
                <w:r>
                  <w:rPr>
                    <w:color w:val="000000" w:themeColor="text1"/>
                    <w:sz w:val="15"/>
                    <w:szCs w:val="15"/>
                  </w:rPr>
                  <w:t>单项金额</w:t>
                </w:r>
                <w:proofErr w:type="gramStart"/>
                <w:r>
                  <w:rPr>
                    <w:color w:val="000000" w:themeColor="text1"/>
                    <w:sz w:val="15"/>
                    <w:szCs w:val="15"/>
                  </w:rPr>
                  <w:t>不重大</w:t>
                </w:r>
                <w:proofErr w:type="gramEnd"/>
                <w:r>
                  <w:rPr>
                    <w:color w:val="000000" w:themeColor="text1"/>
                    <w:sz w:val="15"/>
                    <w:szCs w:val="15"/>
                  </w:rPr>
                  <w:t>但单项计提坏账准备的应收账款</w:t>
                </w:r>
              </w:p>
            </w:tc>
          </w:sdtContent>
        </w:sdt>
        <w:tc>
          <w:tcPr>
            <w:tcW w:w="577" w:type="pct"/>
            <w:tcBorders>
              <w:top w:val="single" w:sz="4" w:space="0" w:color="auto"/>
              <w:left w:val="single" w:sz="4" w:space="0" w:color="auto"/>
              <w:bottom w:val="single" w:sz="4" w:space="0" w:color="auto"/>
              <w:right w:val="single" w:sz="4" w:space="0" w:color="auto"/>
            </w:tcBorders>
            <w:vAlign w:val="center"/>
          </w:tcPr>
          <w:p w14:paraId="0817CD2D" w14:textId="77777777" w:rsidR="00652F40" w:rsidRDefault="008E5D94">
            <w:pPr>
              <w:jc w:val="right"/>
              <w:rPr>
                <w:sz w:val="18"/>
                <w:szCs w:val="18"/>
              </w:rPr>
            </w:pPr>
            <w:r>
              <w:rPr>
                <w:rFonts w:eastAsia="等线" w:cs="Times New Roman"/>
                <w:color w:val="000000"/>
                <w:sz w:val="18"/>
                <w:szCs w:val="18"/>
              </w:rPr>
              <w:t>2,874,256.99</w:t>
            </w:r>
          </w:p>
        </w:tc>
        <w:tc>
          <w:tcPr>
            <w:tcW w:w="231" w:type="pct"/>
            <w:tcBorders>
              <w:top w:val="single" w:sz="4" w:space="0" w:color="auto"/>
              <w:left w:val="single" w:sz="4" w:space="0" w:color="auto"/>
              <w:bottom w:val="single" w:sz="4" w:space="0" w:color="auto"/>
              <w:right w:val="single" w:sz="4" w:space="0" w:color="auto"/>
            </w:tcBorders>
            <w:vAlign w:val="center"/>
          </w:tcPr>
          <w:p w14:paraId="1426FB76" w14:textId="77777777" w:rsidR="00652F40" w:rsidRDefault="008E5D94" w:rsidP="00C3032A">
            <w:pPr>
              <w:jc w:val="center"/>
              <w:rPr>
                <w:sz w:val="18"/>
                <w:szCs w:val="18"/>
              </w:rPr>
            </w:pPr>
            <w:r>
              <w:rPr>
                <w:rFonts w:eastAsia="等线" w:cs="Times New Roman"/>
                <w:color w:val="000000"/>
                <w:sz w:val="18"/>
                <w:szCs w:val="18"/>
              </w:rPr>
              <w:t>0.</w:t>
            </w:r>
            <w:r>
              <w:rPr>
                <w:rFonts w:eastAsia="等线" w:cs="Times New Roman" w:hint="eastAsia"/>
                <w:color w:val="000000"/>
                <w:sz w:val="18"/>
                <w:szCs w:val="18"/>
              </w:rPr>
              <w:t>60</w:t>
            </w:r>
          </w:p>
        </w:tc>
        <w:tc>
          <w:tcPr>
            <w:tcW w:w="602" w:type="pct"/>
            <w:tcBorders>
              <w:top w:val="single" w:sz="4" w:space="0" w:color="auto"/>
              <w:left w:val="single" w:sz="4" w:space="0" w:color="auto"/>
              <w:bottom w:val="single" w:sz="4" w:space="0" w:color="auto"/>
              <w:right w:val="single" w:sz="4" w:space="0" w:color="auto"/>
            </w:tcBorders>
            <w:vAlign w:val="center"/>
          </w:tcPr>
          <w:p w14:paraId="3689959D" w14:textId="77777777" w:rsidR="00652F40" w:rsidRDefault="008E5D94">
            <w:pPr>
              <w:jc w:val="right"/>
              <w:rPr>
                <w:sz w:val="18"/>
                <w:szCs w:val="18"/>
              </w:rPr>
            </w:pPr>
            <w:r>
              <w:rPr>
                <w:rFonts w:eastAsia="等线" w:cs="Times New Roman"/>
                <w:color w:val="000000"/>
                <w:sz w:val="18"/>
                <w:szCs w:val="18"/>
              </w:rPr>
              <w:t>2,621,041.10</w:t>
            </w:r>
          </w:p>
        </w:tc>
        <w:tc>
          <w:tcPr>
            <w:tcW w:w="320" w:type="pct"/>
            <w:tcBorders>
              <w:top w:val="single" w:sz="4" w:space="0" w:color="auto"/>
              <w:left w:val="single" w:sz="4" w:space="0" w:color="auto"/>
              <w:bottom w:val="single" w:sz="4" w:space="0" w:color="auto"/>
              <w:right w:val="single" w:sz="4" w:space="0" w:color="auto"/>
            </w:tcBorders>
            <w:vAlign w:val="center"/>
          </w:tcPr>
          <w:p w14:paraId="573D8745" w14:textId="77777777" w:rsidR="00652F40" w:rsidRDefault="008E5D94" w:rsidP="00C3032A">
            <w:pPr>
              <w:jc w:val="center"/>
              <w:rPr>
                <w:sz w:val="18"/>
                <w:szCs w:val="18"/>
              </w:rPr>
            </w:pPr>
            <w:r>
              <w:rPr>
                <w:rFonts w:eastAsia="等线" w:cs="Times New Roman" w:hint="eastAsia"/>
                <w:color w:val="000000"/>
                <w:sz w:val="18"/>
                <w:szCs w:val="18"/>
              </w:rPr>
              <w:t>91.19</w:t>
            </w:r>
          </w:p>
        </w:tc>
        <w:tc>
          <w:tcPr>
            <w:tcW w:w="577" w:type="pct"/>
            <w:tcBorders>
              <w:top w:val="single" w:sz="4" w:space="0" w:color="auto"/>
              <w:left w:val="single" w:sz="4" w:space="0" w:color="auto"/>
              <w:bottom w:val="single" w:sz="4" w:space="0" w:color="auto"/>
              <w:right w:val="single" w:sz="4" w:space="0" w:color="auto"/>
            </w:tcBorders>
            <w:vAlign w:val="center"/>
          </w:tcPr>
          <w:p w14:paraId="6E7B36BC" w14:textId="77777777" w:rsidR="00652F40" w:rsidRDefault="008E5D94">
            <w:pPr>
              <w:jc w:val="right"/>
              <w:rPr>
                <w:sz w:val="18"/>
                <w:szCs w:val="18"/>
              </w:rPr>
            </w:pPr>
            <w:r>
              <w:rPr>
                <w:rFonts w:eastAsia="等线" w:cs="Times New Roman"/>
                <w:color w:val="000000"/>
                <w:sz w:val="18"/>
                <w:szCs w:val="18"/>
              </w:rPr>
              <w:t>253,215.89</w:t>
            </w:r>
          </w:p>
        </w:tc>
        <w:tc>
          <w:tcPr>
            <w:tcW w:w="577" w:type="pct"/>
            <w:tcBorders>
              <w:top w:val="single" w:sz="4" w:space="0" w:color="auto"/>
              <w:left w:val="single" w:sz="4" w:space="0" w:color="auto"/>
              <w:bottom w:val="single" w:sz="4" w:space="0" w:color="auto"/>
              <w:right w:val="single" w:sz="4" w:space="0" w:color="auto"/>
            </w:tcBorders>
            <w:vAlign w:val="center"/>
          </w:tcPr>
          <w:p w14:paraId="07EFADE1" w14:textId="77777777" w:rsidR="00652F40" w:rsidRDefault="008E5D94">
            <w:pPr>
              <w:jc w:val="right"/>
              <w:rPr>
                <w:sz w:val="18"/>
                <w:szCs w:val="18"/>
              </w:rPr>
            </w:pPr>
            <w:r>
              <w:rPr>
                <w:rFonts w:eastAsia="等线" w:cs="Times New Roman"/>
                <w:color w:val="000000"/>
                <w:sz w:val="18"/>
                <w:szCs w:val="18"/>
              </w:rPr>
              <w:t>5,411,166.99</w:t>
            </w:r>
          </w:p>
        </w:tc>
        <w:tc>
          <w:tcPr>
            <w:tcW w:w="256" w:type="pct"/>
            <w:tcBorders>
              <w:top w:val="single" w:sz="4" w:space="0" w:color="auto"/>
              <w:left w:val="single" w:sz="4" w:space="0" w:color="auto"/>
              <w:bottom w:val="single" w:sz="4" w:space="0" w:color="auto"/>
              <w:right w:val="single" w:sz="4" w:space="0" w:color="auto"/>
            </w:tcBorders>
            <w:vAlign w:val="center"/>
          </w:tcPr>
          <w:p w14:paraId="10EE53A7" w14:textId="77777777" w:rsidR="00652F40" w:rsidRDefault="008E5D94" w:rsidP="00C3032A">
            <w:pPr>
              <w:jc w:val="center"/>
              <w:rPr>
                <w:sz w:val="18"/>
                <w:szCs w:val="18"/>
              </w:rPr>
            </w:pPr>
            <w:r>
              <w:rPr>
                <w:rFonts w:eastAsia="等线" w:cs="Times New Roman"/>
                <w:color w:val="000000"/>
                <w:sz w:val="18"/>
                <w:szCs w:val="18"/>
              </w:rPr>
              <w:t>0.74</w:t>
            </w:r>
          </w:p>
        </w:tc>
        <w:tc>
          <w:tcPr>
            <w:tcW w:w="513" w:type="pct"/>
            <w:tcBorders>
              <w:top w:val="single" w:sz="4" w:space="0" w:color="auto"/>
              <w:left w:val="single" w:sz="4" w:space="0" w:color="auto"/>
              <w:bottom w:val="single" w:sz="4" w:space="0" w:color="auto"/>
              <w:right w:val="single" w:sz="4" w:space="0" w:color="auto"/>
            </w:tcBorders>
            <w:vAlign w:val="center"/>
          </w:tcPr>
          <w:p w14:paraId="220BE903" w14:textId="77777777" w:rsidR="00652F40" w:rsidRDefault="008E5D94">
            <w:pPr>
              <w:jc w:val="right"/>
              <w:rPr>
                <w:sz w:val="18"/>
                <w:szCs w:val="18"/>
              </w:rPr>
            </w:pPr>
            <w:r>
              <w:rPr>
                <w:rFonts w:eastAsia="等线" w:cs="Times New Roman"/>
                <w:color w:val="000000"/>
                <w:sz w:val="18"/>
                <w:szCs w:val="18"/>
              </w:rPr>
              <w:t>5,194,241.10</w:t>
            </w:r>
          </w:p>
        </w:tc>
        <w:tc>
          <w:tcPr>
            <w:tcW w:w="360" w:type="pct"/>
            <w:tcBorders>
              <w:top w:val="single" w:sz="4" w:space="0" w:color="auto"/>
              <w:left w:val="single" w:sz="4" w:space="0" w:color="auto"/>
              <w:bottom w:val="single" w:sz="4" w:space="0" w:color="auto"/>
              <w:right w:val="single" w:sz="4" w:space="0" w:color="auto"/>
            </w:tcBorders>
            <w:vAlign w:val="center"/>
          </w:tcPr>
          <w:p w14:paraId="3DF6EC89" w14:textId="77777777" w:rsidR="00652F40" w:rsidRDefault="008E5D94" w:rsidP="00C3032A">
            <w:pPr>
              <w:jc w:val="center"/>
              <w:rPr>
                <w:sz w:val="18"/>
                <w:szCs w:val="18"/>
              </w:rPr>
            </w:pPr>
            <w:r>
              <w:rPr>
                <w:rFonts w:eastAsia="等线" w:cs="Times New Roman"/>
                <w:color w:val="000000"/>
                <w:sz w:val="18"/>
                <w:szCs w:val="18"/>
              </w:rPr>
              <w:t>95.99</w:t>
            </w:r>
          </w:p>
        </w:tc>
        <w:tc>
          <w:tcPr>
            <w:tcW w:w="538" w:type="pct"/>
            <w:tcBorders>
              <w:top w:val="single" w:sz="4" w:space="0" w:color="auto"/>
              <w:left w:val="single" w:sz="4" w:space="0" w:color="auto"/>
              <w:bottom w:val="single" w:sz="4" w:space="0" w:color="auto"/>
              <w:right w:val="single" w:sz="4" w:space="0" w:color="auto"/>
            </w:tcBorders>
            <w:vAlign w:val="center"/>
          </w:tcPr>
          <w:p w14:paraId="44DD1272" w14:textId="77777777" w:rsidR="00652F40" w:rsidRDefault="008E5D94">
            <w:pPr>
              <w:jc w:val="right"/>
              <w:rPr>
                <w:sz w:val="18"/>
                <w:szCs w:val="18"/>
              </w:rPr>
            </w:pPr>
            <w:r>
              <w:rPr>
                <w:rFonts w:eastAsia="等线" w:cs="Times New Roman"/>
                <w:color w:val="000000"/>
                <w:sz w:val="18"/>
                <w:szCs w:val="18"/>
              </w:rPr>
              <w:t>216,925.89</w:t>
            </w:r>
          </w:p>
        </w:tc>
      </w:tr>
      <w:tr w:rsidR="00D1001C" w14:paraId="6853EC04" w14:textId="77777777" w:rsidTr="00D1001C">
        <w:trPr>
          <w:cantSplit/>
        </w:trPr>
        <w:tc>
          <w:tcPr>
            <w:tcW w:w="449" w:type="pct"/>
            <w:tcBorders>
              <w:top w:val="single" w:sz="4" w:space="0" w:color="auto"/>
              <w:left w:val="single" w:sz="4" w:space="0" w:color="auto"/>
              <w:bottom w:val="single" w:sz="4" w:space="0" w:color="auto"/>
              <w:right w:val="single" w:sz="4" w:space="0" w:color="auto"/>
            </w:tcBorders>
          </w:tcPr>
          <w:p w14:paraId="7AA08309" w14:textId="77777777" w:rsidR="00652F40" w:rsidRDefault="008E5D94">
            <w:pPr>
              <w:jc w:val="both"/>
              <w:rPr>
                <w:color w:val="000000" w:themeColor="text1"/>
                <w:sz w:val="15"/>
                <w:szCs w:val="15"/>
              </w:rPr>
            </w:pPr>
            <w:r>
              <w:rPr>
                <w:rFonts w:hint="eastAsia"/>
                <w:color w:val="000000" w:themeColor="text1"/>
                <w:sz w:val="15"/>
                <w:szCs w:val="15"/>
              </w:rPr>
              <w:t>按组合计提坏账准备</w:t>
            </w:r>
          </w:p>
        </w:tc>
        <w:tc>
          <w:tcPr>
            <w:tcW w:w="577" w:type="pct"/>
            <w:tcBorders>
              <w:top w:val="single" w:sz="4" w:space="0" w:color="auto"/>
              <w:left w:val="single" w:sz="4" w:space="0" w:color="auto"/>
              <w:bottom w:val="single" w:sz="4" w:space="0" w:color="auto"/>
              <w:right w:val="single" w:sz="4" w:space="0" w:color="auto"/>
            </w:tcBorders>
            <w:vAlign w:val="center"/>
          </w:tcPr>
          <w:p w14:paraId="7ACFF5DD" w14:textId="77777777" w:rsidR="00652F40" w:rsidRDefault="008E5D94">
            <w:pPr>
              <w:jc w:val="right"/>
              <w:rPr>
                <w:bCs w:val="0"/>
                <w:sz w:val="18"/>
                <w:szCs w:val="18"/>
              </w:rPr>
            </w:pPr>
            <w:r>
              <w:rPr>
                <w:rFonts w:cs="Times New Roman"/>
                <w:bCs w:val="0"/>
                <w:color w:val="000000"/>
                <w:sz w:val="18"/>
                <w:szCs w:val="18"/>
                <w:lang w:bidi="ar"/>
              </w:rPr>
              <w:t>476,973,830.05</w:t>
            </w:r>
          </w:p>
        </w:tc>
        <w:tc>
          <w:tcPr>
            <w:tcW w:w="231" w:type="pct"/>
            <w:tcBorders>
              <w:top w:val="single" w:sz="4" w:space="0" w:color="auto"/>
              <w:left w:val="single" w:sz="4" w:space="0" w:color="auto"/>
              <w:bottom w:val="single" w:sz="4" w:space="0" w:color="auto"/>
              <w:right w:val="single" w:sz="4" w:space="0" w:color="auto"/>
            </w:tcBorders>
            <w:vAlign w:val="center"/>
          </w:tcPr>
          <w:p w14:paraId="17181A65" w14:textId="77777777" w:rsidR="00652F40" w:rsidRDefault="008E5D94" w:rsidP="00C3032A">
            <w:pPr>
              <w:jc w:val="center"/>
              <w:rPr>
                <w:bCs w:val="0"/>
                <w:sz w:val="18"/>
                <w:szCs w:val="18"/>
              </w:rPr>
            </w:pPr>
            <w:r>
              <w:rPr>
                <w:rFonts w:cs="Times New Roman"/>
                <w:bCs w:val="0"/>
                <w:color w:val="000000"/>
                <w:sz w:val="18"/>
                <w:szCs w:val="18"/>
                <w:lang w:bidi="ar"/>
              </w:rPr>
              <w:t>99.40</w:t>
            </w:r>
          </w:p>
        </w:tc>
        <w:tc>
          <w:tcPr>
            <w:tcW w:w="602" w:type="pct"/>
            <w:tcBorders>
              <w:top w:val="single" w:sz="4" w:space="0" w:color="auto"/>
              <w:left w:val="single" w:sz="4" w:space="0" w:color="auto"/>
              <w:bottom w:val="single" w:sz="4" w:space="0" w:color="auto"/>
              <w:right w:val="single" w:sz="4" w:space="0" w:color="auto"/>
            </w:tcBorders>
            <w:vAlign w:val="center"/>
          </w:tcPr>
          <w:p w14:paraId="12B958F4" w14:textId="77777777" w:rsidR="00652F40" w:rsidRDefault="008E5D94">
            <w:pPr>
              <w:jc w:val="right"/>
              <w:rPr>
                <w:bCs w:val="0"/>
                <w:sz w:val="18"/>
                <w:szCs w:val="18"/>
              </w:rPr>
            </w:pPr>
            <w:r>
              <w:rPr>
                <w:rFonts w:cs="Times New Roman"/>
                <w:bCs w:val="0"/>
                <w:color w:val="000000"/>
                <w:sz w:val="18"/>
                <w:szCs w:val="18"/>
                <w:lang w:bidi="ar"/>
              </w:rPr>
              <w:t>39,775,001.89</w:t>
            </w:r>
          </w:p>
        </w:tc>
        <w:tc>
          <w:tcPr>
            <w:tcW w:w="320" w:type="pct"/>
            <w:tcBorders>
              <w:top w:val="single" w:sz="4" w:space="0" w:color="auto"/>
              <w:left w:val="single" w:sz="4" w:space="0" w:color="auto"/>
              <w:bottom w:val="single" w:sz="4" w:space="0" w:color="auto"/>
              <w:right w:val="single" w:sz="4" w:space="0" w:color="auto"/>
            </w:tcBorders>
            <w:vAlign w:val="center"/>
          </w:tcPr>
          <w:p w14:paraId="6B964E52" w14:textId="77777777" w:rsidR="00652F40" w:rsidRDefault="008E5D94" w:rsidP="00C3032A">
            <w:pPr>
              <w:jc w:val="center"/>
              <w:rPr>
                <w:bCs w:val="0"/>
                <w:sz w:val="18"/>
                <w:szCs w:val="18"/>
              </w:rPr>
            </w:pPr>
            <w:r>
              <w:rPr>
                <w:rFonts w:cs="Times New Roman"/>
                <w:bCs w:val="0"/>
                <w:color w:val="000000"/>
                <w:sz w:val="18"/>
                <w:szCs w:val="18"/>
                <w:lang w:bidi="ar"/>
              </w:rPr>
              <w:t>8.34</w:t>
            </w:r>
          </w:p>
        </w:tc>
        <w:tc>
          <w:tcPr>
            <w:tcW w:w="577" w:type="pct"/>
            <w:tcBorders>
              <w:top w:val="single" w:sz="4" w:space="0" w:color="auto"/>
              <w:left w:val="single" w:sz="4" w:space="0" w:color="auto"/>
              <w:bottom w:val="single" w:sz="4" w:space="0" w:color="auto"/>
              <w:right w:val="single" w:sz="4" w:space="0" w:color="auto"/>
            </w:tcBorders>
            <w:vAlign w:val="center"/>
          </w:tcPr>
          <w:p w14:paraId="00479D26" w14:textId="77777777" w:rsidR="00652F40" w:rsidRDefault="008E5D94">
            <w:pPr>
              <w:jc w:val="right"/>
              <w:rPr>
                <w:bCs w:val="0"/>
                <w:sz w:val="18"/>
                <w:szCs w:val="18"/>
              </w:rPr>
            </w:pPr>
            <w:r>
              <w:rPr>
                <w:rFonts w:cs="Times New Roman"/>
                <w:bCs w:val="0"/>
                <w:snapToGrid w:val="0"/>
                <w:color w:val="000000"/>
                <w:sz w:val="18"/>
                <w:szCs w:val="18"/>
                <w:lang w:bidi="ar"/>
              </w:rPr>
              <w:t>437,198,828.16</w:t>
            </w:r>
          </w:p>
        </w:tc>
        <w:tc>
          <w:tcPr>
            <w:tcW w:w="577" w:type="pct"/>
            <w:tcBorders>
              <w:top w:val="single" w:sz="4" w:space="0" w:color="auto"/>
              <w:left w:val="single" w:sz="4" w:space="0" w:color="auto"/>
              <w:bottom w:val="single" w:sz="4" w:space="0" w:color="auto"/>
              <w:right w:val="single" w:sz="4" w:space="0" w:color="auto"/>
            </w:tcBorders>
            <w:vAlign w:val="center"/>
          </w:tcPr>
          <w:p w14:paraId="566469EF" w14:textId="77777777" w:rsidR="00652F40" w:rsidRDefault="008E5D94">
            <w:pPr>
              <w:jc w:val="right"/>
              <w:rPr>
                <w:sz w:val="18"/>
                <w:szCs w:val="18"/>
              </w:rPr>
            </w:pPr>
            <w:r>
              <w:rPr>
                <w:rFonts w:eastAsia="等线" w:cs="Times New Roman"/>
                <w:color w:val="000000"/>
                <w:sz w:val="18"/>
                <w:szCs w:val="18"/>
              </w:rPr>
              <w:t>728,960,845.33</w:t>
            </w:r>
          </w:p>
        </w:tc>
        <w:tc>
          <w:tcPr>
            <w:tcW w:w="256" w:type="pct"/>
            <w:tcBorders>
              <w:top w:val="single" w:sz="4" w:space="0" w:color="auto"/>
              <w:left w:val="single" w:sz="4" w:space="0" w:color="auto"/>
              <w:bottom w:val="single" w:sz="4" w:space="0" w:color="auto"/>
              <w:right w:val="single" w:sz="4" w:space="0" w:color="auto"/>
            </w:tcBorders>
            <w:vAlign w:val="center"/>
          </w:tcPr>
          <w:p w14:paraId="6540D954" w14:textId="77777777" w:rsidR="00652F40" w:rsidRDefault="008E5D94" w:rsidP="00C3032A">
            <w:pPr>
              <w:jc w:val="center"/>
              <w:rPr>
                <w:sz w:val="18"/>
                <w:szCs w:val="18"/>
              </w:rPr>
            </w:pPr>
            <w:r>
              <w:rPr>
                <w:rFonts w:eastAsia="等线" w:cs="Times New Roman"/>
                <w:color w:val="000000"/>
                <w:sz w:val="18"/>
                <w:szCs w:val="18"/>
              </w:rPr>
              <w:t>99.26</w:t>
            </w:r>
          </w:p>
        </w:tc>
        <w:tc>
          <w:tcPr>
            <w:tcW w:w="513" w:type="pct"/>
            <w:tcBorders>
              <w:top w:val="single" w:sz="4" w:space="0" w:color="auto"/>
              <w:left w:val="single" w:sz="4" w:space="0" w:color="auto"/>
              <w:bottom w:val="single" w:sz="4" w:space="0" w:color="auto"/>
              <w:right w:val="single" w:sz="4" w:space="0" w:color="auto"/>
            </w:tcBorders>
            <w:vAlign w:val="center"/>
          </w:tcPr>
          <w:p w14:paraId="03DE5C23" w14:textId="77777777" w:rsidR="00652F40" w:rsidRDefault="008E5D94">
            <w:pPr>
              <w:jc w:val="right"/>
              <w:rPr>
                <w:sz w:val="18"/>
                <w:szCs w:val="18"/>
              </w:rPr>
            </w:pPr>
            <w:r>
              <w:rPr>
                <w:rFonts w:eastAsia="等线" w:cs="Times New Roman"/>
                <w:color w:val="000000"/>
                <w:sz w:val="18"/>
                <w:szCs w:val="18"/>
              </w:rPr>
              <w:t>54,900,919.73</w:t>
            </w:r>
          </w:p>
        </w:tc>
        <w:tc>
          <w:tcPr>
            <w:tcW w:w="360" w:type="pct"/>
            <w:tcBorders>
              <w:top w:val="single" w:sz="4" w:space="0" w:color="auto"/>
              <w:left w:val="single" w:sz="4" w:space="0" w:color="auto"/>
              <w:bottom w:val="single" w:sz="4" w:space="0" w:color="auto"/>
              <w:right w:val="single" w:sz="4" w:space="0" w:color="auto"/>
            </w:tcBorders>
            <w:vAlign w:val="center"/>
          </w:tcPr>
          <w:p w14:paraId="04815E6B" w14:textId="77777777" w:rsidR="00652F40" w:rsidRDefault="008E5D94" w:rsidP="00C3032A">
            <w:pPr>
              <w:jc w:val="center"/>
              <w:rPr>
                <w:sz w:val="18"/>
                <w:szCs w:val="18"/>
              </w:rPr>
            </w:pPr>
            <w:r>
              <w:rPr>
                <w:rFonts w:eastAsia="等线" w:cs="Times New Roman"/>
                <w:color w:val="000000"/>
                <w:sz w:val="18"/>
                <w:szCs w:val="18"/>
              </w:rPr>
              <w:t>7.53</w:t>
            </w:r>
          </w:p>
        </w:tc>
        <w:tc>
          <w:tcPr>
            <w:tcW w:w="538" w:type="pct"/>
            <w:tcBorders>
              <w:top w:val="single" w:sz="4" w:space="0" w:color="auto"/>
              <w:left w:val="single" w:sz="4" w:space="0" w:color="auto"/>
              <w:bottom w:val="single" w:sz="4" w:space="0" w:color="auto"/>
              <w:right w:val="single" w:sz="4" w:space="0" w:color="auto"/>
            </w:tcBorders>
            <w:vAlign w:val="center"/>
          </w:tcPr>
          <w:p w14:paraId="720FEF15" w14:textId="77777777" w:rsidR="00652F40" w:rsidRDefault="008E5D94">
            <w:pPr>
              <w:jc w:val="right"/>
              <w:rPr>
                <w:sz w:val="18"/>
                <w:szCs w:val="18"/>
              </w:rPr>
            </w:pPr>
            <w:r>
              <w:rPr>
                <w:rFonts w:eastAsia="等线" w:cs="Times New Roman"/>
                <w:color w:val="000000"/>
                <w:sz w:val="18"/>
                <w:szCs w:val="18"/>
              </w:rPr>
              <w:t>674,059,925.60</w:t>
            </w:r>
          </w:p>
        </w:tc>
      </w:tr>
      <w:tr w:rsidR="00652F40" w14:paraId="655A71CF" w14:textId="77777777" w:rsidTr="00D1001C">
        <w:trPr>
          <w:cantSplit/>
        </w:trPr>
        <w:sdt>
          <w:sdtPr>
            <w:rPr>
              <w:sz w:val="15"/>
              <w:szCs w:val="15"/>
            </w:rPr>
            <w:tag w:val="_PLD_55a01fc28b044e40bd4e4399252665c0"/>
            <w:id w:val="1083567178"/>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76924B2A" w14:textId="77777777" w:rsidR="00652F40" w:rsidRDefault="008E5D94">
                <w:pPr>
                  <w:rPr>
                    <w:color w:val="000000" w:themeColor="text1"/>
                    <w:sz w:val="15"/>
                    <w:szCs w:val="15"/>
                  </w:rPr>
                </w:pPr>
                <w:r>
                  <w:rPr>
                    <w:rFonts w:hint="eastAsia"/>
                    <w:color w:val="000000" w:themeColor="text1"/>
                    <w:sz w:val="15"/>
                    <w:szCs w:val="15"/>
                  </w:rPr>
                  <w:t>其中：</w:t>
                </w:r>
              </w:p>
            </w:tc>
          </w:sdtContent>
        </w:sdt>
      </w:tr>
      <w:tr w:rsidR="00D1001C" w14:paraId="504AFB3E" w14:textId="77777777" w:rsidTr="00D1001C">
        <w:trPr>
          <w:cantSplit/>
        </w:trPr>
        <w:sdt>
          <w:sdtPr>
            <w:rPr>
              <w:color w:val="000000" w:themeColor="text1"/>
              <w:sz w:val="15"/>
              <w:szCs w:val="15"/>
            </w:rPr>
            <w:alias w:val="按组合计提坏账准备的应收账款明细-组合名称"/>
            <w:tag w:val="_GBC_c5f1817705f34c9782f585b3ed10e2db"/>
            <w:id w:val="1113870458"/>
          </w:sdtPr>
          <w:sdtEndPr/>
          <w:sdtContent>
            <w:tc>
              <w:tcPr>
                <w:tcW w:w="449" w:type="pct"/>
                <w:tcBorders>
                  <w:top w:val="single" w:sz="4" w:space="0" w:color="auto"/>
                  <w:left w:val="single" w:sz="4" w:space="0" w:color="auto"/>
                  <w:bottom w:val="single" w:sz="4" w:space="0" w:color="auto"/>
                  <w:right w:val="single" w:sz="4" w:space="0" w:color="auto"/>
                </w:tcBorders>
              </w:tcPr>
              <w:p w14:paraId="59CCED3C" w14:textId="77777777" w:rsidR="00652F40" w:rsidRDefault="008E5D94">
                <w:pPr>
                  <w:jc w:val="both"/>
                  <w:rPr>
                    <w:color w:val="000000" w:themeColor="text1"/>
                    <w:sz w:val="15"/>
                    <w:szCs w:val="15"/>
                  </w:rPr>
                </w:pPr>
                <w:r>
                  <w:rPr>
                    <w:color w:val="000000" w:themeColor="text1"/>
                    <w:sz w:val="15"/>
                    <w:szCs w:val="15"/>
                  </w:rPr>
                  <w:t>除员工备用金及市场借款、保证金及押金、投资借款等以外的款项</w:t>
                </w:r>
              </w:p>
            </w:tc>
          </w:sdtContent>
        </w:sdt>
        <w:tc>
          <w:tcPr>
            <w:tcW w:w="577" w:type="pct"/>
            <w:tcBorders>
              <w:top w:val="single" w:sz="4" w:space="0" w:color="auto"/>
              <w:left w:val="single" w:sz="4" w:space="0" w:color="auto"/>
              <w:bottom w:val="single" w:sz="4" w:space="0" w:color="auto"/>
              <w:right w:val="single" w:sz="4" w:space="0" w:color="auto"/>
            </w:tcBorders>
            <w:vAlign w:val="center"/>
          </w:tcPr>
          <w:p w14:paraId="25B60B3D" w14:textId="77777777" w:rsidR="00652F40" w:rsidRDefault="008E5D94">
            <w:pPr>
              <w:jc w:val="right"/>
              <w:rPr>
                <w:sz w:val="18"/>
                <w:szCs w:val="18"/>
              </w:rPr>
            </w:pPr>
            <w:r>
              <w:rPr>
                <w:rFonts w:cs="Times New Roman"/>
                <w:color w:val="000000"/>
                <w:sz w:val="18"/>
                <w:szCs w:val="18"/>
                <w:lang w:bidi="ar"/>
              </w:rPr>
              <w:t>476,973,830.05</w:t>
            </w:r>
          </w:p>
        </w:tc>
        <w:tc>
          <w:tcPr>
            <w:tcW w:w="231" w:type="pct"/>
            <w:tcBorders>
              <w:top w:val="single" w:sz="4" w:space="0" w:color="auto"/>
              <w:left w:val="single" w:sz="4" w:space="0" w:color="auto"/>
              <w:bottom w:val="single" w:sz="4" w:space="0" w:color="auto"/>
              <w:right w:val="single" w:sz="4" w:space="0" w:color="auto"/>
            </w:tcBorders>
            <w:vAlign w:val="center"/>
          </w:tcPr>
          <w:p w14:paraId="53D9E0FA" w14:textId="77777777" w:rsidR="00652F40" w:rsidRDefault="008E5D94" w:rsidP="00C3032A">
            <w:pPr>
              <w:jc w:val="center"/>
              <w:rPr>
                <w:sz w:val="18"/>
                <w:szCs w:val="18"/>
              </w:rPr>
            </w:pPr>
            <w:r>
              <w:rPr>
                <w:rFonts w:cs="Times New Roman"/>
                <w:color w:val="000000"/>
                <w:sz w:val="18"/>
                <w:szCs w:val="18"/>
                <w:lang w:bidi="ar"/>
              </w:rPr>
              <w:t>99.40</w:t>
            </w:r>
          </w:p>
        </w:tc>
        <w:tc>
          <w:tcPr>
            <w:tcW w:w="602" w:type="pct"/>
            <w:tcBorders>
              <w:top w:val="single" w:sz="4" w:space="0" w:color="auto"/>
              <w:left w:val="single" w:sz="4" w:space="0" w:color="auto"/>
              <w:bottom w:val="single" w:sz="4" w:space="0" w:color="auto"/>
              <w:right w:val="single" w:sz="4" w:space="0" w:color="auto"/>
            </w:tcBorders>
            <w:vAlign w:val="center"/>
          </w:tcPr>
          <w:p w14:paraId="6898AB0A" w14:textId="77777777" w:rsidR="00652F40" w:rsidRDefault="008E5D94">
            <w:pPr>
              <w:jc w:val="right"/>
              <w:rPr>
                <w:sz w:val="18"/>
                <w:szCs w:val="18"/>
              </w:rPr>
            </w:pPr>
            <w:r>
              <w:rPr>
                <w:rFonts w:cs="Times New Roman"/>
                <w:color w:val="000000"/>
                <w:sz w:val="18"/>
                <w:szCs w:val="18"/>
                <w:lang w:bidi="ar"/>
              </w:rPr>
              <w:t>39,775,001.89</w:t>
            </w:r>
          </w:p>
        </w:tc>
        <w:tc>
          <w:tcPr>
            <w:tcW w:w="320" w:type="pct"/>
            <w:tcBorders>
              <w:top w:val="single" w:sz="4" w:space="0" w:color="auto"/>
              <w:left w:val="single" w:sz="4" w:space="0" w:color="auto"/>
              <w:bottom w:val="single" w:sz="4" w:space="0" w:color="auto"/>
              <w:right w:val="single" w:sz="4" w:space="0" w:color="auto"/>
            </w:tcBorders>
            <w:vAlign w:val="center"/>
          </w:tcPr>
          <w:p w14:paraId="43E67EC4" w14:textId="77777777" w:rsidR="00652F40" w:rsidRDefault="008E5D94" w:rsidP="00C3032A">
            <w:pPr>
              <w:jc w:val="center"/>
              <w:rPr>
                <w:sz w:val="18"/>
                <w:szCs w:val="18"/>
              </w:rPr>
            </w:pPr>
            <w:r>
              <w:rPr>
                <w:rFonts w:cs="Times New Roman"/>
                <w:color w:val="000000"/>
                <w:sz w:val="18"/>
                <w:szCs w:val="18"/>
                <w:lang w:bidi="ar"/>
              </w:rPr>
              <w:t>8.34</w:t>
            </w:r>
          </w:p>
        </w:tc>
        <w:tc>
          <w:tcPr>
            <w:tcW w:w="577" w:type="pct"/>
            <w:tcBorders>
              <w:top w:val="single" w:sz="4" w:space="0" w:color="auto"/>
              <w:left w:val="single" w:sz="4" w:space="0" w:color="auto"/>
              <w:bottom w:val="single" w:sz="4" w:space="0" w:color="auto"/>
              <w:right w:val="single" w:sz="4" w:space="0" w:color="auto"/>
            </w:tcBorders>
            <w:vAlign w:val="center"/>
          </w:tcPr>
          <w:p w14:paraId="7C9A00C3" w14:textId="77777777" w:rsidR="00652F40" w:rsidRDefault="008E5D94">
            <w:pPr>
              <w:jc w:val="right"/>
              <w:rPr>
                <w:sz w:val="18"/>
                <w:szCs w:val="18"/>
              </w:rPr>
            </w:pPr>
            <w:r>
              <w:rPr>
                <w:rFonts w:cs="Times New Roman"/>
                <w:bCs w:val="0"/>
                <w:snapToGrid w:val="0"/>
                <w:color w:val="000000"/>
                <w:sz w:val="18"/>
                <w:szCs w:val="18"/>
                <w:lang w:bidi="ar"/>
              </w:rPr>
              <w:t>437,198,828.16</w:t>
            </w:r>
          </w:p>
        </w:tc>
        <w:tc>
          <w:tcPr>
            <w:tcW w:w="577" w:type="pct"/>
            <w:tcBorders>
              <w:top w:val="single" w:sz="4" w:space="0" w:color="auto"/>
              <w:left w:val="single" w:sz="4" w:space="0" w:color="auto"/>
              <w:bottom w:val="single" w:sz="4" w:space="0" w:color="auto"/>
              <w:right w:val="single" w:sz="4" w:space="0" w:color="auto"/>
            </w:tcBorders>
            <w:vAlign w:val="center"/>
          </w:tcPr>
          <w:p w14:paraId="3B1C37B2" w14:textId="77777777" w:rsidR="00652F40" w:rsidRDefault="008E5D94">
            <w:pPr>
              <w:jc w:val="right"/>
              <w:rPr>
                <w:sz w:val="18"/>
                <w:szCs w:val="18"/>
              </w:rPr>
            </w:pPr>
            <w:r>
              <w:rPr>
                <w:rFonts w:eastAsia="等线" w:cs="Times New Roman"/>
                <w:color w:val="000000"/>
                <w:sz w:val="18"/>
                <w:szCs w:val="18"/>
              </w:rPr>
              <w:t>728,960,845.33</w:t>
            </w:r>
          </w:p>
        </w:tc>
        <w:tc>
          <w:tcPr>
            <w:tcW w:w="256" w:type="pct"/>
            <w:tcBorders>
              <w:top w:val="single" w:sz="4" w:space="0" w:color="auto"/>
              <w:left w:val="single" w:sz="4" w:space="0" w:color="auto"/>
              <w:bottom w:val="single" w:sz="4" w:space="0" w:color="auto"/>
              <w:right w:val="single" w:sz="4" w:space="0" w:color="auto"/>
            </w:tcBorders>
            <w:vAlign w:val="center"/>
          </w:tcPr>
          <w:p w14:paraId="44916F12" w14:textId="77777777" w:rsidR="00652F40" w:rsidRDefault="008E5D94" w:rsidP="00C3032A">
            <w:pPr>
              <w:jc w:val="center"/>
              <w:rPr>
                <w:sz w:val="18"/>
                <w:szCs w:val="18"/>
              </w:rPr>
            </w:pPr>
            <w:r>
              <w:rPr>
                <w:rFonts w:eastAsia="等线" w:cs="Times New Roman"/>
                <w:color w:val="000000"/>
                <w:sz w:val="18"/>
                <w:szCs w:val="18"/>
              </w:rPr>
              <w:t>99.26</w:t>
            </w:r>
          </w:p>
        </w:tc>
        <w:tc>
          <w:tcPr>
            <w:tcW w:w="513" w:type="pct"/>
            <w:tcBorders>
              <w:top w:val="single" w:sz="4" w:space="0" w:color="auto"/>
              <w:left w:val="single" w:sz="4" w:space="0" w:color="auto"/>
              <w:bottom w:val="single" w:sz="4" w:space="0" w:color="auto"/>
              <w:right w:val="single" w:sz="4" w:space="0" w:color="auto"/>
            </w:tcBorders>
            <w:vAlign w:val="center"/>
          </w:tcPr>
          <w:p w14:paraId="1A5EE35A" w14:textId="77777777" w:rsidR="00652F40" w:rsidRDefault="008E5D94">
            <w:pPr>
              <w:jc w:val="right"/>
              <w:rPr>
                <w:sz w:val="18"/>
                <w:szCs w:val="18"/>
              </w:rPr>
            </w:pPr>
            <w:r>
              <w:rPr>
                <w:rFonts w:eastAsia="等线" w:cs="Times New Roman"/>
                <w:color w:val="000000"/>
                <w:sz w:val="18"/>
                <w:szCs w:val="18"/>
              </w:rPr>
              <w:t>54,900,919.73</w:t>
            </w:r>
          </w:p>
        </w:tc>
        <w:tc>
          <w:tcPr>
            <w:tcW w:w="360" w:type="pct"/>
            <w:tcBorders>
              <w:top w:val="single" w:sz="4" w:space="0" w:color="auto"/>
              <w:left w:val="single" w:sz="4" w:space="0" w:color="auto"/>
              <w:bottom w:val="single" w:sz="4" w:space="0" w:color="auto"/>
              <w:right w:val="single" w:sz="4" w:space="0" w:color="auto"/>
            </w:tcBorders>
            <w:vAlign w:val="center"/>
          </w:tcPr>
          <w:p w14:paraId="4544B70E" w14:textId="77777777" w:rsidR="00652F40" w:rsidRDefault="008E5D94" w:rsidP="00C3032A">
            <w:pPr>
              <w:jc w:val="center"/>
              <w:rPr>
                <w:sz w:val="18"/>
                <w:szCs w:val="18"/>
              </w:rPr>
            </w:pPr>
            <w:r>
              <w:rPr>
                <w:rFonts w:eastAsia="等线" w:cs="Times New Roman"/>
                <w:color w:val="000000"/>
                <w:sz w:val="18"/>
                <w:szCs w:val="18"/>
              </w:rPr>
              <w:t>7.53</w:t>
            </w:r>
          </w:p>
        </w:tc>
        <w:tc>
          <w:tcPr>
            <w:tcW w:w="538" w:type="pct"/>
            <w:tcBorders>
              <w:top w:val="single" w:sz="4" w:space="0" w:color="auto"/>
              <w:left w:val="single" w:sz="4" w:space="0" w:color="auto"/>
              <w:bottom w:val="single" w:sz="4" w:space="0" w:color="auto"/>
              <w:right w:val="single" w:sz="4" w:space="0" w:color="auto"/>
            </w:tcBorders>
            <w:vAlign w:val="center"/>
          </w:tcPr>
          <w:p w14:paraId="782F793C" w14:textId="77777777" w:rsidR="00652F40" w:rsidRDefault="008E5D94">
            <w:pPr>
              <w:jc w:val="right"/>
              <w:rPr>
                <w:sz w:val="18"/>
                <w:szCs w:val="18"/>
              </w:rPr>
            </w:pPr>
            <w:r>
              <w:rPr>
                <w:rFonts w:eastAsia="等线" w:cs="Times New Roman"/>
                <w:color w:val="000000"/>
                <w:sz w:val="18"/>
                <w:szCs w:val="18"/>
              </w:rPr>
              <w:t>674,059,925.60</w:t>
            </w:r>
          </w:p>
        </w:tc>
      </w:tr>
      <w:tr w:rsidR="00D1001C" w14:paraId="2B790A40" w14:textId="77777777" w:rsidTr="00D1001C">
        <w:trPr>
          <w:cantSplit/>
        </w:trPr>
        <w:tc>
          <w:tcPr>
            <w:tcW w:w="449" w:type="pct"/>
            <w:tcBorders>
              <w:top w:val="single" w:sz="4" w:space="0" w:color="auto"/>
              <w:left w:val="single" w:sz="4" w:space="0" w:color="auto"/>
              <w:bottom w:val="single" w:sz="4" w:space="0" w:color="auto"/>
              <w:right w:val="single" w:sz="4" w:space="0" w:color="auto"/>
            </w:tcBorders>
            <w:vAlign w:val="center"/>
          </w:tcPr>
          <w:p w14:paraId="17C1A1B6" w14:textId="77777777" w:rsidR="00652F40" w:rsidRDefault="008E5D94">
            <w:pPr>
              <w:autoSpaceDE w:val="0"/>
              <w:autoSpaceDN w:val="0"/>
              <w:adjustRightInd w:val="0"/>
              <w:jc w:val="center"/>
              <w:rPr>
                <w:color w:val="000000" w:themeColor="text1"/>
                <w:sz w:val="15"/>
                <w:szCs w:val="15"/>
              </w:rPr>
            </w:pPr>
            <w:r>
              <w:rPr>
                <w:rFonts w:hint="eastAsia"/>
                <w:color w:val="000000" w:themeColor="text1"/>
                <w:sz w:val="15"/>
                <w:szCs w:val="15"/>
              </w:rPr>
              <w:t>合计</w:t>
            </w:r>
          </w:p>
        </w:tc>
        <w:tc>
          <w:tcPr>
            <w:tcW w:w="577" w:type="pct"/>
            <w:tcBorders>
              <w:top w:val="single" w:sz="4" w:space="0" w:color="auto"/>
              <w:left w:val="single" w:sz="4" w:space="0" w:color="auto"/>
              <w:bottom w:val="single" w:sz="4" w:space="0" w:color="auto"/>
              <w:right w:val="single" w:sz="4" w:space="0" w:color="auto"/>
            </w:tcBorders>
          </w:tcPr>
          <w:p w14:paraId="7A6579E3" w14:textId="77777777" w:rsidR="00652F40" w:rsidRDefault="008E5D94">
            <w:pPr>
              <w:jc w:val="right"/>
              <w:rPr>
                <w:bCs w:val="0"/>
                <w:sz w:val="18"/>
                <w:szCs w:val="18"/>
              </w:rPr>
            </w:pPr>
            <w:r>
              <w:rPr>
                <w:rFonts w:cs="Times New Roman"/>
                <w:bCs w:val="0"/>
                <w:color w:val="000000"/>
                <w:sz w:val="18"/>
                <w:szCs w:val="18"/>
                <w:lang w:bidi="ar"/>
              </w:rPr>
              <w:t>479,848,087.04</w:t>
            </w:r>
          </w:p>
        </w:tc>
        <w:tc>
          <w:tcPr>
            <w:tcW w:w="231" w:type="pct"/>
            <w:tcBorders>
              <w:top w:val="single" w:sz="4" w:space="0" w:color="auto"/>
              <w:left w:val="single" w:sz="4" w:space="0" w:color="auto"/>
              <w:bottom w:val="single" w:sz="4" w:space="0" w:color="auto"/>
              <w:right w:val="single" w:sz="4" w:space="0" w:color="auto"/>
            </w:tcBorders>
          </w:tcPr>
          <w:p w14:paraId="2201F134" w14:textId="11D4E290" w:rsidR="00652F40" w:rsidRDefault="00652F40">
            <w:pPr>
              <w:jc w:val="right"/>
              <w:rPr>
                <w:bCs w:val="0"/>
                <w:color w:val="000000" w:themeColor="text1"/>
                <w:sz w:val="18"/>
                <w:szCs w:val="18"/>
              </w:rPr>
            </w:pPr>
          </w:p>
        </w:tc>
        <w:tc>
          <w:tcPr>
            <w:tcW w:w="602" w:type="pct"/>
            <w:tcBorders>
              <w:top w:val="single" w:sz="4" w:space="0" w:color="auto"/>
              <w:left w:val="single" w:sz="4" w:space="0" w:color="auto"/>
              <w:bottom w:val="single" w:sz="4" w:space="0" w:color="auto"/>
              <w:right w:val="single" w:sz="4" w:space="0" w:color="auto"/>
            </w:tcBorders>
          </w:tcPr>
          <w:p w14:paraId="3F8F158F" w14:textId="77777777" w:rsidR="00652F40" w:rsidRDefault="008E5D94">
            <w:pPr>
              <w:jc w:val="right"/>
              <w:rPr>
                <w:bCs w:val="0"/>
                <w:sz w:val="18"/>
                <w:szCs w:val="18"/>
              </w:rPr>
            </w:pPr>
            <w:r>
              <w:rPr>
                <w:rFonts w:cs="Times New Roman"/>
                <w:bCs w:val="0"/>
                <w:color w:val="000000"/>
                <w:sz w:val="18"/>
                <w:szCs w:val="18"/>
                <w:lang w:bidi="ar"/>
              </w:rPr>
              <w:t>42,396,042.99</w:t>
            </w:r>
          </w:p>
        </w:tc>
        <w:tc>
          <w:tcPr>
            <w:tcW w:w="320" w:type="pct"/>
            <w:tcBorders>
              <w:top w:val="single" w:sz="4" w:space="0" w:color="auto"/>
              <w:left w:val="single" w:sz="4" w:space="0" w:color="auto"/>
              <w:bottom w:val="single" w:sz="4" w:space="0" w:color="auto"/>
              <w:right w:val="single" w:sz="4" w:space="0" w:color="auto"/>
            </w:tcBorders>
          </w:tcPr>
          <w:p w14:paraId="6F3AD53B" w14:textId="2F04732C" w:rsidR="00652F40" w:rsidRDefault="00652F40">
            <w:pPr>
              <w:jc w:val="right"/>
              <w:rPr>
                <w:bCs w:val="0"/>
                <w:color w:val="000000" w:themeColor="text1"/>
                <w:sz w:val="18"/>
                <w:szCs w:val="18"/>
              </w:rPr>
            </w:pPr>
          </w:p>
        </w:tc>
        <w:tc>
          <w:tcPr>
            <w:tcW w:w="577" w:type="pct"/>
            <w:tcBorders>
              <w:top w:val="single" w:sz="4" w:space="0" w:color="auto"/>
              <w:left w:val="single" w:sz="4" w:space="0" w:color="auto"/>
              <w:bottom w:val="single" w:sz="4" w:space="0" w:color="auto"/>
              <w:right w:val="single" w:sz="4" w:space="0" w:color="auto"/>
            </w:tcBorders>
          </w:tcPr>
          <w:p w14:paraId="3F1320CF" w14:textId="77777777" w:rsidR="00652F40" w:rsidRDefault="008E5D94">
            <w:pPr>
              <w:jc w:val="right"/>
              <w:rPr>
                <w:bCs w:val="0"/>
                <w:sz w:val="18"/>
                <w:szCs w:val="18"/>
              </w:rPr>
            </w:pPr>
            <w:r>
              <w:rPr>
                <w:rFonts w:cs="Times New Roman"/>
                <w:bCs w:val="0"/>
                <w:color w:val="000000"/>
                <w:sz w:val="18"/>
                <w:szCs w:val="18"/>
                <w:lang w:bidi="ar"/>
              </w:rPr>
              <w:t>437,452,044.05</w:t>
            </w:r>
          </w:p>
        </w:tc>
        <w:tc>
          <w:tcPr>
            <w:tcW w:w="577" w:type="pct"/>
            <w:tcBorders>
              <w:top w:val="single" w:sz="4" w:space="0" w:color="auto"/>
              <w:left w:val="single" w:sz="4" w:space="0" w:color="auto"/>
              <w:bottom w:val="single" w:sz="4" w:space="0" w:color="auto"/>
              <w:right w:val="single" w:sz="4" w:space="0" w:color="auto"/>
            </w:tcBorders>
          </w:tcPr>
          <w:p w14:paraId="5BDE8016" w14:textId="77777777" w:rsidR="00652F40" w:rsidRDefault="008E5D94">
            <w:pPr>
              <w:jc w:val="right"/>
              <w:rPr>
                <w:sz w:val="18"/>
                <w:szCs w:val="18"/>
              </w:rPr>
            </w:pPr>
            <w:r>
              <w:rPr>
                <w:sz w:val="18"/>
                <w:szCs w:val="18"/>
              </w:rPr>
              <w:t>734,372,012.32</w:t>
            </w:r>
          </w:p>
        </w:tc>
        <w:tc>
          <w:tcPr>
            <w:tcW w:w="256" w:type="pct"/>
            <w:tcBorders>
              <w:top w:val="single" w:sz="4" w:space="0" w:color="auto"/>
              <w:left w:val="single" w:sz="4" w:space="0" w:color="auto"/>
              <w:bottom w:val="single" w:sz="4" w:space="0" w:color="auto"/>
              <w:right w:val="single" w:sz="4" w:space="0" w:color="auto"/>
            </w:tcBorders>
          </w:tcPr>
          <w:p w14:paraId="01E4B280" w14:textId="58C3360D" w:rsidR="00652F40" w:rsidRDefault="00652F40">
            <w:pPr>
              <w:jc w:val="right"/>
              <w:rPr>
                <w:color w:val="000000" w:themeColor="text1"/>
                <w:sz w:val="18"/>
                <w:szCs w:val="18"/>
              </w:rPr>
            </w:pPr>
          </w:p>
        </w:tc>
        <w:tc>
          <w:tcPr>
            <w:tcW w:w="513" w:type="pct"/>
            <w:tcBorders>
              <w:top w:val="single" w:sz="4" w:space="0" w:color="auto"/>
              <w:left w:val="single" w:sz="4" w:space="0" w:color="auto"/>
              <w:bottom w:val="single" w:sz="4" w:space="0" w:color="auto"/>
              <w:right w:val="single" w:sz="4" w:space="0" w:color="auto"/>
            </w:tcBorders>
          </w:tcPr>
          <w:p w14:paraId="3DA07832" w14:textId="77777777" w:rsidR="00652F40" w:rsidRDefault="008E5D94">
            <w:pPr>
              <w:jc w:val="right"/>
              <w:rPr>
                <w:sz w:val="18"/>
                <w:szCs w:val="18"/>
              </w:rPr>
            </w:pPr>
            <w:r>
              <w:rPr>
                <w:sz w:val="18"/>
                <w:szCs w:val="18"/>
              </w:rPr>
              <w:t>60,095,160.83</w:t>
            </w:r>
          </w:p>
        </w:tc>
        <w:tc>
          <w:tcPr>
            <w:tcW w:w="360" w:type="pct"/>
            <w:tcBorders>
              <w:top w:val="single" w:sz="4" w:space="0" w:color="auto"/>
              <w:left w:val="single" w:sz="4" w:space="0" w:color="auto"/>
              <w:bottom w:val="single" w:sz="4" w:space="0" w:color="auto"/>
              <w:right w:val="single" w:sz="4" w:space="0" w:color="auto"/>
            </w:tcBorders>
          </w:tcPr>
          <w:p w14:paraId="502FE9A3" w14:textId="53FD6D1C" w:rsidR="00652F40" w:rsidRDefault="00652F40">
            <w:pPr>
              <w:jc w:val="right"/>
              <w:rPr>
                <w:color w:val="000000" w:themeColor="text1"/>
                <w:sz w:val="18"/>
                <w:szCs w:val="18"/>
              </w:rPr>
            </w:pPr>
          </w:p>
        </w:tc>
        <w:tc>
          <w:tcPr>
            <w:tcW w:w="538" w:type="pct"/>
            <w:tcBorders>
              <w:top w:val="single" w:sz="4" w:space="0" w:color="auto"/>
              <w:left w:val="single" w:sz="4" w:space="0" w:color="auto"/>
              <w:bottom w:val="single" w:sz="4" w:space="0" w:color="auto"/>
              <w:right w:val="single" w:sz="4" w:space="0" w:color="auto"/>
            </w:tcBorders>
          </w:tcPr>
          <w:p w14:paraId="5922EA08" w14:textId="77777777" w:rsidR="00652F40" w:rsidRDefault="008E5D94">
            <w:pPr>
              <w:jc w:val="right"/>
              <w:rPr>
                <w:sz w:val="18"/>
                <w:szCs w:val="18"/>
              </w:rPr>
            </w:pPr>
            <w:r>
              <w:rPr>
                <w:sz w:val="18"/>
                <w:szCs w:val="18"/>
              </w:rPr>
              <w:t>674,276,851.49</w:t>
            </w:r>
          </w:p>
        </w:tc>
      </w:tr>
    </w:tbl>
    <w:p w14:paraId="5D8B0ED1" w14:textId="77777777" w:rsidR="00652F40" w:rsidRDefault="00652F40">
      <w:pPr>
        <w:rPr>
          <w:color w:val="000000" w:themeColor="text1"/>
        </w:rPr>
      </w:pPr>
    </w:p>
    <w:p w14:paraId="3AC45266" w14:textId="77777777" w:rsidR="00652F40" w:rsidRDefault="008E5D94">
      <w:pPr>
        <w:rPr>
          <w:color w:val="000000" w:themeColor="text1"/>
        </w:rPr>
      </w:pPr>
      <w:bookmarkStart w:id="171" w:name="_Hlk10467187"/>
      <w:bookmarkStart w:id="172" w:name="_Hlk10467200"/>
      <w:bookmarkEnd w:id="170"/>
      <w:r>
        <w:rPr>
          <w:rFonts w:hint="eastAsia"/>
          <w:color w:val="000000" w:themeColor="text1"/>
        </w:rPr>
        <w:t>按单项计提坏账准备：</w:t>
      </w:r>
      <w:bookmarkEnd w:id="171"/>
    </w:p>
    <w:sdt>
      <w:sdtPr>
        <w:rPr>
          <w:rFonts w:hint="eastAsia"/>
          <w:color w:val="000000" w:themeColor="text1"/>
        </w:rPr>
        <w:alias w:val="是否适用：按单项计提坏账准备的应收账款详细情况[双击切换]"/>
        <w:tag w:val="_GBC_e07c01cfb2fe4b05a2bb603b7f914946"/>
        <w:id w:val="-1225052478"/>
        <w:placeholder>
          <w:docPart w:val="GBC22222222222222222222222222222"/>
        </w:placeholder>
      </w:sdtPr>
      <w:sdtEndPr/>
      <w:sdtContent>
        <w:p w14:paraId="1899F12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4C5B77D" w14:textId="77777777" w:rsidR="00652F40" w:rsidRDefault="008E5D94">
      <w:pPr>
        <w:autoSpaceDE w:val="0"/>
        <w:autoSpaceDN w:val="0"/>
        <w:adjustRightInd w:val="0"/>
        <w:ind w:left="5880" w:right="105"/>
        <w:jc w:val="right"/>
        <w:rPr>
          <w:color w:val="000000" w:themeColor="text1"/>
        </w:rPr>
      </w:pPr>
      <w:r>
        <w:rPr>
          <w:rFonts w:hint="eastAsia"/>
          <w:color w:val="000000" w:themeColor="text1"/>
        </w:rPr>
        <w:t>单位：</w:t>
      </w:r>
      <w:sdt>
        <w:sdtPr>
          <w:rPr>
            <w:rFonts w:hint="eastAsia"/>
            <w:color w:val="000000" w:themeColor="text1"/>
          </w:rPr>
          <w:alias w:val="单位：按单项计提坏账准备的应收账款详细情况"/>
          <w:tag w:val="_GBC_5737c621553040588c35a299b21bda52"/>
          <w:id w:val="10909317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按单项计提坏账准备的应收账款详细情况"/>
          <w:tag w:val="_GBC_b6cb9fb35a4a4033912355f7cb997afb"/>
          <w:id w:val="39309369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46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1656"/>
        <w:gridCol w:w="1658"/>
        <w:gridCol w:w="1656"/>
        <w:gridCol w:w="2190"/>
      </w:tblGrid>
      <w:tr w:rsidR="00652F40" w14:paraId="253ECCB1" w14:textId="77777777">
        <w:sdt>
          <w:sdtPr>
            <w:tag w:val="_PLD_886503527dee421ca2c31b493a41ab31"/>
            <w:id w:val="-1523774181"/>
          </w:sdtPr>
          <w:sdtEndPr/>
          <w:sdtContent>
            <w:tc>
              <w:tcPr>
                <w:tcW w:w="1286" w:type="pct"/>
                <w:vMerge w:val="restart"/>
                <w:vAlign w:val="center"/>
              </w:tcPr>
              <w:p w14:paraId="101D3172" w14:textId="77777777" w:rsidR="00652F40" w:rsidRDefault="008E5D94">
                <w:pPr>
                  <w:jc w:val="center"/>
                  <w:rPr>
                    <w:color w:val="000000" w:themeColor="text1"/>
                  </w:rPr>
                </w:pPr>
                <w:r>
                  <w:rPr>
                    <w:rFonts w:hint="eastAsia"/>
                    <w:color w:val="000000" w:themeColor="text1"/>
                  </w:rPr>
                  <w:t>名称</w:t>
                </w:r>
              </w:p>
            </w:tc>
          </w:sdtContent>
        </w:sdt>
        <w:sdt>
          <w:sdtPr>
            <w:tag w:val="_PLD_e08f6e696f224538a07af6226cb97b93"/>
            <w:id w:val="66160638"/>
          </w:sdtPr>
          <w:sdtEndPr/>
          <w:sdtContent>
            <w:tc>
              <w:tcPr>
                <w:tcW w:w="3714" w:type="pct"/>
                <w:gridSpan w:val="4"/>
                <w:vAlign w:val="center"/>
              </w:tcPr>
              <w:p w14:paraId="4AFE9FA1" w14:textId="77777777" w:rsidR="00652F40" w:rsidRDefault="008E5D94">
                <w:pPr>
                  <w:jc w:val="center"/>
                  <w:rPr>
                    <w:color w:val="000000" w:themeColor="text1"/>
                  </w:rPr>
                </w:pPr>
                <w:r>
                  <w:rPr>
                    <w:rFonts w:hint="eastAsia"/>
                    <w:color w:val="000000" w:themeColor="text1"/>
                  </w:rPr>
                  <w:t>期末余额</w:t>
                </w:r>
              </w:p>
            </w:tc>
          </w:sdtContent>
        </w:sdt>
      </w:tr>
      <w:tr w:rsidR="00652F40" w14:paraId="2BA24585" w14:textId="77777777">
        <w:tc>
          <w:tcPr>
            <w:tcW w:w="1286" w:type="pct"/>
            <w:vMerge/>
          </w:tcPr>
          <w:p w14:paraId="753F56AC" w14:textId="77777777" w:rsidR="00652F40" w:rsidRDefault="00652F40">
            <w:pPr>
              <w:jc w:val="center"/>
              <w:rPr>
                <w:color w:val="000000" w:themeColor="text1"/>
              </w:rPr>
            </w:pPr>
          </w:p>
        </w:tc>
        <w:sdt>
          <w:sdtPr>
            <w:tag w:val="_PLD_464a1be46d05424da4883a8442e8eecd"/>
            <w:id w:val="1947344496"/>
          </w:sdtPr>
          <w:sdtEndPr/>
          <w:sdtContent>
            <w:tc>
              <w:tcPr>
                <w:tcW w:w="859" w:type="pct"/>
                <w:vAlign w:val="center"/>
              </w:tcPr>
              <w:p w14:paraId="19ED036A" w14:textId="77777777" w:rsidR="00652F40" w:rsidRDefault="008E5D94">
                <w:pPr>
                  <w:jc w:val="center"/>
                  <w:rPr>
                    <w:color w:val="000000" w:themeColor="text1"/>
                  </w:rPr>
                </w:pPr>
                <w:r>
                  <w:rPr>
                    <w:rFonts w:hint="eastAsia"/>
                    <w:color w:val="000000" w:themeColor="text1"/>
                  </w:rPr>
                  <w:t>账面余额</w:t>
                </w:r>
              </w:p>
            </w:tc>
          </w:sdtContent>
        </w:sdt>
        <w:sdt>
          <w:sdtPr>
            <w:tag w:val="_PLD_3d0d70541d9a48beb1c29f819592f107"/>
            <w:id w:val="-254214152"/>
          </w:sdtPr>
          <w:sdtEndPr/>
          <w:sdtContent>
            <w:tc>
              <w:tcPr>
                <w:tcW w:w="860" w:type="pct"/>
                <w:vAlign w:val="center"/>
              </w:tcPr>
              <w:p w14:paraId="34A8C7F5" w14:textId="77777777" w:rsidR="00652F40" w:rsidRDefault="008E5D94">
                <w:pPr>
                  <w:jc w:val="center"/>
                  <w:rPr>
                    <w:color w:val="000000" w:themeColor="text1"/>
                  </w:rPr>
                </w:pPr>
                <w:r>
                  <w:rPr>
                    <w:rFonts w:hint="eastAsia"/>
                    <w:color w:val="000000" w:themeColor="text1"/>
                  </w:rPr>
                  <w:t>坏账准备</w:t>
                </w:r>
              </w:p>
            </w:tc>
          </w:sdtContent>
        </w:sdt>
        <w:sdt>
          <w:sdtPr>
            <w:tag w:val="_PLD_76393245336e41aa891aec8c50271105"/>
            <w:id w:val="1264642797"/>
          </w:sdtPr>
          <w:sdtEndPr/>
          <w:sdtContent>
            <w:tc>
              <w:tcPr>
                <w:tcW w:w="859" w:type="pct"/>
                <w:vAlign w:val="center"/>
              </w:tcPr>
              <w:p w14:paraId="4A0BE2A9" w14:textId="77777777" w:rsidR="00652F40" w:rsidRDefault="008E5D94">
                <w:pPr>
                  <w:jc w:val="center"/>
                  <w:rPr>
                    <w:color w:val="000000" w:themeColor="text1"/>
                  </w:rPr>
                </w:pPr>
                <w:r>
                  <w:rPr>
                    <w:color w:val="000000" w:themeColor="text1"/>
                  </w:rPr>
                  <w:t>计提比例</w:t>
                </w:r>
                <w:r>
                  <w:rPr>
                    <w:rFonts w:hint="eastAsia"/>
                    <w:color w:val="000000" w:themeColor="text1"/>
                  </w:rPr>
                  <w:t>（</w:t>
                </w:r>
                <w:r>
                  <w:rPr>
                    <w:rFonts w:hint="eastAsia"/>
                    <w:color w:val="000000" w:themeColor="text1"/>
                  </w:rPr>
                  <w:t>%</w:t>
                </w:r>
                <w:r>
                  <w:rPr>
                    <w:rFonts w:hint="eastAsia"/>
                    <w:color w:val="000000" w:themeColor="text1"/>
                  </w:rPr>
                  <w:t>）</w:t>
                </w:r>
              </w:p>
            </w:tc>
          </w:sdtContent>
        </w:sdt>
        <w:sdt>
          <w:sdtPr>
            <w:tag w:val="_PLD_950e8014be3245d1a45783884c32208d"/>
            <w:id w:val="-215752632"/>
          </w:sdtPr>
          <w:sdtEndPr/>
          <w:sdtContent>
            <w:tc>
              <w:tcPr>
                <w:tcW w:w="1136" w:type="pct"/>
                <w:vAlign w:val="center"/>
              </w:tcPr>
              <w:p w14:paraId="4503535F" w14:textId="77777777" w:rsidR="00652F40" w:rsidRDefault="008E5D94">
                <w:pPr>
                  <w:jc w:val="center"/>
                  <w:rPr>
                    <w:color w:val="000000" w:themeColor="text1"/>
                  </w:rPr>
                </w:pPr>
                <w:r>
                  <w:rPr>
                    <w:rFonts w:hint="eastAsia"/>
                    <w:color w:val="000000" w:themeColor="text1"/>
                  </w:rPr>
                  <w:t>计提理由</w:t>
                </w:r>
              </w:p>
            </w:tc>
          </w:sdtContent>
        </w:sdt>
      </w:tr>
      <w:tr w:rsidR="00652F40" w14:paraId="401BF6DF" w14:textId="77777777">
        <w:tc>
          <w:tcPr>
            <w:tcW w:w="1286" w:type="pct"/>
            <w:vAlign w:val="center"/>
          </w:tcPr>
          <w:p w14:paraId="0B51C946" w14:textId="77777777" w:rsidR="00652F40" w:rsidRDefault="008E5D94" w:rsidP="00C3032A">
            <w:r>
              <w:rPr>
                <w:rFonts w:hint="eastAsia"/>
              </w:rPr>
              <w:t>单项</w:t>
            </w:r>
            <w:proofErr w:type="gramStart"/>
            <w:r>
              <w:rPr>
                <w:rFonts w:hint="eastAsia"/>
              </w:rPr>
              <w:t>不重大</w:t>
            </w:r>
            <w:proofErr w:type="gramEnd"/>
            <w:r>
              <w:rPr>
                <w:rFonts w:hint="eastAsia"/>
              </w:rPr>
              <w:t>的应收账款</w:t>
            </w:r>
          </w:p>
        </w:tc>
        <w:tc>
          <w:tcPr>
            <w:tcW w:w="859" w:type="pct"/>
          </w:tcPr>
          <w:p w14:paraId="5BA3409E" w14:textId="77777777" w:rsidR="00652F40" w:rsidRDefault="008E5D94">
            <w:pPr>
              <w:jc w:val="right"/>
            </w:pPr>
            <w:r>
              <w:t>2,621,041.10</w:t>
            </w:r>
          </w:p>
        </w:tc>
        <w:tc>
          <w:tcPr>
            <w:tcW w:w="860" w:type="pct"/>
          </w:tcPr>
          <w:p w14:paraId="20F2E476" w14:textId="77777777" w:rsidR="00652F40" w:rsidRDefault="008E5D94">
            <w:pPr>
              <w:jc w:val="right"/>
            </w:pPr>
            <w:r>
              <w:t>2,621,041.10</w:t>
            </w:r>
          </w:p>
        </w:tc>
        <w:tc>
          <w:tcPr>
            <w:tcW w:w="859" w:type="pct"/>
          </w:tcPr>
          <w:p w14:paraId="21334E66" w14:textId="77777777" w:rsidR="00652F40" w:rsidRDefault="008E5D94" w:rsidP="00C3032A">
            <w:pPr>
              <w:jc w:val="center"/>
            </w:pPr>
            <w:r>
              <w:t>100.00</w:t>
            </w:r>
          </w:p>
        </w:tc>
        <w:tc>
          <w:tcPr>
            <w:tcW w:w="1136" w:type="pct"/>
          </w:tcPr>
          <w:p w14:paraId="48535620" w14:textId="77777777" w:rsidR="00652F40" w:rsidRDefault="008E5D94">
            <w:r>
              <w:t>预计难以收回</w:t>
            </w:r>
          </w:p>
        </w:tc>
      </w:tr>
      <w:tr w:rsidR="00652F40" w14:paraId="7E6C352C" w14:textId="77777777">
        <w:tc>
          <w:tcPr>
            <w:tcW w:w="1286" w:type="pct"/>
            <w:vAlign w:val="center"/>
          </w:tcPr>
          <w:p w14:paraId="41768AE1" w14:textId="77777777" w:rsidR="00652F40" w:rsidRDefault="008E5D94" w:rsidP="00C3032A">
            <w:pPr>
              <w:rPr>
                <w:color w:val="000000" w:themeColor="text1"/>
              </w:rPr>
            </w:pPr>
            <w:r>
              <w:rPr>
                <w:color w:val="000000" w:themeColor="text1"/>
              </w:rPr>
              <w:t>子公司关联方款项</w:t>
            </w:r>
          </w:p>
        </w:tc>
        <w:tc>
          <w:tcPr>
            <w:tcW w:w="859" w:type="pct"/>
          </w:tcPr>
          <w:p w14:paraId="7BBAA88F" w14:textId="77777777" w:rsidR="00652F40" w:rsidRDefault="008E5D94">
            <w:pPr>
              <w:jc w:val="right"/>
            </w:pPr>
            <w:r>
              <w:t>253,215.89</w:t>
            </w:r>
          </w:p>
        </w:tc>
        <w:tc>
          <w:tcPr>
            <w:tcW w:w="860" w:type="pct"/>
          </w:tcPr>
          <w:p w14:paraId="42E17973" w14:textId="77777777" w:rsidR="00652F40" w:rsidRDefault="00652F40">
            <w:pPr>
              <w:jc w:val="right"/>
            </w:pPr>
          </w:p>
        </w:tc>
        <w:tc>
          <w:tcPr>
            <w:tcW w:w="859" w:type="pct"/>
          </w:tcPr>
          <w:p w14:paraId="5EFD0239" w14:textId="77777777" w:rsidR="00652F40" w:rsidRDefault="00652F40">
            <w:pPr>
              <w:jc w:val="right"/>
            </w:pPr>
          </w:p>
        </w:tc>
        <w:tc>
          <w:tcPr>
            <w:tcW w:w="1136" w:type="pct"/>
            <w:vAlign w:val="center"/>
          </w:tcPr>
          <w:p w14:paraId="2B4B2F8E" w14:textId="0CA67E44" w:rsidR="00652F40" w:rsidRDefault="00C3032A">
            <w:pPr>
              <w:jc w:val="center"/>
              <w:rPr>
                <w:color w:val="000000" w:themeColor="text1"/>
              </w:rPr>
            </w:pPr>
            <w:r>
              <w:rPr>
                <w:rFonts w:hint="eastAsia"/>
                <w:color w:val="000000" w:themeColor="text1"/>
              </w:rPr>
              <w:t>子公司关联方不计提</w:t>
            </w:r>
          </w:p>
        </w:tc>
      </w:tr>
      <w:tr w:rsidR="00652F40" w14:paraId="200123DF" w14:textId="77777777">
        <w:tc>
          <w:tcPr>
            <w:tcW w:w="1286" w:type="pct"/>
            <w:vAlign w:val="center"/>
          </w:tcPr>
          <w:p w14:paraId="72C78240" w14:textId="77777777" w:rsidR="00652F40" w:rsidRDefault="008E5D94">
            <w:pPr>
              <w:jc w:val="center"/>
              <w:rPr>
                <w:color w:val="000000" w:themeColor="text1"/>
              </w:rPr>
            </w:pPr>
            <w:r>
              <w:rPr>
                <w:rFonts w:hint="eastAsia"/>
                <w:color w:val="000000" w:themeColor="text1"/>
              </w:rPr>
              <w:t>合计</w:t>
            </w:r>
          </w:p>
        </w:tc>
        <w:tc>
          <w:tcPr>
            <w:tcW w:w="859" w:type="pct"/>
          </w:tcPr>
          <w:p w14:paraId="6ADCB7E6" w14:textId="77777777" w:rsidR="00652F40" w:rsidRDefault="008E5D94">
            <w:pPr>
              <w:jc w:val="right"/>
            </w:pPr>
            <w:r>
              <w:t>2,874,256.99</w:t>
            </w:r>
          </w:p>
        </w:tc>
        <w:tc>
          <w:tcPr>
            <w:tcW w:w="860" w:type="pct"/>
          </w:tcPr>
          <w:p w14:paraId="3087ED10" w14:textId="77777777" w:rsidR="00652F40" w:rsidRDefault="008E5D94">
            <w:pPr>
              <w:jc w:val="right"/>
            </w:pPr>
            <w:r>
              <w:t>2,621,041.10</w:t>
            </w:r>
          </w:p>
        </w:tc>
        <w:tc>
          <w:tcPr>
            <w:tcW w:w="859" w:type="pct"/>
          </w:tcPr>
          <w:p w14:paraId="699E580D" w14:textId="77777777" w:rsidR="00652F40" w:rsidRDefault="008E5D94" w:rsidP="00C3032A">
            <w:pPr>
              <w:jc w:val="center"/>
            </w:pPr>
            <w:r>
              <w:rPr>
                <w:rFonts w:hint="eastAsia"/>
              </w:rPr>
              <w:t>91</w:t>
            </w:r>
            <w:r>
              <w:t>.</w:t>
            </w:r>
            <w:r>
              <w:rPr>
                <w:rFonts w:hint="eastAsia"/>
              </w:rPr>
              <w:t>19</w:t>
            </w:r>
          </w:p>
        </w:tc>
        <w:tc>
          <w:tcPr>
            <w:tcW w:w="1136" w:type="pct"/>
            <w:vAlign w:val="center"/>
          </w:tcPr>
          <w:p w14:paraId="7AA4D15F" w14:textId="6A46A9A7" w:rsidR="00652F40" w:rsidRDefault="00652F40">
            <w:pPr>
              <w:jc w:val="center"/>
              <w:rPr>
                <w:color w:val="000000" w:themeColor="text1"/>
              </w:rPr>
            </w:pPr>
          </w:p>
        </w:tc>
      </w:tr>
    </w:tbl>
    <w:p w14:paraId="66C9ED50" w14:textId="77777777" w:rsidR="00652F40" w:rsidRDefault="008E5D94">
      <w:pPr>
        <w:rPr>
          <w:color w:val="000000" w:themeColor="text1"/>
        </w:rPr>
      </w:pPr>
      <w:r>
        <w:rPr>
          <w:rFonts w:hint="eastAsia"/>
          <w:color w:val="000000" w:themeColor="text1"/>
        </w:rPr>
        <w:t>按单项计提坏账准备的说明：</w:t>
      </w:r>
    </w:p>
    <w:sdt>
      <w:sdtPr>
        <w:rPr>
          <w:color w:val="000000" w:themeColor="text1"/>
        </w:rPr>
        <w:alias w:val="是否适用：按单项计提坏账准备的应收账款说明[双击切换]"/>
        <w:tag w:val="_GBC_5058bdcf98524a1ba98e4618d094237d"/>
        <w:id w:val="-1754573181"/>
        <w:placeholder>
          <w:docPart w:val="GBC22222222222222222222222222222"/>
        </w:placeholder>
      </w:sdtPr>
      <w:sdtEndPr/>
      <w:sdtContent>
        <w:p w14:paraId="41A4FE4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1BAAF98" w14:textId="77777777" w:rsidR="00652F40" w:rsidRDefault="00652F40">
      <w:pPr>
        <w:rPr>
          <w:color w:val="000000" w:themeColor="text1"/>
        </w:rPr>
      </w:pPr>
    </w:p>
    <w:p w14:paraId="21EF4BF6" w14:textId="77777777" w:rsidR="00652F40" w:rsidRDefault="008E5D94">
      <w:pPr>
        <w:rPr>
          <w:color w:val="000000" w:themeColor="text1"/>
        </w:rPr>
      </w:pPr>
      <w:bookmarkStart w:id="173" w:name="_Hlk10467225"/>
      <w:bookmarkEnd w:id="172"/>
      <w:r>
        <w:rPr>
          <w:rFonts w:hint="eastAsia"/>
          <w:color w:val="000000" w:themeColor="text1"/>
        </w:rPr>
        <w:t>按组合计提坏账准备：</w:t>
      </w:r>
    </w:p>
    <w:sdt>
      <w:sdtPr>
        <w:rPr>
          <w:rFonts w:hint="eastAsia"/>
          <w:color w:val="000000" w:themeColor="text1"/>
        </w:rPr>
        <w:alias w:val="是否适用：按组合计提坏账准备的应收账款详细情况[双击切换]"/>
        <w:tag w:val="_GBC_47a07baa9a4f4c5ea6de193ae7b87e74"/>
        <w:id w:val="449214401"/>
        <w:lock w:val="contentLocked"/>
        <w:placeholder>
          <w:docPart w:val="GBC22222222222222222222222222222"/>
        </w:placeholder>
      </w:sdtPr>
      <w:sdtEndPr/>
      <w:sdtContent>
        <w:p w14:paraId="7441EC0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0083284" w14:textId="77777777" w:rsidR="00652F40" w:rsidRDefault="008E5D94">
      <w:pPr>
        <w:rPr>
          <w:color w:val="000000" w:themeColor="text1"/>
        </w:rPr>
      </w:pPr>
      <w:bookmarkStart w:id="174" w:name="_Hlk533607573"/>
      <w:r>
        <w:rPr>
          <w:rFonts w:hint="eastAsia"/>
          <w:color w:val="000000" w:themeColor="text1"/>
        </w:rPr>
        <w:t>组合计提项目：</w:t>
      </w:r>
      <w:sdt>
        <w:sdtPr>
          <w:rPr>
            <w:rFonts w:hint="eastAsia"/>
            <w:color w:val="000000" w:themeColor="text1"/>
          </w:rPr>
          <w:alias w:val="按组合计提坏账准备的应收账款明细-组合名称"/>
          <w:tag w:val="_GBC_fec033684b6e412cabcd0e0ea1c6cb96"/>
          <w:id w:val="-2132234291"/>
          <w:placeholder>
            <w:docPart w:val="GBC22222222222222222222222222222"/>
          </w:placeholder>
          <w:comboBox>
            <w:listItem w:displayText="除员工备用金及市场借款、保证金及押金、投资借款等以外的款项" w:value="除员工备用金及市场借款、保证金及押金、投资借款等以外的款项"/>
            <w:listItem w:displayText="员工备用金及市场借款、保证金及押金、投资借款、关联方往来款项" w:value="员工备用金及市场借款、保证金及押金、投资借款、关联方往来款项"/>
          </w:comboBox>
        </w:sdtPr>
        <w:sdtEndPr/>
        <w:sdtContent>
          <w:r>
            <w:rPr>
              <w:rFonts w:hint="eastAsia"/>
              <w:color w:val="000000" w:themeColor="text1"/>
            </w:rPr>
            <w:t>除员工备用金及市场借款、保证金及押金、投资借款等以外的款项</w:t>
          </w:r>
        </w:sdtContent>
      </w:sdt>
    </w:p>
    <w:p w14:paraId="7586BC81" w14:textId="77777777" w:rsidR="00652F40" w:rsidRDefault="008E5D94">
      <w:pPr>
        <w:autoSpaceDE w:val="0"/>
        <w:autoSpaceDN w:val="0"/>
        <w:adjustRightInd w:val="0"/>
        <w:ind w:left="5880" w:right="105"/>
        <w:jc w:val="right"/>
        <w:rPr>
          <w:color w:val="000000" w:themeColor="text1"/>
        </w:rPr>
      </w:pPr>
      <w:r>
        <w:rPr>
          <w:rFonts w:hint="eastAsia"/>
          <w:color w:val="000000" w:themeColor="text1"/>
        </w:rPr>
        <w:t>单位：</w:t>
      </w:r>
      <w:sdt>
        <w:sdtPr>
          <w:rPr>
            <w:rFonts w:hint="eastAsia"/>
            <w:color w:val="000000" w:themeColor="text1"/>
          </w:rPr>
          <w:alias w:val="单位：按组合计提坏账准备的应收账款详细情况"/>
          <w:tag w:val="_GBC_ccac8c131a6748e699800a5f25e5efcf"/>
          <w:id w:val="-105717051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按组合计提坏账准备的应收账款详细情况"/>
          <w:tag w:val="_GBC_f0296899749441bf8c33f5882df60a71"/>
          <w:id w:val="193199923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52"/>
        <w:gridCol w:w="2292"/>
        <w:gridCol w:w="2236"/>
      </w:tblGrid>
      <w:tr w:rsidR="00652F40" w14:paraId="4C8CA4F1" w14:textId="77777777">
        <w:sdt>
          <w:sdtPr>
            <w:tag w:val="_PLD_331ca2a43a5247699c45fd6309aee7fd"/>
            <w:id w:val="-400909303"/>
          </w:sdtPr>
          <w:sdtEndPr/>
          <w:sdtContent>
            <w:tc>
              <w:tcPr>
                <w:tcW w:w="1158" w:type="pct"/>
                <w:vMerge w:val="restart"/>
                <w:vAlign w:val="center"/>
              </w:tcPr>
              <w:p w14:paraId="4CFA96CD" w14:textId="77777777" w:rsidR="00652F40" w:rsidRDefault="008E5D94">
                <w:pPr>
                  <w:jc w:val="center"/>
                  <w:rPr>
                    <w:color w:val="000000" w:themeColor="text1"/>
                  </w:rPr>
                </w:pPr>
                <w:r>
                  <w:rPr>
                    <w:rFonts w:hint="eastAsia"/>
                    <w:color w:val="000000" w:themeColor="text1"/>
                  </w:rPr>
                  <w:t>名称</w:t>
                </w:r>
              </w:p>
            </w:tc>
          </w:sdtContent>
        </w:sdt>
        <w:sdt>
          <w:sdtPr>
            <w:tag w:val="_PLD_271f4f470bff48e385b1a5d9080fde35"/>
            <w:id w:val="1830103382"/>
          </w:sdtPr>
          <w:sdtEndPr/>
          <w:sdtContent>
            <w:tc>
              <w:tcPr>
                <w:tcW w:w="3842" w:type="pct"/>
                <w:gridSpan w:val="3"/>
                <w:vAlign w:val="center"/>
              </w:tcPr>
              <w:p w14:paraId="44780CB7" w14:textId="77777777" w:rsidR="00652F40" w:rsidRDefault="008E5D94">
                <w:pPr>
                  <w:jc w:val="center"/>
                  <w:rPr>
                    <w:color w:val="000000" w:themeColor="text1"/>
                  </w:rPr>
                </w:pPr>
                <w:r>
                  <w:rPr>
                    <w:rFonts w:hint="eastAsia"/>
                    <w:color w:val="000000" w:themeColor="text1"/>
                  </w:rPr>
                  <w:t>期末余额</w:t>
                </w:r>
              </w:p>
            </w:tc>
          </w:sdtContent>
        </w:sdt>
      </w:tr>
      <w:tr w:rsidR="00652F40" w14:paraId="0E7998A6" w14:textId="77777777">
        <w:tc>
          <w:tcPr>
            <w:tcW w:w="1158" w:type="pct"/>
            <w:vMerge/>
          </w:tcPr>
          <w:p w14:paraId="4AA090EF" w14:textId="77777777" w:rsidR="00652F40" w:rsidRDefault="00652F40">
            <w:pPr>
              <w:jc w:val="center"/>
              <w:rPr>
                <w:color w:val="000000" w:themeColor="text1"/>
              </w:rPr>
            </w:pPr>
          </w:p>
        </w:tc>
        <w:sdt>
          <w:sdtPr>
            <w:tag w:val="_PLD_e1c956de9b3b4544a5d0584eaaf6aea2"/>
            <w:id w:val="514430847"/>
          </w:sdtPr>
          <w:sdtEndPr/>
          <w:sdtContent>
            <w:tc>
              <w:tcPr>
                <w:tcW w:w="1276" w:type="pct"/>
                <w:vAlign w:val="center"/>
              </w:tcPr>
              <w:p w14:paraId="0CE5036F" w14:textId="77777777" w:rsidR="00652F40" w:rsidRDefault="008E5D94">
                <w:pPr>
                  <w:jc w:val="center"/>
                  <w:rPr>
                    <w:color w:val="000000" w:themeColor="text1"/>
                  </w:rPr>
                </w:pPr>
                <w:r>
                  <w:rPr>
                    <w:rFonts w:hint="eastAsia"/>
                    <w:color w:val="000000" w:themeColor="text1"/>
                  </w:rPr>
                  <w:t>账面余额</w:t>
                </w:r>
              </w:p>
            </w:tc>
          </w:sdtContent>
        </w:sdt>
        <w:sdt>
          <w:sdtPr>
            <w:tag w:val="_PLD_0098acb8b7f640f29f65a14017e23f02"/>
            <w:id w:val="916974700"/>
          </w:sdtPr>
          <w:sdtEndPr/>
          <w:sdtContent>
            <w:tc>
              <w:tcPr>
                <w:tcW w:w="1299" w:type="pct"/>
                <w:vAlign w:val="center"/>
              </w:tcPr>
              <w:p w14:paraId="48C16E4C" w14:textId="77777777" w:rsidR="00652F40" w:rsidRDefault="008E5D94">
                <w:pPr>
                  <w:jc w:val="center"/>
                  <w:rPr>
                    <w:color w:val="000000" w:themeColor="text1"/>
                  </w:rPr>
                </w:pPr>
                <w:r>
                  <w:rPr>
                    <w:rFonts w:hint="eastAsia"/>
                    <w:color w:val="000000" w:themeColor="text1"/>
                  </w:rPr>
                  <w:t>坏账准备</w:t>
                </w:r>
              </w:p>
            </w:tc>
          </w:sdtContent>
        </w:sdt>
        <w:sdt>
          <w:sdtPr>
            <w:tag w:val="_PLD_290bbc3bde3c43c487996752ceb95160"/>
            <w:id w:val="1644775360"/>
          </w:sdtPr>
          <w:sdtEndPr/>
          <w:sdtContent>
            <w:tc>
              <w:tcPr>
                <w:tcW w:w="1267" w:type="pct"/>
                <w:vAlign w:val="center"/>
              </w:tcPr>
              <w:p w14:paraId="3FB1438F" w14:textId="77777777" w:rsidR="00652F40" w:rsidRDefault="008E5D94">
                <w:pPr>
                  <w:jc w:val="center"/>
                  <w:rPr>
                    <w:color w:val="000000" w:themeColor="text1"/>
                  </w:rPr>
                </w:pPr>
                <w:r>
                  <w:rPr>
                    <w:color w:val="000000" w:themeColor="text1"/>
                  </w:rPr>
                  <w:t>计提比例</w:t>
                </w:r>
                <w:r>
                  <w:rPr>
                    <w:rFonts w:hint="eastAsia"/>
                    <w:color w:val="000000" w:themeColor="text1"/>
                  </w:rPr>
                  <w:t>（</w:t>
                </w:r>
                <w:r>
                  <w:rPr>
                    <w:rFonts w:hint="eastAsia"/>
                    <w:color w:val="000000" w:themeColor="text1"/>
                  </w:rPr>
                  <w:t>%</w:t>
                </w:r>
                <w:r>
                  <w:rPr>
                    <w:rFonts w:hint="eastAsia"/>
                    <w:color w:val="000000" w:themeColor="text1"/>
                  </w:rPr>
                  <w:t>）</w:t>
                </w:r>
              </w:p>
            </w:tc>
          </w:sdtContent>
        </w:sdt>
      </w:tr>
      <w:tr w:rsidR="00652F40" w14:paraId="1B1ADFC3" w14:textId="77777777">
        <w:tc>
          <w:tcPr>
            <w:tcW w:w="1158" w:type="pct"/>
          </w:tcPr>
          <w:p w14:paraId="69E1C7A8" w14:textId="77777777" w:rsidR="00652F40" w:rsidRDefault="008E5D94">
            <w:r>
              <w:rPr>
                <w:rFonts w:hint="eastAsia"/>
              </w:rPr>
              <w:t>1</w:t>
            </w:r>
            <w:r>
              <w:rPr>
                <w:rFonts w:hint="eastAsia"/>
              </w:rPr>
              <w:t>年以内</w:t>
            </w:r>
          </w:p>
        </w:tc>
        <w:tc>
          <w:tcPr>
            <w:tcW w:w="1276" w:type="pct"/>
            <w:vAlign w:val="center"/>
          </w:tcPr>
          <w:p w14:paraId="15B57072" w14:textId="7B88B09A" w:rsidR="00652F40" w:rsidRDefault="008E5D94" w:rsidP="005000D9">
            <w:pPr>
              <w:jc w:val="right"/>
            </w:pPr>
            <w:r>
              <w:rPr>
                <w:rFonts w:eastAsia="等线" w:cs="Times New Roman"/>
                <w:snapToGrid w:val="0"/>
                <w:color w:val="000000"/>
                <w:sz w:val="20"/>
                <w:szCs w:val="20"/>
                <w:lang w:bidi="ar"/>
              </w:rPr>
              <w:t>437,281,544.88</w:t>
            </w:r>
          </w:p>
        </w:tc>
        <w:tc>
          <w:tcPr>
            <w:tcW w:w="1299" w:type="pct"/>
            <w:vAlign w:val="center"/>
          </w:tcPr>
          <w:p w14:paraId="6CA774EB" w14:textId="0C39A29B" w:rsidR="00652F40" w:rsidRDefault="008E5D94" w:rsidP="005000D9">
            <w:pPr>
              <w:jc w:val="right"/>
            </w:pPr>
            <w:r>
              <w:rPr>
                <w:rFonts w:eastAsia="等线" w:cs="Times New Roman"/>
                <w:snapToGrid w:val="0"/>
                <w:color w:val="000000"/>
                <w:sz w:val="20"/>
                <w:szCs w:val="20"/>
                <w:lang w:bidi="ar"/>
              </w:rPr>
              <w:t>21,864,075.99</w:t>
            </w:r>
          </w:p>
        </w:tc>
        <w:tc>
          <w:tcPr>
            <w:tcW w:w="1267" w:type="pct"/>
            <w:vAlign w:val="center"/>
          </w:tcPr>
          <w:p w14:paraId="6F3D3B5A" w14:textId="77777777" w:rsidR="00652F40" w:rsidRDefault="008E5D94" w:rsidP="00C3032A">
            <w:pPr>
              <w:jc w:val="center"/>
            </w:pPr>
            <w:r>
              <w:rPr>
                <w:rFonts w:eastAsia="等线" w:cs="Times New Roman"/>
                <w:color w:val="000000"/>
                <w:sz w:val="20"/>
                <w:szCs w:val="20"/>
              </w:rPr>
              <w:t>5</w:t>
            </w:r>
          </w:p>
        </w:tc>
      </w:tr>
      <w:tr w:rsidR="00652F40" w14:paraId="2CC3C19C" w14:textId="77777777">
        <w:tc>
          <w:tcPr>
            <w:tcW w:w="1158" w:type="pct"/>
          </w:tcPr>
          <w:p w14:paraId="7106FD40" w14:textId="77777777" w:rsidR="00652F40" w:rsidRDefault="008E5D94">
            <w:r>
              <w:rPr>
                <w:rFonts w:hint="eastAsia"/>
              </w:rPr>
              <w:t>1</w:t>
            </w:r>
            <w:r>
              <w:rPr>
                <w:rFonts w:hint="eastAsia"/>
              </w:rPr>
              <w:t>－</w:t>
            </w:r>
            <w:r>
              <w:rPr>
                <w:rFonts w:hint="eastAsia"/>
              </w:rPr>
              <w:t>2</w:t>
            </w:r>
            <w:r>
              <w:rPr>
                <w:rFonts w:hint="eastAsia"/>
              </w:rPr>
              <w:t>年</w:t>
            </w:r>
          </w:p>
        </w:tc>
        <w:tc>
          <w:tcPr>
            <w:tcW w:w="1276" w:type="pct"/>
          </w:tcPr>
          <w:p w14:paraId="342E700B" w14:textId="4EEA2B15" w:rsidR="00652F40" w:rsidRDefault="008E5D94" w:rsidP="005000D9">
            <w:pPr>
              <w:jc w:val="right"/>
            </w:pPr>
            <w:r>
              <w:t>14,782,488.76</w:t>
            </w:r>
          </w:p>
        </w:tc>
        <w:tc>
          <w:tcPr>
            <w:tcW w:w="1299" w:type="pct"/>
          </w:tcPr>
          <w:p w14:paraId="748D3022" w14:textId="3B12E266" w:rsidR="00652F40" w:rsidRDefault="008E5D94" w:rsidP="005000D9">
            <w:pPr>
              <w:jc w:val="right"/>
            </w:pPr>
            <w:r>
              <w:t>2,217,373.31</w:t>
            </w:r>
          </w:p>
        </w:tc>
        <w:tc>
          <w:tcPr>
            <w:tcW w:w="1267" w:type="pct"/>
            <w:vAlign w:val="center"/>
          </w:tcPr>
          <w:p w14:paraId="677C75E5" w14:textId="77777777" w:rsidR="00652F40" w:rsidRDefault="008E5D94" w:rsidP="00C3032A">
            <w:pPr>
              <w:jc w:val="center"/>
            </w:pPr>
            <w:r>
              <w:rPr>
                <w:rFonts w:eastAsia="等线" w:cs="Times New Roman"/>
                <w:color w:val="000000"/>
                <w:sz w:val="20"/>
                <w:szCs w:val="20"/>
              </w:rPr>
              <w:t>15</w:t>
            </w:r>
          </w:p>
        </w:tc>
      </w:tr>
      <w:tr w:rsidR="00652F40" w14:paraId="26E69CFA" w14:textId="77777777">
        <w:tc>
          <w:tcPr>
            <w:tcW w:w="1158" w:type="pct"/>
          </w:tcPr>
          <w:p w14:paraId="47FF9AAF" w14:textId="77777777" w:rsidR="00652F40" w:rsidRDefault="008E5D94">
            <w:r>
              <w:rPr>
                <w:rFonts w:hint="eastAsia"/>
              </w:rPr>
              <w:t>2</w:t>
            </w:r>
            <w:r>
              <w:rPr>
                <w:rFonts w:hint="eastAsia"/>
              </w:rPr>
              <w:t>－</w:t>
            </w:r>
            <w:r>
              <w:rPr>
                <w:rFonts w:hint="eastAsia"/>
              </w:rPr>
              <w:t>3</w:t>
            </w:r>
            <w:r>
              <w:rPr>
                <w:rFonts w:hint="eastAsia"/>
              </w:rPr>
              <w:t>年</w:t>
            </w:r>
          </w:p>
        </w:tc>
        <w:tc>
          <w:tcPr>
            <w:tcW w:w="1276" w:type="pct"/>
          </w:tcPr>
          <w:p w14:paraId="33DE0DA8" w14:textId="0F946C39" w:rsidR="00652F40" w:rsidRDefault="008E5D94" w:rsidP="005000D9">
            <w:pPr>
              <w:jc w:val="right"/>
            </w:pPr>
            <w:r>
              <w:t>6,668,769.24</w:t>
            </w:r>
          </w:p>
        </w:tc>
        <w:tc>
          <w:tcPr>
            <w:tcW w:w="1299" w:type="pct"/>
          </w:tcPr>
          <w:p w14:paraId="68BEB6F4" w14:textId="7E69360B" w:rsidR="00652F40" w:rsidRDefault="008E5D94" w:rsidP="005000D9">
            <w:pPr>
              <w:jc w:val="right"/>
            </w:pPr>
            <w:r>
              <w:t>2,000,630.77</w:t>
            </w:r>
          </w:p>
        </w:tc>
        <w:tc>
          <w:tcPr>
            <w:tcW w:w="1267" w:type="pct"/>
            <w:vAlign w:val="center"/>
          </w:tcPr>
          <w:p w14:paraId="777D8F12" w14:textId="77777777" w:rsidR="00652F40" w:rsidRDefault="008E5D94" w:rsidP="00C3032A">
            <w:pPr>
              <w:jc w:val="center"/>
            </w:pPr>
            <w:r>
              <w:rPr>
                <w:rFonts w:eastAsia="等线" w:cs="Times New Roman"/>
                <w:color w:val="000000"/>
                <w:sz w:val="20"/>
                <w:szCs w:val="20"/>
              </w:rPr>
              <w:t>30</w:t>
            </w:r>
          </w:p>
        </w:tc>
      </w:tr>
      <w:tr w:rsidR="00652F40" w14:paraId="59682FFC" w14:textId="77777777">
        <w:tc>
          <w:tcPr>
            <w:tcW w:w="1158" w:type="pct"/>
          </w:tcPr>
          <w:p w14:paraId="0BE6371B" w14:textId="77777777" w:rsidR="00652F40" w:rsidRDefault="008E5D94">
            <w:r>
              <w:rPr>
                <w:rFonts w:hint="eastAsia"/>
              </w:rPr>
              <w:t>3</w:t>
            </w:r>
            <w:r>
              <w:rPr>
                <w:rFonts w:hint="eastAsia"/>
              </w:rPr>
              <w:t>－</w:t>
            </w:r>
            <w:r>
              <w:rPr>
                <w:rFonts w:hint="eastAsia"/>
              </w:rPr>
              <w:t>4</w:t>
            </w:r>
            <w:r>
              <w:rPr>
                <w:rFonts w:hint="eastAsia"/>
              </w:rPr>
              <w:t>年</w:t>
            </w:r>
          </w:p>
        </w:tc>
        <w:tc>
          <w:tcPr>
            <w:tcW w:w="1276" w:type="pct"/>
          </w:tcPr>
          <w:p w14:paraId="19DCC96C" w14:textId="50792D3F" w:rsidR="00652F40" w:rsidRDefault="008E5D94" w:rsidP="005000D9">
            <w:pPr>
              <w:jc w:val="right"/>
            </w:pPr>
            <w:r>
              <w:t>8,805,221.46</w:t>
            </w:r>
          </w:p>
        </w:tc>
        <w:tc>
          <w:tcPr>
            <w:tcW w:w="1299" w:type="pct"/>
          </w:tcPr>
          <w:p w14:paraId="4627FA11" w14:textId="7A2D81A5" w:rsidR="00652F40" w:rsidRDefault="008E5D94" w:rsidP="005000D9">
            <w:pPr>
              <w:jc w:val="right"/>
            </w:pPr>
            <w:r>
              <w:t>4,402,610.75</w:t>
            </w:r>
          </w:p>
        </w:tc>
        <w:tc>
          <w:tcPr>
            <w:tcW w:w="1267" w:type="pct"/>
            <w:vAlign w:val="center"/>
          </w:tcPr>
          <w:p w14:paraId="06B1431C" w14:textId="77777777" w:rsidR="00652F40" w:rsidRDefault="008E5D94" w:rsidP="00C3032A">
            <w:pPr>
              <w:jc w:val="center"/>
            </w:pPr>
            <w:r>
              <w:rPr>
                <w:rFonts w:eastAsia="等线" w:cs="Times New Roman"/>
                <w:color w:val="000000"/>
                <w:sz w:val="20"/>
                <w:szCs w:val="20"/>
              </w:rPr>
              <w:t>50</w:t>
            </w:r>
          </w:p>
        </w:tc>
      </w:tr>
      <w:tr w:rsidR="00652F40" w14:paraId="62440E8D" w14:textId="77777777">
        <w:tc>
          <w:tcPr>
            <w:tcW w:w="1158" w:type="pct"/>
          </w:tcPr>
          <w:p w14:paraId="689B3383" w14:textId="77777777" w:rsidR="00652F40" w:rsidRDefault="008E5D94">
            <w:r>
              <w:rPr>
                <w:rFonts w:hint="eastAsia"/>
              </w:rPr>
              <w:t>4</w:t>
            </w:r>
            <w:r>
              <w:rPr>
                <w:rFonts w:hint="eastAsia"/>
              </w:rPr>
              <w:t>－</w:t>
            </w:r>
            <w:r>
              <w:rPr>
                <w:rFonts w:hint="eastAsia"/>
              </w:rPr>
              <w:t>5</w:t>
            </w:r>
            <w:r>
              <w:rPr>
                <w:rFonts w:hint="eastAsia"/>
              </w:rPr>
              <w:t>年</w:t>
            </w:r>
          </w:p>
        </w:tc>
        <w:tc>
          <w:tcPr>
            <w:tcW w:w="1276" w:type="pct"/>
          </w:tcPr>
          <w:p w14:paraId="2514286B" w14:textId="5388B893" w:rsidR="00652F40" w:rsidRDefault="008E5D94" w:rsidP="005000D9">
            <w:pPr>
              <w:jc w:val="right"/>
            </w:pPr>
            <w:r>
              <w:t>727,473.20</w:t>
            </w:r>
          </w:p>
        </w:tc>
        <w:tc>
          <w:tcPr>
            <w:tcW w:w="1299" w:type="pct"/>
          </w:tcPr>
          <w:p w14:paraId="115F6611" w14:textId="7210746D" w:rsidR="00652F40" w:rsidRDefault="008E5D94" w:rsidP="005000D9">
            <w:pPr>
              <w:jc w:val="right"/>
            </w:pPr>
            <w:r>
              <w:t>581,978.56</w:t>
            </w:r>
          </w:p>
        </w:tc>
        <w:tc>
          <w:tcPr>
            <w:tcW w:w="1267" w:type="pct"/>
            <w:vAlign w:val="center"/>
          </w:tcPr>
          <w:p w14:paraId="13DB61CF" w14:textId="77777777" w:rsidR="00652F40" w:rsidRDefault="008E5D94" w:rsidP="00C3032A">
            <w:pPr>
              <w:jc w:val="center"/>
            </w:pPr>
            <w:r>
              <w:rPr>
                <w:rFonts w:eastAsia="等线" w:cs="Times New Roman"/>
                <w:color w:val="000000"/>
                <w:sz w:val="20"/>
                <w:szCs w:val="20"/>
              </w:rPr>
              <w:t>80</w:t>
            </w:r>
          </w:p>
        </w:tc>
      </w:tr>
      <w:tr w:rsidR="00652F40" w14:paraId="1E3EEABC" w14:textId="77777777">
        <w:tc>
          <w:tcPr>
            <w:tcW w:w="1158" w:type="pct"/>
          </w:tcPr>
          <w:p w14:paraId="7AD0DC5E" w14:textId="77777777" w:rsidR="00652F40" w:rsidRDefault="008E5D94">
            <w:r>
              <w:rPr>
                <w:rFonts w:hint="eastAsia"/>
              </w:rPr>
              <w:t>5</w:t>
            </w:r>
            <w:r>
              <w:rPr>
                <w:rFonts w:hint="eastAsia"/>
              </w:rPr>
              <w:t>年以上</w:t>
            </w:r>
          </w:p>
        </w:tc>
        <w:tc>
          <w:tcPr>
            <w:tcW w:w="1276" w:type="pct"/>
          </w:tcPr>
          <w:p w14:paraId="39A2EBF3" w14:textId="0E2074BF" w:rsidR="00652F40" w:rsidRDefault="008E5D94" w:rsidP="005000D9">
            <w:pPr>
              <w:jc w:val="right"/>
            </w:pPr>
            <w:r>
              <w:t>8,708,332.51</w:t>
            </w:r>
          </w:p>
        </w:tc>
        <w:tc>
          <w:tcPr>
            <w:tcW w:w="1299" w:type="pct"/>
          </w:tcPr>
          <w:p w14:paraId="3A428F09" w14:textId="3414529D" w:rsidR="00652F40" w:rsidRDefault="008E5D94" w:rsidP="005000D9">
            <w:pPr>
              <w:jc w:val="right"/>
            </w:pPr>
            <w:r>
              <w:t>8,708,332.51</w:t>
            </w:r>
          </w:p>
        </w:tc>
        <w:tc>
          <w:tcPr>
            <w:tcW w:w="1267" w:type="pct"/>
            <w:vAlign w:val="center"/>
          </w:tcPr>
          <w:p w14:paraId="26762A3B" w14:textId="77777777" w:rsidR="00652F40" w:rsidRDefault="008E5D94" w:rsidP="00C3032A">
            <w:pPr>
              <w:jc w:val="center"/>
            </w:pPr>
            <w:r>
              <w:rPr>
                <w:rFonts w:eastAsia="等线" w:cs="Times New Roman"/>
                <w:color w:val="000000"/>
                <w:sz w:val="20"/>
                <w:szCs w:val="20"/>
              </w:rPr>
              <w:t>100</w:t>
            </w:r>
          </w:p>
        </w:tc>
      </w:tr>
      <w:tr w:rsidR="00652F40" w14:paraId="5799DE6F" w14:textId="77777777">
        <w:tc>
          <w:tcPr>
            <w:tcW w:w="1158" w:type="pct"/>
            <w:vAlign w:val="center"/>
          </w:tcPr>
          <w:p w14:paraId="6CE75B54" w14:textId="77777777" w:rsidR="00652F40" w:rsidRDefault="008E5D94">
            <w:pPr>
              <w:jc w:val="center"/>
              <w:rPr>
                <w:color w:val="000000" w:themeColor="text1"/>
              </w:rPr>
            </w:pPr>
            <w:r>
              <w:rPr>
                <w:rFonts w:hint="eastAsia"/>
                <w:color w:val="000000" w:themeColor="text1"/>
              </w:rPr>
              <w:t>合计</w:t>
            </w:r>
          </w:p>
        </w:tc>
        <w:tc>
          <w:tcPr>
            <w:tcW w:w="1276" w:type="pct"/>
            <w:vAlign w:val="center"/>
          </w:tcPr>
          <w:p w14:paraId="02A7A7AC" w14:textId="6F4EEE9D" w:rsidR="00652F40" w:rsidRPr="00C3032A" w:rsidRDefault="008E5D94" w:rsidP="005000D9">
            <w:pPr>
              <w:jc w:val="right"/>
            </w:pPr>
            <w:r w:rsidRPr="00C3032A">
              <w:rPr>
                <w:rFonts w:eastAsia="等线" w:cs="Times New Roman"/>
                <w:snapToGrid w:val="0"/>
                <w:color w:val="000000"/>
                <w:sz w:val="20"/>
                <w:szCs w:val="20"/>
                <w:lang w:bidi="ar"/>
              </w:rPr>
              <w:t>476,973,830.05</w:t>
            </w:r>
          </w:p>
        </w:tc>
        <w:tc>
          <w:tcPr>
            <w:tcW w:w="1299" w:type="pct"/>
            <w:vAlign w:val="center"/>
          </w:tcPr>
          <w:p w14:paraId="74D8123A" w14:textId="1FB7E30C" w:rsidR="00652F40" w:rsidRPr="00C3032A" w:rsidRDefault="008E5D94" w:rsidP="005000D9">
            <w:pPr>
              <w:jc w:val="right"/>
            </w:pPr>
            <w:r w:rsidRPr="00C3032A">
              <w:rPr>
                <w:rFonts w:eastAsia="等线" w:cs="Times New Roman"/>
                <w:snapToGrid w:val="0"/>
                <w:color w:val="000000"/>
                <w:sz w:val="20"/>
                <w:szCs w:val="20"/>
                <w:lang w:bidi="ar"/>
              </w:rPr>
              <w:t>39,775,001.89</w:t>
            </w:r>
          </w:p>
        </w:tc>
        <w:tc>
          <w:tcPr>
            <w:tcW w:w="1267" w:type="pct"/>
            <w:vAlign w:val="center"/>
          </w:tcPr>
          <w:p w14:paraId="20402360" w14:textId="77777777" w:rsidR="00652F40" w:rsidRDefault="00652F40">
            <w:pPr>
              <w:jc w:val="right"/>
            </w:pPr>
          </w:p>
        </w:tc>
      </w:tr>
    </w:tbl>
    <w:p w14:paraId="44F729E2" w14:textId="77777777" w:rsidR="00652F40" w:rsidRDefault="008E5D94">
      <w:pPr>
        <w:rPr>
          <w:color w:val="000000" w:themeColor="text1"/>
        </w:rPr>
      </w:pPr>
      <w:r>
        <w:rPr>
          <w:rFonts w:hint="eastAsia"/>
          <w:color w:val="000000" w:themeColor="text1"/>
        </w:rPr>
        <w:t>按组合计提坏账准备的说明：</w:t>
      </w:r>
    </w:p>
    <w:sdt>
      <w:sdtPr>
        <w:rPr>
          <w:color w:val="000000" w:themeColor="text1"/>
        </w:rPr>
        <w:alias w:val="是否适用：按组合计提坏账准备的应收账款确认标准[双击切换]"/>
        <w:tag w:val="_GBC_8361cfeb973b4073b7fdbd49a393b38c"/>
        <w:id w:val="-508910433"/>
        <w:placeholder>
          <w:docPart w:val="GBC22222222222222222222222222222"/>
        </w:placeholder>
      </w:sdtPr>
      <w:sdtEndPr/>
      <w:sdtContent>
        <w:p w14:paraId="590E899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按组合计提坏账准备的应收账款确认标准"/>
        <w:tag w:val="_GBC_0fdd528f57da417a993d3f091b676d12"/>
        <w:id w:val="-851646749"/>
        <w:placeholder>
          <w:docPart w:val="GBC22222222222222222222222222222"/>
        </w:placeholder>
      </w:sdtPr>
      <w:sdtEndPr/>
      <w:sdtContent>
        <w:p w14:paraId="1DC1FC97" w14:textId="77777777" w:rsidR="00652F40" w:rsidRDefault="008E5D94">
          <w:pPr>
            <w:rPr>
              <w:color w:val="000000" w:themeColor="text1"/>
            </w:rPr>
          </w:pPr>
          <w:r>
            <w:rPr>
              <w:rFonts w:hint="eastAsia"/>
            </w:rPr>
            <w:t>除员工备用金及市场借款、保证金及押金、投资借款等以外的款项</w:t>
          </w:r>
        </w:p>
      </w:sdtContent>
    </w:sdt>
    <w:p w14:paraId="3603FB4E" w14:textId="77777777" w:rsidR="00652F40" w:rsidRDefault="00652F40">
      <w:pPr>
        <w:rPr>
          <w:color w:val="000000" w:themeColor="text1"/>
        </w:rPr>
      </w:pPr>
    </w:p>
    <w:p w14:paraId="51CCBFFE" w14:textId="77777777" w:rsidR="00652F40" w:rsidRDefault="008E5D94">
      <w:pPr>
        <w:rPr>
          <w:rFonts w:cstheme="minorBidi"/>
          <w:bCs w:val="0"/>
          <w:color w:val="000000" w:themeColor="text1"/>
          <w:szCs w:val="22"/>
        </w:rPr>
      </w:pPr>
      <w:bookmarkStart w:id="175" w:name="_Hlk167885281"/>
      <w:bookmarkStart w:id="176" w:name="_Hlk153357523"/>
      <w:bookmarkStart w:id="177" w:name="_Hlk154134618"/>
      <w:bookmarkEnd w:id="173"/>
      <w:bookmarkEnd w:id="174"/>
      <w:r>
        <w:rPr>
          <w:rFonts w:cstheme="minorBidi" w:hint="eastAsia"/>
          <w:color w:val="000000" w:themeColor="text1"/>
          <w:szCs w:val="22"/>
        </w:rPr>
        <w:t>按预期信用损失一般模型计提坏账准备</w:t>
      </w:r>
    </w:p>
    <w:sdt>
      <w:sdtPr>
        <w:rPr>
          <w:rFonts w:cstheme="minorBidi"/>
          <w:bCs w:val="0"/>
          <w:color w:val="000000" w:themeColor="text1"/>
          <w:szCs w:val="22"/>
        </w:rPr>
        <w:alias w:val="是否适用：按预期信用损失一般模型计提坏账准备[双击切换]"/>
        <w:tag w:val="_GBC_1d19b1b69e8344f18b14e15d329edea7"/>
        <w:id w:val="16980670"/>
        <w:placeholder>
          <w:docPart w:val="GBC22222222222222222222222222222"/>
        </w:placeholder>
      </w:sdtPr>
      <w:sdtEndPr/>
      <w:sdtContent>
        <w:p w14:paraId="24A44AE7" w14:textId="77777777" w:rsidR="00652F40" w:rsidRDefault="008E5D94">
          <w:pPr>
            <w:rPr>
              <w:rFonts w:cstheme="minorBidi"/>
              <w:bCs w:val="0"/>
              <w:color w:val="000000" w:themeColor="text1"/>
              <w:szCs w:val="22"/>
            </w:rPr>
          </w:pPr>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□适用 </w:instrText>
          </w:r>
          <w:r>
            <w:rPr>
              <w:rFonts w:ascii="宋体" w:hAnsi="宋体" w:cstheme="minorBidi"/>
              <w:bCs w:val="0"/>
              <w:color w:val="000000" w:themeColor="text1"/>
              <w:szCs w:val="22"/>
            </w:rPr>
            <w:fldChar w:fldCharType="end"/>
          </w:r>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√不适用 </w:instrText>
          </w:r>
          <w:r>
            <w:rPr>
              <w:rFonts w:ascii="宋体" w:hAnsi="宋体" w:cstheme="minorBidi"/>
              <w:bCs w:val="0"/>
              <w:color w:val="000000" w:themeColor="text1"/>
              <w:szCs w:val="22"/>
            </w:rPr>
            <w:fldChar w:fldCharType="end"/>
          </w:r>
        </w:p>
      </w:sdtContent>
    </w:sdt>
    <w:p w14:paraId="7A688E5D" w14:textId="77777777" w:rsidR="00652F40" w:rsidRDefault="008E5D94">
      <w:pPr>
        <w:rPr>
          <w:color w:val="000000" w:themeColor="text1"/>
        </w:rPr>
      </w:pPr>
      <w:r>
        <w:rPr>
          <w:color w:val="000000" w:themeColor="text1"/>
        </w:rPr>
        <w:t>单项计提</w:t>
      </w:r>
    </w:p>
    <w:p w14:paraId="4DDA58DB" w14:textId="77777777" w:rsidR="00652F40" w:rsidRDefault="008E5D94">
      <w:pPr>
        <w:autoSpaceDE w:val="0"/>
        <w:autoSpaceDN w:val="0"/>
        <w:adjustRightInd w:val="0"/>
        <w:ind w:rightChars="50" w:right="105"/>
        <w:rPr>
          <w:color w:val="000000" w:themeColor="text1"/>
        </w:rPr>
      </w:pPr>
      <w:r>
        <w:rPr>
          <w:rFonts w:hint="eastAsia"/>
          <w:color w:val="000000" w:themeColor="text1"/>
        </w:rPr>
        <w:t>各阶段划分依据和坏账准备计提比例</w:t>
      </w:r>
    </w:p>
    <w:sdt>
      <w:sdtPr>
        <w:rPr>
          <w:rFonts w:cs="Times New Roman"/>
          <w:bCs w:val="0"/>
          <w:color w:val="000000" w:themeColor="text1"/>
          <w:szCs w:val="22"/>
        </w:rPr>
        <w:alias w:val="各阶段划分依据和坏账准备计提比例"/>
        <w:tag w:val="_GBC_d8e8411c0a8c4c56aa732db88b5aee2e"/>
        <w:id w:val="104158869"/>
        <w:placeholder>
          <w:docPart w:val="GBC22222222222222222222222222222"/>
        </w:placeholder>
      </w:sdtPr>
      <w:sdtEndPr/>
      <w:sdtContent>
        <w:p w14:paraId="4C8FBAB3" w14:textId="77777777" w:rsidR="00652F40" w:rsidRDefault="008E5D94">
          <w:pPr>
            <w:rPr>
              <w:rFonts w:cs="Times New Roman"/>
              <w:bCs w:val="0"/>
              <w:color w:val="000000" w:themeColor="text1"/>
              <w:szCs w:val="22"/>
            </w:rPr>
          </w:pPr>
          <w:r>
            <w:rPr>
              <w:rFonts w:cs="Times New Roman" w:hint="eastAsia"/>
              <w:bCs w:val="0"/>
              <w:color w:val="000000" w:themeColor="text1"/>
              <w:szCs w:val="22"/>
            </w:rPr>
            <w:t>不适用</w:t>
          </w:r>
        </w:p>
      </w:sdtContent>
    </w:sdt>
    <w:p w14:paraId="40FA4982" w14:textId="77777777" w:rsidR="00652F40" w:rsidRDefault="00652F40">
      <w:pPr>
        <w:rPr>
          <w:rFonts w:asciiTheme="minorHAnsi" w:hAnsiTheme="minorHAnsi" w:cstheme="minorBidi"/>
          <w:b/>
          <w:bCs w:val="0"/>
          <w:color w:val="000000" w:themeColor="text1"/>
          <w:szCs w:val="22"/>
        </w:rPr>
      </w:pPr>
    </w:p>
    <w:p w14:paraId="5CE2C9F4" w14:textId="77777777" w:rsidR="00652F40" w:rsidRDefault="008E5D94">
      <w:pPr>
        <w:pStyle w:val="afc"/>
        <w:rPr>
          <w:color w:val="000000" w:themeColor="text1"/>
        </w:rPr>
      </w:pPr>
      <w:r>
        <w:rPr>
          <w:rFonts w:hint="eastAsia"/>
          <w:color w:val="000000" w:themeColor="text1"/>
        </w:rPr>
        <w:t>对本期发生损失准备变动的应收账款账面余额显著变动的情况说明：</w:t>
      </w:r>
    </w:p>
    <w:sdt>
      <w:sdtPr>
        <w:rPr>
          <w:color w:val="000000" w:themeColor="text1"/>
        </w:rPr>
        <w:alias w:val="是否适用：对本期发生损失准备变动的账面余额显著变动的情况说明[双击切换]"/>
        <w:tag w:val="_GBC_69f0a67a74b04da0bfa388cc3243da42"/>
        <w:id w:val="-449165688"/>
        <w:placeholder>
          <w:docPart w:val="GBC22222222222222222222222222222"/>
        </w:placeholder>
      </w:sdtPr>
      <w:sdtEndPr/>
      <w:sdtContent>
        <w:p w14:paraId="297C62BB" w14:textId="77777777" w:rsidR="00652F40" w:rsidRDefault="008E5D94">
          <w:pPr>
            <w:autoSpaceDE w:val="0"/>
            <w:autoSpaceDN w:val="0"/>
            <w:adjustRightInd w:val="0"/>
            <w:ind w:rightChars="50" w:right="105"/>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3E46A57" w14:textId="77777777" w:rsidR="00652F40" w:rsidRDefault="00652F40">
      <w:pPr>
        <w:rPr>
          <w:rFonts w:asciiTheme="minorHAnsi" w:hAnsiTheme="minorHAnsi" w:cstheme="minorBidi"/>
          <w:b/>
          <w:bCs w:val="0"/>
          <w:color w:val="000000" w:themeColor="text1"/>
          <w:szCs w:val="22"/>
        </w:rPr>
      </w:pPr>
    </w:p>
    <w:p w14:paraId="0CD04D3F" w14:textId="77777777" w:rsidR="00652F40" w:rsidRDefault="008E5D94">
      <w:pPr>
        <w:pStyle w:val="4"/>
        <w:numPr>
          <w:ilvl w:val="3"/>
          <w:numId w:val="41"/>
        </w:numPr>
        <w:tabs>
          <w:tab w:val="left" w:pos="574"/>
        </w:tabs>
        <w:ind w:left="425" w:hanging="425"/>
        <w:rPr>
          <w:rFonts w:ascii="宋体" w:hAnsi="宋体"/>
          <w:color w:val="000000" w:themeColor="text1"/>
          <w:szCs w:val="21"/>
        </w:rPr>
      </w:pPr>
      <w:bookmarkStart w:id="178" w:name="_Hlk10467433"/>
      <w:bookmarkEnd w:id="175"/>
      <w:bookmarkEnd w:id="176"/>
      <w:bookmarkEnd w:id="177"/>
      <w:r>
        <w:rPr>
          <w:rFonts w:ascii="宋体" w:hAnsi="宋体" w:hint="eastAsia"/>
          <w:color w:val="000000" w:themeColor="text1"/>
          <w:szCs w:val="21"/>
        </w:rPr>
        <w:t>坏账准备的情况</w:t>
      </w:r>
    </w:p>
    <w:sdt>
      <w:sdtPr>
        <w:alias w:val="是否适用：应收账款坏账准备[双击切换]"/>
        <w:tag w:val="_GBC_fb482eb90dbc45c4a6420c45e8a46012"/>
        <w:id w:val="521755489"/>
      </w:sdtPr>
      <w:sdtEndPr/>
      <w:sdtContent>
        <w:p w14:paraId="2776AE08" w14:textId="77777777" w:rsidR="00652F40" w:rsidRDefault="008E5D94">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sdtContent>
    </w:sdt>
    <w:p w14:paraId="0EFF2BE5" w14:textId="77777777" w:rsidR="00652F40" w:rsidRDefault="008E5D94">
      <w:pPr>
        <w:pStyle w:val="af9"/>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账款坏账准备"/>
          <w:tag w:val="_GBC_f681542ff42f497c9ed44328f301413f"/>
          <w:id w:val="-134648554"/>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账款坏账准备"/>
          <w:tag w:val="_GBC_79f82daaad1749fbb117cea0941b8667"/>
          <w:id w:val="1007562113"/>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24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526"/>
        <w:gridCol w:w="1544"/>
        <w:gridCol w:w="1766"/>
        <w:gridCol w:w="1436"/>
        <w:gridCol w:w="1438"/>
        <w:gridCol w:w="1544"/>
      </w:tblGrid>
      <w:tr w:rsidR="00C3032A" w14:paraId="4E52A890" w14:textId="77777777" w:rsidTr="00457B61">
        <w:sdt>
          <w:sdtPr>
            <w:tag w:val="_PLD_82b0419f5c784cbe8b363ff715cfd4eb"/>
            <w:id w:val="143089271"/>
          </w:sdtPr>
          <w:sdtEndPr/>
          <w:sdtContent>
            <w:tc>
              <w:tcPr>
                <w:tcW w:w="825" w:type="pct"/>
                <w:vMerge w:val="restart"/>
                <w:shd w:val="clear" w:color="auto" w:fill="FFFFFF"/>
                <w:vAlign w:val="center"/>
              </w:tcPr>
              <w:p w14:paraId="25E0AEF1" w14:textId="77777777" w:rsidR="00C3032A" w:rsidRDefault="00C3032A" w:rsidP="00457B61">
                <w:pPr>
                  <w:jc w:val="center"/>
                </w:pPr>
                <w:r>
                  <w:t>类别</w:t>
                </w:r>
              </w:p>
            </w:tc>
          </w:sdtContent>
        </w:sdt>
        <w:sdt>
          <w:sdtPr>
            <w:tag w:val="_PLD_6cba2c33cb334541980e3e13a6ee357d"/>
            <w:id w:val="1258948719"/>
          </w:sdtPr>
          <w:sdtEndPr/>
          <w:sdtContent>
            <w:tc>
              <w:tcPr>
                <w:tcW w:w="833" w:type="pct"/>
                <w:vMerge w:val="restart"/>
                <w:shd w:val="clear" w:color="auto" w:fill="FFFFFF"/>
                <w:vAlign w:val="center"/>
              </w:tcPr>
              <w:p w14:paraId="37A407B4" w14:textId="77777777" w:rsidR="00C3032A" w:rsidRDefault="00C3032A" w:rsidP="00457B61">
                <w:pPr>
                  <w:jc w:val="center"/>
                </w:pPr>
                <w:r>
                  <w:t>期初余额</w:t>
                </w:r>
              </w:p>
            </w:tc>
          </w:sdtContent>
        </w:sdt>
        <w:sdt>
          <w:sdtPr>
            <w:tag w:val="_PLD_ec3d2e2cde2a4ba29c966861f9ca39c7"/>
            <w:id w:val="-1025248091"/>
          </w:sdtPr>
          <w:sdtEndPr/>
          <w:sdtContent>
            <w:tc>
              <w:tcPr>
                <w:tcW w:w="2506" w:type="pct"/>
                <w:gridSpan w:val="3"/>
                <w:shd w:val="clear" w:color="auto" w:fill="FFFFFF"/>
                <w:vAlign w:val="center"/>
              </w:tcPr>
              <w:p w14:paraId="2AC8480D" w14:textId="77777777" w:rsidR="00C3032A" w:rsidRDefault="00C3032A" w:rsidP="00457B61">
                <w:pPr>
                  <w:jc w:val="center"/>
                </w:pPr>
                <w:r>
                  <w:rPr>
                    <w:rFonts w:hint="eastAsia"/>
                  </w:rPr>
                  <w:t>本期变动</w:t>
                </w:r>
                <w:r>
                  <w:t>金额</w:t>
                </w:r>
              </w:p>
            </w:tc>
          </w:sdtContent>
        </w:sdt>
        <w:sdt>
          <w:sdtPr>
            <w:tag w:val="_PLD_9c167d6d72f94e22aecc39ba0e735a78"/>
            <w:id w:val="-1189753494"/>
          </w:sdtPr>
          <w:sdtEndPr/>
          <w:sdtContent>
            <w:tc>
              <w:tcPr>
                <w:tcW w:w="833" w:type="pct"/>
                <w:vMerge w:val="restart"/>
                <w:shd w:val="clear" w:color="auto" w:fill="FFFFFF"/>
                <w:vAlign w:val="center"/>
              </w:tcPr>
              <w:p w14:paraId="6080F562" w14:textId="77777777" w:rsidR="00C3032A" w:rsidRDefault="00C3032A" w:rsidP="00457B61">
                <w:pPr>
                  <w:jc w:val="center"/>
                </w:pPr>
                <w:r>
                  <w:t>期末余额</w:t>
                </w:r>
              </w:p>
            </w:tc>
          </w:sdtContent>
        </w:sdt>
      </w:tr>
      <w:tr w:rsidR="00C3032A" w14:paraId="646AFD35" w14:textId="77777777" w:rsidTr="00457B61">
        <w:tc>
          <w:tcPr>
            <w:tcW w:w="825" w:type="pct"/>
            <w:vMerge/>
            <w:shd w:val="clear" w:color="auto" w:fill="FFFFFF"/>
            <w:vAlign w:val="center"/>
          </w:tcPr>
          <w:p w14:paraId="54196EBC" w14:textId="77777777" w:rsidR="00C3032A" w:rsidRDefault="00C3032A" w:rsidP="00457B61">
            <w:pPr>
              <w:jc w:val="center"/>
            </w:pPr>
          </w:p>
        </w:tc>
        <w:tc>
          <w:tcPr>
            <w:tcW w:w="833" w:type="pct"/>
            <w:vMerge/>
            <w:shd w:val="clear" w:color="auto" w:fill="FFFFFF"/>
            <w:vAlign w:val="center"/>
          </w:tcPr>
          <w:p w14:paraId="6EB9F4A4" w14:textId="77777777" w:rsidR="00C3032A" w:rsidRDefault="00C3032A" w:rsidP="00457B61">
            <w:pPr>
              <w:jc w:val="center"/>
            </w:pPr>
          </w:p>
        </w:tc>
        <w:sdt>
          <w:sdtPr>
            <w:tag w:val="_PLD_6cba23a5661e46c88bed469159b39a72"/>
            <w:id w:val="-1138719148"/>
          </w:sdtPr>
          <w:sdtEndPr/>
          <w:sdtContent>
            <w:tc>
              <w:tcPr>
                <w:tcW w:w="953" w:type="pct"/>
                <w:shd w:val="clear" w:color="auto" w:fill="FFFFFF"/>
                <w:vAlign w:val="center"/>
              </w:tcPr>
              <w:p w14:paraId="6EEB2951" w14:textId="77777777" w:rsidR="00C3032A" w:rsidRDefault="00C3032A" w:rsidP="00457B61">
                <w:pPr>
                  <w:jc w:val="center"/>
                </w:pPr>
                <w:r>
                  <w:t>计提</w:t>
                </w:r>
              </w:p>
            </w:tc>
          </w:sdtContent>
        </w:sdt>
        <w:tc>
          <w:tcPr>
            <w:tcW w:w="776" w:type="pct"/>
            <w:shd w:val="clear" w:color="auto" w:fill="FFFFFF"/>
            <w:vAlign w:val="center"/>
          </w:tcPr>
          <w:sdt>
            <w:sdtPr>
              <w:tag w:val="_PLD_4232da6e7f4d498bb5fd03aa253dd7d4"/>
              <w:id w:val="-635333036"/>
            </w:sdtPr>
            <w:sdtEndPr/>
            <w:sdtContent>
              <w:p w14:paraId="4E9CFE70" w14:textId="77777777" w:rsidR="00C3032A" w:rsidRDefault="00C3032A" w:rsidP="00457B61">
                <w:pPr>
                  <w:jc w:val="center"/>
                </w:pPr>
                <w:r>
                  <w:rPr>
                    <w:rFonts w:hint="eastAsia"/>
                  </w:rPr>
                  <w:t>转销或核销</w:t>
                </w:r>
              </w:p>
            </w:sdtContent>
          </w:sdt>
        </w:tc>
        <w:tc>
          <w:tcPr>
            <w:tcW w:w="776" w:type="pct"/>
            <w:shd w:val="clear" w:color="auto" w:fill="FFFFFF"/>
            <w:vAlign w:val="center"/>
          </w:tcPr>
          <w:sdt>
            <w:sdtPr>
              <w:tag w:val="_PLD_6a40df7ca60f4ded8af3453519948166"/>
              <w:id w:val="1715153733"/>
            </w:sdtPr>
            <w:sdtEndPr/>
            <w:sdtContent>
              <w:p w14:paraId="77D9EBD2" w14:textId="77777777" w:rsidR="00C3032A" w:rsidRDefault="00C3032A" w:rsidP="00457B61">
                <w:pPr>
                  <w:jc w:val="center"/>
                </w:pPr>
                <w:r>
                  <w:rPr>
                    <w:rFonts w:hint="eastAsia"/>
                  </w:rPr>
                  <w:t>其他变动</w:t>
                </w:r>
              </w:p>
            </w:sdtContent>
          </w:sdt>
        </w:tc>
        <w:tc>
          <w:tcPr>
            <w:tcW w:w="833" w:type="pct"/>
            <w:vMerge/>
            <w:shd w:val="clear" w:color="auto" w:fill="FFFFFF"/>
            <w:vAlign w:val="center"/>
          </w:tcPr>
          <w:p w14:paraId="7E38CF05" w14:textId="77777777" w:rsidR="00C3032A" w:rsidRDefault="00C3032A" w:rsidP="00457B61">
            <w:pPr>
              <w:jc w:val="right"/>
            </w:pPr>
          </w:p>
        </w:tc>
      </w:tr>
      <w:tr w:rsidR="00C3032A" w14:paraId="4FDEF440" w14:textId="77777777" w:rsidTr="00457B61">
        <w:tc>
          <w:tcPr>
            <w:tcW w:w="825" w:type="pct"/>
            <w:vAlign w:val="center"/>
          </w:tcPr>
          <w:p w14:paraId="7780C6F9" w14:textId="77777777" w:rsidR="00C3032A" w:rsidRDefault="00C3032A" w:rsidP="00457B61">
            <w:r>
              <w:rPr>
                <w:rFonts w:hint="eastAsia"/>
              </w:rPr>
              <w:t>单项计提</w:t>
            </w:r>
          </w:p>
        </w:tc>
        <w:tc>
          <w:tcPr>
            <w:tcW w:w="833" w:type="pct"/>
            <w:vAlign w:val="center"/>
          </w:tcPr>
          <w:p w14:paraId="225E2DCD" w14:textId="77777777" w:rsidR="00C3032A" w:rsidRDefault="00C3032A" w:rsidP="00457B61">
            <w:pPr>
              <w:jc w:val="right"/>
            </w:pPr>
            <w:r>
              <w:rPr>
                <w:rFonts w:hint="eastAsia"/>
              </w:rPr>
              <w:t>5,194,241.10</w:t>
            </w:r>
          </w:p>
        </w:tc>
        <w:tc>
          <w:tcPr>
            <w:tcW w:w="953" w:type="pct"/>
            <w:vAlign w:val="center"/>
          </w:tcPr>
          <w:p w14:paraId="120FE851" w14:textId="77777777" w:rsidR="00C3032A" w:rsidRDefault="00C3032A" w:rsidP="00457B61">
            <w:pPr>
              <w:jc w:val="right"/>
            </w:pPr>
          </w:p>
        </w:tc>
        <w:tc>
          <w:tcPr>
            <w:tcW w:w="776" w:type="pct"/>
            <w:vAlign w:val="center"/>
          </w:tcPr>
          <w:p w14:paraId="075032E9" w14:textId="77777777" w:rsidR="00C3032A" w:rsidRDefault="00C3032A" w:rsidP="00457B61">
            <w:pPr>
              <w:jc w:val="right"/>
            </w:pPr>
          </w:p>
        </w:tc>
        <w:tc>
          <w:tcPr>
            <w:tcW w:w="776" w:type="pct"/>
            <w:vAlign w:val="center"/>
          </w:tcPr>
          <w:p w14:paraId="2ABDD310" w14:textId="77777777" w:rsidR="00C3032A" w:rsidRDefault="00C3032A" w:rsidP="00457B61">
            <w:pPr>
              <w:jc w:val="right"/>
            </w:pPr>
            <w:r>
              <w:t>2,573,200.00</w:t>
            </w:r>
          </w:p>
        </w:tc>
        <w:tc>
          <w:tcPr>
            <w:tcW w:w="833" w:type="pct"/>
            <w:vAlign w:val="center"/>
          </w:tcPr>
          <w:p w14:paraId="4F56CC0D" w14:textId="77777777" w:rsidR="00C3032A" w:rsidRDefault="00C3032A" w:rsidP="00457B61">
            <w:pPr>
              <w:jc w:val="right"/>
            </w:pPr>
            <w:r>
              <w:t>2,621,041.10</w:t>
            </w:r>
          </w:p>
        </w:tc>
      </w:tr>
      <w:tr w:rsidR="00C3032A" w14:paraId="34D17B1D" w14:textId="77777777" w:rsidTr="00457B61">
        <w:tc>
          <w:tcPr>
            <w:tcW w:w="825" w:type="pct"/>
            <w:vAlign w:val="center"/>
          </w:tcPr>
          <w:p w14:paraId="374D19CF" w14:textId="77777777" w:rsidR="00C3032A" w:rsidRDefault="00C3032A" w:rsidP="00457B61">
            <w:r>
              <w:rPr>
                <w:rFonts w:hint="eastAsia"/>
              </w:rPr>
              <w:t>按组合计提坏账准备</w:t>
            </w:r>
          </w:p>
        </w:tc>
        <w:tc>
          <w:tcPr>
            <w:tcW w:w="833" w:type="pct"/>
            <w:vAlign w:val="center"/>
          </w:tcPr>
          <w:p w14:paraId="23E3FCE2" w14:textId="77777777" w:rsidR="00C3032A" w:rsidRDefault="00C3032A" w:rsidP="00457B61">
            <w:pPr>
              <w:jc w:val="right"/>
            </w:pPr>
            <w:r>
              <w:rPr>
                <w:rFonts w:hint="eastAsia"/>
              </w:rPr>
              <w:t>54,900,919.73</w:t>
            </w:r>
          </w:p>
        </w:tc>
        <w:tc>
          <w:tcPr>
            <w:tcW w:w="953" w:type="pct"/>
            <w:vAlign w:val="center"/>
          </w:tcPr>
          <w:p w14:paraId="7C69260A" w14:textId="77777777" w:rsidR="00C3032A" w:rsidRDefault="00C3032A" w:rsidP="00457B61">
            <w:pPr>
              <w:jc w:val="right"/>
            </w:pPr>
            <w:r>
              <w:t>-13,733,693.28</w:t>
            </w:r>
          </w:p>
        </w:tc>
        <w:tc>
          <w:tcPr>
            <w:tcW w:w="776" w:type="pct"/>
            <w:vAlign w:val="center"/>
          </w:tcPr>
          <w:p w14:paraId="68E559D2" w14:textId="77777777" w:rsidR="00C3032A" w:rsidRDefault="00C3032A" w:rsidP="00457B61">
            <w:pPr>
              <w:jc w:val="right"/>
            </w:pPr>
            <w:r>
              <w:t>1,386,567.56</w:t>
            </w:r>
          </w:p>
        </w:tc>
        <w:tc>
          <w:tcPr>
            <w:tcW w:w="776" w:type="pct"/>
            <w:vAlign w:val="center"/>
          </w:tcPr>
          <w:p w14:paraId="41B3C7CC" w14:textId="77777777" w:rsidR="00C3032A" w:rsidRDefault="00C3032A" w:rsidP="00457B61">
            <w:pPr>
              <w:jc w:val="right"/>
            </w:pPr>
            <w:r>
              <w:rPr>
                <w:rFonts w:eastAsia="等线" w:cs="Times New Roman"/>
                <w:snapToGrid w:val="0"/>
                <w:color w:val="000000"/>
                <w:lang w:bidi="ar"/>
              </w:rPr>
              <w:t>5,657.00</w:t>
            </w:r>
          </w:p>
        </w:tc>
        <w:tc>
          <w:tcPr>
            <w:tcW w:w="833" w:type="pct"/>
            <w:vAlign w:val="center"/>
          </w:tcPr>
          <w:p w14:paraId="2904B647" w14:textId="77777777" w:rsidR="00C3032A" w:rsidRDefault="00C3032A" w:rsidP="00457B61">
            <w:pPr>
              <w:jc w:val="right"/>
            </w:pPr>
            <w:r>
              <w:rPr>
                <w:rFonts w:eastAsia="等线" w:cs="Times New Roman"/>
                <w:snapToGrid w:val="0"/>
                <w:color w:val="000000"/>
                <w:lang w:bidi="ar"/>
              </w:rPr>
              <w:t>39,775,001.89</w:t>
            </w:r>
          </w:p>
        </w:tc>
      </w:tr>
      <w:tr w:rsidR="00C3032A" w14:paraId="6095C711" w14:textId="77777777" w:rsidTr="00457B61">
        <w:tc>
          <w:tcPr>
            <w:tcW w:w="825" w:type="pct"/>
            <w:vAlign w:val="center"/>
          </w:tcPr>
          <w:p w14:paraId="636CDFA6" w14:textId="77777777" w:rsidR="00C3032A" w:rsidRDefault="00C3032A" w:rsidP="00457B61">
            <w:pPr>
              <w:jc w:val="center"/>
            </w:pPr>
            <w:r>
              <w:rPr>
                <w:rFonts w:hint="eastAsia"/>
              </w:rPr>
              <w:t>合计</w:t>
            </w:r>
          </w:p>
        </w:tc>
        <w:tc>
          <w:tcPr>
            <w:tcW w:w="833" w:type="pct"/>
            <w:vAlign w:val="center"/>
          </w:tcPr>
          <w:p w14:paraId="62CCD485" w14:textId="77777777" w:rsidR="00C3032A" w:rsidRDefault="00C3032A" w:rsidP="00457B61">
            <w:pPr>
              <w:jc w:val="right"/>
            </w:pPr>
            <w:r>
              <w:rPr>
                <w:rFonts w:hint="eastAsia"/>
              </w:rPr>
              <w:t>60,095,160.83</w:t>
            </w:r>
          </w:p>
        </w:tc>
        <w:tc>
          <w:tcPr>
            <w:tcW w:w="953" w:type="pct"/>
            <w:vAlign w:val="center"/>
          </w:tcPr>
          <w:p w14:paraId="6701DDC3" w14:textId="77777777" w:rsidR="00C3032A" w:rsidRDefault="00C3032A" w:rsidP="00457B61">
            <w:pPr>
              <w:jc w:val="right"/>
            </w:pPr>
            <w:r>
              <w:t>-13,733,693.28</w:t>
            </w:r>
          </w:p>
        </w:tc>
        <w:tc>
          <w:tcPr>
            <w:tcW w:w="776" w:type="pct"/>
            <w:vAlign w:val="center"/>
          </w:tcPr>
          <w:p w14:paraId="4DA56DD0" w14:textId="77777777" w:rsidR="00C3032A" w:rsidRDefault="00C3032A" w:rsidP="00457B61">
            <w:pPr>
              <w:jc w:val="right"/>
            </w:pPr>
            <w:r>
              <w:t>1,386,567.56</w:t>
            </w:r>
          </w:p>
        </w:tc>
        <w:tc>
          <w:tcPr>
            <w:tcW w:w="776" w:type="pct"/>
            <w:vAlign w:val="center"/>
          </w:tcPr>
          <w:p w14:paraId="5E729496" w14:textId="77777777" w:rsidR="00C3032A" w:rsidRDefault="00C3032A" w:rsidP="00457B61">
            <w:pPr>
              <w:jc w:val="right"/>
            </w:pPr>
            <w:r>
              <w:rPr>
                <w:rFonts w:eastAsia="等线" w:cs="Times New Roman"/>
                <w:snapToGrid w:val="0"/>
                <w:color w:val="000000"/>
                <w:lang w:bidi="ar"/>
              </w:rPr>
              <w:t>2,578,857.00</w:t>
            </w:r>
          </w:p>
        </w:tc>
        <w:tc>
          <w:tcPr>
            <w:tcW w:w="833" w:type="pct"/>
            <w:vAlign w:val="center"/>
          </w:tcPr>
          <w:p w14:paraId="6CBB1807" w14:textId="77777777" w:rsidR="00C3032A" w:rsidRDefault="00C3032A" w:rsidP="00457B61">
            <w:pPr>
              <w:jc w:val="right"/>
            </w:pPr>
            <w:r>
              <w:rPr>
                <w:rFonts w:eastAsia="等线" w:cs="Times New Roman"/>
                <w:snapToGrid w:val="0"/>
                <w:color w:val="000000"/>
                <w:lang w:bidi="ar"/>
              </w:rPr>
              <w:t>42,396,042.99</w:t>
            </w:r>
          </w:p>
        </w:tc>
      </w:tr>
    </w:tbl>
    <w:p w14:paraId="2AF36B83" w14:textId="77777777" w:rsidR="00652F40" w:rsidRDefault="00652F40">
      <w:pPr>
        <w:rPr>
          <w:color w:val="000000" w:themeColor="text1"/>
        </w:rPr>
      </w:pPr>
    </w:p>
    <w:p w14:paraId="00FC635E" w14:textId="77777777" w:rsidR="00652F40" w:rsidRDefault="008E5D94">
      <w:pPr>
        <w:rPr>
          <w:color w:val="000000" w:themeColor="text1"/>
        </w:rPr>
      </w:pPr>
      <w:bookmarkStart w:id="179" w:name="_Hlk167885446"/>
      <w:bookmarkEnd w:id="178"/>
      <w:r>
        <w:rPr>
          <w:rFonts w:hint="eastAsia"/>
          <w:color w:val="000000" w:themeColor="text1"/>
        </w:rPr>
        <w:t>其中本期坏账准备收回或转回金额重要的：</w:t>
      </w:r>
    </w:p>
    <w:sdt>
      <w:sdtPr>
        <w:rPr>
          <w:color w:val="000000" w:themeColor="text1"/>
        </w:rPr>
        <w:alias w:val="是否适用：其中本期坏账准备收回或转回金额重要的[双击切换]"/>
        <w:tag w:val="_GBC_782db13fff094d37b8b99f81224cac44"/>
        <w:id w:val="1590417987"/>
        <w:placeholder>
          <w:docPart w:val="GBC22222222222222222222222222222"/>
        </w:placeholder>
      </w:sdtPr>
      <w:sdtEndPr/>
      <w:sdtContent>
        <w:p w14:paraId="688EF82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FB8104F" w14:textId="77777777" w:rsidR="00652F40" w:rsidRDefault="00652F40">
      <w:pPr>
        <w:rPr>
          <w:color w:val="000000" w:themeColor="text1"/>
        </w:rPr>
      </w:pPr>
    </w:p>
    <w:p w14:paraId="068F8799" w14:textId="77777777" w:rsidR="00652F40" w:rsidRDefault="008E5D94">
      <w:pPr>
        <w:rPr>
          <w:color w:val="000000" w:themeColor="text1"/>
        </w:rPr>
      </w:pPr>
      <w:r>
        <w:rPr>
          <w:rFonts w:hint="eastAsia"/>
          <w:color w:val="000000" w:themeColor="text1"/>
        </w:rPr>
        <w:t>其他说明：</w:t>
      </w:r>
    </w:p>
    <w:sdt>
      <w:sdtPr>
        <w:rPr>
          <w:color w:val="000000" w:themeColor="text1"/>
        </w:rPr>
        <w:alias w:val="应收账款坏账准备情况的说明"/>
        <w:tag w:val="_GBC_112ac8bd16914f4682cf1367c6702f93"/>
        <w:id w:val="-960569621"/>
        <w:placeholder>
          <w:docPart w:val="GBC22222222222222222222222222222"/>
        </w:placeholder>
      </w:sdtPr>
      <w:sdtEndPr/>
      <w:sdtContent>
        <w:p w14:paraId="4B519CFF" w14:textId="77777777" w:rsidR="00652F40" w:rsidRDefault="008E5D94">
          <w:pPr>
            <w:ind w:rightChars="20" w:right="42"/>
            <w:rPr>
              <w:color w:val="000000" w:themeColor="text1"/>
            </w:rPr>
          </w:pPr>
          <w:r>
            <w:rPr>
              <w:rFonts w:hint="eastAsia"/>
              <w:color w:val="000000" w:themeColor="text1"/>
            </w:rPr>
            <w:t>无</w:t>
          </w:r>
        </w:p>
      </w:sdtContent>
    </w:sdt>
    <w:p w14:paraId="1500C71E" w14:textId="77777777" w:rsidR="00652F40" w:rsidRDefault="00652F40">
      <w:pPr>
        <w:ind w:rightChars="-759" w:right="-1594"/>
        <w:rPr>
          <w:rFonts w:cs="Times New Roman"/>
          <w:color w:val="000000" w:themeColor="text1"/>
          <w:kern w:val="2"/>
        </w:rPr>
      </w:pPr>
    </w:p>
    <w:bookmarkEnd w:id="179"/>
    <w:p w14:paraId="59E393A0" w14:textId="77777777" w:rsidR="00652F40" w:rsidRDefault="008E5D94">
      <w:pPr>
        <w:pStyle w:val="4"/>
        <w:numPr>
          <w:ilvl w:val="3"/>
          <w:numId w:val="41"/>
        </w:numPr>
        <w:tabs>
          <w:tab w:val="left" w:pos="574"/>
        </w:tabs>
        <w:ind w:left="425" w:hanging="425"/>
        <w:rPr>
          <w:rFonts w:ascii="宋体" w:hAnsi="宋体"/>
          <w:color w:val="000000" w:themeColor="text1"/>
        </w:rPr>
      </w:pPr>
      <w:r>
        <w:rPr>
          <w:rFonts w:ascii="宋体" w:hAnsi="宋体"/>
          <w:color w:val="000000" w:themeColor="text1"/>
        </w:rPr>
        <w:t>本期实际核销的应收</w:t>
      </w:r>
      <w:r>
        <w:rPr>
          <w:rFonts w:ascii="宋体" w:hAnsi="宋体" w:hint="eastAsia"/>
          <w:color w:val="000000" w:themeColor="text1"/>
        </w:rPr>
        <w:t>账款</w:t>
      </w:r>
      <w:r>
        <w:rPr>
          <w:rFonts w:ascii="宋体" w:hAnsi="宋体"/>
          <w:color w:val="000000" w:themeColor="text1"/>
        </w:rPr>
        <w:t>情况</w:t>
      </w:r>
    </w:p>
    <w:sdt>
      <w:sdtPr>
        <w:rPr>
          <w:color w:val="000000" w:themeColor="text1"/>
        </w:rPr>
        <w:alias w:val="是否适用：本期实际核销的应收账款情况[双击切换]"/>
        <w:tag w:val="_GBC_240341a3455747bb87ecabf420d94ec5"/>
        <w:id w:val="946744213"/>
        <w:placeholder>
          <w:docPart w:val="GBC22222222222222222222222222222"/>
        </w:placeholder>
      </w:sdtPr>
      <w:sdtEndPr/>
      <w:sdtContent>
        <w:p w14:paraId="0AA3572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752B6C7"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本报告期实际核销的应收款项情况"/>
          <w:tag w:val="_GBC_97f637feeea84b2a8c01321339a44c9e"/>
          <w:id w:val="10627599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本报告期实际核销的应收款项情况"/>
          <w:tag w:val="_GBC_1e69e5173e614c0f8dd12c7f988c2a4e"/>
          <w:id w:val="-198993812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652F40" w14:paraId="3AED2618" w14:textId="77777777">
        <w:sdt>
          <w:sdtPr>
            <w:tag w:val="_PLD_a3731fe405bb4134af7ad46e8ca83d7e"/>
            <w:id w:val="-938912033"/>
          </w:sdtPr>
          <w:sdtEndPr/>
          <w:sdtContent>
            <w:tc>
              <w:tcPr>
                <w:tcW w:w="2361" w:type="pct"/>
                <w:vAlign w:val="center"/>
              </w:tcPr>
              <w:p w14:paraId="7B3ABAB2" w14:textId="77777777" w:rsidR="00652F40" w:rsidRDefault="008E5D94">
                <w:pPr>
                  <w:jc w:val="center"/>
                  <w:rPr>
                    <w:color w:val="000000" w:themeColor="text1"/>
                  </w:rPr>
                </w:pPr>
                <w:r>
                  <w:rPr>
                    <w:rFonts w:hint="eastAsia"/>
                    <w:color w:val="000000" w:themeColor="text1"/>
                  </w:rPr>
                  <w:t>项目</w:t>
                </w:r>
              </w:p>
            </w:tc>
          </w:sdtContent>
        </w:sdt>
        <w:sdt>
          <w:sdtPr>
            <w:tag w:val="_PLD_1256a8b0b19c4d908f33771c40d2df26"/>
            <w:id w:val="-130560988"/>
          </w:sdtPr>
          <w:sdtEndPr/>
          <w:sdtContent>
            <w:tc>
              <w:tcPr>
                <w:tcW w:w="2639" w:type="pct"/>
              </w:tcPr>
              <w:p w14:paraId="171926AB" w14:textId="77777777" w:rsidR="00652F40" w:rsidRDefault="008E5D94">
                <w:pPr>
                  <w:jc w:val="center"/>
                  <w:rPr>
                    <w:color w:val="000000" w:themeColor="text1"/>
                  </w:rPr>
                </w:pPr>
                <w:r>
                  <w:rPr>
                    <w:rFonts w:hint="eastAsia"/>
                    <w:color w:val="000000" w:themeColor="text1"/>
                  </w:rPr>
                  <w:t>核销金额</w:t>
                </w:r>
              </w:p>
            </w:tc>
          </w:sdtContent>
        </w:sdt>
      </w:tr>
      <w:tr w:rsidR="00652F40" w14:paraId="620C37C1" w14:textId="77777777">
        <w:tc>
          <w:tcPr>
            <w:tcW w:w="2361" w:type="pct"/>
          </w:tcPr>
          <w:p w14:paraId="36DB347F" w14:textId="77777777" w:rsidR="00652F40" w:rsidRDefault="008E5D94">
            <w:pPr>
              <w:rPr>
                <w:color w:val="000000" w:themeColor="text1"/>
              </w:rPr>
            </w:pPr>
            <w:r>
              <w:rPr>
                <w:rFonts w:hint="eastAsia"/>
                <w:color w:val="000000" w:themeColor="text1"/>
              </w:rPr>
              <w:t>实际核销的应收账款</w:t>
            </w:r>
          </w:p>
        </w:tc>
        <w:tc>
          <w:tcPr>
            <w:tcW w:w="2639" w:type="pct"/>
          </w:tcPr>
          <w:p w14:paraId="1279B472" w14:textId="77777777" w:rsidR="00652F40" w:rsidRDefault="008E5D94">
            <w:pPr>
              <w:jc w:val="right"/>
            </w:pPr>
            <w:r>
              <w:t>1,386,567.56</w:t>
            </w:r>
          </w:p>
        </w:tc>
      </w:tr>
    </w:tbl>
    <w:p w14:paraId="09C3C5C0" w14:textId="77777777" w:rsidR="00652F40" w:rsidRDefault="00652F40">
      <w:pPr>
        <w:rPr>
          <w:color w:val="000000" w:themeColor="text1"/>
        </w:rPr>
      </w:pPr>
    </w:p>
    <w:p w14:paraId="36861A09" w14:textId="77777777" w:rsidR="00652F40" w:rsidRDefault="008E5D94">
      <w:pPr>
        <w:rPr>
          <w:color w:val="000000" w:themeColor="text1"/>
        </w:rPr>
      </w:pPr>
      <w:r>
        <w:rPr>
          <w:rFonts w:hint="eastAsia"/>
          <w:color w:val="000000" w:themeColor="text1"/>
        </w:rPr>
        <w:t>其中重要的应收账款核销情况</w:t>
      </w:r>
    </w:p>
    <w:sdt>
      <w:sdtPr>
        <w:rPr>
          <w:color w:val="000000" w:themeColor="text1"/>
        </w:rPr>
        <w:alias w:val="是否适用：其中重要的应收账款核销情况[双击切换]"/>
        <w:tag w:val="_GBC_8a44f02ff52343a08b5e1e48c8b2cb3d"/>
        <w:id w:val="-354424759"/>
        <w:placeholder>
          <w:docPart w:val="GBC22222222222222222222222222222"/>
        </w:placeholder>
      </w:sdtPr>
      <w:sdtEndPr/>
      <w:sdtContent>
        <w:p w14:paraId="43D224D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F786D9A" w14:textId="77777777" w:rsidR="00652F40" w:rsidRDefault="00652F40">
      <w:pPr>
        <w:rPr>
          <w:color w:val="000000" w:themeColor="text1"/>
        </w:rPr>
      </w:pPr>
    </w:p>
    <w:p w14:paraId="6FDBB699" w14:textId="77777777" w:rsidR="00652F40" w:rsidRDefault="008E5D94">
      <w:pPr>
        <w:snapToGrid w:val="0"/>
        <w:spacing w:line="240" w:lineRule="atLeast"/>
        <w:rPr>
          <w:color w:val="000000" w:themeColor="text1"/>
        </w:rPr>
      </w:pPr>
      <w:r>
        <w:rPr>
          <w:rFonts w:hint="eastAsia"/>
          <w:color w:val="000000" w:themeColor="text1"/>
        </w:rPr>
        <w:t>应收账款核销说明：</w:t>
      </w:r>
    </w:p>
    <w:sdt>
      <w:sdtPr>
        <w:rPr>
          <w:color w:val="000000" w:themeColor="text1"/>
        </w:rPr>
        <w:alias w:val="是否适用：应收账款核销说明[双击切换]"/>
        <w:tag w:val="_GBC_69824b683b7348d5abc31b2f2e813757"/>
        <w:id w:val="1851222838"/>
        <w:placeholder>
          <w:docPart w:val="GBC22222222222222222222222222222"/>
        </w:placeholder>
      </w:sdtPr>
      <w:sdtEndPr/>
      <w:sdtContent>
        <w:p w14:paraId="1E85585C"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C9B7C03" w14:textId="77777777" w:rsidR="00652F40" w:rsidRDefault="00652F40">
      <w:pPr>
        <w:rPr>
          <w:color w:val="000000" w:themeColor="text1"/>
        </w:rPr>
      </w:pPr>
    </w:p>
    <w:p w14:paraId="73F180F0" w14:textId="77777777" w:rsidR="00652F40" w:rsidRDefault="008E5D94">
      <w:pPr>
        <w:pStyle w:val="4"/>
        <w:numPr>
          <w:ilvl w:val="3"/>
          <w:numId w:val="41"/>
        </w:numPr>
        <w:ind w:left="426" w:hanging="426"/>
        <w:rPr>
          <w:color w:val="000000" w:themeColor="text1"/>
        </w:rPr>
      </w:pPr>
      <w:bookmarkStart w:id="180" w:name="_Hlk167885578"/>
      <w:r>
        <w:rPr>
          <w:rFonts w:hint="eastAsia"/>
          <w:color w:val="000000" w:themeColor="text1"/>
        </w:rPr>
        <w:t>按欠款方归集的期末余额前五名的应收账款和合同资产情况</w:t>
      </w:r>
    </w:p>
    <w:sdt>
      <w:sdtPr>
        <w:rPr>
          <w:rFonts w:hint="eastAsia"/>
          <w:color w:val="000000" w:themeColor="text1"/>
        </w:rPr>
        <w:alias w:val="是否适用：按欠款方归集的期末余额前五名的应收账款情况[双击切换]"/>
        <w:tag w:val="_GBC_23de179fe67e4dae836713363b228dc1"/>
        <w:id w:val="-1749113172"/>
        <w:placeholder>
          <w:docPart w:val="GBC22222222222222222222222222222"/>
        </w:placeholder>
      </w:sdtPr>
      <w:sdtEndPr/>
      <w:sdtContent>
        <w:p w14:paraId="12EC6F27"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 xml:space="preserve">MACROBUTTON  SnrToggleCheckbox √适用 </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370D74E" w14:textId="77777777" w:rsidR="00652F40" w:rsidRDefault="008E5D94">
      <w:pPr>
        <w:snapToGrid w:val="0"/>
        <w:spacing w:line="240" w:lineRule="atLeast"/>
        <w:jc w:val="right"/>
        <w:rPr>
          <w:color w:val="000000" w:themeColor="text1"/>
        </w:rPr>
      </w:pPr>
      <w:r>
        <w:rPr>
          <w:rFonts w:hint="eastAsia"/>
          <w:color w:val="000000" w:themeColor="text1"/>
        </w:rPr>
        <w:t>单位：</w:t>
      </w:r>
      <w:sdt>
        <w:sdtPr>
          <w:rPr>
            <w:color w:val="000000" w:themeColor="text1"/>
          </w:rPr>
          <w:alias w:val="单位：财务附注：应收账款前五名欠款情况"/>
          <w:tag w:val="_GBC_7b83c21a9ac04b3f9556af0eefbf91af"/>
          <w:id w:val="2106153734"/>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应收账款前五名欠款情况"/>
          <w:tag w:val="_GBC_aeac0acd27084bbe8582a2bdb9097b96"/>
          <w:id w:val="13519188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6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602"/>
        <w:gridCol w:w="1801"/>
        <w:gridCol w:w="1978"/>
        <w:gridCol w:w="1424"/>
      </w:tblGrid>
      <w:tr w:rsidR="00652F40" w14:paraId="0324000D" w14:textId="77777777" w:rsidTr="00FD2E19">
        <w:trPr>
          <w:cantSplit/>
          <w:jc w:val="center"/>
        </w:trPr>
        <w:sdt>
          <w:sdtPr>
            <w:tag w:val="_PLD_f9c6798381a549c8be592d88dde64345"/>
            <w:id w:val="392709271"/>
          </w:sdtPr>
          <w:sdtEndPr/>
          <w:sdtContent>
            <w:tc>
              <w:tcPr>
                <w:tcW w:w="1570" w:type="pct"/>
                <w:vAlign w:val="center"/>
              </w:tcPr>
              <w:p w14:paraId="3CBA76D3" w14:textId="77777777" w:rsidR="00652F40" w:rsidRDefault="008E5D94">
                <w:pPr>
                  <w:ind w:right="105"/>
                  <w:jc w:val="center"/>
                  <w:rPr>
                    <w:color w:val="000000" w:themeColor="text1"/>
                  </w:rPr>
                </w:pPr>
                <w:r>
                  <w:rPr>
                    <w:rFonts w:hint="eastAsia"/>
                    <w:color w:val="000000" w:themeColor="text1"/>
                  </w:rPr>
                  <w:t>单位名称</w:t>
                </w:r>
              </w:p>
            </w:tc>
          </w:sdtContent>
        </w:sdt>
        <w:sdt>
          <w:sdtPr>
            <w:tag w:val="_PLD_cb3675ff5adc4fc5a9134c43edda944a"/>
            <w:id w:val="-1292360130"/>
          </w:sdtPr>
          <w:sdtEndPr/>
          <w:sdtContent>
            <w:tc>
              <w:tcPr>
                <w:tcW w:w="808" w:type="pct"/>
                <w:vAlign w:val="center"/>
              </w:tcPr>
              <w:p w14:paraId="586D6194" w14:textId="77777777" w:rsidR="00652F40" w:rsidRDefault="008E5D94">
                <w:pPr>
                  <w:ind w:right="73"/>
                  <w:jc w:val="center"/>
                  <w:rPr>
                    <w:color w:val="000000" w:themeColor="text1"/>
                  </w:rPr>
                </w:pPr>
                <w:r>
                  <w:rPr>
                    <w:rFonts w:hint="eastAsia"/>
                    <w:color w:val="000000" w:themeColor="text1"/>
                  </w:rPr>
                  <w:t>应收账款期末余额</w:t>
                </w:r>
              </w:p>
            </w:tc>
          </w:sdtContent>
        </w:sdt>
        <w:sdt>
          <w:sdtPr>
            <w:tag w:val="_PLD_d4247a30e2224be4b066f9eb3e8b3980"/>
            <w:id w:val="1751008154"/>
          </w:sdtPr>
          <w:sdtEndPr/>
          <w:sdtContent>
            <w:tc>
              <w:tcPr>
                <w:tcW w:w="908" w:type="pct"/>
                <w:vAlign w:val="center"/>
              </w:tcPr>
              <w:p w14:paraId="77455E4D" w14:textId="77777777" w:rsidR="00652F40" w:rsidRDefault="008E5D94">
                <w:pPr>
                  <w:jc w:val="center"/>
                  <w:rPr>
                    <w:color w:val="000000" w:themeColor="text1"/>
                  </w:rPr>
                </w:pPr>
                <w:r>
                  <w:rPr>
                    <w:rFonts w:hint="eastAsia"/>
                    <w:color w:val="000000" w:themeColor="text1"/>
                  </w:rPr>
                  <w:t>应收账款和合同资产期末余额</w:t>
                </w:r>
              </w:p>
            </w:tc>
          </w:sdtContent>
        </w:sdt>
        <w:sdt>
          <w:sdtPr>
            <w:tag w:val="_PLD_973a396aab204cf2abdf2f7f405b9071"/>
            <w:id w:val="-1148580484"/>
          </w:sdtPr>
          <w:sdtEndPr/>
          <w:sdtContent>
            <w:tc>
              <w:tcPr>
                <w:tcW w:w="997" w:type="pct"/>
                <w:vAlign w:val="center"/>
              </w:tcPr>
              <w:p w14:paraId="3B3FB39F" w14:textId="77777777" w:rsidR="00652F40" w:rsidRDefault="008E5D94">
                <w:pPr>
                  <w:jc w:val="center"/>
                  <w:rPr>
                    <w:color w:val="000000" w:themeColor="text1"/>
                  </w:rPr>
                </w:pPr>
                <w:r>
                  <w:rPr>
                    <w:rFonts w:hint="eastAsia"/>
                    <w:color w:val="000000" w:themeColor="text1"/>
                  </w:rPr>
                  <w:t>占应收账款和合同资产期末余额合计数的比例（</w:t>
                </w:r>
                <w:r>
                  <w:rPr>
                    <w:rFonts w:hint="eastAsia"/>
                    <w:color w:val="000000" w:themeColor="text1"/>
                  </w:rPr>
                  <w:t>%</w:t>
                </w:r>
                <w:r>
                  <w:rPr>
                    <w:rFonts w:hint="eastAsia"/>
                    <w:color w:val="000000" w:themeColor="text1"/>
                  </w:rPr>
                  <w:t>）</w:t>
                </w:r>
              </w:p>
            </w:tc>
          </w:sdtContent>
        </w:sdt>
        <w:sdt>
          <w:sdtPr>
            <w:tag w:val="_PLD_839fe6b484114addbcaeef57270c8a21"/>
            <w:id w:val="-1978289135"/>
          </w:sdtPr>
          <w:sdtEndPr/>
          <w:sdtContent>
            <w:tc>
              <w:tcPr>
                <w:tcW w:w="718" w:type="pct"/>
                <w:vAlign w:val="center"/>
              </w:tcPr>
              <w:p w14:paraId="15DABA26" w14:textId="77777777" w:rsidR="00652F40" w:rsidRDefault="008E5D94">
                <w:pPr>
                  <w:jc w:val="center"/>
                  <w:rPr>
                    <w:color w:val="000000" w:themeColor="text1"/>
                  </w:rPr>
                </w:pPr>
                <w:r>
                  <w:rPr>
                    <w:rFonts w:hint="eastAsia"/>
                    <w:color w:val="000000" w:themeColor="text1"/>
                  </w:rPr>
                  <w:t>坏账准备期末余额</w:t>
                </w:r>
              </w:p>
            </w:tc>
          </w:sdtContent>
        </w:sdt>
      </w:tr>
      <w:tr w:rsidR="00652F40" w14:paraId="40A8AE99" w14:textId="77777777" w:rsidTr="00FD2E19">
        <w:trPr>
          <w:cantSplit/>
          <w:jc w:val="center"/>
        </w:trPr>
        <w:tc>
          <w:tcPr>
            <w:tcW w:w="1570" w:type="pct"/>
            <w:vAlign w:val="center"/>
          </w:tcPr>
          <w:p w14:paraId="1722A7B3" w14:textId="77777777" w:rsidR="00652F40" w:rsidRDefault="008E5D94">
            <w:pPr>
              <w:ind w:right="105"/>
              <w:rPr>
                <w:rFonts w:asciiTheme="minorEastAsia" w:hAnsiTheme="minorEastAsia"/>
              </w:rPr>
            </w:pPr>
            <w:r>
              <w:rPr>
                <w:rFonts w:asciiTheme="minorEastAsia" w:hAnsiTheme="minorEastAsia" w:cs="Times New Roman"/>
                <w:color w:val="000000"/>
              </w:rPr>
              <w:t>国药控股股份有限公司</w:t>
            </w:r>
          </w:p>
        </w:tc>
        <w:tc>
          <w:tcPr>
            <w:tcW w:w="808" w:type="pct"/>
            <w:vAlign w:val="center"/>
          </w:tcPr>
          <w:p w14:paraId="2788419E" w14:textId="77777777" w:rsidR="00652F40" w:rsidRPr="00C3032A" w:rsidRDefault="008E5D94" w:rsidP="00C3032A">
            <w:pPr>
              <w:ind w:right="73"/>
              <w:jc w:val="right"/>
              <w:rPr>
                <w:rFonts w:cs="Times New Roman"/>
              </w:rPr>
            </w:pPr>
            <w:r w:rsidRPr="00C3032A">
              <w:rPr>
                <w:rFonts w:cs="Times New Roman"/>
                <w:color w:val="000000"/>
              </w:rPr>
              <w:t>78,347,190.72</w:t>
            </w:r>
          </w:p>
        </w:tc>
        <w:tc>
          <w:tcPr>
            <w:tcW w:w="908" w:type="pct"/>
            <w:vAlign w:val="center"/>
          </w:tcPr>
          <w:p w14:paraId="314A0EBC" w14:textId="77777777" w:rsidR="00652F40" w:rsidRPr="00C3032A" w:rsidRDefault="008E5D94" w:rsidP="00C3032A">
            <w:pPr>
              <w:jc w:val="right"/>
              <w:rPr>
                <w:rFonts w:cs="Times New Roman"/>
              </w:rPr>
            </w:pPr>
            <w:r w:rsidRPr="00C3032A">
              <w:rPr>
                <w:rFonts w:cs="Times New Roman"/>
                <w:color w:val="000000"/>
              </w:rPr>
              <w:t>78,347,190.72</w:t>
            </w:r>
          </w:p>
        </w:tc>
        <w:tc>
          <w:tcPr>
            <w:tcW w:w="997" w:type="pct"/>
            <w:vAlign w:val="center"/>
          </w:tcPr>
          <w:p w14:paraId="01240EF4" w14:textId="39F30FC7" w:rsidR="00652F40" w:rsidRPr="00C3032A" w:rsidRDefault="008E5D94" w:rsidP="00C3032A">
            <w:pPr>
              <w:jc w:val="center"/>
              <w:rPr>
                <w:rFonts w:cs="Times New Roman"/>
              </w:rPr>
            </w:pPr>
            <w:r w:rsidRPr="00C3032A">
              <w:rPr>
                <w:rFonts w:cs="Times New Roman"/>
                <w:color w:val="000000"/>
              </w:rPr>
              <w:t>16.3</w:t>
            </w:r>
            <w:r w:rsidR="00A8122B">
              <w:rPr>
                <w:rFonts w:cs="Times New Roman" w:hint="eastAsia"/>
                <w:color w:val="000000"/>
              </w:rPr>
              <w:t>3</w:t>
            </w:r>
          </w:p>
        </w:tc>
        <w:tc>
          <w:tcPr>
            <w:tcW w:w="718" w:type="pct"/>
            <w:vAlign w:val="center"/>
          </w:tcPr>
          <w:p w14:paraId="5F5E5325" w14:textId="77777777" w:rsidR="00652F40" w:rsidRPr="00C3032A" w:rsidRDefault="008E5D94" w:rsidP="00C3032A">
            <w:pPr>
              <w:jc w:val="right"/>
              <w:rPr>
                <w:rFonts w:cs="Times New Roman"/>
              </w:rPr>
            </w:pPr>
            <w:r w:rsidRPr="00C3032A">
              <w:rPr>
                <w:rFonts w:cs="Times New Roman"/>
                <w:color w:val="000000"/>
              </w:rPr>
              <w:t>4,013,315.10</w:t>
            </w:r>
          </w:p>
        </w:tc>
      </w:tr>
      <w:tr w:rsidR="00652F40" w14:paraId="27E8FEC8" w14:textId="77777777" w:rsidTr="00FD2E19">
        <w:trPr>
          <w:cantSplit/>
          <w:jc w:val="center"/>
        </w:trPr>
        <w:tc>
          <w:tcPr>
            <w:tcW w:w="1570" w:type="pct"/>
            <w:vAlign w:val="center"/>
          </w:tcPr>
          <w:p w14:paraId="223F0810" w14:textId="77777777" w:rsidR="00652F40" w:rsidRDefault="008E5D94">
            <w:pPr>
              <w:ind w:right="105"/>
              <w:rPr>
                <w:rFonts w:asciiTheme="minorEastAsia" w:hAnsiTheme="minorEastAsia"/>
              </w:rPr>
            </w:pPr>
            <w:r>
              <w:rPr>
                <w:rFonts w:asciiTheme="minorEastAsia" w:hAnsiTheme="minorEastAsia" w:cs="Times New Roman"/>
                <w:color w:val="000000"/>
              </w:rPr>
              <w:t>九州通医药集团股份有限公司</w:t>
            </w:r>
          </w:p>
        </w:tc>
        <w:tc>
          <w:tcPr>
            <w:tcW w:w="808" w:type="pct"/>
            <w:vAlign w:val="center"/>
          </w:tcPr>
          <w:p w14:paraId="6725178A" w14:textId="77777777" w:rsidR="00652F40" w:rsidRPr="00C3032A" w:rsidRDefault="008E5D94" w:rsidP="00C3032A">
            <w:pPr>
              <w:ind w:right="73"/>
              <w:jc w:val="right"/>
              <w:rPr>
                <w:rFonts w:cs="Times New Roman"/>
              </w:rPr>
            </w:pPr>
            <w:r w:rsidRPr="00C3032A">
              <w:rPr>
                <w:rFonts w:cs="Times New Roman"/>
                <w:color w:val="000000"/>
              </w:rPr>
              <w:t>44,352,612.94</w:t>
            </w:r>
          </w:p>
        </w:tc>
        <w:tc>
          <w:tcPr>
            <w:tcW w:w="908" w:type="pct"/>
            <w:vAlign w:val="center"/>
          </w:tcPr>
          <w:p w14:paraId="1504FF26" w14:textId="77777777" w:rsidR="00652F40" w:rsidRPr="00C3032A" w:rsidRDefault="008E5D94" w:rsidP="00C3032A">
            <w:pPr>
              <w:jc w:val="right"/>
              <w:rPr>
                <w:rFonts w:cs="Times New Roman"/>
              </w:rPr>
            </w:pPr>
            <w:r w:rsidRPr="00C3032A">
              <w:rPr>
                <w:rFonts w:cs="Times New Roman"/>
                <w:color w:val="000000"/>
              </w:rPr>
              <w:t>44,352,612.94</w:t>
            </w:r>
          </w:p>
        </w:tc>
        <w:tc>
          <w:tcPr>
            <w:tcW w:w="997" w:type="pct"/>
            <w:vAlign w:val="center"/>
          </w:tcPr>
          <w:p w14:paraId="7BBD0B80" w14:textId="77777777" w:rsidR="00652F40" w:rsidRPr="00C3032A" w:rsidRDefault="008E5D94" w:rsidP="00C3032A">
            <w:pPr>
              <w:jc w:val="center"/>
              <w:rPr>
                <w:rFonts w:cs="Times New Roman"/>
              </w:rPr>
            </w:pPr>
            <w:r w:rsidRPr="00C3032A">
              <w:rPr>
                <w:rFonts w:cs="Times New Roman"/>
                <w:color w:val="000000"/>
              </w:rPr>
              <w:t>9.24</w:t>
            </w:r>
          </w:p>
        </w:tc>
        <w:tc>
          <w:tcPr>
            <w:tcW w:w="718" w:type="pct"/>
            <w:vAlign w:val="center"/>
          </w:tcPr>
          <w:p w14:paraId="1E6F1E45" w14:textId="77777777" w:rsidR="00652F40" w:rsidRPr="00C3032A" w:rsidRDefault="008E5D94" w:rsidP="00C3032A">
            <w:pPr>
              <w:jc w:val="right"/>
              <w:rPr>
                <w:rFonts w:cs="Times New Roman"/>
              </w:rPr>
            </w:pPr>
            <w:r w:rsidRPr="00C3032A">
              <w:rPr>
                <w:rFonts w:cs="Times New Roman"/>
                <w:color w:val="000000"/>
              </w:rPr>
              <w:t>2,222,606.89</w:t>
            </w:r>
          </w:p>
        </w:tc>
      </w:tr>
      <w:tr w:rsidR="00652F40" w14:paraId="6AA1132A" w14:textId="77777777" w:rsidTr="00FD2E19">
        <w:trPr>
          <w:cantSplit/>
          <w:jc w:val="center"/>
        </w:trPr>
        <w:tc>
          <w:tcPr>
            <w:tcW w:w="1570" w:type="pct"/>
            <w:vAlign w:val="center"/>
          </w:tcPr>
          <w:p w14:paraId="3082FD99" w14:textId="77777777" w:rsidR="00652F40" w:rsidRDefault="008E5D94">
            <w:pPr>
              <w:ind w:right="105"/>
              <w:rPr>
                <w:rFonts w:asciiTheme="minorEastAsia" w:hAnsiTheme="minorEastAsia"/>
              </w:rPr>
            </w:pPr>
            <w:r>
              <w:rPr>
                <w:rFonts w:asciiTheme="minorEastAsia" w:hAnsiTheme="minorEastAsia" w:cs="Times New Roman"/>
                <w:color w:val="000000"/>
              </w:rPr>
              <w:t>华润医药商业集团有限公司</w:t>
            </w:r>
          </w:p>
        </w:tc>
        <w:tc>
          <w:tcPr>
            <w:tcW w:w="808" w:type="pct"/>
            <w:vAlign w:val="center"/>
          </w:tcPr>
          <w:p w14:paraId="2C47A03D" w14:textId="77777777" w:rsidR="00652F40" w:rsidRPr="00C3032A" w:rsidRDefault="008E5D94" w:rsidP="00C3032A">
            <w:pPr>
              <w:ind w:right="73"/>
              <w:jc w:val="right"/>
              <w:rPr>
                <w:rFonts w:cs="Times New Roman"/>
              </w:rPr>
            </w:pPr>
            <w:r w:rsidRPr="00C3032A">
              <w:rPr>
                <w:rFonts w:cs="Times New Roman"/>
                <w:color w:val="000000"/>
              </w:rPr>
              <w:t>42,659,710.91</w:t>
            </w:r>
          </w:p>
        </w:tc>
        <w:tc>
          <w:tcPr>
            <w:tcW w:w="908" w:type="pct"/>
            <w:vAlign w:val="center"/>
          </w:tcPr>
          <w:p w14:paraId="52DB0CD7" w14:textId="77777777" w:rsidR="00652F40" w:rsidRPr="00C3032A" w:rsidRDefault="008E5D94" w:rsidP="00C3032A">
            <w:pPr>
              <w:jc w:val="right"/>
              <w:rPr>
                <w:rFonts w:cs="Times New Roman"/>
              </w:rPr>
            </w:pPr>
            <w:r w:rsidRPr="00C3032A">
              <w:rPr>
                <w:rFonts w:cs="Times New Roman"/>
                <w:color w:val="000000"/>
              </w:rPr>
              <w:t>42,659,710.91</w:t>
            </w:r>
          </w:p>
        </w:tc>
        <w:tc>
          <w:tcPr>
            <w:tcW w:w="997" w:type="pct"/>
            <w:vAlign w:val="center"/>
          </w:tcPr>
          <w:p w14:paraId="3888754A" w14:textId="77777777" w:rsidR="00652F40" w:rsidRPr="00C3032A" w:rsidRDefault="008E5D94" w:rsidP="00C3032A">
            <w:pPr>
              <w:jc w:val="center"/>
              <w:rPr>
                <w:rFonts w:cs="Times New Roman"/>
              </w:rPr>
            </w:pPr>
            <w:r w:rsidRPr="00C3032A">
              <w:rPr>
                <w:rFonts w:cs="Times New Roman"/>
                <w:color w:val="000000"/>
              </w:rPr>
              <w:t>8.89</w:t>
            </w:r>
          </w:p>
        </w:tc>
        <w:tc>
          <w:tcPr>
            <w:tcW w:w="718" w:type="pct"/>
            <w:vAlign w:val="center"/>
          </w:tcPr>
          <w:p w14:paraId="660861E9" w14:textId="77777777" w:rsidR="00652F40" w:rsidRPr="00C3032A" w:rsidRDefault="008E5D94" w:rsidP="00C3032A">
            <w:pPr>
              <w:jc w:val="right"/>
              <w:rPr>
                <w:rFonts w:cs="Times New Roman"/>
              </w:rPr>
            </w:pPr>
            <w:r w:rsidRPr="00C3032A">
              <w:rPr>
                <w:rFonts w:cs="Times New Roman"/>
                <w:color w:val="000000"/>
              </w:rPr>
              <w:t>2,132,985.56</w:t>
            </w:r>
          </w:p>
        </w:tc>
      </w:tr>
      <w:tr w:rsidR="00652F40" w14:paraId="734E11CE" w14:textId="77777777" w:rsidTr="00FD2E19">
        <w:trPr>
          <w:cantSplit/>
          <w:jc w:val="center"/>
        </w:trPr>
        <w:tc>
          <w:tcPr>
            <w:tcW w:w="1570" w:type="pct"/>
            <w:vAlign w:val="center"/>
          </w:tcPr>
          <w:p w14:paraId="40692533" w14:textId="77777777" w:rsidR="00652F40" w:rsidRDefault="008E5D94">
            <w:pPr>
              <w:ind w:right="105"/>
              <w:rPr>
                <w:rFonts w:asciiTheme="minorEastAsia" w:hAnsiTheme="minorEastAsia"/>
              </w:rPr>
            </w:pPr>
            <w:r>
              <w:rPr>
                <w:rFonts w:asciiTheme="minorEastAsia" w:hAnsiTheme="minorEastAsia" w:cs="Times New Roman"/>
                <w:color w:val="000000"/>
              </w:rPr>
              <w:t>深圳海王集团股份有限公司</w:t>
            </w:r>
          </w:p>
        </w:tc>
        <w:tc>
          <w:tcPr>
            <w:tcW w:w="808" w:type="pct"/>
            <w:vAlign w:val="center"/>
          </w:tcPr>
          <w:p w14:paraId="1CC4E16F" w14:textId="77777777" w:rsidR="00652F40" w:rsidRPr="00C3032A" w:rsidRDefault="008E5D94" w:rsidP="00C3032A">
            <w:pPr>
              <w:ind w:right="73"/>
              <w:jc w:val="right"/>
              <w:rPr>
                <w:rFonts w:cs="Times New Roman"/>
              </w:rPr>
            </w:pPr>
            <w:r w:rsidRPr="00C3032A">
              <w:rPr>
                <w:rFonts w:cs="Times New Roman"/>
                <w:color w:val="000000"/>
              </w:rPr>
              <w:t>25,340,663.45</w:t>
            </w:r>
          </w:p>
        </w:tc>
        <w:tc>
          <w:tcPr>
            <w:tcW w:w="908" w:type="pct"/>
            <w:vAlign w:val="center"/>
          </w:tcPr>
          <w:p w14:paraId="480912E0" w14:textId="77777777" w:rsidR="00652F40" w:rsidRPr="00C3032A" w:rsidRDefault="008E5D94" w:rsidP="00C3032A">
            <w:pPr>
              <w:jc w:val="right"/>
              <w:rPr>
                <w:rFonts w:cs="Times New Roman"/>
              </w:rPr>
            </w:pPr>
            <w:r w:rsidRPr="00C3032A">
              <w:rPr>
                <w:rFonts w:cs="Times New Roman"/>
                <w:color w:val="000000"/>
              </w:rPr>
              <w:t>25,340,663.45</w:t>
            </w:r>
          </w:p>
        </w:tc>
        <w:tc>
          <w:tcPr>
            <w:tcW w:w="997" w:type="pct"/>
            <w:vAlign w:val="center"/>
          </w:tcPr>
          <w:p w14:paraId="1F25F404" w14:textId="77777777" w:rsidR="00652F40" w:rsidRPr="00C3032A" w:rsidRDefault="008E5D94" w:rsidP="00C3032A">
            <w:pPr>
              <w:jc w:val="center"/>
              <w:rPr>
                <w:rFonts w:cs="Times New Roman"/>
              </w:rPr>
            </w:pPr>
            <w:r w:rsidRPr="00C3032A">
              <w:rPr>
                <w:rFonts w:cs="Times New Roman"/>
                <w:color w:val="000000"/>
              </w:rPr>
              <w:t>5.28</w:t>
            </w:r>
          </w:p>
        </w:tc>
        <w:tc>
          <w:tcPr>
            <w:tcW w:w="718" w:type="pct"/>
            <w:vAlign w:val="center"/>
          </w:tcPr>
          <w:p w14:paraId="0E0F12BA" w14:textId="77777777" w:rsidR="00652F40" w:rsidRPr="00C3032A" w:rsidRDefault="008E5D94" w:rsidP="00C3032A">
            <w:pPr>
              <w:jc w:val="right"/>
              <w:rPr>
                <w:rFonts w:cs="Times New Roman"/>
              </w:rPr>
            </w:pPr>
            <w:r w:rsidRPr="00C3032A">
              <w:rPr>
                <w:rFonts w:cs="Times New Roman"/>
                <w:color w:val="000000"/>
              </w:rPr>
              <w:t>1,267,038.49</w:t>
            </w:r>
          </w:p>
        </w:tc>
      </w:tr>
      <w:tr w:rsidR="00652F40" w14:paraId="6F21073F" w14:textId="77777777" w:rsidTr="00FD2E19">
        <w:trPr>
          <w:cantSplit/>
          <w:jc w:val="center"/>
        </w:trPr>
        <w:tc>
          <w:tcPr>
            <w:tcW w:w="1570" w:type="pct"/>
            <w:vAlign w:val="center"/>
          </w:tcPr>
          <w:p w14:paraId="150DFA6F" w14:textId="77777777" w:rsidR="00652F40" w:rsidRDefault="008E5D94">
            <w:pPr>
              <w:ind w:right="105"/>
              <w:rPr>
                <w:rFonts w:asciiTheme="minorEastAsia" w:hAnsiTheme="minorEastAsia"/>
              </w:rPr>
            </w:pPr>
            <w:r>
              <w:rPr>
                <w:rFonts w:asciiTheme="minorEastAsia" w:hAnsiTheme="minorEastAsia" w:cs="Times New Roman"/>
                <w:color w:val="000000"/>
              </w:rPr>
              <w:lastRenderedPageBreak/>
              <w:t>上海医药集团股份有限公司</w:t>
            </w:r>
          </w:p>
        </w:tc>
        <w:tc>
          <w:tcPr>
            <w:tcW w:w="808" w:type="pct"/>
            <w:vAlign w:val="center"/>
          </w:tcPr>
          <w:p w14:paraId="544D2BB2" w14:textId="77777777" w:rsidR="00652F40" w:rsidRPr="00C3032A" w:rsidRDefault="008E5D94" w:rsidP="00C3032A">
            <w:pPr>
              <w:ind w:right="73"/>
              <w:jc w:val="right"/>
              <w:rPr>
                <w:rFonts w:cs="Times New Roman"/>
              </w:rPr>
            </w:pPr>
            <w:r w:rsidRPr="00C3032A">
              <w:rPr>
                <w:rFonts w:cs="Times New Roman"/>
                <w:color w:val="000000"/>
              </w:rPr>
              <w:t>22,516,468.56</w:t>
            </w:r>
          </w:p>
        </w:tc>
        <w:tc>
          <w:tcPr>
            <w:tcW w:w="908" w:type="pct"/>
            <w:vAlign w:val="center"/>
          </w:tcPr>
          <w:p w14:paraId="2F922E6C" w14:textId="77777777" w:rsidR="00652F40" w:rsidRPr="00C3032A" w:rsidRDefault="008E5D94" w:rsidP="00C3032A">
            <w:pPr>
              <w:jc w:val="right"/>
              <w:rPr>
                <w:rFonts w:cs="Times New Roman"/>
              </w:rPr>
            </w:pPr>
            <w:r w:rsidRPr="00C3032A">
              <w:rPr>
                <w:rFonts w:cs="Times New Roman"/>
                <w:color w:val="000000"/>
              </w:rPr>
              <w:t>22,516,468.56</w:t>
            </w:r>
          </w:p>
        </w:tc>
        <w:tc>
          <w:tcPr>
            <w:tcW w:w="997" w:type="pct"/>
            <w:vAlign w:val="center"/>
          </w:tcPr>
          <w:p w14:paraId="160BA826" w14:textId="77777777" w:rsidR="00652F40" w:rsidRPr="00C3032A" w:rsidRDefault="008E5D94" w:rsidP="00C3032A">
            <w:pPr>
              <w:jc w:val="center"/>
              <w:rPr>
                <w:rFonts w:cs="Times New Roman"/>
              </w:rPr>
            </w:pPr>
            <w:r w:rsidRPr="00C3032A">
              <w:rPr>
                <w:rFonts w:cs="Times New Roman"/>
                <w:color w:val="000000"/>
              </w:rPr>
              <w:t>4.69</w:t>
            </w:r>
          </w:p>
        </w:tc>
        <w:tc>
          <w:tcPr>
            <w:tcW w:w="718" w:type="pct"/>
            <w:vAlign w:val="center"/>
          </w:tcPr>
          <w:p w14:paraId="583E7526" w14:textId="77777777" w:rsidR="00652F40" w:rsidRPr="00C3032A" w:rsidRDefault="008E5D94" w:rsidP="00C3032A">
            <w:pPr>
              <w:jc w:val="right"/>
              <w:rPr>
                <w:rFonts w:cs="Times New Roman"/>
              </w:rPr>
            </w:pPr>
            <w:r w:rsidRPr="00C3032A">
              <w:rPr>
                <w:rFonts w:cs="Times New Roman"/>
                <w:color w:val="000000"/>
              </w:rPr>
              <w:t>1,125,823.45</w:t>
            </w:r>
          </w:p>
        </w:tc>
      </w:tr>
      <w:tr w:rsidR="00652F40" w14:paraId="5D77F7F9" w14:textId="77777777" w:rsidTr="00FD2E19">
        <w:trPr>
          <w:cantSplit/>
          <w:jc w:val="center"/>
        </w:trPr>
        <w:tc>
          <w:tcPr>
            <w:tcW w:w="1570" w:type="pct"/>
          </w:tcPr>
          <w:p w14:paraId="611FF0EC" w14:textId="77777777" w:rsidR="00652F40" w:rsidRDefault="008E5D94">
            <w:pPr>
              <w:ind w:right="105"/>
              <w:jc w:val="center"/>
              <w:rPr>
                <w:rFonts w:asciiTheme="minorEastAsia" w:hAnsiTheme="minorEastAsia"/>
                <w:color w:val="000000" w:themeColor="text1"/>
              </w:rPr>
            </w:pPr>
            <w:r>
              <w:rPr>
                <w:rFonts w:asciiTheme="minorEastAsia" w:hAnsiTheme="minorEastAsia" w:hint="eastAsia"/>
                <w:color w:val="000000" w:themeColor="text1"/>
              </w:rPr>
              <w:t>合计</w:t>
            </w:r>
          </w:p>
        </w:tc>
        <w:tc>
          <w:tcPr>
            <w:tcW w:w="808" w:type="pct"/>
          </w:tcPr>
          <w:p w14:paraId="216A8373" w14:textId="77777777" w:rsidR="00652F40" w:rsidRPr="00C3032A" w:rsidRDefault="008E5D94" w:rsidP="00C3032A">
            <w:pPr>
              <w:ind w:right="73"/>
              <w:jc w:val="right"/>
              <w:rPr>
                <w:rFonts w:cs="Times New Roman"/>
              </w:rPr>
            </w:pPr>
            <w:r w:rsidRPr="00C3032A">
              <w:rPr>
                <w:rFonts w:cs="Times New Roman"/>
              </w:rPr>
              <w:t>213,216,646.58</w:t>
            </w:r>
          </w:p>
        </w:tc>
        <w:tc>
          <w:tcPr>
            <w:tcW w:w="908" w:type="pct"/>
          </w:tcPr>
          <w:p w14:paraId="0E4193F8" w14:textId="77777777" w:rsidR="00652F40" w:rsidRPr="00C3032A" w:rsidRDefault="008E5D94" w:rsidP="00C3032A">
            <w:pPr>
              <w:jc w:val="right"/>
              <w:rPr>
                <w:rFonts w:cs="Times New Roman"/>
              </w:rPr>
            </w:pPr>
            <w:r w:rsidRPr="00C3032A">
              <w:rPr>
                <w:rFonts w:cs="Times New Roman"/>
              </w:rPr>
              <w:t>213,216,646.58</w:t>
            </w:r>
          </w:p>
        </w:tc>
        <w:tc>
          <w:tcPr>
            <w:tcW w:w="997" w:type="pct"/>
            <w:vAlign w:val="center"/>
          </w:tcPr>
          <w:p w14:paraId="04D6459F" w14:textId="6FA8882E" w:rsidR="00652F40" w:rsidRPr="00C3032A" w:rsidRDefault="008E5D94" w:rsidP="00C3032A">
            <w:pPr>
              <w:jc w:val="center"/>
              <w:rPr>
                <w:rFonts w:cs="Times New Roman"/>
              </w:rPr>
            </w:pPr>
            <w:r w:rsidRPr="00C3032A">
              <w:rPr>
                <w:rFonts w:cs="Times New Roman"/>
                <w:color w:val="000000"/>
              </w:rPr>
              <w:t>44.4</w:t>
            </w:r>
            <w:r w:rsidR="00A8122B">
              <w:rPr>
                <w:rFonts w:cs="Times New Roman" w:hint="eastAsia"/>
                <w:color w:val="000000"/>
              </w:rPr>
              <w:t>3</w:t>
            </w:r>
          </w:p>
        </w:tc>
        <w:tc>
          <w:tcPr>
            <w:tcW w:w="718" w:type="pct"/>
            <w:vAlign w:val="center"/>
          </w:tcPr>
          <w:p w14:paraId="2B39A4E7" w14:textId="77777777" w:rsidR="00652F40" w:rsidRPr="00C3032A" w:rsidRDefault="008E5D94" w:rsidP="00C3032A">
            <w:pPr>
              <w:jc w:val="right"/>
              <w:rPr>
                <w:rFonts w:cs="Times New Roman"/>
              </w:rPr>
            </w:pPr>
            <w:r w:rsidRPr="00C3032A">
              <w:rPr>
                <w:rFonts w:cs="Times New Roman"/>
                <w:color w:val="000000"/>
              </w:rPr>
              <w:t>10,761,769.49</w:t>
            </w:r>
          </w:p>
        </w:tc>
      </w:tr>
    </w:tbl>
    <w:p w14:paraId="1F2B5188" w14:textId="77777777" w:rsidR="00652F40" w:rsidRDefault="008E5D94">
      <w:pPr>
        <w:snapToGrid w:val="0"/>
        <w:spacing w:line="240" w:lineRule="atLeast"/>
        <w:rPr>
          <w:color w:val="000000" w:themeColor="text1"/>
        </w:rPr>
      </w:pPr>
      <w:r>
        <w:rPr>
          <w:rFonts w:hint="eastAsia"/>
          <w:color w:val="000000" w:themeColor="text1"/>
        </w:rPr>
        <w:t>其他说明</w:t>
      </w:r>
    </w:p>
    <w:sdt>
      <w:sdtPr>
        <w:rPr>
          <w:color w:val="000000" w:themeColor="text1"/>
        </w:rPr>
        <w:alias w:val="按欠款方归集的期末余额前五名的应收账款情况的说明"/>
        <w:tag w:val="_GBC_5c27d22f220747b1ae5c245364a28655"/>
        <w:id w:val="1121180683"/>
        <w:placeholder>
          <w:docPart w:val="GBC22222222222222222222222222222"/>
        </w:placeholder>
      </w:sdtPr>
      <w:sdtEndPr/>
      <w:sdtContent>
        <w:p w14:paraId="5BE3851A" w14:textId="77777777" w:rsidR="00652F40" w:rsidRDefault="008E5D94">
          <w:pPr>
            <w:snapToGrid w:val="0"/>
            <w:spacing w:line="240" w:lineRule="atLeast"/>
            <w:rPr>
              <w:color w:val="000000" w:themeColor="text1"/>
            </w:rPr>
          </w:pPr>
          <w:r>
            <w:rPr>
              <w:rFonts w:hint="eastAsia"/>
              <w:color w:val="000000" w:themeColor="text1"/>
            </w:rPr>
            <w:t>无</w:t>
          </w:r>
        </w:p>
      </w:sdtContent>
    </w:sdt>
    <w:p w14:paraId="42762736" w14:textId="77777777" w:rsidR="00652F40" w:rsidRDefault="00652F40">
      <w:pPr>
        <w:snapToGrid w:val="0"/>
        <w:spacing w:line="240" w:lineRule="atLeast"/>
        <w:rPr>
          <w:color w:val="000000" w:themeColor="text1"/>
        </w:rPr>
      </w:pPr>
    </w:p>
    <w:bookmarkEnd w:id="180"/>
    <w:p w14:paraId="49CB2A9E" w14:textId="77777777" w:rsidR="00652F40" w:rsidRDefault="008E5D94">
      <w:pPr>
        <w:snapToGrid w:val="0"/>
        <w:spacing w:line="240" w:lineRule="atLeast"/>
        <w:rPr>
          <w:color w:val="000000" w:themeColor="text1"/>
        </w:rPr>
      </w:pPr>
      <w:r>
        <w:rPr>
          <w:rFonts w:hint="eastAsia"/>
          <w:color w:val="000000" w:themeColor="text1"/>
        </w:rPr>
        <w:t>其他</w:t>
      </w:r>
      <w:r>
        <w:rPr>
          <w:color w:val="000000" w:themeColor="text1"/>
        </w:rPr>
        <w:t>说明：</w:t>
      </w:r>
    </w:p>
    <w:sdt>
      <w:sdtPr>
        <w:rPr>
          <w:rFonts w:hint="eastAsia"/>
          <w:color w:val="000000" w:themeColor="text1"/>
        </w:rPr>
        <w:alias w:val="是否适用：应收账款其他说明[双击切换]"/>
        <w:tag w:val="_GBC_c06434ba43c5400a80d620a65b730fd9"/>
        <w:id w:val="-98721916"/>
        <w:placeholder>
          <w:docPart w:val="GBC22222222222222222222222222222"/>
        </w:placeholder>
      </w:sdtPr>
      <w:sdtEndPr/>
      <w:sdtContent>
        <w:p w14:paraId="28977313"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5266835" w14:textId="77777777" w:rsidR="00652F40" w:rsidRDefault="00652F40">
      <w:pPr>
        <w:rPr>
          <w:color w:val="000000" w:themeColor="text1"/>
        </w:rPr>
      </w:pPr>
    </w:p>
    <w:p w14:paraId="3D789DF5" w14:textId="77777777" w:rsidR="00652F40" w:rsidRDefault="008E5D94">
      <w:pPr>
        <w:pStyle w:val="3"/>
        <w:numPr>
          <w:ilvl w:val="0"/>
          <w:numId w:val="39"/>
        </w:numPr>
        <w:tabs>
          <w:tab w:val="left" w:pos="504"/>
        </w:tabs>
        <w:ind w:left="450" w:hanging="450"/>
        <w:rPr>
          <w:rFonts w:ascii="宋体" w:hAnsi="宋体"/>
          <w:color w:val="000000" w:themeColor="text1"/>
        </w:rPr>
      </w:pPr>
      <w:bookmarkStart w:id="181" w:name="_Hlk10470760"/>
      <w:r>
        <w:rPr>
          <w:rFonts w:ascii="宋体" w:hAnsi="宋体" w:hint="eastAsia"/>
          <w:color w:val="000000" w:themeColor="text1"/>
        </w:rPr>
        <w:t>合同资产</w:t>
      </w:r>
    </w:p>
    <w:p w14:paraId="57509EA3" w14:textId="77777777" w:rsidR="00652F40" w:rsidRDefault="008E5D94">
      <w:pPr>
        <w:pStyle w:val="4"/>
        <w:numPr>
          <w:ilvl w:val="3"/>
          <w:numId w:val="42"/>
        </w:numPr>
        <w:ind w:left="426" w:hanging="426"/>
        <w:rPr>
          <w:rFonts w:ascii="宋体" w:hAnsi="宋体"/>
          <w:color w:val="000000" w:themeColor="text1"/>
        </w:rPr>
      </w:pPr>
      <w:r>
        <w:rPr>
          <w:rFonts w:ascii="宋体" w:hAnsi="宋体" w:hint="eastAsia"/>
          <w:color w:val="000000" w:themeColor="text1"/>
        </w:rPr>
        <w:t>合同资产情况</w:t>
      </w:r>
    </w:p>
    <w:sdt>
      <w:sdtPr>
        <w:rPr>
          <w:color w:val="000000" w:themeColor="text1"/>
        </w:rPr>
        <w:alias w:val="是否适用：合同资产情况[双击切换]"/>
        <w:tag w:val="_GBC_d77156d135184e21a21238cac863494c"/>
        <w:id w:val="-2095765904"/>
        <w:placeholder>
          <w:docPart w:val="GBC22222222222222222222222222222"/>
        </w:placeholder>
      </w:sdtPr>
      <w:sdtEndPr/>
      <w:sdtContent>
        <w:p w14:paraId="6415045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89BBD45" w14:textId="77777777" w:rsidR="00652F40" w:rsidRDefault="00652F40">
      <w:pPr>
        <w:rPr>
          <w:color w:val="000000" w:themeColor="text1"/>
        </w:rPr>
      </w:pPr>
    </w:p>
    <w:p w14:paraId="1555ABC6" w14:textId="77777777" w:rsidR="00652F40" w:rsidRDefault="008E5D94">
      <w:pPr>
        <w:pStyle w:val="4"/>
        <w:numPr>
          <w:ilvl w:val="3"/>
          <w:numId w:val="42"/>
        </w:numPr>
        <w:ind w:left="426" w:hanging="426"/>
        <w:rPr>
          <w:rFonts w:ascii="宋体" w:hAnsi="宋体"/>
          <w:color w:val="000000" w:themeColor="text1"/>
        </w:rPr>
      </w:pPr>
      <w:bookmarkStart w:id="182" w:name="_Hlk10470932"/>
      <w:bookmarkStart w:id="183" w:name="_Hlk10470942"/>
      <w:bookmarkEnd w:id="181"/>
      <w:r>
        <w:rPr>
          <w:rFonts w:ascii="宋体" w:hAnsi="宋体" w:hint="eastAsia"/>
          <w:color w:val="000000" w:themeColor="text1"/>
        </w:rPr>
        <w:t>报告期内账面价值发生重大变动的金额和原因</w:t>
      </w:r>
      <w:bookmarkEnd w:id="182"/>
    </w:p>
    <w:sdt>
      <w:sdtPr>
        <w:rPr>
          <w:color w:val="000000" w:themeColor="text1"/>
        </w:rPr>
        <w:alias w:val="是否适用：合同资产账面价值发生重大变动[双击切换]"/>
        <w:tag w:val="_GBC_4cdeacc1c4f24682b8d7fe35b510e9c1"/>
        <w:id w:val="-1376152651"/>
        <w:placeholder>
          <w:docPart w:val="GBC22222222222222222222222222222"/>
        </w:placeholder>
      </w:sdtPr>
      <w:sdtEndPr/>
      <w:sdtContent>
        <w:p w14:paraId="0ED4C9F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B0CBA31" w14:textId="77777777" w:rsidR="00652F40" w:rsidRDefault="00652F40">
      <w:pPr>
        <w:rPr>
          <w:color w:val="000000" w:themeColor="text1"/>
        </w:rPr>
      </w:pPr>
    </w:p>
    <w:p w14:paraId="14555211" w14:textId="77777777" w:rsidR="00652F40" w:rsidRDefault="008E5D94">
      <w:pPr>
        <w:pStyle w:val="4"/>
        <w:numPr>
          <w:ilvl w:val="3"/>
          <w:numId w:val="42"/>
        </w:numPr>
        <w:ind w:left="426" w:hanging="426"/>
        <w:rPr>
          <w:rFonts w:ascii="宋体" w:hAnsi="宋体" w:cs="宋体"/>
          <w:color w:val="000000" w:themeColor="text1"/>
          <w:kern w:val="0"/>
          <w:szCs w:val="24"/>
        </w:rPr>
      </w:pPr>
      <w:bookmarkStart w:id="184" w:name="_Hlk153378989"/>
      <w:bookmarkStart w:id="185" w:name="_Hlk167887721"/>
      <w:bookmarkEnd w:id="183"/>
      <w:r>
        <w:rPr>
          <w:rFonts w:ascii="宋体" w:hAnsi="宋体" w:cs="宋体" w:hint="eastAsia"/>
          <w:color w:val="000000" w:themeColor="text1"/>
          <w:kern w:val="0"/>
          <w:szCs w:val="24"/>
        </w:rPr>
        <w:t>按</w:t>
      </w:r>
      <w:r>
        <w:rPr>
          <w:rFonts w:ascii="宋体" w:hAnsi="宋体" w:cs="宋体"/>
          <w:color w:val="000000" w:themeColor="text1"/>
          <w:kern w:val="0"/>
          <w:szCs w:val="24"/>
        </w:rPr>
        <w:t>坏账计提方法分类披露</w:t>
      </w:r>
    </w:p>
    <w:sdt>
      <w:sdtPr>
        <w:rPr>
          <w:color w:val="000000" w:themeColor="text1"/>
        </w:rPr>
        <w:alias w:val="是否适用：按坏账计提方法分类披露[双击切换]"/>
        <w:tag w:val="_GBC_2da6ba8f38a7432c80d6aa0ccacbb195"/>
        <w:id w:val="1888378985"/>
        <w:placeholder>
          <w:docPart w:val="GBC22222222222222222222222222222"/>
        </w:placeholder>
      </w:sdtPr>
      <w:sdtEndPr/>
      <w:sdtContent>
        <w:p w14:paraId="4853C4B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FE531BD" w14:textId="77777777" w:rsidR="00652F40" w:rsidRDefault="00652F40">
      <w:pPr>
        <w:rPr>
          <w:color w:val="000000" w:themeColor="text1"/>
        </w:rPr>
      </w:pPr>
    </w:p>
    <w:p w14:paraId="50AE6650" w14:textId="77777777" w:rsidR="00652F40" w:rsidRDefault="008E5D94">
      <w:pPr>
        <w:rPr>
          <w:color w:val="000000" w:themeColor="text1"/>
        </w:rPr>
      </w:pPr>
      <w:r>
        <w:rPr>
          <w:rFonts w:hint="eastAsia"/>
          <w:color w:val="000000" w:themeColor="text1"/>
        </w:rPr>
        <w:t>按单项计提坏账准备：</w:t>
      </w:r>
    </w:p>
    <w:sdt>
      <w:sdtPr>
        <w:rPr>
          <w:color w:val="000000" w:themeColor="text1"/>
        </w:rPr>
        <w:alias w:val="是否适用：按单项计提坏账准备的详细情况[双击切换]"/>
        <w:tag w:val="_GBC_c0b8b61f599949688a3e43c3f6163421"/>
        <w:id w:val="-2049445614"/>
        <w:placeholder>
          <w:docPart w:val="GBC22222222222222222222222222222"/>
        </w:placeholder>
      </w:sdtPr>
      <w:sdtEndPr/>
      <w:sdtContent>
        <w:p w14:paraId="3D433AC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77629DB" w14:textId="77777777" w:rsidR="00652F40" w:rsidRDefault="00652F40">
      <w:pPr>
        <w:rPr>
          <w:color w:val="000000" w:themeColor="text1"/>
        </w:rPr>
      </w:pPr>
    </w:p>
    <w:p w14:paraId="7D98E0D3" w14:textId="77777777" w:rsidR="00652F40" w:rsidRDefault="008E5D94">
      <w:pPr>
        <w:rPr>
          <w:color w:val="000000" w:themeColor="text1"/>
        </w:rPr>
      </w:pPr>
      <w:r>
        <w:rPr>
          <w:rFonts w:hint="eastAsia"/>
          <w:color w:val="000000" w:themeColor="text1"/>
        </w:rPr>
        <w:t>按单项计提坏账准备的说明：</w:t>
      </w:r>
    </w:p>
    <w:sdt>
      <w:sdtPr>
        <w:rPr>
          <w:color w:val="000000" w:themeColor="text1"/>
        </w:rPr>
        <w:alias w:val="是否适用：按单项计提坏账准备的说明[双击切换]"/>
        <w:tag w:val="_GBC_027a4c6e526b4492855a75bfb12d58be"/>
        <w:id w:val="-1197771366"/>
        <w:placeholder>
          <w:docPart w:val="GBC22222222222222222222222222222"/>
        </w:placeholder>
      </w:sdtPr>
      <w:sdtEndPr/>
      <w:sdtContent>
        <w:p w14:paraId="3386F19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AEEBCC4" w14:textId="77777777" w:rsidR="00652F40" w:rsidRDefault="00652F40">
      <w:pPr>
        <w:rPr>
          <w:color w:val="000000" w:themeColor="text1"/>
        </w:rPr>
      </w:pPr>
    </w:p>
    <w:p w14:paraId="13CC8AAA" w14:textId="77777777" w:rsidR="00652F40" w:rsidRDefault="008E5D94">
      <w:pPr>
        <w:rPr>
          <w:rFonts w:ascii="Calibri" w:hAnsi="Calibri" w:cs="Times New Roman"/>
          <w:bCs w:val="0"/>
          <w:color w:val="000000" w:themeColor="text1"/>
          <w:szCs w:val="22"/>
        </w:rPr>
      </w:pPr>
      <w:r>
        <w:rPr>
          <w:rFonts w:ascii="Calibri" w:hAnsi="Calibri" w:cs="Times New Roman" w:hint="eastAsia"/>
          <w:color w:val="000000" w:themeColor="text1"/>
          <w:szCs w:val="22"/>
        </w:rPr>
        <w:t>按组合计提坏账准备：</w:t>
      </w:r>
    </w:p>
    <w:sdt>
      <w:sdtPr>
        <w:rPr>
          <w:rFonts w:ascii="Calibri" w:hAnsi="Calibri" w:cs="Times New Roman"/>
          <w:bCs w:val="0"/>
          <w:color w:val="000000" w:themeColor="text1"/>
          <w:szCs w:val="22"/>
        </w:rPr>
        <w:alias w:val="是否适用：按组合计提坏账准备的详细情况[双击切换]"/>
        <w:tag w:val="_GBC_059f7dfd74cd41d4b2b8918cfc3d067f"/>
        <w:id w:val="1450745443"/>
        <w:placeholder>
          <w:docPart w:val="GBC22222222222222222222222222222"/>
        </w:placeholder>
      </w:sdtPr>
      <w:sdtEndPr/>
      <w:sdtContent>
        <w:p w14:paraId="28F05EF8" w14:textId="77777777" w:rsidR="00652F40" w:rsidRDefault="008E5D94">
          <w:pPr>
            <w:rPr>
              <w:color w:val="000000" w:themeColor="text1"/>
            </w:rPr>
          </w:pP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□适用 </w:instrText>
          </w:r>
          <w:r>
            <w:rPr>
              <w:rFonts w:ascii="宋体" w:hAnsi="宋体" w:cs="Times New Roman"/>
              <w:bCs w:val="0"/>
              <w:color w:val="000000" w:themeColor="text1"/>
              <w:szCs w:val="22"/>
            </w:rPr>
            <w:fldChar w:fldCharType="end"/>
          </w: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√不适用 </w:instrText>
          </w:r>
          <w:r>
            <w:rPr>
              <w:rFonts w:ascii="宋体" w:hAnsi="宋体" w:cs="Times New Roman"/>
              <w:bCs w:val="0"/>
              <w:color w:val="000000" w:themeColor="text1"/>
              <w:szCs w:val="22"/>
            </w:rPr>
            <w:fldChar w:fldCharType="end"/>
          </w:r>
        </w:p>
      </w:sdtContent>
    </w:sdt>
    <w:p w14:paraId="49D7E760" w14:textId="77777777" w:rsidR="00652F40" w:rsidRDefault="00652F40">
      <w:pPr>
        <w:rPr>
          <w:color w:val="000000" w:themeColor="text1"/>
        </w:rPr>
      </w:pPr>
    </w:p>
    <w:p w14:paraId="7AD42A42" w14:textId="77777777" w:rsidR="00652F40" w:rsidRDefault="00652F40">
      <w:pPr>
        <w:rPr>
          <w:rFonts w:ascii="Calibri" w:hAnsi="Calibri" w:cs="Times New Roman"/>
          <w:b/>
          <w:bCs w:val="0"/>
          <w:color w:val="000000" w:themeColor="text1"/>
          <w:szCs w:val="22"/>
        </w:rPr>
      </w:pPr>
    </w:p>
    <w:p w14:paraId="386624C2" w14:textId="77777777" w:rsidR="00652F40" w:rsidRDefault="008E5D94">
      <w:pPr>
        <w:rPr>
          <w:rFonts w:cstheme="minorBidi"/>
          <w:bCs w:val="0"/>
          <w:color w:val="000000" w:themeColor="text1"/>
          <w:szCs w:val="22"/>
        </w:rPr>
      </w:pPr>
      <w:bookmarkStart w:id="186" w:name="_Hlk154135145"/>
      <w:bookmarkStart w:id="187" w:name="_Hlk153379126"/>
      <w:bookmarkEnd w:id="184"/>
      <w:r>
        <w:rPr>
          <w:rFonts w:cstheme="minorBidi" w:hint="eastAsia"/>
          <w:color w:val="000000" w:themeColor="text1"/>
          <w:szCs w:val="22"/>
        </w:rPr>
        <w:t>按预期信用损失一般模型计提坏账准备</w:t>
      </w:r>
    </w:p>
    <w:sdt>
      <w:sdtPr>
        <w:rPr>
          <w:rFonts w:cstheme="minorBidi"/>
          <w:bCs w:val="0"/>
          <w:color w:val="000000" w:themeColor="text1"/>
          <w:szCs w:val="22"/>
        </w:rPr>
        <w:alias w:val="是否适用：按预期信用损失一般模型计提坏账准备[双击切换]"/>
        <w:tag w:val="_GBC_9ccc97f60d514bd1ad20e654db46063f"/>
        <w:id w:val="1043784423"/>
        <w:placeholder>
          <w:docPart w:val="GBC22222222222222222222222222222"/>
        </w:placeholder>
      </w:sdtPr>
      <w:sdtEndPr/>
      <w:sdtContent>
        <w:p w14:paraId="0AFF3D41" w14:textId="77777777" w:rsidR="00652F40" w:rsidRDefault="008E5D94">
          <w:pPr>
            <w:rPr>
              <w:rFonts w:cstheme="minorBidi"/>
              <w:bCs w:val="0"/>
              <w:color w:val="000000" w:themeColor="text1"/>
              <w:szCs w:val="22"/>
            </w:rPr>
          </w:pPr>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□适用 </w:instrText>
          </w:r>
          <w:r>
            <w:rPr>
              <w:rFonts w:ascii="宋体" w:hAnsi="宋体" w:cstheme="minorBidi"/>
              <w:bCs w:val="0"/>
              <w:color w:val="000000" w:themeColor="text1"/>
              <w:szCs w:val="22"/>
            </w:rPr>
            <w:fldChar w:fldCharType="end"/>
          </w:r>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√不适用 </w:instrText>
          </w:r>
          <w:r>
            <w:rPr>
              <w:rFonts w:ascii="宋体" w:hAnsi="宋体" w:cstheme="minorBidi"/>
              <w:bCs w:val="0"/>
              <w:color w:val="000000" w:themeColor="text1"/>
              <w:szCs w:val="22"/>
            </w:rPr>
            <w:fldChar w:fldCharType="end"/>
          </w:r>
        </w:p>
      </w:sdtContent>
    </w:sdt>
    <w:p w14:paraId="5A65FA91" w14:textId="77777777" w:rsidR="00652F40" w:rsidRDefault="00652F40">
      <w:pPr>
        <w:rPr>
          <w:color w:val="000000" w:themeColor="text1"/>
        </w:rPr>
      </w:pPr>
    </w:p>
    <w:p w14:paraId="7CDD9165" w14:textId="77777777" w:rsidR="00652F40" w:rsidRDefault="008E5D94">
      <w:pPr>
        <w:autoSpaceDE w:val="0"/>
        <w:autoSpaceDN w:val="0"/>
        <w:adjustRightInd w:val="0"/>
        <w:ind w:rightChars="50" w:right="105"/>
        <w:rPr>
          <w:color w:val="000000" w:themeColor="text1"/>
        </w:rPr>
      </w:pPr>
      <w:r>
        <w:rPr>
          <w:rFonts w:hint="eastAsia"/>
          <w:color w:val="000000" w:themeColor="text1"/>
        </w:rPr>
        <w:t>各阶段划分依据和坏账准备计提比例</w:t>
      </w:r>
    </w:p>
    <w:sdt>
      <w:sdtPr>
        <w:rPr>
          <w:rFonts w:cs="Times New Roman"/>
          <w:bCs w:val="0"/>
          <w:color w:val="000000" w:themeColor="text1"/>
          <w:szCs w:val="22"/>
        </w:rPr>
        <w:alias w:val="各阶段划分依据和坏账准备计提比例"/>
        <w:tag w:val="_GBC_27f65e0b0d264d76ba6ef36044133df3"/>
        <w:id w:val="1123651549"/>
        <w:placeholder>
          <w:docPart w:val="GBC22222222222222222222222222222"/>
        </w:placeholder>
      </w:sdtPr>
      <w:sdtEndPr/>
      <w:sdtContent>
        <w:p w14:paraId="5B1FC507" w14:textId="77777777" w:rsidR="00652F40" w:rsidRDefault="008E5D94">
          <w:pPr>
            <w:rPr>
              <w:rFonts w:cs="Times New Roman"/>
              <w:bCs w:val="0"/>
              <w:color w:val="000000" w:themeColor="text1"/>
              <w:szCs w:val="22"/>
            </w:rPr>
          </w:pPr>
          <w:r>
            <w:rPr>
              <w:rFonts w:cs="Times New Roman" w:hint="eastAsia"/>
              <w:bCs w:val="0"/>
              <w:color w:val="000000" w:themeColor="text1"/>
              <w:szCs w:val="22"/>
            </w:rPr>
            <w:t>无</w:t>
          </w:r>
        </w:p>
      </w:sdtContent>
    </w:sdt>
    <w:p w14:paraId="6CD688C3" w14:textId="77777777" w:rsidR="00652F40" w:rsidRDefault="00652F40">
      <w:pPr>
        <w:pStyle w:val="afc"/>
        <w:rPr>
          <w:color w:val="000000" w:themeColor="text1"/>
          <w:kern w:val="0"/>
          <w:szCs w:val="24"/>
        </w:rPr>
      </w:pPr>
    </w:p>
    <w:p w14:paraId="7D499E44" w14:textId="77777777" w:rsidR="00652F40" w:rsidRDefault="008E5D94">
      <w:pPr>
        <w:pStyle w:val="afc"/>
        <w:rPr>
          <w:color w:val="000000" w:themeColor="text1"/>
        </w:rPr>
      </w:pPr>
      <w:r>
        <w:rPr>
          <w:rFonts w:hint="eastAsia"/>
          <w:color w:val="000000" w:themeColor="text1"/>
        </w:rPr>
        <w:t>对本期发生损失准备变动的合同资产账面余额显著变动的情况说明：</w:t>
      </w:r>
    </w:p>
    <w:sdt>
      <w:sdtPr>
        <w:rPr>
          <w:color w:val="000000" w:themeColor="text1"/>
        </w:rPr>
        <w:alias w:val="是否适用：对本期发生损失准备变动的账面余额显著变动的情况说明[双击切换]"/>
        <w:tag w:val="_GBC_52ea8710f03d45c5bdb89559e11daa51"/>
        <w:id w:val="-1098170356"/>
        <w:placeholder>
          <w:docPart w:val="GBC22222222222222222222222222222"/>
        </w:placeholder>
      </w:sdtPr>
      <w:sdtEndPr/>
      <w:sdtContent>
        <w:p w14:paraId="7E968F5E" w14:textId="77777777" w:rsidR="00652F40" w:rsidRDefault="008E5D94">
          <w:pPr>
            <w:autoSpaceDE w:val="0"/>
            <w:autoSpaceDN w:val="0"/>
            <w:adjustRightInd w:val="0"/>
            <w:ind w:rightChars="50" w:right="105"/>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10714F6" w14:textId="77777777" w:rsidR="00652F40" w:rsidRDefault="00652F40">
      <w:pPr>
        <w:rPr>
          <w:rFonts w:asciiTheme="minorHAnsi" w:hAnsiTheme="minorHAnsi" w:cstheme="minorBidi"/>
          <w:b/>
          <w:bCs w:val="0"/>
          <w:color w:val="000000" w:themeColor="text1"/>
          <w:szCs w:val="22"/>
        </w:rPr>
      </w:pPr>
    </w:p>
    <w:p w14:paraId="37BC1F79" w14:textId="77777777" w:rsidR="00652F40" w:rsidRDefault="008E5D94">
      <w:pPr>
        <w:pStyle w:val="4"/>
        <w:numPr>
          <w:ilvl w:val="3"/>
          <w:numId w:val="42"/>
        </w:numPr>
        <w:ind w:left="426" w:hanging="426"/>
        <w:rPr>
          <w:rFonts w:ascii="宋体" w:hAnsi="宋体"/>
          <w:color w:val="000000" w:themeColor="text1"/>
          <w:szCs w:val="21"/>
        </w:rPr>
      </w:pPr>
      <w:bookmarkStart w:id="188" w:name="_Hlk10470956"/>
      <w:bookmarkStart w:id="189" w:name="_Hlk10470966"/>
      <w:bookmarkEnd w:id="185"/>
      <w:bookmarkEnd w:id="186"/>
      <w:bookmarkEnd w:id="187"/>
      <w:r>
        <w:rPr>
          <w:rFonts w:ascii="宋体" w:hAnsi="宋体" w:hint="eastAsia"/>
          <w:color w:val="000000" w:themeColor="text1"/>
          <w:szCs w:val="21"/>
        </w:rPr>
        <w:t>本期合同资产计提坏账准备情况</w:t>
      </w:r>
      <w:bookmarkEnd w:id="188"/>
    </w:p>
    <w:sdt>
      <w:sdtPr>
        <w:rPr>
          <w:color w:val="000000" w:themeColor="text1"/>
        </w:rPr>
        <w:alias w:val="是否适用：合同资产减值准备[双击切换]"/>
        <w:tag w:val="_GBC_47f239b7a5d442b0a0a358017de09567"/>
        <w:id w:val="-781645668"/>
        <w:placeholder>
          <w:docPart w:val="GBC22222222222222222222222222222"/>
        </w:placeholder>
      </w:sdtPr>
      <w:sdtEndPr/>
      <w:sdtContent>
        <w:p w14:paraId="06BEF006" w14:textId="77777777" w:rsidR="00652F40" w:rsidRDefault="008E5D94">
          <w:pPr>
            <w:autoSpaceDE w:val="0"/>
            <w:autoSpaceDN w:val="0"/>
            <w:adjustRightInd w:val="0"/>
            <w:ind w:rightChars="50" w:right="105"/>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57CA251" w14:textId="77777777" w:rsidR="00652F40" w:rsidRDefault="00652F40">
      <w:pPr>
        <w:autoSpaceDE w:val="0"/>
        <w:autoSpaceDN w:val="0"/>
        <w:adjustRightInd w:val="0"/>
        <w:ind w:rightChars="50" w:right="105"/>
        <w:rPr>
          <w:color w:val="000000" w:themeColor="text1"/>
        </w:rPr>
      </w:pPr>
    </w:p>
    <w:p w14:paraId="660ACF59" w14:textId="77777777" w:rsidR="00652F40" w:rsidRDefault="008E5D94">
      <w:pPr>
        <w:rPr>
          <w:color w:val="000000" w:themeColor="text1"/>
        </w:rPr>
      </w:pPr>
      <w:bookmarkStart w:id="190" w:name="_Hlk167888739"/>
      <w:bookmarkEnd w:id="189"/>
      <w:r>
        <w:rPr>
          <w:rFonts w:hint="eastAsia"/>
          <w:color w:val="000000" w:themeColor="text1"/>
        </w:rPr>
        <w:t>其中本期坏账准备收回或转回金额重要的：</w:t>
      </w:r>
    </w:p>
    <w:sdt>
      <w:sdtPr>
        <w:rPr>
          <w:color w:val="000000" w:themeColor="text1"/>
        </w:rPr>
        <w:alias w:val="是否适用：本期坏账准备收回或转回金额重要的[双击切换]"/>
        <w:tag w:val="_GBC_5a496695d0eb4d6eaee4f7f7f7615f95"/>
        <w:id w:val="-1649125335"/>
        <w:placeholder>
          <w:docPart w:val="GBC22222222222222222222222222222"/>
        </w:placeholder>
      </w:sdtPr>
      <w:sdtEndPr/>
      <w:sdtContent>
        <w:p w14:paraId="7A0DC5B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223DFDF" w14:textId="77777777" w:rsidR="00652F40" w:rsidRDefault="00652F40">
      <w:pPr>
        <w:rPr>
          <w:color w:val="000000" w:themeColor="text1"/>
        </w:rPr>
      </w:pPr>
    </w:p>
    <w:p w14:paraId="53F658C5" w14:textId="77777777" w:rsidR="00652F40" w:rsidRDefault="008E5D94">
      <w:pPr>
        <w:rPr>
          <w:color w:val="000000" w:themeColor="text1"/>
        </w:rPr>
      </w:pPr>
      <w:r>
        <w:rPr>
          <w:rFonts w:hint="eastAsia"/>
          <w:color w:val="000000" w:themeColor="text1"/>
        </w:rPr>
        <w:t>其他说明：</w:t>
      </w:r>
    </w:p>
    <w:sdt>
      <w:sdtPr>
        <w:rPr>
          <w:color w:val="000000" w:themeColor="text1"/>
        </w:rPr>
        <w:alias w:val="坏账准备情况的说明"/>
        <w:tag w:val="_GBC_1e07c21bc8844634b0354dd2ff775cf3"/>
        <w:id w:val="-2082821985"/>
        <w:placeholder>
          <w:docPart w:val="GBC22222222222222222222222222222"/>
        </w:placeholder>
      </w:sdtPr>
      <w:sdtEndPr/>
      <w:sdtContent>
        <w:p w14:paraId="2CB86D36" w14:textId="77777777" w:rsidR="00652F40" w:rsidRDefault="008E5D94">
          <w:pPr>
            <w:ind w:rightChars="20" w:right="42"/>
            <w:rPr>
              <w:color w:val="000000" w:themeColor="text1"/>
            </w:rPr>
          </w:pPr>
          <w:r>
            <w:rPr>
              <w:rFonts w:hint="eastAsia"/>
              <w:color w:val="000000" w:themeColor="text1"/>
            </w:rPr>
            <w:t>无</w:t>
          </w:r>
        </w:p>
      </w:sdtContent>
    </w:sdt>
    <w:p w14:paraId="3A427CD2" w14:textId="77777777" w:rsidR="00652F40" w:rsidRDefault="00652F40">
      <w:pPr>
        <w:ind w:rightChars="-759" w:right="-1594"/>
        <w:rPr>
          <w:color w:val="000000" w:themeColor="text1"/>
        </w:rPr>
      </w:pPr>
    </w:p>
    <w:p w14:paraId="23BB53B7" w14:textId="77777777" w:rsidR="00652F40" w:rsidRDefault="008E5D94">
      <w:pPr>
        <w:pStyle w:val="4"/>
        <w:numPr>
          <w:ilvl w:val="3"/>
          <w:numId w:val="42"/>
        </w:numPr>
        <w:ind w:left="426" w:hanging="426"/>
        <w:rPr>
          <w:color w:val="000000" w:themeColor="text1"/>
          <w:szCs w:val="21"/>
        </w:rPr>
      </w:pPr>
      <w:bookmarkStart w:id="191" w:name="_Hlk153379426"/>
      <w:bookmarkStart w:id="192" w:name="_Hlk167888904"/>
      <w:bookmarkEnd w:id="190"/>
      <w:r>
        <w:rPr>
          <w:color w:val="000000" w:themeColor="text1"/>
          <w:szCs w:val="21"/>
        </w:rPr>
        <w:t>本期实际核销的</w:t>
      </w:r>
      <w:r>
        <w:rPr>
          <w:rFonts w:hint="eastAsia"/>
          <w:color w:val="000000" w:themeColor="text1"/>
          <w:szCs w:val="21"/>
        </w:rPr>
        <w:t>合同资产</w:t>
      </w:r>
      <w:r>
        <w:rPr>
          <w:color w:val="000000" w:themeColor="text1"/>
          <w:szCs w:val="21"/>
        </w:rPr>
        <w:t>情况</w:t>
      </w:r>
    </w:p>
    <w:sdt>
      <w:sdtPr>
        <w:rPr>
          <w:color w:val="000000" w:themeColor="text1"/>
        </w:rPr>
        <w:alias w:val="是否适用：实际核销的情况[双击切换]"/>
        <w:tag w:val="_GBC_a2fe224348004dacb76f7686b01b39be"/>
        <w:id w:val="897257321"/>
        <w:placeholder>
          <w:docPart w:val="GBC22222222222222222222222222222"/>
        </w:placeholder>
      </w:sdtPr>
      <w:sdtEndPr/>
      <w:sdtContent>
        <w:p w14:paraId="23C2D92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0A5AB3C" w14:textId="77777777" w:rsidR="00652F40" w:rsidRDefault="00652F40">
      <w:pPr>
        <w:rPr>
          <w:color w:val="000000" w:themeColor="text1"/>
        </w:rPr>
      </w:pPr>
    </w:p>
    <w:p w14:paraId="051113EC" w14:textId="77777777" w:rsidR="00652F40" w:rsidRDefault="008E5D94">
      <w:pPr>
        <w:rPr>
          <w:color w:val="000000" w:themeColor="text1"/>
        </w:rPr>
      </w:pPr>
      <w:r>
        <w:rPr>
          <w:rFonts w:hint="eastAsia"/>
          <w:color w:val="000000" w:themeColor="text1"/>
        </w:rPr>
        <w:t>其中重要的合同资产核销情况</w:t>
      </w:r>
    </w:p>
    <w:sdt>
      <w:sdtPr>
        <w:rPr>
          <w:rFonts w:hint="eastAsia"/>
          <w:color w:val="000000" w:themeColor="text1"/>
        </w:rPr>
        <w:alias w:val="是否适用：重要的核销情况[双击切换]"/>
        <w:tag w:val="_GBC_6bcd1c712b36426ab4d08b134810344a"/>
        <w:id w:val="-1943598445"/>
        <w:placeholder>
          <w:docPart w:val="GBC22222222222222222222222222222"/>
        </w:placeholder>
      </w:sdtPr>
      <w:sdtEndPr/>
      <w:sdtContent>
        <w:p w14:paraId="6FB6A71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A51EA5B" w14:textId="77777777" w:rsidR="00652F40" w:rsidRDefault="00652F40">
      <w:pPr>
        <w:rPr>
          <w:color w:val="000000" w:themeColor="text1"/>
        </w:rPr>
      </w:pPr>
    </w:p>
    <w:p w14:paraId="4D3437AD" w14:textId="77777777" w:rsidR="00652F40" w:rsidRDefault="008E5D94">
      <w:pPr>
        <w:snapToGrid w:val="0"/>
        <w:spacing w:line="240" w:lineRule="atLeast"/>
        <w:rPr>
          <w:color w:val="000000" w:themeColor="text1"/>
        </w:rPr>
      </w:pPr>
      <w:r>
        <w:rPr>
          <w:rFonts w:hint="eastAsia"/>
          <w:color w:val="000000" w:themeColor="text1"/>
        </w:rPr>
        <w:t>合同资产核销说明：</w:t>
      </w:r>
    </w:p>
    <w:sdt>
      <w:sdtPr>
        <w:rPr>
          <w:color w:val="000000" w:themeColor="text1"/>
        </w:rPr>
        <w:alias w:val="是否适用：核销说明[双击切换]"/>
        <w:tag w:val="_GBC_63a73902686f443c9c4dcd3cd18e6da4"/>
        <w:id w:val="-771097286"/>
        <w:placeholder>
          <w:docPart w:val="GBC22222222222222222222222222222"/>
        </w:placeholder>
      </w:sdtPr>
      <w:sdtEndPr/>
      <w:sdtContent>
        <w:p w14:paraId="70322C77"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FE0C332" w14:textId="77777777" w:rsidR="00652F40" w:rsidRDefault="00652F40">
      <w:pPr>
        <w:rPr>
          <w:color w:val="000000" w:themeColor="text1"/>
        </w:rPr>
      </w:pPr>
    </w:p>
    <w:p w14:paraId="7CAD39A4" w14:textId="77777777" w:rsidR="00652F40" w:rsidRDefault="008E5D94">
      <w:pPr>
        <w:rPr>
          <w:color w:val="000000" w:themeColor="text1"/>
        </w:rPr>
      </w:pPr>
      <w:bookmarkStart w:id="193" w:name="_Hlk10471002"/>
      <w:bookmarkStart w:id="194" w:name="_Hlk10471011"/>
      <w:bookmarkEnd w:id="191"/>
      <w:bookmarkEnd w:id="192"/>
      <w:r>
        <w:rPr>
          <w:rFonts w:hint="eastAsia"/>
          <w:color w:val="000000" w:themeColor="text1"/>
        </w:rPr>
        <w:t>其他说明：</w:t>
      </w:r>
      <w:bookmarkEnd w:id="193"/>
    </w:p>
    <w:sdt>
      <w:sdtPr>
        <w:rPr>
          <w:color w:val="000000" w:themeColor="text1"/>
        </w:rPr>
        <w:alias w:val="是否适用：合同资产其他说明[双击切换]"/>
        <w:tag w:val="_GBC_06cd3c0f93454d76bd0c7e20322e8a49"/>
        <w:id w:val="120888725"/>
        <w:placeholder>
          <w:docPart w:val="GBC22222222222222222222222222222"/>
        </w:placeholder>
      </w:sdtPr>
      <w:sdtEndPr/>
      <w:sdtContent>
        <w:p w14:paraId="574FEE2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194"/>
    <w:p w14:paraId="306F6B6A" w14:textId="77777777" w:rsidR="00652F40" w:rsidRDefault="00652F40">
      <w:pPr>
        <w:rPr>
          <w:color w:val="000000" w:themeColor="text1"/>
        </w:rPr>
      </w:pPr>
    </w:p>
    <w:p w14:paraId="3D788BE9" w14:textId="77777777" w:rsidR="00652F40" w:rsidRDefault="008E5D94">
      <w:pPr>
        <w:pStyle w:val="3"/>
        <w:numPr>
          <w:ilvl w:val="0"/>
          <w:numId w:val="39"/>
        </w:numPr>
        <w:tabs>
          <w:tab w:val="left" w:pos="504"/>
        </w:tabs>
        <w:ind w:left="450" w:hanging="450"/>
        <w:rPr>
          <w:rFonts w:ascii="宋体" w:hAnsi="宋体" w:cs="宋体"/>
          <w:color w:val="000000" w:themeColor="text1"/>
          <w:kern w:val="0"/>
          <w:szCs w:val="24"/>
        </w:rPr>
      </w:pPr>
      <w:bookmarkStart w:id="195" w:name="_Hlk24102175"/>
      <w:bookmarkStart w:id="196" w:name="_Hlk167889313"/>
      <w:r>
        <w:rPr>
          <w:rFonts w:ascii="宋体" w:hAnsi="宋体" w:cs="宋体" w:hint="eastAsia"/>
          <w:color w:val="000000" w:themeColor="text1"/>
          <w:kern w:val="0"/>
          <w:szCs w:val="24"/>
        </w:rPr>
        <w:t>应收款项融资</w:t>
      </w:r>
    </w:p>
    <w:p w14:paraId="549C51A5" w14:textId="77777777" w:rsidR="00652F40" w:rsidRDefault="008E5D94">
      <w:pPr>
        <w:pStyle w:val="4"/>
        <w:numPr>
          <w:ilvl w:val="0"/>
          <w:numId w:val="43"/>
        </w:numPr>
        <w:tabs>
          <w:tab w:val="left" w:pos="360"/>
        </w:tabs>
        <w:ind w:left="0" w:firstLine="0"/>
      </w:pPr>
      <w:r>
        <w:rPr>
          <w:rFonts w:hint="eastAsia"/>
        </w:rPr>
        <w:t>应收款项</w:t>
      </w:r>
      <w:r>
        <w:rPr>
          <w:rFonts w:hint="eastAsia"/>
          <w:color w:val="000000" w:themeColor="text1"/>
        </w:rPr>
        <w:t>融资</w:t>
      </w:r>
      <w:r>
        <w:rPr>
          <w:rFonts w:hint="eastAsia"/>
        </w:rPr>
        <w:t>分类列示</w:t>
      </w:r>
    </w:p>
    <w:sdt>
      <w:sdtPr>
        <w:rPr>
          <w:color w:val="000000" w:themeColor="text1"/>
        </w:rPr>
        <w:alias w:val="是否适用：应收款项融资[双击切换]"/>
        <w:tag w:val="_GBC_ef490af2ae9646548061648e78d3873a"/>
        <w:id w:val="-198479768"/>
        <w:placeholder>
          <w:docPart w:val="GBC22222222222222222222222222222"/>
        </w:placeholder>
      </w:sdtPr>
      <w:sdtEndPr/>
      <w:sdtContent>
        <w:p w14:paraId="0BF5054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1D84291"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应收款项融资"/>
          <w:tag w:val="_GBC_7cda8ff350bd4c7eba83f28198343ec1"/>
          <w:id w:val="-136936879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应收款项融资"/>
          <w:tag w:val="_GBC_a63c9a5583bd46debcf8ddc8f5c8b5c5"/>
          <w:id w:val="-10734724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4"/>
        <w:gridCol w:w="2825"/>
        <w:gridCol w:w="2834"/>
      </w:tblGrid>
      <w:tr w:rsidR="00652F40" w14:paraId="23A83C8D" w14:textId="77777777">
        <w:bookmarkStart w:id="197" w:name="_Hlk12969247" w:displacedByCustomXml="next"/>
        <w:bookmarkStart w:id="198" w:name="_Hlk13057555" w:displacedByCustomXml="next"/>
        <w:sdt>
          <w:sdtPr>
            <w:tag w:val="_PLD_17a5cb5b46ad4341aab7ca7400bbb71f"/>
            <w:id w:val="384307272"/>
          </w:sdtPr>
          <w:sdtEndPr/>
          <w:sdtContent>
            <w:tc>
              <w:tcPr>
                <w:tcW w:w="1793" w:type="pct"/>
                <w:vAlign w:val="center"/>
              </w:tcPr>
              <w:p w14:paraId="707EA358" w14:textId="77777777" w:rsidR="00652F40" w:rsidRDefault="008E5D94">
                <w:pPr>
                  <w:jc w:val="center"/>
                  <w:rPr>
                    <w:color w:val="000000" w:themeColor="text1"/>
                  </w:rPr>
                </w:pPr>
                <w:r>
                  <w:rPr>
                    <w:rFonts w:hint="eastAsia"/>
                    <w:color w:val="000000" w:themeColor="text1"/>
                  </w:rPr>
                  <w:t>项目</w:t>
                </w:r>
              </w:p>
            </w:tc>
          </w:sdtContent>
        </w:sdt>
        <w:sdt>
          <w:sdtPr>
            <w:tag w:val="_PLD_22382bb64684420586d7f6150fc2ba41"/>
            <w:id w:val="-535349499"/>
          </w:sdtPr>
          <w:sdtEndPr/>
          <w:sdtContent>
            <w:tc>
              <w:tcPr>
                <w:tcW w:w="1601" w:type="pct"/>
                <w:vAlign w:val="center"/>
              </w:tcPr>
              <w:p w14:paraId="454D4BAC"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期末余额</w:t>
                </w:r>
              </w:p>
            </w:tc>
          </w:sdtContent>
        </w:sdt>
        <w:sdt>
          <w:sdtPr>
            <w:tag w:val="_PLD_ea864dd29d6649ad84845cfd97103d69"/>
            <w:id w:val="259733719"/>
          </w:sdtPr>
          <w:sdtEndPr/>
          <w:sdtContent>
            <w:tc>
              <w:tcPr>
                <w:tcW w:w="1606" w:type="pct"/>
                <w:vAlign w:val="center"/>
              </w:tcPr>
              <w:p w14:paraId="415CE41E"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期初余额</w:t>
                </w:r>
              </w:p>
            </w:tc>
          </w:sdtContent>
        </w:sdt>
      </w:tr>
      <w:tr w:rsidR="00652F40" w14:paraId="0B5262EF" w14:textId="77777777">
        <w:tc>
          <w:tcPr>
            <w:tcW w:w="1793" w:type="pct"/>
          </w:tcPr>
          <w:p w14:paraId="0827A50C" w14:textId="77777777" w:rsidR="00652F40" w:rsidRDefault="008E5D94">
            <w:pPr>
              <w:autoSpaceDE w:val="0"/>
              <w:autoSpaceDN w:val="0"/>
              <w:adjustRightInd w:val="0"/>
            </w:pPr>
            <w:r>
              <w:t>应收票据</w:t>
            </w:r>
          </w:p>
        </w:tc>
        <w:tc>
          <w:tcPr>
            <w:tcW w:w="1601" w:type="pct"/>
            <w:vAlign w:val="center"/>
          </w:tcPr>
          <w:p w14:paraId="73F37D32" w14:textId="77777777" w:rsidR="00652F40" w:rsidRDefault="008E5D94">
            <w:pPr>
              <w:jc w:val="right"/>
            </w:pPr>
            <w:r>
              <w:t>744,891,736.03</w:t>
            </w:r>
          </w:p>
        </w:tc>
        <w:tc>
          <w:tcPr>
            <w:tcW w:w="1606" w:type="pct"/>
            <w:vAlign w:val="center"/>
          </w:tcPr>
          <w:p w14:paraId="5F16DE13" w14:textId="77777777" w:rsidR="00652F40" w:rsidRDefault="008E5D94">
            <w:pPr>
              <w:jc w:val="right"/>
            </w:pPr>
            <w:r>
              <w:t>937,831,904.91</w:t>
            </w:r>
          </w:p>
        </w:tc>
      </w:tr>
      <w:tr w:rsidR="00652F40" w14:paraId="1D833B54" w14:textId="77777777">
        <w:tc>
          <w:tcPr>
            <w:tcW w:w="1793" w:type="pct"/>
            <w:vAlign w:val="center"/>
          </w:tcPr>
          <w:p w14:paraId="45819A12" w14:textId="77777777" w:rsidR="00652F40" w:rsidRDefault="008E5D94">
            <w:pPr>
              <w:jc w:val="center"/>
              <w:rPr>
                <w:color w:val="000000" w:themeColor="text1"/>
              </w:rPr>
            </w:pPr>
            <w:r>
              <w:rPr>
                <w:rFonts w:hint="eastAsia"/>
                <w:color w:val="000000" w:themeColor="text1"/>
              </w:rPr>
              <w:t>合计</w:t>
            </w:r>
          </w:p>
        </w:tc>
        <w:tc>
          <w:tcPr>
            <w:tcW w:w="1601" w:type="pct"/>
            <w:vAlign w:val="bottom"/>
          </w:tcPr>
          <w:p w14:paraId="18007803" w14:textId="77777777" w:rsidR="00652F40" w:rsidRPr="00C3032A" w:rsidRDefault="008E5D94">
            <w:pPr>
              <w:jc w:val="right"/>
            </w:pPr>
            <w:r w:rsidRPr="00C3032A">
              <w:rPr>
                <w:rFonts w:cs="Times New Roman"/>
                <w:bCs w:val="0"/>
                <w:color w:val="000000"/>
              </w:rPr>
              <w:t xml:space="preserve"> 744,891,736.03 </w:t>
            </w:r>
          </w:p>
        </w:tc>
        <w:tc>
          <w:tcPr>
            <w:tcW w:w="1606" w:type="pct"/>
            <w:vAlign w:val="bottom"/>
          </w:tcPr>
          <w:p w14:paraId="6508CBE7" w14:textId="77777777" w:rsidR="00652F40" w:rsidRPr="00C3032A" w:rsidRDefault="008E5D94">
            <w:pPr>
              <w:jc w:val="right"/>
            </w:pPr>
            <w:r w:rsidRPr="00C3032A">
              <w:rPr>
                <w:rFonts w:cs="Times New Roman"/>
                <w:bCs w:val="0"/>
                <w:color w:val="000000"/>
              </w:rPr>
              <w:t xml:space="preserve"> 937,831,904.91 </w:t>
            </w:r>
          </w:p>
        </w:tc>
      </w:tr>
    </w:tbl>
    <w:p w14:paraId="4E87DA42" w14:textId="77777777" w:rsidR="00652F40" w:rsidRDefault="00652F40">
      <w:pPr>
        <w:rPr>
          <w:color w:val="000000" w:themeColor="text1"/>
        </w:rPr>
      </w:pPr>
    </w:p>
    <w:p w14:paraId="4CCD0086" w14:textId="77777777" w:rsidR="00652F40" w:rsidRDefault="008E5D94">
      <w:pPr>
        <w:pStyle w:val="4"/>
        <w:numPr>
          <w:ilvl w:val="0"/>
          <w:numId w:val="43"/>
        </w:numPr>
        <w:tabs>
          <w:tab w:val="left" w:pos="360"/>
        </w:tabs>
        <w:ind w:left="0" w:firstLine="0"/>
        <w:rPr>
          <w:color w:val="000000" w:themeColor="text1"/>
        </w:rPr>
      </w:pPr>
      <w:r>
        <w:rPr>
          <w:color w:val="000000" w:themeColor="text1"/>
        </w:rPr>
        <w:t>期末公司已</w:t>
      </w:r>
      <w:r>
        <w:rPr>
          <w:rFonts w:hint="eastAsia"/>
          <w:color w:val="000000" w:themeColor="text1"/>
        </w:rPr>
        <w:t>质押</w:t>
      </w:r>
      <w:r>
        <w:rPr>
          <w:color w:val="000000" w:themeColor="text1"/>
        </w:rPr>
        <w:t>的应收款项融资</w:t>
      </w:r>
    </w:p>
    <w:sdt>
      <w:sdtPr>
        <w:rPr>
          <w:color w:val="000000" w:themeColor="text1"/>
        </w:rPr>
        <w:alias w:val="是否适用：期末公司已质押的应收款项融资[双击切换]"/>
        <w:tag w:val="_GBC_be6effae9a0c46449ee5beec6506abc0"/>
        <w:id w:val="-293206676"/>
        <w:placeholder>
          <w:docPart w:val="GBC22222222222222222222222222222"/>
        </w:placeholder>
      </w:sdtPr>
      <w:sdtEndPr/>
      <w:sdtContent>
        <w:p w14:paraId="21B71E4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863225A" w14:textId="77777777" w:rsidR="00652F40" w:rsidRDefault="00652F40">
      <w:pPr>
        <w:rPr>
          <w:color w:val="000000" w:themeColor="text1"/>
        </w:rPr>
      </w:pPr>
    </w:p>
    <w:p w14:paraId="0910CB02" w14:textId="77777777" w:rsidR="00652F40" w:rsidRDefault="008E5D94">
      <w:pPr>
        <w:pStyle w:val="4"/>
        <w:numPr>
          <w:ilvl w:val="0"/>
          <w:numId w:val="43"/>
        </w:numPr>
        <w:tabs>
          <w:tab w:val="left" w:pos="360"/>
        </w:tabs>
        <w:ind w:left="0" w:firstLine="0"/>
        <w:rPr>
          <w:color w:val="000000" w:themeColor="text1"/>
        </w:rPr>
      </w:pPr>
      <w:r>
        <w:rPr>
          <w:rFonts w:hint="eastAsia"/>
          <w:color w:val="000000" w:themeColor="text1"/>
        </w:rPr>
        <w:t>期末公司已背书或贴现且在资产负债表日尚未到期的应收款项融资</w:t>
      </w:r>
    </w:p>
    <w:sdt>
      <w:sdtPr>
        <w:rPr>
          <w:color w:val="000000" w:themeColor="text1"/>
        </w:rPr>
        <w:alias w:val="是否适用：期末公司已背书或贴现且在资产负债表日尚未到期的应收款项融资[双击切换]"/>
        <w:tag w:val="_GBC_5aba7034811c436e8fdb090306fae25a"/>
        <w:id w:val="643780597"/>
        <w:placeholder>
          <w:docPart w:val="GBC22222222222222222222222222222"/>
        </w:placeholder>
      </w:sdtPr>
      <w:sdtEndPr/>
      <w:sdtContent>
        <w:p w14:paraId="6448C27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65909F0"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期末公司已背书或贴现且在资产负债表日尚未到期的应收款项融资"/>
          <w:tag w:val="_GBC_5629d3c7de2b430d964f79cd2922bbdd"/>
          <w:id w:val="-1277867474"/>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期末公司已背书或贴现且在资产负债表日尚未到期的应收款项融资"/>
          <w:tag w:val="_GBC_842647628955436292dcb5dbd82fc82a"/>
          <w:id w:val="54711054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8"/>
        <w:gridCol w:w="4611"/>
      </w:tblGrid>
      <w:tr w:rsidR="00C3032A" w14:paraId="7E862330" w14:textId="77777777" w:rsidTr="00457B61">
        <w:sdt>
          <w:sdtPr>
            <w:tag w:val="_PLD_61ee0c7055824e0a8c4e9342c43c1998"/>
            <w:id w:val="821469131"/>
          </w:sdtPr>
          <w:sdtEndPr/>
          <w:sdtContent>
            <w:tc>
              <w:tcPr>
                <w:tcW w:w="4438" w:type="dxa"/>
                <w:vAlign w:val="center"/>
              </w:tcPr>
              <w:p w14:paraId="4D0387EF" w14:textId="77777777" w:rsidR="00C3032A" w:rsidRDefault="00C3032A" w:rsidP="00457B61">
                <w:pPr>
                  <w:jc w:val="center"/>
                  <w:rPr>
                    <w:color w:val="000000" w:themeColor="text1"/>
                  </w:rPr>
                </w:pPr>
                <w:r>
                  <w:rPr>
                    <w:rFonts w:hint="eastAsia"/>
                    <w:color w:val="000000" w:themeColor="text1"/>
                  </w:rPr>
                  <w:t>项目</w:t>
                </w:r>
              </w:p>
            </w:tc>
          </w:sdtContent>
        </w:sdt>
        <w:sdt>
          <w:sdtPr>
            <w:tag w:val="_PLD_ee215b5b595d4f9087594da41584b53d"/>
            <w:id w:val="-1742864565"/>
          </w:sdtPr>
          <w:sdtEndPr/>
          <w:sdtContent>
            <w:tc>
              <w:tcPr>
                <w:tcW w:w="4611" w:type="dxa"/>
                <w:vAlign w:val="center"/>
              </w:tcPr>
              <w:p w14:paraId="1B82A87A" w14:textId="77777777" w:rsidR="00C3032A" w:rsidRDefault="00C3032A" w:rsidP="00457B61">
                <w:pPr>
                  <w:jc w:val="center"/>
                  <w:rPr>
                    <w:color w:val="000000" w:themeColor="text1"/>
                  </w:rPr>
                </w:pPr>
                <w:r>
                  <w:rPr>
                    <w:rFonts w:hint="eastAsia"/>
                    <w:color w:val="000000" w:themeColor="text1"/>
                  </w:rPr>
                  <w:t>期末终止确认金额</w:t>
                </w:r>
              </w:p>
            </w:tc>
          </w:sdtContent>
        </w:sdt>
      </w:tr>
      <w:tr w:rsidR="00C3032A" w14:paraId="18D0D37E" w14:textId="77777777" w:rsidTr="00457B61">
        <w:tc>
          <w:tcPr>
            <w:tcW w:w="4438" w:type="dxa"/>
          </w:tcPr>
          <w:p w14:paraId="7B00E497" w14:textId="77777777" w:rsidR="00C3032A" w:rsidRDefault="00C3032A" w:rsidP="00457B61">
            <w:r>
              <w:t>银行承兑汇票</w:t>
            </w:r>
          </w:p>
        </w:tc>
        <w:tc>
          <w:tcPr>
            <w:tcW w:w="4611" w:type="dxa"/>
          </w:tcPr>
          <w:p w14:paraId="6C4E744E" w14:textId="77777777" w:rsidR="00C3032A" w:rsidRDefault="00C3032A" w:rsidP="00457B61">
            <w:pPr>
              <w:jc w:val="right"/>
            </w:pPr>
            <w:r>
              <w:t>948,405,552.38</w:t>
            </w:r>
          </w:p>
        </w:tc>
      </w:tr>
      <w:tr w:rsidR="00C3032A" w14:paraId="5E253959" w14:textId="77777777" w:rsidTr="00457B61">
        <w:tc>
          <w:tcPr>
            <w:tcW w:w="4438" w:type="dxa"/>
            <w:vAlign w:val="center"/>
          </w:tcPr>
          <w:p w14:paraId="1E4E45B1" w14:textId="77777777" w:rsidR="00C3032A" w:rsidRDefault="00C3032A" w:rsidP="00457B61">
            <w:pPr>
              <w:jc w:val="center"/>
              <w:rPr>
                <w:color w:val="000000" w:themeColor="text1"/>
              </w:rPr>
            </w:pPr>
            <w:r>
              <w:rPr>
                <w:rFonts w:hint="eastAsia"/>
                <w:color w:val="000000" w:themeColor="text1"/>
              </w:rPr>
              <w:t>合计</w:t>
            </w:r>
          </w:p>
        </w:tc>
        <w:tc>
          <w:tcPr>
            <w:tcW w:w="4611" w:type="dxa"/>
          </w:tcPr>
          <w:p w14:paraId="3BD464A1" w14:textId="77777777" w:rsidR="00C3032A" w:rsidRDefault="00C3032A" w:rsidP="00457B61">
            <w:pPr>
              <w:jc w:val="right"/>
            </w:pPr>
            <w:r>
              <w:t>948,405,552.38</w:t>
            </w:r>
          </w:p>
        </w:tc>
      </w:tr>
    </w:tbl>
    <w:p w14:paraId="5515E266" w14:textId="77777777" w:rsidR="00C3032A" w:rsidRDefault="00C3032A"/>
    <w:p w14:paraId="075AA882" w14:textId="77777777" w:rsidR="00652F40" w:rsidRDefault="008E5D94">
      <w:pPr>
        <w:pStyle w:val="4"/>
        <w:numPr>
          <w:ilvl w:val="0"/>
          <w:numId w:val="43"/>
        </w:numPr>
        <w:tabs>
          <w:tab w:val="left" w:pos="360"/>
        </w:tabs>
        <w:ind w:left="0" w:firstLine="0"/>
        <w:rPr>
          <w:color w:val="000000" w:themeColor="text1"/>
        </w:rPr>
      </w:pPr>
      <w:r>
        <w:rPr>
          <w:rFonts w:hint="eastAsia"/>
          <w:color w:val="000000" w:themeColor="text1"/>
        </w:rPr>
        <w:t>按</w:t>
      </w:r>
      <w:r>
        <w:rPr>
          <w:color w:val="000000" w:themeColor="text1"/>
        </w:rPr>
        <w:t>坏账计提方法分类披露</w:t>
      </w:r>
    </w:p>
    <w:sdt>
      <w:sdtPr>
        <w:rPr>
          <w:color w:val="000000" w:themeColor="text1"/>
        </w:rPr>
        <w:alias w:val="是否适用：按坏账计提方法分类披露[双击切换]"/>
        <w:tag w:val="_GBC_405ca68f760443499c1bd1a1fa1e9e7d"/>
        <w:id w:val="1210607992"/>
        <w:placeholder>
          <w:docPart w:val="GBC22222222222222222222222222222"/>
        </w:placeholder>
      </w:sdtPr>
      <w:sdtEndPr/>
      <w:sdtContent>
        <w:p w14:paraId="0216B80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425E46E" w14:textId="77777777" w:rsidR="00652F40" w:rsidRDefault="00652F40">
      <w:pPr>
        <w:rPr>
          <w:color w:val="000000" w:themeColor="text1"/>
        </w:rPr>
      </w:pPr>
    </w:p>
    <w:p w14:paraId="3C9F59EF" w14:textId="77777777" w:rsidR="00652F40" w:rsidRDefault="008E5D94">
      <w:pPr>
        <w:rPr>
          <w:color w:val="000000" w:themeColor="text1"/>
        </w:rPr>
      </w:pPr>
      <w:r>
        <w:rPr>
          <w:rFonts w:hint="eastAsia"/>
          <w:color w:val="000000" w:themeColor="text1"/>
        </w:rPr>
        <w:t>按单项计提坏账准备：</w:t>
      </w:r>
    </w:p>
    <w:sdt>
      <w:sdtPr>
        <w:rPr>
          <w:color w:val="000000" w:themeColor="text1"/>
        </w:rPr>
        <w:alias w:val="是否适用：按单项计提坏账准备的详细情况[双击切换]"/>
        <w:tag w:val="_GBC_70906d84159d4210b15e17fb2293500d"/>
        <w:id w:val="-1578435178"/>
        <w:placeholder>
          <w:docPart w:val="GBC22222222222222222222222222222"/>
        </w:placeholder>
      </w:sdtPr>
      <w:sdtEndPr/>
      <w:sdtContent>
        <w:p w14:paraId="6DE56F9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B1F652D" w14:textId="77777777" w:rsidR="00652F40" w:rsidRDefault="00652F40">
      <w:pPr>
        <w:rPr>
          <w:color w:val="000000" w:themeColor="text1"/>
        </w:rPr>
      </w:pPr>
    </w:p>
    <w:p w14:paraId="49ECAFE3" w14:textId="77777777" w:rsidR="00652F40" w:rsidRDefault="008E5D94">
      <w:pPr>
        <w:rPr>
          <w:color w:val="000000" w:themeColor="text1"/>
        </w:rPr>
      </w:pPr>
      <w:r>
        <w:rPr>
          <w:rFonts w:hint="eastAsia"/>
          <w:color w:val="000000" w:themeColor="text1"/>
        </w:rPr>
        <w:t>按单项计提坏账准备的说明：</w:t>
      </w:r>
    </w:p>
    <w:sdt>
      <w:sdtPr>
        <w:rPr>
          <w:color w:val="000000" w:themeColor="text1"/>
        </w:rPr>
        <w:alias w:val="是否适用：按单项计提坏账准备的说明[双击切换]"/>
        <w:tag w:val="_GBC_f71cdd4ebdc046418cd6f9214346df97"/>
        <w:id w:val="-1566336996"/>
        <w:placeholder>
          <w:docPart w:val="GBC22222222222222222222222222222"/>
        </w:placeholder>
      </w:sdtPr>
      <w:sdtEndPr/>
      <w:sdtContent>
        <w:p w14:paraId="4860B76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1693639" w14:textId="77777777" w:rsidR="00652F40" w:rsidRDefault="00652F40">
      <w:pPr>
        <w:rPr>
          <w:color w:val="000000" w:themeColor="text1"/>
        </w:rPr>
      </w:pPr>
    </w:p>
    <w:p w14:paraId="7C5204F1" w14:textId="77777777" w:rsidR="00652F40" w:rsidRDefault="008E5D94">
      <w:pPr>
        <w:rPr>
          <w:rFonts w:ascii="Calibri" w:hAnsi="Calibri" w:cs="Times New Roman"/>
          <w:bCs w:val="0"/>
          <w:color w:val="000000" w:themeColor="text1"/>
          <w:szCs w:val="22"/>
        </w:rPr>
      </w:pPr>
      <w:r>
        <w:rPr>
          <w:rFonts w:ascii="Calibri" w:hAnsi="Calibri" w:cs="Times New Roman" w:hint="eastAsia"/>
          <w:color w:val="000000" w:themeColor="text1"/>
          <w:szCs w:val="22"/>
        </w:rPr>
        <w:t>按组合计提坏账准备：</w:t>
      </w:r>
    </w:p>
    <w:sdt>
      <w:sdtPr>
        <w:rPr>
          <w:rFonts w:ascii="Calibri" w:hAnsi="Calibri" w:cs="Times New Roman"/>
          <w:bCs w:val="0"/>
          <w:color w:val="000000" w:themeColor="text1"/>
          <w:szCs w:val="22"/>
        </w:rPr>
        <w:alias w:val="是否适用：按组合计提坏账准备的详细情况[双击切换]"/>
        <w:tag w:val="_GBC_02191f78423f4f4ca97cd31179bf21d5"/>
        <w:id w:val="-617913230"/>
        <w:placeholder>
          <w:docPart w:val="GBC22222222222222222222222222222"/>
        </w:placeholder>
      </w:sdtPr>
      <w:sdtEndPr/>
      <w:sdtContent>
        <w:p w14:paraId="71948264" w14:textId="77777777" w:rsidR="00652F40" w:rsidRDefault="008E5D94">
          <w:pPr>
            <w:rPr>
              <w:color w:val="000000" w:themeColor="text1"/>
            </w:rPr>
          </w:pP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□适用 </w:instrText>
          </w:r>
          <w:r>
            <w:rPr>
              <w:rFonts w:ascii="宋体" w:hAnsi="宋体" w:cs="Times New Roman"/>
              <w:bCs w:val="0"/>
              <w:color w:val="000000" w:themeColor="text1"/>
              <w:szCs w:val="22"/>
            </w:rPr>
            <w:fldChar w:fldCharType="end"/>
          </w: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√不适用 </w:instrText>
          </w:r>
          <w:r>
            <w:rPr>
              <w:rFonts w:ascii="宋体" w:hAnsi="宋体" w:cs="Times New Roman"/>
              <w:bCs w:val="0"/>
              <w:color w:val="000000" w:themeColor="text1"/>
              <w:szCs w:val="22"/>
            </w:rPr>
            <w:fldChar w:fldCharType="end"/>
          </w:r>
        </w:p>
      </w:sdtContent>
    </w:sdt>
    <w:p w14:paraId="43E6A32C" w14:textId="77777777" w:rsidR="00652F40" w:rsidRDefault="00652F40">
      <w:pPr>
        <w:rPr>
          <w:rFonts w:ascii="Calibri" w:hAnsi="Calibri" w:cs="Times New Roman"/>
          <w:b/>
          <w:bCs w:val="0"/>
          <w:color w:val="000000" w:themeColor="text1"/>
          <w:szCs w:val="22"/>
        </w:rPr>
      </w:pPr>
    </w:p>
    <w:p w14:paraId="020EB38B" w14:textId="77777777" w:rsidR="00652F40" w:rsidRDefault="008E5D94">
      <w:pPr>
        <w:rPr>
          <w:rFonts w:cstheme="minorBidi"/>
          <w:bCs w:val="0"/>
          <w:color w:val="000000" w:themeColor="text1"/>
          <w:szCs w:val="22"/>
        </w:rPr>
      </w:pPr>
      <w:bookmarkStart w:id="199" w:name="_Hlk154134692"/>
      <w:bookmarkStart w:id="200" w:name="_Hlk153372713"/>
      <w:r>
        <w:rPr>
          <w:rFonts w:cstheme="minorBidi" w:hint="eastAsia"/>
          <w:color w:val="000000" w:themeColor="text1"/>
          <w:szCs w:val="22"/>
        </w:rPr>
        <w:t>按预期信用损失一般模型计提坏账准备</w:t>
      </w:r>
    </w:p>
    <w:sdt>
      <w:sdtPr>
        <w:rPr>
          <w:rFonts w:cstheme="minorBidi"/>
          <w:bCs w:val="0"/>
          <w:color w:val="000000" w:themeColor="text1"/>
          <w:szCs w:val="22"/>
        </w:rPr>
        <w:alias w:val="是否适用：按预期信用损失一般模型计提坏账准备[双击切换]"/>
        <w:tag w:val="_GBC_205986a144f344f78129e3fba39b34ca"/>
        <w:id w:val="-1326206326"/>
        <w:placeholder>
          <w:docPart w:val="GBC22222222222222222222222222222"/>
        </w:placeholder>
      </w:sdtPr>
      <w:sdtEndPr/>
      <w:sdtContent>
        <w:p w14:paraId="13DA8E05" w14:textId="77777777" w:rsidR="00652F40" w:rsidRDefault="008E5D94">
          <w:pPr>
            <w:rPr>
              <w:rFonts w:cstheme="minorBidi"/>
              <w:bCs w:val="0"/>
              <w:color w:val="000000" w:themeColor="text1"/>
              <w:szCs w:val="22"/>
            </w:rPr>
          </w:pPr>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□适用 </w:instrText>
          </w:r>
          <w:r>
            <w:rPr>
              <w:rFonts w:ascii="宋体" w:hAnsi="宋体" w:cstheme="minorBidi"/>
              <w:bCs w:val="0"/>
              <w:color w:val="000000" w:themeColor="text1"/>
              <w:szCs w:val="22"/>
            </w:rPr>
            <w:fldChar w:fldCharType="end"/>
          </w:r>
          <w:r>
            <w:rPr>
              <w:rFonts w:ascii="宋体" w:hAnsi="宋体" w:cstheme="minorBidi"/>
              <w:bCs w:val="0"/>
              <w:color w:val="000000" w:themeColor="text1"/>
              <w:szCs w:val="22"/>
            </w:rPr>
            <w:fldChar w:fldCharType="begin"/>
          </w:r>
          <w:r>
            <w:rPr>
              <w:rFonts w:ascii="宋体" w:hAnsi="宋体" w:cstheme="minorBidi" w:hint="eastAsia"/>
              <w:color w:val="000000" w:themeColor="text1"/>
              <w:szCs w:val="22"/>
            </w:rPr>
            <w:instrText xml:space="preserve"> MACROBUTTON  SnrToggleCheckbox √不适用 </w:instrText>
          </w:r>
          <w:r>
            <w:rPr>
              <w:rFonts w:ascii="宋体" w:hAnsi="宋体" w:cstheme="minorBidi"/>
              <w:bCs w:val="0"/>
              <w:color w:val="000000" w:themeColor="text1"/>
              <w:szCs w:val="22"/>
            </w:rPr>
            <w:fldChar w:fldCharType="end"/>
          </w:r>
        </w:p>
      </w:sdtContent>
    </w:sdt>
    <w:p w14:paraId="4E6221C3" w14:textId="77777777" w:rsidR="00652F40" w:rsidRDefault="00652F40">
      <w:pPr>
        <w:rPr>
          <w:color w:val="000000" w:themeColor="text1"/>
        </w:rPr>
      </w:pPr>
    </w:p>
    <w:p w14:paraId="42870DA3" w14:textId="77777777" w:rsidR="00652F40" w:rsidRDefault="008E5D94">
      <w:pPr>
        <w:autoSpaceDE w:val="0"/>
        <w:autoSpaceDN w:val="0"/>
        <w:adjustRightInd w:val="0"/>
        <w:ind w:rightChars="50" w:right="105"/>
        <w:rPr>
          <w:color w:val="000000" w:themeColor="text1"/>
        </w:rPr>
      </w:pPr>
      <w:r>
        <w:rPr>
          <w:rFonts w:hint="eastAsia"/>
          <w:color w:val="000000" w:themeColor="text1"/>
        </w:rPr>
        <w:t>各阶段划分依据和坏账准备计提比例</w:t>
      </w:r>
    </w:p>
    <w:sdt>
      <w:sdtPr>
        <w:rPr>
          <w:rFonts w:cs="Times New Roman"/>
          <w:bCs w:val="0"/>
          <w:color w:val="000000" w:themeColor="text1"/>
          <w:szCs w:val="22"/>
        </w:rPr>
        <w:alias w:val="各阶段划分依据和坏账准备计提比例"/>
        <w:tag w:val="_GBC_ad44af7652e14ebaa2475a018590c7f5"/>
        <w:id w:val="-1636016155"/>
        <w:placeholder>
          <w:docPart w:val="GBC22222222222222222222222222222"/>
        </w:placeholder>
      </w:sdtPr>
      <w:sdtEndPr/>
      <w:sdtContent>
        <w:p w14:paraId="52230C6B" w14:textId="77777777" w:rsidR="00652F40" w:rsidRDefault="008E5D94">
          <w:pPr>
            <w:rPr>
              <w:rFonts w:cs="Times New Roman"/>
              <w:bCs w:val="0"/>
              <w:color w:val="000000" w:themeColor="text1"/>
              <w:szCs w:val="22"/>
            </w:rPr>
          </w:pPr>
          <w:r>
            <w:rPr>
              <w:rFonts w:cs="Times New Roman" w:hint="eastAsia"/>
              <w:bCs w:val="0"/>
              <w:color w:val="000000" w:themeColor="text1"/>
              <w:szCs w:val="22"/>
            </w:rPr>
            <w:t>无</w:t>
          </w:r>
        </w:p>
      </w:sdtContent>
    </w:sdt>
    <w:p w14:paraId="25A0356C" w14:textId="77777777" w:rsidR="00652F40" w:rsidRDefault="00652F40">
      <w:pPr>
        <w:rPr>
          <w:rFonts w:asciiTheme="minorHAnsi" w:hAnsiTheme="minorHAnsi" w:cstheme="minorBidi"/>
          <w:b/>
          <w:bCs w:val="0"/>
          <w:color w:val="000000" w:themeColor="text1"/>
          <w:szCs w:val="22"/>
        </w:rPr>
      </w:pPr>
    </w:p>
    <w:p w14:paraId="0E2E2DD4" w14:textId="77777777" w:rsidR="00652F40" w:rsidRDefault="008E5D94">
      <w:pPr>
        <w:pStyle w:val="afc"/>
        <w:rPr>
          <w:color w:val="000000" w:themeColor="text1"/>
        </w:rPr>
      </w:pPr>
      <w:r>
        <w:rPr>
          <w:rFonts w:hint="eastAsia"/>
          <w:color w:val="000000" w:themeColor="text1"/>
        </w:rPr>
        <w:t>对本期发生损失准备变动的应收款项融资账面余额显著变动的情况说明：</w:t>
      </w:r>
    </w:p>
    <w:sdt>
      <w:sdtPr>
        <w:rPr>
          <w:color w:val="000000" w:themeColor="text1"/>
        </w:rPr>
        <w:alias w:val="是否适用：对本期发生损失准备变动的账面余额显著变动的情况说明[双击切换]"/>
        <w:tag w:val="_GBC_ae382171e73840ef92b5fb34fa844e9f"/>
        <w:id w:val="1042474004"/>
        <w:placeholder>
          <w:docPart w:val="GBC22222222222222222222222222222"/>
        </w:placeholder>
      </w:sdtPr>
      <w:sdtEndPr/>
      <w:sdtContent>
        <w:p w14:paraId="6257CC03" w14:textId="77777777" w:rsidR="00652F40" w:rsidRDefault="008E5D94">
          <w:pPr>
            <w:autoSpaceDE w:val="0"/>
            <w:autoSpaceDN w:val="0"/>
            <w:adjustRightInd w:val="0"/>
            <w:ind w:rightChars="50" w:right="105"/>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D3A6987" w14:textId="77777777" w:rsidR="00652F40" w:rsidRDefault="00652F40">
      <w:pPr>
        <w:rPr>
          <w:rFonts w:asciiTheme="minorHAnsi" w:hAnsiTheme="minorHAnsi" w:cstheme="minorBidi"/>
          <w:b/>
          <w:bCs w:val="0"/>
          <w:color w:val="000000" w:themeColor="text1"/>
          <w:szCs w:val="22"/>
        </w:rPr>
      </w:pPr>
    </w:p>
    <w:bookmarkEnd w:id="199"/>
    <w:bookmarkEnd w:id="200"/>
    <w:p w14:paraId="24EF431A" w14:textId="77777777" w:rsidR="00652F40" w:rsidRDefault="008E5D94">
      <w:pPr>
        <w:pStyle w:val="4"/>
        <w:numPr>
          <w:ilvl w:val="0"/>
          <w:numId w:val="43"/>
        </w:numPr>
        <w:tabs>
          <w:tab w:val="left" w:pos="360"/>
        </w:tabs>
        <w:ind w:left="0" w:firstLine="0"/>
        <w:rPr>
          <w:color w:val="000000" w:themeColor="text1"/>
        </w:rPr>
      </w:pPr>
      <w:r>
        <w:rPr>
          <w:rFonts w:hint="eastAsia"/>
          <w:color w:val="000000" w:themeColor="text1"/>
        </w:rPr>
        <w:t>坏账准备的情况</w:t>
      </w:r>
    </w:p>
    <w:sdt>
      <w:sdtPr>
        <w:rPr>
          <w:color w:val="000000" w:themeColor="text1"/>
        </w:rPr>
        <w:alias w:val="是否适用：坏账准备情况[双击切换]"/>
        <w:tag w:val="_GBC_808e84ec9b034cfdb05b2cba07546530"/>
        <w:id w:val="2063365358"/>
        <w:placeholder>
          <w:docPart w:val="GBC22222222222222222222222222222"/>
        </w:placeholder>
      </w:sdtPr>
      <w:sdtEndPr/>
      <w:sdtContent>
        <w:p w14:paraId="414E8B9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2916659" w14:textId="77777777" w:rsidR="00652F40" w:rsidRDefault="00652F40">
      <w:pPr>
        <w:rPr>
          <w:color w:val="000000" w:themeColor="text1"/>
        </w:rPr>
      </w:pPr>
    </w:p>
    <w:p w14:paraId="7D4F2089" w14:textId="77777777" w:rsidR="00652F40" w:rsidRDefault="008E5D94">
      <w:pPr>
        <w:rPr>
          <w:color w:val="000000" w:themeColor="text1"/>
        </w:rPr>
      </w:pPr>
      <w:r>
        <w:rPr>
          <w:rFonts w:hint="eastAsia"/>
          <w:color w:val="000000" w:themeColor="text1"/>
        </w:rPr>
        <w:lastRenderedPageBreak/>
        <w:t>其中本期坏账准备收回或转回金额重要的：</w:t>
      </w:r>
    </w:p>
    <w:sdt>
      <w:sdtPr>
        <w:rPr>
          <w:color w:val="000000" w:themeColor="text1"/>
        </w:rPr>
        <w:alias w:val="是否适用：本期坏账准备收回或转回金额重要的[双击切换]"/>
        <w:tag w:val="_GBC_382a7c63c3664661a21baa08f6ba86a8"/>
        <w:id w:val="1064306872"/>
        <w:placeholder>
          <w:docPart w:val="GBC22222222222222222222222222222"/>
        </w:placeholder>
      </w:sdtPr>
      <w:sdtEndPr/>
      <w:sdtContent>
        <w:p w14:paraId="7876348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EB1B7D4" w14:textId="77777777" w:rsidR="00652F40" w:rsidRDefault="00652F40">
      <w:pPr>
        <w:rPr>
          <w:color w:val="000000" w:themeColor="text1"/>
        </w:rPr>
      </w:pPr>
    </w:p>
    <w:p w14:paraId="582EB72E" w14:textId="77777777" w:rsidR="00652F40" w:rsidRDefault="008E5D94">
      <w:pPr>
        <w:rPr>
          <w:color w:val="000000" w:themeColor="text1"/>
        </w:rPr>
      </w:pPr>
      <w:r>
        <w:rPr>
          <w:rFonts w:hint="eastAsia"/>
          <w:color w:val="000000" w:themeColor="text1"/>
        </w:rPr>
        <w:t>其他说明：</w:t>
      </w:r>
    </w:p>
    <w:sdt>
      <w:sdtPr>
        <w:rPr>
          <w:color w:val="000000" w:themeColor="text1"/>
        </w:rPr>
        <w:alias w:val="坏账准备情况的说明"/>
        <w:tag w:val="_GBC_61ca0a7cb2a147fba52fe081c3ffe8b1"/>
        <w:id w:val="-903207882"/>
        <w:placeholder>
          <w:docPart w:val="GBC22222222222222222222222222222"/>
        </w:placeholder>
      </w:sdtPr>
      <w:sdtEndPr/>
      <w:sdtContent>
        <w:p w14:paraId="133652F4" w14:textId="77777777" w:rsidR="00652F40" w:rsidRDefault="008E5D94">
          <w:pPr>
            <w:ind w:rightChars="20" w:right="42"/>
            <w:rPr>
              <w:color w:val="000000" w:themeColor="text1"/>
            </w:rPr>
          </w:pPr>
          <w:r>
            <w:rPr>
              <w:rFonts w:hint="eastAsia"/>
              <w:color w:val="000000" w:themeColor="text1"/>
            </w:rPr>
            <w:t>无</w:t>
          </w:r>
        </w:p>
      </w:sdtContent>
    </w:sdt>
    <w:p w14:paraId="26191C0E" w14:textId="77777777" w:rsidR="00652F40" w:rsidRDefault="00652F40">
      <w:pPr>
        <w:ind w:rightChars="-759" w:right="-1594"/>
        <w:rPr>
          <w:color w:val="000000" w:themeColor="text1"/>
        </w:rPr>
      </w:pPr>
    </w:p>
    <w:p w14:paraId="2C560E84" w14:textId="77777777" w:rsidR="00652F40" w:rsidRDefault="008E5D94">
      <w:pPr>
        <w:pStyle w:val="4"/>
        <w:numPr>
          <w:ilvl w:val="0"/>
          <w:numId w:val="43"/>
        </w:numPr>
        <w:tabs>
          <w:tab w:val="left" w:pos="360"/>
        </w:tabs>
        <w:ind w:left="0" w:firstLine="0"/>
        <w:rPr>
          <w:color w:val="000000" w:themeColor="text1"/>
        </w:rPr>
      </w:pPr>
      <w:r>
        <w:rPr>
          <w:color w:val="000000" w:themeColor="text1"/>
        </w:rPr>
        <w:t>本期实际核销的应收款项融资情况</w:t>
      </w:r>
    </w:p>
    <w:sdt>
      <w:sdtPr>
        <w:rPr>
          <w:color w:val="000000" w:themeColor="text1"/>
        </w:rPr>
        <w:alias w:val="是否适用：实际核销的情况[双击切换]"/>
        <w:tag w:val="_GBC_a2d69dfc601543db9955bbac18a0162c"/>
        <w:id w:val="-2097923452"/>
        <w:placeholder>
          <w:docPart w:val="GBC22222222222222222222222222222"/>
        </w:placeholder>
      </w:sdtPr>
      <w:sdtEndPr/>
      <w:sdtContent>
        <w:p w14:paraId="0A98BA9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30AC2FC" w14:textId="77777777" w:rsidR="00652F40" w:rsidRDefault="00652F40">
      <w:pPr>
        <w:rPr>
          <w:color w:val="000000" w:themeColor="text1"/>
        </w:rPr>
      </w:pPr>
    </w:p>
    <w:p w14:paraId="203B268C" w14:textId="77777777" w:rsidR="00652F40" w:rsidRDefault="008E5D94">
      <w:pPr>
        <w:rPr>
          <w:color w:val="000000" w:themeColor="text1"/>
        </w:rPr>
      </w:pPr>
      <w:r>
        <w:rPr>
          <w:rFonts w:hint="eastAsia"/>
          <w:color w:val="000000" w:themeColor="text1"/>
        </w:rPr>
        <w:t>其中重要的应收款项融资核销情况</w:t>
      </w:r>
    </w:p>
    <w:sdt>
      <w:sdtPr>
        <w:rPr>
          <w:rFonts w:hint="eastAsia"/>
          <w:color w:val="000000" w:themeColor="text1"/>
        </w:rPr>
        <w:alias w:val="是否适用：重要的核销情况[双击切换]"/>
        <w:tag w:val="_GBC_1b7bee0edc57444896650801ca80ffe4"/>
        <w:id w:val="-487791963"/>
        <w:placeholder>
          <w:docPart w:val="GBC22222222222222222222222222222"/>
        </w:placeholder>
      </w:sdtPr>
      <w:sdtEndPr/>
      <w:sdtContent>
        <w:p w14:paraId="2848996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CF3CF0F" w14:textId="77777777" w:rsidR="00652F40" w:rsidRDefault="00652F40">
      <w:pPr>
        <w:rPr>
          <w:color w:val="000000" w:themeColor="text1"/>
        </w:rPr>
      </w:pPr>
    </w:p>
    <w:p w14:paraId="0431EBE6" w14:textId="77777777" w:rsidR="00652F40" w:rsidRDefault="008E5D94">
      <w:pPr>
        <w:snapToGrid w:val="0"/>
        <w:spacing w:line="240" w:lineRule="atLeast"/>
        <w:rPr>
          <w:color w:val="000000" w:themeColor="text1"/>
        </w:rPr>
      </w:pPr>
      <w:r>
        <w:rPr>
          <w:rFonts w:hint="eastAsia"/>
          <w:color w:val="000000" w:themeColor="text1"/>
        </w:rPr>
        <w:t>核销说明：</w:t>
      </w:r>
    </w:p>
    <w:sdt>
      <w:sdtPr>
        <w:rPr>
          <w:color w:val="000000" w:themeColor="text1"/>
        </w:rPr>
        <w:alias w:val="是否适用：核销说明[双击切换]"/>
        <w:tag w:val="_GBC_488ea774dd4f4c1d882f56da574ad29c"/>
        <w:id w:val="-1650359395"/>
        <w:placeholder>
          <w:docPart w:val="GBC22222222222222222222222222222"/>
        </w:placeholder>
      </w:sdtPr>
      <w:sdtEndPr/>
      <w:sdtContent>
        <w:p w14:paraId="756010CB"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17127CC" w14:textId="77777777" w:rsidR="00652F40" w:rsidRDefault="00652F40">
      <w:pPr>
        <w:rPr>
          <w:color w:val="000000" w:themeColor="text1"/>
        </w:rPr>
      </w:pPr>
    </w:p>
    <w:p w14:paraId="6D106DE3" w14:textId="77777777" w:rsidR="00652F40" w:rsidRDefault="008E5D94">
      <w:pPr>
        <w:pStyle w:val="4"/>
        <w:numPr>
          <w:ilvl w:val="0"/>
          <w:numId w:val="43"/>
        </w:numPr>
        <w:tabs>
          <w:tab w:val="left" w:pos="360"/>
        </w:tabs>
        <w:ind w:left="0" w:firstLine="0"/>
        <w:rPr>
          <w:color w:val="000000" w:themeColor="text1"/>
        </w:rPr>
      </w:pPr>
      <w:r>
        <w:rPr>
          <w:rFonts w:hint="eastAsia"/>
          <w:color w:val="000000" w:themeColor="text1"/>
        </w:rPr>
        <w:t>应收款项融资本期增减变动及公允价值变动情况</w:t>
      </w:r>
      <w:r>
        <w:rPr>
          <w:color w:val="000000" w:themeColor="text1"/>
        </w:rPr>
        <w:t>：</w:t>
      </w:r>
    </w:p>
    <w:sdt>
      <w:sdtPr>
        <w:rPr>
          <w:rFonts w:hint="eastAsia"/>
          <w:color w:val="000000" w:themeColor="text1"/>
        </w:rPr>
        <w:alias w:val="是否适用：应收款项融资本期增减变动及公允价值变动情况[双击切换]"/>
        <w:tag w:val="_GBC_229d012533ea43b7b63c184aa0b161d0"/>
        <w:id w:val="925151151"/>
        <w:placeholder>
          <w:docPart w:val="GBC22222222222222222222222222222"/>
        </w:placeholder>
      </w:sdtPr>
      <w:sdtEndPr/>
      <w:sdtContent>
        <w:p w14:paraId="06DED82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E160351" w14:textId="77777777" w:rsidR="00652F40" w:rsidRDefault="00652F40">
      <w:pPr>
        <w:rPr>
          <w:color w:val="000000" w:themeColor="text1"/>
        </w:rPr>
      </w:pPr>
    </w:p>
    <w:bookmarkEnd w:id="195"/>
    <w:bookmarkEnd w:id="198"/>
    <w:bookmarkEnd w:id="197"/>
    <w:p w14:paraId="1D89FD0A" w14:textId="77777777" w:rsidR="00652F40" w:rsidRDefault="008E5D94">
      <w:pPr>
        <w:pStyle w:val="4"/>
        <w:numPr>
          <w:ilvl w:val="0"/>
          <w:numId w:val="43"/>
        </w:numPr>
        <w:tabs>
          <w:tab w:val="left" w:pos="360"/>
        </w:tabs>
        <w:ind w:left="0" w:firstLine="0"/>
        <w:rPr>
          <w:color w:val="000000" w:themeColor="text1"/>
        </w:rPr>
      </w:pPr>
      <w:r>
        <w:rPr>
          <w:rFonts w:hint="eastAsia"/>
          <w:color w:val="000000" w:themeColor="text1"/>
        </w:rPr>
        <w:t>其他</w:t>
      </w:r>
      <w:r>
        <w:rPr>
          <w:color w:val="000000" w:themeColor="text1"/>
        </w:rPr>
        <w:t>说明</w:t>
      </w:r>
      <w:r>
        <w:rPr>
          <w:rFonts w:hint="eastAsia"/>
          <w:color w:val="000000" w:themeColor="text1"/>
        </w:rPr>
        <w:t>：</w:t>
      </w:r>
    </w:p>
    <w:bookmarkStart w:id="201" w:name="_Hlk13057390" w:displacedByCustomXml="next"/>
    <w:sdt>
      <w:sdtPr>
        <w:rPr>
          <w:rFonts w:hint="eastAsia"/>
          <w:color w:val="000000" w:themeColor="text1"/>
        </w:rPr>
        <w:alias w:val="是否适用：应收款项融资其他说明[双击切换]"/>
        <w:tag w:val="_GBC_f2fd5be9d56145ea8eaacde595a4b245"/>
        <w:id w:val="-1480995373"/>
        <w:placeholder>
          <w:docPart w:val="GBC22222222222222222222222222222"/>
        </w:placeholder>
      </w:sdtPr>
      <w:sdtEndPr/>
      <w:sdtContent>
        <w:p w14:paraId="61AC702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201"/>
    <w:p w14:paraId="2F57A212" w14:textId="77777777" w:rsidR="00652F40" w:rsidRDefault="00652F40">
      <w:pPr>
        <w:rPr>
          <w:color w:val="000000" w:themeColor="text1"/>
        </w:rPr>
      </w:pPr>
    </w:p>
    <w:bookmarkEnd w:id="196"/>
    <w:p w14:paraId="4FF169D3" w14:textId="77777777" w:rsidR="00652F40" w:rsidRDefault="008E5D94">
      <w:pPr>
        <w:pStyle w:val="3"/>
        <w:numPr>
          <w:ilvl w:val="0"/>
          <w:numId w:val="39"/>
        </w:numPr>
        <w:rPr>
          <w:rFonts w:ascii="宋体" w:hAnsi="宋体"/>
          <w:color w:val="000000" w:themeColor="text1"/>
        </w:rPr>
      </w:pPr>
      <w:r>
        <w:rPr>
          <w:rFonts w:ascii="宋体" w:hAnsi="宋体" w:hint="eastAsia"/>
          <w:color w:val="000000" w:themeColor="text1"/>
        </w:rPr>
        <w:t>预付款项</w:t>
      </w:r>
    </w:p>
    <w:p w14:paraId="7B75A2F5" w14:textId="77777777" w:rsidR="00652F40" w:rsidRDefault="008E5D94">
      <w:pPr>
        <w:pStyle w:val="4"/>
        <w:numPr>
          <w:ilvl w:val="0"/>
          <w:numId w:val="44"/>
        </w:numPr>
        <w:tabs>
          <w:tab w:val="left" w:pos="616"/>
        </w:tabs>
        <w:rPr>
          <w:rFonts w:ascii="宋体" w:hAnsi="宋体"/>
          <w:color w:val="000000" w:themeColor="text1"/>
        </w:rPr>
      </w:pPr>
      <w:r>
        <w:rPr>
          <w:rFonts w:ascii="宋体" w:hAnsi="宋体" w:hint="eastAsia"/>
          <w:color w:val="000000" w:themeColor="text1"/>
        </w:rPr>
        <w:t>预付</w:t>
      </w:r>
      <w:proofErr w:type="gramStart"/>
      <w:r>
        <w:rPr>
          <w:rFonts w:ascii="宋体" w:hAnsi="宋体" w:hint="eastAsia"/>
          <w:color w:val="000000" w:themeColor="text1"/>
        </w:rPr>
        <w:t>款项按账龄</w:t>
      </w:r>
      <w:proofErr w:type="gramEnd"/>
      <w:r>
        <w:rPr>
          <w:rFonts w:ascii="宋体" w:hAnsi="宋体" w:hint="eastAsia"/>
          <w:color w:val="000000" w:themeColor="text1"/>
        </w:rPr>
        <w:t>列示</w:t>
      </w:r>
    </w:p>
    <w:sdt>
      <w:sdtPr>
        <w:rPr>
          <w:color w:val="000000" w:themeColor="text1"/>
        </w:rPr>
        <w:alias w:val="是否适用：预付款项按账龄列示[双击切换]"/>
        <w:tag w:val="_GBC_af3b3e24767e48f7a70a5cfa609407a2"/>
        <w:id w:val="-2065940209"/>
        <w:placeholder>
          <w:docPart w:val="GBC22222222222222222222222222222"/>
        </w:placeholder>
      </w:sdtPr>
      <w:sdtEndPr/>
      <w:sdtContent>
        <w:p w14:paraId="6AF9930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3896CE7" w14:textId="77777777" w:rsidR="00652F40" w:rsidRDefault="008E5D94">
      <w:pPr>
        <w:jc w:val="right"/>
        <w:rPr>
          <w:b/>
          <w:color w:val="000000" w:themeColor="text1"/>
        </w:rPr>
      </w:pPr>
      <w:r>
        <w:rPr>
          <w:rFonts w:hint="eastAsia"/>
          <w:color w:val="000000" w:themeColor="text1"/>
        </w:rPr>
        <w:t>单位：</w:t>
      </w:r>
      <w:sdt>
        <w:sdtPr>
          <w:rPr>
            <w:rFonts w:hint="eastAsia"/>
            <w:color w:val="000000" w:themeColor="text1"/>
          </w:rPr>
          <w:alias w:val="单位：财务附注：预付账款账龄"/>
          <w:tag w:val="_GBC_9eb28bbf7d374cdf965c7e133b610fb3"/>
          <w:id w:val="86348125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预付账款账龄"/>
          <w:tag w:val="_GBC_d491347f74764df5af3312ad7a0a92e5"/>
          <w:id w:val="-2718610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1349"/>
        <w:gridCol w:w="1876"/>
        <w:gridCol w:w="1862"/>
        <w:gridCol w:w="1860"/>
        <w:gridCol w:w="1876"/>
      </w:tblGrid>
      <w:tr w:rsidR="00652F40" w14:paraId="2793BC66" w14:textId="77777777">
        <w:trPr>
          <w:cantSplit/>
          <w:trHeight w:val="237"/>
        </w:trPr>
        <w:sdt>
          <w:sdtPr>
            <w:tag w:val="_PLD_159a64f22a4a4b1ab31846b4d6034c4c"/>
            <w:id w:val="-1732992425"/>
          </w:sdtPr>
          <w:sdtEndPr/>
          <w:sdtContent>
            <w:tc>
              <w:tcPr>
                <w:tcW w:w="764" w:type="pct"/>
                <w:vMerge w:val="restart"/>
                <w:vAlign w:val="center"/>
              </w:tcPr>
              <w:p w14:paraId="4A237DCF" w14:textId="77777777" w:rsidR="00652F40" w:rsidRDefault="008E5D94">
                <w:pPr>
                  <w:jc w:val="center"/>
                  <w:rPr>
                    <w:color w:val="000000" w:themeColor="text1"/>
                  </w:rPr>
                </w:pPr>
                <w:r>
                  <w:rPr>
                    <w:rFonts w:hint="eastAsia"/>
                    <w:color w:val="000000" w:themeColor="text1"/>
                  </w:rPr>
                  <w:t>账龄</w:t>
                </w:r>
              </w:p>
            </w:tc>
          </w:sdtContent>
        </w:sdt>
        <w:sdt>
          <w:sdtPr>
            <w:tag w:val="_PLD_6ca82cba92a649d08c6ceb86dd951ef3"/>
            <w:id w:val="1032389484"/>
          </w:sdtPr>
          <w:sdtEndPr/>
          <w:sdtContent>
            <w:tc>
              <w:tcPr>
                <w:tcW w:w="2118" w:type="pct"/>
                <w:gridSpan w:val="2"/>
                <w:vAlign w:val="center"/>
              </w:tcPr>
              <w:p w14:paraId="4E9E4843" w14:textId="77777777" w:rsidR="00652F40" w:rsidRDefault="008E5D94">
                <w:pPr>
                  <w:jc w:val="center"/>
                  <w:rPr>
                    <w:color w:val="000000" w:themeColor="text1"/>
                  </w:rPr>
                </w:pPr>
                <w:r>
                  <w:rPr>
                    <w:rFonts w:hint="eastAsia"/>
                    <w:color w:val="000000" w:themeColor="text1"/>
                  </w:rPr>
                  <w:t>期末余额</w:t>
                </w:r>
              </w:p>
            </w:tc>
          </w:sdtContent>
        </w:sdt>
        <w:sdt>
          <w:sdtPr>
            <w:tag w:val="_PLD_365dab2f8fd246d79543ed0d2e6dcab7"/>
            <w:id w:val="-1815017781"/>
          </w:sdtPr>
          <w:sdtEndPr/>
          <w:sdtContent>
            <w:tc>
              <w:tcPr>
                <w:tcW w:w="2117" w:type="pct"/>
                <w:gridSpan w:val="2"/>
                <w:vAlign w:val="center"/>
              </w:tcPr>
              <w:p w14:paraId="294718EB" w14:textId="77777777" w:rsidR="00652F40" w:rsidRDefault="008E5D94">
                <w:pPr>
                  <w:jc w:val="center"/>
                  <w:rPr>
                    <w:color w:val="000000" w:themeColor="text1"/>
                  </w:rPr>
                </w:pPr>
                <w:r>
                  <w:rPr>
                    <w:rFonts w:hint="eastAsia"/>
                    <w:color w:val="000000" w:themeColor="text1"/>
                  </w:rPr>
                  <w:t>期初余额</w:t>
                </w:r>
              </w:p>
            </w:tc>
          </w:sdtContent>
        </w:sdt>
      </w:tr>
      <w:tr w:rsidR="00652F40" w14:paraId="76EF341B" w14:textId="77777777">
        <w:trPr>
          <w:cantSplit/>
        </w:trPr>
        <w:tc>
          <w:tcPr>
            <w:tcW w:w="764" w:type="pct"/>
            <w:vMerge/>
          </w:tcPr>
          <w:p w14:paraId="69AF6467" w14:textId="77777777" w:rsidR="00652F40" w:rsidRDefault="00652F40">
            <w:pPr>
              <w:rPr>
                <w:color w:val="000000" w:themeColor="text1"/>
              </w:rPr>
            </w:pPr>
          </w:p>
        </w:tc>
        <w:sdt>
          <w:sdtPr>
            <w:tag w:val="_PLD_a9d7b721cfa446e9ae31149380da5970"/>
            <w:id w:val="-680043932"/>
          </w:sdtPr>
          <w:sdtEndPr/>
          <w:sdtContent>
            <w:tc>
              <w:tcPr>
                <w:tcW w:w="1063" w:type="pct"/>
                <w:vAlign w:val="center"/>
              </w:tcPr>
              <w:p w14:paraId="08ABAAF9" w14:textId="77777777" w:rsidR="00652F40" w:rsidRDefault="008E5D94">
                <w:pPr>
                  <w:jc w:val="center"/>
                  <w:rPr>
                    <w:color w:val="000000" w:themeColor="text1"/>
                  </w:rPr>
                </w:pPr>
                <w:r>
                  <w:rPr>
                    <w:rFonts w:hint="eastAsia"/>
                    <w:color w:val="000000" w:themeColor="text1"/>
                  </w:rPr>
                  <w:t>金额</w:t>
                </w:r>
              </w:p>
            </w:tc>
          </w:sdtContent>
        </w:sdt>
        <w:sdt>
          <w:sdtPr>
            <w:tag w:val="_PLD_2d8b8f523dcd4c95815b7c8fd528129d"/>
            <w:id w:val="144165100"/>
          </w:sdtPr>
          <w:sdtEndPr/>
          <w:sdtContent>
            <w:tc>
              <w:tcPr>
                <w:tcW w:w="1055" w:type="pct"/>
                <w:vAlign w:val="center"/>
              </w:tcPr>
              <w:p w14:paraId="3CCAC6FB" w14:textId="77777777" w:rsidR="00652F40" w:rsidRDefault="008E5D94">
                <w:pPr>
                  <w:jc w:val="center"/>
                  <w:rPr>
                    <w:color w:val="000000" w:themeColor="text1"/>
                  </w:rPr>
                </w:pPr>
                <w:r>
                  <w:rPr>
                    <w:rFonts w:hint="eastAsia"/>
                    <w:color w:val="000000" w:themeColor="text1"/>
                  </w:rPr>
                  <w:t>比例</w:t>
                </w:r>
                <w:r>
                  <w:rPr>
                    <w:color w:val="000000" w:themeColor="text1"/>
                  </w:rPr>
                  <w:t>(%)</w:t>
                </w:r>
              </w:p>
            </w:tc>
          </w:sdtContent>
        </w:sdt>
        <w:sdt>
          <w:sdtPr>
            <w:tag w:val="_PLD_f01816a56b3f4ec1a7d603d3ac318eb1"/>
            <w:id w:val="1801035320"/>
          </w:sdtPr>
          <w:sdtEndPr/>
          <w:sdtContent>
            <w:tc>
              <w:tcPr>
                <w:tcW w:w="1054" w:type="pct"/>
                <w:vAlign w:val="center"/>
              </w:tcPr>
              <w:p w14:paraId="4A4071AF" w14:textId="77777777" w:rsidR="00652F40" w:rsidRDefault="008E5D94">
                <w:pPr>
                  <w:jc w:val="center"/>
                  <w:rPr>
                    <w:color w:val="000000" w:themeColor="text1"/>
                  </w:rPr>
                </w:pPr>
                <w:r>
                  <w:rPr>
                    <w:rFonts w:hint="eastAsia"/>
                    <w:color w:val="000000" w:themeColor="text1"/>
                  </w:rPr>
                  <w:t>金额</w:t>
                </w:r>
              </w:p>
            </w:tc>
          </w:sdtContent>
        </w:sdt>
        <w:sdt>
          <w:sdtPr>
            <w:tag w:val="_PLD_55adcab5f9be4d24b3d0faaf5403e89a"/>
            <w:id w:val="753864392"/>
          </w:sdtPr>
          <w:sdtEndPr/>
          <w:sdtContent>
            <w:tc>
              <w:tcPr>
                <w:tcW w:w="1063" w:type="pct"/>
                <w:vAlign w:val="center"/>
              </w:tcPr>
              <w:p w14:paraId="255632FF" w14:textId="77777777" w:rsidR="00652F40" w:rsidRDefault="008E5D94">
                <w:pPr>
                  <w:jc w:val="center"/>
                  <w:rPr>
                    <w:color w:val="000000" w:themeColor="text1"/>
                  </w:rPr>
                </w:pPr>
                <w:r>
                  <w:rPr>
                    <w:rFonts w:hint="eastAsia"/>
                    <w:color w:val="000000" w:themeColor="text1"/>
                  </w:rPr>
                  <w:t>比例</w:t>
                </w:r>
                <w:r>
                  <w:rPr>
                    <w:color w:val="000000" w:themeColor="text1"/>
                  </w:rPr>
                  <w:t>(%)</w:t>
                </w:r>
              </w:p>
            </w:tc>
          </w:sdtContent>
        </w:sdt>
      </w:tr>
      <w:tr w:rsidR="00652F40" w14:paraId="6AD1E866" w14:textId="77777777">
        <w:trPr>
          <w:cantSplit/>
        </w:trPr>
        <w:tc>
          <w:tcPr>
            <w:tcW w:w="764" w:type="pct"/>
          </w:tcPr>
          <w:p w14:paraId="51AED6FC" w14:textId="77777777" w:rsidR="00652F40" w:rsidRDefault="008E5D94">
            <w:pPr>
              <w:rPr>
                <w:color w:val="000000" w:themeColor="text1"/>
              </w:rPr>
            </w:pPr>
            <w:r>
              <w:rPr>
                <w:rFonts w:hint="eastAsia"/>
                <w:color w:val="000000" w:themeColor="text1"/>
              </w:rPr>
              <w:t>1</w:t>
            </w:r>
            <w:r>
              <w:rPr>
                <w:rFonts w:hint="eastAsia"/>
                <w:color w:val="000000" w:themeColor="text1"/>
              </w:rPr>
              <w:t>年以内</w:t>
            </w:r>
          </w:p>
        </w:tc>
        <w:tc>
          <w:tcPr>
            <w:tcW w:w="1063" w:type="pct"/>
            <w:vAlign w:val="center"/>
          </w:tcPr>
          <w:p w14:paraId="3B7A6008" w14:textId="7B08563E" w:rsidR="00652F40" w:rsidRDefault="008E5D94" w:rsidP="00503A50">
            <w:pPr>
              <w:jc w:val="right"/>
            </w:pPr>
            <w:r>
              <w:rPr>
                <w:rFonts w:cs="Times New Roman"/>
                <w:bCs w:val="0"/>
                <w:color w:val="000000"/>
                <w:lang w:bidi="ar"/>
              </w:rPr>
              <w:t>109,039,164.62</w:t>
            </w:r>
          </w:p>
        </w:tc>
        <w:tc>
          <w:tcPr>
            <w:tcW w:w="1055" w:type="pct"/>
            <w:vAlign w:val="center"/>
          </w:tcPr>
          <w:p w14:paraId="60C2EE9E" w14:textId="20AA220A" w:rsidR="00652F40" w:rsidRDefault="008E5D94" w:rsidP="00C3032A">
            <w:pPr>
              <w:jc w:val="center"/>
            </w:pPr>
            <w:r>
              <w:rPr>
                <w:rFonts w:cs="Times New Roman"/>
                <w:color w:val="000000"/>
                <w:lang w:bidi="ar"/>
              </w:rPr>
              <w:t>93.9</w:t>
            </w:r>
            <w:r w:rsidR="00D95C07">
              <w:rPr>
                <w:rFonts w:cs="Times New Roman" w:hint="eastAsia"/>
                <w:color w:val="000000"/>
                <w:lang w:bidi="ar"/>
              </w:rPr>
              <w:t>8</w:t>
            </w:r>
          </w:p>
        </w:tc>
        <w:tc>
          <w:tcPr>
            <w:tcW w:w="1054" w:type="pct"/>
            <w:vAlign w:val="center"/>
          </w:tcPr>
          <w:p w14:paraId="314909D4" w14:textId="5BEEA731" w:rsidR="00652F40" w:rsidRDefault="008E5D94" w:rsidP="00503A50">
            <w:pPr>
              <w:jc w:val="right"/>
            </w:pPr>
            <w:r>
              <w:rPr>
                <w:rFonts w:eastAsia="等线" w:cs="Times New Roman"/>
                <w:color w:val="000000"/>
                <w:sz w:val="20"/>
                <w:szCs w:val="20"/>
              </w:rPr>
              <w:t>119,472,760.54</w:t>
            </w:r>
          </w:p>
        </w:tc>
        <w:tc>
          <w:tcPr>
            <w:tcW w:w="1063" w:type="pct"/>
            <w:vAlign w:val="center"/>
          </w:tcPr>
          <w:p w14:paraId="5A0AC91B" w14:textId="01489C3D" w:rsidR="00652F40" w:rsidRDefault="008E5D94" w:rsidP="00C3032A">
            <w:pPr>
              <w:jc w:val="center"/>
            </w:pPr>
            <w:r>
              <w:rPr>
                <w:rFonts w:eastAsia="等线" w:cs="Times New Roman"/>
                <w:color w:val="000000"/>
                <w:sz w:val="20"/>
                <w:szCs w:val="20"/>
              </w:rPr>
              <w:t>94.41</w:t>
            </w:r>
          </w:p>
        </w:tc>
      </w:tr>
      <w:tr w:rsidR="00652F40" w14:paraId="6CC94DD2" w14:textId="77777777">
        <w:trPr>
          <w:cantSplit/>
        </w:trPr>
        <w:tc>
          <w:tcPr>
            <w:tcW w:w="764" w:type="pct"/>
          </w:tcPr>
          <w:p w14:paraId="11CD77DC" w14:textId="77777777" w:rsidR="00652F40" w:rsidRDefault="008E5D94">
            <w:pPr>
              <w:rPr>
                <w:color w:val="000000" w:themeColor="text1"/>
              </w:rPr>
            </w:pPr>
            <w:r>
              <w:rPr>
                <w:rFonts w:hint="eastAsia"/>
                <w:color w:val="000000" w:themeColor="text1"/>
              </w:rPr>
              <w:t>1</w:t>
            </w:r>
            <w:r>
              <w:rPr>
                <w:rFonts w:hint="eastAsia"/>
                <w:color w:val="000000" w:themeColor="text1"/>
              </w:rPr>
              <w:t>至</w:t>
            </w:r>
            <w:r>
              <w:rPr>
                <w:rFonts w:hint="eastAsia"/>
                <w:color w:val="000000" w:themeColor="text1"/>
              </w:rPr>
              <w:t>2</w:t>
            </w:r>
            <w:r>
              <w:rPr>
                <w:rFonts w:hint="eastAsia"/>
                <w:color w:val="000000" w:themeColor="text1"/>
              </w:rPr>
              <w:t>年</w:t>
            </w:r>
          </w:p>
        </w:tc>
        <w:tc>
          <w:tcPr>
            <w:tcW w:w="1063" w:type="pct"/>
            <w:vAlign w:val="center"/>
          </w:tcPr>
          <w:p w14:paraId="127BEE7E" w14:textId="2D9D2A01" w:rsidR="00652F40" w:rsidRDefault="008E5D94" w:rsidP="00503A50">
            <w:pPr>
              <w:jc w:val="right"/>
            </w:pPr>
            <w:r>
              <w:rPr>
                <w:rFonts w:cs="Times New Roman"/>
                <w:bCs w:val="0"/>
                <w:color w:val="000000"/>
                <w:lang w:bidi="ar"/>
              </w:rPr>
              <w:t>2,118,153.24</w:t>
            </w:r>
          </w:p>
        </w:tc>
        <w:tc>
          <w:tcPr>
            <w:tcW w:w="1055" w:type="pct"/>
            <w:vAlign w:val="center"/>
          </w:tcPr>
          <w:p w14:paraId="37791AC3" w14:textId="29633DE1" w:rsidR="00652F40" w:rsidRDefault="008E5D94" w:rsidP="00C3032A">
            <w:pPr>
              <w:jc w:val="center"/>
            </w:pPr>
            <w:r>
              <w:rPr>
                <w:rFonts w:cs="Times New Roman"/>
                <w:color w:val="000000"/>
                <w:lang w:bidi="ar"/>
              </w:rPr>
              <w:t>1.8</w:t>
            </w:r>
            <w:r w:rsidR="00D95C07">
              <w:rPr>
                <w:rFonts w:cs="Times New Roman" w:hint="eastAsia"/>
                <w:color w:val="000000"/>
                <w:lang w:bidi="ar"/>
              </w:rPr>
              <w:t>3</w:t>
            </w:r>
          </w:p>
        </w:tc>
        <w:tc>
          <w:tcPr>
            <w:tcW w:w="1054" w:type="pct"/>
            <w:vAlign w:val="center"/>
          </w:tcPr>
          <w:p w14:paraId="3C046D27" w14:textId="6DD9DE4B" w:rsidR="00652F40" w:rsidRDefault="008E5D94" w:rsidP="00503A50">
            <w:pPr>
              <w:jc w:val="right"/>
            </w:pPr>
            <w:r>
              <w:rPr>
                <w:rFonts w:eastAsia="等线" w:cs="Times New Roman"/>
                <w:color w:val="000000"/>
                <w:sz w:val="20"/>
                <w:szCs w:val="20"/>
              </w:rPr>
              <w:t>2,624,174.49</w:t>
            </w:r>
          </w:p>
        </w:tc>
        <w:tc>
          <w:tcPr>
            <w:tcW w:w="1063" w:type="pct"/>
            <w:vAlign w:val="center"/>
          </w:tcPr>
          <w:p w14:paraId="10DC417F" w14:textId="32C51A85" w:rsidR="00652F40" w:rsidRDefault="008E5D94" w:rsidP="00C3032A">
            <w:pPr>
              <w:jc w:val="center"/>
            </w:pPr>
            <w:r>
              <w:rPr>
                <w:rFonts w:eastAsia="等线" w:cs="Times New Roman"/>
                <w:color w:val="000000"/>
                <w:sz w:val="20"/>
                <w:szCs w:val="20"/>
              </w:rPr>
              <w:t>2.07</w:t>
            </w:r>
          </w:p>
        </w:tc>
      </w:tr>
      <w:tr w:rsidR="00652F40" w14:paraId="0B49F353" w14:textId="77777777">
        <w:trPr>
          <w:cantSplit/>
        </w:trPr>
        <w:tc>
          <w:tcPr>
            <w:tcW w:w="764" w:type="pct"/>
          </w:tcPr>
          <w:p w14:paraId="01BB6356" w14:textId="77777777" w:rsidR="00652F40" w:rsidRDefault="008E5D94">
            <w:pPr>
              <w:rPr>
                <w:color w:val="000000" w:themeColor="text1"/>
              </w:rPr>
            </w:pPr>
            <w:r>
              <w:rPr>
                <w:rFonts w:hint="eastAsia"/>
                <w:color w:val="000000" w:themeColor="text1"/>
              </w:rPr>
              <w:t>2</w:t>
            </w:r>
            <w:r>
              <w:rPr>
                <w:rFonts w:hint="eastAsia"/>
                <w:color w:val="000000" w:themeColor="text1"/>
              </w:rPr>
              <w:t>至</w:t>
            </w:r>
            <w:r>
              <w:rPr>
                <w:rFonts w:hint="eastAsia"/>
                <w:color w:val="000000" w:themeColor="text1"/>
              </w:rPr>
              <w:t>3</w:t>
            </w:r>
            <w:r>
              <w:rPr>
                <w:rFonts w:hint="eastAsia"/>
                <w:color w:val="000000" w:themeColor="text1"/>
              </w:rPr>
              <w:t>年</w:t>
            </w:r>
          </w:p>
        </w:tc>
        <w:tc>
          <w:tcPr>
            <w:tcW w:w="1063" w:type="pct"/>
            <w:vAlign w:val="center"/>
          </w:tcPr>
          <w:p w14:paraId="0CDE790B" w14:textId="08BA5326" w:rsidR="00652F40" w:rsidRDefault="008E5D94" w:rsidP="00503A50">
            <w:pPr>
              <w:jc w:val="right"/>
            </w:pPr>
            <w:r>
              <w:rPr>
                <w:rFonts w:cs="Times New Roman"/>
                <w:bCs w:val="0"/>
                <w:color w:val="000000"/>
                <w:lang w:bidi="ar"/>
              </w:rPr>
              <w:t>3,689,226.61</w:t>
            </w:r>
          </w:p>
        </w:tc>
        <w:tc>
          <w:tcPr>
            <w:tcW w:w="1055" w:type="pct"/>
            <w:vAlign w:val="center"/>
          </w:tcPr>
          <w:p w14:paraId="4DD64136" w14:textId="1B0663D5" w:rsidR="00652F40" w:rsidRDefault="008E5D94" w:rsidP="00C3032A">
            <w:pPr>
              <w:jc w:val="center"/>
            </w:pPr>
            <w:r>
              <w:rPr>
                <w:rFonts w:cs="Times New Roman"/>
                <w:color w:val="000000"/>
                <w:lang w:bidi="ar"/>
              </w:rPr>
              <w:t>3.18</w:t>
            </w:r>
          </w:p>
        </w:tc>
        <w:tc>
          <w:tcPr>
            <w:tcW w:w="1054" w:type="pct"/>
            <w:vAlign w:val="center"/>
          </w:tcPr>
          <w:p w14:paraId="2F909784" w14:textId="45011AC5" w:rsidR="00652F40" w:rsidRDefault="008E5D94" w:rsidP="00503A50">
            <w:pPr>
              <w:jc w:val="right"/>
            </w:pPr>
            <w:r>
              <w:rPr>
                <w:rFonts w:eastAsia="等线" w:cs="Times New Roman"/>
                <w:color w:val="000000"/>
                <w:sz w:val="20"/>
                <w:szCs w:val="20"/>
              </w:rPr>
              <w:t>1,274,852.29</w:t>
            </w:r>
          </w:p>
        </w:tc>
        <w:tc>
          <w:tcPr>
            <w:tcW w:w="1063" w:type="pct"/>
            <w:vAlign w:val="center"/>
          </w:tcPr>
          <w:p w14:paraId="59116484" w14:textId="1A9EE235" w:rsidR="00652F40" w:rsidRDefault="008E5D94" w:rsidP="00C3032A">
            <w:pPr>
              <w:jc w:val="center"/>
            </w:pPr>
            <w:r>
              <w:rPr>
                <w:rFonts w:eastAsia="等线" w:cs="Times New Roman"/>
                <w:color w:val="000000"/>
                <w:sz w:val="20"/>
                <w:szCs w:val="20"/>
              </w:rPr>
              <w:t>1.01</w:t>
            </w:r>
          </w:p>
        </w:tc>
      </w:tr>
      <w:tr w:rsidR="00652F40" w14:paraId="64D19DDD" w14:textId="77777777">
        <w:trPr>
          <w:cantSplit/>
        </w:trPr>
        <w:tc>
          <w:tcPr>
            <w:tcW w:w="764" w:type="pct"/>
          </w:tcPr>
          <w:p w14:paraId="2F0862B0" w14:textId="77777777" w:rsidR="00652F40" w:rsidRDefault="008E5D94">
            <w:pPr>
              <w:rPr>
                <w:color w:val="000000" w:themeColor="text1"/>
              </w:rPr>
            </w:pPr>
            <w:r>
              <w:rPr>
                <w:rFonts w:hint="eastAsia"/>
                <w:color w:val="000000" w:themeColor="text1"/>
              </w:rPr>
              <w:t>3</w:t>
            </w:r>
            <w:r>
              <w:rPr>
                <w:rFonts w:hint="eastAsia"/>
                <w:color w:val="000000" w:themeColor="text1"/>
              </w:rPr>
              <w:t>年以上</w:t>
            </w:r>
          </w:p>
        </w:tc>
        <w:tc>
          <w:tcPr>
            <w:tcW w:w="1063" w:type="pct"/>
            <w:vAlign w:val="center"/>
          </w:tcPr>
          <w:p w14:paraId="6FBEC1DE" w14:textId="00C6F54F" w:rsidR="00652F40" w:rsidRDefault="008E5D94" w:rsidP="00503A50">
            <w:pPr>
              <w:jc w:val="right"/>
            </w:pPr>
            <w:r>
              <w:rPr>
                <w:rFonts w:cs="Times New Roman"/>
                <w:bCs w:val="0"/>
                <w:color w:val="000000"/>
                <w:lang w:bidi="ar"/>
              </w:rPr>
              <w:t>1,173,369.05</w:t>
            </w:r>
          </w:p>
        </w:tc>
        <w:tc>
          <w:tcPr>
            <w:tcW w:w="1055" w:type="pct"/>
            <w:vAlign w:val="center"/>
          </w:tcPr>
          <w:p w14:paraId="042049E1" w14:textId="650BCE93" w:rsidR="00652F40" w:rsidRDefault="008E5D94" w:rsidP="00C3032A">
            <w:pPr>
              <w:jc w:val="center"/>
            </w:pPr>
            <w:r>
              <w:rPr>
                <w:rFonts w:cs="Times New Roman"/>
                <w:color w:val="000000"/>
                <w:lang w:bidi="ar"/>
              </w:rPr>
              <w:t>1.01</w:t>
            </w:r>
          </w:p>
        </w:tc>
        <w:tc>
          <w:tcPr>
            <w:tcW w:w="1054" w:type="pct"/>
            <w:vAlign w:val="center"/>
          </w:tcPr>
          <w:p w14:paraId="65BEE353" w14:textId="25A20BDD" w:rsidR="00652F40" w:rsidRDefault="008E5D94" w:rsidP="00503A50">
            <w:pPr>
              <w:jc w:val="right"/>
            </w:pPr>
            <w:r>
              <w:rPr>
                <w:rFonts w:eastAsia="等线" w:cs="Times New Roman"/>
                <w:color w:val="000000"/>
                <w:sz w:val="20"/>
                <w:szCs w:val="20"/>
              </w:rPr>
              <w:t>3,179,160.20</w:t>
            </w:r>
          </w:p>
        </w:tc>
        <w:tc>
          <w:tcPr>
            <w:tcW w:w="1063" w:type="pct"/>
            <w:vAlign w:val="center"/>
          </w:tcPr>
          <w:p w14:paraId="6723D5E5" w14:textId="53889E61" w:rsidR="00652F40" w:rsidRDefault="008E5D94" w:rsidP="00C3032A">
            <w:pPr>
              <w:jc w:val="center"/>
            </w:pPr>
            <w:r>
              <w:rPr>
                <w:rFonts w:eastAsia="等线" w:cs="Times New Roman"/>
                <w:color w:val="000000"/>
                <w:sz w:val="20"/>
                <w:szCs w:val="20"/>
              </w:rPr>
              <w:t>2.51</w:t>
            </w:r>
          </w:p>
        </w:tc>
      </w:tr>
      <w:tr w:rsidR="00652F40" w14:paraId="117F9876" w14:textId="77777777">
        <w:trPr>
          <w:cantSplit/>
        </w:trPr>
        <w:tc>
          <w:tcPr>
            <w:tcW w:w="764" w:type="pct"/>
          </w:tcPr>
          <w:p w14:paraId="5F5B9DC3" w14:textId="77777777" w:rsidR="00652F40" w:rsidRDefault="008E5D94">
            <w:pPr>
              <w:jc w:val="center"/>
              <w:rPr>
                <w:color w:val="000000" w:themeColor="text1"/>
              </w:rPr>
            </w:pPr>
            <w:r>
              <w:rPr>
                <w:rFonts w:hint="eastAsia"/>
                <w:color w:val="000000" w:themeColor="text1"/>
              </w:rPr>
              <w:t>合计</w:t>
            </w:r>
          </w:p>
        </w:tc>
        <w:tc>
          <w:tcPr>
            <w:tcW w:w="1063" w:type="pct"/>
            <w:vAlign w:val="center"/>
          </w:tcPr>
          <w:p w14:paraId="58C02904" w14:textId="63517AD8" w:rsidR="00652F40" w:rsidRPr="00C3032A" w:rsidRDefault="008E5D94" w:rsidP="00503A50">
            <w:pPr>
              <w:jc w:val="right"/>
            </w:pPr>
            <w:r w:rsidRPr="00C3032A">
              <w:rPr>
                <w:rFonts w:cs="Times New Roman"/>
                <w:color w:val="000000"/>
                <w:lang w:bidi="ar"/>
              </w:rPr>
              <w:t>116,019,913.52</w:t>
            </w:r>
          </w:p>
        </w:tc>
        <w:tc>
          <w:tcPr>
            <w:tcW w:w="1055" w:type="pct"/>
            <w:vAlign w:val="center"/>
          </w:tcPr>
          <w:p w14:paraId="5EF26853" w14:textId="66DB30A7" w:rsidR="00652F40" w:rsidRPr="00C3032A" w:rsidRDefault="008E5D94" w:rsidP="00C3032A">
            <w:pPr>
              <w:jc w:val="center"/>
            </w:pPr>
            <w:r w:rsidRPr="00C3032A">
              <w:rPr>
                <w:rFonts w:cs="Times New Roman"/>
                <w:color w:val="000000"/>
                <w:lang w:bidi="ar"/>
              </w:rPr>
              <w:t>100.00</w:t>
            </w:r>
          </w:p>
        </w:tc>
        <w:tc>
          <w:tcPr>
            <w:tcW w:w="1054" w:type="pct"/>
            <w:vAlign w:val="center"/>
          </w:tcPr>
          <w:p w14:paraId="14992B3F" w14:textId="2DA9DDEF" w:rsidR="00652F40" w:rsidRPr="00C3032A" w:rsidRDefault="008E5D94" w:rsidP="00503A50">
            <w:pPr>
              <w:jc w:val="right"/>
            </w:pPr>
            <w:r w:rsidRPr="00C3032A">
              <w:rPr>
                <w:rFonts w:eastAsia="等线" w:cs="Times New Roman"/>
                <w:bCs w:val="0"/>
                <w:color w:val="000000"/>
                <w:sz w:val="20"/>
                <w:szCs w:val="20"/>
              </w:rPr>
              <w:t>126,550,947.52</w:t>
            </w:r>
          </w:p>
        </w:tc>
        <w:tc>
          <w:tcPr>
            <w:tcW w:w="1063" w:type="pct"/>
            <w:vAlign w:val="center"/>
          </w:tcPr>
          <w:p w14:paraId="531CC35D" w14:textId="5D422C09" w:rsidR="00652F40" w:rsidRPr="00C3032A" w:rsidRDefault="008E5D94" w:rsidP="00C3032A">
            <w:pPr>
              <w:jc w:val="center"/>
            </w:pPr>
            <w:r w:rsidRPr="00C3032A">
              <w:rPr>
                <w:rFonts w:eastAsia="等线" w:cs="Times New Roman"/>
                <w:bCs w:val="0"/>
                <w:color w:val="000000"/>
                <w:sz w:val="20"/>
                <w:szCs w:val="20"/>
              </w:rPr>
              <w:t>100.00</w:t>
            </w:r>
          </w:p>
        </w:tc>
      </w:tr>
    </w:tbl>
    <w:p w14:paraId="670899E4" w14:textId="77777777" w:rsidR="00652F40" w:rsidRDefault="008E5D94">
      <w:pPr>
        <w:rPr>
          <w:color w:val="000000" w:themeColor="text1"/>
        </w:rPr>
      </w:pPr>
      <w:r>
        <w:rPr>
          <w:rFonts w:hint="eastAsia"/>
          <w:color w:val="000000" w:themeColor="text1"/>
        </w:rPr>
        <w:t>账龄超过</w:t>
      </w:r>
      <w:r>
        <w:rPr>
          <w:rFonts w:hint="eastAsia"/>
          <w:color w:val="000000" w:themeColor="text1"/>
        </w:rPr>
        <w:t>1</w:t>
      </w:r>
      <w:r>
        <w:rPr>
          <w:rFonts w:hint="eastAsia"/>
          <w:color w:val="000000" w:themeColor="text1"/>
        </w:rPr>
        <w:t>年且金额重要的预付款项未及时结算原因</w:t>
      </w:r>
      <w:r>
        <w:rPr>
          <w:color w:val="000000" w:themeColor="text1"/>
        </w:rPr>
        <w:t>的说明：</w:t>
      </w:r>
    </w:p>
    <w:sdt>
      <w:sdtPr>
        <w:rPr>
          <w:color w:val="000000" w:themeColor="text1"/>
        </w:rPr>
        <w:alias w:val="账龄超过1年且金额重要的预付款项未及时结算原因的说明"/>
        <w:tag w:val="_GBC_174a9654172e49e09cdbf18d854fdd51"/>
        <w:id w:val="1367024961"/>
        <w:placeholder>
          <w:docPart w:val="GBC22222222222222222222222222222"/>
        </w:placeholder>
      </w:sdtPr>
      <w:sdtEndPr/>
      <w:sdtContent>
        <w:p w14:paraId="5004B46A" w14:textId="77777777" w:rsidR="00652F40" w:rsidRDefault="008E5D94">
          <w:pPr>
            <w:snapToGrid w:val="0"/>
            <w:spacing w:line="240" w:lineRule="atLeast"/>
            <w:rPr>
              <w:color w:val="000000" w:themeColor="text1"/>
            </w:rPr>
          </w:pPr>
          <w:r>
            <w:rPr>
              <w:rFonts w:hint="eastAsia"/>
              <w:color w:val="000000" w:themeColor="text1"/>
            </w:rPr>
            <w:t>无</w:t>
          </w:r>
        </w:p>
      </w:sdtContent>
    </w:sdt>
    <w:p w14:paraId="5F8A389F" w14:textId="77777777" w:rsidR="00652F40" w:rsidRDefault="00652F40">
      <w:pPr>
        <w:rPr>
          <w:color w:val="000000" w:themeColor="text1"/>
        </w:rPr>
      </w:pPr>
    </w:p>
    <w:p w14:paraId="54AB1E1A" w14:textId="77777777" w:rsidR="00652F40" w:rsidRDefault="008E5D94">
      <w:pPr>
        <w:pStyle w:val="4"/>
        <w:numPr>
          <w:ilvl w:val="0"/>
          <w:numId w:val="44"/>
        </w:numPr>
        <w:tabs>
          <w:tab w:val="left" w:pos="616"/>
        </w:tabs>
        <w:snapToGrid w:val="0"/>
        <w:spacing w:line="240" w:lineRule="atLeast"/>
        <w:jc w:val="left"/>
        <w:rPr>
          <w:rFonts w:ascii="宋体" w:hAnsi="宋体"/>
          <w:color w:val="000000" w:themeColor="text1"/>
          <w:szCs w:val="21"/>
        </w:rPr>
      </w:pPr>
      <w:bookmarkStart w:id="202" w:name="_Hlk199853551"/>
      <w:r>
        <w:rPr>
          <w:rFonts w:ascii="宋体" w:hAnsi="宋体" w:hint="eastAsia"/>
          <w:color w:val="000000" w:themeColor="text1"/>
        </w:rPr>
        <w:t>按预付对象归集的期末余额前五名的预付款情况</w:t>
      </w:r>
    </w:p>
    <w:sdt>
      <w:sdtPr>
        <w:rPr>
          <w:rFonts w:hint="eastAsia"/>
          <w:color w:val="000000" w:themeColor="text1"/>
        </w:rPr>
        <w:alias w:val="是否适用：按预付对象归集的期末余额前五名的预付款情况[双击切换]"/>
        <w:tag w:val="_GBC_a1864f04af6d49bdb434d74a7f29f8c3"/>
        <w:id w:val="1871877467"/>
        <w:placeholder>
          <w:docPart w:val="GBC22222222222222222222222222222"/>
        </w:placeholder>
      </w:sdtPr>
      <w:sdtEndPr/>
      <w:sdtContent>
        <w:p w14:paraId="43AEAC54"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F15E709" w14:textId="77777777" w:rsidR="00652F40" w:rsidRDefault="008E5D94">
      <w:pPr>
        <w:snapToGrid w:val="0"/>
        <w:spacing w:line="240" w:lineRule="atLeast"/>
        <w:jc w:val="right"/>
      </w:pPr>
      <w:r>
        <w:rPr>
          <w:rFonts w:hint="eastAsia"/>
        </w:rPr>
        <w:t>单位：</w:t>
      </w:r>
      <w:sdt>
        <w:sdtPr>
          <w:rPr>
            <w:rFonts w:hint="eastAsia"/>
          </w:rPr>
          <w:alias w:val="单位：按预付对象归集的期末余额前五名的预付款情况"/>
          <w:tag w:val="_GBC_60474912a059478aa7a052f29a7878f6"/>
          <w:id w:val="37859226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w:t>
      </w:r>
      <w:r>
        <w:rPr>
          <w:rFonts w:hint="eastAsia"/>
        </w:rPr>
        <w:t>币种：</w:t>
      </w:r>
      <w:sdt>
        <w:sdtPr>
          <w:rPr>
            <w:rFonts w:hint="eastAsia"/>
          </w:rPr>
          <w:alias w:val="币种：按预付对象归集的期末余额前五名的预付款情况"/>
          <w:tag w:val="_GBC_bd430b918c86452ca29c59c0866e9f4e"/>
          <w:id w:val="-8538047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335"/>
        <w:gridCol w:w="2938"/>
      </w:tblGrid>
      <w:tr w:rsidR="00652F40" w14:paraId="3D9726DE" w14:textId="77777777">
        <w:trPr>
          <w:cantSplit/>
        </w:trPr>
        <w:sdt>
          <w:sdtPr>
            <w:tag w:val="_PLD_d1820e97fc2b412296b96c0151dea923"/>
            <w:id w:val="1785007274"/>
          </w:sdtPr>
          <w:sdtEndPr/>
          <w:sdtContent>
            <w:tc>
              <w:tcPr>
                <w:tcW w:w="2008" w:type="pct"/>
                <w:vAlign w:val="center"/>
              </w:tcPr>
              <w:p w14:paraId="264D19EA" w14:textId="77777777" w:rsidR="00652F40" w:rsidRDefault="008E5D94">
                <w:pPr>
                  <w:ind w:right="105"/>
                  <w:jc w:val="center"/>
                </w:pPr>
                <w:r>
                  <w:rPr>
                    <w:rFonts w:hint="eastAsia"/>
                  </w:rPr>
                  <w:t>单位名称</w:t>
                </w:r>
              </w:p>
            </w:tc>
          </w:sdtContent>
        </w:sdt>
        <w:sdt>
          <w:sdtPr>
            <w:tag w:val="_PLD_ea2392e4fefe4be5b353e22520ae4d4e"/>
            <w:id w:val="658034073"/>
          </w:sdtPr>
          <w:sdtEndPr/>
          <w:sdtContent>
            <w:tc>
              <w:tcPr>
                <w:tcW w:w="1325" w:type="pct"/>
                <w:vAlign w:val="center"/>
              </w:tcPr>
              <w:p w14:paraId="76E7F115" w14:textId="77777777" w:rsidR="00652F40" w:rsidRDefault="008E5D94">
                <w:pPr>
                  <w:ind w:right="73"/>
                  <w:jc w:val="center"/>
                </w:pPr>
                <w:r>
                  <w:rPr>
                    <w:rFonts w:hint="eastAsia"/>
                  </w:rPr>
                  <w:t>期末余额</w:t>
                </w:r>
              </w:p>
            </w:tc>
          </w:sdtContent>
        </w:sdt>
        <w:sdt>
          <w:sdtPr>
            <w:tag w:val="_PLD_0c082a2df5b041d9ab1489c29022c66c"/>
            <w:id w:val="-869759034"/>
          </w:sdtPr>
          <w:sdtEndPr/>
          <w:sdtContent>
            <w:tc>
              <w:tcPr>
                <w:tcW w:w="1667" w:type="pct"/>
                <w:vAlign w:val="center"/>
              </w:tcPr>
              <w:p w14:paraId="3B18B2FB" w14:textId="77777777" w:rsidR="00652F40" w:rsidRDefault="008E5D94">
                <w:pPr>
                  <w:jc w:val="center"/>
                </w:pPr>
                <w:r>
                  <w:rPr>
                    <w:rFonts w:hint="eastAsia"/>
                  </w:rPr>
                  <w:t>占预付款项期末余额合计数的比例</w:t>
                </w:r>
                <w:r>
                  <w:rPr>
                    <w:rFonts w:hint="eastAsia"/>
                  </w:rPr>
                  <w:t>(</w:t>
                </w:r>
                <w:r>
                  <w:t>%)</w:t>
                </w:r>
              </w:p>
            </w:tc>
          </w:sdtContent>
        </w:sdt>
      </w:tr>
      <w:tr w:rsidR="00652F40" w14:paraId="6FC14D60" w14:textId="77777777">
        <w:trPr>
          <w:cantSplit/>
        </w:trPr>
        <w:tc>
          <w:tcPr>
            <w:tcW w:w="2008" w:type="pct"/>
            <w:vAlign w:val="bottom"/>
          </w:tcPr>
          <w:p w14:paraId="6ABAEAC3" w14:textId="77777777" w:rsidR="00652F40" w:rsidRPr="00A42787" w:rsidRDefault="008E5D94">
            <w:pPr>
              <w:ind w:right="105"/>
            </w:pPr>
            <w:r w:rsidRPr="00A42787">
              <w:rPr>
                <w:rFonts w:hint="eastAsia"/>
                <w:color w:val="000000"/>
              </w:rPr>
              <w:t>佳杰科技（上海）有限公司</w:t>
            </w:r>
          </w:p>
        </w:tc>
        <w:tc>
          <w:tcPr>
            <w:tcW w:w="1325" w:type="pct"/>
            <w:vAlign w:val="center"/>
          </w:tcPr>
          <w:p w14:paraId="1FCD2C0F" w14:textId="77777777" w:rsidR="00652F40" w:rsidRPr="00A42787" w:rsidRDefault="008E5D94">
            <w:pPr>
              <w:ind w:right="73"/>
              <w:jc w:val="right"/>
            </w:pPr>
            <w:r w:rsidRPr="00A42787">
              <w:rPr>
                <w:rFonts w:eastAsia="等线" w:cs="Times New Roman"/>
                <w:color w:val="000000"/>
              </w:rPr>
              <w:t>35,000,007.00</w:t>
            </w:r>
          </w:p>
        </w:tc>
        <w:tc>
          <w:tcPr>
            <w:tcW w:w="1667" w:type="pct"/>
          </w:tcPr>
          <w:p w14:paraId="1D200089" w14:textId="77777777" w:rsidR="00652F40" w:rsidRPr="00A42787" w:rsidRDefault="008E5D94">
            <w:pPr>
              <w:jc w:val="center"/>
              <w:rPr>
                <w:highlight w:val="yellow"/>
              </w:rPr>
            </w:pPr>
            <w:r w:rsidRPr="00A42787">
              <w:t>30.17</w:t>
            </w:r>
          </w:p>
        </w:tc>
      </w:tr>
      <w:tr w:rsidR="00652F40" w14:paraId="4F579D94" w14:textId="77777777">
        <w:trPr>
          <w:cantSplit/>
        </w:trPr>
        <w:tc>
          <w:tcPr>
            <w:tcW w:w="2008" w:type="pct"/>
            <w:vAlign w:val="bottom"/>
          </w:tcPr>
          <w:p w14:paraId="65C25242" w14:textId="77777777" w:rsidR="00652F40" w:rsidRPr="00A42787" w:rsidRDefault="008E5D94">
            <w:pPr>
              <w:ind w:right="105"/>
            </w:pPr>
            <w:r w:rsidRPr="00A42787">
              <w:rPr>
                <w:rFonts w:hint="eastAsia"/>
                <w:color w:val="000000"/>
              </w:rPr>
              <w:t>河北健仁医药药材有限公司</w:t>
            </w:r>
          </w:p>
        </w:tc>
        <w:tc>
          <w:tcPr>
            <w:tcW w:w="1325" w:type="pct"/>
            <w:vAlign w:val="center"/>
          </w:tcPr>
          <w:p w14:paraId="6ADAADE0" w14:textId="77777777" w:rsidR="00652F40" w:rsidRPr="00A42787" w:rsidRDefault="008E5D94">
            <w:pPr>
              <w:ind w:right="73"/>
              <w:jc w:val="right"/>
            </w:pPr>
            <w:r w:rsidRPr="00A42787">
              <w:rPr>
                <w:rFonts w:eastAsia="等线" w:cs="Times New Roman"/>
                <w:color w:val="000000"/>
              </w:rPr>
              <w:t>18,000,000.00</w:t>
            </w:r>
          </w:p>
        </w:tc>
        <w:tc>
          <w:tcPr>
            <w:tcW w:w="1667" w:type="pct"/>
          </w:tcPr>
          <w:p w14:paraId="624D6CE6" w14:textId="77777777" w:rsidR="00652F40" w:rsidRPr="00A42787" w:rsidRDefault="008E5D94">
            <w:pPr>
              <w:jc w:val="center"/>
              <w:rPr>
                <w:highlight w:val="yellow"/>
              </w:rPr>
            </w:pPr>
            <w:r w:rsidRPr="00A42787">
              <w:t>15.51</w:t>
            </w:r>
          </w:p>
        </w:tc>
      </w:tr>
      <w:tr w:rsidR="00652F40" w14:paraId="216953CD" w14:textId="77777777">
        <w:trPr>
          <w:cantSplit/>
        </w:trPr>
        <w:tc>
          <w:tcPr>
            <w:tcW w:w="2008" w:type="pct"/>
            <w:vAlign w:val="bottom"/>
          </w:tcPr>
          <w:p w14:paraId="5C5F7106" w14:textId="77777777" w:rsidR="00652F40" w:rsidRPr="00A42787" w:rsidRDefault="008E5D94">
            <w:pPr>
              <w:ind w:right="105"/>
            </w:pPr>
            <w:r w:rsidRPr="00A42787">
              <w:rPr>
                <w:rFonts w:hint="eastAsia"/>
                <w:color w:val="000000"/>
              </w:rPr>
              <w:t>美敦力（上海）管理有限公司</w:t>
            </w:r>
          </w:p>
        </w:tc>
        <w:tc>
          <w:tcPr>
            <w:tcW w:w="1325" w:type="pct"/>
            <w:vAlign w:val="center"/>
          </w:tcPr>
          <w:p w14:paraId="547FE91E" w14:textId="77777777" w:rsidR="00652F40" w:rsidRPr="00A42787" w:rsidRDefault="008E5D94">
            <w:pPr>
              <w:ind w:right="73"/>
              <w:jc w:val="right"/>
            </w:pPr>
            <w:r w:rsidRPr="00A42787">
              <w:rPr>
                <w:rFonts w:eastAsia="等线" w:cs="Times New Roman"/>
                <w:color w:val="000000"/>
              </w:rPr>
              <w:t>7,351,186.68</w:t>
            </w:r>
          </w:p>
        </w:tc>
        <w:tc>
          <w:tcPr>
            <w:tcW w:w="1667" w:type="pct"/>
          </w:tcPr>
          <w:p w14:paraId="4A1EF9FE" w14:textId="77777777" w:rsidR="00652F40" w:rsidRPr="00A42787" w:rsidRDefault="008E5D94">
            <w:pPr>
              <w:jc w:val="center"/>
              <w:rPr>
                <w:highlight w:val="yellow"/>
              </w:rPr>
            </w:pPr>
            <w:r w:rsidRPr="00A42787">
              <w:t>6.34</w:t>
            </w:r>
          </w:p>
        </w:tc>
      </w:tr>
      <w:tr w:rsidR="00652F40" w14:paraId="0DE097A9" w14:textId="77777777">
        <w:trPr>
          <w:cantSplit/>
        </w:trPr>
        <w:tc>
          <w:tcPr>
            <w:tcW w:w="2008" w:type="pct"/>
            <w:vAlign w:val="bottom"/>
          </w:tcPr>
          <w:p w14:paraId="60C0A0BC" w14:textId="77777777" w:rsidR="00652F40" w:rsidRPr="00A42787" w:rsidRDefault="008E5D94">
            <w:pPr>
              <w:ind w:right="105"/>
            </w:pPr>
            <w:r w:rsidRPr="00A42787">
              <w:rPr>
                <w:rFonts w:hint="eastAsia"/>
                <w:color w:val="000000"/>
              </w:rPr>
              <w:t>上海梦茵致优医疗科技有限公司</w:t>
            </w:r>
          </w:p>
        </w:tc>
        <w:tc>
          <w:tcPr>
            <w:tcW w:w="1325" w:type="pct"/>
            <w:vAlign w:val="center"/>
          </w:tcPr>
          <w:p w14:paraId="58E32E27" w14:textId="77777777" w:rsidR="00652F40" w:rsidRPr="00A42787" w:rsidRDefault="008E5D94">
            <w:pPr>
              <w:ind w:right="73"/>
              <w:jc w:val="right"/>
            </w:pPr>
            <w:r w:rsidRPr="00A42787">
              <w:rPr>
                <w:rFonts w:eastAsia="等线" w:cs="Times New Roman"/>
                <w:color w:val="000000"/>
              </w:rPr>
              <w:t>5,400,000.00</w:t>
            </w:r>
          </w:p>
        </w:tc>
        <w:tc>
          <w:tcPr>
            <w:tcW w:w="1667" w:type="pct"/>
          </w:tcPr>
          <w:p w14:paraId="1E6E708D" w14:textId="77777777" w:rsidR="00652F40" w:rsidRPr="00A42787" w:rsidRDefault="008E5D94">
            <w:pPr>
              <w:jc w:val="center"/>
              <w:rPr>
                <w:highlight w:val="yellow"/>
              </w:rPr>
            </w:pPr>
            <w:r w:rsidRPr="00A42787">
              <w:t>4.65</w:t>
            </w:r>
          </w:p>
        </w:tc>
      </w:tr>
      <w:tr w:rsidR="00652F40" w14:paraId="0EDF4203" w14:textId="77777777">
        <w:trPr>
          <w:cantSplit/>
        </w:trPr>
        <w:tc>
          <w:tcPr>
            <w:tcW w:w="2008" w:type="pct"/>
            <w:vAlign w:val="bottom"/>
          </w:tcPr>
          <w:p w14:paraId="7C26D7FA" w14:textId="77777777" w:rsidR="00652F40" w:rsidRPr="00A42787" w:rsidRDefault="008E5D94">
            <w:pPr>
              <w:ind w:right="105"/>
            </w:pPr>
            <w:r w:rsidRPr="00A42787">
              <w:rPr>
                <w:rFonts w:hint="eastAsia"/>
                <w:color w:val="000000"/>
              </w:rPr>
              <w:t>四川国纳科技有限公司</w:t>
            </w:r>
          </w:p>
        </w:tc>
        <w:tc>
          <w:tcPr>
            <w:tcW w:w="1325" w:type="pct"/>
            <w:vAlign w:val="center"/>
          </w:tcPr>
          <w:p w14:paraId="79388AC0" w14:textId="77777777" w:rsidR="00652F40" w:rsidRPr="00A42787" w:rsidRDefault="008E5D94">
            <w:pPr>
              <w:ind w:right="73"/>
              <w:jc w:val="right"/>
            </w:pPr>
            <w:r w:rsidRPr="00A42787">
              <w:rPr>
                <w:rFonts w:eastAsia="等线" w:cs="Times New Roman"/>
                <w:color w:val="000000"/>
              </w:rPr>
              <w:t>4,608,778.26</w:t>
            </w:r>
          </w:p>
        </w:tc>
        <w:tc>
          <w:tcPr>
            <w:tcW w:w="1667" w:type="pct"/>
          </w:tcPr>
          <w:p w14:paraId="092FEE8D" w14:textId="77777777" w:rsidR="00652F40" w:rsidRPr="00A42787" w:rsidRDefault="008E5D94">
            <w:pPr>
              <w:jc w:val="center"/>
              <w:rPr>
                <w:highlight w:val="yellow"/>
              </w:rPr>
            </w:pPr>
            <w:r w:rsidRPr="00A42787">
              <w:t>3.97</w:t>
            </w:r>
          </w:p>
        </w:tc>
      </w:tr>
      <w:tr w:rsidR="00652F40" w14:paraId="0F8AF8BB" w14:textId="77777777">
        <w:trPr>
          <w:cantSplit/>
        </w:trPr>
        <w:tc>
          <w:tcPr>
            <w:tcW w:w="2008" w:type="pct"/>
          </w:tcPr>
          <w:p w14:paraId="6F45116D" w14:textId="77777777" w:rsidR="00652F40" w:rsidRPr="00A42787" w:rsidRDefault="008E5D94">
            <w:pPr>
              <w:ind w:right="105"/>
              <w:jc w:val="center"/>
            </w:pPr>
            <w:r w:rsidRPr="00A42787">
              <w:rPr>
                <w:rFonts w:hint="eastAsia"/>
              </w:rPr>
              <w:t>合计</w:t>
            </w:r>
          </w:p>
        </w:tc>
        <w:tc>
          <w:tcPr>
            <w:tcW w:w="1325" w:type="pct"/>
          </w:tcPr>
          <w:p w14:paraId="47BA7A8F" w14:textId="77777777" w:rsidR="00652F40" w:rsidRPr="00A42787" w:rsidRDefault="008E5D94">
            <w:pPr>
              <w:ind w:right="73"/>
              <w:jc w:val="right"/>
            </w:pPr>
            <w:r w:rsidRPr="00A42787">
              <w:t>70,359,971.94</w:t>
            </w:r>
          </w:p>
        </w:tc>
        <w:tc>
          <w:tcPr>
            <w:tcW w:w="1667" w:type="pct"/>
          </w:tcPr>
          <w:p w14:paraId="57FC9272" w14:textId="77777777" w:rsidR="00652F40" w:rsidRPr="00A42787" w:rsidRDefault="008E5D94">
            <w:pPr>
              <w:jc w:val="center"/>
              <w:rPr>
                <w:highlight w:val="yellow"/>
              </w:rPr>
            </w:pPr>
            <w:r w:rsidRPr="00A42787">
              <w:t>60.64</w:t>
            </w:r>
          </w:p>
        </w:tc>
      </w:tr>
    </w:tbl>
    <w:p w14:paraId="5C8958AC" w14:textId="77777777" w:rsidR="00652F40" w:rsidRDefault="008E5D94">
      <w:pPr>
        <w:snapToGrid w:val="0"/>
        <w:spacing w:line="240" w:lineRule="atLeast"/>
      </w:pPr>
      <w:r>
        <w:rPr>
          <w:rFonts w:hint="eastAsia"/>
        </w:rPr>
        <w:t>其他说明：</w:t>
      </w:r>
    </w:p>
    <w:sdt>
      <w:sdtPr>
        <w:rPr>
          <w:color w:val="000000" w:themeColor="text1"/>
        </w:rPr>
        <w:alias w:val="按预付对象归集的期末余额前五名的预付款情况的说明"/>
        <w:tag w:val="_GBC_e2f1aa285f174786838e4fcd54656fec"/>
        <w:id w:val="630214614"/>
        <w:placeholder>
          <w:docPart w:val="GBC22222222222222222222222222222"/>
        </w:placeholder>
      </w:sdtPr>
      <w:sdtEndPr/>
      <w:sdtContent>
        <w:p w14:paraId="1C1BB074" w14:textId="77777777" w:rsidR="00652F40" w:rsidRDefault="008E5D94">
          <w:pPr>
            <w:snapToGrid w:val="0"/>
            <w:spacing w:line="240" w:lineRule="atLeast"/>
            <w:rPr>
              <w:color w:val="000000" w:themeColor="text1"/>
            </w:rPr>
          </w:pPr>
          <w:r>
            <w:rPr>
              <w:rFonts w:hint="eastAsia"/>
              <w:color w:val="000000" w:themeColor="text1"/>
            </w:rPr>
            <w:t>无</w:t>
          </w:r>
        </w:p>
      </w:sdtContent>
    </w:sdt>
    <w:p w14:paraId="6D4D102E" w14:textId="77777777" w:rsidR="00652F40" w:rsidRDefault="00652F40">
      <w:pPr>
        <w:snapToGrid w:val="0"/>
        <w:spacing w:line="240" w:lineRule="atLeast"/>
        <w:rPr>
          <w:color w:val="000000" w:themeColor="text1"/>
        </w:rPr>
      </w:pPr>
    </w:p>
    <w:bookmarkEnd w:id="202"/>
    <w:p w14:paraId="40729DD6" w14:textId="77777777" w:rsidR="00652F40" w:rsidRDefault="008E5D94">
      <w:pPr>
        <w:rPr>
          <w:color w:val="000000" w:themeColor="text1"/>
        </w:rPr>
      </w:pPr>
      <w:r>
        <w:rPr>
          <w:rFonts w:hint="eastAsia"/>
          <w:color w:val="000000" w:themeColor="text1"/>
        </w:rPr>
        <w:lastRenderedPageBreak/>
        <w:t>其他说明</w:t>
      </w:r>
    </w:p>
    <w:sdt>
      <w:sdtPr>
        <w:rPr>
          <w:color w:val="000000" w:themeColor="text1"/>
        </w:rPr>
        <w:alias w:val="是否适用：预付帐款的说明[双击切换]"/>
        <w:tag w:val="_GBC_c712ee6483d44c77b1f563e552689c6d"/>
        <w:id w:val="526607677"/>
        <w:placeholder>
          <w:docPart w:val="GBC22222222222222222222222222222"/>
        </w:placeholder>
      </w:sdtPr>
      <w:sdtEndPr/>
      <w:sdtContent>
        <w:p w14:paraId="7F56D42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1157F9C" w14:textId="77777777" w:rsidR="00652F40" w:rsidRDefault="00652F40">
      <w:pPr>
        <w:rPr>
          <w:color w:val="000000" w:themeColor="text1"/>
        </w:rPr>
      </w:pPr>
    </w:p>
    <w:p w14:paraId="70CD5A5C" w14:textId="77777777" w:rsidR="00652F40" w:rsidRDefault="008E5D94">
      <w:pPr>
        <w:pStyle w:val="3"/>
        <w:numPr>
          <w:ilvl w:val="0"/>
          <w:numId w:val="39"/>
        </w:numPr>
        <w:rPr>
          <w:rFonts w:ascii="宋体" w:hAnsi="宋体"/>
          <w:color w:val="000000" w:themeColor="text1"/>
        </w:rPr>
      </w:pPr>
      <w:r>
        <w:rPr>
          <w:rFonts w:ascii="宋体" w:hAnsi="宋体" w:hint="eastAsia"/>
          <w:color w:val="000000" w:themeColor="text1"/>
        </w:rPr>
        <w:t>其他应收款</w:t>
      </w:r>
    </w:p>
    <w:p w14:paraId="111081B2" w14:textId="77777777" w:rsidR="00652F40" w:rsidRDefault="008E5D94">
      <w:pPr>
        <w:pStyle w:val="4"/>
        <w:rPr>
          <w:rFonts w:ascii="宋体" w:hAnsi="宋体"/>
          <w:color w:val="000000" w:themeColor="text1"/>
        </w:rPr>
      </w:pPr>
      <w:bookmarkStart w:id="203" w:name="_Hlk10467611"/>
      <w:r>
        <w:rPr>
          <w:rFonts w:ascii="宋体" w:hAnsi="宋体" w:hint="eastAsia"/>
          <w:color w:val="000000" w:themeColor="text1"/>
        </w:rPr>
        <w:t>项目列示</w:t>
      </w:r>
    </w:p>
    <w:sdt>
      <w:sdtPr>
        <w:rPr>
          <w:color w:val="000000" w:themeColor="text1"/>
        </w:rPr>
        <w:alias w:val="是否适用：其他应收款分类列示[双击切换]"/>
        <w:tag w:val="_GBC_23e3e9ad53624abaaa00fc7f7c24842a"/>
        <w:id w:val="-2053071211"/>
        <w:placeholder>
          <w:docPart w:val="GBC22222222222222222222222222222"/>
        </w:placeholder>
      </w:sdtPr>
      <w:sdtEndPr/>
      <w:sdtContent>
        <w:p w14:paraId="414C505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7B23EA5"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其他应收款分类列示"/>
          <w:tag w:val="_GBC_b73f89c776a341249ed520fe726b4db9"/>
          <w:id w:val="73867897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其他应收款分类列示"/>
          <w:tag w:val="_GBC_a23554f2403346ea97b8fb1ef551ebe4"/>
          <w:id w:val="28847746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15"/>
        <w:gridCol w:w="2862"/>
        <w:gridCol w:w="2846"/>
      </w:tblGrid>
      <w:tr w:rsidR="00652F40" w14:paraId="6691E761" w14:textId="77777777">
        <w:trPr>
          <w:cantSplit/>
        </w:trPr>
        <w:sdt>
          <w:sdtPr>
            <w:tag w:val="_PLD_3b049b9a7f344665a70a23c402afbda5"/>
            <w:id w:val="2090736759"/>
          </w:sdtPr>
          <w:sdtEndPr/>
          <w:sdtContent>
            <w:tc>
              <w:tcPr>
                <w:tcW w:w="1765" w:type="pct"/>
                <w:vAlign w:val="center"/>
              </w:tcPr>
              <w:p w14:paraId="7C1A0625" w14:textId="77777777" w:rsidR="00652F40" w:rsidRDefault="008E5D94">
                <w:pPr>
                  <w:jc w:val="center"/>
                  <w:rPr>
                    <w:color w:val="000000" w:themeColor="text1"/>
                  </w:rPr>
                </w:pPr>
                <w:r>
                  <w:rPr>
                    <w:rFonts w:hint="eastAsia"/>
                    <w:color w:val="000000" w:themeColor="text1"/>
                  </w:rPr>
                  <w:t>项目</w:t>
                </w:r>
              </w:p>
            </w:tc>
          </w:sdtContent>
        </w:sdt>
        <w:sdt>
          <w:sdtPr>
            <w:tag w:val="_PLD_550a4ba0fb444ea69297bd36780a7618"/>
            <w:id w:val="1075011164"/>
          </w:sdtPr>
          <w:sdtEndPr/>
          <w:sdtContent>
            <w:tc>
              <w:tcPr>
                <w:tcW w:w="1622" w:type="pct"/>
                <w:vAlign w:val="center"/>
              </w:tcPr>
              <w:p w14:paraId="0D6AC137" w14:textId="77777777" w:rsidR="00652F40" w:rsidRDefault="008E5D94">
                <w:pPr>
                  <w:jc w:val="center"/>
                  <w:rPr>
                    <w:color w:val="000000" w:themeColor="text1"/>
                  </w:rPr>
                </w:pPr>
                <w:r>
                  <w:rPr>
                    <w:rFonts w:hint="eastAsia"/>
                    <w:color w:val="000000" w:themeColor="text1"/>
                  </w:rPr>
                  <w:t>期末余额</w:t>
                </w:r>
              </w:p>
            </w:tc>
          </w:sdtContent>
        </w:sdt>
        <w:sdt>
          <w:sdtPr>
            <w:tag w:val="_PLD_d58c3f70487c440b99a9f440a2d57d1e"/>
            <w:id w:val="956064612"/>
          </w:sdtPr>
          <w:sdtEndPr/>
          <w:sdtContent>
            <w:tc>
              <w:tcPr>
                <w:tcW w:w="1613" w:type="pct"/>
                <w:vAlign w:val="center"/>
              </w:tcPr>
              <w:p w14:paraId="5383138D" w14:textId="77777777" w:rsidR="00652F40" w:rsidRDefault="008E5D94">
                <w:pPr>
                  <w:jc w:val="center"/>
                  <w:rPr>
                    <w:color w:val="000000" w:themeColor="text1"/>
                  </w:rPr>
                </w:pPr>
                <w:r>
                  <w:rPr>
                    <w:rFonts w:hint="eastAsia"/>
                    <w:color w:val="000000" w:themeColor="text1"/>
                  </w:rPr>
                  <w:t>期初余额</w:t>
                </w:r>
              </w:p>
            </w:tc>
          </w:sdtContent>
        </w:sdt>
      </w:tr>
      <w:tr w:rsidR="00652F40" w14:paraId="5803055C" w14:textId="77777777">
        <w:trPr>
          <w:cantSplit/>
        </w:trPr>
        <w:tc>
          <w:tcPr>
            <w:tcW w:w="1765" w:type="pct"/>
          </w:tcPr>
          <w:p w14:paraId="2638EC3F" w14:textId="77777777" w:rsidR="00652F40" w:rsidRDefault="008E5D94">
            <w:pPr>
              <w:ind w:right="5"/>
              <w:rPr>
                <w:color w:val="000000" w:themeColor="text1"/>
              </w:rPr>
            </w:pPr>
            <w:r>
              <w:rPr>
                <w:rFonts w:hint="eastAsia"/>
                <w:color w:val="000000" w:themeColor="text1"/>
              </w:rPr>
              <w:t>其他应收款</w:t>
            </w:r>
          </w:p>
        </w:tc>
        <w:tc>
          <w:tcPr>
            <w:tcW w:w="1622" w:type="pct"/>
            <w:vAlign w:val="center"/>
          </w:tcPr>
          <w:p w14:paraId="70CBE2D5" w14:textId="77777777" w:rsidR="00652F40" w:rsidRDefault="008E5D94">
            <w:pPr>
              <w:ind w:right="5"/>
              <w:jc w:val="right"/>
            </w:pPr>
            <w:r>
              <w:rPr>
                <w:rFonts w:cs="Times New Roman"/>
                <w:color w:val="000000"/>
                <w:lang w:bidi="ar"/>
              </w:rPr>
              <w:t>96,332,853.51</w:t>
            </w:r>
          </w:p>
        </w:tc>
        <w:tc>
          <w:tcPr>
            <w:tcW w:w="1613" w:type="pct"/>
            <w:vAlign w:val="center"/>
          </w:tcPr>
          <w:p w14:paraId="58C9FD30" w14:textId="77777777" w:rsidR="00652F40" w:rsidRDefault="008E5D94">
            <w:pPr>
              <w:ind w:right="5"/>
              <w:jc w:val="right"/>
            </w:pPr>
            <w:r>
              <w:rPr>
                <w:rFonts w:cs="Times New Roman"/>
                <w:color w:val="000000"/>
                <w:sz w:val="20"/>
                <w:szCs w:val="20"/>
              </w:rPr>
              <w:t>93,420,298.85</w:t>
            </w:r>
          </w:p>
        </w:tc>
      </w:tr>
      <w:tr w:rsidR="00652F40" w14:paraId="66A61DCB" w14:textId="77777777">
        <w:trPr>
          <w:cantSplit/>
        </w:trPr>
        <w:tc>
          <w:tcPr>
            <w:tcW w:w="1765" w:type="pct"/>
          </w:tcPr>
          <w:p w14:paraId="06F17BFB" w14:textId="77777777" w:rsidR="00652F40" w:rsidRDefault="008E5D94">
            <w:pPr>
              <w:autoSpaceDE w:val="0"/>
              <w:autoSpaceDN w:val="0"/>
              <w:adjustRightInd w:val="0"/>
              <w:jc w:val="center"/>
              <w:rPr>
                <w:color w:val="000000" w:themeColor="text1"/>
              </w:rPr>
            </w:pPr>
            <w:r>
              <w:rPr>
                <w:rFonts w:hint="eastAsia"/>
                <w:color w:val="000000" w:themeColor="text1"/>
              </w:rPr>
              <w:t>合计</w:t>
            </w:r>
          </w:p>
        </w:tc>
        <w:tc>
          <w:tcPr>
            <w:tcW w:w="1622" w:type="pct"/>
            <w:vAlign w:val="center"/>
          </w:tcPr>
          <w:p w14:paraId="792E12B0" w14:textId="77777777" w:rsidR="00652F40" w:rsidRDefault="008E5D94">
            <w:pPr>
              <w:jc w:val="right"/>
            </w:pPr>
            <w:r>
              <w:rPr>
                <w:rFonts w:cs="Times New Roman"/>
                <w:color w:val="000000"/>
                <w:lang w:bidi="ar"/>
              </w:rPr>
              <w:t>96,332,853.51</w:t>
            </w:r>
          </w:p>
        </w:tc>
        <w:tc>
          <w:tcPr>
            <w:tcW w:w="1613" w:type="pct"/>
            <w:vAlign w:val="center"/>
          </w:tcPr>
          <w:p w14:paraId="778FE737" w14:textId="77777777" w:rsidR="00652F40" w:rsidRDefault="008E5D94">
            <w:pPr>
              <w:jc w:val="right"/>
            </w:pPr>
            <w:r>
              <w:rPr>
                <w:rFonts w:cs="Times New Roman"/>
                <w:color w:val="000000"/>
                <w:sz w:val="20"/>
                <w:szCs w:val="20"/>
              </w:rPr>
              <w:t>93,420,298.85</w:t>
            </w:r>
          </w:p>
        </w:tc>
      </w:tr>
    </w:tbl>
    <w:p w14:paraId="0DD1D57B" w14:textId="77777777" w:rsidR="00652F40" w:rsidRDefault="008E5D94">
      <w:pPr>
        <w:rPr>
          <w:color w:val="000000" w:themeColor="text1"/>
        </w:rPr>
      </w:pPr>
      <w:bookmarkStart w:id="204" w:name="_Hlk532906097"/>
      <w:r>
        <w:rPr>
          <w:rFonts w:hint="eastAsia"/>
          <w:color w:val="000000" w:themeColor="text1"/>
        </w:rPr>
        <w:t>其他说明：</w:t>
      </w:r>
      <w:bookmarkEnd w:id="204"/>
    </w:p>
    <w:sdt>
      <w:sdtPr>
        <w:rPr>
          <w:color w:val="000000" w:themeColor="text1"/>
        </w:rPr>
        <w:alias w:val="是否适用：其他应收款分类列示其他说明[双击切换]"/>
        <w:tag w:val="_GBC_73a4089b33094d13b0ea7c9bf8cfb58f"/>
        <w:id w:val="1189871379"/>
        <w:placeholder>
          <w:docPart w:val="GBC22222222222222222222222222222"/>
        </w:placeholder>
      </w:sdtPr>
      <w:sdtEndPr/>
      <w:sdtContent>
        <w:p w14:paraId="464C8C9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1BA4730" w14:textId="77777777" w:rsidR="00652F40" w:rsidRDefault="00652F40">
      <w:pPr>
        <w:rPr>
          <w:color w:val="000000" w:themeColor="text1"/>
        </w:rPr>
      </w:pPr>
    </w:p>
    <w:bookmarkEnd w:id="203"/>
    <w:p w14:paraId="6249B71B" w14:textId="77777777" w:rsidR="00652F40" w:rsidRDefault="008E5D94">
      <w:pPr>
        <w:pStyle w:val="4"/>
        <w:tabs>
          <w:tab w:val="left" w:pos="546"/>
        </w:tabs>
        <w:rPr>
          <w:rFonts w:ascii="宋体" w:hAnsi="宋体"/>
          <w:color w:val="000000" w:themeColor="text1"/>
        </w:rPr>
      </w:pPr>
      <w:r>
        <w:rPr>
          <w:rFonts w:ascii="宋体" w:hAnsi="宋体" w:cs="宋体" w:hint="eastAsia"/>
          <w:color w:val="000000" w:themeColor="text1"/>
          <w:kern w:val="0"/>
          <w:szCs w:val="22"/>
        </w:rPr>
        <w:t>应收利息</w:t>
      </w:r>
    </w:p>
    <w:p w14:paraId="41026944" w14:textId="77777777" w:rsidR="00652F40" w:rsidRDefault="008E5D94">
      <w:pPr>
        <w:pStyle w:val="5"/>
        <w:numPr>
          <w:ilvl w:val="0"/>
          <w:numId w:val="45"/>
        </w:numPr>
      </w:pPr>
      <w:r>
        <w:rPr>
          <w:rFonts w:hint="eastAsia"/>
        </w:rPr>
        <w:t>应收利息分类</w:t>
      </w:r>
    </w:p>
    <w:sdt>
      <w:sdtPr>
        <w:rPr>
          <w:color w:val="000000" w:themeColor="text1"/>
        </w:rPr>
        <w:alias w:val="是否适用：应收利息分类[双击切换]"/>
        <w:tag w:val="_GBC_86f9e9a81d7d4e07ae6873a88ddf6cc7"/>
        <w:id w:val="-91859933"/>
        <w:placeholder>
          <w:docPart w:val="GBC22222222222222222222222222222"/>
        </w:placeholder>
      </w:sdtPr>
      <w:sdtEndPr/>
      <w:sdtContent>
        <w:p w14:paraId="518FE09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0FB79D1" w14:textId="77777777" w:rsidR="00652F40" w:rsidRDefault="00652F40">
      <w:pPr>
        <w:rPr>
          <w:color w:val="000000" w:themeColor="text1"/>
        </w:rPr>
      </w:pPr>
    </w:p>
    <w:p w14:paraId="17A8246D" w14:textId="77777777" w:rsidR="00652F40" w:rsidRDefault="008E5D94">
      <w:pPr>
        <w:pStyle w:val="5"/>
        <w:numPr>
          <w:ilvl w:val="0"/>
          <w:numId w:val="45"/>
        </w:numPr>
      </w:pPr>
      <w:r>
        <w:rPr>
          <w:rFonts w:hint="eastAsia"/>
        </w:rPr>
        <w:t>重要逾期利息</w:t>
      </w:r>
    </w:p>
    <w:sdt>
      <w:sdtPr>
        <w:rPr>
          <w:color w:val="000000" w:themeColor="text1"/>
        </w:rPr>
        <w:alias w:val="是否适用：重要逾期利息[双击切换]"/>
        <w:tag w:val="_GBC_4554f307ef2241a583829b74df8ef0c3"/>
        <w:id w:val="-1033341757"/>
        <w:placeholder>
          <w:docPart w:val="GBC22222222222222222222222222222"/>
        </w:placeholder>
      </w:sdtPr>
      <w:sdtEndPr/>
      <w:sdtContent>
        <w:p w14:paraId="34FE93B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B0EFAE8" w14:textId="77777777" w:rsidR="00652F40" w:rsidRDefault="00652F40">
      <w:pPr>
        <w:rPr>
          <w:color w:val="000000" w:themeColor="text1"/>
        </w:rPr>
      </w:pPr>
    </w:p>
    <w:p w14:paraId="2575F4BA" w14:textId="77777777" w:rsidR="00652F40" w:rsidRDefault="008E5D94">
      <w:pPr>
        <w:pStyle w:val="5"/>
        <w:numPr>
          <w:ilvl w:val="0"/>
          <w:numId w:val="45"/>
        </w:numPr>
        <w:rPr>
          <w:rFonts w:ascii="宋体" w:hAnsi="宋体" w:cs="宋体"/>
          <w:color w:val="000000" w:themeColor="text1"/>
          <w:kern w:val="0"/>
          <w:szCs w:val="24"/>
        </w:rPr>
      </w:pPr>
      <w:bookmarkStart w:id="205" w:name="_Hlk167889561"/>
      <w:bookmarkStart w:id="206" w:name="_Hlk153374831"/>
      <w:r>
        <w:rPr>
          <w:rFonts w:ascii="宋体" w:hAnsi="宋体" w:cs="宋体" w:hint="eastAsia"/>
          <w:color w:val="000000" w:themeColor="text1"/>
          <w:kern w:val="0"/>
          <w:szCs w:val="24"/>
        </w:rPr>
        <w:t>按</w:t>
      </w:r>
      <w:r>
        <w:rPr>
          <w:rFonts w:ascii="宋体" w:hAnsi="宋体" w:cs="宋体"/>
          <w:color w:val="000000" w:themeColor="text1"/>
          <w:kern w:val="0"/>
          <w:szCs w:val="24"/>
        </w:rPr>
        <w:t>坏账计提</w:t>
      </w:r>
      <w:r>
        <w:t>方法</w:t>
      </w:r>
      <w:r>
        <w:rPr>
          <w:rFonts w:ascii="宋体" w:hAnsi="宋体" w:cs="宋体"/>
          <w:color w:val="000000" w:themeColor="text1"/>
          <w:kern w:val="0"/>
          <w:szCs w:val="24"/>
        </w:rPr>
        <w:t>分类披露</w:t>
      </w:r>
    </w:p>
    <w:sdt>
      <w:sdtPr>
        <w:rPr>
          <w:color w:val="000000" w:themeColor="text1"/>
        </w:rPr>
        <w:alias w:val="是否适用：按坏账计提方法分类披露[双击切换]"/>
        <w:tag w:val="_GBC_e7c7032e67f14d5baddb2d7b0cdebf38"/>
        <w:id w:val="-130011805"/>
        <w:placeholder>
          <w:docPart w:val="GBC22222222222222222222222222222"/>
        </w:placeholder>
      </w:sdtPr>
      <w:sdtEndPr/>
      <w:sdtContent>
        <w:p w14:paraId="0DEE1D1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581ECD4" w14:textId="77777777" w:rsidR="00652F40" w:rsidRDefault="00652F40">
      <w:pPr>
        <w:rPr>
          <w:color w:val="000000" w:themeColor="text1"/>
        </w:rPr>
      </w:pPr>
    </w:p>
    <w:p w14:paraId="02DE7A03" w14:textId="77777777" w:rsidR="00652F40" w:rsidRDefault="008E5D94">
      <w:pPr>
        <w:rPr>
          <w:color w:val="000000" w:themeColor="text1"/>
        </w:rPr>
      </w:pPr>
      <w:r>
        <w:rPr>
          <w:rFonts w:hint="eastAsia"/>
          <w:color w:val="000000" w:themeColor="text1"/>
        </w:rPr>
        <w:t>按单项计提坏账准备：</w:t>
      </w:r>
    </w:p>
    <w:sdt>
      <w:sdtPr>
        <w:rPr>
          <w:color w:val="000000" w:themeColor="text1"/>
        </w:rPr>
        <w:alias w:val="是否适用：按单项计提坏账准备的详细情况[双击切换]"/>
        <w:tag w:val="_GBC_07ebcd379e854ad8bd9de0d3ef457583"/>
        <w:id w:val="-595864638"/>
        <w:placeholder>
          <w:docPart w:val="GBC22222222222222222222222222222"/>
        </w:placeholder>
      </w:sdtPr>
      <w:sdtEndPr/>
      <w:sdtContent>
        <w:p w14:paraId="0CDFDCF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68C0E17" w14:textId="77777777" w:rsidR="00652F40" w:rsidRDefault="00652F40">
      <w:pPr>
        <w:rPr>
          <w:color w:val="000000" w:themeColor="text1"/>
        </w:rPr>
      </w:pPr>
    </w:p>
    <w:p w14:paraId="7F25B1FD" w14:textId="77777777" w:rsidR="00652F40" w:rsidRDefault="008E5D94">
      <w:pPr>
        <w:rPr>
          <w:color w:val="000000" w:themeColor="text1"/>
        </w:rPr>
      </w:pPr>
      <w:r>
        <w:rPr>
          <w:rFonts w:hint="eastAsia"/>
          <w:color w:val="000000" w:themeColor="text1"/>
        </w:rPr>
        <w:t>按单项计提坏账准备的说明：</w:t>
      </w:r>
    </w:p>
    <w:sdt>
      <w:sdtPr>
        <w:rPr>
          <w:color w:val="000000" w:themeColor="text1"/>
        </w:rPr>
        <w:alias w:val="是否适用：按单项计提坏账准备的说明[双击切换]"/>
        <w:tag w:val="_GBC_5e47d50d50fc4b3095057ac3908e407b"/>
        <w:id w:val="36248836"/>
        <w:placeholder>
          <w:docPart w:val="GBC22222222222222222222222222222"/>
        </w:placeholder>
      </w:sdtPr>
      <w:sdtEndPr/>
      <w:sdtContent>
        <w:p w14:paraId="426EA6D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A0324D4" w14:textId="77777777" w:rsidR="00652F40" w:rsidRDefault="00652F40">
      <w:pPr>
        <w:rPr>
          <w:color w:val="000000" w:themeColor="text1"/>
        </w:rPr>
      </w:pPr>
    </w:p>
    <w:p w14:paraId="55A89E9F" w14:textId="77777777" w:rsidR="00652F40" w:rsidRDefault="008E5D94">
      <w:pPr>
        <w:rPr>
          <w:rFonts w:ascii="Calibri" w:hAnsi="Calibri" w:cs="Times New Roman"/>
          <w:bCs w:val="0"/>
          <w:color w:val="000000" w:themeColor="text1"/>
          <w:szCs w:val="22"/>
        </w:rPr>
      </w:pPr>
      <w:r>
        <w:rPr>
          <w:rFonts w:ascii="Calibri" w:hAnsi="Calibri" w:cs="Times New Roman" w:hint="eastAsia"/>
          <w:color w:val="000000" w:themeColor="text1"/>
          <w:szCs w:val="22"/>
        </w:rPr>
        <w:t>按组合计提坏账准备：</w:t>
      </w:r>
    </w:p>
    <w:sdt>
      <w:sdtPr>
        <w:rPr>
          <w:rFonts w:ascii="Calibri" w:hAnsi="Calibri" w:cs="Times New Roman"/>
          <w:bCs w:val="0"/>
          <w:color w:val="000000" w:themeColor="text1"/>
          <w:szCs w:val="22"/>
        </w:rPr>
        <w:alias w:val="是否适用：按组合计提坏账准备的详细情况[双击切换]"/>
        <w:tag w:val="_GBC_0dc49505e0b44d56bf15079c4ea20a9a"/>
        <w:id w:val="-1829050982"/>
        <w:placeholder>
          <w:docPart w:val="GBC22222222222222222222222222222"/>
        </w:placeholder>
      </w:sdtPr>
      <w:sdtEndPr/>
      <w:sdtContent>
        <w:p w14:paraId="40DA3026" w14:textId="77777777" w:rsidR="00652F40" w:rsidRDefault="008E5D94">
          <w:pPr>
            <w:rPr>
              <w:color w:val="000000" w:themeColor="text1"/>
            </w:rPr>
          </w:pP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□适用 </w:instrText>
          </w:r>
          <w:r>
            <w:rPr>
              <w:rFonts w:ascii="宋体" w:hAnsi="宋体" w:cs="Times New Roman"/>
              <w:bCs w:val="0"/>
              <w:color w:val="000000" w:themeColor="text1"/>
              <w:szCs w:val="22"/>
            </w:rPr>
            <w:fldChar w:fldCharType="end"/>
          </w: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√不适用 </w:instrText>
          </w:r>
          <w:r>
            <w:rPr>
              <w:rFonts w:ascii="宋体" w:hAnsi="宋体" w:cs="Times New Roman"/>
              <w:bCs w:val="0"/>
              <w:color w:val="000000" w:themeColor="text1"/>
              <w:szCs w:val="22"/>
            </w:rPr>
            <w:fldChar w:fldCharType="end"/>
          </w:r>
        </w:p>
      </w:sdtContent>
    </w:sdt>
    <w:p w14:paraId="34707F94" w14:textId="77777777" w:rsidR="00652F40" w:rsidRDefault="00652F40">
      <w:pPr>
        <w:rPr>
          <w:color w:val="000000" w:themeColor="text1"/>
        </w:rPr>
      </w:pPr>
    </w:p>
    <w:p w14:paraId="2338226A" w14:textId="77777777" w:rsidR="00652F40" w:rsidRDefault="008E5D94">
      <w:pPr>
        <w:pStyle w:val="5"/>
        <w:numPr>
          <w:ilvl w:val="0"/>
          <w:numId w:val="45"/>
        </w:numPr>
        <w:rPr>
          <w:rFonts w:ascii="宋体" w:hAnsi="宋体" w:cs="宋体"/>
          <w:color w:val="000000" w:themeColor="text1"/>
          <w:kern w:val="0"/>
          <w:szCs w:val="24"/>
        </w:rPr>
      </w:pPr>
      <w:bookmarkStart w:id="207" w:name="_Hlk10468247"/>
      <w:bookmarkEnd w:id="205"/>
      <w:bookmarkEnd w:id="206"/>
      <w:r>
        <w:rPr>
          <w:rFonts w:ascii="宋体" w:hAnsi="宋体" w:cs="宋体" w:hint="eastAsia"/>
          <w:color w:val="000000" w:themeColor="text1"/>
          <w:kern w:val="0"/>
          <w:szCs w:val="24"/>
        </w:rPr>
        <w:t>按预期信用损失一般模型计提坏账准备</w:t>
      </w:r>
    </w:p>
    <w:sdt>
      <w:sdtPr>
        <w:rPr>
          <w:color w:val="000000" w:themeColor="text1"/>
        </w:rPr>
        <w:alias w:val="是否适用：应收利息坏账准备调节表[双击切换]"/>
        <w:tag w:val="_GBC_2081adab30854417bcfae25caae8c9f9"/>
        <w:id w:val="-1266603790"/>
        <w:placeholder>
          <w:docPart w:val="GBC22222222222222222222222222222"/>
        </w:placeholder>
      </w:sdtPr>
      <w:sdtEndPr/>
      <w:sdtContent>
        <w:p w14:paraId="3B8D14D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837781D" w14:textId="77777777" w:rsidR="00652F40" w:rsidRDefault="008E5D94">
      <w:pPr>
        <w:pStyle w:val="5"/>
        <w:numPr>
          <w:ilvl w:val="0"/>
          <w:numId w:val="45"/>
        </w:numPr>
        <w:rPr>
          <w:rFonts w:ascii="宋体" w:hAnsi="宋体" w:cs="宋体"/>
          <w:color w:val="000000" w:themeColor="text1"/>
          <w:kern w:val="0"/>
          <w:szCs w:val="21"/>
        </w:rPr>
      </w:pPr>
      <w:bookmarkStart w:id="208" w:name="_Hlk153375041"/>
      <w:bookmarkStart w:id="209" w:name="_Hlk167889778"/>
      <w:bookmarkEnd w:id="207"/>
      <w:r>
        <w:rPr>
          <w:rFonts w:ascii="宋体" w:hAnsi="宋体" w:cs="宋体" w:hint="eastAsia"/>
          <w:color w:val="000000" w:themeColor="text1"/>
          <w:kern w:val="0"/>
          <w:szCs w:val="21"/>
        </w:rPr>
        <w:t>坏账准备的情况</w:t>
      </w:r>
    </w:p>
    <w:sdt>
      <w:sdtPr>
        <w:rPr>
          <w:color w:val="000000" w:themeColor="text1"/>
        </w:rPr>
        <w:alias w:val="是否适用：坏账准备情况[双击切换]"/>
        <w:tag w:val="_GBC_4a551e6f1c064b2d9170d6f608a5d12b"/>
        <w:id w:val="936636179"/>
        <w:placeholder>
          <w:docPart w:val="GBC22222222222222222222222222222"/>
        </w:placeholder>
      </w:sdtPr>
      <w:sdtEndPr/>
      <w:sdtContent>
        <w:p w14:paraId="2F5C3B6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DBBFFA7" w14:textId="77777777" w:rsidR="00652F40" w:rsidRDefault="00652F40">
      <w:pPr>
        <w:rPr>
          <w:color w:val="000000" w:themeColor="text1"/>
        </w:rPr>
      </w:pPr>
    </w:p>
    <w:p w14:paraId="00608EC8" w14:textId="77777777" w:rsidR="00652F40" w:rsidRDefault="008E5D94">
      <w:pPr>
        <w:rPr>
          <w:color w:val="000000" w:themeColor="text1"/>
        </w:rPr>
      </w:pPr>
      <w:r>
        <w:rPr>
          <w:rFonts w:hint="eastAsia"/>
          <w:color w:val="000000" w:themeColor="text1"/>
        </w:rPr>
        <w:t>其中本期坏账准备收回或转回金额重要的：</w:t>
      </w:r>
    </w:p>
    <w:sdt>
      <w:sdtPr>
        <w:rPr>
          <w:color w:val="000000" w:themeColor="text1"/>
        </w:rPr>
        <w:alias w:val="是否适用：本期坏账准备收回或转回金额重要的[双击切换]"/>
        <w:tag w:val="_GBC_5092fe8f9b7d425eb163b84fd07f53f0"/>
        <w:id w:val="1962226325"/>
        <w:placeholder>
          <w:docPart w:val="GBC22222222222222222222222222222"/>
        </w:placeholder>
      </w:sdtPr>
      <w:sdtEndPr/>
      <w:sdtContent>
        <w:p w14:paraId="0246852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35C2074" w14:textId="77777777" w:rsidR="00652F40" w:rsidRDefault="00652F40">
      <w:pPr>
        <w:rPr>
          <w:color w:val="000000" w:themeColor="text1"/>
        </w:rPr>
      </w:pPr>
    </w:p>
    <w:p w14:paraId="52652DB8" w14:textId="77777777" w:rsidR="00652F40" w:rsidRDefault="008E5D94">
      <w:pPr>
        <w:rPr>
          <w:color w:val="000000" w:themeColor="text1"/>
        </w:rPr>
      </w:pPr>
      <w:r>
        <w:rPr>
          <w:rFonts w:hint="eastAsia"/>
          <w:color w:val="000000" w:themeColor="text1"/>
        </w:rPr>
        <w:t>其他说明：</w:t>
      </w:r>
    </w:p>
    <w:sdt>
      <w:sdtPr>
        <w:rPr>
          <w:color w:val="000000" w:themeColor="text1"/>
        </w:rPr>
        <w:alias w:val="坏账准备情况的说明"/>
        <w:tag w:val="_GBC_456f6a2707124917aced7af3ec2980f6"/>
        <w:id w:val="668605453"/>
        <w:placeholder>
          <w:docPart w:val="GBC22222222222222222222222222222"/>
        </w:placeholder>
      </w:sdtPr>
      <w:sdtEndPr/>
      <w:sdtContent>
        <w:p w14:paraId="0E97D545" w14:textId="77777777" w:rsidR="00652F40" w:rsidRDefault="008E5D94">
          <w:pPr>
            <w:ind w:rightChars="20" w:right="42"/>
            <w:rPr>
              <w:color w:val="000000" w:themeColor="text1"/>
            </w:rPr>
          </w:pPr>
          <w:r>
            <w:rPr>
              <w:rFonts w:hint="eastAsia"/>
              <w:color w:val="000000" w:themeColor="text1"/>
            </w:rPr>
            <w:t>不适用</w:t>
          </w:r>
        </w:p>
      </w:sdtContent>
    </w:sdt>
    <w:p w14:paraId="71DD8158" w14:textId="77777777" w:rsidR="00652F40" w:rsidRDefault="00652F40">
      <w:pPr>
        <w:ind w:rightChars="-759" w:right="-1594"/>
        <w:rPr>
          <w:color w:val="000000" w:themeColor="text1"/>
        </w:rPr>
      </w:pPr>
    </w:p>
    <w:p w14:paraId="59B7FF88" w14:textId="77777777" w:rsidR="00652F40" w:rsidRDefault="008E5D94">
      <w:pPr>
        <w:pStyle w:val="5"/>
        <w:numPr>
          <w:ilvl w:val="0"/>
          <w:numId w:val="45"/>
        </w:numPr>
        <w:rPr>
          <w:rFonts w:ascii="宋体" w:hAnsi="宋体" w:cs="宋体"/>
          <w:color w:val="000000" w:themeColor="text1"/>
          <w:kern w:val="0"/>
          <w:szCs w:val="21"/>
        </w:rPr>
      </w:pPr>
      <w:r>
        <w:rPr>
          <w:rFonts w:ascii="宋体" w:hAnsi="宋体" w:cs="宋体"/>
          <w:color w:val="000000" w:themeColor="text1"/>
          <w:kern w:val="0"/>
          <w:szCs w:val="21"/>
        </w:rPr>
        <w:t>本期实际核销的应收</w:t>
      </w:r>
      <w:r>
        <w:rPr>
          <w:rFonts w:ascii="宋体" w:hAnsi="宋体" w:cs="宋体" w:hint="eastAsia"/>
          <w:color w:val="000000" w:themeColor="text1"/>
          <w:kern w:val="0"/>
          <w:szCs w:val="21"/>
        </w:rPr>
        <w:t>利息</w:t>
      </w:r>
      <w:r>
        <w:rPr>
          <w:rFonts w:ascii="宋体" w:hAnsi="宋体" w:cs="宋体"/>
          <w:color w:val="000000" w:themeColor="text1"/>
          <w:kern w:val="0"/>
          <w:szCs w:val="21"/>
        </w:rPr>
        <w:t>情况</w:t>
      </w:r>
    </w:p>
    <w:sdt>
      <w:sdtPr>
        <w:rPr>
          <w:color w:val="000000" w:themeColor="text1"/>
        </w:rPr>
        <w:alias w:val="是否适用：实际核销的情况[双击切换]"/>
        <w:tag w:val="_GBC_4b850c38d1264ec6b7921671d08b78eb"/>
        <w:id w:val="1572694563"/>
        <w:placeholder>
          <w:docPart w:val="GBC22222222222222222222222222222"/>
        </w:placeholder>
      </w:sdtPr>
      <w:sdtEndPr/>
      <w:sdtContent>
        <w:p w14:paraId="6F6EA6B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BF48CE9" w14:textId="77777777" w:rsidR="00652F40" w:rsidRDefault="00652F40">
      <w:pPr>
        <w:rPr>
          <w:color w:val="000000" w:themeColor="text1"/>
        </w:rPr>
      </w:pPr>
    </w:p>
    <w:p w14:paraId="02FE6AAA" w14:textId="77777777" w:rsidR="00652F40" w:rsidRDefault="008E5D94">
      <w:pPr>
        <w:rPr>
          <w:color w:val="000000" w:themeColor="text1"/>
        </w:rPr>
      </w:pPr>
      <w:r>
        <w:rPr>
          <w:rFonts w:hint="eastAsia"/>
          <w:color w:val="000000" w:themeColor="text1"/>
        </w:rPr>
        <w:t>其中重要的应收利息核销情况</w:t>
      </w:r>
    </w:p>
    <w:sdt>
      <w:sdtPr>
        <w:rPr>
          <w:rFonts w:hint="eastAsia"/>
          <w:color w:val="000000" w:themeColor="text1"/>
        </w:rPr>
        <w:alias w:val="是否适用：重要的核销情况[双击切换]"/>
        <w:tag w:val="_GBC_01d7a4e15dbb43749e9afdba26e20527"/>
        <w:id w:val="-1887095050"/>
        <w:placeholder>
          <w:docPart w:val="GBC22222222222222222222222222222"/>
        </w:placeholder>
      </w:sdtPr>
      <w:sdtEndPr/>
      <w:sdtContent>
        <w:p w14:paraId="14FDCD5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5BA183D" w14:textId="77777777" w:rsidR="00652F40" w:rsidRDefault="00652F40">
      <w:pPr>
        <w:rPr>
          <w:color w:val="000000" w:themeColor="text1"/>
        </w:rPr>
      </w:pPr>
    </w:p>
    <w:p w14:paraId="67BBF6B8" w14:textId="77777777" w:rsidR="00652F40" w:rsidRDefault="008E5D94">
      <w:pPr>
        <w:snapToGrid w:val="0"/>
        <w:spacing w:line="240" w:lineRule="atLeast"/>
        <w:rPr>
          <w:color w:val="000000" w:themeColor="text1"/>
        </w:rPr>
      </w:pPr>
      <w:r>
        <w:rPr>
          <w:rFonts w:hint="eastAsia"/>
          <w:color w:val="000000" w:themeColor="text1"/>
        </w:rPr>
        <w:lastRenderedPageBreak/>
        <w:t>核销说明：</w:t>
      </w:r>
    </w:p>
    <w:sdt>
      <w:sdtPr>
        <w:rPr>
          <w:color w:val="000000" w:themeColor="text1"/>
        </w:rPr>
        <w:alias w:val="是否适用：核销说明[双击切换]"/>
        <w:tag w:val="_GBC_fa943be869f247e4945a7336e3ce2e1f"/>
        <w:id w:val="-1875458559"/>
        <w:placeholder>
          <w:docPart w:val="GBC22222222222222222222222222222"/>
        </w:placeholder>
      </w:sdtPr>
      <w:sdtEndPr/>
      <w:sdtContent>
        <w:p w14:paraId="3E93F942"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DCE2B52" w14:textId="77777777" w:rsidR="00652F40" w:rsidRDefault="00652F40">
      <w:pPr>
        <w:rPr>
          <w:color w:val="000000" w:themeColor="text1"/>
        </w:rPr>
      </w:pPr>
    </w:p>
    <w:bookmarkEnd w:id="208"/>
    <w:bookmarkEnd w:id="209"/>
    <w:p w14:paraId="7960DA87"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应收利息的说明[双击切换]"/>
        <w:tag w:val="_GBC_9fcbab94f58048baace4761ca17ae925"/>
        <w:id w:val="619807670"/>
        <w:placeholder>
          <w:docPart w:val="GBC22222222222222222222222222222"/>
        </w:placeholder>
      </w:sdtPr>
      <w:sdtEndPr/>
      <w:sdtContent>
        <w:p w14:paraId="575B2D7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FECA14C" w14:textId="77777777" w:rsidR="00652F40" w:rsidRDefault="00652F40">
      <w:pPr>
        <w:rPr>
          <w:color w:val="000000" w:themeColor="text1"/>
        </w:rPr>
      </w:pPr>
    </w:p>
    <w:p w14:paraId="13F4C3BE" w14:textId="77777777" w:rsidR="00652F40" w:rsidRDefault="008E5D94">
      <w:pPr>
        <w:pStyle w:val="4"/>
        <w:rPr>
          <w:rFonts w:ascii="宋体" w:hAnsi="宋体"/>
          <w:color w:val="000000" w:themeColor="text1"/>
        </w:rPr>
      </w:pPr>
      <w:r>
        <w:rPr>
          <w:rFonts w:ascii="宋体" w:hAnsi="宋体" w:hint="eastAsia"/>
          <w:color w:val="000000" w:themeColor="text1"/>
        </w:rPr>
        <w:t>应收股利</w:t>
      </w:r>
    </w:p>
    <w:p w14:paraId="30060F6A" w14:textId="77777777" w:rsidR="00652F40" w:rsidRDefault="008E5D94">
      <w:pPr>
        <w:pStyle w:val="5"/>
        <w:numPr>
          <w:ilvl w:val="0"/>
          <w:numId w:val="46"/>
        </w:numPr>
      </w:pPr>
      <w:r>
        <w:rPr>
          <w:rFonts w:hint="eastAsia"/>
        </w:rPr>
        <w:t>应收股利</w:t>
      </w:r>
    </w:p>
    <w:sdt>
      <w:sdtPr>
        <w:rPr>
          <w:color w:val="000000" w:themeColor="text1"/>
        </w:rPr>
        <w:alias w:val="是否适用：应收股利[双击切换]"/>
        <w:tag w:val="_GBC_002b8ba295db406eb34a179aa27a4801"/>
        <w:id w:val="-723289170"/>
        <w:placeholder>
          <w:docPart w:val="GBC22222222222222222222222222222"/>
        </w:placeholder>
      </w:sdtPr>
      <w:sdtEndPr/>
      <w:sdtContent>
        <w:p w14:paraId="4D63479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B0782F2" w14:textId="77777777" w:rsidR="00652F40" w:rsidRDefault="00652F40">
      <w:pPr>
        <w:rPr>
          <w:color w:val="000000" w:themeColor="text1"/>
        </w:rPr>
      </w:pPr>
    </w:p>
    <w:p w14:paraId="74BD56D2" w14:textId="77777777" w:rsidR="00652F40" w:rsidRDefault="008E5D94">
      <w:pPr>
        <w:pStyle w:val="5"/>
        <w:numPr>
          <w:ilvl w:val="0"/>
          <w:numId w:val="46"/>
        </w:numPr>
        <w:rPr>
          <w:rFonts w:cstheme="minorBidi"/>
          <w:kern w:val="0"/>
          <w:szCs w:val="22"/>
        </w:rPr>
      </w:pPr>
      <w:r>
        <w:rPr>
          <w:rFonts w:cstheme="minorBidi" w:hint="eastAsia"/>
          <w:kern w:val="0"/>
          <w:szCs w:val="22"/>
        </w:rPr>
        <w:t>重要的账龄超过</w:t>
      </w:r>
      <w:r>
        <w:rPr>
          <w:rFonts w:cstheme="minorBidi" w:hint="eastAsia"/>
          <w:kern w:val="0"/>
          <w:szCs w:val="22"/>
        </w:rPr>
        <w:t>1</w:t>
      </w:r>
      <w:r>
        <w:rPr>
          <w:rFonts w:cstheme="minorBidi" w:hint="eastAsia"/>
          <w:kern w:val="0"/>
          <w:szCs w:val="22"/>
        </w:rPr>
        <w:t>年的应收股利</w:t>
      </w:r>
    </w:p>
    <w:p w14:paraId="0A34F17B" w14:textId="77777777" w:rsidR="00652F40" w:rsidRDefault="003D064A">
      <w:pPr>
        <w:rPr>
          <w:color w:val="000000" w:themeColor="text1"/>
        </w:rPr>
      </w:pPr>
      <w:sdt>
        <w:sdtPr>
          <w:rPr>
            <w:rFonts w:hint="eastAsia"/>
            <w:color w:val="000000" w:themeColor="text1"/>
          </w:rPr>
          <w:alias w:val="是否适用：重要的账龄超过1年的应收股利[双击切换]"/>
          <w:tag w:val="_GBC_9aa7ef4a3c0c40638901a5b7f6224231"/>
          <w:id w:val="806442659"/>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3F02345F" w14:textId="77777777" w:rsidR="00652F40" w:rsidRDefault="00652F40">
      <w:pPr>
        <w:rPr>
          <w:rFonts w:cs="Times New Roman"/>
          <w:color w:val="000000" w:themeColor="text1"/>
        </w:rPr>
      </w:pPr>
    </w:p>
    <w:p w14:paraId="2C20B887" w14:textId="77777777" w:rsidR="00652F40" w:rsidRDefault="008E5D94">
      <w:pPr>
        <w:pStyle w:val="5"/>
        <w:numPr>
          <w:ilvl w:val="0"/>
          <w:numId w:val="46"/>
        </w:numPr>
        <w:rPr>
          <w:rFonts w:ascii="宋体" w:hAnsi="宋体" w:cstheme="minorBidi"/>
          <w:color w:val="000000" w:themeColor="text1"/>
          <w:kern w:val="0"/>
          <w:szCs w:val="22"/>
        </w:rPr>
      </w:pPr>
      <w:bookmarkStart w:id="210" w:name="_Hlk167889908"/>
      <w:bookmarkStart w:id="211" w:name="_Hlk153377225"/>
      <w:r>
        <w:rPr>
          <w:rFonts w:ascii="宋体" w:hAnsi="宋体" w:cstheme="minorBidi" w:hint="eastAsia"/>
          <w:color w:val="000000" w:themeColor="text1"/>
          <w:kern w:val="0"/>
          <w:szCs w:val="22"/>
        </w:rPr>
        <w:t>按</w:t>
      </w:r>
      <w:r>
        <w:rPr>
          <w:rFonts w:ascii="宋体" w:hAnsi="宋体" w:cstheme="minorBidi"/>
          <w:color w:val="000000" w:themeColor="text1"/>
          <w:kern w:val="0"/>
          <w:szCs w:val="22"/>
        </w:rPr>
        <w:t>坏账计提方法分类披露</w:t>
      </w:r>
    </w:p>
    <w:sdt>
      <w:sdtPr>
        <w:rPr>
          <w:color w:val="000000" w:themeColor="text1"/>
        </w:rPr>
        <w:alias w:val="是否适用：按坏账计提方法分类披露[双击切换]"/>
        <w:tag w:val="_GBC_8b70ad2470ad4f7fa9d5783df04c53e3"/>
        <w:id w:val="-104356460"/>
        <w:placeholder>
          <w:docPart w:val="GBC22222222222222222222222222222"/>
        </w:placeholder>
      </w:sdtPr>
      <w:sdtEndPr/>
      <w:sdtContent>
        <w:p w14:paraId="22A6CA8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7402DEC" w14:textId="77777777" w:rsidR="00652F40" w:rsidRDefault="00652F40">
      <w:pPr>
        <w:rPr>
          <w:color w:val="000000" w:themeColor="text1"/>
        </w:rPr>
      </w:pPr>
    </w:p>
    <w:p w14:paraId="73B4037D" w14:textId="77777777" w:rsidR="00652F40" w:rsidRDefault="008E5D94">
      <w:pPr>
        <w:rPr>
          <w:color w:val="000000" w:themeColor="text1"/>
        </w:rPr>
      </w:pPr>
      <w:r>
        <w:rPr>
          <w:rFonts w:hint="eastAsia"/>
          <w:color w:val="000000" w:themeColor="text1"/>
        </w:rPr>
        <w:t>按单项计提坏账准备：</w:t>
      </w:r>
    </w:p>
    <w:sdt>
      <w:sdtPr>
        <w:rPr>
          <w:color w:val="000000" w:themeColor="text1"/>
        </w:rPr>
        <w:alias w:val="是否适用：按单项计提坏账准备的详细情况[双击切换]"/>
        <w:tag w:val="_GBC_483991b4a15b41e5972cf3114089a5f0"/>
        <w:id w:val="-1605259839"/>
        <w:placeholder>
          <w:docPart w:val="GBC22222222222222222222222222222"/>
        </w:placeholder>
      </w:sdtPr>
      <w:sdtEndPr/>
      <w:sdtContent>
        <w:p w14:paraId="2602A98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012A8A1" w14:textId="77777777" w:rsidR="00652F40" w:rsidRDefault="00652F40">
      <w:pPr>
        <w:rPr>
          <w:color w:val="000000" w:themeColor="text1"/>
        </w:rPr>
      </w:pPr>
    </w:p>
    <w:p w14:paraId="62B82EFD" w14:textId="77777777" w:rsidR="00652F40" w:rsidRDefault="008E5D94">
      <w:pPr>
        <w:rPr>
          <w:color w:val="000000" w:themeColor="text1"/>
        </w:rPr>
      </w:pPr>
      <w:r>
        <w:rPr>
          <w:rFonts w:hint="eastAsia"/>
          <w:color w:val="000000" w:themeColor="text1"/>
        </w:rPr>
        <w:t>按单项计提坏账准备的说明：</w:t>
      </w:r>
    </w:p>
    <w:sdt>
      <w:sdtPr>
        <w:rPr>
          <w:color w:val="000000" w:themeColor="text1"/>
        </w:rPr>
        <w:alias w:val="是否适用：按单项计提坏账准备的说明[双击切换]"/>
        <w:tag w:val="_GBC_d7afb2e278434689a41c386c91ae5fd8"/>
        <w:id w:val="81426370"/>
        <w:placeholder>
          <w:docPart w:val="GBC22222222222222222222222222222"/>
        </w:placeholder>
      </w:sdtPr>
      <w:sdtEndPr/>
      <w:sdtContent>
        <w:p w14:paraId="590F538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C03E484" w14:textId="77777777" w:rsidR="00652F40" w:rsidRDefault="00652F40">
      <w:pPr>
        <w:rPr>
          <w:color w:val="000000" w:themeColor="text1"/>
        </w:rPr>
      </w:pPr>
    </w:p>
    <w:p w14:paraId="7C627590" w14:textId="77777777" w:rsidR="00652F40" w:rsidRDefault="008E5D94">
      <w:pPr>
        <w:rPr>
          <w:rFonts w:ascii="Calibri" w:hAnsi="Calibri" w:cs="Times New Roman"/>
          <w:bCs w:val="0"/>
          <w:color w:val="000000" w:themeColor="text1"/>
          <w:szCs w:val="22"/>
        </w:rPr>
      </w:pPr>
      <w:r>
        <w:rPr>
          <w:rFonts w:ascii="Calibri" w:hAnsi="Calibri" w:cs="Times New Roman" w:hint="eastAsia"/>
          <w:color w:val="000000" w:themeColor="text1"/>
          <w:szCs w:val="22"/>
        </w:rPr>
        <w:t>按组合计提坏账准备：</w:t>
      </w:r>
    </w:p>
    <w:sdt>
      <w:sdtPr>
        <w:rPr>
          <w:rFonts w:ascii="Calibri" w:hAnsi="Calibri" w:cs="Times New Roman"/>
          <w:bCs w:val="0"/>
          <w:color w:val="000000" w:themeColor="text1"/>
          <w:szCs w:val="22"/>
        </w:rPr>
        <w:alias w:val="是否适用：按组合计提坏账准备的详细情况[双击切换]"/>
        <w:tag w:val="_GBC_37434366d06a4e49b22522b1d88358dd"/>
        <w:id w:val="-1523471064"/>
        <w:placeholder>
          <w:docPart w:val="GBC22222222222222222222222222222"/>
        </w:placeholder>
      </w:sdtPr>
      <w:sdtEndPr/>
      <w:sdtContent>
        <w:p w14:paraId="06AFA344" w14:textId="4EA03627" w:rsidR="00652F40" w:rsidRPr="00C3032A" w:rsidRDefault="008E5D94">
          <w:pPr>
            <w:rPr>
              <w:color w:val="000000" w:themeColor="text1"/>
            </w:rPr>
          </w:pP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□适用 </w:instrText>
          </w:r>
          <w:r>
            <w:rPr>
              <w:rFonts w:ascii="宋体" w:hAnsi="宋体" w:cs="Times New Roman"/>
              <w:bCs w:val="0"/>
              <w:color w:val="000000" w:themeColor="text1"/>
              <w:szCs w:val="22"/>
            </w:rPr>
            <w:fldChar w:fldCharType="end"/>
          </w: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√不适用 </w:instrText>
          </w:r>
          <w:r>
            <w:rPr>
              <w:rFonts w:ascii="宋体" w:hAnsi="宋体" w:cs="Times New Roman"/>
              <w:bCs w:val="0"/>
              <w:color w:val="000000" w:themeColor="text1"/>
              <w:szCs w:val="22"/>
            </w:rPr>
            <w:fldChar w:fldCharType="end"/>
          </w:r>
        </w:p>
      </w:sdtContent>
    </w:sdt>
    <w:p w14:paraId="1B1709CC" w14:textId="77777777" w:rsidR="00652F40" w:rsidRDefault="008E5D94">
      <w:pPr>
        <w:pStyle w:val="5"/>
        <w:numPr>
          <w:ilvl w:val="0"/>
          <w:numId w:val="46"/>
        </w:numPr>
        <w:rPr>
          <w:rFonts w:ascii="宋体" w:hAnsi="宋体" w:cstheme="minorBidi"/>
          <w:color w:val="000000" w:themeColor="text1"/>
          <w:kern w:val="0"/>
          <w:szCs w:val="22"/>
        </w:rPr>
      </w:pPr>
      <w:bookmarkStart w:id="212" w:name="_Hlk10468610"/>
      <w:bookmarkEnd w:id="210"/>
      <w:bookmarkEnd w:id="211"/>
      <w:r>
        <w:rPr>
          <w:rFonts w:ascii="宋体" w:hAnsi="宋体" w:cstheme="minorBidi" w:hint="eastAsia"/>
          <w:color w:val="000000" w:themeColor="text1"/>
          <w:kern w:val="0"/>
          <w:szCs w:val="22"/>
        </w:rPr>
        <w:t>按预期信用损失一般模型计提坏账准备</w:t>
      </w:r>
    </w:p>
    <w:sdt>
      <w:sdtPr>
        <w:rPr>
          <w:color w:val="000000" w:themeColor="text1"/>
        </w:rPr>
        <w:alias w:val="是否适用：应收股利坏账准备调节表[双击切换]"/>
        <w:tag w:val="_GBC_5a51eb2bfb0643eb8b9c73cdd0dbec60"/>
        <w:id w:val="-1027561205"/>
        <w:placeholder>
          <w:docPart w:val="GBC22222222222222222222222222222"/>
        </w:placeholder>
      </w:sdtPr>
      <w:sdtEndPr/>
      <w:sdtContent>
        <w:p w14:paraId="5DDFA36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2DCDA37" w14:textId="77777777" w:rsidR="00652F40" w:rsidRDefault="00652F40">
      <w:pPr>
        <w:rPr>
          <w:color w:val="000000" w:themeColor="text1"/>
        </w:rPr>
      </w:pPr>
    </w:p>
    <w:p w14:paraId="4DAC4DA4" w14:textId="77777777" w:rsidR="00652F40" w:rsidRDefault="008E5D94">
      <w:pPr>
        <w:pStyle w:val="5"/>
        <w:numPr>
          <w:ilvl w:val="0"/>
          <w:numId w:val="46"/>
        </w:numPr>
        <w:rPr>
          <w:rFonts w:ascii="宋体" w:hAnsi="宋体" w:cs="宋体"/>
          <w:color w:val="000000" w:themeColor="text1"/>
          <w:kern w:val="0"/>
          <w:szCs w:val="24"/>
        </w:rPr>
      </w:pPr>
      <w:bookmarkStart w:id="213" w:name="_Hlk153377452"/>
      <w:bookmarkStart w:id="214" w:name="_Hlk167890094"/>
      <w:bookmarkEnd w:id="212"/>
      <w:r>
        <w:rPr>
          <w:rFonts w:ascii="宋体" w:hAnsi="宋体" w:cs="宋体" w:hint="eastAsia"/>
          <w:color w:val="000000" w:themeColor="text1"/>
          <w:kern w:val="0"/>
          <w:szCs w:val="24"/>
        </w:rPr>
        <w:t>坏账准备的情况</w:t>
      </w:r>
    </w:p>
    <w:sdt>
      <w:sdtPr>
        <w:rPr>
          <w:color w:val="000000" w:themeColor="text1"/>
        </w:rPr>
        <w:alias w:val="是否适用：坏账准备情况[双击切换]"/>
        <w:tag w:val="_GBC_27a4f54f16d145c384ec77d7ec602dbc"/>
        <w:id w:val="-1434352291"/>
        <w:placeholder>
          <w:docPart w:val="GBC22222222222222222222222222222"/>
        </w:placeholder>
      </w:sdtPr>
      <w:sdtEndPr/>
      <w:sdtContent>
        <w:p w14:paraId="5E30CF3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3ED4676" w14:textId="77777777" w:rsidR="00652F40" w:rsidRDefault="00652F40">
      <w:pPr>
        <w:rPr>
          <w:color w:val="000000" w:themeColor="text1"/>
        </w:rPr>
      </w:pPr>
    </w:p>
    <w:p w14:paraId="118B0A6A" w14:textId="77777777" w:rsidR="00652F40" w:rsidRDefault="008E5D94">
      <w:pPr>
        <w:rPr>
          <w:color w:val="000000" w:themeColor="text1"/>
        </w:rPr>
      </w:pPr>
      <w:r>
        <w:rPr>
          <w:rFonts w:hint="eastAsia"/>
          <w:color w:val="000000" w:themeColor="text1"/>
        </w:rPr>
        <w:t>其中本期坏账准备收回或转回金额重要的：</w:t>
      </w:r>
    </w:p>
    <w:sdt>
      <w:sdtPr>
        <w:rPr>
          <w:color w:val="000000" w:themeColor="text1"/>
        </w:rPr>
        <w:alias w:val="是否适用：本期坏账准备收回或转回金额重要的[双击切换]"/>
        <w:tag w:val="_GBC_e4fd140c18e841efba2e4cb5bf308654"/>
        <w:id w:val="75481037"/>
        <w:placeholder>
          <w:docPart w:val="GBC22222222222222222222222222222"/>
        </w:placeholder>
      </w:sdtPr>
      <w:sdtEndPr/>
      <w:sdtContent>
        <w:p w14:paraId="0D62F9E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FB86831" w14:textId="77777777" w:rsidR="00652F40" w:rsidRDefault="00652F40">
      <w:pPr>
        <w:rPr>
          <w:color w:val="000000" w:themeColor="text1"/>
        </w:rPr>
      </w:pPr>
    </w:p>
    <w:p w14:paraId="2A55F832" w14:textId="77777777" w:rsidR="00652F40" w:rsidRDefault="008E5D94">
      <w:pPr>
        <w:rPr>
          <w:color w:val="000000" w:themeColor="text1"/>
        </w:rPr>
      </w:pPr>
      <w:r>
        <w:rPr>
          <w:rFonts w:hint="eastAsia"/>
          <w:color w:val="000000" w:themeColor="text1"/>
        </w:rPr>
        <w:t>其他说明：</w:t>
      </w:r>
    </w:p>
    <w:sdt>
      <w:sdtPr>
        <w:rPr>
          <w:color w:val="000000" w:themeColor="text1"/>
        </w:rPr>
        <w:alias w:val="坏账准备情况的说明"/>
        <w:tag w:val="_GBC_414c7640b0394cf3a868f0350c981765"/>
        <w:id w:val="-805320020"/>
        <w:placeholder>
          <w:docPart w:val="GBC22222222222222222222222222222"/>
        </w:placeholder>
      </w:sdtPr>
      <w:sdtEndPr/>
      <w:sdtContent>
        <w:p w14:paraId="3F1F6643" w14:textId="77777777" w:rsidR="00652F40" w:rsidRDefault="008E5D94">
          <w:pPr>
            <w:ind w:rightChars="20" w:right="42"/>
            <w:rPr>
              <w:color w:val="000000" w:themeColor="text1"/>
            </w:rPr>
          </w:pPr>
          <w:r>
            <w:rPr>
              <w:rFonts w:hint="eastAsia"/>
              <w:color w:val="000000" w:themeColor="text1"/>
            </w:rPr>
            <w:t>不适用</w:t>
          </w:r>
        </w:p>
      </w:sdtContent>
    </w:sdt>
    <w:p w14:paraId="32A2F8D9" w14:textId="77777777" w:rsidR="00652F40" w:rsidRDefault="00652F40">
      <w:pPr>
        <w:ind w:rightChars="-759" w:right="-1594"/>
        <w:rPr>
          <w:color w:val="000000" w:themeColor="text1"/>
        </w:rPr>
      </w:pPr>
    </w:p>
    <w:p w14:paraId="313174E0" w14:textId="77777777" w:rsidR="00652F40" w:rsidRDefault="008E5D94">
      <w:pPr>
        <w:pStyle w:val="5"/>
        <w:numPr>
          <w:ilvl w:val="0"/>
          <w:numId w:val="46"/>
        </w:numPr>
        <w:rPr>
          <w:rFonts w:ascii="宋体" w:hAnsi="宋体" w:cs="宋体"/>
          <w:color w:val="000000" w:themeColor="text1"/>
          <w:kern w:val="0"/>
          <w:szCs w:val="24"/>
        </w:rPr>
      </w:pPr>
      <w:r>
        <w:rPr>
          <w:rFonts w:ascii="宋体" w:hAnsi="宋体" w:cs="宋体"/>
          <w:color w:val="000000" w:themeColor="text1"/>
          <w:kern w:val="0"/>
          <w:szCs w:val="24"/>
        </w:rPr>
        <w:t>本期实际核销的应收</w:t>
      </w:r>
      <w:r>
        <w:rPr>
          <w:rFonts w:ascii="宋体" w:hAnsi="宋体" w:cs="宋体" w:hint="eastAsia"/>
          <w:color w:val="000000" w:themeColor="text1"/>
          <w:kern w:val="0"/>
          <w:szCs w:val="24"/>
        </w:rPr>
        <w:t>股利</w:t>
      </w:r>
      <w:r>
        <w:rPr>
          <w:rFonts w:ascii="宋体" w:hAnsi="宋体" w:cs="宋体"/>
          <w:color w:val="000000" w:themeColor="text1"/>
          <w:kern w:val="0"/>
          <w:szCs w:val="24"/>
        </w:rPr>
        <w:t>情况</w:t>
      </w:r>
    </w:p>
    <w:sdt>
      <w:sdtPr>
        <w:rPr>
          <w:color w:val="000000" w:themeColor="text1"/>
        </w:rPr>
        <w:alias w:val="是否适用：实际核销的情况[双击切换]"/>
        <w:tag w:val="_GBC_9eaf5a867a514dab9094fbf8401be69b"/>
        <w:id w:val="-2066708195"/>
        <w:placeholder>
          <w:docPart w:val="GBC22222222222222222222222222222"/>
        </w:placeholder>
      </w:sdtPr>
      <w:sdtEndPr/>
      <w:sdtContent>
        <w:p w14:paraId="14202A4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0E4213C" w14:textId="77777777" w:rsidR="00652F40" w:rsidRDefault="00652F40">
      <w:pPr>
        <w:rPr>
          <w:color w:val="000000" w:themeColor="text1"/>
        </w:rPr>
      </w:pPr>
    </w:p>
    <w:p w14:paraId="3102A628" w14:textId="77777777" w:rsidR="00652F40" w:rsidRDefault="008E5D94">
      <w:pPr>
        <w:rPr>
          <w:color w:val="000000" w:themeColor="text1"/>
        </w:rPr>
      </w:pPr>
      <w:r>
        <w:rPr>
          <w:rFonts w:hint="eastAsia"/>
          <w:color w:val="000000" w:themeColor="text1"/>
        </w:rPr>
        <w:t>其中重要的应收股利核销情况</w:t>
      </w:r>
    </w:p>
    <w:sdt>
      <w:sdtPr>
        <w:rPr>
          <w:rFonts w:hint="eastAsia"/>
          <w:color w:val="000000" w:themeColor="text1"/>
        </w:rPr>
        <w:alias w:val="是否适用：重要的核销情况[双击切换]"/>
        <w:tag w:val="_GBC_5cf96e8ce96146ed94b21417af438fca"/>
        <w:id w:val="-1664155356"/>
        <w:placeholder>
          <w:docPart w:val="GBC22222222222222222222222222222"/>
        </w:placeholder>
      </w:sdtPr>
      <w:sdtEndPr/>
      <w:sdtContent>
        <w:p w14:paraId="7E2DD64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960547D" w14:textId="77777777" w:rsidR="00652F40" w:rsidRDefault="00652F40">
      <w:pPr>
        <w:rPr>
          <w:color w:val="000000" w:themeColor="text1"/>
        </w:rPr>
      </w:pPr>
    </w:p>
    <w:p w14:paraId="3F818DB9" w14:textId="77777777" w:rsidR="00652F40" w:rsidRDefault="008E5D94">
      <w:pPr>
        <w:snapToGrid w:val="0"/>
        <w:spacing w:line="240" w:lineRule="atLeast"/>
        <w:rPr>
          <w:color w:val="000000" w:themeColor="text1"/>
        </w:rPr>
      </w:pPr>
      <w:r>
        <w:rPr>
          <w:rFonts w:hint="eastAsia"/>
          <w:color w:val="000000" w:themeColor="text1"/>
        </w:rPr>
        <w:t>核销说明：</w:t>
      </w:r>
    </w:p>
    <w:sdt>
      <w:sdtPr>
        <w:rPr>
          <w:color w:val="000000" w:themeColor="text1"/>
        </w:rPr>
        <w:alias w:val="是否适用：核销说明[双击切换]"/>
        <w:tag w:val="_GBC_cdab003e34144d27a769732520f8f54a"/>
        <w:id w:val="1753074690"/>
        <w:placeholder>
          <w:docPart w:val="GBC22222222222222222222222222222"/>
        </w:placeholder>
      </w:sdtPr>
      <w:sdtEndPr/>
      <w:sdtContent>
        <w:p w14:paraId="3499AC95"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67EA2EE" w14:textId="77777777" w:rsidR="00652F40" w:rsidRDefault="00652F40">
      <w:pPr>
        <w:rPr>
          <w:color w:val="000000" w:themeColor="text1"/>
        </w:rPr>
      </w:pPr>
    </w:p>
    <w:bookmarkEnd w:id="213"/>
    <w:bookmarkEnd w:id="214"/>
    <w:p w14:paraId="433D2CEC"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应收股利的说明[双击切换]"/>
        <w:tag w:val="_GBC_108dd924d7ca4fa78961046db5cd354e"/>
        <w:id w:val="-848183736"/>
        <w:placeholder>
          <w:docPart w:val="GBC22222222222222222222222222222"/>
        </w:placeholder>
      </w:sdtPr>
      <w:sdtEndPr/>
      <w:sdtContent>
        <w:p w14:paraId="6CD2DA6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010C57A" w14:textId="77777777" w:rsidR="00652F40" w:rsidRDefault="00652F40">
      <w:pPr>
        <w:snapToGrid w:val="0"/>
        <w:spacing w:line="240" w:lineRule="atLeast"/>
        <w:ind w:rightChars="12" w:right="25"/>
        <w:rPr>
          <w:color w:val="000000" w:themeColor="text1"/>
        </w:rPr>
      </w:pPr>
    </w:p>
    <w:p w14:paraId="4E74DE78" w14:textId="77777777" w:rsidR="00652F40" w:rsidRDefault="008E5D94">
      <w:pPr>
        <w:pStyle w:val="4"/>
        <w:rPr>
          <w:rFonts w:ascii="宋体" w:hAnsi="宋体"/>
          <w:color w:val="000000" w:themeColor="text1"/>
        </w:rPr>
      </w:pPr>
      <w:r>
        <w:rPr>
          <w:rFonts w:ascii="宋体" w:hAnsi="宋体" w:hint="eastAsia"/>
          <w:color w:val="000000" w:themeColor="text1"/>
        </w:rPr>
        <w:lastRenderedPageBreak/>
        <w:t>其他应收款</w:t>
      </w:r>
    </w:p>
    <w:p w14:paraId="748772E3" w14:textId="77777777" w:rsidR="00652F40" w:rsidRDefault="008E5D94">
      <w:pPr>
        <w:pStyle w:val="5"/>
        <w:numPr>
          <w:ilvl w:val="0"/>
          <w:numId w:val="47"/>
        </w:numPr>
      </w:pPr>
      <w:bookmarkStart w:id="215" w:name="_Hlk533421204"/>
      <w:bookmarkStart w:id="216" w:name="_Hlk167890330"/>
      <w:proofErr w:type="gramStart"/>
      <w:r>
        <w:rPr>
          <w:rFonts w:hint="eastAsia"/>
        </w:rPr>
        <w:t>按账龄</w:t>
      </w:r>
      <w:proofErr w:type="gramEnd"/>
      <w:r>
        <w:rPr>
          <w:rFonts w:hint="eastAsia"/>
        </w:rPr>
        <w:t>披露</w:t>
      </w:r>
      <w:bookmarkEnd w:id="215"/>
    </w:p>
    <w:sdt>
      <w:sdtPr>
        <w:rPr>
          <w:rFonts w:hint="eastAsia"/>
          <w:color w:val="000000" w:themeColor="text1"/>
        </w:rPr>
        <w:alias w:val="是否适用：组合中，按账龄分析法计提坏账准备的其他应收账款[双击切换]"/>
        <w:tag w:val="_GBC_2dc7496d7daf42fabc670f597f99f9a3"/>
        <w:id w:val="1149794075"/>
        <w:placeholder>
          <w:docPart w:val="GBC22222222222222222222222222222"/>
        </w:placeholder>
      </w:sdtPr>
      <w:sdtEndPr/>
      <w:sdtContent>
        <w:p w14:paraId="0B4F71B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1CB427F"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单项金额不重大但按信用风险特征组合后该组合的风险较大的其他应收账款"/>
          <w:tag w:val="_GBC_cdb739275e9048aba4230ed9bd146a45"/>
          <w:id w:val="-162838991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单项金额不重大但按信用风险特征组合后该组合的风险较大的其他应收账款"/>
          <w:tag w:val="_GBC_3fef54d9cee94f85a0131be89bc468aa"/>
          <w:id w:val="-112715291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993"/>
        <w:gridCol w:w="2915"/>
        <w:gridCol w:w="2915"/>
      </w:tblGrid>
      <w:tr w:rsidR="00652F40" w14:paraId="6A382CC6" w14:textId="77777777">
        <w:trPr>
          <w:cantSplit/>
        </w:trPr>
        <w:sdt>
          <w:sdtPr>
            <w:tag w:val="_PLD_b6e27a2b2e82491eabe1f7ae934a9024"/>
            <w:id w:val="1409113853"/>
          </w:sdtPr>
          <w:sdtEndPr/>
          <w:sdtContent>
            <w:tc>
              <w:tcPr>
                <w:tcW w:w="1696" w:type="pct"/>
                <w:tcBorders>
                  <w:top w:val="single" w:sz="4" w:space="0" w:color="auto"/>
                  <w:left w:val="single" w:sz="4" w:space="0" w:color="auto"/>
                  <w:bottom w:val="single" w:sz="4" w:space="0" w:color="auto"/>
                  <w:right w:val="single" w:sz="4" w:space="0" w:color="auto"/>
                </w:tcBorders>
                <w:vAlign w:val="center"/>
              </w:tcPr>
              <w:p w14:paraId="6DC2A5A6" w14:textId="77777777" w:rsidR="00652F40" w:rsidRDefault="008E5D94">
                <w:pPr>
                  <w:jc w:val="center"/>
                  <w:rPr>
                    <w:color w:val="000000" w:themeColor="text1"/>
                  </w:rPr>
                </w:pPr>
                <w:r>
                  <w:rPr>
                    <w:rFonts w:hint="eastAsia"/>
                    <w:color w:val="000000" w:themeColor="text1"/>
                  </w:rPr>
                  <w:t>账龄</w:t>
                </w:r>
              </w:p>
            </w:tc>
          </w:sdtContent>
        </w:sdt>
        <w:sdt>
          <w:sdtPr>
            <w:tag w:val="_PLD_1ec6a999d56e428c86b4b1d15e441db3"/>
            <w:id w:val="1949657885"/>
          </w:sdtPr>
          <w:sdtEndPr/>
          <w:sdtContent>
            <w:tc>
              <w:tcPr>
                <w:tcW w:w="1652" w:type="pct"/>
                <w:tcBorders>
                  <w:top w:val="single" w:sz="4" w:space="0" w:color="auto"/>
                  <w:left w:val="single" w:sz="4" w:space="0" w:color="auto"/>
                  <w:bottom w:val="single" w:sz="4" w:space="0" w:color="auto"/>
                  <w:right w:val="single" w:sz="4" w:space="0" w:color="auto"/>
                </w:tcBorders>
                <w:vAlign w:val="center"/>
              </w:tcPr>
              <w:p w14:paraId="5F59D541" w14:textId="77777777" w:rsidR="00652F40" w:rsidRDefault="008E5D94">
                <w:pPr>
                  <w:jc w:val="center"/>
                  <w:rPr>
                    <w:color w:val="000000" w:themeColor="text1"/>
                  </w:rPr>
                </w:pPr>
                <w:r>
                  <w:rPr>
                    <w:rFonts w:hint="eastAsia"/>
                    <w:color w:val="000000" w:themeColor="text1"/>
                  </w:rPr>
                  <w:t>期末账面余额</w:t>
                </w:r>
              </w:p>
            </w:tc>
          </w:sdtContent>
        </w:sdt>
        <w:tc>
          <w:tcPr>
            <w:tcW w:w="1652" w:type="pct"/>
            <w:tcBorders>
              <w:top w:val="single" w:sz="4" w:space="0" w:color="auto"/>
              <w:left w:val="single" w:sz="4" w:space="0" w:color="auto"/>
              <w:bottom w:val="single" w:sz="4" w:space="0" w:color="auto"/>
              <w:right w:val="single" w:sz="4" w:space="0" w:color="auto"/>
            </w:tcBorders>
          </w:tcPr>
          <w:sdt>
            <w:sdtPr>
              <w:tag w:val="_PLD_7e4dd2ab04c74f9b948d19d48ec6182e"/>
              <w:id w:val="-1939902412"/>
            </w:sdtPr>
            <w:sdtEndPr/>
            <w:sdtContent>
              <w:p w14:paraId="14570A70" w14:textId="77777777" w:rsidR="00652F40" w:rsidRDefault="008E5D94">
                <w:pPr>
                  <w:jc w:val="center"/>
                  <w:rPr>
                    <w:color w:val="000000" w:themeColor="text1"/>
                  </w:rPr>
                </w:pPr>
                <w:r>
                  <w:rPr>
                    <w:rFonts w:hint="eastAsia"/>
                    <w:color w:val="000000" w:themeColor="text1"/>
                  </w:rPr>
                  <w:t>期初账面余额</w:t>
                </w:r>
              </w:p>
            </w:sdtContent>
          </w:sdt>
        </w:tc>
      </w:tr>
      <w:tr w:rsidR="00652F40" w14:paraId="430BE204" w14:textId="77777777">
        <w:trPr>
          <w:cantSplit/>
        </w:trPr>
        <w:tc>
          <w:tcPr>
            <w:tcW w:w="1696" w:type="pct"/>
            <w:tcBorders>
              <w:top w:val="single" w:sz="4" w:space="0" w:color="auto"/>
              <w:left w:val="single" w:sz="4" w:space="0" w:color="auto"/>
              <w:bottom w:val="single" w:sz="4" w:space="0" w:color="auto"/>
              <w:right w:val="single" w:sz="4" w:space="0" w:color="auto"/>
            </w:tcBorders>
          </w:tcPr>
          <w:p w14:paraId="081A89B7" w14:textId="77777777" w:rsidR="00652F40" w:rsidRDefault="008E5D94">
            <w:pPr>
              <w:rPr>
                <w:color w:val="000000" w:themeColor="text1"/>
              </w:rPr>
            </w:pPr>
            <w:r>
              <w:rPr>
                <w:rFonts w:hint="eastAsia"/>
                <w:color w:val="000000" w:themeColor="text1"/>
              </w:rPr>
              <w:t>1</w:t>
            </w:r>
            <w:r>
              <w:rPr>
                <w:rFonts w:hint="eastAsia"/>
                <w:color w:val="000000" w:themeColor="text1"/>
              </w:rPr>
              <w:t>年以内（含</w:t>
            </w:r>
            <w:r>
              <w:rPr>
                <w:rFonts w:hint="eastAsia"/>
                <w:color w:val="000000" w:themeColor="text1"/>
              </w:rPr>
              <w:t>1</w:t>
            </w:r>
            <w:r>
              <w:rPr>
                <w:rFonts w:hint="eastAsia"/>
                <w:color w:val="000000" w:themeColor="text1"/>
              </w:rPr>
              <w:t>年）</w:t>
            </w:r>
          </w:p>
        </w:tc>
        <w:tc>
          <w:tcPr>
            <w:tcW w:w="1652" w:type="pct"/>
            <w:tcBorders>
              <w:top w:val="single" w:sz="4" w:space="0" w:color="auto"/>
              <w:left w:val="single" w:sz="4" w:space="0" w:color="auto"/>
              <w:bottom w:val="single" w:sz="4" w:space="0" w:color="auto"/>
              <w:right w:val="single" w:sz="4" w:space="0" w:color="auto"/>
            </w:tcBorders>
            <w:vAlign w:val="center"/>
          </w:tcPr>
          <w:p w14:paraId="7D21E687" w14:textId="77777777" w:rsidR="00652F40" w:rsidRDefault="008E5D94">
            <w:pPr>
              <w:jc w:val="right"/>
            </w:pPr>
            <w:r>
              <w:rPr>
                <w:rFonts w:cs="Times New Roman"/>
                <w:color w:val="000000"/>
                <w:lang w:bidi="ar"/>
              </w:rPr>
              <w:t>34,975,974.48</w:t>
            </w:r>
          </w:p>
        </w:tc>
        <w:tc>
          <w:tcPr>
            <w:tcW w:w="1652" w:type="pct"/>
            <w:tcBorders>
              <w:top w:val="single" w:sz="4" w:space="0" w:color="auto"/>
              <w:left w:val="single" w:sz="4" w:space="0" w:color="auto"/>
              <w:bottom w:val="single" w:sz="4" w:space="0" w:color="auto"/>
              <w:right w:val="single" w:sz="4" w:space="0" w:color="auto"/>
            </w:tcBorders>
            <w:vAlign w:val="center"/>
          </w:tcPr>
          <w:p w14:paraId="1895B9F6" w14:textId="77777777" w:rsidR="00652F40" w:rsidRDefault="008E5D94">
            <w:pPr>
              <w:jc w:val="right"/>
            </w:pPr>
            <w:r>
              <w:rPr>
                <w:rFonts w:cs="Times New Roman"/>
                <w:color w:val="000000"/>
              </w:rPr>
              <w:t>37,796,776.90</w:t>
            </w:r>
          </w:p>
        </w:tc>
      </w:tr>
      <w:tr w:rsidR="00652F40" w14:paraId="576688D5" w14:textId="77777777">
        <w:trPr>
          <w:cantSplit/>
        </w:trPr>
        <w:tc>
          <w:tcPr>
            <w:tcW w:w="1696" w:type="pct"/>
            <w:tcBorders>
              <w:top w:val="single" w:sz="4" w:space="0" w:color="auto"/>
              <w:left w:val="single" w:sz="4" w:space="0" w:color="auto"/>
              <w:bottom w:val="single" w:sz="4" w:space="0" w:color="auto"/>
              <w:right w:val="single" w:sz="4" w:space="0" w:color="auto"/>
            </w:tcBorders>
          </w:tcPr>
          <w:p w14:paraId="0D7281E7" w14:textId="77777777" w:rsidR="00652F40" w:rsidRDefault="008E5D94">
            <w:pPr>
              <w:rPr>
                <w:color w:val="000000" w:themeColor="text1"/>
              </w:rPr>
            </w:pPr>
            <w:r>
              <w:rPr>
                <w:rFonts w:hint="eastAsia"/>
                <w:color w:val="000000" w:themeColor="text1"/>
              </w:rPr>
              <w:t>1</w:t>
            </w:r>
            <w:r>
              <w:rPr>
                <w:rFonts w:hint="eastAsia"/>
                <w:color w:val="000000" w:themeColor="text1"/>
              </w:rPr>
              <w:t>至</w:t>
            </w:r>
            <w:r>
              <w:rPr>
                <w:rFonts w:hint="eastAsia"/>
                <w:color w:val="000000" w:themeColor="text1"/>
              </w:rPr>
              <w:t>2</w:t>
            </w:r>
            <w:r>
              <w:rPr>
                <w:rFonts w:hint="eastAsia"/>
                <w:color w:val="000000" w:themeColor="text1"/>
              </w:rPr>
              <w:t>年</w:t>
            </w:r>
          </w:p>
        </w:tc>
        <w:tc>
          <w:tcPr>
            <w:tcW w:w="1652" w:type="pct"/>
            <w:tcBorders>
              <w:top w:val="single" w:sz="4" w:space="0" w:color="auto"/>
              <w:left w:val="single" w:sz="4" w:space="0" w:color="auto"/>
              <w:bottom w:val="single" w:sz="4" w:space="0" w:color="auto"/>
              <w:right w:val="single" w:sz="4" w:space="0" w:color="auto"/>
            </w:tcBorders>
            <w:vAlign w:val="center"/>
          </w:tcPr>
          <w:p w14:paraId="7CEE32BC" w14:textId="77777777" w:rsidR="00652F40" w:rsidRDefault="008E5D94">
            <w:pPr>
              <w:jc w:val="right"/>
            </w:pPr>
            <w:r>
              <w:rPr>
                <w:rFonts w:cs="Times New Roman"/>
                <w:color w:val="000000"/>
                <w:lang w:bidi="ar"/>
              </w:rPr>
              <w:t>24,063,473.69</w:t>
            </w:r>
          </w:p>
        </w:tc>
        <w:tc>
          <w:tcPr>
            <w:tcW w:w="1652" w:type="pct"/>
            <w:tcBorders>
              <w:top w:val="single" w:sz="4" w:space="0" w:color="auto"/>
              <w:left w:val="single" w:sz="4" w:space="0" w:color="auto"/>
              <w:bottom w:val="single" w:sz="4" w:space="0" w:color="auto"/>
              <w:right w:val="single" w:sz="4" w:space="0" w:color="auto"/>
            </w:tcBorders>
            <w:vAlign w:val="center"/>
          </w:tcPr>
          <w:p w14:paraId="591D62DC" w14:textId="77777777" w:rsidR="00652F40" w:rsidRDefault="008E5D94">
            <w:pPr>
              <w:jc w:val="right"/>
            </w:pPr>
            <w:r>
              <w:rPr>
                <w:rFonts w:cs="Times New Roman"/>
                <w:color w:val="000000"/>
              </w:rPr>
              <w:t>36,715,460.45</w:t>
            </w:r>
          </w:p>
        </w:tc>
      </w:tr>
      <w:tr w:rsidR="00652F40" w14:paraId="5DF42911" w14:textId="77777777">
        <w:trPr>
          <w:cantSplit/>
        </w:trPr>
        <w:tc>
          <w:tcPr>
            <w:tcW w:w="1696" w:type="pct"/>
            <w:tcBorders>
              <w:top w:val="single" w:sz="4" w:space="0" w:color="auto"/>
              <w:left w:val="single" w:sz="4" w:space="0" w:color="auto"/>
              <w:bottom w:val="single" w:sz="4" w:space="0" w:color="auto"/>
              <w:right w:val="single" w:sz="4" w:space="0" w:color="auto"/>
            </w:tcBorders>
          </w:tcPr>
          <w:p w14:paraId="139C3756" w14:textId="77777777" w:rsidR="00652F40" w:rsidRDefault="008E5D94">
            <w:pPr>
              <w:rPr>
                <w:color w:val="000000" w:themeColor="text1"/>
              </w:rPr>
            </w:pPr>
            <w:r>
              <w:rPr>
                <w:rFonts w:hint="eastAsia"/>
                <w:color w:val="000000" w:themeColor="text1"/>
              </w:rPr>
              <w:t>2</w:t>
            </w:r>
            <w:r>
              <w:rPr>
                <w:rFonts w:hint="eastAsia"/>
                <w:color w:val="000000" w:themeColor="text1"/>
              </w:rPr>
              <w:t>至</w:t>
            </w:r>
            <w:r>
              <w:rPr>
                <w:rFonts w:hint="eastAsia"/>
                <w:color w:val="000000" w:themeColor="text1"/>
              </w:rPr>
              <w:t>3</w:t>
            </w:r>
            <w:r>
              <w:rPr>
                <w:rFonts w:hint="eastAsia"/>
                <w:color w:val="000000" w:themeColor="text1"/>
              </w:rPr>
              <w:t>年</w:t>
            </w:r>
          </w:p>
        </w:tc>
        <w:tc>
          <w:tcPr>
            <w:tcW w:w="1652" w:type="pct"/>
            <w:tcBorders>
              <w:top w:val="single" w:sz="4" w:space="0" w:color="auto"/>
              <w:left w:val="single" w:sz="4" w:space="0" w:color="auto"/>
              <w:bottom w:val="single" w:sz="4" w:space="0" w:color="auto"/>
              <w:right w:val="single" w:sz="4" w:space="0" w:color="auto"/>
            </w:tcBorders>
            <w:vAlign w:val="center"/>
          </w:tcPr>
          <w:p w14:paraId="6B039D8E" w14:textId="77777777" w:rsidR="00652F40" w:rsidRDefault="008E5D94">
            <w:pPr>
              <w:jc w:val="right"/>
            </w:pPr>
            <w:r>
              <w:rPr>
                <w:rFonts w:cs="Times New Roman"/>
                <w:color w:val="000000"/>
              </w:rPr>
              <w:t>30,187,399.48</w:t>
            </w:r>
          </w:p>
        </w:tc>
        <w:tc>
          <w:tcPr>
            <w:tcW w:w="1652" w:type="pct"/>
            <w:tcBorders>
              <w:top w:val="single" w:sz="4" w:space="0" w:color="auto"/>
              <w:left w:val="single" w:sz="4" w:space="0" w:color="auto"/>
              <w:bottom w:val="single" w:sz="4" w:space="0" w:color="auto"/>
              <w:right w:val="single" w:sz="4" w:space="0" w:color="auto"/>
            </w:tcBorders>
            <w:vAlign w:val="center"/>
          </w:tcPr>
          <w:p w14:paraId="04C03D16" w14:textId="77777777" w:rsidR="00652F40" w:rsidRDefault="008E5D94">
            <w:pPr>
              <w:jc w:val="right"/>
            </w:pPr>
            <w:r>
              <w:rPr>
                <w:rFonts w:cs="Times New Roman"/>
                <w:color w:val="000000"/>
              </w:rPr>
              <w:t>1,732,843.94</w:t>
            </w:r>
          </w:p>
        </w:tc>
      </w:tr>
      <w:tr w:rsidR="00652F40" w14:paraId="13D83275" w14:textId="77777777">
        <w:trPr>
          <w:cantSplit/>
        </w:trPr>
        <w:tc>
          <w:tcPr>
            <w:tcW w:w="1696" w:type="pct"/>
            <w:tcBorders>
              <w:top w:val="single" w:sz="4" w:space="0" w:color="auto"/>
              <w:left w:val="single" w:sz="4" w:space="0" w:color="auto"/>
              <w:bottom w:val="single" w:sz="4" w:space="0" w:color="auto"/>
              <w:right w:val="single" w:sz="4" w:space="0" w:color="auto"/>
            </w:tcBorders>
          </w:tcPr>
          <w:p w14:paraId="51260D3E" w14:textId="77777777" w:rsidR="00652F40" w:rsidRDefault="008E5D94">
            <w:pPr>
              <w:rPr>
                <w:color w:val="000000" w:themeColor="text1"/>
              </w:rPr>
            </w:pPr>
            <w:r>
              <w:rPr>
                <w:rFonts w:hint="eastAsia"/>
                <w:color w:val="000000" w:themeColor="text1"/>
              </w:rPr>
              <w:t>3</w:t>
            </w:r>
            <w:r>
              <w:rPr>
                <w:rFonts w:hint="eastAsia"/>
                <w:color w:val="000000" w:themeColor="text1"/>
              </w:rPr>
              <w:t>至</w:t>
            </w:r>
            <w:r>
              <w:rPr>
                <w:rFonts w:hint="eastAsia"/>
                <w:color w:val="000000" w:themeColor="text1"/>
              </w:rPr>
              <w:t>4</w:t>
            </w:r>
            <w:r>
              <w:rPr>
                <w:rFonts w:hint="eastAsia"/>
                <w:color w:val="000000" w:themeColor="text1"/>
              </w:rPr>
              <w:t>年</w:t>
            </w:r>
          </w:p>
        </w:tc>
        <w:tc>
          <w:tcPr>
            <w:tcW w:w="1652" w:type="pct"/>
            <w:tcBorders>
              <w:top w:val="single" w:sz="4" w:space="0" w:color="auto"/>
              <w:left w:val="single" w:sz="4" w:space="0" w:color="auto"/>
              <w:bottom w:val="single" w:sz="4" w:space="0" w:color="auto"/>
              <w:right w:val="single" w:sz="4" w:space="0" w:color="auto"/>
            </w:tcBorders>
            <w:vAlign w:val="center"/>
          </w:tcPr>
          <w:p w14:paraId="3BD6D8DE" w14:textId="77777777" w:rsidR="00652F40" w:rsidRDefault="008E5D94">
            <w:pPr>
              <w:jc w:val="right"/>
            </w:pPr>
            <w:r>
              <w:rPr>
                <w:rFonts w:cs="Times New Roman"/>
                <w:color w:val="000000"/>
              </w:rPr>
              <w:t>5,185,700.41</w:t>
            </w:r>
          </w:p>
        </w:tc>
        <w:tc>
          <w:tcPr>
            <w:tcW w:w="1652" w:type="pct"/>
            <w:tcBorders>
              <w:top w:val="single" w:sz="4" w:space="0" w:color="auto"/>
              <w:left w:val="single" w:sz="4" w:space="0" w:color="auto"/>
              <w:bottom w:val="single" w:sz="4" w:space="0" w:color="auto"/>
              <w:right w:val="single" w:sz="4" w:space="0" w:color="auto"/>
            </w:tcBorders>
            <w:vAlign w:val="center"/>
          </w:tcPr>
          <w:p w14:paraId="3C4A9238" w14:textId="77777777" w:rsidR="00652F40" w:rsidRDefault="008E5D94">
            <w:pPr>
              <w:jc w:val="right"/>
            </w:pPr>
            <w:r>
              <w:rPr>
                <w:rFonts w:cs="Times New Roman"/>
                <w:color w:val="000000"/>
              </w:rPr>
              <w:t>8,313,518.24</w:t>
            </w:r>
          </w:p>
        </w:tc>
      </w:tr>
      <w:tr w:rsidR="00652F40" w14:paraId="5C1E2D35" w14:textId="77777777">
        <w:trPr>
          <w:cantSplit/>
        </w:trPr>
        <w:tc>
          <w:tcPr>
            <w:tcW w:w="1696" w:type="pct"/>
            <w:tcBorders>
              <w:top w:val="single" w:sz="4" w:space="0" w:color="auto"/>
              <w:left w:val="single" w:sz="4" w:space="0" w:color="auto"/>
              <w:bottom w:val="single" w:sz="4" w:space="0" w:color="auto"/>
              <w:right w:val="single" w:sz="4" w:space="0" w:color="auto"/>
            </w:tcBorders>
          </w:tcPr>
          <w:p w14:paraId="68146A40" w14:textId="77777777" w:rsidR="00652F40" w:rsidRDefault="008E5D94">
            <w:pPr>
              <w:rPr>
                <w:color w:val="000000" w:themeColor="text1"/>
              </w:rPr>
            </w:pPr>
            <w:r>
              <w:rPr>
                <w:rFonts w:hint="eastAsia"/>
                <w:color w:val="000000" w:themeColor="text1"/>
              </w:rPr>
              <w:t>4</w:t>
            </w:r>
            <w:r>
              <w:rPr>
                <w:rFonts w:hint="eastAsia"/>
                <w:color w:val="000000" w:themeColor="text1"/>
              </w:rPr>
              <w:t>至</w:t>
            </w:r>
            <w:r>
              <w:rPr>
                <w:rFonts w:hint="eastAsia"/>
                <w:color w:val="000000" w:themeColor="text1"/>
              </w:rPr>
              <w:t>5</w:t>
            </w:r>
            <w:r>
              <w:rPr>
                <w:rFonts w:hint="eastAsia"/>
                <w:color w:val="000000" w:themeColor="text1"/>
              </w:rPr>
              <w:t>年</w:t>
            </w:r>
          </w:p>
        </w:tc>
        <w:tc>
          <w:tcPr>
            <w:tcW w:w="1652" w:type="pct"/>
            <w:tcBorders>
              <w:top w:val="single" w:sz="4" w:space="0" w:color="auto"/>
              <w:left w:val="single" w:sz="4" w:space="0" w:color="auto"/>
              <w:bottom w:val="single" w:sz="4" w:space="0" w:color="auto"/>
              <w:right w:val="single" w:sz="4" w:space="0" w:color="auto"/>
            </w:tcBorders>
            <w:vAlign w:val="center"/>
          </w:tcPr>
          <w:p w14:paraId="723CF87B" w14:textId="77777777" w:rsidR="00652F40" w:rsidRDefault="008E5D94">
            <w:pPr>
              <w:jc w:val="right"/>
            </w:pPr>
            <w:r>
              <w:rPr>
                <w:rFonts w:cs="Times New Roman"/>
                <w:color w:val="000000"/>
              </w:rPr>
              <w:t>19,211,512.51</w:t>
            </w:r>
          </w:p>
        </w:tc>
        <w:tc>
          <w:tcPr>
            <w:tcW w:w="1652" w:type="pct"/>
            <w:tcBorders>
              <w:top w:val="single" w:sz="4" w:space="0" w:color="auto"/>
              <w:left w:val="single" w:sz="4" w:space="0" w:color="auto"/>
              <w:bottom w:val="single" w:sz="4" w:space="0" w:color="auto"/>
              <w:right w:val="single" w:sz="4" w:space="0" w:color="auto"/>
            </w:tcBorders>
            <w:vAlign w:val="center"/>
          </w:tcPr>
          <w:p w14:paraId="281581B8" w14:textId="77777777" w:rsidR="00652F40" w:rsidRDefault="008E5D94">
            <w:pPr>
              <w:jc w:val="right"/>
            </w:pPr>
            <w:r>
              <w:rPr>
                <w:rFonts w:cs="Times New Roman"/>
                <w:color w:val="000000"/>
              </w:rPr>
              <w:t>23,240,425.12</w:t>
            </w:r>
          </w:p>
        </w:tc>
      </w:tr>
      <w:tr w:rsidR="00652F40" w14:paraId="23542F5A" w14:textId="77777777">
        <w:trPr>
          <w:cantSplit/>
        </w:trPr>
        <w:tc>
          <w:tcPr>
            <w:tcW w:w="1696" w:type="pct"/>
            <w:tcBorders>
              <w:top w:val="single" w:sz="4" w:space="0" w:color="auto"/>
              <w:left w:val="single" w:sz="4" w:space="0" w:color="auto"/>
              <w:bottom w:val="single" w:sz="4" w:space="0" w:color="auto"/>
              <w:right w:val="single" w:sz="4" w:space="0" w:color="auto"/>
            </w:tcBorders>
          </w:tcPr>
          <w:p w14:paraId="0CB94165" w14:textId="77777777" w:rsidR="00652F40" w:rsidRDefault="008E5D94">
            <w:pPr>
              <w:rPr>
                <w:color w:val="000000" w:themeColor="text1"/>
              </w:rPr>
            </w:pPr>
            <w:r>
              <w:rPr>
                <w:rFonts w:hint="eastAsia"/>
                <w:color w:val="000000" w:themeColor="text1"/>
              </w:rPr>
              <w:t>5</w:t>
            </w:r>
            <w:r>
              <w:rPr>
                <w:rFonts w:hint="eastAsia"/>
                <w:color w:val="000000" w:themeColor="text1"/>
              </w:rPr>
              <w:t>年以上</w:t>
            </w:r>
          </w:p>
        </w:tc>
        <w:tc>
          <w:tcPr>
            <w:tcW w:w="1652" w:type="pct"/>
            <w:tcBorders>
              <w:top w:val="single" w:sz="4" w:space="0" w:color="auto"/>
              <w:left w:val="single" w:sz="4" w:space="0" w:color="auto"/>
              <w:bottom w:val="single" w:sz="4" w:space="0" w:color="auto"/>
              <w:right w:val="single" w:sz="4" w:space="0" w:color="auto"/>
            </w:tcBorders>
            <w:vAlign w:val="center"/>
          </w:tcPr>
          <w:p w14:paraId="3A0E6BD3" w14:textId="77777777" w:rsidR="00652F40" w:rsidRDefault="008E5D94">
            <w:pPr>
              <w:jc w:val="right"/>
            </w:pPr>
            <w:r>
              <w:rPr>
                <w:rFonts w:cs="Times New Roman"/>
                <w:color w:val="000000"/>
              </w:rPr>
              <w:t>61,571,850.14</w:t>
            </w:r>
          </w:p>
        </w:tc>
        <w:tc>
          <w:tcPr>
            <w:tcW w:w="1652" w:type="pct"/>
            <w:tcBorders>
              <w:top w:val="single" w:sz="4" w:space="0" w:color="auto"/>
              <w:left w:val="single" w:sz="4" w:space="0" w:color="auto"/>
              <w:bottom w:val="single" w:sz="4" w:space="0" w:color="auto"/>
              <w:right w:val="single" w:sz="4" w:space="0" w:color="auto"/>
            </w:tcBorders>
            <w:vAlign w:val="center"/>
          </w:tcPr>
          <w:p w14:paraId="564B56F7" w14:textId="77777777" w:rsidR="00652F40" w:rsidRDefault="008E5D94">
            <w:pPr>
              <w:jc w:val="right"/>
            </w:pPr>
            <w:r>
              <w:rPr>
                <w:rFonts w:cs="Times New Roman"/>
                <w:color w:val="000000"/>
              </w:rPr>
              <w:t>54,152,196.10</w:t>
            </w:r>
          </w:p>
        </w:tc>
      </w:tr>
      <w:tr w:rsidR="00652F40" w14:paraId="7B34FC6D" w14:textId="77777777">
        <w:trPr>
          <w:cantSplit/>
        </w:trPr>
        <w:tc>
          <w:tcPr>
            <w:tcW w:w="1696" w:type="pct"/>
            <w:tcBorders>
              <w:top w:val="single" w:sz="4" w:space="0" w:color="auto"/>
              <w:left w:val="single" w:sz="4" w:space="0" w:color="auto"/>
              <w:bottom w:val="single" w:sz="4" w:space="0" w:color="auto"/>
              <w:right w:val="single" w:sz="4" w:space="0" w:color="auto"/>
            </w:tcBorders>
            <w:vAlign w:val="center"/>
          </w:tcPr>
          <w:p w14:paraId="331418A1" w14:textId="77777777" w:rsidR="00652F40" w:rsidRDefault="008E5D94">
            <w:pPr>
              <w:jc w:val="center"/>
              <w:rPr>
                <w:color w:val="000000" w:themeColor="text1"/>
              </w:rPr>
            </w:pPr>
            <w:r>
              <w:rPr>
                <w:rFonts w:hint="eastAsia"/>
                <w:color w:val="000000" w:themeColor="text1"/>
              </w:rPr>
              <w:t>合计</w:t>
            </w:r>
          </w:p>
        </w:tc>
        <w:tc>
          <w:tcPr>
            <w:tcW w:w="1652" w:type="pct"/>
            <w:tcBorders>
              <w:top w:val="single" w:sz="4" w:space="0" w:color="auto"/>
              <w:left w:val="single" w:sz="4" w:space="0" w:color="auto"/>
              <w:bottom w:val="single" w:sz="4" w:space="0" w:color="auto"/>
              <w:right w:val="single" w:sz="4" w:space="0" w:color="auto"/>
            </w:tcBorders>
            <w:vAlign w:val="center"/>
          </w:tcPr>
          <w:p w14:paraId="2501A644" w14:textId="77777777" w:rsidR="00652F40" w:rsidRPr="00C3032A" w:rsidRDefault="008E5D94">
            <w:pPr>
              <w:jc w:val="right"/>
            </w:pPr>
            <w:r w:rsidRPr="00C3032A">
              <w:rPr>
                <w:rFonts w:cs="Times New Roman"/>
                <w:color w:val="000000"/>
                <w:lang w:bidi="ar"/>
              </w:rPr>
              <w:t>175,195,910.71</w:t>
            </w:r>
          </w:p>
        </w:tc>
        <w:tc>
          <w:tcPr>
            <w:tcW w:w="1652" w:type="pct"/>
            <w:tcBorders>
              <w:top w:val="single" w:sz="4" w:space="0" w:color="auto"/>
              <w:left w:val="single" w:sz="4" w:space="0" w:color="auto"/>
              <w:bottom w:val="single" w:sz="4" w:space="0" w:color="auto"/>
              <w:right w:val="single" w:sz="4" w:space="0" w:color="auto"/>
            </w:tcBorders>
            <w:vAlign w:val="center"/>
          </w:tcPr>
          <w:p w14:paraId="4B544702" w14:textId="77777777" w:rsidR="00652F40" w:rsidRPr="00C3032A" w:rsidRDefault="008E5D94">
            <w:pPr>
              <w:jc w:val="right"/>
              <w:rPr>
                <w:bCs w:val="0"/>
              </w:rPr>
            </w:pPr>
            <w:r w:rsidRPr="00C3032A">
              <w:rPr>
                <w:rFonts w:cs="Times New Roman"/>
                <w:bCs w:val="0"/>
                <w:color w:val="000000"/>
              </w:rPr>
              <w:t>161,951,220.75</w:t>
            </w:r>
          </w:p>
        </w:tc>
      </w:tr>
    </w:tbl>
    <w:p w14:paraId="3AC4E699" w14:textId="77777777" w:rsidR="00652F40" w:rsidRDefault="00652F40">
      <w:pPr>
        <w:rPr>
          <w:color w:val="000000" w:themeColor="text1"/>
        </w:rPr>
      </w:pPr>
    </w:p>
    <w:bookmarkEnd w:id="216"/>
    <w:p w14:paraId="2ECF3EF2" w14:textId="77777777" w:rsidR="00652F40" w:rsidRDefault="008E5D94">
      <w:pPr>
        <w:pStyle w:val="5"/>
        <w:numPr>
          <w:ilvl w:val="0"/>
          <w:numId w:val="47"/>
        </w:numPr>
      </w:pPr>
      <w:r>
        <w:rPr>
          <w:rFonts w:hint="eastAsia"/>
        </w:rPr>
        <w:t>按款项性质分类情况</w:t>
      </w:r>
    </w:p>
    <w:sdt>
      <w:sdtPr>
        <w:rPr>
          <w:color w:val="000000" w:themeColor="text1"/>
        </w:rPr>
        <w:alias w:val="是否适用：其他应收款按款项性质分类情况[双击切换]"/>
        <w:tag w:val="_GBC_43f55a27297f4f93b1b4f668134ac6be"/>
        <w:id w:val="-789279101"/>
        <w:placeholder>
          <w:docPart w:val="GBC22222222222222222222222222222"/>
        </w:placeholder>
      </w:sdtPr>
      <w:sdtEndPr/>
      <w:sdtContent>
        <w:p w14:paraId="5FAE88B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5BF4379"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其他应收款按款项性质分类情况"/>
          <w:tag w:val="_GBC_9a3af1171f5640cd83ea2c41e0145167"/>
          <w:id w:val="-157111595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其他应收款按款项性质分类情况"/>
          <w:tag w:val="_GBC_0d096e7260294092a6e9a8405d01bc70"/>
          <w:id w:val="159698551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2906"/>
        <w:gridCol w:w="2917"/>
      </w:tblGrid>
      <w:tr w:rsidR="00652F40" w14:paraId="6844F175" w14:textId="77777777">
        <w:sdt>
          <w:sdtPr>
            <w:tag w:val="_PLD_1e66a0098cd34ad6a335156852121360"/>
            <w:id w:val="1043794921"/>
          </w:sdtPr>
          <w:sdtEndPr/>
          <w:sdtContent>
            <w:tc>
              <w:tcPr>
                <w:tcW w:w="1700" w:type="pct"/>
                <w:vAlign w:val="center"/>
              </w:tcPr>
              <w:p w14:paraId="558C49E1" w14:textId="77777777" w:rsidR="00652F40" w:rsidRDefault="008E5D94">
                <w:pPr>
                  <w:jc w:val="center"/>
                  <w:rPr>
                    <w:color w:val="000000" w:themeColor="text1"/>
                  </w:rPr>
                </w:pPr>
                <w:r>
                  <w:rPr>
                    <w:rFonts w:hint="eastAsia"/>
                    <w:color w:val="000000" w:themeColor="text1"/>
                  </w:rPr>
                  <w:t>款项性质</w:t>
                </w:r>
              </w:p>
            </w:tc>
          </w:sdtContent>
        </w:sdt>
        <w:sdt>
          <w:sdtPr>
            <w:tag w:val="_PLD_51fee06f6d3944a9bbc7bac249ed63b6"/>
            <w:id w:val="1192186952"/>
          </w:sdtPr>
          <w:sdtEndPr/>
          <w:sdtContent>
            <w:tc>
              <w:tcPr>
                <w:tcW w:w="1647" w:type="pct"/>
                <w:vAlign w:val="center"/>
              </w:tcPr>
              <w:p w14:paraId="01FB1D2D" w14:textId="77777777" w:rsidR="00652F40" w:rsidRDefault="008E5D94">
                <w:pPr>
                  <w:jc w:val="center"/>
                  <w:rPr>
                    <w:color w:val="000000" w:themeColor="text1"/>
                  </w:rPr>
                </w:pPr>
                <w:r>
                  <w:rPr>
                    <w:rFonts w:hint="eastAsia"/>
                    <w:color w:val="000000" w:themeColor="text1"/>
                  </w:rPr>
                  <w:t>期末账面余额</w:t>
                </w:r>
              </w:p>
            </w:tc>
          </w:sdtContent>
        </w:sdt>
        <w:sdt>
          <w:sdtPr>
            <w:tag w:val="_PLD_0297dadecff24ff8926a98d0267a917b"/>
            <w:id w:val="-1644116747"/>
          </w:sdtPr>
          <w:sdtEndPr/>
          <w:sdtContent>
            <w:tc>
              <w:tcPr>
                <w:tcW w:w="1653" w:type="pct"/>
                <w:vAlign w:val="center"/>
              </w:tcPr>
              <w:p w14:paraId="199AF20F" w14:textId="77777777" w:rsidR="00652F40" w:rsidRDefault="008E5D94">
                <w:pPr>
                  <w:jc w:val="center"/>
                  <w:rPr>
                    <w:color w:val="000000" w:themeColor="text1"/>
                  </w:rPr>
                </w:pPr>
                <w:r>
                  <w:rPr>
                    <w:rFonts w:hint="eastAsia"/>
                    <w:color w:val="000000" w:themeColor="text1"/>
                  </w:rPr>
                  <w:t>期初账面余额</w:t>
                </w:r>
              </w:p>
            </w:tc>
          </w:sdtContent>
        </w:sdt>
      </w:tr>
      <w:tr w:rsidR="00652F40" w14:paraId="4E3AB88A" w14:textId="77777777">
        <w:tc>
          <w:tcPr>
            <w:tcW w:w="1700" w:type="pct"/>
            <w:vAlign w:val="center"/>
          </w:tcPr>
          <w:p w14:paraId="37EFF557" w14:textId="77777777" w:rsidR="00652F40" w:rsidRPr="00A42787" w:rsidRDefault="008E5D94">
            <w:r w:rsidRPr="00A42787">
              <w:rPr>
                <w:rFonts w:hint="eastAsia"/>
                <w:color w:val="000000"/>
              </w:rPr>
              <w:t>保证金及押金</w:t>
            </w:r>
          </w:p>
        </w:tc>
        <w:tc>
          <w:tcPr>
            <w:tcW w:w="1647" w:type="pct"/>
            <w:vAlign w:val="center"/>
          </w:tcPr>
          <w:p w14:paraId="0BA3CA4C" w14:textId="77777777" w:rsidR="00652F40" w:rsidRPr="00A42787" w:rsidRDefault="008E5D94">
            <w:pPr>
              <w:jc w:val="right"/>
            </w:pPr>
            <w:r w:rsidRPr="00A42787">
              <w:rPr>
                <w:rFonts w:cs="Times New Roman"/>
                <w:snapToGrid w:val="0"/>
                <w:color w:val="000000"/>
                <w:lang w:bidi="ar"/>
              </w:rPr>
              <w:t>49,139,533.05</w:t>
            </w:r>
          </w:p>
        </w:tc>
        <w:tc>
          <w:tcPr>
            <w:tcW w:w="1653" w:type="pct"/>
            <w:vAlign w:val="center"/>
          </w:tcPr>
          <w:p w14:paraId="25948839" w14:textId="77777777" w:rsidR="00652F40" w:rsidRPr="00A42787" w:rsidRDefault="008E5D94">
            <w:pPr>
              <w:jc w:val="right"/>
            </w:pPr>
            <w:r w:rsidRPr="00A42787">
              <w:rPr>
                <w:rFonts w:cs="Times New Roman"/>
                <w:color w:val="000000"/>
              </w:rPr>
              <w:t>49,701,972.15</w:t>
            </w:r>
          </w:p>
        </w:tc>
      </w:tr>
      <w:tr w:rsidR="00652F40" w14:paraId="4CA31886" w14:textId="77777777">
        <w:tc>
          <w:tcPr>
            <w:tcW w:w="1700" w:type="pct"/>
            <w:vAlign w:val="center"/>
          </w:tcPr>
          <w:p w14:paraId="6F9F3B72" w14:textId="77777777" w:rsidR="00652F40" w:rsidRPr="00A42787" w:rsidRDefault="008E5D94">
            <w:r w:rsidRPr="00A42787">
              <w:rPr>
                <w:rFonts w:hint="eastAsia"/>
                <w:color w:val="000000"/>
              </w:rPr>
              <w:t>员工备用金</w:t>
            </w:r>
          </w:p>
        </w:tc>
        <w:tc>
          <w:tcPr>
            <w:tcW w:w="1647" w:type="pct"/>
            <w:vAlign w:val="center"/>
          </w:tcPr>
          <w:p w14:paraId="4AB879C0" w14:textId="77777777" w:rsidR="00652F40" w:rsidRPr="00A42787" w:rsidRDefault="008E5D94">
            <w:pPr>
              <w:jc w:val="right"/>
            </w:pPr>
            <w:r w:rsidRPr="00A42787">
              <w:rPr>
                <w:rFonts w:cs="Times New Roman"/>
                <w:snapToGrid w:val="0"/>
                <w:color w:val="000000"/>
                <w:lang w:bidi="ar"/>
              </w:rPr>
              <w:t>21,151,675.69</w:t>
            </w:r>
          </w:p>
        </w:tc>
        <w:tc>
          <w:tcPr>
            <w:tcW w:w="1653" w:type="pct"/>
            <w:vAlign w:val="center"/>
          </w:tcPr>
          <w:p w14:paraId="2223A5F9" w14:textId="77777777" w:rsidR="00652F40" w:rsidRPr="00A42787" w:rsidRDefault="008E5D94">
            <w:pPr>
              <w:jc w:val="right"/>
            </w:pPr>
            <w:r w:rsidRPr="00A42787">
              <w:rPr>
                <w:rFonts w:cs="Times New Roman"/>
                <w:color w:val="000000"/>
              </w:rPr>
              <w:t>16,665,110.56</w:t>
            </w:r>
          </w:p>
        </w:tc>
      </w:tr>
      <w:tr w:rsidR="00652F40" w14:paraId="0BBA0B18" w14:textId="77777777">
        <w:tc>
          <w:tcPr>
            <w:tcW w:w="1700" w:type="pct"/>
            <w:vAlign w:val="center"/>
          </w:tcPr>
          <w:p w14:paraId="27F0A911" w14:textId="77777777" w:rsidR="00652F40" w:rsidRPr="00A42787" w:rsidRDefault="008E5D94">
            <w:r w:rsidRPr="00A42787">
              <w:rPr>
                <w:rFonts w:hint="eastAsia"/>
                <w:color w:val="000000"/>
              </w:rPr>
              <w:t>关联方往来款项</w:t>
            </w:r>
          </w:p>
        </w:tc>
        <w:tc>
          <w:tcPr>
            <w:tcW w:w="1647" w:type="pct"/>
            <w:vAlign w:val="center"/>
          </w:tcPr>
          <w:p w14:paraId="5692C997" w14:textId="77777777" w:rsidR="00652F40" w:rsidRPr="00A42787" w:rsidRDefault="008E5D94">
            <w:pPr>
              <w:jc w:val="right"/>
            </w:pPr>
            <w:r w:rsidRPr="00A42787">
              <w:rPr>
                <w:rFonts w:cs="Times New Roman"/>
                <w:snapToGrid w:val="0"/>
                <w:color w:val="000000"/>
                <w:lang w:bidi="ar"/>
              </w:rPr>
              <w:t>27,703,056.00</w:t>
            </w:r>
          </w:p>
        </w:tc>
        <w:tc>
          <w:tcPr>
            <w:tcW w:w="1653" w:type="pct"/>
            <w:vAlign w:val="center"/>
          </w:tcPr>
          <w:p w14:paraId="584C8C95" w14:textId="77777777" w:rsidR="00652F40" w:rsidRPr="00A42787" w:rsidRDefault="008E5D94">
            <w:pPr>
              <w:jc w:val="right"/>
            </w:pPr>
            <w:r w:rsidRPr="00A42787">
              <w:rPr>
                <w:rFonts w:cs="Times New Roman"/>
                <w:color w:val="000000"/>
              </w:rPr>
              <w:t>27,300,673.40</w:t>
            </w:r>
          </w:p>
        </w:tc>
      </w:tr>
      <w:tr w:rsidR="00652F40" w14:paraId="6BA5D8B3" w14:textId="77777777">
        <w:tc>
          <w:tcPr>
            <w:tcW w:w="1700" w:type="pct"/>
            <w:vAlign w:val="center"/>
          </w:tcPr>
          <w:p w14:paraId="7B485ED3" w14:textId="77777777" w:rsidR="00652F40" w:rsidRPr="00A42787" w:rsidRDefault="008E5D94">
            <w:r w:rsidRPr="00A42787">
              <w:rPr>
                <w:rFonts w:hint="eastAsia"/>
                <w:color w:val="000000"/>
              </w:rPr>
              <w:t>股权转让款</w:t>
            </w:r>
          </w:p>
        </w:tc>
        <w:tc>
          <w:tcPr>
            <w:tcW w:w="1647" w:type="pct"/>
            <w:vAlign w:val="center"/>
          </w:tcPr>
          <w:p w14:paraId="226AACF4" w14:textId="77777777" w:rsidR="00652F40" w:rsidRPr="00A42787" w:rsidRDefault="008E5D94">
            <w:pPr>
              <w:jc w:val="right"/>
            </w:pPr>
            <w:r w:rsidRPr="00A42787">
              <w:rPr>
                <w:rFonts w:cs="Times New Roman"/>
                <w:snapToGrid w:val="0"/>
                <w:color w:val="000000"/>
                <w:lang w:bidi="ar"/>
              </w:rPr>
              <w:t>200,000.00</w:t>
            </w:r>
          </w:p>
        </w:tc>
        <w:tc>
          <w:tcPr>
            <w:tcW w:w="1653" w:type="pct"/>
            <w:vAlign w:val="center"/>
          </w:tcPr>
          <w:p w14:paraId="7179E07C" w14:textId="77777777" w:rsidR="00652F40" w:rsidRPr="00A42787" w:rsidRDefault="008E5D94">
            <w:pPr>
              <w:jc w:val="right"/>
            </w:pPr>
            <w:r w:rsidRPr="00A42787">
              <w:rPr>
                <w:rFonts w:cs="Times New Roman"/>
                <w:color w:val="000000"/>
              </w:rPr>
              <w:t>206,875.00</w:t>
            </w:r>
          </w:p>
        </w:tc>
      </w:tr>
      <w:tr w:rsidR="00652F40" w14:paraId="3461017A" w14:textId="77777777">
        <w:tc>
          <w:tcPr>
            <w:tcW w:w="1700" w:type="pct"/>
          </w:tcPr>
          <w:p w14:paraId="3DC66B10" w14:textId="77777777" w:rsidR="00652F40" w:rsidRPr="00A42787" w:rsidRDefault="008E5D94">
            <w:r w:rsidRPr="00A42787">
              <w:rPr>
                <w:rFonts w:hint="eastAsia"/>
              </w:rPr>
              <w:t>其他</w:t>
            </w:r>
          </w:p>
        </w:tc>
        <w:tc>
          <w:tcPr>
            <w:tcW w:w="1647" w:type="pct"/>
            <w:vAlign w:val="center"/>
          </w:tcPr>
          <w:p w14:paraId="000611FE" w14:textId="77777777" w:rsidR="00652F40" w:rsidRPr="00A42787" w:rsidRDefault="008E5D94">
            <w:pPr>
              <w:jc w:val="right"/>
            </w:pPr>
            <w:r w:rsidRPr="00A42787">
              <w:rPr>
                <w:rFonts w:cs="Times New Roman"/>
                <w:color w:val="000000"/>
                <w:lang w:bidi="ar"/>
              </w:rPr>
              <w:t>77,001,645.97</w:t>
            </w:r>
          </w:p>
        </w:tc>
        <w:tc>
          <w:tcPr>
            <w:tcW w:w="1653" w:type="pct"/>
            <w:vAlign w:val="center"/>
          </w:tcPr>
          <w:p w14:paraId="03ECF433" w14:textId="77777777" w:rsidR="00652F40" w:rsidRPr="00A42787" w:rsidRDefault="008E5D94">
            <w:pPr>
              <w:jc w:val="right"/>
            </w:pPr>
            <w:r w:rsidRPr="00A42787">
              <w:rPr>
                <w:rFonts w:cs="Times New Roman"/>
                <w:color w:val="000000"/>
              </w:rPr>
              <w:t>68,076,589.64</w:t>
            </w:r>
          </w:p>
        </w:tc>
      </w:tr>
      <w:tr w:rsidR="00652F40" w14:paraId="42E65AEF" w14:textId="77777777">
        <w:tc>
          <w:tcPr>
            <w:tcW w:w="1700" w:type="pct"/>
          </w:tcPr>
          <w:p w14:paraId="08826841" w14:textId="77777777" w:rsidR="00652F40" w:rsidRPr="00A42787" w:rsidRDefault="008E5D94">
            <w:pPr>
              <w:jc w:val="center"/>
              <w:rPr>
                <w:color w:val="000000" w:themeColor="text1"/>
              </w:rPr>
            </w:pPr>
            <w:r w:rsidRPr="00A42787">
              <w:rPr>
                <w:color w:val="000000" w:themeColor="text1"/>
              </w:rPr>
              <w:t>合计</w:t>
            </w:r>
          </w:p>
        </w:tc>
        <w:tc>
          <w:tcPr>
            <w:tcW w:w="1647" w:type="pct"/>
            <w:vAlign w:val="center"/>
          </w:tcPr>
          <w:p w14:paraId="0DE63918" w14:textId="77777777" w:rsidR="00652F40" w:rsidRPr="00A42787" w:rsidRDefault="008E5D94">
            <w:pPr>
              <w:jc w:val="right"/>
            </w:pPr>
            <w:r w:rsidRPr="00A42787">
              <w:rPr>
                <w:rFonts w:cs="Times New Roman"/>
                <w:color w:val="000000"/>
                <w:lang w:bidi="ar"/>
              </w:rPr>
              <w:t>175,195,910.71</w:t>
            </w:r>
          </w:p>
        </w:tc>
        <w:tc>
          <w:tcPr>
            <w:tcW w:w="1653" w:type="pct"/>
            <w:vAlign w:val="center"/>
          </w:tcPr>
          <w:p w14:paraId="5428F907" w14:textId="77777777" w:rsidR="00652F40" w:rsidRPr="00A42787" w:rsidRDefault="008E5D94">
            <w:pPr>
              <w:jc w:val="right"/>
            </w:pPr>
            <w:r w:rsidRPr="00A42787">
              <w:rPr>
                <w:rFonts w:cs="Times New Roman"/>
                <w:bCs w:val="0"/>
                <w:color w:val="000000"/>
              </w:rPr>
              <w:t>161,951,220.75</w:t>
            </w:r>
          </w:p>
        </w:tc>
      </w:tr>
    </w:tbl>
    <w:p w14:paraId="1A3B510D" w14:textId="77777777" w:rsidR="00652F40" w:rsidRDefault="00652F40">
      <w:pPr>
        <w:rPr>
          <w:color w:val="000000" w:themeColor="text1"/>
        </w:rPr>
      </w:pPr>
    </w:p>
    <w:p w14:paraId="70A12B79" w14:textId="77777777" w:rsidR="00652F40" w:rsidRDefault="008E5D94">
      <w:pPr>
        <w:pStyle w:val="5"/>
        <w:numPr>
          <w:ilvl w:val="0"/>
          <w:numId w:val="47"/>
        </w:numPr>
      </w:pPr>
      <w:bookmarkStart w:id="217" w:name="_Hlk10469799"/>
      <w:r>
        <w:rPr>
          <w:rFonts w:hint="eastAsia"/>
        </w:rPr>
        <w:t>坏账准备计提情况</w:t>
      </w:r>
    </w:p>
    <w:sdt>
      <w:sdtPr>
        <w:rPr>
          <w:color w:val="000000" w:themeColor="text1"/>
        </w:rPr>
        <w:alias w:val="是否适用：其他应收款坏账准备调节表[双击切换]"/>
        <w:tag w:val="_GBC_29d0c5a1588a4f6589b1f8148c9ef180"/>
        <w:id w:val="1410279790"/>
        <w:placeholder>
          <w:docPart w:val="GBC22222222222222222222222222222"/>
        </w:placeholder>
      </w:sdtPr>
      <w:sdtEndPr/>
      <w:sdtContent>
        <w:p w14:paraId="720DB34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2A44BA5" w14:textId="77777777" w:rsidR="00652F40" w:rsidRDefault="008E5D94">
      <w:pPr>
        <w:autoSpaceDE w:val="0"/>
        <w:autoSpaceDN w:val="0"/>
        <w:adjustRightInd w:val="0"/>
        <w:ind w:rightChars="50" w:right="105"/>
        <w:jc w:val="right"/>
        <w:rPr>
          <w:color w:val="000000" w:themeColor="text1"/>
        </w:rPr>
      </w:pPr>
      <w:r>
        <w:rPr>
          <w:rFonts w:hint="eastAsia"/>
          <w:color w:val="000000" w:themeColor="text1"/>
        </w:rPr>
        <w:t>单位：</w:t>
      </w:r>
      <w:sdt>
        <w:sdtPr>
          <w:rPr>
            <w:rFonts w:hint="eastAsia"/>
            <w:color w:val="000000" w:themeColor="text1"/>
          </w:rPr>
          <w:alias w:val="单位：其他应收款坏账准备调节表"/>
          <w:tag w:val="_GBC_c65b82e3cfaf4fde8d75eac8c9a6e9f9"/>
          <w:id w:val="-115645779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其他应收款坏账准备调节表"/>
          <w:tag w:val="_GBC_08cd78a434cc441cbfff10030c5a8719"/>
          <w:id w:val="14842036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1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1547"/>
        <w:gridCol w:w="1879"/>
        <w:gridCol w:w="1881"/>
        <w:gridCol w:w="1677"/>
      </w:tblGrid>
      <w:tr w:rsidR="00652F40" w14:paraId="19689037" w14:textId="77777777" w:rsidTr="00457B61">
        <w:trPr>
          <w:jc w:val="center"/>
        </w:trPr>
        <w:sdt>
          <w:sdtPr>
            <w:tag w:val="_PLD_0df16deeb9614db49d9aa88a31229d9a"/>
            <w:id w:val="1611462669"/>
          </w:sdtPr>
          <w:sdtEndPr/>
          <w:sdtContent>
            <w:tc>
              <w:tcPr>
                <w:tcW w:w="1167" w:type="pct"/>
                <w:vMerge w:val="restart"/>
                <w:vAlign w:val="center"/>
              </w:tcPr>
              <w:p w14:paraId="43F6B51C"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坏账准备</w:t>
                </w:r>
              </w:p>
            </w:tc>
          </w:sdtContent>
        </w:sdt>
        <w:sdt>
          <w:sdtPr>
            <w:tag w:val="_PLD_f47baed0f5d14c0486b4530b2aa1cb4c"/>
            <w:id w:val="1797951514"/>
          </w:sdtPr>
          <w:sdtEndPr/>
          <w:sdtContent>
            <w:tc>
              <w:tcPr>
                <w:tcW w:w="849" w:type="pct"/>
                <w:vAlign w:val="center"/>
              </w:tcPr>
              <w:p w14:paraId="6A8EC78A"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第一阶段</w:t>
                </w:r>
              </w:p>
            </w:tc>
          </w:sdtContent>
        </w:sdt>
        <w:sdt>
          <w:sdtPr>
            <w:tag w:val="_PLD_a29dd4725bec4eb78b246b92252a24df"/>
            <w:id w:val="-1998641286"/>
          </w:sdtPr>
          <w:sdtEndPr/>
          <w:sdtContent>
            <w:tc>
              <w:tcPr>
                <w:tcW w:w="1031" w:type="pct"/>
                <w:vAlign w:val="center"/>
              </w:tcPr>
              <w:p w14:paraId="0289E735"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第二阶段</w:t>
                </w:r>
              </w:p>
            </w:tc>
          </w:sdtContent>
        </w:sdt>
        <w:sdt>
          <w:sdtPr>
            <w:tag w:val="_PLD_c495a5d3c56f4cb9a0bd5cc9cc9b5410"/>
            <w:id w:val="-768619126"/>
          </w:sdtPr>
          <w:sdtEndPr/>
          <w:sdtContent>
            <w:tc>
              <w:tcPr>
                <w:tcW w:w="1032" w:type="pct"/>
                <w:vAlign w:val="center"/>
              </w:tcPr>
              <w:p w14:paraId="7F778935"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第三阶段</w:t>
                </w:r>
              </w:p>
            </w:tc>
          </w:sdtContent>
        </w:sdt>
        <w:sdt>
          <w:sdtPr>
            <w:tag w:val="_PLD_0dc8bab0b7424c1295b83fcc97ca7554"/>
            <w:id w:val="-1939974872"/>
          </w:sdtPr>
          <w:sdtEndPr/>
          <w:sdtContent>
            <w:tc>
              <w:tcPr>
                <w:tcW w:w="920" w:type="pct"/>
                <w:vMerge w:val="restart"/>
                <w:vAlign w:val="center"/>
              </w:tcPr>
              <w:p w14:paraId="27D7B5DC"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合计</w:t>
                </w:r>
              </w:p>
            </w:tc>
          </w:sdtContent>
        </w:sdt>
      </w:tr>
      <w:tr w:rsidR="00652F40" w14:paraId="68D54809" w14:textId="77777777" w:rsidTr="00457B61">
        <w:trPr>
          <w:jc w:val="center"/>
        </w:trPr>
        <w:tc>
          <w:tcPr>
            <w:tcW w:w="1167" w:type="pct"/>
            <w:vMerge/>
            <w:vAlign w:val="center"/>
          </w:tcPr>
          <w:p w14:paraId="5B7158E8" w14:textId="77777777" w:rsidR="00652F40" w:rsidRDefault="00652F40">
            <w:pPr>
              <w:jc w:val="center"/>
              <w:rPr>
                <w:color w:val="000000" w:themeColor="text1"/>
              </w:rPr>
            </w:pPr>
          </w:p>
        </w:tc>
        <w:sdt>
          <w:sdtPr>
            <w:tag w:val="_PLD_08f8b6a1fd974f0d8ae0c04f27849740"/>
            <w:id w:val="746391206"/>
          </w:sdtPr>
          <w:sdtEndPr/>
          <w:sdtContent>
            <w:tc>
              <w:tcPr>
                <w:tcW w:w="849" w:type="pct"/>
                <w:vAlign w:val="center"/>
              </w:tcPr>
              <w:p w14:paraId="266CAEB3"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未来12个月预期信用损失</w:t>
                </w:r>
              </w:p>
            </w:tc>
          </w:sdtContent>
        </w:sdt>
        <w:sdt>
          <w:sdtPr>
            <w:tag w:val="_PLD_c85cfe8f6d6a4ab0af13d30e76cd7800"/>
            <w:id w:val="1177458394"/>
          </w:sdtPr>
          <w:sdtEndPr/>
          <w:sdtContent>
            <w:tc>
              <w:tcPr>
                <w:tcW w:w="1031" w:type="pct"/>
                <w:vAlign w:val="center"/>
              </w:tcPr>
              <w:p w14:paraId="3276CA84"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整个存续期预期信用损失(未发生信用减值)</w:t>
                </w:r>
              </w:p>
            </w:tc>
          </w:sdtContent>
        </w:sdt>
        <w:sdt>
          <w:sdtPr>
            <w:tag w:val="_PLD_2df6c7466f224906aa04a411975e6f79"/>
            <w:id w:val="-1896799099"/>
          </w:sdtPr>
          <w:sdtEndPr/>
          <w:sdtContent>
            <w:tc>
              <w:tcPr>
                <w:tcW w:w="1032" w:type="pct"/>
                <w:vAlign w:val="center"/>
              </w:tcPr>
              <w:p w14:paraId="1243FA5B"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整个存续期预期信用损失(已发生信用减值)</w:t>
                </w:r>
              </w:p>
            </w:tc>
          </w:sdtContent>
        </w:sdt>
        <w:tc>
          <w:tcPr>
            <w:tcW w:w="920" w:type="pct"/>
            <w:vMerge/>
          </w:tcPr>
          <w:p w14:paraId="54E824B6" w14:textId="77777777" w:rsidR="00652F40" w:rsidRDefault="00652F40">
            <w:pPr>
              <w:jc w:val="center"/>
              <w:rPr>
                <w:color w:val="000000" w:themeColor="text1"/>
              </w:rPr>
            </w:pPr>
          </w:p>
        </w:tc>
      </w:tr>
      <w:tr w:rsidR="00652F40" w14:paraId="36DE5491" w14:textId="77777777" w:rsidTr="00457B61">
        <w:trPr>
          <w:jc w:val="center"/>
        </w:trPr>
        <w:tc>
          <w:tcPr>
            <w:tcW w:w="1167" w:type="pct"/>
            <w:vAlign w:val="center"/>
          </w:tcPr>
          <w:p w14:paraId="59396D04" w14:textId="77777777" w:rsidR="00652F40" w:rsidRDefault="008E5D94">
            <w:pPr>
              <w:pStyle w:val="TableParagraph"/>
              <w:spacing w:after="0" w:line="240" w:lineRule="auto"/>
              <w:jc w:val="both"/>
              <w:rPr>
                <w:rFonts w:ascii="宋体" w:eastAsia="宋体" w:hAnsi="宋体" w:cs="宋体"/>
                <w:color w:val="000000" w:themeColor="text1"/>
                <w:sz w:val="21"/>
                <w:szCs w:val="21"/>
                <w:lang w:eastAsia="zh-CN"/>
              </w:rPr>
            </w:pPr>
            <w:r>
              <w:rPr>
                <w:rFonts w:ascii="宋体" w:eastAsia="宋体" w:hAnsi="宋体" w:cs="宋体"/>
                <w:color w:val="000000" w:themeColor="text1"/>
                <w:sz w:val="21"/>
                <w:szCs w:val="21"/>
                <w:lang w:eastAsia="zh-CN"/>
              </w:rPr>
              <w:t>2026年</w:t>
            </w:r>
            <w:r>
              <w:rPr>
                <w:rFonts w:ascii="宋体" w:eastAsia="宋体" w:hAnsi="宋体" w:cs="宋体" w:hint="eastAsia"/>
                <w:color w:val="000000" w:themeColor="text1"/>
                <w:sz w:val="21"/>
                <w:szCs w:val="21"/>
                <w:lang w:eastAsia="zh-CN"/>
              </w:rPr>
              <w:t>1月1日余额</w:t>
            </w:r>
          </w:p>
        </w:tc>
        <w:tc>
          <w:tcPr>
            <w:tcW w:w="849" w:type="pct"/>
          </w:tcPr>
          <w:p w14:paraId="0B1813F0" w14:textId="77777777" w:rsidR="00652F40" w:rsidRDefault="00652F40">
            <w:pPr>
              <w:jc w:val="right"/>
            </w:pPr>
          </w:p>
        </w:tc>
        <w:tc>
          <w:tcPr>
            <w:tcW w:w="1031" w:type="pct"/>
            <w:vAlign w:val="center"/>
          </w:tcPr>
          <w:p w14:paraId="35C19DBA" w14:textId="77777777" w:rsidR="00652F40" w:rsidRDefault="008E5D94">
            <w:pPr>
              <w:jc w:val="right"/>
            </w:pPr>
            <w:r>
              <w:rPr>
                <w:rFonts w:cs="Times New Roman" w:hint="eastAsia"/>
                <w:color w:val="000000"/>
                <w:sz w:val="20"/>
                <w:szCs w:val="20"/>
              </w:rPr>
              <w:t>12,333,628.06</w:t>
            </w:r>
          </w:p>
        </w:tc>
        <w:tc>
          <w:tcPr>
            <w:tcW w:w="1032" w:type="pct"/>
            <w:vAlign w:val="center"/>
          </w:tcPr>
          <w:p w14:paraId="5FCCC39B" w14:textId="77777777" w:rsidR="00652F40" w:rsidRDefault="008E5D94">
            <w:pPr>
              <w:jc w:val="right"/>
            </w:pPr>
            <w:r>
              <w:rPr>
                <w:rFonts w:cs="Times New Roman" w:hint="eastAsia"/>
                <w:color w:val="000000"/>
                <w:sz w:val="20"/>
                <w:szCs w:val="20"/>
              </w:rPr>
              <w:t>56,197,293.84</w:t>
            </w:r>
          </w:p>
        </w:tc>
        <w:tc>
          <w:tcPr>
            <w:tcW w:w="920" w:type="pct"/>
            <w:vAlign w:val="center"/>
          </w:tcPr>
          <w:p w14:paraId="4D7905BF" w14:textId="77777777" w:rsidR="00652F40" w:rsidRDefault="008E5D94">
            <w:pPr>
              <w:jc w:val="right"/>
            </w:pPr>
            <w:r>
              <w:rPr>
                <w:rFonts w:cs="Times New Roman"/>
                <w:color w:val="000000"/>
                <w:sz w:val="20"/>
                <w:szCs w:val="20"/>
              </w:rPr>
              <w:t>68,530,921.90</w:t>
            </w:r>
          </w:p>
        </w:tc>
      </w:tr>
      <w:tr w:rsidR="00652F40" w14:paraId="42C63FF7" w14:textId="77777777" w:rsidTr="00457B61">
        <w:trPr>
          <w:jc w:val="center"/>
        </w:trPr>
        <w:tc>
          <w:tcPr>
            <w:tcW w:w="1167" w:type="pct"/>
            <w:vAlign w:val="center"/>
          </w:tcPr>
          <w:p w14:paraId="0B58514C" w14:textId="77777777" w:rsidR="00652F40" w:rsidRDefault="008E5D94">
            <w:pPr>
              <w:pStyle w:val="TableParagraph"/>
              <w:spacing w:after="0" w:line="240" w:lineRule="auto"/>
              <w:jc w:val="both"/>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本期计提</w:t>
            </w:r>
          </w:p>
        </w:tc>
        <w:tc>
          <w:tcPr>
            <w:tcW w:w="849" w:type="pct"/>
          </w:tcPr>
          <w:p w14:paraId="563389A1" w14:textId="77777777" w:rsidR="00652F40" w:rsidRDefault="00652F40">
            <w:pPr>
              <w:jc w:val="right"/>
            </w:pPr>
          </w:p>
        </w:tc>
        <w:tc>
          <w:tcPr>
            <w:tcW w:w="1031" w:type="pct"/>
            <w:vAlign w:val="center"/>
          </w:tcPr>
          <w:p w14:paraId="1233C819" w14:textId="4B00B215" w:rsidR="00652F40" w:rsidRDefault="008E5D94" w:rsidP="005025CF">
            <w:pPr>
              <w:jc w:val="right"/>
            </w:pPr>
            <w:r>
              <w:rPr>
                <w:rFonts w:cs="Times New Roman"/>
                <w:color w:val="000000"/>
                <w:sz w:val="20"/>
                <w:szCs w:val="20"/>
              </w:rPr>
              <w:t>2,3</w:t>
            </w:r>
            <w:r w:rsidR="005025CF">
              <w:rPr>
                <w:rFonts w:cs="Times New Roman"/>
                <w:color w:val="000000"/>
                <w:sz w:val="20"/>
                <w:szCs w:val="20"/>
              </w:rPr>
              <w:t>67</w:t>
            </w:r>
            <w:r>
              <w:rPr>
                <w:rFonts w:cs="Times New Roman"/>
                <w:color w:val="000000"/>
                <w:sz w:val="20"/>
                <w:szCs w:val="20"/>
              </w:rPr>
              <w:t>,</w:t>
            </w:r>
            <w:r w:rsidR="005025CF">
              <w:rPr>
                <w:rFonts w:cs="Times New Roman"/>
                <w:color w:val="000000"/>
                <w:sz w:val="20"/>
                <w:szCs w:val="20"/>
              </w:rPr>
              <w:t>323</w:t>
            </w:r>
            <w:r>
              <w:rPr>
                <w:rFonts w:cs="Times New Roman"/>
                <w:color w:val="000000"/>
                <w:sz w:val="20"/>
                <w:szCs w:val="20"/>
              </w:rPr>
              <w:t>.54</w:t>
            </w:r>
          </w:p>
        </w:tc>
        <w:tc>
          <w:tcPr>
            <w:tcW w:w="1032" w:type="pct"/>
            <w:vAlign w:val="center"/>
          </w:tcPr>
          <w:p w14:paraId="67901C0E" w14:textId="77777777" w:rsidR="00652F40" w:rsidRDefault="008E5D94">
            <w:pPr>
              <w:jc w:val="right"/>
            </w:pPr>
            <w:r>
              <w:rPr>
                <w:rFonts w:cs="Times New Roman"/>
                <w:color w:val="000000"/>
                <w:sz w:val="20"/>
                <w:szCs w:val="20"/>
              </w:rPr>
              <w:t>10,508,674.70</w:t>
            </w:r>
          </w:p>
        </w:tc>
        <w:tc>
          <w:tcPr>
            <w:tcW w:w="920" w:type="pct"/>
            <w:vAlign w:val="center"/>
          </w:tcPr>
          <w:p w14:paraId="1E912F09" w14:textId="2BEA6D78" w:rsidR="00652F40" w:rsidRDefault="008E5D94" w:rsidP="005025CF">
            <w:pPr>
              <w:jc w:val="right"/>
            </w:pPr>
            <w:r>
              <w:rPr>
                <w:rFonts w:cs="Times New Roman"/>
                <w:color w:val="000000"/>
                <w:sz w:val="20"/>
                <w:szCs w:val="20"/>
              </w:rPr>
              <w:t>12,8</w:t>
            </w:r>
            <w:r w:rsidR="005025CF">
              <w:rPr>
                <w:rFonts w:cs="Times New Roman"/>
                <w:color w:val="000000"/>
                <w:sz w:val="20"/>
                <w:szCs w:val="20"/>
              </w:rPr>
              <w:t>75</w:t>
            </w:r>
            <w:r>
              <w:rPr>
                <w:rFonts w:cs="Times New Roman"/>
                <w:color w:val="000000"/>
                <w:sz w:val="20"/>
                <w:szCs w:val="20"/>
              </w:rPr>
              <w:t>,</w:t>
            </w:r>
            <w:r w:rsidR="005025CF">
              <w:rPr>
                <w:rFonts w:cs="Times New Roman"/>
                <w:color w:val="000000"/>
                <w:sz w:val="20"/>
                <w:szCs w:val="20"/>
              </w:rPr>
              <w:t>998</w:t>
            </w:r>
            <w:r>
              <w:rPr>
                <w:rFonts w:cs="Times New Roman"/>
                <w:color w:val="000000"/>
                <w:sz w:val="20"/>
                <w:szCs w:val="20"/>
              </w:rPr>
              <w:t>.24</w:t>
            </w:r>
          </w:p>
        </w:tc>
      </w:tr>
      <w:tr w:rsidR="00652F40" w14:paraId="58565FFB" w14:textId="77777777" w:rsidTr="00457B61">
        <w:trPr>
          <w:jc w:val="center"/>
        </w:trPr>
        <w:tc>
          <w:tcPr>
            <w:tcW w:w="1167" w:type="pct"/>
            <w:vAlign w:val="center"/>
          </w:tcPr>
          <w:p w14:paraId="744CEE70" w14:textId="77777777" w:rsidR="00652F40" w:rsidRDefault="008E5D94">
            <w:pPr>
              <w:pStyle w:val="TableParagraph"/>
              <w:spacing w:after="0" w:line="240" w:lineRule="auto"/>
              <w:jc w:val="both"/>
              <w:rPr>
                <w:rFonts w:ascii="宋体" w:eastAsia="宋体" w:hAnsi="宋体"/>
                <w:color w:val="000000" w:themeColor="text1"/>
                <w:sz w:val="21"/>
                <w:szCs w:val="21"/>
              </w:rPr>
            </w:pPr>
            <w:r>
              <w:rPr>
                <w:rFonts w:ascii="宋体" w:eastAsia="宋体" w:hAnsi="宋体" w:hint="eastAsia"/>
                <w:color w:val="000000" w:themeColor="text1"/>
                <w:sz w:val="21"/>
                <w:szCs w:val="21"/>
                <w:lang w:eastAsia="zh-CN"/>
              </w:rPr>
              <w:t>本期核销</w:t>
            </w:r>
          </w:p>
        </w:tc>
        <w:tc>
          <w:tcPr>
            <w:tcW w:w="849" w:type="pct"/>
          </w:tcPr>
          <w:p w14:paraId="46643107" w14:textId="77777777" w:rsidR="00652F40" w:rsidRDefault="00652F40">
            <w:pPr>
              <w:jc w:val="right"/>
            </w:pPr>
          </w:p>
        </w:tc>
        <w:tc>
          <w:tcPr>
            <w:tcW w:w="1031" w:type="pct"/>
            <w:vAlign w:val="center"/>
          </w:tcPr>
          <w:p w14:paraId="0CB9BA94" w14:textId="6CDD86F4" w:rsidR="00652F40" w:rsidRDefault="008E5D94" w:rsidP="005025CF">
            <w:pPr>
              <w:jc w:val="right"/>
            </w:pPr>
            <w:r>
              <w:rPr>
                <w:rFonts w:cs="Times New Roman"/>
                <w:color w:val="000000"/>
                <w:sz w:val="20"/>
                <w:szCs w:val="20"/>
              </w:rPr>
              <w:t>2,0</w:t>
            </w:r>
            <w:r w:rsidR="005025CF">
              <w:rPr>
                <w:rFonts w:cs="Times New Roman"/>
                <w:color w:val="000000"/>
                <w:sz w:val="20"/>
                <w:szCs w:val="20"/>
              </w:rPr>
              <w:t>26</w:t>
            </w:r>
            <w:r>
              <w:rPr>
                <w:rFonts w:cs="Times New Roman"/>
                <w:color w:val="000000"/>
                <w:sz w:val="20"/>
                <w:szCs w:val="20"/>
              </w:rPr>
              <w:t>,</w:t>
            </w:r>
            <w:r w:rsidR="005025CF">
              <w:rPr>
                <w:rFonts w:cs="Times New Roman"/>
                <w:color w:val="000000"/>
                <w:sz w:val="20"/>
                <w:szCs w:val="20"/>
              </w:rPr>
              <w:t>504</w:t>
            </w:r>
            <w:r>
              <w:rPr>
                <w:rFonts w:cs="Times New Roman"/>
                <w:color w:val="000000"/>
                <w:sz w:val="20"/>
                <w:szCs w:val="20"/>
              </w:rPr>
              <w:t>.42</w:t>
            </w:r>
          </w:p>
        </w:tc>
        <w:tc>
          <w:tcPr>
            <w:tcW w:w="1032" w:type="pct"/>
            <w:vAlign w:val="center"/>
          </w:tcPr>
          <w:p w14:paraId="4C377BDC" w14:textId="77777777" w:rsidR="00652F40" w:rsidRDefault="008E5D94">
            <w:pPr>
              <w:jc w:val="right"/>
            </w:pPr>
            <w:r>
              <w:rPr>
                <w:rFonts w:cs="Times New Roman"/>
                <w:color w:val="000000"/>
                <w:sz w:val="20"/>
                <w:szCs w:val="20"/>
              </w:rPr>
              <w:t>517,358.52</w:t>
            </w:r>
          </w:p>
        </w:tc>
        <w:tc>
          <w:tcPr>
            <w:tcW w:w="920" w:type="pct"/>
            <w:vAlign w:val="center"/>
          </w:tcPr>
          <w:p w14:paraId="07977454" w14:textId="0688FD10" w:rsidR="00652F40" w:rsidRDefault="008E5D94" w:rsidP="005025CF">
            <w:pPr>
              <w:jc w:val="right"/>
            </w:pPr>
            <w:r>
              <w:rPr>
                <w:rFonts w:cs="Times New Roman"/>
                <w:color w:val="000000"/>
                <w:sz w:val="20"/>
                <w:szCs w:val="20"/>
              </w:rPr>
              <w:t>2,5</w:t>
            </w:r>
            <w:r w:rsidR="005025CF">
              <w:rPr>
                <w:rFonts w:cs="Times New Roman"/>
                <w:color w:val="000000"/>
                <w:sz w:val="20"/>
                <w:szCs w:val="20"/>
              </w:rPr>
              <w:t>43</w:t>
            </w:r>
            <w:r>
              <w:rPr>
                <w:rFonts w:cs="Times New Roman"/>
                <w:color w:val="000000"/>
                <w:sz w:val="20"/>
                <w:szCs w:val="20"/>
              </w:rPr>
              <w:t>,</w:t>
            </w:r>
            <w:r w:rsidR="005025CF">
              <w:rPr>
                <w:rFonts w:cs="Times New Roman"/>
                <w:color w:val="000000"/>
                <w:sz w:val="20"/>
                <w:szCs w:val="20"/>
              </w:rPr>
              <w:t>862</w:t>
            </w:r>
            <w:r>
              <w:rPr>
                <w:rFonts w:cs="Times New Roman"/>
                <w:color w:val="000000"/>
                <w:sz w:val="20"/>
                <w:szCs w:val="20"/>
              </w:rPr>
              <w:t>.94</w:t>
            </w:r>
          </w:p>
        </w:tc>
      </w:tr>
      <w:tr w:rsidR="00652F40" w14:paraId="70B7F7BB" w14:textId="77777777" w:rsidTr="00457B61">
        <w:trPr>
          <w:jc w:val="center"/>
        </w:trPr>
        <w:tc>
          <w:tcPr>
            <w:tcW w:w="1167" w:type="pct"/>
            <w:vAlign w:val="center"/>
          </w:tcPr>
          <w:p w14:paraId="20D194E7" w14:textId="77777777" w:rsidR="00652F40" w:rsidRDefault="008E5D94">
            <w:pPr>
              <w:pStyle w:val="TableParagraph"/>
              <w:spacing w:after="0" w:line="240" w:lineRule="auto"/>
              <w:rPr>
                <w:rFonts w:ascii="宋体" w:eastAsia="宋体" w:hAnsi="宋体" w:cs="宋体"/>
                <w:color w:val="000000" w:themeColor="text1"/>
                <w:sz w:val="21"/>
                <w:szCs w:val="21"/>
                <w:lang w:eastAsia="zh-CN"/>
              </w:rPr>
            </w:pPr>
            <w:r>
              <w:rPr>
                <w:rFonts w:ascii="宋体" w:eastAsia="宋体" w:hAnsi="宋体" w:cs="宋体"/>
                <w:color w:val="000000" w:themeColor="text1"/>
                <w:sz w:val="21"/>
                <w:szCs w:val="21"/>
                <w:lang w:eastAsia="zh-CN"/>
              </w:rPr>
              <w:t>2026年6月30日</w:t>
            </w:r>
            <w:r>
              <w:rPr>
                <w:rFonts w:ascii="宋体" w:eastAsia="宋体" w:hAnsi="宋体" w:cs="宋体" w:hint="eastAsia"/>
                <w:color w:val="000000" w:themeColor="text1"/>
                <w:sz w:val="21"/>
                <w:szCs w:val="21"/>
                <w:lang w:eastAsia="zh-CN"/>
              </w:rPr>
              <w:t>余额</w:t>
            </w:r>
          </w:p>
        </w:tc>
        <w:tc>
          <w:tcPr>
            <w:tcW w:w="849" w:type="pct"/>
          </w:tcPr>
          <w:p w14:paraId="234A1C37" w14:textId="77777777" w:rsidR="00652F40" w:rsidRDefault="00652F40">
            <w:pPr>
              <w:jc w:val="right"/>
            </w:pPr>
          </w:p>
        </w:tc>
        <w:tc>
          <w:tcPr>
            <w:tcW w:w="1031" w:type="pct"/>
            <w:vAlign w:val="center"/>
          </w:tcPr>
          <w:p w14:paraId="6D292998" w14:textId="77777777" w:rsidR="00652F40" w:rsidRPr="00C3032A" w:rsidRDefault="008E5D94">
            <w:pPr>
              <w:jc w:val="right"/>
            </w:pPr>
            <w:r w:rsidRPr="00C3032A">
              <w:rPr>
                <w:rFonts w:cs="Times New Roman"/>
                <w:bCs w:val="0"/>
                <w:color w:val="000000"/>
                <w:sz w:val="20"/>
                <w:szCs w:val="20"/>
              </w:rPr>
              <w:t>12,674,447.18</w:t>
            </w:r>
          </w:p>
        </w:tc>
        <w:tc>
          <w:tcPr>
            <w:tcW w:w="1032" w:type="pct"/>
            <w:vAlign w:val="center"/>
          </w:tcPr>
          <w:p w14:paraId="5F2D8E39" w14:textId="77777777" w:rsidR="00652F40" w:rsidRPr="00C3032A" w:rsidRDefault="008E5D94">
            <w:pPr>
              <w:jc w:val="right"/>
            </w:pPr>
            <w:r w:rsidRPr="00C3032A">
              <w:rPr>
                <w:rFonts w:cs="Times New Roman"/>
                <w:bCs w:val="0"/>
                <w:color w:val="000000"/>
                <w:sz w:val="20"/>
                <w:szCs w:val="20"/>
              </w:rPr>
              <w:t>66,188,610.02</w:t>
            </w:r>
          </w:p>
        </w:tc>
        <w:tc>
          <w:tcPr>
            <w:tcW w:w="920" w:type="pct"/>
            <w:vAlign w:val="center"/>
          </w:tcPr>
          <w:p w14:paraId="71B61106" w14:textId="77777777" w:rsidR="00652F40" w:rsidRPr="00C3032A" w:rsidRDefault="008E5D94">
            <w:pPr>
              <w:jc w:val="right"/>
            </w:pPr>
            <w:r w:rsidRPr="00C3032A">
              <w:rPr>
                <w:rFonts w:cs="Times New Roman"/>
                <w:bCs w:val="0"/>
                <w:color w:val="000000"/>
                <w:sz w:val="20"/>
                <w:szCs w:val="20"/>
              </w:rPr>
              <w:t>78,863,057.20</w:t>
            </w:r>
          </w:p>
        </w:tc>
      </w:tr>
    </w:tbl>
    <w:p w14:paraId="5CA7B825" w14:textId="77777777" w:rsidR="00652F40" w:rsidRDefault="008E5D94">
      <w:pPr>
        <w:autoSpaceDE w:val="0"/>
        <w:autoSpaceDN w:val="0"/>
        <w:adjustRightInd w:val="0"/>
        <w:ind w:rightChars="50" w:right="105"/>
        <w:rPr>
          <w:color w:val="000000" w:themeColor="text1"/>
        </w:rPr>
      </w:pPr>
      <w:r>
        <w:rPr>
          <w:rFonts w:hint="eastAsia"/>
          <w:color w:val="000000" w:themeColor="text1"/>
        </w:rPr>
        <w:t>各阶段划分依据和坏账准备计提比例</w:t>
      </w:r>
    </w:p>
    <w:sdt>
      <w:sdtPr>
        <w:rPr>
          <w:rFonts w:cs="Times New Roman"/>
          <w:bCs w:val="0"/>
          <w:color w:val="000000" w:themeColor="text1"/>
          <w:szCs w:val="22"/>
        </w:rPr>
        <w:alias w:val="其他应收款各阶段划分依据和坏账准备计提比例"/>
        <w:tag w:val="_GBC_db1ccc25244541ad82774f0488b4825b"/>
        <w:id w:val="1340655376"/>
        <w:placeholder>
          <w:docPart w:val="GBC22222222222222222222222222222"/>
        </w:placeholder>
      </w:sdtPr>
      <w:sdtEndPr/>
      <w:sdtContent>
        <w:p w14:paraId="3F0DA430" w14:textId="77777777" w:rsidR="00652F40" w:rsidRDefault="008E5D94">
          <w:pPr>
            <w:spacing w:line="360" w:lineRule="auto"/>
            <w:ind w:firstLineChars="200" w:firstLine="420"/>
            <w:rPr>
              <w:bCs w:val="0"/>
              <w:szCs w:val="22"/>
            </w:rPr>
          </w:pPr>
          <w:r>
            <w:rPr>
              <w:rFonts w:hint="eastAsia"/>
              <w:szCs w:val="22"/>
            </w:rPr>
            <w:t>第一阶段：初始确认信用风险并未显著增加的金融工具（包括在资产负债表日信用风险较低的金融工具），主要核算员工备用金及市场借款、保证金及押金、投资借款、关联方往来款项；</w:t>
          </w:r>
        </w:p>
        <w:p w14:paraId="096092D8" w14:textId="77777777" w:rsidR="00652F40" w:rsidRDefault="008E5D94">
          <w:pPr>
            <w:spacing w:line="360" w:lineRule="auto"/>
            <w:ind w:firstLineChars="200" w:firstLine="420"/>
            <w:rPr>
              <w:bCs w:val="0"/>
              <w:szCs w:val="22"/>
            </w:rPr>
          </w:pPr>
          <w:r>
            <w:rPr>
              <w:rFonts w:hint="eastAsia"/>
              <w:szCs w:val="22"/>
            </w:rPr>
            <w:t>第二阶段：自初始确认后信用风险发生显著增加的金融工具，但未发生信用减值（不存在表明发生信用损失的事件的客观证据），主要核算除员工备用金及市场借款、保证金及押金、投资借款等以外的款项；</w:t>
          </w:r>
        </w:p>
        <w:p w14:paraId="29503CFC" w14:textId="77777777" w:rsidR="00652F40" w:rsidRDefault="008E5D94">
          <w:pPr>
            <w:spacing w:line="360" w:lineRule="auto"/>
            <w:ind w:firstLineChars="200" w:firstLine="420"/>
            <w:rPr>
              <w:bCs w:val="0"/>
              <w:szCs w:val="22"/>
            </w:rPr>
          </w:pPr>
          <w:r>
            <w:rPr>
              <w:rFonts w:hint="eastAsia"/>
              <w:szCs w:val="22"/>
            </w:rPr>
            <w:t>第三阶段：在资产负债表日发生信用减值（存在表明发生减值的客观证据）的金融工具，主要核算单项计提坏账准备的款项。</w:t>
          </w:r>
        </w:p>
      </w:sdtContent>
    </w:sdt>
    <w:p w14:paraId="06404559" w14:textId="77777777" w:rsidR="00652F40" w:rsidRDefault="00652F40">
      <w:pPr>
        <w:rPr>
          <w:color w:val="000000" w:themeColor="text1"/>
        </w:rPr>
      </w:pPr>
    </w:p>
    <w:p w14:paraId="6AB12AD7" w14:textId="77777777" w:rsidR="00652F40" w:rsidRDefault="008E5D94">
      <w:pPr>
        <w:pStyle w:val="afc"/>
        <w:rPr>
          <w:color w:val="000000" w:themeColor="text1"/>
        </w:rPr>
      </w:pPr>
      <w:r>
        <w:rPr>
          <w:rFonts w:hint="eastAsia"/>
          <w:color w:val="000000" w:themeColor="text1"/>
        </w:rPr>
        <w:t>对本期发生损失准备变动的其他应收款账面余额显著变动的情况说明：</w:t>
      </w:r>
    </w:p>
    <w:sdt>
      <w:sdtPr>
        <w:rPr>
          <w:color w:val="000000" w:themeColor="text1"/>
        </w:rPr>
        <w:alias w:val="是否适用：其他应收款本期发生损失准备变动且账面余额显著变动的情况说明[双击切换]"/>
        <w:tag w:val="_GBC_32e9d68fc5194869baa30fe15720ff13"/>
        <w:id w:val="326017994"/>
        <w:placeholder>
          <w:docPart w:val="GBC22222222222222222222222222222"/>
        </w:placeholder>
      </w:sdtPr>
      <w:sdtEndPr/>
      <w:sdtContent>
        <w:p w14:paraId="15FAF10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6FC8509" w14:textId="77777777" w:rsidR="00652F40" w:rsidRDefault="00652F40">
      <w:pPr>
        <w:rPr>
          <w:color w:val="000000" w:themeColor="text1"/>
        </w:rPr>
      </w:pPr>
    </w:p>
    <w:p w14:paraId="308883A9" w14:textId="77777777" w:rsidR="00652F40" w:rsidRDefault="008E5D94">
      <w:pPr>
        <w:rPr>
          <w:color w:val="000000" w:themeColor="text1"/>
        </w:rPr>
      </w:pPr>
      <w:r>
        <w:rPr>
          <w:rFonts w:hint="eastAsia"/>
          <w:color w:val="000000" w:themeColor="text1"/>
        </w:rPr>
        <w:t>本期坏账准备计提金额以及评估金融工具的信用风险是否显著增加的采用依据：</w:t>
      </w:r>
    </w:p>
    <w:sdt>
      <w:sdtPr>
        <w:rPr>
          <w:color w:val="000000" w:themeColor="text1"/>
        </w:rPr>
        <w:alias w:val="是否适用：其他应收款本期坏账准备计提金额以及评估金融工具的信用风险显著增加的采用依据[双击切换]"/>
        <w:tag w:val="_GBC_dde26fcf385445edb7b0e96dab2a2b3e"/>
        <w:id w:val="-2100397069"/>
        <w:placeholder>
          <w:docPart w:val="GBC22222222222222222222222222222"/>
        </w:placeholder>
      </w:sdtPr>
      <w:sdtEndPr/>
      <w:sdtContent>
        <w:p w14:paraId="41CA778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F57CEEF" w14:textId="77777777" w:rsidR="00652F40" w:rsidRDefault="00652F40">
      <w:pPr>
        <w:rPr>
          <w:color w:val="000000" w:themeColor="text1"/>
        </w:rPr>
      </w:pPr>
    </w:p>
    <w:p w14:paraId="36AA6FBB" w14:textId="77777777" w:rsidR="00652F40" w:rsidRDefault="008E5D94">
      <w:pPr>
        <w:pStyle w:val="5"/>
        <w:numPr>
          <w:ilvl w:val="0"/>
          <w:numId w:val="47"/>
        </w:numPr>
      </w:pPr>
      <w:bookmarkStart w:id="218" w:name="_Hlk10469877"/>
      <w:bookmarkEnd w:id="217"/>
      <w:r>
        <w:rPr>
          <w:rFonts w:hint="eastAsia"/>
        </w:rPr>
        <w:t>坏账准备的情况</w:t>
      </w:r>
    </w:p>
    <w:sdt>
      <w:sdtPr>
        <w:rPr>
          <w:color w:val="000000" w:themeColor="text1"/>
        </w:rPr>
        <w:alias w:val="是否适用：其他应收款坏账准备[双击切换]"/>
        <w:tag w:val="_GBC_b3f4f88802a54b1da539ba2563000c5c"/>
        <w:id w:val="-2131314191"/>
        <w:placeholder>
          <w:docPart w:val="GBC22222222222222222222222222222"/>
        </w:placeholder>
      </w:sdtPr>
      <w:sdtEndPr/>
      <w:sdtContent>
        <w:p w14:paraId="438D28A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95D9910" w14:textId="77777777" w:rsidR="00652F40" w:rsidRDefault="008E5D94">
      <w:pPr>
        <w:pStyle w:val="af9"/>
        <w:snapToGrid w:val="0"/>
        <w:spacing w:line="240" w:lineRule="atLeast"/>
        <w:ind w:left="425" w:firstLineChars="0" w:firstLine="0"/>
        <w:jc w:val="right"/>
        <w:rPr>
          <w:rFonts w:ascii="宋体" w:hAnsi="宋体"/>
          <w:color w:val="000000" w:themeColor="text1"/>
          <w:szCs w:val="21"/>
        </w:rPr>
      </w:pPr>
      <w:r>
        <w:rPr>
          <w:rFonts w:ascii="宋体" w:hAnsi="宋体" w:hint="eastAsia"/>
          <w:color w:val="000000" w:themeColor="text1"/>
          <w:szCs w:val="21"/>
        </w:rPr>
        <w:t>单位：</w:t>
      </w:r>
      <w:sdt>
        <w:sdtPr>
          <w:rPr>
            <w:rFonts w:ascii="宋体" w:hAnsi="宋体" w:hint="eastAsia"/>
            <w:color w:val="000000" w:themeColor="text1"/>
            <w:szCs w:val="21"/>
          </w:rPr>
          <w:alias w:val="单位：其他应收款坏账准备"/>
          <w:tag w:val="_GBC_1cb0ccc9627340bb9775e68ec1d11af7"/>
          <w:id w:val="-116515411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color w:val="000000" w:themeColor="text1"/>
            <w:szCs w:val="21"/>
          </w:rPr>
          <w:alias w:val="币种：其他应收款坏账准备"/>
          <w:tag w:val="_GBC_14d59c8ccaef434da24604201125f1f0"/>
          <w:id w:val="-180476065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color w:val="000000" w:themeColor="text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875"/>
        <w:gridCol w:w="1825"/>
        <w:gridCol w:w="1825"/>
        <w:gridCol w:w="1726"/>
        <w:gridCol w:w="1572"/>
      </w:tblGrid>
      <w:tr w:rsidR="00457B61" w14:paraId="2E6E11BA" w14:textId="77777777" w:rsidTr="00457B61">
        <w:bookmarkStart w:id="219" w:name="_Hlk154157836" w:displacedByCustomXml="next"/>
        <w:bookmarkStart w:id="220" w:name="_Hlk167890685" w:displacedByCustomXml="next"/>
        <w:sdt>
          <w:sdtPr>
            <w:tag w:val="_PLD_31bfbbc8809c484e8788c004875b73f7"/>
            <w:id w:val="1397173745"/>
          </w:sdtPr>
          <w:sdtEndPr/>
          <w:sdtContent>
            <w:tc>
              <w:tcPr>
                <w:tcW w:w="1062" w:type="pct"/>
                <w:vMerge w:val="restart"/>
                <w:shd w:val="clear" w:color="auto" w:fill="FFFFFF"/>
                <w:vAlign w:val="center"/>
              </w:tcPr>
              <w:p w14:paraId="36597726" w14:textId="77777777" w:rsidR="00457B61" w:rsidRDefault="00457B61" w:rsidP="00457B61">
                <w:pPr>
                  <w:jc w:val="center"/>
                  <w:rPr>
                    <w:color w:val="000000" w:themeColor="text1"/>
                  </w:rPr>
                </w:pPr>
                <w:r>
                  <w:rPr>
                    <w:color w:val="000000" w:themeColor="text1"/>
                  </w:rPr>
                  <w:t>类别</w:t>
                </w:r>
              </w:p>
            </w:tc>
          </w:sdtContent>
        </w:sdt>
        <w:sdt>
          <w:sdtPr>
            <w:tag w:val="_PLD_8a84de1ffd5c434f9fdf644972838511"/>
            <w:id w:val="-753740437"/>
          </w:sdtPr>
          <w:sdtEndPr/>
          <w:sdtContent>
            <w:tc>
              <w:tcPr>
                <w:tcW w:w="1034" w:type="pct"/>
                <w:vMerge w:val="restart"/>
                <w:shd w:val="clear" w:color="auto" w:fill="FFFFFF"/>
                <w:vAlign w:val="center"/>
              </w:tcPr>
              <w:p w14:paraId="213CB3C4" w14:textId="77777777" w:rsidR="00457B61" w:rsidRDefault="00457B61" w:rsidP="00457B61">
                <w:pPr>
                  <w:jc w:val="center"/>
                  <w:rPr>
                    <w:color w:val="000000" w:themeColor="text1"/>
                  </w:rPr>
                </w:pPr>
                <w:r>
                  <w:rPr>
                    <w:color w:val="000000" w:themeColor="text1"/>
                  </w:rPr>
                  <w:t>期初余额</w:t>
                </w:r>
              </w:p>
            </w:tc>
          </w:sdtContent>
        </w:sdt>
        <w:sdt>
          <w:sdtPr>
            <w:tag w:val="_PLD_98e8a6b913f14f6ca45be028ca7fe9b3"/>
            <w:id w:val="-534815406"/>
          </w:sdtPr>
          <w:sdtEndPr/>
          <w:sdtContent>
            <w:tc>
              <w:tcPr>
                <w:tcW w:w="2011" w:type="pct"/>
                <w:gridSpan w:val="2"/>
                <w:shd w:val="clear" w:color="auto" w:fill="FFFFFF"/>
                <w:vAlign w:val="center"/>
              </w:tcPr>
              <w:p w14:paraId="30C91A34" w14:textId="77777777" w:rsidR="00457B61" w:rsidRDefault="00457B61" w:rsidP="00457B61">
                <w:pPr>
                  <w:jc w:val="center"/>
                  <w:rPr>
                    <w:color w:val="000000" w:themeColor="text1"/>
                  </w:rPr>
                </w:pPr>
                <w:r>
                  <w:rPr>
                    <w:rFonts w:hint="eastAsia"/>
                    <w:color w:val="000000" w:themeColor="text1"/>
                  </w:rPr>
                  <w:t>本期变动</w:t>
                </w:r>
                <w:r>
                  <w:rPr>
                    <w:color w:val="000000" w:themeColor="text1"/>
                  </w:rPr>
                  <w:t>金额</w:t>
                </w:r>
              </w:p>
            </w:tc>
          </w:sdtContent>
        </w:sdt>
        <w:sdt>
          <w:sdtPr>
            <w:tag w:val="_PLD_79cbcdb53d6946aa8890a6614ae8fa7c"/>
            <w:id w:val="1643075574"/>
          </w:sdtPr>
          <w:sdtEndPr/>
          <w:sdtContent>
            <w:tc>
              <w:tcPr>
                <w:tcW w:w="890" w:type="pct"/>
                <w:vMerge w:val="restart"/>
                <w:shd w:val="clear" w:color="auto" w:fill="FFFFFF"/>
                <w:vAlign w:val="center"/>
              </w:tcPr>
              <w:p w14:paraId="2DFF18FB" w14:textId="77777777" w:rsidR="00457B61" w:rsidRDefault="00457B61" w:rsidP="00457B61">
                <w:pPr>
                  <w:jc w:val="center"/>
                  <w:rPr>
                    <w:color w:val="000000" w:themeColor="text1"/>
                  </w:rPr>
                </w:pPr>
                <w:r>
                  <w:rPr>
                    <w:color w:val="000000" w:themeColor="text1"/>
                  </w:rPr>
                  <w:t>期末余额</w:t>
                </w:r>
              </w:p>
            </w:tc>
          </w:sdtContent>
        </w:sdt>
      </w:tr>
      <w:tr w:rsidR="00457B61" w14:paraId="74370370" w14:textId="77777777" w:rsidTr="00457B61">
        <w:tc>
          <w:tcPr>
            <w:tcW w:w="1062" w:type="pct"/>
            <w:vMerge/>
            <w:shd w:val="clear" w:color="auto" w:fill="FFFFFF"/>
          </w:tcPr>
          <w:p w14:paraId="4FAADD6B" w14:textId="77777777" w:rsidR="00457B61" w:rsidRDefault="00457B61" w:rsidP="00457B61">
            <w:pPr>
              <w:jc w:val="center"/>
              <w:rPr>
                <w:color w:val="000000" w:themeColor="text1"/>
              </w:rPr>
            </w:pPr>
          </w:p>
        </w:tc>
        <w:tc>
          <w:tcPr>
            <w:tcW w:w="1034" w:type="pct"/>
            <w:vMerge/>
            <w:shd w:val="clear" w:color="auto" w:fill="FFFFFF"/>
          </w:tcPr>
          <w:p w14:paraId="68FD2B55" w14:textId="77777777" w:rsidR="00457B61" w:rsidRDefault="00457B61" w:rsidP="00457B61">
            <w:pPr>
              <w:jc w:val="center"/>
              <w:rPr>
                <w:color w:val="000000" w:themeColor="text1"/>
              </w:rPr>
            </w:pPr>
          </w:p>
        </w:tc>
        <w:sdt>
          <w:sdtPr>
            <w:tag w:val="_PLD_e690235010e24ffc8796adbde1bb559c"/>
            <w:id w:val="-1066488566"/>
          </w:sdtPr>
          <w:sdtEndPr/>
          <w:sdtContent>
            <w:tc>
              <w:tcPr>
                <w:tcW w:w="1034" w:type="pct"/>
                <w:shd w:val="clear" w:color="auto" w:fill="FFFFFF"/>
                <w:vAlign w:val="center"/>
              </w:tcPr>
              <w:p w14:paraId="5374576F" w14:textId="77777777" w:rsidR="00457B61" w:rsidRDefault="00457B61" w:rsidP="00457B61">
                <w:pPr>
                  <w:jc w:val="center"/>
                  <w:rPr>
                    <w:color w:val="000000" w:themeColor="text1"/>
                  </w:rPr>
                </w:pPr>
                <w:r>
                  <w:rPr>
                    <w:color w:val="000000" w:themeColor="text1"/>
                  </w:rPr>
                  <w:t>计提</w:t>
                </w:r>
              </w:p>
            </w:tc>
          </w:sdtContent>
        </w:sdt>
        <w:sdt>
          <w:sdtPr>
            <w:tag w:val="_PLD_da780fd6da3646febcd85bf9dbd8b64e"/>
            <w:id w:val="-339089856"/>
          </w:sdtPr>
          <w:sdtEndPr/>
          <w:sdtContent>
            <w:tc>
              <w:tcPr>
                <w:tcW w:w="977" w:type="pct"/>
                <w:shd w:val="clear" w:color="auto" w:fill="FFFFFF"/>
                <w:vAlign w:val="center"/>
              </w:tcPr>
              <w:p w14:paraId="314B2B52" w14:textId="77777777" w:rsidR="00457B61" w:rsidRDefault="00457B61" w:rsidP="00457B61">
                <w:pPr>
                  <w:jc w:val="center"/>
                  <w:rPr>
                    <w:color w:val="000000" w:themeColor="text1"/>
                  </w:rPr>
                </w:pPr>
                <w:r>
                  <w:rPr>
                    <w:rFonts w:hint="eastAsia"/>
                    <w:color w:val="000000" w:themeColor="text1"/>
                  </w:rPr>
                  <w:t>转销或核销</w:t>
                </w:r>
              </w:p>
            </w:tc>
          </w:sdtContent>
        </w:sdt>
        <w:tc>
          <w:tcPr>
            <w:tcW w:w="890" w:type="pct"/>
            <w:vMerge/>
            <w:shd w:val="clear" w:color="auto" w:fill="FFFFFF"/>
          </w:tcPr>
          <w:p w14:paraId="2BC9B524" w14:textId="77777777" w:rsidR="00457B61" w:rsidRDefault="00457B61" w:rsidP="00457B61">
            <w:pPr>
              <w:jc w:val="right"/>
              <w:rPr>
                <w:color w:val="000000" w:themeColor="text1"/>
              </w:rPr>
            </w:pPr>
          </w:p>
        </w:tc>
      </w:tr>
      <w:tr w:rsidR="00457B61" w14:paraId="7F3ACEEA" w14:textId="77777777" w:rsidTr="00457B61">
        <w:tc>
          <w:tcPr>
            <w:tcW w:w="1062" w:type="pct"/>
            <w:vAlign w:val="center"/>
          </w:tcPr>
          <w:p w14:paraId="7D8BC5F6" w14:textId="77777777" w:rsidR="00457B61" w:rsidRPr="00A42787" w:rsidRDefault="00457B61" w:rsidP="00457B61">
            <w:r w:rsidRPr="00A42787">
              <w:rPr>
                <w:rFonts w:hint="eastAsia"/>
                <w:color w:val="000000"/>
              </w:rPr>
              <w:t>单项计提</w:t>
            </w:r>
          </w:p>
        </w:tc>
        <w:tc>
          <w:tcPr>
            <w:tcW w:w="1034" w:type="pct"/>
            <w:vAlign w:val="center"/>
          </w:tcPr>
          <w:p w14:paraId="76366C52" w14:textId="77777777" w:rsidR="00457B61" w:rsidRPr="00A42787" w:rsidRDefault="00457B61" w:rsidP="00457B61">
            <w:pPr>
              <w:jc w:val="right"/>
            </w:pPr>
            <w:r w:rsidRPr="00A42787">
              <w:rPr>
                <w:rFonts w:cs="Times New Roman"/>
                <w:color w:val="000000"/>
              </w:rPr>
              <w:t>56,197,293.84</w:t>
            </w:r>
          </w:p>
        </w:tc>
        <w:tc>
          <w:tcPr>
            <w:tcW w:w="1034" w:type="pct"/>
            <w:vAlign w:val="center"/>
          </w:tcPr>
          <w:p w14:paraId="20E66CAB" w14:textId="77777777" w:rsidR="00457B61" w:rsidRPr="00A42787" w:rsidRDefault="00457B61" w:rsidP="00457B61">
            <w:pPr>
              <w:jc w:val="right"/>
            </w:pPr>
            <w:r w:rsidRPr="00A42787">
              <w:rPr>
                <w:rFonts w:cs="Times New Roman"/>
                <w:color w:val="000000"/>
              </w:rPr>
              <w:t>10,508,674.70</w:t>
            </w:r>
          </w:p>
        </w:tc>
        <w:tc>
          <w:tcPr>
            <w:tcW w:w="977" w:type="pct"/>
            <w:vAlign w:val="center"/>
          </w:tcPr>
          <w:p w14:paraId="42E39EBC" w14:textId="77777777" w:rsidR="00457B61" w:rsidRPr="00A42787" w:rsidRDefault="00457B61" w:rsidP="00457B61">
            <w:pPr>
              <w:jc w:val="right"/>
            </w:pPr>
            <w:r w:rsidRPr="00A42787">
              <w:rPr>
                <w:rFonts w:cs="Times New Roman"/>
                <w:color w:val="000000"/>
              </w:rPr>
              <w:t>517,358.52</w:t>
            </w:r>
          </w:p>
        </w:tc>
        <w:tc>
          <w:tcPr>
            <w:tcW w:w="890" w:type="pct"/>
            <w:vAlign w:val="center"/>
          </w:tcPr>
          <w:p w14:paraId="314D5822" w14:textId="77777777" w:rsidR="00457B61" w:rsidRPr="00A42787" w:rsidRDefault="00457B61" w:rsidP="00457B61">
            <w:pPr>
              <w:jc w:val="right"/>
            </w:pPr>
            <w:r w:rsidRPr="00A42787">
              <w:rPr>
                <w:rFonts w:cs="Times New Roman"/>
                <w:color w:val="000000"/>
              </w:rPr>
              <w:t>66,188,610.02</w:t>
            </w:r>
          </w:p>
        </w:tc>
      </w:tr>
      <w:tr w:rsidR="00457B61" w14:paraId="3A140D6B" w14:textId="77777777" w:rsidTr="00457B61">
        <w:tc>
          <w:tcPr>
            <w:tcW w:w="1062" w:type="pct"/>
            <w:vAlign w:val="center"/>
          </w:tcPr>
          <w:p w14:paraId="0E20DA8D" w14:textId="77777777" w:rsidR="00457B61" w:rsidRPr="00A42787" w:rsidRDefault="00457B61" w:rsidP="00457B61">
            <w:r w:rsidRPr="00A42787">
              <w:rPr>
                <w:rFonts w:hint="eastAsia"/>
                <w:color w:val="000000"/>
              </w:rPr>
              <w:t>预期信用损失</w:t>
            </w:r>
          </w:p>
        </w:tc>
        <w:tc>
          <w:tcPr>
            <w:tcW w:w="1034" w:type="pct"/>
            <w:vAlign w:val="center"/>
          </w:tcPr>
          <w:p w14:paraId="1D6D0A4C" w14:textId="77777777" w:rsidR="00457B61" w:rsidRPr="00A42787" w:rsidRDefault="00457B61" w:rsidP="00457B61">
            <w:pPr>
              <w:jc w:val="right"/>
            </w:pPr>
            <w:r w:rsidRPr="00A42787">
              <w:rPr>
                <w:rFonts w:cs="Times New Roman"/>
                <w:color w:val="000000"/>
              </w:rPr>
              <w:t>12,333,628.06</w:t>
            </w:r>
          </w:p>
        </w:tc>
        <w:tc>
          <w:tcPr>
            <w:tcW w:w="1034" w:type="pct"/>
            <w:vAlign w:val="center"/>
          </w:tcPr>
          <w:p w14:paraId="7B30CC7D" w14:textId="6B4849FE" w:rsidR="00457B61" w:rsidRPr="00A42787" w:rsidRDefault="00457B61" w:rsidP="005025CF">
            <w:pPr>
              <w:jc w:val="right"/>
            </w:pPr>
            <w:r w:rsidRPr="00A42787">
              <w:rPr>
                <w:rFonts w:cs="Times New Roman"/>
                <w:color w:val="000000"/>
              </w:rPr>
              <w:t>2,3</w:t>
            </w:r>
            <w:r w:rsidR="005025CF" w:rsidRPr="00A42787">
              <w:rPr>
                <w:rFonts w:cs="Times New Roman"/>
                <w:color w:val="000000"/>
              </w:rPr>
              <w:t>67</w:t>
            </w:r>
            <w:r w:rsidRPr="00A42787">
              <w:rPr>
                <w:rFonts w:cs="Times New Roman"/>
                <w:color w:val="000000"/>
              </w:rPr>
              <w:t>,</w:t>
            </w:r>
            <w:r w:rsidR="005025CF" w:rsidRPr="00A42787">
              <w:rPr>
                <w:rFonts w:cs="Times New Roman"/>
                <w:color w:val="000000"/>
              </w:rPr>
              <w:t>323</w:t>
            </w:r>
            <w:r w:rsidRPr="00A42787">
              <w:rPr>
                <w:rFonts w:cs="Times New Roman"/>
                <w:color w:val="000000"/>
              </w:rPr>
              <w:t>.54</w:t>
            </w:r>
          </w:p>
        </w:tc>
        <w:tc>
          <w:tcPr>
            <w:tcW w:w="977" w:type="pct"/>
            <w:vAlign w:val="center"/>
          </w:tcPr>
          <w:p w14:paraId="1A21D12C" w14:textId="5F8E63A8" w:rsidR="00457B61" w:rsidRPr="00A42787" w:rsidRDefault="00457B61" w:rsidP="005025CF">
            <w:pPr>
              <w:jc w:val="right"/>
            </w:pPr>
            <w:r w:rsidRPr="00A42787">
              <w:rPr>
                <w:rFonts w:cs="Times New Roman"/>
                <w:color w:val="000000"/>
              </w:rPr>
              <w:t>2,0</w:t>
            </w:r>
            <w:r w:rsidR="005025CF" w:rsidRPr="00A42787">
              <w:rPr>
                <w:rFonts w:cs="Times New Roman"/>
                <w:color w:val="000000"/>
              </w:rPr>
              <w:t>26</w:t>
            </w:r>
            <w:r w:rsidRPr="00A42787">
              <w:rPr>
                <w:rFonts w:cs="Times New Roman"/>
                <w:color w:val="000000"/>
              </w:rPr>
              <w:t>,</w:t>
            </w:r>
            <w:r w:rsidR="005025CF" w:rsidRPr="00A42787">
              <w:rPr>
                <w:rFonts w:cs="Times New Roman"/>
                <w:color w:val="000000"/>
              </w:rPr>
              <w:t>504</w:t>
            </w:r>
            <w:r w:rsidRPr="00A42787">
              <w:rPr>
                <w:rFonts w:cs="Times New Roman"/>
                <w:color w:val="000000"/>
              </w:rPr>
              <w:t>.42</w:t>
            </w:r>
          </w:p>
        </w:tc>
        <w:tc>
          <w:tcPr>
            <w:tcW w:w="890" w:type="pct"/>
            <w:vAlign w:val="center"/>
          </w:tcPr>
          <w:p w14:paraId="1E623EE8" w14:textId="77777777" w:rsidR="00457B61" w:rsidRPr="00A42787" w:rsidRDefault="00457B61" w:rsidP="00457B61">
            <w:pPr>
              <w:jc w:val="right"/>
            </w:pPr>
            <w:r w:rsidRPr="00A42787">
              <w:rPr>
                <w:rFonts w:cs="Times New Roman"/>
                <w:color w:val="000000"/>
              </w:rPr>
              <w:t>12,674,447.18</w:t>
            </w:r>
          </w:p>
        </w:tc>
      </w:tr>
      <w:tr w:rsidR="00457B61" w14:paraId="7FAF5078" w14:textId="77777777" w:rsidTr="00457B61">
        <w:tc>
          <w:tcPr>
            <w:tcW w:w="1062" w:type="pct"/>
          </w:tcPr>
          <w:p w14:paraId="2E53921F" w14:textId="77777777" w:rsidR="00457B61" w:rsidRPr="00A42787" w:rsidRDefault="00457B61" w:rsidP="00457B61">
            <w:pPr>
              <w:jc w:val="center"/>
              <w:rPr>
                <w:color w:val="000000" w:themeColor="text1"/>
              </w:rPr>
            </w:pPr>
            <w:r w:rsidRPr="00A42787">
              <w:rPr>
                <w:rFonts w:hint="eastAsia"/>
                <w:color w:val="000000" w:themeColor="text1"/>
              </w:rPr>
              <w:t>合计</w:t>
            </w:r>
          </w:p>
        </w:tc>
        <w:tc>
          <w:tcPr>
            <w:tcW w:w="1034" w:type="pct"/>
            <w:vAlign w:val="center"/>
          </w:tcPr>
          <w:p w14:paraId="57197757" w14:textId="77777777" w:rsidR="00457B61" w:rsidRPr="00A42787" w:rsidRDefault="00457B61" w:rsidP="00457B61">
            <w:pPr>
              <w:jc w:val="right"/>
            </w:pPr>
            <w:r w:rsidRPr="00A42787">
              <w:rPr>
                <w:rFonts w:cs="Times New Roman"/>
                <w:color w:val="000000"/>
              </w:rPr>
              <w:t>68,530,921.90</w:t>
            </w:r>
          </w:p>
        </w:tc>
        <w:tc>
          <w:tcPr>
            <w:tcW w:w="1034" w:type="pct"/>
            <w:vAlign w:val="center"/>
          </w:tcPr>
          <w:p w14:paraId="07043AC5" w14:textId="1517ACBB" w:rsidR="00457B61" w:rsidRPr="00A42787" w:rsidRDefault="00457B61" w:rsidP="005025CF">
            <w:pPr>
              <w:jc w:val="right"/>
            </w:pPr>
            <w:r w:rsidRPr="00A42787">
              <w:rPr>
                <w:rFonts w:cs="Times New Roman"/>
                <w:color w:val="000000"/>
              </w:rPr>
              <w:t>12,8</w:t>
            </w:r>
            <w:r w:rsidR="005025CF" w:rsidRPr="00A42787">
              <w:rPr>
                <w:rFonts w:cs="Times New Roman"/>
                <w:color w:val="000000"/>
              </w:rPr>
              <w:t>75</w:t>
            </w:r>
            <w:r w:rsidRPr="00A42787">
              <w:rPr>
                <w:rFonts w:cs="Times New Roman"/>
                <w:color w:val="000000"/>
              </w:rPr>
              <w:t>,</w:t>
            </w:r>
            <w:r w:rsidR="005025CF" w:rsidRPr="00A42787">
              <w:rPr>
                <w:rFonts w:cs="Times New Roman"/>
                <w:color w:val="000000"/>
              </w:rPr>
              <w:t>998</w:t>
            </w:r>
            <w:r w:rsidRPr="00A42787">
              <w:rPr>
                <w:rFonts w:cs="Times New Roman"/>
                <w:color w:val="000000"/>
              </w:rPr>
              <w:t>.24</w:t>
            </w:r>
          </w:p>
        </w:tc>
        <w:tc>
          <w:tcPr>
            <w:tcW w:w="977" w:type="pct"/>
            <w:vAlign w:val="center"/>
          </w:tcPr>
          <w:p w14:paraId="484F5C33" w14:textId="1457CA68" w:rsidR="00457B61" w:rsidRPr="00A42787" w:rsidRDefault="00457B61" w:rsidP="005025CF">
            <w:pPr>
              <w:jc w:val="right"/>
            </w:pPr>
            <w:r w:rsidRPr="00A42787">
              <w:rPr>
                <w:rFonts w:cs="Times New Roman"/>
                <w:color w:val="000000"/>
              </w:rPr>
              <w:t>2,5</w:t>
            </w:r>
            <w:r w:rsidR="005025CF" w:rsidRPr="00A42787">
              <w:rPr>
                <w:rFonts w:cs="Times New Roman"/>
                <w:color w:val="000000"/>
              </w:rPr>
              <w:t>43</w:t>
            </w:r>
            <w:r w:rsidRPr="00A42787">
              <w:rPr>
                <w:rFonts w:cs="Times New Roman"/>
                <w:color w:val="000000"/>
              </w:rPr>
              <w:t>,</w:t>
            </w:r>
            <w:r w:rsidR="005025CF" w:rsidRPr="00A42787">
              <w:rPr>
                <w:rFonts w:cs="Times New Roman"/>
                <w:color w:val="000000"/>
              </w:rPr>
              <w:t>862</w:t>
            </w:r>
            <w:r w:rsidRPr="00A42787">
              <w:rPr>
                <w:rFonts w:cs="Times New Roman"/>
                <w:color w:val="000000"/>
              </w:rPr>
              <w:t>.94</w:t>
            </w:r>
          </w:p>
        </w:tc>
        <w:tc>
          <w:tcPr>
            <w:tcW w:w="890" w:type="pct"/>
            <w:vAlign w:val="center"/>
          </w:tcPr>
          <w:p w14:paraId="2790F90E" w14:textId="77777777" w:rsidR="00457B61" w:rsidRPr="00A42787" w:rsidRDefault="00457B61" w:rsidP="00457B61">
            <w:pPr>
              <w:jc w:val="right"/>
            </w:pPr>
            <w:r w:rsidRPr="00A42787">
              <w:rPr>
                <w:rFonts w:cs="Times New Roman"/>
                <w:color w:val="000000"/>
              </w:rPr>
              <w:t>78,863,057.20</w:t>
            </w:r>
          </w:p>
        </w:tc>
      </w:tr>
    </w:tbl>
    <w:p w14:paraId="1A94D35C" w14:textId="77777777" w:rsidR="00652F40" w:rsidRDefault="008E5D94">
      <w:pPr>
        <w:rPr>
          <w:color w:val="000000" w:themeColor="text1"/>
        </w:rPr>
      </w:pPr>
      <w:r>
        <w:rPr>
          <w:rFonts w:hint="eastAsia"/>
          <w:color w:val="000000" w:themeColor="text1"/>
        </w:rPr>
        <w:t>其中本期坏账准备转回或收回金额重要的：</w:t>
      </w:r>
    </w:p>
    <w:sdt>
      <w:sdtPr>
        <w:rPr>
          <w:color w:val="000000" w:themeColor="text1"/>
        </w:rPr>
        <w:alias w:val="是否适用：其中本期其他应收账款坏账准备收回或转回金额重要的[双击切换]"/>
        <w:tag w:val="_GBC_eff381ff9a444ac19dde18c443ef3ff1"/>
        <w:id w:val="1403710439"/>
        <w:placeholder>
          <w:docPart w:val="GBC22222222222222222222222222222"/>
        </w:placeholder>
      </w:sdtPr>
      <w:sdtEndPr/>
      <w:sdtContent>
        <w:p w14:paraId="46533F9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BE78736" w14:textId="77777777" w:rsidR="00652F40" w:rsidRDefault="00652F40">
      <w:pPr>
        <w:rPr>
          <w:color w:val="000000" w:themeColor="text1"/>
        </w:rPr>
      </w:pPr>
    </w:p>
    <w:p w14:paraId="02BAC538" w14:textId="77777777" w:rsidR="00652F40" w:rsidRDefault="008E5D94">
      <w:pPr>
        <w:rPr>
          <w:color w:val="000000" w:themeColor="text1"/>
        </w:rPr>
      </w:pPr>
      <w:r>
        <w:rPr>
          <w:rFonts w:hint="eastAsia"/>
          <w:color w:val="000000" w:themeColor="text1"/>
        </w:rPr>
        <w:t>其他说明</w:t>
      </w:r>
    </w:p>
    <w:sdt>
      <w:sdtPr>
        <w:rPr>
          <w:color w:val="000000" w:themeColor="text1"/>
        </w:rPr>
        <w:alias w:val="其他应收款坏账准备情况的说明"/>
        <w:tag w:val="_GBC_11748f5205eb4dda805c8e59fe7ff0df"/>
        <w:id w:val="1086732676"/>
        <w:placeholder>
          <w:docPart w:val="GBC22222222222222222222222222222"/>
        </w:placeholder>
      </w:sdtPr>
      <w:sdtEndPr/>
      <w:sdtContent>
        <w:p w14:paraId="522CAE83" w14:textId="77777777" w:rsidR="00652F40" w:rsidRDefault="008E5D94">
          <w:pPr>
            <w:rPr>
              <w:color w:val="000000" w:themeColor="text1"/>
            </w:rPr>
          </w:pPr>
          <w:r>
            <w:rPr>
              <w:rFonts w:hint="eastAsia"/>
              <w:color w:val="000000" w:themeColor="text1"/>
            </w:rPr>
            <w:t>无</w:t>
          </w:r>
        </w:p>
      </w:sdtContent>
    </w:sdt>
    <w:bookmarkEnd w:id="220"/>
    <w:bookmarkEnd w:id="219"/>
    <w:p w14:paraId="172FC823" w14:textId="77777777" w:rsidR="00652F40" w:rsidRDefault="00652F40">
      <w:pPr>
        <w:rPr>
          <w:color w:val="000000" w:themeColor="text1"/>
        </w:rPr>
      </w:pPr>
    </w:p>
    <w:bookmarkEnd w:id="218"/>
    <w:p w14:paraId="1F1DAA74" w14:textId="77777777" w:rsidR="00652F40" w:rsidRDefault="008E5D94">
      <w:pPr>
        <w:pStyle w:val="5"/>
        <w:numPr>
          <w:ilvl w:val="0"/>
          <w:numId w:val="47"/>
        </w:numPr>
      </w:pPr>
      <w:r>
        <w:rPr>
          <w:rFonts w:hint="eastAsia"/>
        </w:rPr>
        <w:t>本期实际核销的其他应收款情况</w:t>
      </w:r>
    </w:p>
    <w:sdt>
      <w:sdtPr>
        <w:rPr>
          <w:color w:val="000000" w:themeColor="text1"/>
        </w:rPr>
        <w:alias w:val="是否适用：本期实际核销的其他应收款情况[双击切换]"/>
        <w:tag w:val="_GBC_99c0ad513e2447ba8b2267c169be5583"/>
        <w:id w:val="-813252268"/>
        <w:placeholder>
          <w:docPart w:val="GBC22222222222222222222222222222"/>
        </w:placeholder>
      </w:sdtPr>
      <w:sdtEndPr/>
      <w:sdtContent>
        <w:p w14:paraId="5020DF6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8278CA0"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本报告期实际核销的其他应收款项情况"/>
          <w:tag w:val="_GBC_ab04a19baf3a48968d04429328fe957d"/>
          <w:id w:val="19266000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本报告期实际核销的其他应收款项情况"/>
          <w:tag w:val="_GBC_8d43ab8d3f0a44d4baf90271ebef5e19"/>
          <w:id w:val="-6378776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4394"/>
        <w:gridCol w:w="4429"/>
      </w:tblGrid>
      <w:tr w:rsidR="00652F40" w14:paraId="05FC6712" w14:textId="77777777">
        <w:trPr>
          <w:cantSplit/>
        </w:trPr>
        <w:sdt>
          <w:sdtPr>
            <w:tag w:val="_PLD_ce3497345055466bbb17c2159400fd42"/>
            <w:id w:val="920150243"/>
          </w:sdtPr>
          <w:sdtEndPr/>
          <w:sdtContent>
            <w:tc>
              <w:tcPr>
                <w:tcW w:w="2490" w:type="pct"/>
              </w:tcPr>
              <w:p w14:paraId="404A828F" w14:textId="77777777" w:rsidR="00652F40" w:rsidRDefault="008E5D94">
                <w:pPr>
                  <w:ind w:right="73"/>
                  <w:jc w:val="center"/>
                  <w:rPr>
                    <w:color w:val="000000" w:themeColor="text1"/>
                  </w:rPr>
                </w:pPr>
                <w:r>
                  <w:rPr>
                    <w:rFonts w:hint="eastAsia"/>
                    <w:color w:val="000000" w:themeColor="text1"/>
                  </w:rPr>
                  <w:t>项目</w:t>
                </w:r>
              </w:p>
            </w:tc>
          </w:sdtContent>
        </w:sdt>
        <w:sdt>
          <w:sdtPr>
            <w:tag w:val="_PLD_c988ea530cd249f990ba3faf444225f8"/>
            <w:id w:val="1013269638"/>
          </w:sdtPr>
          <w:sdtEndPr/>
          <w:sdtContent>
            <w:tc>
              <w:tcPr>
                <w:tcW w:w="2510" w:type="pct"/>
              </w:tcPr>
              <w:p w14:paraId="057F76C7" w14:textId="77777777" w:rsidR="00652F40" w:rsidRDefault="008E5D94">
                <w:pPr>
                  <w:ind w:right="73"/>
                  <w:jc w:val="center"/>
                  <w:rPr>
                    <w:color w:val="000000" w:themeColor="text1"/>
                  </w:rPr>
                </w:pPr>
                <w:r>
                  <w:rPr>
                    <w:rFonts w:hint="eastAsia"/>
                    <w:color w:val="000000" w:themeColor="text1"/>
                  </w:rPr>
                  <w:t>核销金额</w:t>
                </w:r>
              </w:p>
            </w:tc>
          </w:sdtContent>
        </w:sdt>
      </w:tr>
      <w:tr w:rsidR="00652F40" w14:paraId="2A89DF5F" w14:textId="77777777">
        <w:trPr>
          <w:cantSplit/>
        </w:trPr>
        <w:tc>
          <w:tcPr>
            <w:tcW w:w="2490" w:type="pct"/>
          </w:tcPr>
          <w:p w14:paraId="3F0AC88C" w14:textId="77777777" w:rsidR="00652F40" w:rsidRDefault="008E5D94">
            <w:pPr>
              <w:ind w:right="73"/>
              <w:rPr>
                <w:color w:val="000000" w:themeColor="text1"/>
              </w:rPr>
            </w:pPr>
            <w:r>
              <w:rPr>
                <w:rFonts w:hint="eastAsia"/>
                <w:color w:val="000000" w:themeColor="text1"/>
              </w:rPr>
              <w:t>实际核销的其他应收款</w:t>
            </w:r>
          </w:p>
        </w:tc>
        <w:tc>
          <w:tcPr>
            <w:tcW w:w="2510" w:type="pct"/>
          </w:tcPr>
          <w:p w14:paraId="1BBC86BE" w14:textId="4B615EE6" w:rsidR="00652F40" w:rsidRDefault="005025CF">
            <w:pPr>
              <w:ind w:right="73"/>
              <w:jc w:val="right"/>
            </w:pPr>
            <w:r w:rsidRPr="005025CF">
              <w:t>2,543,862.94</w:t>
            </w:r>
          </w:p>
        </w:tc>
      </w:tr>
    </w:tbl>
    <w:p w14:paraId="07C27E45" w14:textId="77777777" w:rsidR="00652F40" w:rsidRDefault="008E5D94">
      <w:pPr>
        <w:rPr>
          <w:color w:val="000000" w:themeColor="text1"/>
        </w:rPr>
      </w:pPr>
      <w:r>
        <w:rPr>
          <w:rFonts w:hint="eastAsia"/>
          <w:color w:val="000000" w:themeColor="text1"/>
        </w:rPr>
        <w:t>其中重要的其他应收款核销情况：</w:t>
      </w:r>
    </w:p>
    <w:sdt>
      <w:sdtPr>
        <w:rPr>
          <w:color w:val="000000" w:themeColor="text1"/>
        </w:rPr>
        <w:alias w:val="是否适用：其中重要的其他应收款核销情况[双击切换]"/>
        <w:tag w:val="_GBC_18f34d9f47f24d07986c3f3568dd2c70"/>
        <w:id w:val="738131845"/>
        <w:placeholder>
          <w:docPart w:val="GBC22222222222222222222222222222"/>
        </w:placeholder>
      </w:sdtPr>
      <w:sdtEndPr/>
      <w:sdtContent>
        <w:p w14:paraId="1346E29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B897904" w14:textId="77777777" w:rsidR="00652F40" w:rsidRDefault="00652F40">
      <w:pPr>
        <w:rPr>
          <w:color w:val="000000" w:themeColor="text1"/>
        </w:rPr>
      </w:pPr>
    </w:p>
    <w:p w14:paraId="216E7678" w14:textId="77777777" w:rsidR="00652F40" w:rsidRDefault="008E5D94">
      <w:pPr>
        <w:snapToGrid w:val="0"/>
        <w:spacing w:line="240" w:lineRule="atLeast"/>
        <w:rPr>
          <w:color w:val="000000" w:themeColor="text1"/>
        </w:rPr>
      </w:pPr>
      <w:r>
        <w:rPr>
          <w:rFonts w:hint="eastAsia"/>
          <w:color w:val="000000" w:themeColor="text1"/>
        </w:rPr>
        <w:t>其他应收款核销说明：</w:t>
      </w:r>
    </w:p>
    <w:sdt>
      <w:sdtPr>
        <w:rPr>
          <w:b/>
          <w:bCs w:val="0"/>
          <w:color w:val="000000" w:themeColor="text1"/>
        </w:rPr>
        <w:alias w:val="是否适用：其他应收款冲销坏帐明细的说明[双击切换]"/>
        <w:tag w:val="_GBC_04f9a50bf0244ec4a466448325e84289"/>
        <w:id w:val="-1105034988"/>
        <w:placeholder>
          <w:docPart w:val="GBC22222222222222222222222222222"/>
        </w:placeholder>
      </w:sdtPr>
      <w:sdtEndPr>
        <w:rPr>
          <w:b w:val="0"/>
        </w:rPr>
      </w:sdtEndPr>
      <w:sdtContent>
        <w:p w14:paraId="5F51A04C" w14:textId="77777777" w:rsidR="00652F40" w:rsidRDefault="008E5D94">
          <w:pPr>
            <w:snapToGrid w:val="0"/>
            <w:spacing w:line="240" w:lineRule="atLeast"/>
            <w:rPr>
              <w:color w:val="000000" w:themeColor="text1"/>
            </w:rPr>
          </w:pPr>
          <w:r>
            <w:rPr>
              <w:rFonts w:ascii="宋体" w:hAnsi="宋体"/>
              <w:bCs w:val="0"/>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bCs w:val="0"/>
              <w:color w:val="000000" w:themeColor="text1"/>
            </w:rPr>
            <w:fldChar w:fldCharType="end"/>
          </w:r>
          <w:r>
            <w:rPr>
              <w:rFonts w:ascii="宋体" w:hAnsi="宋体"/>
              <w:bCs w:val="0"/>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bCs w:val="0"/>
              <w:color w:val="000000" w:themeColor="text1"/>
            </w:rPr>
            <w:fldChar w:fldCharType="end"/>
          </w:r>
        </w:p>
      </w:sdtContent>
    </w:sdt>
    <w:p w14:paraId="597F6C82" w14:textId="77777777" w:rsidR="00652F40" w:rsidRDefault="00652F40">
      <w:pPr>
        <w:rPr>
          <w:color w:val="000000" w:themeColor="text1"/>
        </w:rPr>
      </w:pPr>
    </w:p>
    <w:p w14:paraId="08729C75" w14:textId="77777777" w:rsidR="00652F40" w:rsidRDefault="008E5D94">
      <w:pPr>
        <w:pStyle w:val="5"/>
        <w:numPr>
          <w:ilvl w:val="0"/>
          <w:numId w:val="47"/>
        </w:numPr>
      </w:pPr>
      <w:r>
        <w:rPr>
          <w:rFonts w:hint="eastAsia"/>
        </w:rPr>
        <w:t>按欠款方归集的期末余额前五名的其他应收款情况</w:t>
      </w:r>
    </w:p>
    <w:sdt>
      <w:sdtPr>
        <w:rPr>
          <w:color w:val="000000" w:themeColor="text1"/>
        </w:rPr>
        <w:alias w:val="是否适用：按欠款方归集的期末余额前五名的其他应收款情况[双击切换]"/>
        <w:tag w:val="_GBC_1ad831584f90441b93cce7d9b7baa3c9"/>
        <w:id w:val="2145544712"/>
        <w:placeholder>
          <w:docPart w:val="GBC22222222222222222222222222222"/>
        </w:placeholder>
      </w:sdtPr>
      <w:sdtEndPr/>
      <w:sdtContent>
        <w:p w14:paraId="2FE8F73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75FDF9B"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其他应收账款前五名欠款情况"/>
          <w:tag w:val="_GBC_1f85b3036b0644cbaf6c33311b7f159d"/>
          <w:id w:val="-1777734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其他应收账款前五名欠款情况"/>
          <w:tag w:val="_GBC_bc5cf48306144a92af62fef51b293c5a"/>
          <w:id w:val="93672112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6025" w:type="pct"/>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3545"/>
        <w:gridCol w:w="1418"/>
        <w:gridCol w:w="2126"/>
        <w:gridCol w:w="1278"/>
        <w:gridCol w:w="993"/>
        <w:gridCol w:w="1272"/>
      </w:tblGrid>
      <w:tr w:rsidR="00652F40" w14:paraId="22E8C6BF" w14:textId="77777777" w:rsidTr="00FD2E19">
        <w:trPr>
          <w:cantSplit/>
        </w:trPr>
        <w:sdt>
          <w:sdtPr>
            <w:tag w:val="_PLD_6d371f7abd044db6abe05c7f74810d89"/>
            <w:id w:val="472804528"/>
          </w:sdtPr>
          <w:sdtEndPr/>
          <w:sdtContent>
            <w:tc>
              <w:tcPr>
                <w:tcW w:w="1667" w:type="pct"/>
                <w:vAlign w:val="center"/>
              </w:tcPr>
              <w:p w14:paraId="5411F7C0" w14:textId="77777777" w:rsidR="00652F40" w:rsidRDefault="008E5D94">
                <w:pPr>
                  <w:ind w:right="105"/>
                  <w:jc w:val="center"/>
                  <w:rPr>
                    <w:color w:val="000000" w:themeColor="text1"/>
                  </w:rPr>
                </w:pPr>
                <w:r>
                  <w:rPr>
                    <w:rFonts w:hint="eastAsia"/>
                    <w:color w:val="000000" w:themeColor="text1"/>
                  </w:rPr>
                  <w:t>单位名称</w:t>
                </w:r>
              </w:p>
            </w:tc>
          </w:sdtContent>
        </w:sdt>
        <w:sdt>
          <w:sdtPr>
            <w:tag w:val="_PLD_9561b3d624ee40c28568fb322a981ebc"/>
            <w:id w:val="-65419396"/>
          </w:sdtPr>
          <w:sdtEndPr/>
          <w:sdtContent>
            <w:tc>
              <w:tcPr>
                <w:tcW w:w="667" w:type="pct"/>
                <w:vAlign w:val="center"/>
              </w:tcPr>
              <w:p w14:paraId="505A74AA" w14:textId="77777777" w:rsidR="00652F40" w:rsidRDefault="008E5D94">
                <w:pPr>
                  <w:ind w:right="73"/>
                  <w:jc w:val="center"/>
                  <w:rPr>
                    <w:color w:val="000000" w:themeColor="text1"/>
                  </w:rPr>
                </w:pPr>
                <w:r>
                  <w:rPr>
                    <w:rFonts w:hint="eastAsia"/>
                    <w:color w:val="000000" w:themeColor="text1"/>
                  </w:rPr>
                  <w:t>期末余额</w:t>
                </w:r>
              </w:p>
            </w:tc>
          </w:sdtContent>
        </w:sdt>
        <w:sdt>
          <w:sdtPr>
            <w:tag w:val="_PLD_e2774c827e314521821234a0e399c2c1"/>
            <w:id w:val="1189716906"/>
          </w:sdtPr>
          <w:sdtEndPr/>
          <w:sdtContent>
            <w:tc>
              <w:tcPr>
                <w:tcW w:w="1000" w:type="pct"/>
                <w:vAlign w:val="center"/>
              </w:tcPr>
              <w:p w14:paraId="393A7786" w14:textId="77777777" w:rsidR="00652F40" w:rsidRDefault="008E5D94">
                <w:pPr>
                  <w:jc w:val="center"/>
                  <w:rPr>
                    <w:color w:val="000000" w:themeColor="text1"/>
                  </w:rPr>
                </w:pPr>
                <w:r>
                  <w:rPr>
                    <w:rFonts w:hint="eastAsia"/>
                    <w:color w:val="000000" w:themeColor="text1"/>
                  </w:rPr>
                  <w:t>占其他应收款期末余额合计数的比例</w:t>
                </w:r>
                <w:r>
                  <w:rPr>
                    <w:rFonts w:hint="eastAsia"/>
                    <w:color w:val="000000" w:themeColor="text1"/>
                  </w:rPr>
                  <w:t>(</w:t>
                </w:r>
                <w:r>
                  <w:rPr>
                    <w:color w:val="000000" w:themeColor="text1"/>
                  </w:rPr>
                  <w:t>%)</w:t>
                </w:r>
              </w:p>
            </w:tc>
          </w:sdtContent>
        </w:sdt>
        <w:sdt>
          <w:sdtPr>
            <w:tag w:val="_PLD_538171446ab849ca976672ecf5055c60"/>
            <w:id w:val="19130468"/>
          </w:sdtPr>
          <w:sdtEndPr/>
          <w:sdtContent>
            <w:tc>
              <w:tcPr>
                <w:tcW w:w="601" w:type="pct"/>
                <w:vAlign w:val="center"/>
              </w:tcPr>
              <w:p w14:paraId="13081A63" w14:textId="77777777" w:rsidR="00652F40" w:rsidRDefault="008E5D94">
                <w:pPr>
                  <w:ind w:right="73"/>
                  <w:jc w:val="center"/>
                  <w:rPr>
                    <w:color w:val="000000" w:themeColor="text1"/>
                  </w:rPr>
                </w:pPr>
                <w:r>
                  <w:rPr>
                    <w:rFonts w:hint="eastAsia"/>
                    <w:color w:val="000000" w:themeColor="text1"/>
                  </w:rPr>
                  <w:t>款项的性质</w:t>
                </w:r>
              </w:p>
            </w:tc>
          </w:sdtContent>
        </w:sdt>
        <w:sdt>
          <w:sdtPr>
            <w:tag w:val="_PLD_a97392b37d5d4c709a23cfdece48161b"/>
            <w:id w:val="-1636255890"/>
          </w:sdtPr>
          <w:sdtEndPr/>
          <w:sdtContent>
            <w:tc>
              <w:tcPr>
                <w:tcW w:w="467" w:type="pct"/>
                <w:vAlign w:val="center"/>
              </w:tcPr>
              <w:p w14:paraId="38E8FF1D" w14:textId="77777777" w:rsidR="00652F40" w:rsidRDefault="008E5D94">
                <w:pPr>
                  <w:ind w:right="73"/>
                  <w:jc w:val="center"/>
                  <w:rPr>
                    <w:color w:val="000000" w:themeColor="text1"/>
                  </w:rPr>
                </w:pPr>
                <w:r>
                  <w:rPr>
                    <w:rFonts w:hint="eastAsia"/>
                    <w:color w:val="000000" w:themeColor="text1"/>
                  </w:rPr>
                  <w:t>账龄</w:t>
                </w:r>
              </w:p>
            </w:tc>
          </w:sdtContent>
        </w:sdt>
        <w:sdt>
          <w:sdtPr>
            <w:tag w:val="_PLD_ac7ac1a39d1a46eb9269fc6979d54f6f"/>
            <w:id w:val="1306823261"/>
          </w:sdtPr>
          <w:sdtEndPr/>
          <w:sdtContent>
            <w:tc>
              <w:tcPr>
                <w:tcW w:w="598" w:type="pct"/>
                <w:vAlign w:val="center"/>
              </w:tcPr>
              <w:p w14:paraId="5D8FC962" w14:textId="77777777" w:rsidR="00652F40" w:rsidRDefault="008E5D94">
                <w:pPr>
                  <w:jc w:val="center"/>
                  <w:rPr>
                    <w:color w:val="000000" w:themeColor="text1"/>
                  </w:rPr>
                </w:pPr>
                <w:r>
                  <w:rPr>
                    <w:rFonts w:hint="eastAsia"/>
                    <w:color w:val="000000" w:themeColor="text1"/>
                  </w:rPr>
                  <w:t>坏账准备</w:t>
                </w:r>
              </w:p>
              <w:p w14:paraId="702DAA3D" w14:textId="77777777" w:rsidR="00652F40" w:rsidRDefault="008E5D94">
                <w:pPr>
                  <w:jc w:val="center"/>
                  <w:rPr>
                    <w:color w:val="000000" w:themeColor="text1"/>
                  </w:rPr>
                </w:pPr>
                <w:r>
                  <w:rPr>
                    <w:rFonts w:hint="eastAsia"/>
                    <w:color w:val="000000" w:themeColor="text1"/>
                  </w:rPr>
                  <w:t>期末余额</w:t>
                </w:r>
              </w:p>
            </w:tc>
          </w:sdtContent>
        </w:sdt>
      </w:tr>
      <w:tr w:rsidR="00652F40" w14:paraId="68DF78A3" w14:textId="77777777" w:rsidTr="00FD2E19">
        <w:trPr>
          <w:cantSplit/>
        </w:trPr>
        <w:tc>
          <w:tcPr>
            <w:tcW w:w="1667" w:type="pct"/>
            <w:vAlign w:val="center"/>
          </w:tcPr>
          <w:p w14:paraId="571D461B" w14:textId="77777777" w:rsidR="00652F40" w:rsidRPr="00A42787" w:rsidRDefault="008E5D94">
            <w:pPr>
              <w:ind w:right="105"/>
            </w:pPr>
            <w:r w:rsidRPr="00A42787">
              <w:rPr>
                <w:rFonts w:hint="eastAsia"/>
                <w:color w:val="000000"/>
              </w:rPr>
              <w:t>成都天银制药有限公司</w:t>
            </w:r>
          </w:p>
        </w:tc>
        <w:tc>
          <w:tcPr>
            <w:tcW w:w="667" w:type="pct"/>
            <w:vAlign w:val="center"/>
          </w:tcPr>
          <w:p w14:paraId="191766E8" w14:textId="77777777" w:rsidR="00652F40" w:rsidRPr="00A42787" w:rsidRDefault="008E5D94">
            <w:pPr>
              <w:ind w:right="73"/>
              <w:jc w:val="right"/>
            </w:pPr>
            <w:r w:rsidRPr="00A42787">
              <w:rPr>
                <w:rFonts w:cs="Times New Roman"/>
                <w:color w:val="000000"/>
              </w:rPr>
              <w:t>36,959,695.32</w:t>
            </w:r>
          </w:p>
        </w:tc>
        <w:tc>
          <w:tcPr>
            <w:tcW w:w="1000" w:type="pct"/>
            <w:vAlign w:val="center"/>
          </w:tcPr>
          <w:p w14:paraId="31D397BE" w14:textId="6CE4D22A" w:rsidR="00652F40" w:rsidRPr="00A42787" w:rsidRDefault="008E5D94" w:rsidP="00457B61">
            <w:pPr>
              <w:jc w:val="center"/>
            </w:pPr>
            <w:r w:rsidRPr="00A42787">
              <w:rPr>
                <w:rFonts w:cs="Times New Roman"/>
                <w:color w:val="000000"/>
              </w:rPr>
              <w:t>21.1</w:t>
            </w:r>
            <w:r w:rsidR="003D450D">
              <w:rPr>
                <w:rFonts w:cs="Times New Roman" w:hint="eastAsia"/>
                <w:color w:val="000000"/>
              </w:rPr>
              <w:t>0</w:t>
            </w:r>
          </w:p>
        </w:tc>
        <w:tc>
          <w:tcPr>
            <w:tcW w:w="601" w:type="pct"/>
            <w:vAlign w:val="center"/>
          </w:tcPr>
          <w:p w14:paraId="1D71161D" w14:textId="77777777" w:rsidR="00652F40" w:rsidRPr="00A42787" w:rsidRDefault="008E5D94" w:rsidP="00457B61">
            <w:pPr>
              <w:ind w:right="73"/>
            </w:pPr>
            <w:r w:rsidRPr="00A42787">
              <w:rPr>
                <w:rFonts w:hint="eastAsia"/>
                <w:color w:val="000000"/>
              </w:rPr>
              <w:t>其他</w:t>
            </w:r>
          </w:p>
        </w:tc>
        <w:tc>
          <w:tcPr>
            <w:tcW w:w="467" w:type="pct"/>
            <w:vAlign w:val="center"/>
          </w:tcPr>
          <w:p w14:paraId="166A11F5" w14:textId="77777777" w:rsidR="00652F40" w:rsidRPr="00A42787" w:rsidRDefault="008E5D94" w:rsidP="00457B61">
            <w:pPr>
              <w:ind w:right="73"/>
            </w:pPr>
            <w:r w:rsidRPr="00A42787">
              <w:rPr>
                <w:rFonts w:hint="eastAsia"/>
                <w:color w:val="000000"/>
              </w:rPr>
              <w:t>5</w:t>
            </w:r>
            <w:r w:rsidRPr="00A42787">
              <w:rPr>
                <w:rFonts w:hint="eastAsia"/>
                <w:color w:val="000000"/>
              </w:rPr>
              <w:t>年以上</w:t>
            </w:r>
          </w:p>
        </w:tc>
        <w:tc>
          <w:tcPr>
            <w:tcW w:w="598" w:type="pct"/>
            <w:vAlign w:val="center"/>
          </w:tcPr>
          <w:p w14:paraId="7E3F990D" w14:textId="77777777" w:rsidR="00652F40" w:rsidRPr="00A42787" w:rsidRDefault="008E5D94">
            <w:pPr>
              <w:jc w:val="right"/>
            </w:pPr>
            <w:r w:rsidRPr="00A42787">
              <w:rPr>
                <w:rFonts w:cs="Times New Roman"/>
                <w:color w:val="000000"/>
              </w:rPr>
              <w:t>36,959,695.32</w:t>
            </w:r>
          </w:p>
        </w:tc>
      </w:tr>
      <w:tr w:rsidR="00652F40" w14:paraId="307FFF78" w14:textId="77777777" w:rsidTr="00FD2E19">
        <w:trPr>
          <w:cantSplit/>
        </w:trPr>
        <w:tc>
          <w:tcPr>
            <w:tcW w:w="1667" w:type="pct"/>
            <w:vAlign w:val="center"/>
          </w:tcPr>
          <w:p w14:paraId="04AF7312" w14:textId="77777777" w:rsidR="00652F40" w:rsidRPr="00A42787" w:rsidRDefault="008E5D94">
            <w:pPr>
              <w:ind w:right="105"/>
            </w:pPr>
            <w:r w:rsidRPr="00A42787">
              <w:rPr>
                <w:rFonts w:hint="eastAsia"/>
                <w:color w:val="000000"/>
              </w:rPr>
              <w:t>山东长涛房地产开发有限公司</w:t>
            </w:r>
          </w:p>
        </w:tc>
        <w:tc>
          <w:tcPr>
            <w:tcW w:w="667" w:type="pct"/>
            <w:vAlign w:val="center"/>
          </w:tcPr>
          <w:p w14:paraId="59DE3F85" w14:textId="77777777" w:rsidR="00652F40" w:rsidRPr="00A42787" w:rsidRDefault="008E5D94">
            <w:pPr>
              <w:ind w:right="73"/>
              <w:jc w:val="right"/>
            </w:pPr>
            <w:r w:rsidRPr="00A42787">
              <w:rPr>
                <w:rFonts w:cs="Times New Roman"/>
                <w:color w:val="000000"/>
              </w:rPr>
              <w:t>27,300,000.02</w:t>
            </w:r>
          </w:p>
        </w:tc>
        <w:tc>
          <w:tcPr>
            <w:tcW w:w="1000" w:type="pct"/>
            <w:vAlign w:val="center"/>
          </w:tcPr>
          <w:p w14:paraId="3E37C42F" w14:textId="02C71D13" w:rsidR="00652F40" w:rsidRPr="00A42787" w:rsidRDefault="008E5D94" w:rsidP="00457B61">
            <w:pPr>
              <w:jc w:val="center"/>
            </w:pPr>
            <w:r w:rsidRPr="00A42787">
              <w:rPr>
                <w:rFonts w:cs="Times New Roman"/>
                <w:color w:val="000000"/>
              </w:rPr>
              <w:t>15.</w:t>
            </w:r>
            <w:r w:rsidR="003D450D">
              <w:rPr>
                <w:rFonts w:cs="Times New Roman" w:hint="eastAsia"/>
                <w:color w:val="000000"/>
              </w:rPr>
              <w:t>58</w:t>
            </w:r>
          </w:p>
        </w:tc>
        <w:tc>
          <w:tcPr>
            <w:tcW w:w="601" w:type="pct"/>
            <w:vAlign w:val="center"/>
          </w:tcPr>
          <w:p w14:paraId="7C6E0401" w14:textId="77777777" w:rsidR="00652F40" w:rsidRPr="00A42787" w:rsidRDefault="008E5D94" w:rsidP="00457B61">
            <w:pPr>
              <w:ind w:right="73"/>
            </w:pPr>
            <w:r w:rsidRPr="00A42787">
              <w:rPr>
                <w:rFonts w:hint="eastAsia"/>
                <w:color w:val="000000"/>
              </w:rPr>
              <w:t>关联方往来</w:t>
            </w:r>
          </w:p>
        </w:tc>
        <w:tc>
          <w:tcPr>
            <w:tcW w:w="467" w:type="pct"/>
            <w:vAlign w:val="center"/>
          </w:tcPr>
          <w:p w14:paraId="239C9EC3" w14:textId="77777777" w:rsidR="00652F40" w:rsidRPr="00A42787" w:rsidRDefault="008E5D94" w:rsidP="00457B61">
            <w:pPr>
              <w:ind w:right="73"/>
            </w:pPr>
            <w:r w:rsidRPr="00A42787">
              <w:rPr>
                <w:rFonts w:hint="eastAsia"/>
                <w:color w:val="000000"/>
              </w:rPr>
              <w:t>2-3</w:t>
            </w:r>
            <w:r w:rsidRPr="00A42787">
              <w:rPr>
                <w:rFonts w:hint="eastAsia"/>
                <w:color w:val="000000"/>
              </w:rPr>
              <w:t>年</w:t>
            </w:r>
          </w:p>
        </w:tc>
        <w:tc>
          <w:tcPr>
            <w:tcW w:w="598" w:type="pct"/>
            <w:vAlign w:val="center"/>
          </w:tcPr>
          <w:p w14:paraId="4A83772E" w14:textId="77777777" w:rsidR="00652F40" w:rsidRPr="00A42787" w:rsidRDefault="00652F40">
            <w:pPr>
              <w:jc w:val="right"/>
            </w:pPr>
          </w:p>
        </w:tc>
      </w:tr>
      <w:tr w:rsidR="00652F40" w14:paraId="57CB65C5" w14:textId="77777777" w:rsidTr="00FD2E19">
        <w:trPr>
          <w:cantSplit/>
        </w:trPr>
        <w:tc>
          <w:tcPr>
            <w:tcW w:w="1667" w:type="pct"/>
            <w:vAlign w:val="center"/>
          </w:tcPr>
          <w:p w14:paraId="39787DAE" w14:textId="77777777" w:rsidR="00652F40" w:rsidRPr="00A42787" w:rsidRDefault="008E5D94">
            <w:pPr>
              <w:ind w:right="105"/>
            </w:pPr>
            <w:r w:rsidRPr="00A42787">
              <w:rPr>
                <w:rFonts w:hint="eastAsia"/>
                <w:color w:val="000000"/>
              </w:rPr>
              <w:t>深圳前海首信联合资产管理有限公司</w:t>
            </w:r>
          </w:p>
        </w:tc>
        <w:tc>
          <w:tcPr>
            <w:tcW w:w="667" w:type="pct"/>
            <w:vAlign w:val="center"/>
          </w:tcPr>
          <w:p w14:paraId="5E7A42F1" w14:textId="77777777" w:rsidR="00652F40" w:rsidRPr="00A42787" w:rsidRDefault="008E5D94">
            <w:pPr>
              <w:ind w:right="73"/>
              <w:jc w:val="right"/>
            </w:pPr>
            <w:r w:rsidRPr="00A42787">
              <w:rPr>
                <w:rFonts w:cs="Times New Roman"/>
                <w:color w:val="000000"/>
              </w:rPr>
              <w:t>11,686,480.00</w:t>
            </w:r>
          </w:p>
        </w:tc>
        <w:tc>
          <w:tcPr>
            <w:tcW w:w="1000" w:type="pct"/>
            <w:vAlign w:val="center"/>
          </w:tcPr>
          <w:p w14:paraId="13670360" w14:textId="120587DF" w:rsidR="00652F40" w:rsidRPr="00A42787" w:rsidRDefault="008E5D94" w:rsidP="00457B61">
            <w:pPr>
              <w:jc w:val="center"/>
            </w:pPr>
            <w:r w:rsidRPr="00A42787">
              <w:rPr>
                <w:rFonts w:cs="Times New Roman"/>
                <w:color w:val="000000"/>
              </w:rPr>
              <w:t>6.6</w:t>
            </w:r>
            <w:r w:rsidR="003D450D">
              <w:rPr>
                <w:rFonts w:cs="Times New Roman" w:hint="eastAsia"/>
                <w:color w:val="000000"/>
              </w:rPr>
              <w:t>7</w:t>
            </w:r>
          </w:p>
        </w:tc>
        <w:tc>
          <w:tcPr>
            <w:tcW w:w="601" w:type="pct"/>
            <w:vAlign w:val="center"/>
          </w:tcPr>
          <w:p w14:paraId="71F93BF6" w14:textId="77777777" w:rsidR="00652F40" w:rsidRPr="00A42787" w:rsidRDefault="008E5D94" w:rsidP="00457B61">
            <w:pPr>
              <w:ind w:right="73"/>
            </w:pPr>
            <w:r w:rsidRPr="00A42787">
              <w:rPr>
                <w:rFonts w:hint="eastAsia"/>
                <w:color w:val="000000"/>
              </w:rPr>
              <w:t>其他</w:t>
            </w:r>
          </w:p>
        </w:tc>
        <w:tc>
          <w:tcPr>
            <w:tcW w:w="467" w:type="pct"/>
            <w:vAlign w:val="center"/>
          </w:tcPr>
          <w:p w14:paraId="017E2E27" w14:textId="77777777" w:rsidR="00652F40" w:rsidRPr="00A42787" w:rsidRDefault="008E5D94" w:rsidP="00457B61">
            <w:r w:rsidRPr="00A42787">
              <w:rPr>
                <w:rFonts w:hint="eastAsia"/>
                <w:color w:val="000000"/>
              </w:rPr>
              <w:t>4-5</w:t>
            </w:r>
            <w:r w:rsidRPr="00A42787">
              <w:rPr>
                <w:rFonts w:hint="eastAsia"/>
                <w:color w:val="000000"/>
              </w:rPr>
              <w:t>年</w:t>
            </w:r>
          </w:p>
        </w:tc>
        <w:tc>
          <w:tcPr>
            <w:tcW w:w="598" w:type="pct"/>
            <w:vAlign w:val="center"/>
          </w:tcPr>
          <w:p w14:paraId="60BD434A" w14:textId="77777777" w:rsidR="00652F40" w:rsidRPr="00A42787" w:rsidRDefault="008E5D94">
            <w:pPr>
              <w:jc w:val="right"/>
            </w:pPr>
            <w:r w:rsidRPr="00A42787">
              <w:rPr>
                <w:rFonts w:cs="Times New Roman"/>
                <w:color w:val="000000"/>
              </w:rPr>
              <w:t>9,349,184.00</w:t>
            </w:r>
          </w:p>
        </w:tc>
      </w:tr>
      <w:tr w:rsidR="00652F40" w14:paraId="6933DC60" w14:textId="77777777" w:rsidTr="00FD2E19">
        <w:trPr>
          <w:cantSplit/>
        </w:trPr>
        <w:tc>
          <w:tcPr>
            <w:tcW w:w="1667" w:type="pct"/>
            <w:vAlign w:val="center"/>
          </w:tcPr>
          <w:p w14:paraId="310C0D7C" w14:textId="77777777" w:rsidR="00652F40" w:rsidRPr="00A42787" w:rsidRDefault="008E5D94">
            <w:pPr>
              <w:ind w:right="105"/>
            </w:pPr>
            <w:r w:rsidRPr="00A42787">
              <w:rPr>
                <w:rFonts w:hint="eastAsia"/>
                <w:color w:val="000000"/>
              </w:rPr>
              <w:t>长</w:t>
            </w:r>
            <w:proofErr w:type="gramStart"/>
            <w:r w:rsidRPr="00A42787">
              <w:rPr>
                <w:rFonts w:hint="eastAsia"/>
                <w:color w:val="000000"/>
              </w:rPr>
              <w:t>睿</w:t>
            </w:r>
            <w:proofErr w:type="gramEnd"/>
            <w:r w:rsidRPr="00A42787">
              <w:rPr>
                <w:rFonts w:hint="eastAsia"/>
                <w:color w:val="000000"/>
              </w:rPr>
              <w:t>生物技术</w:t>
            </w:r>
            <w:r w:rsidRPr="00A42787">
              <w:rPr>
                <w:rFonts w:hint="eastAsia"/>
                <w:color w:val="000000"/>
              </w:rPr>
              <w:t>(</w:t>
            </w:r>
            <w:r w:rsidRPr="00A42787">
              <w:rPr>
                <w:rFonts w:hint="eastAsia"/>
                <w:color w:val="000000"/>
              </w:rPr>
              <w:t>成都</w:t>
            </w:r>
            <w:r w:rsidRPr="00A42787">
              <w:rPr>
                <w:rFonts w:hint="eastAsia"/>
                <w:color w:val="000000"/>
              </w:rPr>
              <w:t>)</w:t>
            </w:r>
            <w:r w:rsidRPr="00A42787">
              <w:rPr>
                <w:rFonts w:hint="eastAsia"/>
                <w:color w:val="000000"/>
              </w:rPr>
              <w:t>有限公司</w:t>
            </w:r>
          </w:p>
        </w:tc>
        <w:tc>
          <w:tcPr>
            <w:tcW w:w="667" w:type="pct"/>
            <w:vAlign w:val="center"/>
          </w:tcPr>
          <w:p w14:paraId="366E1C7F" w14:textId="77777777" w:rsidR="00652F40" w:rsidRPr="00A42787" w:rsidRDefault="008E5D94">
            <w:pPr>
              <w:ind w:right="73"/>
              <w:jc w:val="right"/>
            </w:pPr>
            <w:r w:rsidRPr="00A42787">
              <w:rPr>
                <w:rFonts w:cs="Times New Roman"/>
                <w:color w:val="000000"/>
              </w:rPr>
              <w:t>10,508,674.70</w:t>
            </w:r>
          </w:p>
        </w:tc>
        <w:tc>
          <w:tcPr>
            <w:tcW w:w="1000" w:type="pct"/>
            <w:vAlign w:val="center"/>
          </w:tcPr>
          <w:p w14:paraId="394814CC" w14:textId="46FA7638" w:rsidR="00652F40" w:rsidRPr="00A42787" w:rsidRDefault="008E5D94" w:rsidP="00457B61">
            <w:pPr>
              <w:jc w:val="center"/>
            </w:pPr>
            <w:r w:rsidRPr="00A42787">
              <w:rPr>
                <w:rFonts w:cs="Times New Roman"/>
                <w:color w:val="000000"/>
              </w:rPr>
              <w:t>6.0</w:t>
            </w:r>
            <w:r w:rsidR="003D450D">
              <w:rPr>
                <w:rFonts w:cs="Times New Roman" w:hint="eastAsia"/>
                <w:color w:val="000000"/>
              </w:rPr>
              <w:t>0</w:t>
            </w:r>
          </w:p>
        </w:tc>
        <w:tc>
          <w:tcPr>
            <w:tcW w:w="601" w:type="pct"/>
            <w:vAlign w:val="center"/>
          </w:tcPr>
          <w:p w14:paraId="1D5295BA" w14:textId="77777777" w:rsidR="00652F40" w:rsidRPr="00A42787" w:rsidRDefault="008E5D94" w:rsidP="00457B61">
            <w:pPr>
              <w:ind w:right="73"/>
            </w:pPr>
            <w:r w:rsidRPr="00A42787">
              <w:rPr>
                <w:rFonts w:hint="eastAsia"/>
                <w:color w:val="000000"/>
              </w:rPr>
              <w:t>其他</w:t>
            </w:r>
          </w:p>
        </w:tc>
        <w:tc>
          <w:tcPr>
            <w:tcW w:w="467" w:type="pct"/>
            <w:vAlign w:val="center"/>
          </w:tcPr>
          <w:p w14:paraId="0446BC38" w14:textId="77777777" w:rsidR="00652F40" w:rsidRPr="00A42787" w:rsidRDefault="008E5D94" w:rsidP="00457B61">
            <w:pPr>
              <w:ind w:right="73"/>
            </w:pPr>
            <w:r w:rsidRPr="00A42787">
              <w:rPr>
                <w:rFonts w:hint="eastAsia"/>
                <w:color w:val="000000"/>
              </w:rPr>
              <w:t>1-2</w:t>
            </w:r>
            <w:r w:rsidRPr="00A42787">
              <w:rPr>
                <w:rFonts w:hint="eastAsia"/>
                <w:color w:val="000000"/>
              </w:rPr>
              <w:t>年</w:t>
            </w:r>
          </w:p>
        </w:tc>
        <w:tc>
          <w:tcPr>
            <w:tcW w:w="598" w:type="pct"/>
            <w:vAlign w:val="center"/>
          </w:tcPr>
          <w:p w14:paraId="28AF53F0" w14:textId="77777777" w:rsidR="00652F40" w:rsidRPr="00A42787" w:rsidRDefault="008E5D94">
            <w:pPr>
              <w:jc w:val="right"/>
            </w:pPr>
            <w:r w:rsidRPr="00A42787">
              <w:rPr>
                <w:rFonts w:cs="Times New Roman"/>
                <w:color w:val="000000"/>
              </w:rPr>
              <w:t>10,508,674.70</w:t>
            </w:r>
          </w:p>
        </w:tc>
      </w:tr>
      <w:tr w:rsidR="00652F40" w14:paraId="054F6AB2" w14:textId="77777777" w:rsidTr="00FD2E19">
        <w:trPr>
          <w:cantSplit/>
        </w:trPr>
        <w:tc>
          <w:tcPr>
            <w:tcW w:w="1667" w:type="pct"/>
            <w:vAlign w:val="center"/>
          </w:tcPr>
          <w:p w14:paraId="6023FB3A" w14:textId="77777777" w:rsidR="00652F40" w:rsidRPr="00A42787" w:rsidRDefault="008E5D94">
            <w:pPr>
              <w:ind w:right="105"/>
              <w:rPr>
                <w:color w:val="000000"/>
              </w:rPr>
            </w:pPr>
            <w:r w:rsidRPr="00A42787">
              <w:rPr>
                <w:rFonts w:hint="eastAsia"/>
                <w:color w:val="000000"/>
              </w:rPr>
              <w:t>陕西盛华药业有限责任公司</w:t>
            </w:r>
          </w:p>
        </w:tc>
        <w:tc>
          <w:tcPr>
            <w:tcW w:w="667" w:type="pct"/>
            <w:vAlign w:val="center"/>
          </w:tcPr>
          <w:p w14:paraId="5F69BD21" w14:textId="77777777" w:rsidR="00652F40" w:rsidRPr="00A42787" w:rsidRDefault="008E5D94">
            <w:pPr>
              <w:ind w:right="73"/>
              <w:jc w:val="right"/>
            </w:pPr>
            <w:r w:rsidRPr="00A42787">
              <w:rPr>
                <w:rFonts w:cs="Times New Roman"/>
                <w:color w:val="000000"/>
              </w:rPr>
              <w:t>6,795,240.00</w:t>
            </w:r>
          </w:p>
        </w:tc>
        <w:tc>
          <w:tcPr>
            <w:tcW w:w="1000" w:type="pct"/>
            <w:vAlign w:val="center"/>
          </w:tcPr>
          <w:p w14:paraId="76898BC1" w14:textId="493C6C4B" w:rsidR="00652F40" w:rsidRPr="00A42787" w:rsidRDefault="008E5D94" w:rsidP="00457B61">
            <w:pPr>
              <w:jc w:val="center"/>
            </w:pPr>
            <w:r w:rsidRPr="00A42787">
              <w:rPr>
                <w:rFonts w:cs="Times New Roman"/>
                <w:color w:val="000000"/>
              </w:rPr>
              <w:t>3.8</w:t>
            </w:r>
            <w:r w:rsidR="003D450D">
              <w:rPr>
                <w:rFonts w:cs="Times New Roman" w:hint="eastAsia"/>
                <w:color w:val="000000"/>
              </w:rPr>
              <w:t>8</w:t>
            </w:r>
          </w:p>
        </w:tc>
        <w:tc>
          <w:tcPr>
            <w:tcW w:w="601" w:type="pct"/>
            <w:vAlign w:val="center"/>
          </w:tcPr>
          <w:p w14:paraId="15C3531E" w14:textId="77777777" w:rsidR="00652F40" w:rsidRPr="00A42787" w:rsidRDefault="008E5D94" w:rsidP="00457B61">
            <w:pPr>
              <w:ind w:right="73"/>
            </w:pPr>
            <w:r w:rsidRPr="00A42787">
              <w:rPr>
                <w:rFonts w:hint="eastAsia"/>
                <w:color w:val="000000"/>
              </w:rPr>
              <w:t>其他</w:t>
            </w:r>
          </w:p>
        </w:tc>
        <w:tc>
          <w:tcPr>
            <w:tcW w:w="467" w:type="pct"/>
            <w:vAlign w:val="center"/>
          </w:tcPr>
          <w:p w14:paraId="01585DE0" w14:textId="77777777" w:rsidR="00652F40" w:rsidRPr="00A42787" w:rsidRDefault="008E5D94" w:rsidP="00457B61">
            <w:pPr>
              <w:ind w:right="73"/>
            </w:pPr>
            <w:r w:rsidRPr="00A42787">
              <w:rPr>
                <w:rFonts w:hint="eastAsia"/>
                <w:color w:val="000000"/>
              </w:rPr>
              <w:t>5</w:t>
            </w:r>
            <w:r w:rsidRPr="00A42787">
              <w:rPr>
                <w:rFonts w:hint="eastAsia"/>
                <w:color w:val="000000"/>
              </w:rPr>
              <w:t>年以上</w:t>
            </w:r>
          </w:p>
        </w:tc>
        <w:tc>
          <w:tcPr>
            <w:tcW w:w="598" w:type="pct"/>
            <w:vAlign w:val="center"/>
          </w:tcPr>
          <w:p w14:paraId="361601CA" w14:textId="77777777" w:rsidR="00652F40" w:rsidRPr="00A42787" w:rsidRDefault="008E5D94">
            <w:pPr>
              <w:jc w:val="right"/>
            </w:pPr>
            <w:r w:rsidRPr="00A42787">
              <w:rPr>
                <w:rFonts w:cs="Times New Roman"/>
                <w:color w:val="000000"/>
              </w:rPr>
              <w:t>6,795,240.00</w:t>
            </w:r>
          </w:p>
        </w:tc>
      </w:tr>
      <w:tr w:rsidR="00652F40" w14:paraId="5DEA907D" w14:textId="77777777" w:rsidTr="00FD2E19">
        <w:trPr>
          <w:cantSplit/>
        </w:trPr>
        <w:tc>
          <w:tcPr>
            <w:tcW w:w="1667" w:type="pct"/>
          </w:tcPr>
          <w:p w14:paraId="52BCD21B" w14:textId="77777777" w:rsidR="00652F40" w:rsidRPr="00A42787" w:rsidRDefault="008E5D94">
            <w:pPr>
              <w:ind w:right="105"/>
              <w:jc w:val="center"/>
              <w:rPr>
                <w:color w:val="000000" w:themeColor="text1"/>
              </w:rPr>
            </w:pPr>
            <w:r w:rsidRPr="00A42787">
              <w:rPr>
                <w:rFonts w:hint="eastAsia"/>
                <w:color w:val="000000" w:themeColor="text1"/>
              </w:rPr>
              <w:t>合计</w:t>
            </w:r>
          </w:p>
        </w:tc>
        <w:tc>
          <w:tcPr>
            <w:tcW w:w="667" w:type="pct"/>
            <w:vAlign w:val="center"/>
          </w:tcPr>
          <w:p w14:paraId="30D52C6D" w14:textId="77777777" w:rsidR="00652F40" w:rsidRPr="00A42787" w:rsidRDefault="008E5D94">
            <w:pPr>
              <w:ind w:right="73"/>
              <w:jc w:val="right"/>
            </w:pPr>
            <w:r w:rsidRPr="00A42787">
              <w:rPr>
                <w:rFonts w:cs="Times New Roman"/>
                <w:bCs w:val="0"/>
                <w:color w:val="000000"/>
              </w:rPr>
              <w:t>93,250,090.04</w:t>
            </w:r>
          </w:p>
        </w:tc>
        <w:tc>
          <w:tcPr>
            <w:tcW w:w="1000" w:type="pct"/>
            <w:vAlign w:val="center"/>
          </w:tcPr>
          <w:p w14:paraId="7D162A89" w14:textId="30DA0FEF" w:rsidR="00652F40" w:rsidRPr="00A42787" w:rsidRDefault="008E5D94" w:rsidP="00457B61">
            <w:pPr>
              <w:jc w:val="center"/>
            </w:pPr>
            <w:r w:rsidRPr="00A42787">
              <w:rPr>
                <w:rFonts w:cs="Times New Roman"/>
                <w:bCs w:val="0"/>
                <w:color w:val="000000"/>
              </w:rPr>
              <w:t>53.</w:t>
            </w:r>
            <w:r w:rsidR="003D450D">
              <w:rPr>
                <w:rFonts w:cs="Times New Roman" w:hint="eastAsia"/>
                <w:bCs w:val="0"/>
                <w:color w:val="000000"/>
              </w:rPr>
              <w:t>23</w:t>
            </w:r>
          </w:p>
        </w:tc>
        <w:tc>
          <w:tcPr>
            <w:tcW w:w="601" w:type="pct"/>
          </w:tcPr>
          <w:p w14:paraId="566ABAE9" w14:textId="6D02A740" w:rsidR="00652F40" w:rsidRPr="00A42787" w:rsidRDefault="00652F40">
            <w:pPr>
              <w:ind w:right="73"/>
              <w:jc w:val="right"/>
              <w:rPr>
                <w:color w:val="000000" w:themeColor="text1"/>
              </w:rPr>
            </w:pPr>
          </w:p>
        </w:tc>
        <w:tc>
          <w:tcPr>
            <w:tcW w:w="467" w:type="pct"/>
          </w:tcPr>
          <w:p w14:paraId="57916146" w14:textId="19D73BA3" w:rsidR="00652F40" w:rsidRPr="00A42787" w:rsidRDefault="00652F40">
            <w:pPr>
              <w:ind w:right="73"/>
              <w:jc w:val="right"/>
              <w:rPr>
                <w:color w:val="000000" w:themeColor="text1"/>
              </w:rPr>
            </w:pPr>
          </w:p>
        </w:tc>
        <w:tc>
          <w:tcPr>
            <w:tcW w:w="598" w:type="pct"/>
            <w:vAlign w:val="center"/>
          </w:tcPr>
          <w:p w14:paraId="7F4D9218" w14:textId="77777777" w:rsidR="00652F40" w:rsidRPr="00A42787" w:rsidRDefault="008E5D94">
            <w:pPr>
              <w:jc w:val="right"/>
              <w:rPr>
                <w:bCs w:val="0"/>
              </w:rPr>
            </w:pPr>
            <w:r w:rsidRPr="00A42787">
              <w:rPr>
                <w:bCs w:val="0"/>
              </w:rPr>
              <w:t>63,612,794.02</w:t>
            </w:r>
          </w:p>
        </w:tc>
      </w:tr>
    </w:tbl>
    <w:p w14:paraId="0AB5E94D" w14:textId="77777777" w:rsidR="00652F40" w:rsidRDefault="00652F40">
      <w:pPr>
        <w:snapToGrid w:val="0"/>
        <w:spacing w:line="240" w:lineRule="atLeast"/>
        <w:rPr>
          <w:color w:val="000000" w:themeColor="text1"/>
        </w:rPr>
      </w:pPr>
    </w:p>
    <w:p w14:paraId="7FC3D2EF" w14:textId="77777777" w:rsidR="00652F40" w:rsidRDefault="008E5D94">
      <w:pPr>
        <w:pStyle w:val="5"/>
        <w:numPr>
          <w:ilvl w:val="0"/>
          <w:numId w:val="47"/>
        </w:numPr>
        <w:rPr>
          <w:rFonts w:ascii="宋体" w:hAnsi="宋体" w:cs="宋体"/>
          <w:color w:val="000000" w:themeColor="text1"/>
          <w:kern w:val="0"/>
          <w:szCs w:val="24"/>
        </w:rPr>
      </w:pPr>
      <w:bookmarkStart w:id="221" w:name="_Hlk167891115"/>
      <w:r>
        <w:rPr>
          <w:rFonts w:ascii="宋体" w:hAnsi="宋体" w:cs="宋体"/>
          <w:color w:val="000000" w:themeColor="text1"/>
          <w:kern w:val="0"/>
          <w:szCs w:val="24"/>
        </w:rPr>
        <w:t>因资金集中管理而列报于</w:t>
      </w:r>
      <w:r>
        <w:t>其他</w:t>
      </w:r>
      <w:r>
        <w:rPr>
          <w:rFonts w:ascii="宋体" w:hAnsi="宋体" w:cs="宋体"/>
          <w:color w:val="000000" w:themeColor="text1"/>
          <w:kern w:val="0"/>
          <w:szCs w:val="24"/>
        </w:rPr>
        <w:t>应收款</w:t>
      </w:r>
    </w:p>
    <w:sdt>
      <w:sdtPr>
        <w:rPr>
          <w:color w:val="000000" w:themeColor="text1"/>
        </w:rPr>
        <w:alias w:val="是否适用：因资金集中管理而列报于其他应收款[双击切换]"/>
        <w:tag w:val="_GBC_4dd617ad43cc44e08e5603fa324c6566"/>
        <w:id w:val="-2103020170"/>
        <w:placeholder>
          <w:docPart w:val="GBC22222222222222222222222222222"/>
        </w:placeholder>
      </w:sdtPr>
      <w:sdtEndPr/>
      <w:sdtContent>
        <w:p w14:paraId="57BE8558"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46D520C" w14:textId="77777777" w:rsidR="00652F40" w:rsidRDefault="00652F40">
      <w:pPr>
        <w:snapToGrid w:val="0"/>
        <w:spacing w:line="240" w:lineRule="atLeast"/>
        <w:rPr>
          <w:color w:val="000000" w:themeColor="text1"/>
        </w:rPr>
      </w:pPr>
    </w:p>
    <w:bookmarkEnd w:id="221"/>
    <w:p w14:paraId="430E599C" w14:textId="77777777" w:rsidR="00652F40" w:rsidRDefault="008E5D94">
      <w:pPr>
        <w:rPr>
          <w:color w:val="000000" w:themeColor="text1"/>
        </w:rPr>
      </w:pPr>
      <w:r>
        <w:rPr>
          <w:rFonts w:hint="eastAsia"/>
          <w:color w:val="000000" w:themeColor="text1"/>
        </w:rPr>
        <w:t>其他</w:t>
      </w:r>
      <w:r>
        <w:rPr>
          <w:color w:val="000000" w:themeColor="text1"/>
        </w:rPr>
        <w:t>说明：</w:t>
      </w:r>
    </w:p>
    <w:sdt>
      <w:sdtPr>
        <w:rPr>
          <w:color w:val="000000" w:themeColor="text1"/>
        </w:rPr>
        <w:alias w:val="是否适用：其他应收款的其他说明[双击切换]"/>
        <w:tag w:val="_GBC_55d570440c184744bd13a4938ba488d1"/>
        <w:id w:val="-572427017"/>
        <w:placeholder>
          <w:docPart w:val="GBC22222222222222222222222222222"/>
        </w:placeholder>
      </w:sdtPr>
      <w:sdtEndPr/>
      <w:sdtContent>
        <w:p w14:paraId="7C2F0E2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43EB666" w14:textId="77777777" w:rsidR="00652F40" w:rsidRDefault="00652F40">
      <w:pPr>
        <w:rPr>
          <w:color w:val="000000" w:themeColor="text1"/>
        </w:rPr>
      </w:pPr>
    </w:p>
    <w:p w14:paraId="64E844CA" w14:textId="77777777" w:rsidR="00652F40" w:rsidRPr="0058289C" w:rsidRDefault="008E5D94">
      <w:pPr>
        <w:pStyle w:val="3"/>
        <w:numPr>
          <w:ilvl w:val="0"/>
          <w:numId w:val="39"/>
        </w:numPr>
        <w:tabs>
          <w:tab w:val="left" w:pos="504"/>
        </w:tabs>
        <w:rPr>
          <w:rFonts w:ascii="宋体" w:hAnsi="宋体" w:cs="宋体"/>
          <w:color w:val="000000" w:themeColor="text1"/>
          <w:kern w:val="0"/>
          <w:szCs w:val="24"/>
        </w:rPr>
      </w:pPr>
      <w:r w:rsidRPr="0058289C">
        <w:rPr>
          <w:rFonts w:ascii="宋体" w:hAnsi="宋体" w:cs="宋体" w:hint="eastAsia"/>
          <w:color w:val="000000" w:themeColor="text1"/>
          <w:kern w:val="0"/>
          <w:szCs w:val="24"/>
        </w:rPr>
        <w:lastRenderedPageBreak/>
        <w:t>存货</w:t>
      </w:r>
    </w:p>
    <w:p w14:paraId="3DA3DC24" w14:textId="77777777" w:rsidR="00652F40" w:rsidRDefault="008E5D94">
      <w:pPr>
        <w:pStyle w:val="4"/>
        <w:numPr>
          <w:ilvl w:val="0"/>
          <w:numId w:val="48"/>
        </w:numPr>
        <w:tabs>
          <w:tab w:val="left" w:pos="630"/>
        </w:tabs>
        <w:rPr>
          <w:rFonts w:ascii="宋体" w:hAnsi="宋体"/>
          <w:color w:val="000000" w:themeColor="text1"/>
        </w:rPr>
      </w:pPr>
      <w:bookmarkStart w:id="222" w:name="_Hlk10470159"/>
      <w:r>
        <w:rPr>
          <w:rFonts w:ascii="宋体" w:hAnsi="宋体" w:hint="eastAsia"/>
          <w:color w:val="000000" w:themeColor="text1"/>
        </w:rPr>
        <w:t>存货分类</w:t>
      </w:r>
    </w:p>
    <w:sdt>
      <w:sdtPr>
        <w:rPr>
          <w:color w:val="000000" w:themeColor="text1"/>
        </w:rPr>
        <w:alias w:val="是否适用：存货分类[双击切换]"/>
        <w:tag w:val="_GBC_06c46a03a226418fb8e5e84326c47750"/>
        <w:id w:val="-1863350806"/>
        <w:placeholder>
          <w:docPart w:val="GBC22222222222222222222222222222"/>
        </w:placeholder>
      </w:sdtPr>
      <w:sdtEndPr/>
      <w:sdtContent>
        <w:p w14:paraId="524113F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5A8B29E"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存货分类"/>
          <w:tag w:val="_GBC_cc6e1ec3be0141cbb25cf999a897b29b"/>
          <w:id w:val="-9273534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存货分类"/>
          <w:tag w:val="_GBC_d85b2ad6790d4fa2ace1d773934cd4b3"/>
          <w:id w:val="-7781873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60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4A0" w:firstRow="1" w:lastRow="0" w:firstColumn="1" w:lastColumn="0" w:noHBand="0" w:noVBand="1"/>
      </w:tblPr>
      <w:tblGrid>
        <w:gridCol w:w="1282"/>
        <w:gridCol w:w="1481"/>
        <w:gridCol w:w="1434"/>
        <w:gridCol w:w="1485"/>
        <w:gridCol w:w="1783"/>
        <w:gridCol w:w="1436"/>
        <w:gridCol w:w="1738"/>
      </w:tblGrid>
      <w:tr w:rsidR="00652F40" w14:paraId="2BB34B32" w14:textId="77777777" w:rsidTr="00FD2E19">
        <w:trPr>
          <w:cantSplit/>
          <w:jc w:val="center"/>
        </w:trPr>
        <w:sdt>
          <w:sdtPr>
            <w:tag w:val="_PLD_48d855cd658044389f8d1cbe0016be78"/>
            <w:id w:val="-563713733"/>
          </w:sdtPr>
          <w:sdtEndPr/>
          <w:sdtContent>
            <w:tc>
              <w:tcPr>
                <w:tcW w:w="602" w:type="pct"/>
                <w:vMerge w:val="restart"/>
                <w:vAlign w:val="center"/>
              </w:tcPr>
              <w:p w14:paraId="53D92BD7" w14:textId="77777777" w:rsidR="00652F40" w:rsidRDefault="008E5D94">
                <w:pPr>
                  <w:jc w:val="center"/>
                  <w:rPr>
                    <w:color w:val="000000" w:themeColor="text1"/>
                  </w:rPr>
                </w:pPr>
                <w:r>
                  <w:rPr>
                    <w:rFonts w:hint="eastAsia"/>
                    <w:color w:val="000000" w:themeColor="text1"/>
                  </w:rPr>
                  <w:t>项目</w:t>
                </w:r>
              </w:p>
            </w:tc>
          </w:sdtContent>
        </w:sdt>
        <w:sdt>
          <w:sdtPr>
            <w:tag w:val="_PLD_586606f595aa4fff8214f9b6209260b6"/>
            <w:id w:val="1673075160"/>
          </w:sdtPr>
          <w:sdtEndPr/>
          <w:sdtContent>
            <w:tc>
              <w:tcPr>
                <w:tcW w:w="2068" w:type="pct"/>
                <w:gridSpan w:val="3"/>
                <w:vAlign w:val="center"/>
              </w:tcPr>
              <w:p w14:paraId="4D73CC25" w14:textId="77777777" w:rsidR="00652F40" w:rsidRDefault="008E5D94">
                <w:pPr>
                  <w:jc w:val="center"/>
                  <w:rPr>
                    <w:color w:val="000000" w:themeColor="text1"/>
                  </w:rPr>
                </w:pPr>
                <w:r>
                  <w:rPr>
                    <w:rFonts w:hint="eastAsia"/>
                    <w:color w:val="000000" w:themeColor="text1"/>
                  </w:rPr>
                  <w:t>期末余额</w:t>
                </w:r>
              </w:p>
            </w:tc>
          </w:sdtContent>
        </w:sdt>
        <w:sdt>
          <w:sdtPr>
            <w:tag w:val="_PLD_a1bbc97888494137a790328386c2b9d8"/>
            <w:id w:val="-1337998870"/>
          </w:sdtPr>
          <w:sdtEndPr/>
          <w:sdtContent>
            <w:tc>
              <w:tcPr>
                <w:tcW w:w="2330" w:type="pct"/>
                <w:gridSpan w:val="3"/>
                <w:vAlign w:val="center"/>
              </w:tcPr>
              <w:p w14:paraId="6E6B76A3" w14:textId="77777777" w:rsidR="00652F40" w:rsidRDefault="008E5D94">
                <w:pPr>
                  <w:jc w:val="center"/>
                  <w:rPr>
                    <w:color w:val="000000" w:themeColor="text1"/>
                  </w:rPr>
                </w:pPr>
                <w:r>
                  <w:rPr>
                    <w:rFonts w:hint="eastAsia"/>
                    <w:color w:val="000000" w:themeColor="text1"/>
                  </w:rPr>
                  <w:t>期初余额</w:t>
                </w:r>
              </w:p>
            </w:tc>
          </w:sdtContent>
        </w:sdt>
      </w:tr>
      <w:tr w:rsidR="00652F40" w14:paraId="158BC954" w14:textId="77777777" w:rsidTr="00FD2E19">
        <w:trPr>
          <w:cantSplit/>
          <w:jc w:val="center"/>
        </w:trPr>
        <w:tc>
          <w:tcPr>
            <w:tcW w:w="602" w:type="pct"/>
            <w:vMerge/>
          </w:tcPr>
          <w:p w14:paraId="185879EF" w14:textId="77777777" w:rsidR="00652F40" w:rsidRDefault="00652F40">
            <w:pPr>
              <w:ind w:right="5"/>
              <w:jc w:val="center"/>
              <w:rPr>
                <w:color w:val="000000" w:themeColor="text1"/>
              </w:rPr>
            </w:pPr>
          </w:p>
        </w:tc>
        <w:sdt>
          <w:sdtPr>
            <w:tag w:val="_PLD_60368d835c2843d99b5061f4c84f8d8e"/>
            <w:id w:val="-1927868848"/>
          </w:sdtPr>
          <w:sdtEndPr/>
          <w:sdtContent>
            <w:tc>
              <w:tcPr>
                <w:tcW w:w="696" w:type="pct"/>
                <w:vAlign w:val="center"/>
              </w:tcPr>
              <w:p w14:paraId="154A8537" w14:textId="77777777" w:rsidR="00652F40" w:rsidRDefault="008E5D94">
                <w:pPr>
                  <w:ind w:right="5"/>
                  <w:jc w:val="center"/>
                  <w:rPr>
                    <w:color w:val="000000" w:themeColor="text1"/>
                  </w:rPr>
                </w:pPr>
                <w:r>
                  <w:rPr>
                    <w:rFonts w:hint="eastAsia"/>
                    <w:color w:val="000000" w:themeColor="text1"/>
                  </w:rPr>
                  <w:t>账面余额</w:t>
                </w:r>
              </w:p>
            </w:tc>
          </w:sdtContent>
        </w:sdt>
        <w:tc>
          <w:tcPr>
            <w:tcW w:w="674" w:type="pct"/>
            <w:vAlign w:val="center"/>
          </w:tcPr>
          <w:p w14:paraId="66E55C14" w14:textId="77777777" w:rsidR="00652F40" w:rsidRDefault="003D064A">
            <w:pPr>
              <w:ind w:right="5"/>
              <w:jc w:val="center"/>
              <w:rPr>
                <w:color w:val="000000" w:themeColor="text1"/>
              </w:rPr>
            </w:pPr>
            <w:sdt>
              <w:sdtPr>
                <w:tag w:val="_PLD_b5c53ce2a5004db988af9e72594f6b6a"/>
                <w:id w:val="1736424621"/>
              </w:sdtPr>
              <w:sdtEndPr/>
              <w:sdtContent>
                <w:r w:rsidR="008E5D94">
                  <w:rPr>
                    <w:rFonts w:hint="eastAsia"/>
                    <w:color w:val="000000" w:themeColor="text1"/>
                  </w:rPr>
                  <w:t>存货跌价准备</w:t>
                </w:r>
                <w:r w:rsidR="008E5D94">
                  <w:rPr>
                    <w:color w:val="000000" w:themeColor="text1"/>
                  </w:rPr>
                  <w:t>/</w:t>
                </w:r>
                <w:r w:rsidR="008E5D94">
                  <w:rPr>
                    <w:color w:val="000000" w:themeColor="text1"/>
                  </w:rPr>
                  <w:t>合同履约成本减值准备</w:t>
                </w:r>
              </w:sdtContent>
            </w:sdt>
          </w:p>
        </w:tc>
        <w:sdt>
          <w:sdtPr>
            <w:tag w:val="_PLD_f2691cf723784fbcbc9a900f61c6e250"/>
            <w:id w:val="-1469818215"/>
          </w:sdtPr>
          <w:sdtEndPr/>
          <w:sdtContent>
            <w:tc>
              <w:tcPr>
                <w:tcW w:w="698" w:type="pct"/>
                <w:vAlign w:val="center"/>
              </w:tcPr>
              <w:p w14:paraId="080A67F3" w14:textId="77777777" w:rsidR="00652F40" w:rsidRDefault="008E5D94">
                <w:pPr>
                  <w:ind w:right="5"/>
                  <w:jc w:val="center"/>
                  <w:rPr>
                    <w:color w:val="000000" w:themeColor="text1"/>
                  </w:rPr>
                </w:pPr>
                <w:r>
                  <w:rPr>
                    <w:rFonts w:hint="eastAsia"/>
                    <w:color w:val="000000" w:themeColor="text1"/>
                  </w:rPr>
                  <w:t>账面价值</w:t>
                </w:r>
              </w:p>
            </w:tc>
          </w:sdtContent>
        </w:sdt>
        <w:sdt>
          <w:sdtPr>
            <w:tag w:val="_PLD_df34ec94af0b441bab962cb42fe65b1a"/>
            <w:id w:val="-55253107"/>
          </w:sdtPr>
          <w:sdtEndPr/>
          <w:sdtContent>
            <w:tc>
              <w:tcPr>
                <w:tcW w:w="838" w:type="pct"/>
                <w:vAlign w:val="center"/>
              </w:tcPr>
              <w:p w14:paraId="12429259" w14:textId="77777777" w:rsidR="00652F40" w:rsidRDefault="008E5D94">
                <w:pPr>
                  <w:ind w:right="5"/>
                  <w:jc w:val="center"/>
                  <w:rPr>
                    <w:color w:val="000000" w:themeColor="text1"/>
                  </w:rPr>
                </w:pPr>
                <w:r>
                  <w:rPr>
                    <w:rFonts w:hint="eastAsia"/>
                    <w:color w:val="000000" w:themeColor="text1"/>
                  </w:rPr>
                  <w:t>账面余额</w:t>
                </w:r>
              </w:p>
            </w:tc>
          </w:sdtContent>
        </w:sdt>
        <w:tc>
          <w:tcPr>
            <w:tcW w:w="675" w:type="pct"/>
            <w:vAlign w:val="center"/>
          </w:tcPr>
          <w:p w14:paraId="1EF5153C" w14:textId="77777777" w:rsidR="00652F40" w:rsidRDefault="003D064A">
            <w:pPr>
              <w:ind w:right="5"/>
              <w:jc w:val="center"/>
              <w:rPr>
                <w:color w:val="000000" w:themeColor="text1"/>
              </w:rPr>
            </w:pPr>
            <w:sdt>
              <w:sdtPr>
                <w:tag w:val="_PLD_7a42c47b54924b47b9e161d8fd9fb840"/>
                <w:id w:val="-2039186355"/>
              </w:sdtPr>
              <w:sdtEndPr/>
              <w:sdtContent>
                <w:r w:rsidR="008E5D94">
                  <w:rPr>
                    <w:rFonts w:hint="eastAsia"/>
                    <w:color w:val="000000" w:themeColor="text1"/>
                  </w:rPr>
                  <w:t>存货跌价准备</w:t>
                </w:r>
                <w:r w:rsidR="008E5D94">
                  <w:rPr>
                    <w:color w:val="000000" w:themeColor="text1"/>
                  </w:rPr>
                  <w:t>/</w:t>
                </w:r>
                <w:r w:rsidR="008E5D94">
                  <w:rPr>
                    <w:color w:val="000000" w:themeColor="text1"/>
                  </w:rPr>
                  <w:t>合同履约成本减值准备</w:t>
                </w:r>
              </w:sdtContent>
            </w:sdt>
          </w:p>
        </w:tc>
        <w:sdt>
          <w:sdtPr>
            <w:tag w:val="_PLD_0db3a7f82db34583bb111dc2a8e88f8c"/>
            <w:id w:val="-414330990"/>
          </w:sdtPr>
          <w:sdtEndPr/>
          <w:sdtContent>
            <w:tc>
              <w:tcPr>
                <w:tcW w:w="816" w:type="pct"/>
                <w:vAlign w:val="center"/>
              </w:tcPr>
              <w:p w14:paraId="3B3C5B6A" w14:textId="77777777" w:rsidR="00652F40" w:rsidRDefault="008E5D94">
                <w:pPr>
                  <w:ind w:right="5"/>
                  <w:jc w:val="center"/>
                  <w:rPr>
                    <w:color w:val="000000" w:themeColor="text1"/>
                  </w:rPr>
                </w:pPr>
                <w:r>
                  <w:rPr>
                    <w:rFonts w:hint="eastAsia"/>
                    <w:color w:val="000000" w:themeColor="text1"/>
                  </w:rPr>
                  <w:t>账面价值</w:t>
                </w:r>
              </w:p>
            </w:tc>
          </w:sdtContent>
        </w:sdt>
      </w:tr>
      <w:tr w:rsidR="00652F40" w14:paraId="55AD82EE" w14:textId="77777777" w:rsidTr="00FD2E19">
        <w:trPr>
          <w:cantSplit/>
          <w:jc w:val="center"/>
        </w:trPr>
        <w:tc>
          <w:tcPr>
            <w:tcW w:w="602" w:type="pct"/>
            <w:vAlign w:val="center"/>
          </w:tcPr>
          <w:p w14:paraId="2EB74A7F" w14:textId="77777777" w:rsidR="00652F40" w:rsidRDefault="008E5D94">
            <w:pPr>
              <w:ind w:right="5"/>
              <w:rPr>
                <w:rFonts w:ascii="宋体" w:hAnsi="宋体"/>
                <w:color w:val="000000" w:themeColor="text1"/>
              </w:rPr>
            </w:pPr>
            <w:r>
              <w:rPr>
                <w:rFonts w:ascii="宋体" w:hAnsi="宋体" w:hint="eastAsia"/>
                <w:color w:val="000000"/>
                <w:sz w:val="20"/>
                <w:szCs w:val="20"/>
              </w:rPr>
              <w:t>原材料</w:t>
            </w:r>
          </w:p>
        </w:tc>
        <w:tc>
          <w:tcPr>
            <w:tcW w:w="696" w:type="pct"/>
            <w:vAlign w:val="center"/>
          </w:tcPr>
          <w:p w14:paraId="48B1BFB4" w14:textId="558273C5" w:rsidR="00652F40" w:rsidRPr="00457B61" w:rsidRDefault="009A7EAA" w:rsidP="007949F9">
            <w:pPr>
              <w:ind w:right="5"/>
              <w:jc w:val="right"/>
              <w:rPr>
                <w:rFonts w:eastAsia="幼圆" w:cs="Times New Roman"/>
                <w:color w:val="000000"/>
                <w:sz w:val="20"/>
                <w:szCs w:val="20"/>
              </w:rPr>
            </w:pPr>
            <w:r>
              <w:rPr>
                <w:rFonts w:eastAsia="幼圆" w:cs="Times New Roman"/>
                <w:color w:val="000000"/>
                <w:sz w:val="20"/>
                <w:szCs w:val="20"/>
              </w:rPr>
              <w:t>2,623,301,041.19</w:t>
            </w:r>
          </w:p>
        </w:tc>
        <w:tc>
          <w:tcPr>
            <w:tcW w:w="674" w:type="pct"/>
            <w:vAlign w:val="center"/>
          </w:tcPr>
          <w:p w14:paraId="661446DD" w14:textId="1348A1D6" w:rsidR="00652F40" w:rsidRPr="00457B61" w:rsidRDefault="009A7EAA" w:rsidP="007949F9">
            <w:pPr>
              <w:ind w:right="5"/>
              <w:jc w:val="right"/>
              <w:rPr>
                <w:rFonts w:eastAsia="幼圆" w:cs="Times New Roman"/>
                <w:color w:val="000000"/>
                <w:sz w:val="20"/>
                <w:szCs w:val="20"/>
              </w:rPr>
            </w:pPr>
            <w:r>
              <w:rPr>
                <w:rFonts w:eastAsia="幼圆" w:cs="Times New Roman"/>
                <w:color w:val="000000"/>
                <w:sz w:val="20"/>
                <w:szCs w:val="20"/>
              </w:rPr>
              <w:t>1,254,081.60</w:t>
            </w:r>
          </w:p>
        </w:tc>
        <w:tc>
          <w:tcPr>
            <w:tcW w:w="698" w:type="pct"/>
            <w:vAlign w:val="center"/>
          </w:tcPr>
          <w:p w14:paraId="32EF6A65" w14:textId="3E064C4F" w:rsidR="00652F40" w:rsidRPr="00457B61" w:rsidRDefault="009A7EAA" w:rsidP="009A7EAA">
            <w:pPr>
              <w:ind w:right="5"/>
              <w:jc w:val="right"/>
              <w:rPr>
                <w:rFonts w:eastAsia="幼圆" w:cs="Times New Roman"/>
                <w:color w:val="000000"/>
                <w:sz w:val="20"/>
                <w:szCs w:val="20"/>
              </w:rPr>
            </w:pPr>
            <w:r>
              <w:rPr>
                <w:rFonts w:eastAsia="幼圆" w:cs="Times New Roman"/>
                <w:color w:val="000000"/>
                <w:sz w:val="20"/>
                <w:szCs w:val="20"/>
              </w:rPr>
              <w:t>2,622,046,959.59</w:t>
            </w:r>
          </w:p>
        </w:tc>
        <w:tc>
          <w:tcPr>
            <w:tcW w:w="838" w:type="pct"/>
            <w:vAlign w:val="center"/>
          </w:tcPr>
          <w:p w14:paraId="25D183ED" w14:textId="77777777" w:rsidR="00652F40" w:rsidRPr="00457B61" w:rsidRDefault="008E5D94" w:rsidP="007949F9">
            <w:pPr>
              <w:ind w:right="5"/>
              <w:jc w:val="right"/>
              <w:rPr>
                <w:rFonts w:cs="Times New Roman"/>
              </w:rPr>
            </w:pPr>
            <w:r w:rsidRPr="00457B61">
              <w:rPr>
                <w:rFonts w:eastAsia="幼圆" w:cs="Times New Roman"/>
                <w:color w:val="000000"/>
                <w:sz w:val="20"/>
                <w:szCs w:val="20"/>
              </w:rPr>
              <w:t>2,915,351,271.87</w:t>
            </w:r>
          </w:p>
        </w:tc>
        <w:tc>
          <w:tcPr>
            <w:tcW w:w="675" w:type="pct"/>
            <w:vAlign w:val="center"/>
          </w:tcPr>
          <w:p w14:paraId="71BEEFC4" w14:textId="77777777" w:rsidR="00652F40" w:rsidRPr="00457B61" w:rsidRDefault="008E5D94" w:rsidP="007949F9">
            <w:pPr>
              <w:ind w:right="5"/>
              <w:jc w:val="right"/>
              <w:rPr>
                <w:rFonts w:cs="Times New Roman"/>
              </w:rPr>
            </w:pPr>
            <w:r w:rsidRPr="00457B61">
              <w:rPr>
                <w:rFonts w:eastAsia="幼圆" w:cs="Times New Roman"/>
                <w:color w:val="000000"/>
                <w:sz w:val="20"/>
                <w:szCs w:val="20"/>
              </w:rPr>
              <w:t>248,866.51</w:t>
            </w:r>
          </w:p>
        </w:tc>
        <w:tc>
          <w:tcPr>
            <w:tcW w:w="816" w:type="pct"/>
            <w:vAlign w:val="center"/>
          </w:tcPr>
          <w:p w14:paraId="450115C8" w14:textId="77777777" w:rsidR="00652F40" w:rsidRPr="00457B61" w:rsidRDefault="008E5D94" w:rsidP="007949F9">
            <w:pPr>
              <w:ind w:right="5"/>
              <w:jc w:val="right"/>
              <w:rPr>
                <w:rFonts w:cs="Times New Roman"/>
              </w:rPr>
            </w:pPr>
            <w:r w:rsidRPr="00457B61">
              <w:rPr>
                <w:rFonts w:eastAsia="幼圆" w:cs="Times New Roman"/>
                <w:color w:val="000000"/>
                <w:sz w:val="20"/>
                <w:szCs w:val="20"/>
              </w:rPr>
              <w:t>2,915,102,405.36</w:t>
            </w:r>
          </w:p>
        </w:tc>
      </w:tr>
      <w:tr w:rsidR="00652F40" w14:paraId="14E1BC8F" w14:textId="77777777" w:rsidTr="00FD2E19">
        <w:trPr>
          <w:cantSplit/>
          <w:jc w:val="center"/>
        </w:trPr>
        <w:tc>
          <w:tcPr>
            <w:tcW w:w="602" w:type="pct"/>
            <w:vAlign w:val="center"/>
          </w:tcPr>
          <w:p w14:paraId="7C84C62A" w14:textId="77777777" w:rsidR="00652F40" w:rsidRDefault="008E5D94">
            <w:pPr>
              <w:ind w:right="5"/>
              <w:rPr>
                <w:rFonts w:ascii="宋体" w:hAnsi="宋体"/>
                <w:color w:val="000000" w:themeColor="text1"/>
              </w:rPr>
            </w:pPr>
            <w:r>
              <w:rPr>
                <w:rFonts w:ascii="宋体" w:hAnsi="宋体" w:hint="eastAsia"/>
                <w:color w:val="000000"/>
                <w:sz w:val="20"/>
                <w:szCs w:val="20"/>
              </w:rPr>
              <w:t>包装物</w:t>
            </w:r>
          </w:p>
        </w:tc>
        <w:tc>
          <w:tcPr>
            <w:tcW w:w="696" w:type="pct"/>
            <w:vAlign w:val="center"/>
          </w:tcPr>
          <w:p w14:paraId="0CB33412" w14:textId="77777777" w:rsidR="00652F40" w:rsidRPr="00457B61" w:rsidRDefault="008E5D94" w:rsidP="007949F9">
            <w:pPr>
              <w:ind w:right="5"/>
              <w:jc w:val="right"/>
              <w:rPr>
                <w:rFonts w:cs="Times New Roman"/>
              </w:rPr>
            </w:pPr>
            <w:r w:rsidRPr="00457B61">
              <w:rPr>
                <w:rFonts w:eastAsia="幼圆" w:cs="Times New Roman"/>
                <w:color w:val="000000"/>
                <w:sz w:val="20"/>
                <w:szCs w:val="20"/>
              </w:rPr>
              <w:t>42,638,929.82</w:t>
            </w:r>
          </w:p>
        </w:tc>
        <w:tc>
          <w:tcPr>
            <w:tcW w:w="674" w:type="pct"/>
            <w:vAlign w:val="center"/>
          </w:tcPr>
          <w:p w14:paraId="51E13EED" w14:textId="77777777" w:rsidR="00652F40" w:rsidRPr="00457B61" w:rsidRDefault="008E5D94" w:rsidP="007949F9">
            <w:pPr>
              <w:ind w:right="5"/>
              <w:jc w:val="right"/>
              <w:rPr>
                <w:rFonts w:cs="Times New Roman"/>
              </w:rPr>
            </w:pPr>
            <w:r w:rsidRPr="00457B61">
              <w:rPr>
                <w:rFonts w:eastAsia="幼圆" w:cs="Times New Roman"/>
                <w:color w:val="000000"/>
                <w:sz w:val="20"/>
                <w:szCs w:val="20"/>
              </w:rPr>
              <w:t>1,154,465.99</w:t>
            </w:r>
          </w:p>
        </w:tc>
        <w:tc>
          <w:tcPr>
            <w:tcW w:w="698" w:type="pct"/>
            <w:vAlign w:val="center"/>
          </w:tcPr>
          <w:p w14:paraId="4937E044" w14:textId="77777777" w:rsidR="00652F40" w:rsidRPr="00457B61" w:rsidRDefault="008E5D94" w:rsidP="007949F9">
            <w:pPr>
              <w:ind w:right="5"/>
              <w:jc w:val="right"/>
              <w:rPr>
                <w:rFonts w:cs="Times New Roman"/>
              </w:rPr>
            </w:pPr>
            <w:r w:rsidRPr="00457B61">
              <w:rPr>
                <w:rFonts w:eastAsia="幼圆" w:cs="Times New Roman"/>
                <w:color w:val="000000"/>
                <w:sz w:val="20"/>
                <w:szCs w:val="20"/>
              </w:rPr>
              <w:t>41,484,463.83</w:t>
            </w:r>
          </w:p>
        </w:tc>
        <w:tc>
          <w:tcPr>
            <w:tcW w:w="838" w:type="pct"/>
            <w:vAlign w:val="center"/>
          </w:tcPr>
          <w:p w14:paraId="7FA36631" w14:textId="77777777" w:rsidR="00652F40" w:rsidRPr="00457B61" w:rsidRDefault="008E5D94" w:rsidP="007949F9">
            <w:pPr>
              <w:ind w:right="5"/>
              <w:jc w:val="right"/>
              <w:rPr>
                <w:rFonts w:cs="Times New Roman"/>
              </w:rPr>
            </w:pPr>
            <w:r w:rsidRPr="00457B61">
              <w:rPr>
                <w:rFonts w:eastAsia="幼圆" w:cs="Times New Roman"/>
                <w:color w:val="000000"/>
                <w:sz w:val="20"/>
                <w:szCs w:val="20"/>
              </w:rPr>
              <w:t>45,845,292.56</w:t>
            </w:r>
          </w:p>
        </w:tc>
        <w:tc>
          <w:tcPr>
            <w:tcW w:w="675" w:type="pct"/>
            <w:vAlign w:val="center"/>
          </w:tcPr>
          <w:p w14:paraId="3A946FAB" w14:textId="77777777" w:rsidR="00652F40" w:rsidRPr="00457B61" w:rsidRDefault="008E5D94" w:rsidP="007949F9">
            <w:pPr>
              <w:ind w:right="5"/>
              <w:jc w:val="right"/>
              <w:rPr>
                <w:rFonts w:cs="Times New Roman"/>
              </w:rPr>
            </w:pPr>
            <w:r w:rsidRPr="00457B61">
              <w:rPr>
                <w:rFonts w:eastAsia="幼圆" w:cs="Times New Roman"/>
                <w:color w:val="000000"/>
                <w:sz w:val="20"/>
                <w:szCs w:val="20"/>
              </w:rPr>
              <w:t>1,145,297.21</w:t>
            </w:r>
          </w:p>
        </w:tc>
        <w:tc>
          <w:tcPr>
            <w:tcW w:w="816" w:type="pct"/>
            <w:vAlign w:val="center"/>
          </w:tcPr>
          <w:p w14:paraId="6B8CD55A" w14:textId="77777777" w:rsidR="00652F40" w:rsidRPr="00457B61" w:rsidRDefault="008E5D94" w:rsidP="007949F9">
            <w:pPr>
              <w:ind w:right="5"/>
              <w:jc w:val="right"/>
              <w:rPr>
                <w:rFonts w:cs="Times New Roman"/>
              </w:rPr>
            </w:pPr>
            <w:r w:rsidRPr="00457B61">
              <w:rPr>
                <w:rFonts w:eastAsia="幼圆" w:cs="Times New Roman"/>
                <w:color w:val="000000"/>
                <w:sz w:val="20"/>
                <w:szCs w:val="20"/>
              </w:rPr>
              <w:t>44,699,995.35</w:t>
            </w:r>
          </w:p>
        </w:tc>
      </w:tr>
      <w:tr w:rsidR="00652F40" w14:paraId="47037107" w14:textId="77777777" w:rsidTr="00FD2E19">
        <w:trPr>
          <w:cantSplit/>
          <w:jc w:val="center"/>
        </w:trPr>
        <w:tc>
          <w:tcPr>
            <w:tcW w:w="602" w:type="pct"/>
            <w:vAlign w:val="center"/>
          </w:tcPr>
          <w:p w14:paraId="330B6BED" w14:textId="77777777" w:rsidR="00652F40" w:rsidRPr="009A7EAA" w:rsidRDefault="008E5D94">
            <w:pPr>
              <w:ind w:right="5"/>
              <w:rPr>
                <w:rFonts w:ascii="宋体" w:hAnsi="宋体"/>
                <w:color w:val="000000" w:themeColor="text1"/>
              </w:rPr>
            </w:pPr>
            <w:r w:rsidRPr="009A7EAA">
              <w:rPr>
                <w:rFonts w:ascii="宋体" w:hAnsi="宋体" w:hint="eastAsia"/>
                <w:color w:val="000000"/>
                <w:sz w:val="20"/>
                <w:szCs w:val="20"/>
              </w:rPr>
              <w:t>低值易耗品</w:t>
            </w:r>
          </w:p>
        </w:tc>
        <w:tc>
          <w:tcPr>
            <w:tcW w:w="696" w:type="pct"/>
            <w:vAlign w:val="center"/>
          </w:tcPr>
          <w:p w14:paraId="583842DB" w14:textId="29B23D92" w:rsidR="00652F40" w:rsidRPr="009A7EAA" w:rsidRDefault="009A7EAA" w:rsidP="007949F9">
            <w:pPr>
              <w:ind w:right="5"/>
              <w:jc w:val="right"/>
              <w:rPr>
                <w:rFonts w:cs="Times New Roman"/>
              </w:rPr>
            </w:pPr>
            <w:r w:rsidRPr="009A7EAA">
              <w:rPr>
                <w:rFonts w:eastAsia="幼圆" w:cs="Times New Roman"/>
                <w:color w:val="000000"/>
                <w:sz w:val="20"/>
                <w:szCs w:val="20"/>
              </w:rPr>
              <w:t>9,229,664.65</w:t>
            </w:r>
          </w:p>
        </w:tc>
        <w:tc>
          <w:tcPr>
            <w:tcW w:w="674" w:type="pct"/>
            <w:vAlign w:val="center"/>
          </w:tcPr>
          <w:p w14:paraId="0169AAA6" w14:textId="7A56E068" w:rsidR="00652F40" w:rsidRPr="009A7EAA" w:rsidRDefault="009A7EAA" w:rsidP="007949F9">
            <w:pPr>
              <w:ind w:right="5"/>
              <w:jc w:val="right"/>
              <w:rPr>
                <w:rFonts w:cs="Times New Roman"/>
              </w:rPr>
            </w:pPr>
            <w:r w:rsidRPr="009A7EAA">
              <w:rPr>
                <w:rFonts w:cs="Times New Roman"/>
              </w:rPr>
              <w:t>87,344.25</w:t>
            </w:r>
          </w:p>
        </w:tc>
        <w:tc>
          <w:tcPr>
            <w:tcW w:w="698" w:type="pct"/>
            <w:vAlign w:val="center"/>
          </w:tcPr>
          <w:p w14:paraId="4DC442AC" w14:textId="5092487B" w:rsidR="00652F40" w:rsidRPr="009A7EAA" w:rsidRDefault="009A7EAA" w:rsidP="007949F9">
            <w:pPr>
              <w:ind w:right="5"/>
              <w:jc w:val="right"/>
              <w:rPr>
                <w:rFonts w:cs="Times New Roman"/>
              </w:rPr>
            </w:pPr>
            <w:r w:rsidRPr="009A7EAA">
              <w:rPr>
                <w:rFonts w:eastAsia="幼圆" w:cs="Times New Roman"/>
                <w:color w:val="000000"/>
                <w:sz w:val="20"/>
                <w:szCs w:val="20"/>
              </w:rPr>
              <w:t>9,142,320.40</w:t>
            </w:r>
          </w:p>
        </w:tc>
        <w:tc>
          <w:tcPr>
            <w:tcW w:w="838" w:type="pct"/>
            <w:vAlign w:val="center"/>
          </w:tcPr>
          <w:p w14:paraId="7D3EAC4E" w14:textId="77777777" w:rsidR="00652F40" w:rsidRPr="009A7EAA" w:rsidRDefault="008E5D94" w:rsidP="007949F9">
            <w:pPr>
              <w:ind w:right="5"/>
              <w:jc w:val="right"/>
              <w:rPr>
                <w:rFonts w:cs="Times New Roman"/>
              </w:rPr>
            </w:pPr>
            <w:r w:rsidRPr="009A7EAA">
              <w:rPr>
                <w:rFonts w:eastAsia="幼圆" w:cs="Times New Roman"/>
                <w:color w:val="000000"/>
                <w:sz w:val="20"/>
                <w:szCs w:val="20"/>
              </w:rPr>
              <w:t>9,236,349.30</w:t>
            </w:r>
          </w:p>
        </w:tc>
        <w:tc>
          <w:tcPr>
            <w:tcW w:w="675" w:type="pct"/>
            <w:vAlign w:val="center"/>
          </w:tcPr>
          <w:p w14:paraId="6865203F" w14:textId="77777777" w:rsidR="00652F40" w:rsidRPr="009A7EAA" w:rsidRDefault="00652F40" w:rsidP="007949F9">
            <w:pPr>
              <w:ind w:right="5"/>
              <w:jc w:val="right"/>
              <w:rPr>
                <w:rFonts w:cs="Times New Roman"/>
              </w:rPr>
            </w:pPr>
          </w:p>
        </w:tc>
        <w:tc>
          <w:tcPr>
            <w:tcW w:w="816" w:type="pct"/>
            <w:vAlign w:val="center"/>
          </w:tcPr>
          <w:p w14:paraId="0A931118" w14:textId="77777777" w:rsidR="00652F40" w:rsidRPr="009A7EAA" w:rsidRDefault="008E5D94" w:rsidP="007949F9">
            <w:pPr>
              <w:ind w:right="5"/>
              <w:jc w:val="right"/>
              <w:rPr>
                <w:rFonts w:cs="Times New Roman"/>
              </w:rPr>
            </w:pPr>
            <w:r w:rsidRPr="009A7EAA">
              <w:rPr>
                <w:rFonts w:eastAsia="幼圆" w:cs="Times New Roman"/>
                <w:color w:val="000000"/>
                <w:sz w:val="20"/>
                <w:szCs w:val="20"/>
              </w:rPr>
              <w:t>9,236,349.30</w:t>
            </w:r>
          </w:p>
        </w:tc>
      </w:tr>
      <w:tr w:rsidR="00652F40" w14:paraId="565054E8" w14:textId="77777777" w:rsidTr="00FD2E19">
        <w:trPr>
          <w:cantSplit/>
          <w:jc w:val="center"/>
        </w:trPr>
        <w:tc>
          <w:tcPr>
            <w:tcW w:w="602" w:type="pct"/>
            <w:vAlign w:val="center"/>
          </w:tcPr>
          <w:p w14:paraId="6A13F2EE" w14:textId="77777777" w:rsidR="00652F40" w:rsidRDefault="008E5D94">
            <w:pPr>
              <w:autoSpaceDE w:val="0"/>
              <w:autoSpaceDN w:val="0"/>
              <w:adjustRightInd w:val="0"/>
              <w:rPr>
                <w:rFonts w:ascii="宋体" w:hAnsi="宋体"/>
                <w:color w:val="000000" w:themeColor="text1"/>
              </w:rPr>
            </w:pPr>
            <w:r>
              <w:rPr>
                <w:rFonts w:ascii="宋体" w:hAnsi="宋体" w:hint="eastAsia"/>
                <w:color w:val="000000"/>
                <w:sz w:val="20"/>
                <w:szCs w:val="20"/>
              </w:rPr>
              <w:t>在产品</w:t>
            </w:r>
          </w:p>
        </w:tc>
        <w:tc>
          <w:tcPr>
            <w:tcW w:w="696" w:type="pct"/>
            <w:vAlign w:val="center"/>
          </w:tcPr>
          <w:p w14:paraId="1A5B890D" w14:textId="77777777" w:rsidR="00652F40" w:rsidRPr="00457B61" w:rsidRDefault="008E5D94" w:rsidP="007949F9">
            <w:pPr>
              <w:jc w:val="right"/>
              <w:rPr>
                <w:rFonts w:eastAsia="幼圆" w:cs="Times New Roman"/>
                <w:color w:val="000000"/>
                <w:sz w:val="20"/>
                <w:szCs w:val="20"/>
              </w:rPr>
            </w:pPr>
            <w:r w:rsidRPr="00457B61">
              <w:rPr>
                <w:rFonts w:eastAsia="幼圆" w:cs="Times New Roman"/>
                <w:color w:val="000000"/>
                <w:sz w:val="20"/>
                <w:szCs w:val="20"/>
              </w:rPr>
              <w:t>54,913,597.87</w:t>
            </w:r>
          </w:p>
        </w:tc>
        <w:tc>
          <w:tcPr>
            <w:tcW w:w="674" w:type="pct"/>
            <w:vAlign w:val="center"/>
          </w:tcPr>
          <w:p w14:paraId="44A5837A" w14:textId="77777777" w:rsidR="00652F40" w:rsidRPr="00457B61" w:rsidRDefault="008E5D94" w:rsidP="007949F9">
            <w:pPr>
              <w:jc w:val="right"/>
              <w:rPr>
                <w:rFonts w:eastAsia="幼圆" w:cs="Times New Roman"/>
                <w:color w:val="000000"/>
                <w:sz w:val="20"/>
                <w:szCs w:val="20"/>
              </w:rPr>
            </w:pPr>
            <w:r w:rsidRPr="00457B61">
              <w:rPr>
                <w:rFonts w:eastAsia="幼圆" w:cs="Times New Roman"/>
                <w:color w:val="000000"/>
                <w:sz w:val="20"/>
                <w:szCs w:val="20"/>
              </w:rPr>
              <w:t>25,474,248.78</w:t>
            </w:r>
          </w:p>
        </w:tc>
        <w:tc>
          <w:tcPr>
            <w:tcW w:w="698" w:type="pct"/>
            <w:vAlign w:val="center"/>
          </w:tcPr>
          <w:p w14:paraId="1CB1AB4D" w14:textId="77777777" w:rsidR="00652F40" w:rsidRPr="00457B61" w:rsidRDefault="008E5D94" w:rsidP="007949F9">
            <w:pPr>
              <w:jc w:val="right"/>
              <w:rPr>
                <w:rFonts w:eastAsia="幼圆" w:cs="Times New Roman"/>
                <w:color w:val="000000"/>
                <w:sz w:val="20"/>
                <w:szCs w:val="20"/>
              </w:rPr>
            </w:pPr>
            <w:r w:rsidRPr="00457B61">
              <w:rPr>
                <w:rFonts w:eastAsia="幼圆" w:cs="Times New Roman"/>
                <w:color w:val="000000"/>
                <w:sz w:val="20"/>
                <w:szCs w:val="20"/>
              </w:rPr>
              <w:t>29,439,349.09</w:t>
            </w:r>
          </w:p>
        </w:tc>
        <w:tc>
          <w:tcPr>
            <w:tcW w:w="838" w:type="pct"/>
            <w:vAlign w:val="center"/>
          </w:tcPr>
          <w:p w14:paraId="6705637D" w14:textId="77777777" w:rsidR="00652F40" w:rsidRPr="00457B61" w:rsidRDefault="008E5D94" w:rsidP="007949F9">
            <w:pPr>
              <w:ind w:right="5"/>
              <w:jc w:val="right"/>
              <w:rPr>
                <w:rFonts w:cs="Times New Roman"/>
              </w:rPr>
            </w:pPr>
            <w:r w:rsidRPr="00457B61">
              <w:rPr>
                <w:rFonts w:eastAsia="幼圆" w:cs="Times New Roman"/>
                <w:color w:val="000000"/>
                <w:sz w:val="20"/>
                <w:szCs w:val="20"/>
              </w:rPr>
              <w:t>83,733,449.10</w:t>
            </w:r>
          </w:p>
        </w:tc>
        <w:tc>
          <w:tcPr>
            <w:tcW w:w="675" w:type="pct"/>
            <w:vAlign w:val="center"/>
          </w:tcPr>
          <w:p w14:paraId="54C6AD4B" w14:textId="77777777" w:rsidR="00652F40" w:rsidRPr="00457B61" w:rsidRDefault="008E5D94" w:rsidP="007949F9">
            <w:pPr>
              <w:ind w:right="5"/>
              <w:jc w:val="right"/>
              <w:rPr>
                <w:rFonts w:cs="Times New Roman"/>
              </w:rPr>
            </w:pPr>
            <w:r w:rsidRPr="00457B61">
              <w:rPr>
                <w:rFonts w:eastAsia="幼圆" w:cs="Times New Roman"/>
                <w:color w:val="000000"/>
                <w:sz w:val="20"/>
                <w:szCs w:val="20"/>
              </w:rPr>
              <w:t>25,628,929.55</w:t>
            </w:r>
          </w:p>
        </w:tc>
        <w:tc>
          <w:tcPr>
            <w:tcW w:w="816" w:type="pct"/>
            <w:vAlign w:val="center"/>
          </w:tcPr>
          <w:p w14:paraId="64F2EBE3" w14:textId="77777777" w:rsidR="00652F40" w:rsidRPr="00457B61" w:rsidRDefault="008E5D94" w:rsidP="007949F9">
            <w:pPr>
              <w:ind w:right="5"/>
              <w:jc w:val="right"/>
              <w:rPr>
                <w:rFonts w:cs="Times New Roman"/>
              </w:rPr>
            </w:pPr>
            <w:r w:rsidRPr="00457B61">
              <w:rPr>
                <w:rFonts w:eastAsia="幼圆" w:cs="Times New Roman"/>
                <w:color w:val="000000"/>
                <w:sz w:val="20"/>
                <w:szCs w:val="20"/>
              </w:rPr>
              <w:t>58,104,519.55</w:t>
            </w:r>
          </w:p>
        </w:tc>
      </w:tr>
      <w:tr w:rsidR="00652F40" w14:paraId="2D408534" w14:textId="77777777" w:rsidTr="00FD2E19">
        <w:trPr>
          <w:cantSplit/>
          <w:jc w:val="center"/>
        </w:trPr>
        <w:tc>
          <w:tcPr>
            <w:tcW w:w="602" w:type="pct"/>
            <w:vAlign w:val="center"/>
          </w:tcPr>
          <w:p w14:paraId="62D62245" w14:textId="77777777" w:rsidR="00652F40" w:rsidRDefault="008E5D94">
            <w:pPr>
              <w:autoSpaceDE w:val="0"/>
              <w:autoSpaceDN w:val="0"/>
              <w:adjustRightInd w:val="0"/>
              <w:rPr>
                <w:rFonts w:ascii="宋体" w:hAnsi="宋体"/>
                <w:color w:val="000000" w:themeColor="text1"/>
              </w:rPr>
            </w:pPr>
            <w:r>
              <w:rPr>
                <w:rFonts w:ascii="宋体" w:hAnsi="宋体" w:hint="eastAsia"/>
                <w:color w:val="000000"/>
                <w:sz w:val="20"/>
                <w:szCs w:val="20"/>
              </w:rPr>
              <w:t>库存商品</w:t>
            </w:r>
          </w:p>
        </w:tc>
        <w:tc>
          <w:tcPr>
            <w:tcW w:w="696" w:type="pct"/>
            <w:vAlign w:val="center"/>
          </w:tcPr>
          <w:p w14:paraId="4BED90AD" w14:textId="77777777" w:rsidR="00652F40" w:rsidRPr="00457B61" w:rsidRDefault="008E5D94" w:rsidP="007949F9">
            <w:pPr>
              <w:jc w:val="right"/>
              <w:rPr>
                <w:rFonts w:cs="Times New Roman"/>
              </w:rPr>
            </w:pPr>
            <w:r w:rsidRPr="00457B61">
              <w:rPr>
                <w:rFonts w:eastAsia="幼圆" w:cs="Times New Roman"/>
                <w:color w:val="000000"/>
                <w:sz w:val="20"/>
                <w:szCs w:val="20"/>
              </w:rPr>
              <w:t>2,166,744,845.55</w:t>
            </w:r>
          </w:p>
        </w:tc>
        <w:tc>
          <w:tcPr>
            <w:tcW w:w="674" w:type="pct"/>
            <w:vAlign w:val="center"/>
          </w:tcPr>
          <w:p w14:paraId="73D40DFE" w14:textId="77777777" w:rsidR="00652F40" w:rsidRPr="00457B61" w:rsidRDefault="008E5D94" w:rsidP="007949F9">
            <w:pPr>
              <w:jc w:val="right"/>
              <w:rPr>
                <w:rFonts w:cs="Times New Roman"/>
              </w:rPr>
            </w:pPr>
            <w:r w:rsidRPr="00457B61">
              <w:rPr>
                <w:rFonts w:eastAsia="幼圆" w:cs="Times New Roman"/>
                <w:color w:val="000000"/>
                <w:sz w:val="20"/>
                <w:szCs w:val="20"/>
              </w:rPr>
              <w:t>276,456,293.54</w:t>
            </w:r>
          </w:p>
        </w:tc>
        <w:tc>
          <w:tcPr>
            <w:tcW w:w="698" w:type="pct"/>
            <w:vAlign w:val="center"/>
          </w:tcPr>
          <w:p w14:paraId="2929BE9D" w14:textId="77777777" w:rsidR="00652F40" w:rsidRPr="00457B61" w:rsidRDefault="008E5D94" w:rsidP="007949F9">
            <w:pPr>
              <w:jc w:val="right"/>
              <w:rPr>
                <w:rFonts w:cs="Times New Roman"/>
              </w:rPr>
            </w:pPr>
            <w:r w:rsidRPr="00457B61">
              <w:rPr>
                <w:rFonts w:eastAsia="幼圆" w:cs="Times New Roman"/>
                <w:color w:val="000000"/>
                <w:sz w:val="20"/>
                <w:szCs w:val="20"/>
              </w:rPr>
              <w:t>1,890,288,552.01</w:t>
            </w:r>
          </w:p>
        </w:tc>
        <w:tc>
          <w:tcPr>
            <w:tcW w:w="838" w:type="pct"/>
            <w:vAlign w:val="center"/>
          </w:tcPr>
          <w:p w14:paraId="418251E5" w14:textId="77777777" w:rsidR="00652F40" w:rsidRPr="00457B61" w:rsidRDefault="008E5D94" w:rsidP="007949F9">
            <w:pPr>
              <w:ind w:right="5"/>
              <w:jc w:val="right"/>
              <w:rPr>
                <w:rFonts w:cs="Times New Roman"/>
              </w:rPr>
            </w:pPr>
            <w:r w:rsidRPr="00457B61">
              <w:rPr>
                <w:rFonts w:eastAsia="幼圆" w:cs="Times New Roman"/>
                <w:color w:val="000000"/>
                <w:sz w:val="20"/>
                <w:szCs w:val="20"/>
              </w:rPr>
              <w:t>1,706,597,770.05</w:t>
            </w:r>
          </w:p>
        </w:tc>
        <w:tc>
          <w:tcPr>
            <w:tcW w:w="675" w:type="pct"/>
            <w:vAlign w:val="center"/>
          </w:tcPr>
          <w:p w14:paraId="3F8C9542" w14:textId="77777777" w:rsidR="00652F40" w:rsidRPr="00457B61" w:rsidRDefault="008E5D94" w:rsidP="007949F9">
            <w:pPr>
              <w:ind w:right="5"/>
              <w:jc w:val="right"/>
              <w:rPr>
                <w:rFonts w:cs="Times New Roman"/>
              </w:rPr>
            </w:pPr>
            <w:r w:rsidRPr="00457B61">
              <w:rPr>
                <w:rFonts w:eastAsia="幼圆" w:cs="Times New Roman"/>
                <w:color w:val="000000"/>
                <w:sz w:val="20"/>
                <w:szCs w:val="20"/>
              </w:rPr>
              <w:t>268,016,792.92</w:t>
            </w:r>
          </w:p>
        </w:tc>
        <w:tc>
          <w:tcPr>
            <w:tcW w:w="816" w:type="pct"/>
            <w:vAlign w:val="center"/>
          </w:tcPr>
          <w:p w14:paraId="0F46E15E" w14:textId="77777777" w:rsidR="00652F40" w:rsidRPr="00457B61" w:rsidRDefault="008E5D94" w:rsidP="007949F9">
            <w:pPr>
              <w:ind w:right="5"/>
              <w:jc w:val="right"/>
              <w:rPr>
                <w:rFonts w:cs="Times New Roman"/>
              </w:rPr>
            </w:pPr>
            <w:r w:rsidRPr="00457B61">
              <w:rPr>
                <w:rFonts w:eastAsia="幼圆" w:cs="Times New Roman"/>
                <w:color w:val="000000"/>
                <w:sz w:val="20"/>
                <w:szCs w:val="20"/>
              </w:rPr>
              <w:t>1,438,580,977.13</w:t>
            </w:r>
          </w:p>
        </w:tc>
      </w:tr>
      <w:tr w:rsidR="00652F40" w14:paraId="33F160E4" w14:textId="77777777" w:rsidTr="00FD2E19">
        <w:trPr>
          <w:cantSplit/>
          <w:jc w:val="center"/>
        </w:trPr>
        <w:tc>
          <w:tcPr>
            <w:tcW w:w="602" w:type="pct"/>
            <w:vAlign w:val="center"/>
          </w:tcPr>
          <w:p w14:paraId="1F42DC42" w14:textId="77777777" w:rsidR="00652F40" w:rsidRDefault="008E5D94">
            <w:pPr>
              <w:autoSpaceDE w:val="0"/>
              <w:autoSpaceDN w:val="0"/>
              <w:adjustRightInd w:val="0"/>
              <w:rPr>
                <w:rFonts w:ascii="宋体" w:hAnsi="宋体"/>
                <w:color w:val="000000" w:themeColor="text1"/>
              </w:rPr>
            </w:pPr>
            <w:r>
              <w:rPr>
                <w:rFonts w:ascii="宋体" w:hAnsi="宋体" w:hint="eastAsia"/>
                <w:color w:val="000000"/>
                <w:sz w:val="20"/>
                <w:szCs w:val="20"/>
              </w:rPr>
              <w:t>发出商品</w:t>
            </w:r>
          </w:p>
        </w:tc>
        <w:tc>
          <w:tcPr>
            <w:tcW w:w="696" w:type="pct"/>
            <w:vAlign w:val="center"/>
          </w:tcPr>
          <w:p w14:paraId="63088493" w14:textId="77777777" w:rsidR="00652F40" w:rsidRPr="00457B61" w:rsidRDefault="008E5D94" w:rsidP="007949F9">
            <w:pPr>
              <w:ind w:right="5"/>
              <w:jc w:val="right"/>
              <w:rPr>
                <w:rFonts w:cs="Times New Roman"/>
              </w:rPr>
            </w:pPr>
            <w:r w:rsidRPr="00457B61">
              <w:rPr>
                <w:rFonts w:eastAsia="幼圆" w:cs="Times New Roman"/>
                <w:color w:val="000000"/>
                <w:sz w:val="20"/>
                <w:szCs w:val="20"/>
              </w:rPr>
              <w:t>61,676,072.10</w:t>
            </w:r>
          </w:p>
        </w:tc>
        <w:tc>
          <w:tcPr>
            <w:tcW w:w="674" w:type="pct"/>
            <w:vAlign w:val="center"/>
          </w:tcPr>
          <w:p w14:paraId="58D2E8DF" w14:textId="77777777" w:rsidR="00652F40" w:rsidRPr="00457B61" w:rsidRDefault="00652F40" w:rsidP="007949F9">
            <w:pPr>
              <w:ind w:right="5"/>
              <w:jc w:val="right"/>
              <w:rPr>
                <w:rFonts w:cs="Times New Roman"/>
              </w:rPr>
            </w:pPr>
          </w:p>
        </w:tc>
        <w:tc>
          <w:tcPr>
            <w:tcW w:w="698" w:type="pct"/>
            <w:vAlign w:val="center"/>
          </w:tcPr>
          <w:p w14:paraId="2E3C9B50" w14:textId="77777777" w:rsidR="00652F40" w:rsidRPr="00457B61" w:rsidRDefault="008E5D94" w:rsidP="007949F9">
            <w:pPr>
              <w:ind w:right="5"/>
              <w:jc w:val="right"/>
              <w:rPr>
                <w:rFonts w:cs="Times New Roman"/>
              </w:rPr>
            </w:pPr>
            <w:r w:rsidRPr="00457B61">
              <w:rPr>
                <w:rFonts w:eastAsia="幼圆" w:cs="Times New Roman"/>
                <w:color w:val="000000"/>
                <w:sz w:val="20"/>
                <w:szCs w:val="20"/>
              </w:rPr>
              <w:t>61,676,072.10</w:t>
            </w:r>
          </w:p>
        </w:tc>
        <w:tc>
          <w:tcPr>
            <w:tcW w:w="838" w:type="pct"/>
            <w:vAlign w:val="center"/>
          </w:tcPr>
          <w:p w14:paraId="661F1FE8" w14:textId="77777777" w:rsidR="00652F40" w:rsidRPr="00457B61" w:rsidRDefault="008E5D94" w:rsidP="007949F9">
            <w:pPr>
              <w:ind w:right="5"/>
              <w:jc w:val="right"/>
              <w:rPr>
                <w:rFonts w:cs="Times New Roman"/>
              </w:rPr>
            </w:pPr>
            <w:r w:rsidRPr="00457B61">
              <w:rPr>
                <w:rFonts w:eastAsia="幼圆" w:cs="Times New Roman"/>
                <w:color w:val="000000"/>
                <w:sz w:val="20"/>
                <w:szCs w:val="20"/>
              </w:rPr>
              <w:t>23,826,878.69</w:t>
            </w:r>
          </w:p>
        </w:tc>
        <w:tc>
          <w:tcPr>
            <w:tcW w:w="675" w:type="pct"/>
            <w:vAlign w:val="center"/>
          </w:tcPr>
          <w:p w14:paraId="5317EAEF" w14:textId="77777777" w:rsidR="00652F40" w:rsidRPr="00457B61" w:rsidRDefault="00652F40" w:rsidP="007949F9">
            <w:pPr>
              <w:ind w:right="5"/>
              <w:jc w:val="right"/>
              <w:rPr>
                <w:rFonts w:cs="Times New Roman"/>
              </w:rPr>
            </w:pPr>
          </w:p>
        </w:tc>
        <w:tc>
          <w:tcPr>
            <w:tcW w:w="816" w:type="pct"/>
            <w:vAlign w:val="center"/>
          </w:tcPr>
          <w:p w14:paraId="579CC2FE" w14:textId="77777777" w:rsidR="00652F40" w:rsidRPr="00457B61" w:rsidRDefault="008E5D94" w:rsidP="007949F9">
            <w:pPr>
              <w:ind w:right="5"/>
              <w:jc w:val="right"/>
              <w:rPr>
                <w:rFonts w:cs="Times New Roman"/>
              </w:rPr>
            </w:pPr>
            <w:r w:rsidRPr="00457B61">
              <w:rPr>
                <w:rFonts w:eastAsia="幼圆" w:cs="Times New Roman"/>
                <w:color w:val="000000"/>
                <w:sz w:val="20"/>
                <w:szCs w:val="20"/>
              </w:rPr>
              <w:t>23,826,878.69</w:t>
            </w:r>
          </w:p>
        </w:tc>
      </w:tr>
      <w:tr w:rsidR="00652F40" w14:paraId="7ED35918" w14:textId="77777777" w:rsidTr="00FD2E19">
        <w:trPr>
          <w:cantSplit/>
          <w:jc w:val="center"/>
        </w:trPr>
        <w:tc>
          <w:tcPr>
            <w:tcW w:w="602" w:type="pct"/>
            <w:vAlign w:val="center"/>
          </w:tcPr>
          <w:p w14:paraId="4E1EE3C4" w14:textId="77777777" w:rsidR="00652F40" w:rsidRDefault="008E5D94">
            <w:pPr>
              <w:ind w:right="5"/>
              <w:rPr>
                <w:rFonts w:ascii="宋体" w:hAnsi="宋体"/>
              </w:rPr>
            </w:pPr>
            <w:r>
              <w:rPr>
                <w:rFonts w:ascii="宋体" w:hAnsi="宋体" w:hint="eastAsia"/>
                <w:color w:val="000000"/>
                <w:sz w:val="20"/>
                <w:szCs w:val="20"/>
              </w:rPr>
              <w:t>合同履约成本</w:t>
            </w:r>
          </w:p>
        </w:tc>
        <w:tc>
          <w:tcPr>
            <w:tcW w:w="696" w:type="pct"/>
            <w:vAlign w:val="center"/>
          </w:tcPr>
          <w:p w14:paraId="1214C759" w14:textId="77777777" w:rsidR="00652F40" w:rsidRPr="00457B61" w:rsidRDefault="008E5D94" w:rsidP="007949F9">
            <w:pPr>
              <w:ind w:right="5"/>
              <w:jc w:val="right"/>
              <w:rPr>
                <w:rFonts w:cs="Times New Roman"/>
              </w:rPr>
            </w:pPr>
            <w:r w:rsidRPr="00457B61">
              <w:rPr>
                <w:rFonts w:eastAsia="幼圆" w:cs="Times New Roman"/>
                <w:color w:val="000000"/>
                <w:sz w:val="20"/>
                <w:szCs w:val="20"/>
              </w:rPr>
              <w:t>5,930,250.69</w:t>
            </w:r>
          </w:p>
        </w:tc>
        <w:tc>
          <w:tcPr>
            <w:tcW w:w="674" w:type="pct"/>
            <w:vAlign w:val="center"/>
          </w:tcPr>
          <w:p w14:paraId="42305F73" w14:textId="77777777" w:rsidR="00652F40" w:rsidRPr="00457B61" w:rsidRDefault="00652F40" w:rsidP="007949F9">
            <w:pPr>
              <w:ind w:right="5"/>
              <w:jc w:val="right"/>
              <w:rPr>
                <w:rFonts w:cs="Times New Roman"/>
              </w:rPr>
            </w:pPr>
          </w:p>
        </w:tc>
        <w:tc>
          <w:tcPr>
            <w:tcW w:w="698" w:type="pct"/>
            <w:vAlign w:val="center"/>
          </w:tcPr>
          <w:p w14:paraId="54CA8881" w14:textId="77777777" w:rsidR="00652F40" w:rsidRPr="00457B61" w:rsidRDefault="008E5D94" w:rsidP="007949F9">
            <w:pPr>
              <w:ind w:right="5"/>
              <w:jc w:val="right"/>
              <w:rPr>
                <w:rFonts w:cs="Times New Roman"/>
              </w:rPr>
            </w:pPr>
            <w:r w:rsidRPr="00457B61">
              <w:rPr>
                <w:rFonts w:eastAsia="幼圆" w:cs="Times New Roman"/>
                <w:color w:val="000000"/>
                <w:sz w:val="20"/>
                <w:szCs w:val="20"/>
              </w:rPr>
              <w:t>5,930,250.69</w:t>
            </w:r>
          </w:p>
        </w:tc>
        <w:tc>
          <w:tcPr>
            <w:tcW w:w="838" w:type="pct"/>
            <w:vAlign w:val="center"/>
          </w:tcPr>
          <w:p w14:paraId="78E3B2DF" w14:textId="77777777" w:rsidR="00652F40" w:rsidRPr="00457B61" w:rsidRDefault="008E5D94" w:rsidP="007949F9">
            <w:pPr>
              <w:ind w:right="5"/>
              <w:jc w:val="right"/>
              <w:rPr>
                <w:rFonts w:cs="Times New Roman"/>
              </w:rPr>
            </w:pPr>
            <w:r w:rsidRPr="00457B61">
              <w:rPr>
                <w:rFonts w:eastAsia="幼圆" w:cs="Times New Roman"/>
                <w:color w:val="000000"/>
                <w:sz w:val="20"/>
                <w:szCs w:val="20"/>
              </w:rPr>
              <w:t>15,927,665.13</w:t>
            </w:r>
          </w:p>
        </w:tc>
        <w:tc>
          <w:tcPr>
            <w:tcW w:w="675" w:type="pct"/>
            <w:vAlign w:val="center"/>
          </w:tcPr>
          <w:p w14:paraId="5252186F" w14:textId="77777777" w:rsidR="00652F40" w:rsidRPr="00457B61" w:rsidRDefault="008E5D94" w:rsidP="007949F9">
            <w:pPr>
              <w:ind w:right="5"/>
              <w:jc w:val="right"/>
              <w:rPr>
                <w:rFonts w:cs="Times New Roman"/>
              </w:rPr>
            </w:pPr>
            <w:r w:rsidRPr="00457B61">
              <w:rPr>
                <w:rFonts w:eastAsia="幼圆" w:cs="Times New Roman"/>
                <w:color w:val="000000"/>
                <w:sz w:val="20"/>
                <w:szCs w:val="20"/>
              </w:rPr>
              <w:t>5,177,627.84</w:t>
            </w:r>
          </w:p>
        </w:tc>
        <w:tc>
          <w:tcPr>
            <w:tcW w:w="816" w:type="pct"/>
            <w:vAlign w:val="center"/>
          </w:tcPr>
          <w:p w14:paraId="32804B3E" w14:textId="77777777" w:rsidR="00652F40" w:rsidRPr="00457B61" w:rsidRDefault="008E5D94" w:rsidP="007949F9">
            <w:pPr>
              <w:ind w:right="5"/>
              <w:jc w:val="right"/>
              <w:rPr>
                <w:rFonts w:cs="Times New Roman"/>
              </w:rPr>
            </w:pPr>
            <w:r w:rsidRPr="00457B61">
              <w:rPr>
                <w:rFonts w:eastAsia="幼圆" w:cs="Times New Roman"/>
                <w:color w:val="000000"/>
                <w:sz w:val="20"/>
                <w:szCs w:val="20"/>
              </w:rPr>
              <w:t>10,750,037.29</w:t>
            </w:r>
          </w:p>
        </w:tc>
      </w:tr>
      <w:tr w:rsidR="00652F40" w14:paraId="4D0C07EF" w14:textId="77777777" w:rsidTr="00FD2E19">
        <w:trPr>
          <w:cantSplit/>
          <w:jc w:val="center"/>
        </w:trPr>
        <w:tc>
          <w:tcPr>
            <w:tcW w:w="602" w:type="pct"/>
          </w:tcPr>
          <w:p w14:paraId="30B6E257" w14:textId="77777777" w:rsidR="00652F40" w:rsidRDefault="008E5D94">
            <w:pPr>
              <w:ind w:right="5"/>
              <w:jc w:val="center"/>
              <w:rPr>
                <w:color w:val="000000" w:themeColor="text1"/>
              </w:rPr>
            </w:pPr>
            <w:r>
              <w:rPr>
                <w:rFonts w:hint="eastAsia"/>
                <w:color w:val="000000" w:themeColor="text1"/>
              </w:rPr>
              <w:t>合计</w:t>
            </w:r>
          </w:p>
        </w:tc>
        <w:tc>
          <w:tcPr>
            <w:tcW w:w="696" w:type="pct"/>
            <w:vAlign w:val="center"/>
          </w:tcPr>
          <w:p w14:paraId="7316016A" w14:textId="416332D3" w:rsidR="00652F40" w:rsidRPr="00457B61" w:rsidRDefault="008E5D94" w:rsidP="007949F9">
            <w:pPr>
              <w:ind w:right="5"/>
              <w:jc w:val="right"/>
              <w:rPr>
                <w:rFonts w:cs="Times New Roman"/>
              </w:rPr>
            </w:pPr>
            <w:r w:rsidRPr="00457B61">
              <w:rPr>
                <w:rFonts w:eastAsia="幼圆" w:cs="Times New Roman"/>
                <w:bCs w:val="0"/>
                <w:color w:val="000000"/>
                <w:sz w:val="20"/>
                <w:szCs w:val="20"/>
              </w:rPr>
              <w:t>4,964,434,401.87</w:t>
            </w:r>
          </w:p>
        </w:tc>
        <w:tc>
          <w:tcPr>
            <w:tcW w:w="674" w:type="pct"/>
            <w:vAlign w:val="center"/>
          </w:tcPr>
          <w:p w14:paraId="2E41293C" w14:textId="740077A9" w:rsidR="00652F40" w:rsidRPr="00457B61" w:rsidRDefault="008E5D94" w:rsidP="007949F9">
            <w:pPr>
              <w:ind w:right="5"/>
              <w:jc w:val="right"/>
              <w:rPr>
                <w:rFonts w:cs="Times New Roman"/>
              </w:rPr>
            </w:pPr>
            <w:r w:rsidRPr="00457B61">
              <w:rPr>
                <w:rFonts w:eastAsia="幼圆" w:cs="Times New Roman"/>
                <w:color w:val="000000"/>
                <w:sz w:val="20"/>
                <w:szCs w:val="20"/>
              </w:rPr>
              <w:t>304,426,434.16</w:t>
            </w:r>
          </w:p>
        </w:tc>
        <w:tc>
          <w:tcPr>
            <w:tcW w:w="698" w:type="pct"/>
            <w:vAlign w:val="center"/>
          </w:tcPr>
          <w:p w14:paraId="14D7A1AA" w14:textId="50FB7A71" w:rsidR="00652F40" w:rsidRPr="00457B61" w:rsidRDefault="008E5D94" w:rsidP="007949F9">
            <w:pPr>
              <w:ind w:right="5"/>
              <w:jc w:val="right"/>
              <w:rPr>
                <w:rFonts w:cs="Times New Roman"/>
              </w:rPr>
            </w:pPr>
            <w:r w:rsidRPr="00457B61">
              <w:rPr>
                <w:rFonts w:eastAsia="幼圆" w:cs="Times New Roman"/>
                <w:bCs w:val="0"/>
                <w:color w:val="000000"/>
                <w:sz w:val="20"/>
                <w:szCs w:val="20"/>
              </w:rPr>
              <w:t>4,660,007,967.71</w:t>
            </w:r>
          </w:p>
        </w:tc>
        <w:tc>
          <w:tcPr>
            <w:tcW w:w="838" w:type="pct"/>
            <w:vAlign w:val="center"/>
          </w:tcPr>
          <w:p w14:paraId="2F61B972" w14:textId="24CDF328" w:rsidR="00652F40" w:rsidRPr="00457B61" w:rsidRDefault="008E5D94" w:rsidP="007949F9">
            <w:pPr>
              <w:ind w:right="5"/>
              <w:jc w:val="right"/>
              <w:rPr>
                <w:rFonts w:cs="Times New Roman"/>
              </w:rPr>
            </w:pPr>
            <w:r w:rsidRPr="00457B61">
              <w:rPr>
                <w:rFonts w:eastAsia="幼圆" w:cs="Times New Roman"/>
                <w:bCs w:val="0"/>
                <w:color w:val="000000"/>
                <w:sz w:val="20"/>
                <w:szCs w:val="20"/>
              </w:rPr>
              <w:t>4,800,518,676.70</w:t>
            </w:r>
          </w:p>
        </w:tc>
        <w:tc>
          <w:tcPr>
            <w:tcW w:w="675" w:type="pct"/>
            <w:vAlign w:val="center"/>
          </w:tcPr>
          <w:p w14:paraId="53141737" w14:textId="7B499AC0" w:rsidR="00652F40" w:rsidRPr="00457B61" w:rsidRDefault="008E5D94" w:rsidP="007949F9">
            <w:pPr>
              <w:ind w:right="5"/>
              <w:jc w:val="right"/>
              <w:rPr>
                <w:rFonts w:cs="Times New Roman"/>
              </w:rPr>
            </w:pPr>
            <w:r w:rsidRPr="00457B61">
              <w:rPr>
                <w:rFonts w:eastAsia="幼圆" w:cs="Times New Roman"/>
                <w:bCs w:val="0"/>
                <w:color w:val="000000"/>
                <w:sz w:val="20"/>
                <w:szCs w:val="20"/>
              </w:rPr>
              <w:t>300,217,514.03</w:t>
            </w:r>
          </w:p>
        </w:tc>
        <w:tc>
          <w:tcPr>
            <w:tcW w:w="816" w:type="pct"/>
            <w:vAlign w:val="center"/>
          </w:tcPr>
          <w:p w14:paraId="44CB79CA" w14:textId="35BBE187" w:rsidR="00652F40" w:rsidRPr="00457B61" w:rsidRDefault="008E5D94" w:rsidP="007949F9">
            <w:pPr>
              <w:ind w:right="5"/>
              <w:jc w:val="right"/>
              <w:rPr>
                <w:rFonts w:cs="Times New Roman"/>
              </w:rPr>
            </w:pPr>
            <w:r w:rsidRPr="00457B61">
              <w:rPr>
                <w:rFonts w:eastAsia="幼圆" w:cs="Times New Roman"/>
                <w:bCs w:val="0"/>
                <w:color w:val="000000"/>
                <w:sz w:val="20"/>
                <w:szCs w:val="20"/>
              </w:rPr>
              <w:t>4,500,301,162.67</w:t>
            </w:r>
          </w:p>
        </w:tc>
      </w:tr>
    </w:tbl>
    <w:p w14:paraId="61993596" w14:textId="77777777" w:rsidR="00652F40" w:rsidRDefault="00652F40">
      <w:pPr>
        <w:rPr>
          <w:color w:val="000000" w:themeColor="text1"/>
        </w:rPr>
      </w:pPr>
    </w:p>
    <w:bookmarkEnd w:id="222"/>
    <w:p w14:paraId="4DA9AC8F" w14:textId="77777777" w:rsidR="00652F40" w:rsidRDefault="008E5D94">
      <w:pPr>
        <w:pStyle w:val="4"/>
        <w:numPr>
          <w:ilvl w:val="0"/>
          <w:numId w:val="48"/>
        </w:numPr>
        <w:tabs>
          <w:tab w:val="left" w:pos="630"/>
        </w:tabs>
        <w:rPr>
          <w:color w:val="000000" w:themeColor="text1"/>
        </w:rPr>
      </w:pPr>
      <w:r>
        <w:rPr>
          <w:rFonts w:ascii="宋体" w:hAnsi="宋体" w:hint="eastAsia"/>
          <w:color w:val="000000" w:themeColor="text1"/>
        </w:rPr>
        <w:t>确认为存货的数据资源</w:t>
      </w:r>
    </w:p>
    <w:sdt>
      <w:sdtPr>
        <w:rPr>
          <w:rFonts w:hint="eastAsia"/>
          <w:color w:val="000000" w:themeColor="text1"/>
        </w:rPr>
        <w:alias w:val="是否适用：确认为存货的数据资源[双击切换]"/>
        <w:tag w:val="_GBC_b3f6ef82894a4eb29036b70065be8671"/>
        <w:id w:val="-1991625491"/>
        <w:placeholder>
          <w:docPart w:val="GBC22222222222222222222222222222"/>
        </w:placeholder>
      </w:sdtPr>
      <w:sdtEndPr/>
      <w:sdtContent>
        <w:p w14:paraId="014DC77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FE8DA15" w14:textId="77777777" w:rsidR="00652F40" w:rsidRDefault="00652F40">
      <w:pPr>
        <w:rPr>
          <w:color w:val="000000" w:themeColor="text1"/>
        </w:rPr>
      </w:pPr>
    </w:p>
    <w:p w14:paraId="23036685" w14:textId="77777777" w:rsidR="00652F40" w:rsidRDefault="008E5D94">
      <w:pPr>
        <w:pStyle w:val="4"/>
        <w:numPr>
          <w:ilvl w:val="0"/>
          <w:numId w:val="48"/>
        </w:numPr>
        <w:tabs>
          <w:tab w:val="left" w:pos="630"/>
        </w:tabs>
        <w:rPr>
          <w:rFonts w:ascii="宋体" w:hAnsi="宋体"/>
          <w:color w:val="000000" w:themeColor="text1"/>
        </w:rPr>
      </w:pPr>
      <w:bookmarkStart w:id="223" w:name="_Hlk10470459"/>
      <w:r>
        <w:rPr>
          <w:rFonts w:ascii="宋体" w:hAnsi="宋体" w:hint="eastAsia"/>
          <w:color w:val="000000" w:themeColor="text1"/>
        </w:rPr>
        <w:t>存货跌价准备及合同履约成本减值准备</w:t>
      </w:r>
    </w:p>
    <w:sdt>
      <w:sdtPr>
        <w:rPr>
          <w:color w:val="000000" w:themeColor="text1"/>
        </w:rPr>
        <w:alias w:val="是否适用：存货跌价准备[双击切换]"/>
        <w:tag w:val="_GBC_b9bd4a0fa089468ebded8bb61a86fbae"/>
        <w:id w:val="1730185389"/>
        <w:placeholder>
          <w:docPart w:val="GBC22222222222222222222222222222"/>
        </w:placeholder>
      </w:sdtPr>
      <w:sdtEndPr/>
      <w:sdtContent>
        <w:p w14:paraId="5480BEC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A23B68D"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存货跌价准备"/>
          <w:tag w:val="_GBC_42225a9505da4f598594afea08f9738b"/>
          <w:id w:val="-15196869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存货跌价准备"/>
          <w:tag w:val="_GBC_4de434e29d00482b8b3175d1e7874ff2"/>
          <w:id w:val="173758945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40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1736"/>
        <w:gridCol w:w="1629"/>
        <w:gridCol w:w="1328"/>
        <w:gridCol w:w="1530"/>
        <w:gridCol w:w="1730"/>
      </w:tblGrid>
      <w:tr w:rsidR="00652F40" w14:paraId="58F02B39" w14:textId="77777777" w:rsidTr="00FD2E19">
        <w:trPr>
          <w:trHeight w:val="238"/>
        </w:trPr>
        <w:bookmarkEnd w:id="223" w:displacedByCustomXml="next"/>
        <w:bookmarkStart w:id="224" w:name="_Hlk167891635" w:displacedByCustomXml="next"/>
        <w:sdt>
          <w:sdtPr>
            <w:tag w:val="_PLD_08d27e088675483b81e6b09cfaf565b8"/>
            <w:id w:val="608545066"/>
          </w:sdtPr>
          <w:sdtEndPr/>
          <w:sdtContent>
            <w:tc>
              <w:tcPr>
                <w:tcW w:w="831" w:type="pct"/>
                <w:vMerge w:val="restart"/>
                <w:tcBorders>
                  <w:top w:val="single" w:sz="4" w:space="0" w:color="auto"/>
                  <w:left w:val="single" w:sz="4" w:space="0" w:color="auto"/>
                  <w:bottom w:val="single" w:sz="4" w:space="0" w:color="auto"/>
                  <w:right w:val="single" w:sz="4" w:space="0" w:color="auto"/>
                </w:tcBorders>
                <w:vAlign w:val="center"/>
              </w:tcPr>
              <w:p w14:paraId="6DA9799C" w14:textId="77777777" w:rsidR="00652F40" w:rsidRDefault="008E5D94">
                <w:pPr>
                  <w:jc w:val="center"/>
                  <w:rPr>
                    <w:color w:val="000000" w:themeColor="text1"/>
                  </w:rPr>
                </w:pPr>
                <w:r>
                  <w:rPr>
                    <w:rFonts w:hint="eastAsia"/>
                    <w:color w:val="000000" w:themeColor="text1"/>
                  </w:rPr>
                  <w:t>项目</w:t>
                </w:r>
              </w:p>
            </w:tc>
          </w:sdtContent>
        </w:sdt>
        <w:sdt>
          <w:sdtPr>
            <w:tag w:val="_PLD_631ae60526c9437f842913d632c47f24"/>
            <w:id w:val="428164446"/>
          </w:sdtPr>
          <w:sdtEndPr/>
          <w:sdtContent>
            <w:tc>
              <w:tcPr>
                <w:tcW w:w="910" w:type="pct"/>
                <w:vMerge w:val="restart"/>
                <w:tcBorders>
                  <w:top w:val="single" w:sz="4" w:space="0" w:color="auto"/>
                  <w:left w:val="single" w:sz="4" w:space="0" w:color="auto"/>
                  <w:bottom w:val="single" w:sz="4" w:space="0" w:color="auto"/>
                  <w:right w:val="single" w:sz="4" w:space="0" w:color="auto"/>
                </w:tcBorders>
                <w:vAlign w:val="center"/>
              </w:tcPr>
              <w:p w14:paraId="19AB5A99" w14:textId="77777777" w:rsidR="00652F40" w:rsidRDefault="008E5D94">
                <w:pPr>
                  <w:jc w:val="center"/>
                  <w:rPr>
                    <w:color w:val="000000" w:themeColor="text1"/>
                  </w:rPr>
                </w:pPr>
                <w:r>
                  <w:rPr>
                    <w:rFonts w:hint="eastAsia"/>
                    <w:color w:val="000000" w:themeColor="text1"/>
                  </w:rPr>
                  <w:t>期初余额</w:t>
                </w:r>
              </w:p>
            </w:tc>
          </w:sdtContent>
        </w:sdt>
        <w:sdt>
          <w:sdtPr>
            <w:tag w:val="_PLD_bc39054479074b8ab34cb8519780a5f1"/>
            <w:id w:val="-2037111082"/>
          </w:sdtPr>
          <w:sdtEndPr/>
          <w:sdtContent>
            <w:tc>
              <w:tcPr>
                <w:tcW w:w="854" w:type="pct"/>
                <w:tcBorders>
                  <w:top w:val="single" w:sz="4" w:space="0" w:color="auto"/>
                  <w:left w:val="single" w:sz="4" w:space="0" w:color="auto"/>
                  <w:right w:val="single" w:sz="4" w:space="0" w:color="auto"/>
                </w:tcBorders>
                <w:vAlign w:val="center"/>
              </w:tcPr>
              <w:p w14:paraId="5DBF5C0C" w14:textId="77777777" w:rsidR="00652F40" w:rsidRDefault="008E5D94">
                <w:pPr>
                  <w:jc w:val="center"/>
                  <w:rPr>
                    <w:color w:val="000000" w:themeColor="text1"/>
                  </w:rPr>
                </w:pPr>
                <w:r>
                  <w:rPr>
                    <w:rFonts w:hint="eastAsia"/>
                    <w:color w:val="000000" w:themeColor="text1"/>
                  </w:rPr>
                  <w:t>本期增加金额</w:t>
                </w:r>
              </w:p>
            </w:tc>
          </w:sdtContent>
        </w:sdt>
        <w:sdt>
          <w:sdtPr>
            <w:tag w:val="_PLD_a4a235b43e524c0c98a604df05693747"/>
            <w:id w:val="689491792"/>
          </w:sdtPr>
          <w:sdtEndPr/>
          <w:sdtContent>
            <w:tc>
              <w:tcPr>
                <w:tcW w:w="1497" w:type="pct"/>
                <w:gridSpan w:val="2"/>
                <w:tcBorders>
                  <w:top w:val="single" w:sz="4" w:space="0" w:color="auto"/>
                  <w:left w:val="single" w:sz="4" w:space="0" w:color="auto"/>
                  <w:right w:val="single" w:sz="4" w:space="0" w:color="auto"/>
                </w:tcBorders>
                <w:vAlign w:val="center"/>
              </w:tcPr>
              <w:p w14:paraId="113B289B" w14:textId="77777777" w:rsidR="00652F40" w:rsidRDefault="008E5D94">
                <w:pPr>
                  <w:jc w:val="center"/>
                  <w:rPr>
                    <w:color w:val="000000" w:themeColor="text1"/>
                  </w:rPr>
                </w:pPr>
                <w:r>
                  <w:rPr>
                    <w:rFonts w:hint="eastAsia"/>
                    <w:color w:val="000000" w:themeColor="text1"/>
                  </w:rPr>
                  <w:t>本期减少金额</w:t>
                </w:r>
              </w:p>
            </w:tc>
          </w:sdtContent>
        </w:sdt>
        <w:sdt>
          <w:sdtPr>
            <w:tag w:val="_PLD_fcea706dd57f438c8205de888401e160"/>
            <w:id w:val="-1915614875"/>
          </w:sdtPr>
          <w:sdtEndPr/>
          <w:sdtContent>
            <w:tc>
              <w:tcPr>
                <w:tcW w:w="908" w:type="pct"/>
                <w:vMerge w:val="restart"/>
                <w:tcBorders>
                  <w:top w:val="single" w:sz="4" w:space="0" w:color="auto"/>
                  <w:left w:val="single" w:sz="4" w:space="0" w:color="auto"/>
                  <w:bottom w:val="single" w:sz="4" w:space="0" w:color="auto"/>
                  <w:right w:val="single" w:sz="4" w:space="0" w:color="auto"/>
                </w:tcBorders>
                <w:vAlign w:val="center"/>
              </w:tcPr>
              <w:p w14:paraId="25917988" w14:textId="77777777" w:rsidR="00652F40" w:rsidRDefault="008E5D94">
                <w:pPr>
                  <w:jc w:val="center"/>
                  <w:rPr>
                    <w:color w:val="000000" w:themeColor="text1"/>
                  </w:rPr>
                </w:pPr>
                <w:r>
                  <w:rPr>
                    <w:rFonts w:hint="eastAsia"/>
                    <w:color w:val="000000" w:themeColor="text1"/>
                  </w:rPr>
                  <w:t>期末余额</w:t>
                </w:r>
              </w:p>
            </w:tc>
          </w:sdtContent>
        </w:sdt>
      </w:tr>
      <w:tr w:rsidR="00652F40" w14:paraId="55ED51E0" w14:textId="77777777" w:rsidTr="00FD2E19">
        <w:trPr>
          <w:trHeight w:val="301"/>
        </w:trPr>
        <w:tc>
          <w:tcPr>
            <w:tcW w:w="831" w:type="pct"/>
            <w:vMerge/>
            <w:tcBorders>
              <w:top w:val="single" w:sz="4" w:space="0" w:color="auto"/>
              <w:left w:val="single" w:sz="4" w:space="0" w:color="auto"/>
              <w:bottom w:val="single" w:sz="4" w:space="0" w:color="auto"/>
              <w:right w:val="single" w:sz="4" w:space="0" w:color="auto"/>
            </w:tcBorders>
          </w:tcPr>
          <w:p w14:paraId="10B71B3A" w14:textId="77777777" w:rsidR="00652F40" w:rsidRDefault="00652F40">
            <w:pPr>
              <w:jc w:val="center"/>
              <w:rPr>
                <w:color w:val="000000" w:themeColor="text1"/>
              </w:rPr>
            </w:pPr>
          </w:p>
        </w:tc>
        <w:tc>
          <w:tcPr>
            <w:tcW w:w="910" w:type="pct"/>
            <w:vMerge/>
            <w:tcBorders>
              <w:top w:val="single" w:sz="4" w:space="0" w:color="auto"/>
              <w:left w:val="single" w:sz="4" w:space="0" w:color="auto"/>
              <w:bottom w:val="single" w:sz="4" w:space="0" w:color="auto"/>
              <w:right w:val="single" w:sz="4" w:space="0" w:color="auto"/>
            </w:tcBorders>
          </w:tcPr>
          <w:p w14:paraId="5B9C3AAA" w14:textId="77777777" w:rsidR="00652F40" w:rsidRDefault="00652F40">
            <w:pPr>
              <w:jc w:val="center"/>
              <w:rPr>
                <w:color w:val="000000" w:themeColor="text1"/>
              </w:rPr>
            </w:pPr>
          </w:p>
        </w:tc>
        <w:sdt>
          <w:sdtPr>
            <w:tag w:val="_PLD_9355443eafab4f4a862c075a55d7e279"/>
            <w:id w:val="-1234856291"/>
          </w:sdtPr>
          <w:sdtEndPr/>
          <w:sdtContent>
            <w:tc>
              <w:tcPr>
                <w:tcW w:w="854" w:type="pct"/>
                <w:tcBorders>
                  <w:left w:val="single" w:sz="4" w:space="0" w:color="auto"/>
                  <w:bottom w:val="single" w:sz="4" w:space="0" w:color="auto"/>
                  <w:right w:val="single" w:sz="4" w:space="0" w:color="auto"/>
                </w:tcBorders>
                <w:vAlign w:val="center"/>
              </w:tcPr>
              <w:p w14:paraId="13836740" w14:textId="77777777" w:rsidR="00652F40" w:rsidRDefault="008E5D94">
                <w:pPr>
                  <w:jc w:val="center"/>
                  <w:rPr>
                    <w:color w:val="000000" w:themeColor="text1"/>
                  </w:rPr>
                </w:pPr>
                <w:r>
                  <w:rPr>
                    <w:rFonts w:hint="eastAsia"/>
                    <w:color w:val="000000" w:themeColor="text1"/>
                  </w:rPr>
                  <w:t>计提</w:t>
                </w:r>
              </w:p>
            </w:tc>
          </w:sdtContent>
        </w:sdt>
        <w:sdt>
          <w:sdtPr>
            <w:tag w:val="_PLD_d2a5b409858c40b5a77dea8d7f7c8500"/>
            <w:id w:val="154960520"/>
          </w:sdtPr>
          <w:sdtEndPr/>
          <w:sdtContent>
            <w:tc>
              <w:tcPr>
                <w:tcW w:w="696" w:type="pct"/>
                <w:tcBorders>
                  <w:top w:val="single" w:sz="4" w:space="0" w:color="auto"/>
                  <w:left w:val="single" w:sz="4" w:space="0" w:color="auto"/>
                  <w:bottom w:val="single" w:sz="4" w:space="0" w:color="auto"/>
                  <w:right w:val="single" w:sz="4" w:space="0" w:color="auto"/>
                </w:tcBorders>
                <w:vAlign w:val="center"/>
              </w:tcPr>
              <w:p w14:paraId="331CAD69" w14:textId="77777777" w:rsidR="00652F40" w:rsidRDefault="008E5D94">
                <w:pPr>
                  <w:jc w:val="center"/>
                  <w:rPr>
                    <w:color w:val="000000" w:themeColor="text1"/>
                  </w:rPr>
                </w:pPr>
                <w:r>
                  <w:rPr>
                    <w:rFonts w:hint="eastAsia"/>
                    <w:color w:val="000000" w:themeColor="text1"/>
                  </w:rPr>
                  <w:t>转回或转销</w:t>
                </w:r>
              </w:p>
            </w:tc>
          </w:sdtContent>
        </w:sdt>
        <w:sdt>
          <w:sdtPr>
            <w:tag w:val="_PLD_a0a39eeb19a049d18a777b0dc41ab25e"/>
            <w:id w:val="122124327"/>
          </w:sdtPr>
          <w:sdtEndPr/>
          <w:sdtContent>
            <w:tc>
              <w:tcPr>
                <w:tcW w:w="802" w:type="pct"/>
                <w:tcBorders>
                  <w:top w:val="single" w:sz="4" w:space="0" w:color="auto"/>
                  <w:left w:val="single" w:sz="4" w:space="0" w:color="auto"/>
                  <w:bottom w:val="single" w:sz="4" w:space="0" w:color="auto"/>
                  <w:right w:val="single" w:sz="4" w:space="0" w:color="auto"/>
                </w:tcBorders>
                <w:vAlign w:val="center"/>
              </w:tcPr>
              <w:p w14:paraId="6E356098" w14:textId="77777777" w:rsidR="00652F40" w:rsidRDefault="008E5D94">
                <w:pPr>
                  <w:jc w:val="center"/>
                  <w:rPr>
                    <w:color w:val="000000" w:themeColor="text1"/>
                  </w:rPr>
                </w:pPr>
                <w:r>
                  <w:rPr>
                    <w:rFonts w:hint="eastAsia"/>
                    <w:color w:val="000000" w:themeColor="text1"/>
                  </w:rPr>
                  <w:t>其他</w:t>
                </w:r>
              </w:p>
            </w:tc>
          </w:sdtContent>
        </w:sdt>
        <w:tc>
          <w:tcPr>
            <w:tcW w:w="908" w:type="pct"/>
            <w:vMerge/>
            <w:tcBorders>
              <w:top w:val="single" w:sz="4" w:space="0" w:color="auto"/>
              <w:left w:val="single" w:sz="4" w:space="0" w:color="auto"/>
              <w:bottom w:val="single" w:sz="4" w:space="0" w:color="auto"/>
              <w:right w:val="single" w:sz="4" w:space="0" w:color="auto"/>
            </w:tcBorders>
            <w:vAlign w:val="center"/>
          </w:tcPr>
          <w:p w14:paraId="10C7A40D" w14:textId="77777777" w:rsidR="00652F40" w:rsidRDefault="00652F40">
            <w:pPr>
              <w:jc w:val="center"/>
              <w:rPr>
                <w:color w:val="000000" w:themeColor="text1"/>
              </w:rPr>
            </w:pPr>
          </w:p>
        </w:tc>
      </w:tr>
      <w:tr w:rsidR="00652F40" w14:paraId="0735244C" w14:textId="77777777" w:rsidTr="00FD2E19">
        <w:trPr>
          <w:trHeight w:val="20"/>
        </w:trPr>
        <w:tc>
          <w:tcPr>
            <w:tcW w:w="831" w:type="pct"/>
            <w:tcBorders>
              <w:top w:val="single" w:sz="4" w:space="0" w:color="auto"/>
              <w:left w:val="single" w:sz="4" w:space="0" w:color="auto"/>
              <w:bottom w:val="single" w:sz="4" w:space="0" w:color="auto"/>
              <w:right w:val="single" w:sz="4" w:space="0" w:color="auto"/>
            </w:tcBorders>
            <w:vAlign w:val="center"/>
          </w:tcPr>
          <w:p w14:paraId="0C6ADF56" w14:textId="77777777" w:rsidR="00652F40" w:rsidRPr="00A42787" w:rsidRDefault="008E5D94">
            <w:pPr>
              <w:rPr>
                <w:rFonts w:ascii="宋体" w:hAnsi="宋体"/>
                <w:color w:val="000000" w:themeColor="text1"/>
              </w:rPr>
            </w:pPr>
            <w:r w:rsidRPr="00A42787">
              <w:rPr>
                <w:rFonts w:ascii="宋体" w:hAnsi="宋体" w:hint="eastAsia"/>
                <w:color w:val="000000"/>
              </w:rPr>
              <w:t>原材料</w:t>
            </w:r>
          </w:p>
        </w:tc>
        <w:tc>
          <w:tcPr>
            <w:tcW w:w="910" w:type="pct"/>
            <w:tcBorders>
              <w:top w:val="single" w:sz="4" w:space="0" w:color="auto"/>
              <w:left w:val="single" w:sz="4" w:space="0" w:color="auto"/>
              <w:bottom w:val="single" w:sz="4" w:space="0" w:color="auto"/>
              <w:right w:val="single" w:sz="4" w:space="0" w:color="auto"/>
            </w:tcBorders>
            <w:vAlign w:val="center"/>
          </w:tcPr>
          <w:p w14:paraId="7B069B5D" w14:textId="77777777" w:rsidR="00652F40" w:rsidRPr="00A42787" w:rsidRDefault="008E5D94">
            <w:pPr>
              <w:ind w:right="5"/>
              <w:jc w:val="right"/>
              <w:rPr>
                <w:rFonts w:cs="Times New Roman"/>
              </w:rPr>
            </w:pPr>
            <w:r w:rsidRPr="00A42787">
              <w:rPr>
                <w:rFonts w:eastAsia="幼圆" w:cs="Times New Roman"/>
                <w:color w:val="000000"/>
              </w:rPr>
              <w:t>248,866.51</w:t>
            </w:r>
          </w:p>
        </w:tc>
        <w:tc>
          <w:tcPr>
            <w:tcW w:w="854" w:type="pct"/>
            <w:tcBorders>
              <w:top w:val="single" w:sz="4" w:space="0" w:color="auto"/>
              <w:left w:val="single" w:sz="4" w:space="0" w:color="auto"/>
              <w:bottom w:val="single" w:sz="4" w:space="0" w:color="auto"/>
              <w:right w:val="single" w:sz="4" w:space="0" w:color="auto"/>
            </w:tcBorders>
            <w:vAlign w:val="center"/>
          </w:tcPr>
          <w:p w14:paraId="478336AC" w14:textId="6889F710" w:rsidR="00652F40" w:rsidRPr="00A42787" w:rsidRDefault="009A7EAA">
            <w:pPr>
              <w:jc w:val="right"/>
              <w:rPr>
                <w:rFonts w:cs="Times New Roman"/>
              </w:rPr>
            </w:pPr>
            <w:r>
              <w:rPr>
                <w:rFonts w:eastAsia="幼圆" w:cs="Times New Roman"/>
                <w:color w:val="000000"/>
              </w:rPr>
              <w:t>1,198,717.32</w:t>
            </w:r>
          </w:p>
        </w:tc>
        <w:tc>
          <w:tcPr>
            <w:tcW w:w="696" w:type="pct"/>
            <w:tcBorders>
              <w:top w:val="single" w:sz="4" w:space="0" w:color="auto"/>
              <w:left w:val="single" w:sz="4" w:space="0" w:color="auto"/>
              <w:bottom w:val="single" w:sz="4" w:space="0" w:color="auto"/>
              <w:right w:val="single" w:sz="4" w:space="0" w:color="auto"/>
            </w:tcBorders>
            <w:vAlign w:val="center"/>
          </w:tcPr>
          <w:p w14:paraId="0FD52FF1" w14:textId="77777777" w:rsidR="00652F40" w:rsidRPr="00A42787" w:rsidRDefault="008E5D94">
            <w:pPr>
              <w:jc w:val="right"/>
              <w:rPr>
                <w:rFonts w:cs="Times New Roman"/>
              </w:rPr>
            </w:pPr>
            <w:r w:rsidRPr="00A42787">
              <w:rPr>
                <w:rFonts w:eastAsia="幼圆" w:cs="Times New Roman"/>
                <w:color w:val="000000"/>
              </w:rPr>
              <w:t>193,502.23</w:t>
            </w:r>
          </w:p>
        </w:tc>
        <w:tc>
          <w:tcPr>
            <w:tcW w:w="802" w:type="pct"/>
            <w:tcBorders>
              <w:top w:val="single" w:sz="4" w:space="0" w:color="auto"/>
              <w:left w:val="single" w:sz="4" w:space="0" w:color="auto"/>
              <w:bottom w:val="single" w:sz="4" w:space="0" w:color="auto"/>
              <w:right w:val="single" w:sz="4" w:space="0" w:color="auto"/>
            </w:tcBorders>
            <w:vAlign w:val="center"/>
          </w:tcPr>
          <w:p w14:paraId="009CE0A9" w14:textId="77777777" w:rsidR="00652F40" w:rsidRPr="00A42787" w:rsidRDefault="00652F40">
            <w:pPr>
              <w:jc w:val="right"/>
              <w:rPr>
                <w:rFonts w:cs="Times New Roman"/>
              </w:rPr>
            </w:pPr>
          </w:p>
        </w:tc>
        <w:tc>
          <w:tcPr>
            <w:tcW w:w="908" w:type="pct"/>
            <w:tcBorders>
              <w:top w:val="single" w:sz="4" w:space="0" w:color="auto"/>
              <w:left w:val="single" w:sz="4" w:space="0" w:color="auto"/>
              <w:bottom w:val="single" w:sz="4" w:space="0" w:color="auto"/>
              <w:right w:val="single" w:sz="4" w:space="0" w:color="auto"/>
            </w:tcBorders>
            <w:vAlign w:val="center"/>
          </w:tcPr>
          <w:p w14:paraId="1D635809" w14:textId="04FDAA96" w:rsidR="00652F40" w:rsidRPr="00A42787" w:rsidRDefault="009A7EAA" w:rsidP="009A7EAA">
            <w:pPr>
              <w:ind w:right="5"/>
              <w:jc w:val="right"/>
              <w:rPr>
                <w:rFonts w:cs="Times New Roman"/>
              </w:rPr>
            </w:pPr>
            <w:r>
              <w:rPr>
                <w:rFonts w:eastAsia="幼圆" w:cs="Times New Roman"/>
                <w:color w:val="000000"/>
              </w:rPr>
              <w:t>1,254,081.60</w:t>
            </w:r>
          </w:p>
        </w:tc>
      </w:tr>
      <w:tr w:rsidR="00652F40" w14:paraId="439F4283" w14:textId="77777777" w:rsidTr="00FD2E19">
        <w:trPr>
          <w:trHeight w:val="20"/>
        </w:trPr>
        <w:tc>
          <w:tcPr>
            <w:tcW w:w="831" w:type="pct"/>
            <w:tcBorders>
              <w:top w:val="single" w:sz="4" w:space="0" w:color="auto"/>
              <w:left w:val="single" w:sz="4" w:space="0" w:color="auto"/>
              <w:bottom w:val="single" w:sz="4" w:space="0" w:color="auto"/>
              <w:right w:val="single" w:sz="4" w:space="0" w:color="auto"/>
            </w:tcBorders>
            <w:vAlign w:val="center"/>
          </w:tcPr>
          <w:p w14:paraId="1CBE1A1E" w14:textId="77777777" w:rsidR="00652F40" w:rsidRPr="00A42787" w:rsidRDefault="008E5D94">
            <w:pPr>
              <w:rPr>
                <w:rFonts w:ascii="宋体" w:hAnsi="宋体"/>
                <w:color w:val="000000" w:themeColor="text1"/>
              </w:rPr>
            </w:pPr>
            <w:r w:rsidRPr="00A42787">
              <w:rPr>
                <w:rFonts w:ascii="宋体" w:hAnsi="宋体" w:hint="eastAsia"/>
                <w:color w:val="000000"/>
              </w:rPr>
              <w:t>包装物</w:t>
            </w:r>
          </w:p>
        </w:tc>
        <w:tc>
          <w:tcPr>
            <w:tcW w:w="910" w:type="pct"/>
            <w:tcBorders>
              <w:top w:val="single" w:sz="4" w:space="0" w:color="auto"/>
              <w:left w:val="single" w:sz="4" w:space="0" w:color="auto"/>
              <w:bottom w:val="single" w:sz="4" w:space="0" w:color="auto"/>
              <w:right w:val="single" w:sz="4" w:space="0" w:color="auto"/>
            </w:tcBorders>
            <w:vAlign w:val="center"/>
          </w:tcPr>
          <w:p w14:paraId="43FCA9F5" w14:textId="77777777" w:rsidR="00652F40" w:rsidRPr="00A42787" w:rsidRDefault="008E5D94">
            <w:pPr>
              <w:ind w:right="5"/>
              <w:jc w:val="right"/>
              <w:rPr>
                <w:rFonts w:cs="Times New Roman"/>
              </w:rPr>
            </w:pPr>
            <w:r w:rsidRPr="00A42787">
              <w:rPr>
                <w:rFonts w:eastAsia="幼圆" w:cs="Times New Roman"/>
                <w:color w:val="000000"/>
              </w:rPr>
              <w:t>1,145,297.21</w:t>
            </w:r>
          </w:p>
        </w:tc>
        <w:tc>
          <w:tcPr>
            <w:tcW w:w="854" w:type="pct"/>
            <w:tcBorders>
              <w:top w:val="single" w:sz="4" w:space="0" w:color="auto"/>
              <w:left w:val="single" w:sz="4" w:space="0" w:color="auto"/>
              <w:bottom w:val="single" w:sz="4" w:space="0" w:color="auto"/>
              <w:right w:val="single" w:sz="4" w:space="0" w:color="auto"/>
            </w:tcBorders>
            <w:vAlign w:val="center"/>
          </w:tcPr>
          <w:p w14:paraId="4F10EEE9" w14:textId="2161966A" w:rsidR="00652F40" w:rsidRPr="00A42787" w:rsidRDefault="00B51214">
            <w:pPr>
              <w:jc w:val="right"/>
              <w:rPr>
                <w:rFonts w:cs="Times New Roman"/>
              </w:rPr>
            </w:pPr>
            <w:r w:rsidRPr="00B51214">
              <w:rPr>
                <w:rFonts w:eastAsia="幼圆" w:cs="Times New Roman"/>
                <w:color w:val="000000"/>
              </w:rPr>
              <w:t>9,168.78</w:t>
            </w:r>
          </w:p>
        </w:tc>
        <w:tc>
          <w:tcPr>
            <w:tcW w:w="696" w:type="pct"/>
            <w:tcBorders>
              <w:top w:val="single" w:sz="4" w:space="0" w:color="auto"/>
              <w:left w:val="single" w:sz="4" w:space="0" w:color="auto"/>
              <w:bottom w:val="single" w:sz="4" w:space="0" w:color="auto"/>
              <w:right w:val="single" w:sz="4" w:space="0" w:color="auto"/>
            </w:tcBorders>
            <w:vAlign w:val="center"/>
          </w:tcPr>
          <w:p w14:paraId="57AA4D24" w14:textId="16EE948E" w:rsidR="00652F40" w:rsidRPr="00A42787" w:rsidRDefault="00652F40">
            <w:pPr>
              <w:jc w:val="right"/>
              <w:rPr>
                <w:rFonts w:cs="Times New Roman"/>
              </w:rPr>
            </w:pPr>
          </w:p>
        </w:tc>
        <w:tc>
          <w:tcPr>
            <w:tcW w:w="802" w:type="pct"/>
            <w:tcBorders>
              <w:top w:val="single" w:sz="4" w:space="0" w:color="auto"/>
              <w:left w:val="single" w:sz="4" w:space="0" w:color="auto"/>
              <w:right w:val="single" w:sz="4" w:space="0" w:color="auto"/>
            </w:tcBorders>
            <w:vAlign w:val="center"/>
          </w:tcPr>
          <w:p w14:paraId="3B5E3884" w14:textId="77777777" w:rsidR="00652F40" w:rsidRPr="00A42787" w:rsidRDefault="00652F40">
            <w:pPr>
              <w:jc w:val="right"/>
              <w:rPr>
                <w:rFonts w:cs="Times New Roman"/>
              </w:rPr>
            </w:pPr>
          </w:p>
        </w:tc>
        <w:tc>
          <w:tcPr>
            <w:tcW w:w="908" w:type="pct"/>
            <w:tcBorders>
              <w:top w:val="single" w:sz="4" w:space="0" w:color="auto"/>
              <w:left w:val="single" w:sz="4" w:space="0" w:color="auto"/>
              <w:bottom w:val="single" w:sz="4" w:space="0" w:color="auto"/>
              <w:right w:val="single" w:sz="4" w:space="0" w:color="auto"/>
            </w:tcBorders>
            <w:vAlign w:val="center"/>
          </w:tcPr>
          <w:p w14:paraId="28AB0303" w14:textId="77777777" w:rsidR="00652F40" w:rsidRPr="00A42787" w:rsidRDefault="008E5D94">
            <w:pPr>
              <w:ind w:right="5"/>
              <w:jc w:val="right"/>
              <w:rPr>
                <w:rFonts w:cs="Times New Roman"/>
              </w:rPr>
            </w:pPr>
            <w:r w:rsidRPr="00A42787">
              <w:rPr>
                <w:rFonts w:eastAsia="幼圆" w:cs="Times New Roman"/>
                <w:color w:val="000000"/>
              </w:rPr>
              <w:t>1,154,465.99</w:t>
            </w:r>
          </w:p>
        </w:tc>
      </w:tr>
      <w:tr w:rsidR="009A7EAA" w14:paraId="723CCD29" w14:textId="77777777" w:rsidTr="00FD2E19">
        <w:trPr>
          <w:trHeight w:val="20"/>
        </w:trPr>
        <w:tc>
          <w:tcPr>
            <w:tcW w:w="831" w:type="pct"/>
            <w:tcBorders>
              <w:top w:val="single" w:sz="4" w:space="0" w:color="auto"/>
              <w:left w:val="single" w:sz="4" w:space="0" w:color="auto"/>
              <w:bottom w:val="single" w:sz="4" w:space="0" w:color="auto"/>
              <w:right w:val="single" w:sz="4" w:space="0" w:color="auto"/>
            </w:tcBorders>
            <w:vAlign w:val="center"/>
          </w:tcPr>
          <w:p w14:paraId="1DFF1F38" w14:textId="680D95FD" w:rsidR="009A7EAA" w:rsidRPr="00A42787" w:rsidRDefault="009A7EAA">
            <w:pPr>
              <w:rPr>
                <w:rFonts w:ascii="宋体" w:hAnsi="宋体"/>
                <w:color w:val="000000"/>
              </w:rPr>
            </w:pPr>
            <w:r w:rsidRPr="009A7EAA">
              <w:rPr>
                <w:rFonts w:ascii="宋体" w:hAnsi="宋体" w:hint="eastAsia"/>
                <w:color w:val="000000"/>
              </w:rPr>
              <w:t>低值易耗品</w:t>
            </w:r>
          </w:p>
        </w:tc>
        <w:tc>
          <w:tcPr>
            <w:tcW w:w="910" w:type="pct"/>
            <w:tcBorders>
              <w:top w:val="single" w:sz="4" w:space="0" w:color="auto"/>
              <w:left w:val="single" w:sz="4" w:space="0" w:color="auto"/>
              <w:bottom w:val="single" w:sz="4" w:space="0" w:color="auto"/>
              <w:right w:val="single" w:sz="4" w:space="0" w:color="auto"/>
            </w:tcBorders>
            <w:vAlign w:val="center"/>
          </w:tcPr>
          <w:p w14:paraId="5F5D57D2" w14:textId="03414424" w:rsidR="009A7EAA" w:rsidRPr="00A42787" w:rsidRDefault="009A7EAA">
            <w:pPr>
              <w:ind w:right="5"/>
              <w:jc w:val="right"/>
              <w:rPr>
                <w:rFonts w:eastAsia="幼圆" w:cs="Times New Roman"/>
                <w:color w:val="000000"/>
              </w:rPr>
            </w:pPr>
          </w:p>
        </w:tc>
        <w:tc>
          <w:tcPr>
            <w:tcW w:w="854" w:type="pct"/>
            <w:tcBorders>
              <w:top w:val="single" w:sz="4" w:space="0" w:color="auto"/>
              <w:left w:val="single" w:sz="4" w:space="0" w:color="auto"/>
              <w:bottom w:val="single" w:sz="4" w:space="0" w:color="auto"/>
              <w:right w:val="single" w:sz="4" w:space="0" w:color="auto"/>
            </w:tcBorders>
            <w:vAlign w:val="center"/>
          </w:tcPr>
          <w:p w14:paraId="1AFF0123" w14:textId="259293EA" w:rsidR="009A7EAA" w:rsidRPr="00B51214" w:rsidRDefault="009A7EAA">
            <w:pPr>
              <w:jc w:val="right"/>
              <w:rPr>
                <w:rFonts w:eastAsia="幼圆" w:cs="Times New Roman"/>
                <w:color w:val="000000"/>
              </w:rPr>
            </w:pPr>
            <w:r w:rsidRPr="009A7EAA">
              <w:rPr>
                <w:rFonts w:eastAsia="幼圆" w:cs="Times New Roman"/>
                <w:color w:val="000000"/>
              </w:rPr>
              <w:t>87,344.25</w:t>
            </w:r>
          </w:p>
        </w:tc>
        <w:tc>
          <w:tcPr>
            <w:tcW w:w="696" w:type="pct"/>
            <w:tcBorders>
              <w:top w:val="single" w:sz="4" w:space="0" w:color="auto"/>
              <w:left w:val="single" w:sz="4" w:space="0" w:color="auto"/>
              <w:bottom w:val="single" w:sz="4" w:space="0" w:color="auto"/>
              <w:right w:val="single" w:sz="4" w:space="0" w:color="auto"/>
            </w:tcBorders>
            <w:vAlign w:val="center"/>
          </w:tcPr>
          <w:p w14:paraId="43DB5A21" w14:textId="77777777" w:rsidR="009A7EAA" w:rsidRPr="00A42787" w:rsidRDefault="009A7EAA">
            <w:pPr>
              <w:jc w:val="right"/>
              <w:rPr>
                <w:rFonts w:cs="Times New Roman"/>
              </w:rPr>
            </w:pPr>
          </w:p>
        </w:tc>
        <w:tc>
          <w:tcPr>
            <w:tcW w:w="802" w:type="pct"/>
            <w:tcBorders>
              <w:top w:val="single" w:sz="4" w:space="0" w:color="auto"/>
              <w:left w:val="single" w:sz="4" w:space="0" w:color="auto"/>
              <w:right w:val="single" w:sz="4" w:space="0" w:color="auto"/>
            </w:tcBorders>
            <w:vAlign w:val="center"/>
          </w:tcPr>
          <w:p w14:paraId="511D8997" w14:textId="77777777" w:rsidR="009A7EAA" w:rsidRPr="00A42787" w:rsidRDefault="009A7EAA">
            <w:pPr>
              <w:jc w:val="right"/>
              <w:rPr>
                <w:rFonts w:cs="Times New Roman"/>
              </w:rPr>
            </w:pPr>
          </w:p>
        </w:tc>
        <w:tc>
          <w:tcPr>
            <w:tcW w:w="908" w:type="pct"/>
            <w:tcBorders>
              <w:top w:val="single" w:sz="4" w:space="0" w:color="auto"/>
              <w:left w:val="single" w:sz="4" w:space="0" w:color="auto"/>
              <w:bottom w:val="single" w:sz="4" w:space="0" w:color="auto"/>
              <w:right w:val="single" w:sz="4" w:space="0" w:color="auto"/>
            </w:tcBorders>
            <w:vAlign w:val="center"/>
          </w:tcPr>
          <w:p w14:paraId="75344B61" w14:textId="217B342D" w:rsidR="009A7EAA" w:rsidRPr="00A42787" w:rsidRDefault="009A7EAA">
            <w:pPr>
              <w:ind w:right="5"/>
              <w:jc w:val="right"/>
              <w:rPr>
                <w:rFonts w:eastAsia="幼圆" w:cs="Times New Roman"/>
                <w:color w:val="000000"/>
              </w:rPr>
            </w:pPr>
            <w:r w:rsidRPr="009A7EAA">
              <w:rPr>
                <w:rFonts w:eastAsia="幼圆" w:cs="Times New Roman"/>
                <w:color w:val="000000"/>
              </w:rPr>
              <w:t>87,344.25</w:t>
            </w:r>
          </w:p>
        </w:tc>
      </w:tr>
      <w:tr w:rsidR="00652F40" w14:paraId="53D0F81D" w14:textId="77777777" w:rsidTr="00FD2E19">
        <w:trPr>
          <w:trHeight w:val="20"/>
        </w:trPr>
        <w:tc>
          <w:tcPr>
            <w:tcW w:w="831" w:type="pct"/>
            <w:tcBorders>
              <w:top w:val="single" w:sz="4" w:space="0" w:color="auto"/>
              <w:left w:val="single" w:sz="4" w:space="0" w:color="auto"/>
              <w:bottom w:val="single" w:sz="4" w:space="0" w:color="auto"/>
              <w:right w:val="single" w:sz="4" w:space="0" w:color="auto"/>
            </w:tcBorders>
            <w:vAlign w:val="center"/>
          </w:tcPr>
          <w:p w14:paraId="4FC76CD0" w14:textId="77777777" w:rsidR="00652F40" w:rsidRPr="00A42787" w:rsidRDefault="008E5D94">
            <w:pPr>
              <w:rPr>
                <w:rFonts w:ascii="宋体" w:hAnsi="宋体"/>
                <w:color w:val="000000" w:themeColor="text1"/>
              </w:rPr>
            </w:pPr>
            <w:r w:rsidRPr="00A42787">
              <w:rPr>
                <w:rFonts w:ascii="宋体" w:hAnsi="宋体" w:hint="eastAsia"/>
                <w:color w:val="000000"/>
              </w:rPr>
              <w:t>在产品</w:t>
            </w:r>
          </w:p>
        </w:tc>
        <w:tc>
          <w:tcPr>
            <w:tcW w:w="910" w:type="pct"/>
            <w:tcBorders>
              <w:top w:val="single" w:sz="4" w:space="0" w:color="auto"/>
              <w:left w:val="single" w:sz="4" w:space="0" w:color="auto"/>
              <w:bottom w:val="single" w:sz="4" w:space="0" w:color="auto"/>
              <w:right w:val="single" w:sz="4" w:space="0" w:color="auto"/>
            </w:tcBorders>
            <w:vAlign w:val="center"/>
          </w:tcPr>
          <w:p w14:paraId="30A63D82" w14:textId="77777777" w:rsidR="00652F40" w:rsidRPr="00A42787" w:rsidRDefault="008E5D94">
            <w:pPr>
              <w:ind w:right="5"/>
              <w:jc w:val="right"/>
              <w:rPr>
                <w:rFonts w:cs="Times New Roman"/>
              </w:rPr>
            </w:pPr>
            <w:r w:rsidRPr="00A42787">
              <w:rPr>
                <w:rFonts w:eastAsia="幼圆" w:cs="Times New Roman"/>
                <w:color w:val="000000"/>
              </w:rPr>
              <w:t>25,628,929.55</w:t>
            </w:r>
          </w:p>
        </w:tc>
        <w:tc>
          <w:tcPr>
            <w:tcW w:w="854" w:type="pct"/>
            <w:tcBorders>
              <w:top w:val="single" w:sz="4" w:space="0" w:color="auto"/>
              <w:left w:val="single" w:sz="4" w:space="0" w:color="auto"/>
              <w:bottom w:val="single" w:sz="4" w:space="0" w:color="auto"/>
              <w:right w:val="single" w:sz="4" w:space="0" w:color="auto"/>
            </w:tcBorders>
            <w:vAlign w:val="center"/>
          </w:tcPr>
          <w:p w14:paraId="749264D0" w14:textId="77777777" w:rsidR="00652F40" w:rsidRPr="00A42787" w:rsidRDefault="008E5D94">
            <w:pPr>
              <w:jc w:val="right"/>
              <w:rPr>
                <w:rFonts w:cs="Times New Roman"/>
              </w:rPr>
            </w:pPr>
            <w:r w:rsidRPr="00A42787">
              <w:rPr>
                <w:rFonts w:eastAsia="幼圆" w:cs="Times New Roman"/>
                <w:color w:val="000000"/>
              </w:rPr>
              <w:t>2,752.95</w:t>
            </w:r>
          </w:p>
        </w:tc>
        <w:tc>
          <w:tcPr>
            <w:tcW w:w="696" w:type="pct"/>
            <w:tcBorders>
              <w:top w:val="single" w:sz="4" w:space="0" w:color="auto"/>
              <w:left w:val="single" w:sz="4" w:space="0" w:color="auto"/>
              <w:bottom w:val="single" w:sz="4" w:space="0" w:color="auto"/>
              <w:right w:val="single" w:sz="4" w:space="0" w:color="auto"/>
            </w:tcBorders>
            <w:vAlign w:val="center"/>
          </w:tcPr>
          <w:p w14:paraId="2F326F6F" w14:textId="77777777" w:rsidR="00652F40" w:rsidRPr="00A42787" w:rsidRDefault="008E5D94">
            <w:pPr>
              <w:jc w:val="right"/>
              <w:rPr>
                <w:rFonts w:cs="Times New Roman"/>
              </w:rPr>
            </w:pPr>
            <w:r w:rsidRPr="00A42787">
              <w:rPr>
                <w:rFonts w:eastAsia="幼圆" w:cs="Times New Roman"/>
                <w:color w:val="000000"/>
              </w:rPr>
              <w:t>157,433.72</w:t>
            </w:r>
          </w:p>
        </w:tc>
        <w:tc>
          <w:tcPr>
            <w:tcW w:w="802" w:type="pct"/>
            <w:tcBorders>
              <w:left w:val="single" w:sz="4" w:space="0" w:color="auto"/>
              <w:right w:val="single" w:sz="4" w:space="0" w:color="auto"/>
            </w:tcBorders>
            <w:vAlign w:val="center"/>
          </w:tcPr>
          <w:p w14:paraId="3CE9B025" w14:textId="77777777" w:rsidR="00652F40" w:rsidRPr="00A42787" w:rsidRDefault="00652F40">
            <w:pPr>
              <w:jc w:val="right"/>
              <w:rPr>
                <w:rFonts w:cs="Times New Roman"/>
              </w:rPr>
            </w:pPr>
          </w:p>
        </w:tc>
        <w:tc>
          <w:tcPr>
            <w:tcW w:w="908" w:type="pct"/>
            <w:tcBorders>
              <w:top w:val="single" w:sz="4" w:space="0" w:color="auto"/>
              <w:left w:val="single" w:sz="4" w:space="0" w:color="auto"/>
              <w:bottom w:val="single" w:sz="4" w:space="0" w:color="auto"/>
              <w:right w:val="single" w:sz="4" w:space="0" w:color="auto"/>
            </w:tcBorders>
            <w:vAlign w:val="center"/>
          </w:tcPr>
          <w:p w14:paraId="6C174578" w14:textId="77777777" w:rsidR="00652F40" w:rsidRPr="00A42787" w:rsidRDefault="008E5D94">
            <w:pPr>
              <w:ind w:right="5"/>
              <w:jc w:val="right"/>
              <w:rPr>
                <w:rFonts w:cs="Times New Roman"/>
              </w:rPr>
            </w:pPr>
            <w:r w:rsidRPr="00A42787">
              <w:rPr>
                <w:rFonts w:eastAsia="幼圆" w:cs="Times New Roman"/>
                <w:color w:val="000000"/>
              </w:rPr>
              <w:t>25,474,248.78</w:t>
            </w:r>
          </w:p>
        </w:tc>
      </w:tr>
      <w:tr w:rsidR="00652F40" w14:paraId="5D377FAB" w14:textId="77777777" w:rsidTr="00FD2E19">
        <w:trPr>
          <w:trHeight w:val="20"/>
        </w:trPr>
        <w:tc>
          <w:tcPr>
            <w:tcW w:w="831" w:type="pct"/>
            <w:tcBorders>
              <w:top w:val="single" w:sz="4" w:space="0" w:color="auto"/>
              <w:left w:val="single" w:sz="4" w:space="0" w:color="auto"/>
              <w:bottom w:val="single" w:sz="4" w:space="0" w:color="auto"/>
              <w:right w:val="single" w:sz="4" w:space="0" w:color="auto"/>
            </w:tcBorders>
            <w:vAlign w:val="center"/>
          </w:tcPr>
          <w:p w14:paraId="12CB638E" w14:textId="77777777" w:rsidR="00652F40" w:rsidRPr="00A42787" w:rsidRDefault="008E5D94">
            <w:pPr>
              <w:rPr>
                <w:rFonts w:ascii="宋体" w:hAnsi="宋体"/>
                <w:color w:val="000000" w:themeColor="text1"/>
              </w:rPr>
            </w:pPr>
            <w:r w:rsidRPr="00A42787">
              <w:rPr>
                <w:rFonts w:ascii="宋体" w:hAnsi="宋体" w:hint="eastAsia"/>
                <w:color w:val="000000"/>
              </w:rPr>
              <w:t>库存商品</w:t>
            </w:r>
          </w:p>
        </w:tc>
        <w:tc>
          <w:tcPr>
            <w:tcW w:w="910" w:type="pct"/>
            <w:tcBorders>
              <w:top w:val="single" w:sz="4" w:space="0" w:color="auto"/>
              <w:left w:val="single" w:sz="4" w:space="0" w:color="auto"/>
              <w:bottom w:val="single" w:sz="4" w:space="0" w:color="auto"/>
              <w:right w:val="single" w:sz="4" w:space="0" w:color="auto"/>
            </w:tcBorders>
            <w:vAlign w:val="center"/>
          </w:tcPr>
          <w:p w14:paraId="1FB6EB18" w14:textId="77777777" w:rsidR="00652F40" w:rsidRPr="00A42787" w:rsidRDefault="008E5D94">
            <w:pPr>
              <w:ind w:right="5"/>
              <w:jc w:val="right"/>
              <w:rPr>
                <w:rFonts w:cs="Times New Roman"/>
              </w:rPr>
            </w:pPr>
            <w:r w:rsidRPr="00A42787">
              <w:rPr>
                <w:rFonts w:eastAsia="幼圆" w:cs="Times New Roman"/>
                <w:color w:val="000000"/>
              </w:rPr>
              <w:t>268,016,792.92</w:t>
            </w:r>
          </w:p>
        </w:tc>
        <w:tc>
          <w:tcPr>
            <w:tcW w:w="854" w:type="pct"/>
            <w:tcBorders>
              <w:top w:val="single" w:sz="4" w:space="0" w:color="auto"/>
              <w:left w:val="single" w:sz="4" w:space="0" w:color="auto"/>
              <w:bottom w:val="single" w:sz="4" w:space="0" w:color="auto"/>
              <w:right w:val="single" w:sz="4" w:space="0" w:color="auto"/>
            </w:tcBorders>
            <w:vAlign w:val="center"/>
          </w:tcPr>
          <w:p w14:paraId="4765CD83" w14:textId="132DC7B8" w:rsidR="00652F40" w:rsidRPr="00A42787" w:rsidRDefault="00B51214">
            <w:pPr>
              <w:jc w:val="right"/>
              <w:rPr>
                <w:rFonts w:cs="Times New Roman"/>
              </w:rPr>
            </w:pPr>
            <w:r w:rsidRPr="00B51214">
              <w:rPr>
                <w:rFonts w:eastAsia="幼圆" w:cs="Times New Roman"/>
                <w:color w:val="000000"/>
              </w:rPr>
              <w:t>8,448,461.64</w:t>
            </w:r>
          </w:p>
        </w:tc>
        <w:tc>
          <w:tcPr>
            <w:tcW w:w="696" w:type="pct"/>
            <w:tcBorders>
              <w:top w:val="single" w:sz="4" w:space="0" w:color="auto"/>
              <w:left w:val="single" w:sz="4" w:space="0" w:color="auto"/>
              <w:bottom w:val="single" w:sz="4" w:space="0" w:color="auto"/>
              <w:right w:val="single" w:sz="4" w:space="0" w:color="auto"/>
            </w:tcBorders>
            <w:vAlign w:val="center"/>
          </w:tcPr>
          <w:p w14:paraId="2789F39B" w14:textId="71239330" w:rsidR="00652F40" w:rsidRPr="00A42787" w:rsidRDefault="00B51214">
            <w:pPr>
              <w:jc w:val="right"/>
              <w:rPr>
                <w:rFonts w:cs="Times New Roman"/>
              </w:rPr>
            </w:pPr>
            <w:r w:rsidRPr="00B51214">
              <w:rPr>
                <w:rFonts w:eastAsia="幼圆" w:cs="Times New Roman"/>
                <w:color w:val="000000"/>
              </w:rPr>
              <w:t>8,961.02</w:t>
            </w:r>
          </w:p>
        </w:tc>
        <w:tc>
          <w:tcPr>
            <w:tcW w:w="802" w:type="pct"/>
            <w:tcBorders>
              <w:left w:val="single" w:sz="4" w:space="0" w:color="auto"/>
              <w:right w:val="single" w:sz="4" w:space="0" w:color="auto"/>
            </w:tcBorders>
            <w:vAlign w:val="center"/>
          </w:tcPr>
          <w:p w14:paraId="7253530D" w14:textId="77777777" w:rsidR="00652F40" w:rsidRPr="00A42787" w:rsidRDefault="00652F40">
            <w:pPr>
              <w:jc w:val="right"/>
              <w:rPr>
                <w:rFonts w:cs="Times New Roman"/>
              </w:rPr>
            </w:pPr>
          </w:p>
        </w:tc>
        <w:tc>
          <w:tcPr>
            <w:tcW w:w="908" w:type="pct"/>
            <w:tcBorders>
              <w:top w:val="single" w:sz="4" w:space="0" w:color="auto"/>
              <w:left w:val="single" w:sz="4" w:space="0" w:color="auto"/>
              <w:bottom w:val="single" w:sz="4" w:space="0" w:color="auto"/>
              <w:right w:val="single" w:sz="4" w:space="0" w:color="auto"/>
            </w:tcBorders>
            <w:vAlign w:val="center"/>
          </w:tcPr>
          <w:p w14:paraId="01A62073" w14:textId="77777777" w:rsidR="00652F40" w:rsidRPr="00A42787" w:rsidRDefault="008E5D94">
            <w:pPr>
              <w:jc w:val="right"/>
              <w:rPr>
                <w:rFonts w:cs="Times New Roman"/>
              </w:rPr>
            </w:pPr>
            <w:r w:rsidRPr="00A42787">
              <w:rPr>
                <w:rFonts w:eastAsia="幼圆" w:cs="Times New Roman"/>
                <w:color w:val="000000"/>
              </w:rPr>
              <w:t>276,456,293.54</w:t>
            </w:r>
          </w:p>
        </w:tc>
      </w:tr>
      <w:tr w:rsidR="00652F40" w14:paraId="7A07F1C9" w14:textId="77777777" w:rsidTr="00FD2E19">
        <w:trPr>
          <w:trHeight w:val="20"/>
        </w:trPr>
        <w:tc>
          <w:tcPr>
            <w:tcW w:w="831" w:type="pct"/>
            <w:tcBorders>
              <w:top w:val="single" w:sz="4" w:space="0" w:color="auto"/>
              <w:left w:val="single" w:sz="4" w:space="0" w:color="auto"/>
              <w:bottom w:val="single" w:sz="4" w:space="0" w:color="auto"/>
              <w:right w:val="single" w:sz="4" w:space="0" w:color="auto"/>
            </w:tcBorders>
            <w:vAlign w:val="center"/>
          </w:tcPr>
          <w:p w14:paraId="35299D30" w14:textId="77777777" w:rsidR="00652F40" w:rsidRPr="00A42787" w:rsidRDefault="008E5D94">
            <w:pPr>
              <w:rPr>
                <w:rFonts w:ascii="宋体" w:hAnsi="宋体"/>
                <w:color w:val="000000" w:themeColor="text1"/>
              </w:rPr>
            </w:pPr>
            <w:r w:rsidRPr="00A42787">
              <w:rPr>
                <w:rFonts w:ascii="宋体" w:hAnsi="宋体" w:hint="eastAsia"/>
                <w:color w:val="000000"/>
              </w:rPr>
              <w:t>合同履约成本</w:t>
            </w:r>
          </w:p>
        </w:tc>
        <w:tc>
          <w:tcPr>
            <w:tcW w:w="910" w:type="pct"/>
            <w:tcBorders>
              <w:top w:val="single" w:sz="4" w:space="0" w:color="auto"/>
              <w:left w:val="single" w:sz="4" w:space="0" w:color="auto"/>
              <w:bottom w:val="single" w:sz="4" w:space="0" w:color="auto"/>
              <w:right w:val="single" w:sz="4" w:space="0" w:color="auto"/>
            </w:tcBorders>
            <w:vAlign w:val="center"/>
          </w:tcPr>
          <w:p w14:paraId="1880061E" w14:textId="77777777" w:rsidR="00652F40" w:rsidRPr="00A42787" w:rsidRDefault="008E5D94">
            <w:pPr>
              <w:ind w:right="5"/>
              <w:jc w:val="right"/>
              <w:rPr>
                <w:rFonts w:cs="Times New Roman"/>
              </w:rPr>
            </w:pPr>
            <w:r w:rsidRPr="00A42787">
              <w:rPr>
                <w:rFonts w:eastAsia="幼圆" w:cs="Times New Roman"/>
                <w:color w:val="000000"/>
              </w:rPr>
              <w:t>5,177,627.84</w:t>
            </w:r>
          </w:p>
        </w:tc>
        <w:tc>
          <w:tcPr>
            <w:tcW w:w="854" w:type="pct"/>
            <w:tcBorders>
              <w:top w:val="single" w:sz="4" w:space="0" w:color="auto"/>
              <w:left w:val="single" w:sz="4" w:space="0" w:color="auto"/>
              <w:bottom w:val="single" w:sz="4" w:space="0" w:color="auto"/>
              <w:right w:val="single" w:sz="4" w:space="0" w:color="auto"/>
            </w:tcBorders>
            <w:vAlign w:val="center"/>
          </w:tcPr>
          <w:p w14:paraId="027771E9" w14:textId="77777777" w:rsidR="00652F40" w:rsidRPr="00A42787" w:rsidRDefault="00652F40">
            <w:pPr>
              <w:jc w:val="right"/>
              <w:rPr>
                <w:rFonts w:cs="Times New Roman"/>
              </w:rPr>
            </w:pPr>
          </w:p>
        </w:tc>
        <w:tc>
          <w:tcPr>
            <w:tcW w:w="696" w:type="pct"/>
            <w:tcBorders>
              <w:top w:val="single" w:sz="4" w:space="0" w:color="auto"/>
              <w:left w:val="single" w:sz="4" w:space="0" w:color="auto"/>
              <w:bottom w:val="single" w:sz="4" w:space="0" w:color="auto"/>
              <w:right w:val="single" w:sz="4" w:space="0" w:color="auto"/>
            </w:tcBorders>
            <w:vAlign w:val="center"/>
          </w:tcPr>
          <w:p w14:paraId="3B59B649" w14:textId="77777777" w:rsidR="00652F40" w:rsidRPr="00A42787" w:rsidRDefault="00652F40">
            <w:pPr>
              <w:jc w:val="right"/>
              <w:rPr>
                <w:rFonts w:cs="Times New Roman"/>
              </w:rPr>
            </w:pPr>
          </w:p>
        </w:tc>
        <w:tc>
          <w:tcPr>
            <w:tcW w:w="802" w:type="pct"/>
            <w:tcBorders>
              <w:left w:val="single" w:sz="4" w:space="0" w:color="auto"/>
              <w:right w:val="single" w:sz="4" w:space="0" w:color="auto"/>
            </w:tcBorders>
            <w:vAlign w:val="center"/>
          </w:tcPr>
          <w:p w14:paraId="7BB2E2AA" w14:textId="77777777" w:rsidR="00652F40" w:rsidRPr="00A42787" w:rsidRDefault="008E5D94">
            <w:pPr>
              <w:jc w:val="right"/>
              <w:rPr>
                <w:rFonts w:cs="Times New Roman"/>
              </w:rPr>
            </w:pPr>
            <w:r w:rsidRPr="00A42787">
              <w:rPr>
                <w:rFonts w:eastAsia="幼圆" w:cs="Times New Roman"/>
                <w:color w:val="000000"/>
              </w:rPr>
              <w:t>5,177,627.84</w:t>
            </w:r>
          </w:p>
        </w:tc>
        <w:tc>
          <w:tcPr>
            <w:tcW w:w="908" w:type="pct"/>
            <w:tcBorders>
              <w:top w:val="single" w:sz="4" w:space="0" w:color="auto"/>
              <w:left w:val="single" w:sz="4" w:space="0" w:color="auto"/>
              <w:bottom w:val="single" w:sz="4" w:space="0" w:color="auto"/>
              <w:right w:val="single" w:sz="4" w:space="0" w:color="auto"/>
            </w:tcBorders>
            <w:vAlign w:val="center"/>
          </w:tcPr>
          <w:p w14:paraId="18AE83EE" w14:textId="77777777" w:rsidR="00652F40" w:rsidRPr="00A42787" w:rsidRDefault="00652F40">
            <w:pPr>
              <w:jc w:val="right"/>
              <w:rPr>
                <w:rFonts w:cs="Times New Roman"/>
              </w:rPr>
            </w:pPr>
          </w:p>
        </w:tc>
      </w:tr>
      <w:tr w:rsidR="00652F40" w14:paraId="689AF652" w14:textId="77777777" w:rsidTr="00FD2E19">
        <w:trPr>
          <w:trHeight w:val="20"/>
        </w:trPr>
        <w:tc>
          <w:tcPr>
            <w:tcW w:w="831" w:type="pct"/>
            <w:tcBorders>
              <w:top w:val="single" w:sz="4" w:space="0" w:color="auto"/>
              <w:left w:val="single" w:sz="4" w:space="0" w:color="auto"/>
              <w:bottom w:val="single" w:sz="4" w:space="0" w:color="auto"/>
              <w:right w:val="single" w:sz="4" w:space="0" w:color="auto"/>
            </w:tcBorders>
          </w:tcPr>
          <w:p w14:paraId="1DD3B24B" w14:textId="77777777" w:rsidR="00652F40" w:rsidRPr="00A42787" w:rsidRDefault="008E5D94">
            <w:pPr>
              <w:jc w:val="center"/>
              <w:rPr>
                <w:color w:val="000000" w:themeColor="text1"/>
              </w:rPr>
            </w:pPr>
            <w:r w:rsidRPr="00A42787">
              <w:rPr>
                <w:rFonts w:hint="eastAsia"/>
                <w:color w:val="000000" w:themeColor="text1"/>
              </w:rPr>
              <w:t>合计</w:t>
            </w:r>
          </w:p>
        </w:tc>
        <w:tc>
          <w:tcPr>
            <w:tcW w:w="910" w:type="pct"/>
            <w:tcBorders>
              <w:top w:val="single" w:sz="4" w:space="0" w:color="auto"/>
              <w:left w:val="single" w:sz="4" w:space="0" w:color="auto"/>
              <w:bottom w:val="single" w:sz="4" w:space="0" w:color="auto"/>
              <w:right w:val="single" w:sz="4" w:space="0" w:color="auto"/>
            </w:tcBorders>
            <w:vAlign w:val="center"/>
          </w:tcPr>
          <w:p w14:paraId="5D6BADE7" w14:textId="77777777" w:rsidR="00652F40" w:rsidRPr="00A42787" w:rsidRDefault="008E5D94">
            <w:pPr>
              <w:ind w:right="5"/>
              <w:jc w:val="right"/>
              <w:rPr>
                <w:rFonts w:cs="Times New Roman"/>
              </w:rPr>
            </w:pPr>
            <w:r w:rsidRPr="00A42787">
              <w:rPr>
                <w:rFonts w:eastAsia="幼圆" w:cs="Times New Roman"/>
                <w:color w:val="000000"/>
              </w:rPr>
              <w:t>300,217,514.03</w:t>
            </w:r>
          </w:p>
        </w:tc>
        <w:tc>
          <w:tcPr>
            <w:tcW w:w="854" w:type="pct"/>
            <w:tcBorders>
              <w:top w:val="single" w:sz="4" w:space="0" w:color="auto"/>
              <w:left w:val="single" w:sz="4" w:space="0" w:color="auto"/>
              <w:bottom w:val="single" w:sz="4" w:space="0" w:color="auto"/>
              <w:right w:val="single" w:sz="4" w:space="0" w:color="auto"/>
            </w:tcBorders>
            <w:vAlign w:val="center"/>
          </w:tcPr>
          <w:p w14:paraId="06FB5BC6" w14:textId="04C39DE2" w:rsidR="00652F40" w:rsidRPr="00A42787" w:rsidRDefault="00B51214">
            <w:pPr>
              <w:jc w:val="right"/>
              <w:rPr>
                <w:rFonts w:cs="Times New Roman"/>
              </w:rPr>
            </w:pPr>
            <w:r w:rsidRPr="00B51214">
              <w:rPr>
                <w:rFonts w:eastAsia="幼圆" w:cs="Times New Roman"/>
                <w:color w:val="000000"/>
              </w:rPr>
              <w:t>9,746,444.94</w:t>
            </w:r>
          </w:p>
        </w:tc>
        <w:tc>
          <w:tcPr>
            <w:tcW w:w="696" w:type="pct"/>
            <w:tcBorders>
              <w:top w:val="single" w:sz="4" w:space="0" w:color="auto"/>
              <w:left w:val="single" w:sz="4" w:space="0" w:color="auto"/>
              <w:bottom w:val="single" w:sz="4" w:space="0" w:color="auto"/>
              <w:right w:val="single" w:sz="4" w:space="0" w:color="auto"/>
            </w:tcBorders>
            <w:vAlign w:val="center"/>
          </w:tcPr>
          <w:p w14:paraId="73FC8122" w14:textId="69E296E3" w:rsidR="00652F40" w:rsidRPr="00A42787" w:rsidRDefault="00B51214">
            <w:pPr>
              <w:jc w:val="right"/>
              <w:rPr>
                <w:rFonts w:cs="Times New Roman"/>
              </w:rPr>
            </w:pPr>
            <w:r w:rsidRPr="00B51214">
              <w:rPr>
                <w:rFonts w:eastAsia="幼圆" w:cs="Times New Roman"/>
                <w:color w:val="000000"/>
              </w:rPr>
              <w:t>359,896.97</w:t>
            </w:r>
          </w:p>
        </w:tc>
        <w:tc>
          <w:tcPr>
            <w:tcW w:w="802" w:type="pct"/>
            <w:tcBorders>
              <w:left w:val="single" w:sz="4" w:space="0" w:color="auto"/>
              <w:bottom w:val="single" w:sz="4" w:space="0" w:color="auto"/>
              <w:right w:val="single" w:sz="4" w:space="0" w:color="auto"/>
            </w:tcBorders>
            <w:vAlign w:val="center"/>
          </w:tcPr>
          <w:p w14:paraId="38F2FD1F" w14:textId="77777777" w:rsidR="00652F40" w:rsidRPr="00A42787" w:rsidRDefault="008E5D94">
            <w:pPr>
              <w:jc w:val="right"/>
              <w:rPr>
                <w:rFonts w:cs="Times New Roman"/>
              </w:rPr>
            </w:pPr>
            <w:r w:rsidRPr="00A42787">
              <w:rPr>
                <w:rFonts w:eastAsia="幼圆" w:cs="Times New Roman"/>
                <w:color w:val="000000"/>
              </w:rPr>
              <w:t>5,177,627.84</w:t>
            </w:r>
          </w:p>
        </w:tc>
        <w:tc>
          <w:tcPr>
            <w:tcW w:w="908" w:type="pct"/>
            <w:tcBorders>
              <w:top w:val="single" w:sz="4" w:space="0" w:color="auto"/>
              <w:left w:val="single" w:sz="4" w:space="0" w:color="auto"/>
              <w:bottom w:val="single" w:sz="4" w:space="0" w:color="auto"/>
              <w:right w:val="single" w:sz="4" w:space="0" w:color="auto"/>
            </w:tcBorders>
            <w:vAlign w:val="center"/>
          </w:tcPr>
          <w:p w14:paraId="5CE56D32" w14:textId="77777777" w:rsidR="00652F40" w:rsidRPr="00A42787" w:rsidRDefault="008E5D94">
            <w:pPr>
              <w:ind w:right="5"/>
              <w:jc w:val="right"/>
              <w:rPr>
                <w:rFonts w:cs="Times New Roman"/>
              </w:rPr>
            </w:pPr>
            <w:r w:rsidRPr="00A42787">
              <w:rPr>
                <w:rFonts w:eastAsia="幼圆" w:cs="Times New Roman"/>
                <w:color w:val="000000"/>
              </w:rPr>
              <w:t>304,426,434.16</w:t>
            </w:r>
          </w:p>
        </w:tc>
      </w:tr>
    </w:tbl>
    <w:p w14:paraId="614FAF97" w14:textId="77777777" w:rsidR="00652F40" w:rsidRDefault="008E5D94">
      <w:pPr>
        <w:rPr>
          <w:color w:val="000000" w:themeColor="text1"/>
        </w:rPr>
      </w:pPr>
      <w:r>
        <w:rPr>
          <w:color w:val="000000" w:themeColor="text1"/>
        </w:rPr>
        <w:t>本期转回或转销存货跌价准备的原因</w:t>
      </w:r>
    </w:p>
    <w:sdt>
      <w:sdtPr>
        <w:rPr>
          <w:color w:val="000000" w:themeColor="text1"/>
        </w:rPr>
        <w:alias w:val="是否适用：本期转回或转销存货跌价准备的原因[双击切换]"/>
        <w:tag w:val="_GBC_e27c6ef344f148c18ae56422278eafd6"/>
        <w:id w:val="-679346113"/>
        <w:placeholder>
          <w:docPart w:val="GBC22222222222222222222222222222"/>
        </w:placeholder>
      </w:sdtPr>
      <w:sdtEndPr/>
      <w:sdtContent>
        <w:p w14:paraId="49102C9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本期转回或转销存货跌价准备的原因"/>
        <w:tag w:val="_GBC_b6115b54c210477298ccbc4d1a5a3bfc"/>
        <w:id w:val="-1191604966"/>
        <w:placeholder>
          <w:docPart w:val="GBC22222222222222222222222222222"/>
        </w:placeholder>
      </w:sdtPr>
      <w:sdtEndPr/>
      <w:sdtContent>
        <w:p w14:paraId="0C8A820F" w14:textId="77777777" w:rsidR="00652F40" w:rsidRDefault="008E5D94">
          <w:pPr>
            <w:rPr>
              <w:color w:val="000000" w:themeColor="text1"/>
            </w:rPr>
          </w:pPr>
          <w:r>
            <w:rPr>
              <w:color w:val="000000" w:themeColor="text1"/>
            </w:rPr>
            <w:t>主要是本期存货发生报废损失，转销计提的存货跌价准备</w:t>
          </w:r>
        </w:p>
      </w:sdtContent>
    </w:sdt>
    <w:p w14:paraId="38AC2296" w14:textId="77777777" w:rsidR="00652F40" w:rsidRDefault="00652F40">
      <w:pPr>
        <w:rPr>
          <w:color w:val="000000" w:themeColor="text1"/>
        </w:rPr>
      </w:pPr>
    </w:p>
    <w:p w14:paraId="3EB7A39E" w14:textId="77777777" w:rsidR="00652F40" w:rsidRDefault="008E5D94">
      <w:pPr>
        <w:rPr>
          <w:color w:val="000000" w:themeColor="text1"/>
        </w:rPr>
      </w:pPr>
      <w:r>
        <w:rPr>
          <w:rFonts w:hint="eastAsia"/>
          <w:color w:val="000000" w:themeColor="text1"/>
        </w:rPr>
        <w:t>按组合计提存货跌价准备</w:t>
      </w:r>
    </w:p>
    <w:sdt>
      <w:sdtPr>
        <w:rPr>
          <w:color w:val="000000" w:themeColor="text1"/>
        </w:rPr>
        <w:alias w:val="是否适用：按组合计提存货跌价准备[双击切换]"/>
        <w:tag w:val="_GBC_f0fab92eec8647d68c06a12b3bc75549"/>
        <w:id w:val="1836268082"/>
        <w:placeholder>
          <w:docPart w:val="GBC22222222222222222222222222222"/>
        </w:placeholder>
      </w:sdtPr>
      <w:sdtEndPr/>
      <w:sdtContent>
        <w:p w14:paraId="26C6DF2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B922051" w14:textId="77777777" w:rsidR="00652F40" w:rsidRDefault="00652F40">
      <w:pPr>
        <w:rPr>
          <w:color w:val="000000" w:themeColor="text1"/>
        </w:rPr>
      </w:pPr>
    </w:p>
    <w:p w14:paraId="366B8AAC" w14:textId="77777777" w:rsidR="00652F40" w:rsidRDefault="008E5D94">
      <w:pPr>
        <w:rPr>
          <w:color w:val="000000" w:themeColor="text1"/>
        </w:rPr>
      </w:pPr>
      <w:r>
        <w:rPr>
          <w:rFonts w:hint="eastAsia"/>
          <w:color w:val="000000" w:themeColor="text1"/>
        </w:rPr>
        <w:t>按组合计提存货跌价准备的计提标准</w:t>
      </w:r>
    </w:p>
    <w:sdt>
      <w:sdtPr>
        <w:rPr>
          <w:color w:val="000000" w:themeColor="text1"/>
        </w:rPr>
        <w:alias w:val="是否适用：按组合计提存货跌价准备的计提标准[双击切换]"/>
        <w:tag w:val="_GBC_d204ec862c304c1f8d4ec4644591e14e"/>
        <w:id w:val="-50385106"/>
        <w:placeholder>
          <w:docPart w:val="GBC22222222222222222222222222222"/>
        </w:placeholder>
      </w:sdtPr>
      <w:sdtEndPr/>
      <w:sdtContent>
        <w:p w14:paraId="4A1E713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CEA5214" w14:textId="77777777" w:rsidR="00652F40" w:rsidRDefault="00652F40">
      <w:pPr>
        <w:rPr>
          <w:color w:val="000000" w:themeColor="text1"/>
        </w:rPr>
      </w:pPr>
    </w:p>
    <w:bookmarkEnd w:id="224"/>
    <w:p w14:paraId="145B8FDA" w14:textId="77777777" w:rsidR="00652F40" w:rsidRDefault="008E5D94">
      <w:pPr>
        <w:pStyle w:val="4"/>
        <w:numPr>
          <w:ilvl w:val="0"/>
          <w:numId w:val="48"/>
        </w:numPr>
        <w:tabs>
          <w:tab w:val="left" w:pos="630"/>
        </w:tabs>
        <w:rPr>
          <w:rFonts w:ascii="宋体" w:hAnsi="宋体"/>
          <w:color w:val="000000" w:themeColor="text1"/>
        </w:rPr>
      </w:pPr>
      <w:r>
        <w:rPr>
          <w:rFonts w:ascii="宋体" w:hAnsi="宋体" w:hint="eastAsia"/>
          <w:color w:val="000000" w:themeColor="text1"/>
        </w:rPr>
        <w:t>存货期末余额含有的借款费用资本</w:t>
      </w:r>
      <w:proofErr w:type="gramStart"/>
      <w:r>
        <w:rPr>
          <w:rFonts w:ascii="宋体" w:hAnsi="宋体" w:hint="eastAsia"/>
          <w:color w:val="000000" w:themeColor="text1"/>
        </w:rPr>
        <w:t>化金额</w:t>
      </w:r>
      <w:proofErr w:type="gramEnd"/>
      <w:r>
        <w:rPr>
          <w:rFonts w:ascii="宋体" w:hAnsi="宋体" w:hint="eastAsia"/>
          <w:color w:val="000000" w:themeColor="text1"/>
        </w:rPr>
        <w:t>及其计算标准和依据</w:t>
      </w:r>
    </w:p>
    <w:sdt>
      <w:sdtPr>
        <w:rPr>
          <w:rFonts w:hint="eastAsia"/>
          <w:color w:val="000000" w:themeColor="text1"/>
        </w:rPr>
        <w:alias w:val="是否适用：存货期末余额含有借款费用资本化金额的说明[双击切换]"/>
        <w:tag w:val="_GBC_c4216db560c643b38b29d44401d464c9"/>
        <w:id w:val="-769385503"/>
        <w:placeholder>
          <w:docPart w:val="GBC22222222222222222222222222222"/>
        </w:placeholder>
      </w:sdtPr>
      <w:sdtEndPr/>
      <w:sdtContent>
        <w:p w14:paraId="7CA73E2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708FF04" w14:textId="77777777" w:rsidR="00652F40" w:rsidRDefault="00652F40">
      <w:pPr>
        <w:rPr>
          <w:color w:val="000000" w:themeColor="text1"/>
        </w:rPr>
      </w:pPr>
    </w:p>
    <w:p w14:paraId="6F2C1EFB" w14:textId="77777777" w:rsidR="00652F40" w:rsidRDefault="008E5D94">
      <w:pPr>
        <w:pStyle w:val="4"/>
        <w:numPr>
          <w:ilvl w:val="0"/>
          <w:numId w:val="48"/>
        </w:numPr>
        <w:tabs>
          <w:tab w:val="left" w:pos="630"/>
        </w:tabs>
        <w:rPr>
          <w:rFonts w:ascii="宋体" w:hAnsi="宋体"/>
          <w:color w:val="000000" w:themeColor="text1"/>
        </w:rPr>
      </w:pPr>
      <w:bookmarkStart w:id="225" w:name="_Hlk10470641"/>
      <w:r>
        <w:rPr>
          <w:rFonts w:ascii="宋体" w:hAnsi="宋体" w:hint="eastAsia"/>
          <w:color w:val="000000" w:themeColor="text1"/>
        </w:rPr>
        <w:t>合同履约成本本期摊销金额的说明</w:t>
      </w:r>
    </w:p>
    <w:sdt>
      <w:sdtPr>
        <w:rPr>
          <w:color w:val="000000" w:themeColor="text1"/>
        </w:rPr>
        <w:alias w:val="是否适用：合同履约成本本期摊销金额的说明[双击切换]"/>
        <w:tag w:val="_GBC_cd3513a7790e48d4a2a156e8ad6a629a"/>
        <w:id w:val="-1425496559"/>
        <w:placeholder>
          <w:docPart w:val="GBC22222222222222222222222222222"/>
        </w:placeholder>
      </w:sdtPr>
      <w:sdtEndPr/>
      <w:sdtContent>
        <w:p w14:paraId="3CC4683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225"/>
    <w:p w14:paraId="55DF5A54" w14:textId="77777777" w:rsidR="00652F40" w:rsidRDefault="00652F40">
      <w:pPr>
        <w:rPr>
          <w:color w:val="000000" w:themeColor="text1"/>
        </w:rPr>
      </w:pPr>
    </w:p>
    <w:p w14:paraId="74991983"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存货的其他说明[双击切换]"/>
        <w:tag w:val="_GBC_bd31680428a448ecb64fdd4cbab90a42"/>
        <w:id w:val="1562820323"/>
        <w:placeholder>
          <w:docPart w:val="GBC22222222222222222222222222222"/>
        </w:placeholder>
      </w:sdtPr>
      <w:sdtEndPr/>
      <w:sdtContent>
        <w:p w14:paraId="04DDE63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0E8B273" w14:textId="77777777" w:rsidR="00652F40" w:rsidRDefault="008E5D94">
      <w:pPr>
        <w:pStyle w:val="3"/>
        <w:numPr>
          <w:ilvl w:val="0"/>
          <w:numId w:val="39"/>
        </w:numPr>
        <w:tabs>
          <w:tab w:val="left" w:pos="504"/>
        </w:tabs>
        <w:rPr>
          <w:rFonts w:ascii="宋体" w:hAnsi="宋体"/>
          <w:color w:val="000000" w:themeColor="text1"/>
        </w:rPr>
      </w:pPr>
      <w:r>
        <w:rPr>
          <w:rFonts w:ascii="宋体" w:hAnsi="宋体" w:hint="eastAsia"/>
          <w:color w:val="000000" w:themeColor="text1"/>
        </w:rPr>
        <w:t>持有待售资产</w:t>
      </w:r>
    </w:p>
    <w:sdt>
      <w:sdtPr>
        <w:rPr>
          <w:color w:val="000000" w:themeColor="text1"/>
        </w:rPr>
        <w:alias w:val="是否适用：划分为持有待售的资产[双击切换]"/>
        <w:tag w:val="_GBC_a6517e0f93e04b1caa2e45201c8133b1"/>
        <w:id w:val="1887828102"/>
        <w:placeholder>
          <w:docPart w:val="GBC22222222222222222222222222222"/>
        </w:placeholder>
      </w:sdtPr>
      <w:sdtEndPr/>
      <w:sdtContent>
        <w:p w14:paraId="5A12C04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B99AC25" w14:textId="77777777" w:rsidR="00652F40" w:rsidRDefault="00652F40">
      <w:pPr>
        <w:ind w:right="210"/>
        <w:rPr>
          <w:color w:val="000000" w:themeColor="text1"/>
        </w:rPr>
      </w:pPr>
    </w:p>
    <w:p w14:paraId="416DD451" w14:textId="77777777" w:rsidR="00652F40" w:rsidRDefault="008E5D94">
      <w:pPr>
        <w:pStyle w:val="3"/>
        <w:numPr>
          <w:ilvl w:val="0"/>
          <w:numId w:val="39"/>
        </w:numPr>
        <w:tabs>
          <w:tab w:val="left" w:pos="504"/>
        </w:tabs>
        <w:rPr>
          <w:rFonts w:ascii="宋体" w:hAnsi="宋体"/>
          <w:color w:val="000000" w:themeColor="text1"/>
        </w:rPr>
      </w:pPr>
      <w:bookmarkStart w:id="226" w:name="_Hlk167891796"/>
      <w:bookmarkStart w:id="227" w:name="_Hlk10471081"/>
      <w:r>
        <w:rPr>
          <w:rFonts w:ascii="宋体" w:hAnsi="宋体" w:hint="eastAsia"/>
          <w:color w:val="000000" w:themeColor="text1"/>
        </w:rPr>
        <w:t>一年内到期的非流动资产</w:t>
      </w:r>
    </w:p>
    <w:sdt>
      <w:sdtPr>
        <w:rPr>
          <w:color w:val="000000" w:themeColor="text1"/>
        </w:rPr>
        <w:alias w:val="是否适用：一年内到期的非流动资产[双击切换]"/>
        <w:tag w:val="_GBC_3c3df002388d4bbe8dd8d4df7fe26ebc"/>
        <w:id w:val="-1642499177"/>
        <w:placeholder>
          <w:docPart w:val="GBC22222222222222222222222222222"/>
        </w:placeholder>
      </w:sdtPr>
      <w:sdtEndPr/>
      <w:sdtContent>
        <w:p w14:paraId="53A0E13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7AD0BA7" w14:textId="77777777" w:rsidR="00652F40" w:rsidRDefault="00652F40">
      <w:pPr>
        <w:rPr>
          <w:color w:val="000000" w:themeColor="text1"/>
        </w:rPr>
      </w:pPr>
    </w:p>
    <w:p w14:paraId="5DED9B27" w14:textId="77777777" w:rsidR="00652F40" w:rsidRDefault="008E5D94">
      <w:pPr>
        <w:pStyle w:val="4"/>
        <w:rPr>
          <w:color w:val="000000" w:themeColor="text1"/>
        </w:rPr>
      </w:pPr>
      <w:bookmarkStart w:id="228" w:name="_Hlk167891921"/>
      <w:bookmarkEnd w:id="226"/>
      <w:r>
        <w:rPr>
          <w:rFonts w:hint="eastAsia"/>
          <w:color w:val="000000" w:themeColor="text1"/>
        </w:rPr>
        <w:t>一年内到期的债权投资</w:t>
      </w:r>
    </w:p>
    <w:sdt>
      <w:sdtPr>
        <w:rPr>
          <w:color w:val="000000" w:themeColor="text1"/>
        </w:rPr>
        <w:alias w:val="是否适用：一年内到期的债权投资[双击切换]"/>
        <w:tag w:val="_GBC_ed748eccf06845059b7b75fbb321c08e"/>
        <w:id w:val="-688142189"/>
        <w:placeholder>
          <w:docPart w:val="GBC22222222222222222222222222222"/>
        </w:placeholder>
      </w:sdtPr>
      <w:sdtEndPr/>
      <w:sdtContent>
        <w:p w14:paraId="7F6617A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8E3B79F" w14:textId="77777777" w:rsidR="00652F40" w:rsidRDefault="00652F40">
      <w:pPr>
        <w:ind w:right="210"/>
        <w:rPr>
          <w:color w:val="000000" w:themeColor="text1"/>
        </w:rPr>
      </w:pPr>
    </w:p>
    <w:p w14:paraId="33082335" w14:textId="77777777" w:rsidR="00652F40" w:rsidRDefault="008E5D94">
      <w:pPr>
        <w:pStyle w:val="4"/>
        <w:rPr>
          <w:color w:val="000000" w:themeColor="text1"/>
        </w:rPr>
      </w:pPr>
      <w:r>
        <w:rPr>
          <w:rFonts w:hint="eastAsia"/>
          <w:color w:val="000000" w:themeColor="text1"/>
        </w:rPr>
        <w:t>一年内到期的其他债权投资</w:t>
      </w:r>
    </w:p>
    <w:sdt>
      <w:sdtPr>
        <w:rPr>
          <w:color w:val="000000" w:themeColor="text1"/>
        </w:rPr>
        <w:alias w:val="是否适用：一年内到期的其他债权投资[双击切换]"/>
        <w:tag w:val="_GBC_4fffef07e644478cae129eff5661f608"/>
        <w:id w:val="-1895575276"/>
        <w:placeholder>
          <w:docPart w:val="GBC22222222222222222222222222222"/>
        </w:placeholder>
      </w:sdtPr>
      <w:sdtEndPr/>
      <w:sdtContent>
        <w:p w14:paraId="5A3B76E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A0B2895" w14:textId="77777777" w:rsidR="00652F40" w:rsidRDefault="00652F40">
      <w:pPr>
        <w:ind w:right="210"/>
        <w:rPr>
          <w:color w:val="000000" w:themeColor="text1"/>
        </w:rPr>
      </w:pPr>
    </w:p>
    <w:p w14:paraId="1920DDAF" w14:textId="77777777" w:rsidR="00652F40" w:rsidRDefault="008E5D94">
      <w:pPr>
        <w:ind w:right="210"/>
        <w:rPr>
          <w:color w:val="000000" w:themeColor="text1"/>
        </w:rPr>
      </w:pPr>
      <w:r>
        <w:rPr>
          <w:rFonts w:hint="eastAsia"/>
          <w:color w:val="000000" w:themeColor="text1"/>
        </w:rPr>
        <w:t>一年内到期的非流动资产的其他说明</w:t>
      </w:r>
    </w:p>
    <w:sdt>
      <w:sdtPr>
        <w:rPr>
          <w:color w:val="000000" w:themeColor="text1"/>
        </w:rPr>
        <w:alias w:val="一年内到期的非流动资产其他说明"/>
        <w:tag w:val="_GBC_218c0d81bbcc4458a19aa7e5806bac06"/>
        <w:id w:val="-1933343522"/>
        <w:placeholder>
          <w:docPart w:val="GBC22222222222222222222222222222"/>
        </w:placeholder>
      </w:sdtPr>
      <w:sdtEndPr/>
      <w:sdtContent>
        <w:p w14:paraId="1CE5384D" w14:textId="77777777" w:rsidR="00652F40" w:rsidRDefault="008E5D94">
          <w:pPr>
            <w:ind w:right="210"/>
            <w:rPr>
              <w:color w:val="000000" w:themeColor="text1"/>
            </w:rPr>
          </w:pPr>
          <w:r>
            <w:rPr>
              <w:rFonts w:hint="eastAsia"/>
              <w:color w:val="000000" w:themeColor="text1"/>
            </w:rPr>
            <w:t>不适用</w:t>
          </w:r>
        </w:p>
      </w:sdtContent>
    </w:sdt>
    <w:p w14:paraId="20AD9E84" w14:textId="77777777" w:rsidR="00652F40" w:rsidRDefault="00652F40">
      <w:pPr>
        <w:ind w:right="210"/>
        <w:rPr>
          <w:color w:val="000000" w:themeColor="text1"/>
        </w:rPr>
      </w:pPr>
    </w:p>
    <w:p w14:paraId="3FA6FECD" w14:textId="77777777" w:rsidR="00652F40" w:rsidRDefault="008E5D94">
      <w:pPr>
        <w:pStyle w:val="3"/>
        <w:numPr>
          <w:ilvl w:val="0"/>
          <w:numId w:val="39"/>
        </w:numPr>
        <w:tabs>
          <w:tab w:val="left" w:pos="504"/>
        </w:tabs>
        <w:rPr>
          <w:rFonts w:ascii="宋体" w:hAnsi="宋体"/>
          <w:color w:val="000000" w:themeColor="text1"/>
        </w:rPr>
      </w:pPr>
      <w:bookmarkStart w:id="229" w:name="_Hlk10471163"/>
      <w:bookmarkEnd w:id="227"/>
      <w:bookmarkEnd w:id="228"/>
      <w:r>
        <w:rPr>
          <w:rFonts w:ascii="宋体" w:hAnsi="宋体" w:hint="eastAsia"/>
          <w:color w:val="000000" w:themeColor="text1"/>
        </w:rPr>
        <w:t>其他流动资产</w:t>
      </w:r>
    </w:p>
    <w:sdt>
      <w:sdtPr>
        <w:rPr>
          <w:color w:val="000000" w:themeColor="text1"/>
        </w:rPr>
        <w:alias w:val="是否适用：其他流动资产[双击切换]"/>
        <w:tag w:val="_GBC_7733d50365e24328b41020152f88028d"/>
        <w:id w:val="-1560081921"/>
        <w:lock w:val="contentLocked"/>
        <w:placeholder>
          <w:docPart w:val="GBC22222222222222222222222222222"/>
        </w:placeholder>
      </w:sdtPr>
      <w:sdtEndPr/>
      <w:sdtContent>
        <w:p w14:paraId="0489D7F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72DE762"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其他流动资产"/>
          <w:tag w:val="_GBC_d0c62fc75d164678ad203d9ddb106538"/>
          <w:id w:val="-98894388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其他流动资产"/>
          <w:tag w:val="_GBC_9196143d56d24a9ea7f7e31ce8a09024"/>
          <w:id w:val="-8852642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652"/>
        <w:gridCol w:w="2774"/>
      </w:tblGrid>
      <w:tr w:rsidR="00652F40" w14:paraId="38378868" w14:textId="77777777" w:rsidTr="00457B61">
        <w:bookmarkStart w:id="230" w:name="_Hlk533421736" w:displacedByCustomXml="next"/>
        <w:sdt>
          <w:sdtPr>
            <w:tag w:val="_PLD_15bbfc7d41df4300abcae2e424cc6572"/>
            <w:id w:val="471251383"/>
          </w:sdtPr>
          <w:sdtEndPr/>
          <w:sdtContent>
            <w:tc>
              <w:tcPr>
                <w:tcW w:w="1925" w:type="pct"/>
                <w:vAlign w:val="center"/>
              </w:tcPr>
              <w:p w14:paraId="7712623B" w14:textId="77777777" w:rsidR="00652F40" w:rsidRDefault="008E5D94">
                <w:pPr>
                  <w:jc w:val="center"/>
                  <w:rPr>
                    <w:color w:val="000000" w:themeColor="text1"/>
                  </w:rPr>
                </w:pPr>
                <w:r>
                  <w:rPr>
                    <w:rFonts w:hint="eastAsia"/>
                    <w:color w:val="000000" w:themeColor="text1"/>
                  </w:rPr>
                  <w:t>项目</w:t>
                </w:r>
              </w:p>
            </w:tc>
          </w:sdtContent>
        </w:sdt>
        <w:sdt>
          <w:sdtPr>
            <w:tag w:val="_PLD_d2a222194eae4e958db2401139170ea2"/>
            <w:id w:val="214639626"/>
          </w:sdtPr>
          <w:sdtEndPr/>
          <w:sdtContent>
            <w:tc>
              <w:tcPr>
                <w:tcW w:w="1503" w:type="pct"/>
                <w:vAlign w:val="center"/>
              </w:tcPr>
              <w:p w14:paraId="174F6427" w14:textId="77777777" w:rsidR="00652F40" w:rsidRDefault="008E5D94">
                <w:pPr>
                  <w:jc w:val="center"/>
                  <w:rPr>
                    <w:color w:val="000000" w:themeColor="text1"/>
                  </w:rPr>
                </w:pPr>
                <w:r>
                  <w:rPr>
                    <w:rFonts w:hint="eastAsia"/>
                    <w:color w:val="000000" w:themeColor="text1"/>
                  </w:rPr>
                  <w:t>期末余额</w:t>
                </w:r>
              </w:p>
            </w:tc>
          </w:sdtContent>
        </w:sdt>
        <w:sdt>
          <w:sdtPr>
            <w:tag w:val="_PLD_0f3815799e9d4216b9506517d8e9b90c"/>
            <w:id w:val="-750040604"/>
          </w:sdtPr>
          <w:sdtEndPr/>
          <w:sdtContent>
            <w:tc>
              <w:tcPr>
                <w:tcW w:w="1572" w:type="pct"/>
                <w:vAlign w:val="center"/>
              </w:tcPr>
              <w:p w14:paraId="5BC1E33D" w14:textId="77777777" w:rsidR="00652F40" w:rsidRDefault="008E5D94">
                <w:pPr>
                  <w:jc w:val="center"/>
                  <w:rPr>
                    <w:color w:val="000000" w:themeColor="text1"/>
                  </w:rPr>
                </w:pPr>
                <w:r>
                  <w:rPr>
                    <w:rFonts w:hint="eastAsia"/>
                    <w:color w:val="000000" w:themeColor="text1"/>
                  </w:rPr>
                  <w:t>期初余额</w:t>
                </w:r>
              </w:p>
            </w:tc>
          </w:sdtContent>
        </w:sdt>
      </w:tr>
      <w:tr w:rsidR="00652F40" w14:paraId="2A67B845" w14:textId="77777777" w:rsidTr="00457B61">
        <w:tc>
          <w:tcPr>
            <w:tcW w:w="1925" w:type="pct"/>
            <w:vAlign w:val="bottom"/>
          </w:tcPr>
          <w:p w14:paraId="4578D12D" w14:textId="77777777" w:rsidR="00652F40" w:rsidRDefault="008E5D94">
            <w:pPr>
              <w:rPr>
                <w:color w:val="000000" w:themeColor="text1"/>
              </w:rPr>
            </w:pPr>
            <w:r>
              <w:rPr>
                <w:rFonts w:hint="eastAsia"/>
                <w:color w:val="000000"/>
                <w:sz w:val="20"/>
                <w:szCs w:val="20"/>
              </w:rPr>
              <w:t>股票回购证券户资金</w:t>
            </w:r>
          </w:p>
        </w:tc>
        <w:tc>
          <w:tcPr>
            <w:tcW w:w="1503" w:type="pct"/>
            <w:vAlign w:val="bottom"/>
          </w:tcPr>
          <w:p w14:paraId="46FD8B8E" w14:textId="77777777" w:rsidR="00652F40" w:rsidRDefault="008E5D94">
            <w:pPr>
              <w:jc w:val="right"/>
            </w:pPr>
            <w:r>
              <w:rPr>
                <w:rFonts w:cs="Times New Roman"/>
                <w:color w:val="000000"/>
                <w:sz w:val="20"/>
                <w:szCs w:val="20"/>
              </w:rPr>
              <w:t>1,582,200.75</w:t>
            </w:r>
          </w:p>
        </w:tc>
        <w:tc>
          <w:tcPr>
            <w:tcW w:w="1572" w:type="pct"/>
            <w:vAlign w:val="bottom"/>
          </w:tcPr>
          <w:p w14:paraId="07DFA91F" w14:textId="77777777" w:rsidR="00652F40" w:rsidRDefault="008E5D94">
            <w:pPr>
              <w:jc w:val="right"/>
            </w:pPr>
            <w:r>
              <w:rPr>
                <w:rFonts w:cs="Times New Roman"/>
                <w:color w:val="000000"/>
                <w:sz w:val="20"/>
                <w:szCs w:val="20"/>
              </w:rPr>
              <w:t>9.02</w:t>
            </w:r>
          </w:p>
        </w:tc>
      </w:tr>
      <w:tr w:rsidR="00652F40" w14:paraId="669FD70F" w14:textId="77777777" w:rsidTr="00457B61">
        <w:tc>
          <w:tcPr>
            <w:tcW w:w="1925" w:type="pct"/>
            <w:vAlign w:val="bottom"/>
          </w:tcPr>
          <w:p w14:paraId="6814F6C5" w14:textId="77777777" w:rsidR="00652F40" w:rsidRDefault="008E5D94">
            <w:pPr>
              <w:rPr>
                <w:color w:val="000000" w:themeColor="text1"/>
              </w:rPr>
            </w:pPr>
            <w:r>
              <w:rPr>
                <w:rFonts w:hint="eastAsia"/>
                <w:color w:val="000000"/>
                <w:sz w:val="20"/>
                <w:szCs w:val="20"/>
              </w:rPr>
              <w:t>预缴企业所得税及增值税留抵余额</w:t>
            </w:r>
          </w:p>
        </w:tc>
        <w:tc>
          <w:tcPr>
            <w:tcW w:w="1503" w:type="pct"/>
            <w:vAlign w:val="bottom"/>
          </w:tcPr>
          <w:p w14:paraId="074BDD41" w14:textId="77777777" w:rsidR="00652F40" w:rsidRDefault="008E5D94">
            <w:pPr>
              <w:jc w:val="right"/>
            </w:pPr>
            <w:r>
              <w:rPr>
                <w:rFonts w:cs="Times New Roman"/>
                <w:color w:val="000000"/>
                <w:sz w:val="20"/>
                <w:szCs w:val="20"/>
              </w:rPr>
              <w:t>271,835,277.73</w:t>
            </w:r>
          </w:p>
        </w:tc>
        <w:tc>
          <w:tcPr>
            <w:tcW w:w="1572" w:type="pct"/>
            <w:vAlign w:val="bottom"/>
          </w:tcPr>
          <w:p w14:paraId="0473B97E" w14:textId="77777777" w:rsidR="00652F40" w:rsidRDefault="008E5D94">
            <w:pPr>
              <w:jc w:val="right"/>
            </w:pPr>
            <w:r>
              <w:rPr>
                <w:rFonts w:cs="Times New Roman"/>
                <w:color w:val="000000"/>
                <w:sz w:val="20"/>
                <w:szCs w:val="20"/>
              </w:rPr>
              <w:t>204,599,203.41</w:t>
            </w:r>
          </w:p>
        </w:tc>
      </w:tr>
      <w:tr w:rsidR="00652F40" w14:paraId="0898090D" w14:textId="77777777" w:rsidTr="00457B61">
        <w:tc>
          <w:tcPr>
            <w:tcW w:w="1925" w:type="pct"/>
            <w:vAlign w:val="bottom"/>
          </w:tcPr>
          <w:p w14:paraId="1D0A54CF" w14:textId="77777777" w:rsidR="00652F40" w:rsidRDefault="008E5D94">
            <w:pPr>
              <w:rPr>
                <w:color w:val="000000" w:themeColor="text1"/>
              </w:rPr>
            </w:pPr>
            <w:r>
              <w:rPr>
                <w:rFonts w:hint="eastAsia"/>
                <w:color w:val="000000"/>
                <w:sz w:val="20"/>
                <w:szCs w:val="20"/>
              </w:rPr>
              <w:t>预付项目款</w:t>
            </w:r>
          </w:p>
        </w:tc>
        <w:tc>
          <w:tcPr>
            <w:tcW w:w="1503" w:type="pct"/>
            <w:vAlign w:val="bottom"/>
          </w:tcPr>
          <w:p w14:paraId="3064546E" w14:textId="77777777" w:rsidR="00652F40" w:rsidRDefault="008E5D94">
            <w:pPr>
              <w:jc w:val="right"/>
            </w:pPr>
            <w:r>
              <w:rPr>
                <w:rFonts w:cs="Times New Roman"/>
                <w:color w:val="000000"/>
                <w:sz w:val="20"/>
                <w:szCs w:val="20"/>
              </w:rPr>
              <w:t>39,320,509.63</w:t>
            </w:r>
          </w:p>
        </w:tc>
        <w:tc>
          <w:tcPr>
            <w:tcW w:w="1572" w:type="pct"/>
            <w:vAlign w:val="bottom"/>
          </w:tcPr>
          <w:p w14:paraId="1407C187" w14:textId="77777777" w:rsidR="00652F40" w:rsidRDefault="008E5D94">
            <w:pPr>
              <w:jc w:val="right"/>
            </w:pPr>
            <w:r>
              <w:rPr>
                <w:rFonts w:cs="Times New Roman"/>
                <w:color w:val="000000"/>
                <w:sz w:val="20"/>
                <w:szCs w:val="20"/>
              </w:rPr>
              <w:t>99,015,088.21</w:t>
            </w:r>
          </w:p>
        </w:tc>
      </w:tr>
      <w:tr w:rsidR="00652F40" w14:paraId="35113F18" w14:textId="77777777" w:rsidTr="00457B61">
        <w:tc>
          <w:tcPr>
            <w:tcW w:w="1925" w:type="pct"/>
            <w:vAlign w:val="center"/>
          </w:tcPr>
          <w:p w14:paraId="475490EE" w14:textId="77777777" w:rsidR="00652F40" w:rsidRDefault="008E5D94">
            <w:pPr>
              <w:snapToGrid w:val="0"/>
              <w:ind w:leftChars="-51" w:left="-107"/>
              <w:jc w:val="center"/>
              <w:rPr>
                <w:color w:val="000000" w:themeColor="text1"/>
              </w:rPr>
            </w:pPr>
            <w:r>
              <w:rPr>
                <w:rFonts w:hint="eastAsia"/>
                <w:color w:val="000000" w:themeColor="text1"/>
              </w:rPr>
              <w:t>合计</w:t>
            </w:r>
          </w:p>
        </w:tc>
        <w:tc>
          <w:tcPr>
            <w:tcW w:w="1503" w:type="pct"/>
            <w:vAlign w:val="bottom"/>
          </w:tcPr>
          <w:p w14:paraId="1248CA30" w14:textId="77777777" w:rsidR="00652F40" w:rsidRPr="00457B61" w:rsidRDefault="008E5D94">
            <w:pPr>
              <w:snapToGrid w:val="0"/>
              <w:jc w:val="right"/>
            </w:pPr>
            <w:r w:rsidRPr="00457B61">
              <w:rPr>
                <w:rFonts w:cs="Times New Roman"/>
                <w:bCs w:val="0"/>
                <w:color w:val="000000"/>
                <w:sz w:val="20"/>
                <w:szCs w:val="20"/>
              </w:rPr>
              <w:t>312,737,988.11</w:t>
            </w:r>
          </w:p>
        </w:tc>
        <w:tc>
          <w:tcPr>
            <w:tcW w:w="1572" w:type="pct"/>
            <w:vAlign w:val="bottom"/>
          </w:tcPr>
          <w:p w14:paraId="0D81511B" w14:textId="77777777" w:rsidR="00652F40" w:rsidRPr="00457B61" w:rsidRDefault="008E5D94">
            <w:pPr>
              <w:snapToGrid w:val="0"/>
              <w:jc w:val="right"/>
            </w:pPr>
            <w:r w:rsidRPr="00457B61">
              <w:rPr>
                <w:rFonts w:cs="Times New Roman"/>
                <w:bCs w:val="0"/>
                <w:color w:val="000000"/>
                <w:sz w:val="20"/>
                <w:szCs w:val="20"/>
              </w:rPr>
              <w:t>303,614,300.64</w:t>
            </w:r>
          </w:p>
        </w:tc>
      </w:tr>
    </w:tbl>
    <w:bookmarkEnd w:id="230"/>
    <w:p w14:paraId="448309BF" w14:textId="77777777" w:rsidR="00652F40" w:rsidRDefault="008E5D94">
      <w:r>
        <w:rPr>
          <w:rFonts w:hint="eastAsia"/>
        </w:rPr>
        <w:t>补偿性资产相关信息</w:t>
      </w:r>
    </w:p>
    <w:sdt>
      <w:sdtPr>
        <w:rPr>
          <w:rFonts w:ascii="宋体" w:hAnsi="宋体" w:hint="eastAsia"/>
          <w:color w:val="000000"/>
        </w:rPr>
        <w:alias w:val="是否适用：其他流动资产补偿性资产相关信息的说明[双击切换]"/>
        <w:tag w:val="_GBC_d23e85a0e221493d9e095d75249c50f5"/>
        <w:id w:val="-227531479"/>
        <w:placeholder>
          <w:docPart w:val="GBC22222222222222222222222222222"/>
        </w:placeholder>
      </w:sdtPr>
      <w:sdtEndPr/>
      <w:sdtContent>
        <w:p w14:paraId="39A92A41" w14:textId="0D8B1A3C" w:rsidR="00652F40" w:rsidRDefault="008E5D94">
          <w:pPr>
            <w:rPr>
              <w:color w:val="000000"/>
            </w:rPr>
          </w:pPr>
          <w:r>
            <w:rPr>
              <w:rFonts w:ascii="宋体" w:hAnsi="宋体" w:hint="eastAsia"/>
              <w:color w:val="000000"/>
            </w:rPr>
            <w:fldChar w:fldCharType="begin"/>
          </w:r>
          <w:r>
            <w:rPr>
              <w:rFonts w:ascii="宋体" w:hAnsi="宋体" w:hint="eastAsia"/>
              <w:color w:val="000000"/>
            </w:rPr>
            <w:instrText xml:space="preserve"> MACROBUTTON  SnrToggleCheckbox □适用 </w:instrText>
          </w:r>
          <w:r>
            <w:rPr>
              <w:rFonts w:ascii="宋体" w:hAnsi="宋体" w:hint="eastAsia"/>
              <w:color w:val="000000"/>
            </w:rPr>
            <w:fldChar w:fldCharType="end"/>
          </w:r>
          <w:r>
            <w:rPr>
              <w:rFonts w:ascii="宋体" w:hAnsi="宋体" w:hint="eastAsia"/>
              <w:color w:val="000000"/>
            </w:rPr>
            <w:fldChar w:fldCharType="begin"/>
          </w:r>
          <w:r>
            <w:rPr>
              <w:rFonts w:ascii="宋体" w:hAnsi="宋体" w:hint="eastAsia"/>
              <w:color w:val="000000"/>
            </w:rPr>
            <w:instrText xml:space="preserve"> MACROBUTTON  SnrToggleCheckbox √不适用 </w:instrText>
          </w:r>
          <w:r>
            <w:rPr>
              <w:rFonts w:ascii="宋体" w:hAnsi="宋体" w:hint="eastAsia"/>
              <w:color w:val="000000"/>
            </w:rPr>
            <w:fldChar w:fldCharType="end"/>
          </w:r>
        </w:p>
      </w:sdtContent>
    </w:sdt>
    <w:p w14:paraId="29C6D1E3" w14:textId="77777777" w:rsidR="00652F40" w:rsidRDefault="008E5D94">
      <w:pPr>
        <w:rPr>
          <w:color w:val="000000" w:themeColor="text1"/>
        </w:rPr>
      </w:pPr>
      <w:r>
        <w:rPr>
          <w:rFonts w:hint="eastAsia"/>
          <w:color w:val="000000" w:themeColor="text1"/>
        </w:rPr>
        <w:t>其他说明：</w:t>
      </w:r>
    </w:p>
    <w:sdt>
      <w:sdtPr>
        <w:rPr>
          <w:rFonts w:hint="eastAsia"/>
          <w:color w:val="000000" w:themeColor="text1"/>
        </w:rPr>
        <w:alias w:val="其他流动资产说明"/>
        <w:tag w:val="_GBC_7955e529151148f394eed0e26977270b"/>
        <w:id w:val="700051499"/>
        <w:placeholder>
          <w:docPart w:val="GBC22222222222222222222222222222"/>
        </w:placeholder>
      </w:sdtPr>
      <w:sdtEndPr/>
      <w:sdtContent>
        <w:p w14:paraId="4B6EB5E0" w14:textId="77777777" w:rsidR="00652F40" w:rsidRDefault="008E5D94">
          <w:pPr>
            <w:rPr>
              <w:color w:val="000000" w:themeColor="text1"/>
            </w:rPr>
          </w:pPr>
          <w:r>
            <w:rPr>
              <w:rFonts w:hint="eastAsia"/>
              <w:color w:val="000000" w:themeColor="text1"/>
            </w:rPr>
            <w:t>无</w:t>
          </w:r>
        </w:p>
      </w:sdtContent>
    </w:sdt>
    <w:p w14:paraId="714425FE" w14:textId="77777777" w:rsidR="00652F40" w:rsidRDefault="00652F40">
      <w:pPr>
        <w:ind w:right="210"/>
        <w:rPr>
          <w:color w:val="000000" w:themeColor="text1"/>
        </w:rPr>
      </w:pPr>
    </w:p>
    <w:p w14:paraId="5E727663" w14:textId="77777777" w:rsidR="00652F40" w:rsidRDefault="008E5D94">
      <w:pPr>
        <w:pStyle w:val="3"/>
        <w:numPr>
          <w:ilvl w:val="0"/>
          <w:numId w:val="39"/>
        </w:numPr>
        <w:tabs>
          <w:tab w:val="left" w:pos="504"/>
        </w:tabs>
        <w:rPr>
          <w:rFonts w:ascii="宋体" w:hAnsi="宋体"/>
          <w:color w:val="000000" w:themeColor="text1"/>
        </w:rPr>
      </w:pPr>
      <w:bookmarkStart w:id="231" w:name="_Hlk10471390"/>
      <w:bookmarkEnd w:id="229"/>
      <w:r>
        <w:rPr>
          <w:rFonts w:ascii="宋体" w:hAnsi="宋体" w:hint="eastAsia"/>
          <w:color w:val="000000" w:themeColor="text1"/>
        </w:rPr>
        <w:t>债权投资</w:t>
      </w:r>
    </w:p>
    <w:p w14:paraId="68348A35" w14:textId="77777777" w:rsidR="00652F40" w:rsidRDefault="008E5D94">
      <w:pPr>
        <w:pStyle w:val="4"/>
        <w:numPr>
          <w:ilvl w:val="3"/>
          <w:numId w:val="49"/>
        </w:numPr>
        <w:ind w:left="426" w:hanging="426"/>
        <w:rPr>
          <w:rFonts w:ascii="宋体" w:hAnsi="宋体"/>
          <w:color w:val="000000" w:themeColor="text1"/>
        </w:rPr>
      </w:pPr>
      <w:r>
        <w:rPr>
          <w:rFonts w:ascii="宋体" w:hAnsi="宋体" w:hint="eastAsia"/>
          <w:color w:val="000000" w:themeColor="text1"/>
        </w:rPr>
        <w:t>债权投资情况</w:t>
      </w:r>
    </w:p>
    <w:sdt>
      <w:sdtPr>
        <w:rPr>
          <w:color w:val="000000" w:themeColor="text1"/>
        </w:rPr>
        <w:alias w:val="是否适用：以摊余成本计量的长期债权投资[双击切换]"/>
        <w:tag w:val="_GBC_22cb0188d98c4d37a97e0c6a9e34e10d"/>
        <w:id w:val="88664402"/>
        <w:placeholder>
          <w:docPart w:val="GBC22222222222222222222222222222"/>
        </w:placeholder>
      </w:sdtPr>
      <w:sdtEndPr/>
      <w:sdtContent>
        <w:p w14:paraId="0D01164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F87DB17" w14:textId="77777777" w:rsidR="00652F40" w:rsidRDefault="00652F40">
      <w:pPr>
        <w:rPr>
          <w:color w:val="000000" w:themeColor="text1"/>
        </w:rPr>
      </w:pPr>
    </w:p>
    <w:p w14:paraId="7DBF59F5" w14:textId="77777777" w:rsidR="00652F40" w:rsidRDefault="008E5D94">
      <w:pPr>
        <w:rPr>
          <w:color w:val="000000" w:themeColor="text1"/>
        </w:rPr>
      </w:pPr>
      <w:bookmarkStart w:id="232" w:name="_Hlk153455457"/>
      <w:bookmarkStart w:id="233" w:name="_Hlk167892259"/>
      <w:bookmarkEnd w:id="231"/>
      <w:r>
        <w:rPr>
          <w:rFonts w:hint="eastAsia"/>
          <w:color w:val="000000" w:themeColor="text1"/>
        </w:rPr>
        <w:t>债权投资减值准备本期变动情况</w:t>
      </w:r>
    </w:p>
    <w:sdt>
      <w:sdtPr>
        <w:rPr>
          <w:color w:val="000000" w:themeColor="text1"/>
        </w:rPr>
        <w:alias w:val="是否适用：减值准备本期变动情况[双击切换]"/>
        <w:tag w:val="_GBC_50b72791ac8a452f88456ab4da535bab"/>
        <w:id w:val="1405719159"/>
        <w:placeholder>
          <w:docPart w:val="GBC22222222222222222222222222222"/>
        </w:placeholder>
      </w:sdtPr>
      <w:sdtEndPr/>
      <w:sdtContent>
        <w:p w14:paraId="262F75A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A6C5DA4" w14:textId="77777777" w:rsidR="00652F40" w:rsidRDefault="00652F40">
      <w:pPr>
        <w:rPr>
          <w:color w:val="000000" w:themeColor="text1"/>
        </w:rPr>
      </w:pPr>
    </w:p>
    <w:p w14:paraId="05C105B9" w14:textId="77777777" w:rsidR="00652F40" w:rsidRDefault="008E5D94">
      <w:pPr>
        <w:pStyle w:val="4"/>
        <w:numPr>
          <w:ilvl w:val="3"/>
          <w:numId w:val="49"/>
        </w:numPr>
        <w:ind w:left="426" w:hanging="426"/>
        <w:rPr>
          <w:color w:val="000000" w:themeColor="text1"/>
        </w:rPr>
      </w:pPr>
      <w:bookmarkStart w:id="234" w:name="_Hlk167892342"/>
      <w:bookmarkStart w:id="235" w:name="_Hlk532994191"/>
      <w:bookmarkEnd w:id="232"/>
      <w:bookmarkEnd w:id="233"/>
      <w:r>
        <w:rPr>
          <w:rFonts w:hint="eastAsia"/>
          <w:color w:val="000000" w:themeColor="text1"/>
        </w:rPr>
        <w:t>期末重要的债权投资</w:t>
      </w:r>
    </w:p>
    <w:sdt>
      <w:sdtPr>
        <w:rPr>
          <w:color w:val="000000" w:themeColor="text1"/>
        </w:rPr>
        <w:alias w:val="是否适用：重要的债权投资[双击切换]"/>
        <w:tag w:val="_GBC_dfd6ab7a86864614a29dc0fb3c650c26"/>
        <w:id w:val="-1434746501"/>
        <w:placeholder>
          <w:docPart w:val="GBC22222222222222222222222222222"/>
        </w:placeholder>
      </w:sdtPr>
      <w:sdtEndPr/>
      <w:sdtContent>
        <w:p w14:paraId="1F7A551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A56A2DD" w14:textId="77777777" w:rsidR="00652F40" w:rsidRDefault="00652F40">
      <w:pPr>
        <w:rPr>
          <w:color w:val="000000" w:themeColor="text1"/>
        </w:rPr>
      </w:pPr>
    </w:p>
    <w:p w14:paraId="331DFEDC" w14:textId="77777777" w:rsidR="00652F40" w:rsidRDefault="008E5D94">
      <w:pPr>
        <w:pStyle w:val="4"/>
        <w:numPr>
          <w:ilvl w:val="3"/>
          <w:numId w:val="49"/>
        </w:numPr>
        <w:ind w:left="426" w:hanging="426"/>
        <w:rPr>
          <w:rFonts w:ascii="宋体" w:hAnsi="宋体"/>
          <w:color w:val="000000" w:themeColor="text1"/>
        </w:rPr>
      </w:pPr>
      <w:bookmarkStart w:id="236" w:name="_Hlk10471472"/>
      <w:bookmarkStart w:id="237" w:name="_Hlk10471485"/>
      <w:bookmarkEnd w:id="234"/>
      <w:bookmarkEnd w:id="235"/>
      <w:r>
        <w:rPr>
          <w:rFonts w:ascii="宋体" w:hAnsi="宋体" w:cs="宋体" w:hint="eastAsia"/>
          <w:color w:val="000000" w:themeColor="text1"/>
          <w:kern w:val="0"/>
          <w:szCs w:val="24"/>
        </w:rPr>
        <w:t>减值准备计提情况</w:t>
      </w:r>
      <w:bookmarkEnd w:id="236"/>
    </w:p>
    <w:sdt>
      <w:sdtPr>
        <w:rPr>
          <w:color w:val="000000" w:themeColor="text1"/>
        </w:rPr>
        <w:alias w:val="是否适用：债权投资减值准备调节表[双击切换]"/>
        <w:tag w:val="_GBC_415a5cd43ad14136b13ac09b150da06f"/>
        <w:id w:val="1576018660"/>
        <w:placeholder>
          <w:docPart w:val="GBC22222222222222222222222222222"/>
        </w:placeholder>
      </w:sdtPr>
      <w:sdtEndPr/>
      <w:sdtContent>
        <w:p w14:paraId="4BE8523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9DD8F24" w14:textId="77777777" w:rsidR="00652F40" w:rsidRDefault="00652F40">
      <w:pPr>
        <w:rPr>
          <w:color w:val="000000" w:themeColor="text1"/>
        </w:rPr>
      </w:pPr>
    </w:p>
    <w:p w14:paraId="2AA820A4" w14:textId="77777777" w:rsidR="00652F40" w:rsidRDefault="008E5D94">
      <w:pPr>
        <w:rPr>
          <w:color w:val="000000" w:themeColor="text1"/>
        </w:rPr>
      </w:pPr>
      <w:r>
        <w:rPr>
          <w:rFonts w:hint="eastAsia"/>
          <w:color w:val="000000" w:themeColor="text1"/>
        </w:rPr>
        <w:t>各阶段划分依据和减值准备计提比例：</w:t>
      </w:r>
    </w:p>
    <w:sdt>
      <w:sdtPr>
        <w:rPr>
          <w:color w:val="000000" w:themeColor="text1"/>
        </w:rPr>
        <w:alias w:val="债权投资各阶段划分依据和减值准备计提比例"/>
        <w:tag w:val="_GBC_251143413a6c4bb19036ef59ee403126"/>
        <w:id w:val="-405689444"/>
        <w:placeholder>
          <w:docPart w:val="GBC22222222222222222222222222222"/>
        </w:placeholder>
      </w:sdtPr>
      <w:sdtEndPr/>
      <w:sdtContent>
        <w:p w14:paraId="0EF900AF" w14:textId="77777777" w:rsidR="00652F40" w:rsidRDefault="008E5D94">
          <w:pPr>
            <w:rPr>
              <w:color w:val="000000" w:themeColor="text1"/>
            </w:rPr>
          </w:pPr>
          <w:r>
            <w:rPr>
              <w:rFonts w:hint="eastAsia"/>
              <w:color w:val="000000" w:themeColor="text1"/>
            </w:rPr>
            <w:t>不适用</w:t>
          </w:r>
        </w:p>
      </w:sdtContent>
    </w:sdt>
    <w:p w14:paraId="555AC379" w14:textId="77777777" w:rsidR="00652F40" w:rsidRDefault="00652F40">
      <w:pPr>
        <w:rPr>
          <w:color w:val="000000" w:themeColor="text1"/>
        </w:rPr>
      </w:pPr>
    </w:p>
    <w:p w14:paraId="1609D439" w14:textId="77777777" w:rsidR="00652F40" w:rsidRDefault="008E5D94">
      <w:pPr>
        <w:pStyle w:val="afc"/>
        <w:rPr>
          <w:color w:val="000000" w:themeColor="text1"/>
        </w:rPr>
      </w:pPr>
      <w:r>
        <w:rPr>
          <w:rFonts w:hint="eastAsia"/>
          <w:color w:val="000000" w:themeColor="text1"/>
        </w:rPr>
        <w:t>对本期发生损失准备变动的债权投资账面余额显著变动的情况说明：</w:t>
      </w:r>
    </w:p>
    <w:sdt>
      <w:sdtPr>
        <w:rPr>
          <w:color w:val="000000" w:themeColor="text1"/>
        </w:rPr>
        <w:alias w:val="是否适用：债权投资本期发生损失准备变动且账面余额显著变动的情况说明[双击切换]"/>
        <w:tag w:val="_GBC_c6e31a7a389c493bad1d2f0f97023edf"/>
        <w:id w:val="-415480915"/>
        <w:placeholder>
          <w:docPart w:val="GBC22222222222222222222222222222"/>
        </w:placeholder>
      </w:sdtPr>
      <w:sdtEndPr/>
      <w:sdtContent>
        <w:p w14:paraId="5751532E" w14:textId="77777777" w:rsidR="00652F40" w:rsidRDefault="008E5D94">
          <w:pPr>
            <w:autoSpaceDE w:val="0"/>
            <w:autoSpaceDN w:val="0"/>
            <w:adjustRightInd w:val="0"/>
            <w:ind w:rightChars="50" w:right="105"/>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5F0F6B5" w14:textId="77777777" w:rsidR="00652F40" w:rsidRDefault="00652F40">
      <w:pPr>
        <w:ind w:right="210"/>
        <w:rPr>
          <w:color w:val="000000" w:themeColor="text1"/>
        </w:rPr>
      </w:pPr>
    </w:p>
    <w:p w14:paraId="68356647" w14:textId="77777777" w:rsidR="00652F40" w:rsidRDefault="008E5D94">
      <w:pPr>
        <w:pStyle w:val="afc"/>
        <w:rPr>
          <w:color w:val="000000" w:themeColor="text1"/>
        </w:rPr>
      </w:pPr>
      <w:r>
        <w:rPr>
          <w:rFonts w:hint="eastAsia"/>
          <w:color w:val="000000" w:themeColor="text1"/>
        </w:rPr>
        <w:lastRenderedPageBreak/>
        <w:t>本</w:t>
      </w:r>
      <w:r>
        <w:rPr>
          <w:color w:val="000000" w:themeColor="text1"/>
        </w:rPr>
        <w:t>期减</w:t>
      </w:r>
      <w:r>
        <w:rPr>
          <w:rFonts w:hint="eastAsia"/>
          <w:color w:val="000000" w:themeColor="text1"/>
        </w:rPr>
        <w:t>值</w:t>
      </w:r>
      <w:r>
        <w:rPr>
          <w:color w:val="000000" w:themeColor="text1"/>
        </w:rPr>
        <w:t>准备计提金额以及评估金融工具的</w:t>
      </w:r>
      <w:r>
        <w:rPr>
          <w:rFonts w:hint="eastAsia"/>
          <w:color w:val="000000" w:themeColor="text1"/>
        </w:rPr>
        <w:t>信用风险是否显著增加的采用依据：</w:t>
      </w:r>
    </w:p>
    <w:sdt>
      <w:sdtPr>
        <w:rPr>
          <w:color w:val="000000" w:themeColor="text1"/>
        </w:rPr>
        <w:alias w:val="是否适用：债权投资减值准备计提金额以及评估金融工具的信用风险显著增加的采用依据[双击切换]"/>
        <w:tag w:val="_GBC_9f2bcc7ec6104c84a1b0f948b57b7e7a"/>
        <w:id w:val="1117800797"/>
        <w:placeholder>
          <w:docPart w:val="GBC22222222222222222222222222222"/>
        </w:placeholder>
      </w:sdtPr>
      <w:sdtEndPr/>
      <w:sdtContent>
        <w:p w14:paraId="49B29DC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C43DE1E" w14:textId="77777777" w:rsidR="00652F40" w:rsidRDefault="008E5D94">
      <w:pPr>
        <w:pStyle w:val="4"/>
        <w:numPr>
          <w:ilvl w:val="3"/>
          <w:numId w:val="49"/>
        </w:numPr>
        <w:ind w:left="426" w:hanging="426"/>
        <w:rPr>
          <w:rFonts w:ascii="宋体" w:hAnsi="宋体" w:cs="宋体"/>
          <w:color w:val="000000" w:themeColor="text1"/>
          <w:kern w:val="0"/>
          <w:szCs w:val="24"/>
        </w:rPr>
      </w:pPr>
      <w:bookmarkStart w:id="238" w:name="_Hlk167892558"/>
      <w:bookmarkStart w:id="239" w:name="_Hlk153455555"/>
      <w:bookmarkEnd w:id="237"/>
      <w:r>
        <w:rPr>
          <w:rFonts w:ascii="宋体" w:hAnsi="宋体" w:cs="宋体"/>
          <w:color w:val="000000" w:themeColor="text1"/>
          <w:kern w:val="0"/>
          <w:szCs w:val="24"/>
        </w:rPr>
        <w:t>本期实际</w:t>
      </w:r>
      <w:r>
        <w:rPr>
          <w:rFonts w:ascii="宋体" w:hAnsi="宋体" w:cs="宋体" w:hint="eastAsia"/>
          <w:color w:val="000000" w:themeColor="text1"/>
          <w:kern w:val="0"/>
          <w:szCs w:val="24"/>
        </w:rPr>
        <w:t>的</w:t>
      </w:r>
      <w:r>
        <w:rPr>
          <w:rFonts w:ascii="宋体" w:hAnsi="宋体" w:cs="宋体"/>
          <w:color w:val="000000" w:themeColor="text1"/>
          <w:kern w:val="0"/>
          <w:szCs w:val="24"/>
        </w:rPr>
        <w:t>核销</w:t>
      </w:r>
      <w:r>
        <w:rPr>
          <w:rFonts w:ascii="宋体" w:hAnsi="宋体" w:cs="宋体" w:hint="eastAsia"/>
          <w:color w:val="000000" w:themeColor="text1"/>
          <w:kern w:val="0"/>
          <w:szCs w:val="24"/>
        </w:rPr>
        <w:t>债权投资</w:t>
      </w:r>
      <w:r>
        <w:rPr>
          <w:rFonts w:ascii="宋体" w:hAnsi="宋体" w:cs="宋体"/>
          <w:color w:val="000000" w:themeColor="text1"/>
          <w:kern w:val="0"/>
          <w:szCs w:val="24"/>
        </w:rPr>
        <w:t>情况</w:t>
      </w:r>
    </w:p>
    <w:sdt>
      <w:sdtPr>
        <w:rPr>
          <w:color w:val="000000" w:themeColor="text1"/>
        </w:rPr>
        <w:alias w:val="是否适用：实际核销的情况[双击切换]"/>
        <w:tag w:val="_GBC_3afef6300d7c49d48b6294a7214810bd"/>
        <w:id w:val="-55324351"/>
        <w:placeholder>
          <w:docPart w:val="GBC22222222222222222222222222222"/>
        </w:placeholder>
      </w:sdtPr>
      <w:sdtEndPr/>
      <w:sdtContent>
        <w:p w14:paraId="20BF467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A7E10AB" w14:textId="77777777" w:rsidR="00652F40" w:rsidRDefault="00652F40">
      <w:pPr>
        <w:rPr>
          <w:color w:val="000000" w:themeColor="text1"/>
        </w:rPr>
      </w:pPr>
    </w:p>
    <w:p w14:paraId="64FEC2EE" w14:textId="77777777" w:rsidR="00652F40" w:rsidRDefault="008E5D94">
      <w:pPr>
        <w:rPr>
          <w:color w:val="000000" w:themeColor="text1"/>
        </w:rPr>
      </w:pPr>
      <w:r>
        <w:rPr>
          <w:rFonts w:hint="eastAsia"/>
          <w:color w:val="000000" w:themeColor="text1"/>
        </w:rPr>
        <w:t>其中重要的债权投资</w:t>
      </w:r>
      <w:r>
        <w:rPr>
          <w:color w:val="000000" w:themeColor="text1"/>
        </w:rPr>
        <w:t>情况</w:t>
      </w:r>
      <w:r>
        <w:rPr>
          <w:rFonts w:hint="eastAsia"/>
          <w:color w:val="000000" w:themeColor="text1"/>
        </w:rPr>
        <w:t>核销情况</w:t>
      </w:r>
    </w:p>
    <w:sdt>
      <w:sdtPr>
        <w:rPr>
          <w:rFonts w:hint="eastAsia"/>
          <w:color w:val="000000" w:themeColor="text1"/>
        </w:rPr>
        <w:alias w:val="是否适用：重要的核销情况[双击切换]"/>
        <w:tag w:val="_GBC_dc0725e00c1d479dba02255be6332ac6"/>
        <w:id w:val="-1423243917"/>
        <w:placeholder>
          <w:docPart w:val="GBC22222222222222222222222222222"/>
        </w:placeholder>
      </w:sdtPr>
      <w:sdtEndPr/>
      <w:sdtContent>
        <w:p w14:paraId="4285984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D9F1F60" w14:textId="77777777" w:rsidR="00652F40" w:rsidRDefault="00652F40">
      <w:pPr>
        <w:rPr>
          <w:color w:val="000000" w:themeColor="text1"/>
        </w:rPr>
      </w:pPr>
    </w:p>
    <w:p w14:paraId="1A2FA7B3" w14:textId="77777777" w:rsidR="00652F40" w:rsidRDefault="008E5D94">
      <w:pPr>
        <w:snapToGrid w:val="0"/>
        <w:spacing w:line="240" w:lineRule="atLeast"/>
        <w:rPr>
          <w:color w:val="000000" w:themeColor="text1"/>
        </w:rPr>
      </w:pPr>
      <w:r>
        <w:rPr>
          <w:rFonts w:hint="eastAsia"/>
          <w:color w:val="000000" w:themeColor="text1"/>
        </w:rPr>
        <w:t>债权投资的核销说明：</w:t>
      </w:r>
    </w:p>
    <w:sdt>
      <w:sdtPr>
        <w:rPr>
          <w:color w:val="000000" w:themeColor="text1"/>
        </w:rPr>
        <w:alias w:val="是否适用：核销说明[双击切换]"/>
        <w:tag w:val="_GBC_de5ab370e646496a8820f55eaf66a319"/>
        <w:id w:val="1767584394"/>
        <w:placeholder>
          <w:docPart w:val="GBC22222222222222222222222222222"/>
        </w:placeholder>
      </w:sdtPr>
      <w:sdtEndPr/>
      <w:sdtContent>
        <w:p w14:paraId="2D17D368"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616120E" w14:textId="77777777" w:rsidR="00652F40" w:rsidRDefault="00652F40">
      <w:pPr>
        <w:rPr>
          <w:color w:val="000000" w:themeColor="text1"/>
        </w:rPr>
      </w:pPr>
    </w:p>
    <w:p w14:paraId="17BF4B53" w14:textId="77777777" w:rsidR="00652F40" w:rsidRDefault="008E5D94">
      <w:pPr>
        <w:ind w:right="210"/>
        <w:rPr>
          <w:color w:val="000000" w:themeColor="text1"/>
        </w:rPr>
      </w:pPr>
      <w:bookmarkStart w:id="240" w:name="_Hlk167892487"/>
      <w:bookmarkEnd w:id="238"/>
      <w:bookmarkEnd w:id="239"/>
      <w:r>
        <w:rPr>
          <w:rFonts w:hint="eastAsia"/>
          <w:color w:val="000000" w:themeColor="text1"/>
        </w:rPr>
        <w:t>其他说明：</w:t>
      </w:r>
    </w:p>
    <w:sdt>
      <w:sdtPr>
        <w:rPr>
          <w:color w:val="000000" w:themeColor="text1"/>
        </w:rPr>
        <w:alias w:val="债权投资其他说明"/>
        <w:tag w:val="_GBC_28b21821551847bca67b7c6c2e134e89"/>
        <w:id w:val="1172758006"/>
        <w:placeholder>
          <w:docPart w:val="GBC22222222222222222222222222222"/>
        </w:placeholder>
      </w:sdtPr>
      <w:sdtEndPr/>
      <w:sdtContent>
        <w:p w14:paraId="20B97763" w14:textId="77777777" w:rsidR="00652F40" w:rsidRDefault="008E5D94">
          <w:pPr>
            <w:ind w:right="210"/>
            <w:rPr>
              <w:color w:val="000000" w:themeColor="text1"/>
            </w:rPr>
          </w:pPr>
          <w:r>
            <w:rPr>
              <w:rFonts w:hint="eastAsia"/>
              <w:color w:val="000000" w:themeColor="text1"/>
            </w:rPr>
            <w:t>无</w:t>
          </w:r>
        </w:p>
      </w:sdtContent>
    </w:sdt>
    <w:p w14:paraId="0625C857" w14:textId="77777777" w:rsidR="00652F40" w:rsidRDefault="00652F40">
      <w:pPr>
        <w:ind w:right="210"/>
        <w:rPr>
          <w:color w:val="000000" w:themeColor="text1"/>
        </w:rPr>
      </w:pPr>
    </w:p>
    <w:p w14:paraId="72836DFF" w14:textId="77777777" w:rsidR="00652F40" w:rsidRDefault="008E5D94">
      <w:pPr>
        <w:pStyle w:val="3"/>
        <w:numPr>
          <w:ilvl w:val="0"/>
          <w:numId w:val="39"/>
        </w:numPr>
        <w:tabs>
          <w:tab w:val="left" w:pos="504"/>
        </w:tabs>
        <w:rPr>
          <w:color w:val="000000" w:themeColor="text1"/>
        </w:rPr>
      </w:pPr>
      <w:bookmarkStart w:id="241" w:name="_Hlk167892682"/>
      <w:bookmarkEnd w:id="240"/>
      <w:r>
        <w:rPr>
          <w:rFonts w:hint="eastAsia"/>
          <w:color w:val="000000" w:themeColor="text1"/>
        </w:rPr>
        <w:t>其他债权投资</w:t>
      </w:r>
    </w:p>
    <w:p w14:paraId="371FB8E9" w14:textId="77777777" w:rsidR="00652F40" w:rsidRDefault="008E5D94">
      <w:pPr>
        <w:pStyle w:val="4"/>
        <w:numPr>
          <w:ilvl w:val="3"/>
          <w:numId w:val="50"/>
        </w:numPr>
        <w:ind w:left="426" w:hanging="426"/>
        <w:rPr>
          <w:color w:val="000000" w:themeColor="text1"/>
        </w:rPr>
      </w:pPr>
      <w:r>
        <w:rPr>
          <w:rFonts w:hint="eastAsia"/>
          <w:color w:val="000000" w:themeColor="text1"/>
        </w:rPr>
        <w:t>其他债权投资情况</w:t>
      </w:r>
    </w:p>
    <w:sdt>
      <w:sdtPr>
        <w:rPr>
          <w:color w:val="000000" w:themeColor="text1"/>
        </w:rPr>
        <w:alias w:val="是否适用：其他债权投资情况[双击切换]"/>
        <w:tag w:val="_GBC_92529f98ed0049e0b197213d2c9b7d0a"/>
        <w:id w:val="-1590310153"/>
        <w:placeholder>
          <w:docPart w:val="GBC22222222222222222222222222222"/>
        </w:placeholder>
      </w:sdtPr>
      <w:sdtEndPr/>
      <w:sdtContent>
        <w:p w14:paraId="05BB8D33" w14:textId="77777777" w:rsidR="00652F40" w:rsidRDefault="008E5D94">
          <w:pPr>
            <w:ind w:right="21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8BD65B2" w14:textId="77777777" w:rsidR="00652F40" w:rsidRDefault="00652F40">
      <w:pPr>
        <w:ind w:right="210"/>
        <w:rPr>
          <w:color w:val="000000" w:themeColor="text1"/>
        </w:rPr>
      </w:pPr>
    </w:p>
    <w:p w14:paraId="07249308" w14:textId="77777777" w:rsidR="00652F40" w:rsidRDefault="008E5D94">
      <w:pPr>
        <w:rPr>
          <w:color w:val="000000" w:themeColor="text1"/>
        </w:rPr>
      </w:pPr>
      <w:bookmarkStart w:id="242" w:name="_Hlk153455695"/>
      <w:r>
        <w:rPr>
          <w:rFonts w:hint="eastAsia"/>
          <w:color w:val="000000" w:themeColor="text1"/>
        </w:rPr>
        <w:t>其他债权投资减值准备本期变动情况</w:t>
      </w:r>
    </w:p>
    <w:sdt>
      <w:sdtPr>
        <w:rPr>
          <w:color w:val="000000" w:themeColor="text1"/>
        </w:rPr>
        <w:alias w:val="是否适用：减值准备本期变动情况[双击切换]"/>
        <w:tag w:val="_GBC_b9701012584a4eb3946302a1880256f3"/>
        <w:id w:val="-314262714"/>
        <w:placeholder>
          <w:docPart w:val="GBC22222222222222222222222222222"/>
        </w:placeholder>
      </w:sdtPr>
      <w:sdtEndPr/>
      <w:sdtContent>
        <w:p w14:paraId="723032C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E293985" w14:textId="77777777" w:rsidR="00652F40" w:rsidRDefault="00652F40">
      <w:pPr>
        <w:rPr>
          <w:color w:val="000000" w:themeColor="text1"/>
        </w:rPr>
      </w:pPr>
    </w:p>
    <w:p w14:paraId="3E186BA9" w14:textId="77777777" w:rsidR="00652F40" w:rsidRDefault="008E5D94">
      <w:pPr>
        <w:pStyle w:val="4"/>
        <w:numPr>
          <w:ilvl w:val="3"/>
          <w:numId w:val="50"/>
        </w:numPr>
        <w:ind w:left="426" w:hanging="426"/>
        <w:rPr>
          <w:color w:val="000000" w:themeColor="text1"/>
        </w:rPr>
      </w:pPr>
      <w:bookmarkStart w:id="243" w:name="_Hlk533848078"/>
      <w:bookmarkStart w:id="244" w:name="_Hlk167892795"/>
      <w:bookmarkEnd w:id="241"/>
      <w:bookmarkEnd w:id="242"/>
      <w:r>
        <w:rPr>
          <w:rFonts w:hint="eastAsia"/>
          <w:color w:val="000000" w:themeColor="text1"/>
        </w:rPr>
        <w:t>期末重要的其他债权投资</w:t>
      </w:r>
    </w:p>
    <w:sdt>
      <w:sdtPr>
        <w:rPr>
          <w:color w:val="000000" w:themeColor="text1"/>
        </w:rPr>
        <w:alias w:val="是否适用：重要的其他债权投资[双击切换]"/>
        <w:tag w:val="_GBC_00805fa375c74d288e1bd8def75cea7f"/>
        <w:id w:val="-556780788"/>
        <w:placeholder>
          <w:docPart w:val="GBC22222222222222222222222222222"/>
        </w:placeholder>
      </w:sdtPr>
      <w:sdtEndPr/>
      <w:sdtContent>
        <w:p w14:paraId="50736F48" w14:textId="77777777" w:rsidR="00652F40" w:rsidRDefault="008E5D94">
          <w:pPr>
            <w:ind w:right="21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A8FB393" w14:textId="77777777" w:rsidR="00652F40" w:rsidRDefault="00652F40">
      <w:pPr>
        <w:ind w:right="210"/>
        <w:rPr>
          <w:color w:val="000000" w:themeColor="text1"/>
        </w:rPr>
      </w:pPr>
    </w:p>
    <w:p w14:paraId="778108D3" w14:textId="77777777" w:rsidR="00652F40" w:rsidRDefault="008E5D94">
      <w:pPr>
        <w:pStyle w:val="4"/>
        <w:numPr>
          <w:ilvl w:val="3"/>
          <w:numId w:val="50"/>
        </w:numPr>
        <w:ind w:left="426" w:hanging="426"/>
        <w:rPr>
          <w:rFonts w:ascii="宋体" w:hAnsi="宋体"/>
          <w:color w:val="000000" w:themeColor="text1"/>
        </w:rPr>
      </w:pPr>
      <w:bookmarkStart w:id="245" w:name="_Hlk10471703"/>
      <w:bookmarkStart w:id="246" w:name="_Hlk10471716"/>
      <w:bookmarkEnd w:id="243"/>
      <w:bookmarkEnd w:id="244"/>
      <w:r>
        <w:rPr>
          <w:rFonts w:ascii="宋体" w:hAnsi="宋体" w:cs="宋体" w:hint="eastAsia"/>
          <w:color w:val="000000" w:themeColor="text1"/>
          <w:kern w:val="0"/>
          <w:szCs w:val="24"/>
        </w:rPr>
        <w:t>减值准备计提情况</w:t>
      </w:r>
      <w:bookmarkEnd w:id="245"/>
    </w:p>
    <w:sdt>
      <w:sdtPr>
        <w:rPr>
          <w:color w:val="000000" w:themeColor="text1"/>
        </w:rPr>
        <w:alias w:val="是否适用：其他债权投资减值准备调节表[双击切换]"/>
        <w:tag w:val="_GBC_038e4a0a4815442e91a9309c128001c1"/>
        <w:id w:val="514202824"/>
        <w:placeholder>
          <w:docPart w:val="GBC22222222222222222222222222222"/>
        </w:placeholder>
      </w:sdtPr>
      <w:sdtEndPr/>
      <w:sdtContent>
        <w:p w14:paraId="2C3C878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EC485F5" w14:textId="77777777" w:rsidR="00652F40" w:rsidRDefault="00652F40">
      <w:pPr>
        <w:ind w:right="210"/>
        <w:rPr>
          <w:color w:val="000000" w:themeColor="text1"/>
        </w:rPr>
      </w:pPr>
      <w:bookmarkStart w:id="247" w:name="_Hlk533848073"/>
    </w:p>
    <w:p w14:paraId="50459610" w14:textId="77777777" w:rsidR="00652F40" w:rsidRDefault="008E5D94">
      <w:pPr>
        <w:pStyle w:val="4"/>
        <w:numPr>
          <w:ilvl w:val="3"/>
          <w:numId w:val="50"/>
        </w:numPr>
        <w:ind w:left="426" w:hanging="426"/>
        <w:rPr>
          <w:rFonts w:ascii="宋体" w:hAnsi="宋体" w:cs="宋体"/>
          <w:color w:val="000000" w:themeColor="text1"/>
          <w:kern w:val="0"/>
          <w:szCs w:val="24"/>
        </w:rPr>
      </w:pPr>
      <w:bookmarkStart w:id="248" w:name="_Hlk153456989"/>
      <w:bookmarkStart w:id="249" w:name="_Hlk167892961"/>
      <w:bookmarkEnd w:id="246"/>
      <w:bookmarkEnd w:id="247"/>
      <w:r>
        <w:rPr>
          <w:rFonts w:ascii="宋体" w:hAnsi="宋体" w:cs="宋体"/>
          <w:color w:val="000000" w:themeColor="text1"/>
          <w:kern w:val="0"/>
          <w:szCs w:val="24"/>
        </w:rPr>
        <w:t>本期实际核销</w:t>
      </w:r>
      <w:r>
        <w:rPr>
          <w:rFonts w:ascii="宋体" w:hAnsi="宋体" w:cs="宋体" w:hint="eastAsia"/>
          <w:color w:val="000000" w:themeColor="text1"/>
          <w:kern w:val="0"/>
          <w:szCs w:val="24"/>
        </w:rPr>
        <w:t>的其他债权投资</w:t>
      </w:r>
      <w:r>
        <w:rPr>
          <w:rFonts w:ascii="宋体" w:hAnsi="宋体" w:cs="宋体"/>
          <w:color w:val="000000" w:themeColor="text1"/>
          <w:kern w:val="0"/>
          <w:szCs w:val="24"/>
        </w:rPr>
        <w:t>情况</w:t>
      </w:r>
    </w:p>
    <w:sdt>
      <w:sdtPr>
        <w:rPr>
          <w:color w:val="000000" w:themeColor="text1"/>
        </w:rPr>
        <w:alias w:val="是否适用：实际核销的情况[双击切换]"/>
        <w:tag w:val="_GBC_3f64bf41b4334743becf2e82476d4bae"/>
        <w:id w:val="1508089497"/>
        <w:placeholder>
          <w:docPart w:val="GBC22222222222222222222222222222"/>
        </w:placeholder>
      </w:sdtPr>
      <w:sdtEndPr/>
      <w:sdtContent>
        <w:p w14:paraId="108C8FF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4DF643C" w14:textId="77777777" w:rsidR="00652F40" w:rsidRDefault="00652F40">
      <w:pPr>
        <w:rPr>
          <w:color w:val="000000" w:themeColor="text1"/>
        </w:rPr>
      </w:pPr>
    </w:p>
    <w:p w14:paraId="7B7BE060" w14:textId="77777777" w:rsidR="00652F40" w:rsidRDefault="008E5D94">
      <w:pPr>
        <w:rPr>
          <w:color w:val="000000" w:themeColor="text1"/>
        </w:rPr>
      </w:pPr>
      <w:r>
        <w:rPr>
          <w:rFonts w:hint="eastAsia"/>
          <w:color w:val="000000" w:themeColor="text1"/>
        </w:rPr>
        <w:t>其中重要的其他债权投资</w:t>
      </w:r>
      <w:r>
        <w:rPr>
          <w:color w:val="000000" w:themeColor="text1"/>
        </w:rPr>
        <w:t>情况</w:t>
      </w:r>
      <w:r>
        <w:rPr>
          <w:rFonts w:hint="eastAsia"/>
          <w:color w:val="000000" w:themeColor="text1"/>
        </w:rPr>
        <w:t>核销情况</w:t>
      </w:r>
    </w:p>
    <w:sdt>
      <w:sdtPr>
        <w:rPr>
          <w:rFonts w:hint="eastAsia"/>
          <w:color w:val="000000" w:themeColor="text1"/>
        </w:rPr>
        <w:alias w:val="是否适用：重要的核销情况[双击切换]"/>
        <w:tag w:val="_GBC_c6a24c878fc2452199cbce9e12babe90"/>
        <w:id w:val="249475847"/>
        <w:placeholder>
          <w:docPart w:val="GBC22222222222222222222222222222"/>
        </w:placeholder>
      </w:sdtPr>
      <w:sdtEndPr/>
      <w:sdtContent>
        <w:p w14:paraId="73E1F6F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530CD90" w14:textId="77777777" w:rsidR="00652F40" w:rsidRDefault="00652F40">
      <w:pPr>
        <w:rPr>
          <w:color w:val="000000" w:themeColor="text1"/>
        </w:rPr>
      </w:pPr>
    </w:p>
    <w:p w14:paraId="3ECCAE96" w14:textId="77777777" w:rsidR="00652F40" w:rsidRDefault="008E5D94">
      <w:pPr>
        <w:snapToGrid w:val="0"/>
        <w:spacing w:line="240" w:lineRule="atLeast"/>
        <w:rPr>
          <w:color w:val="000000" w:themeColor="text1"/>
        </w:rPr>
      </w:pPr>
      <w:r>
        <w:rPr>
          <w:rFonts w:hint="eastAsia"/>
          <w:color w:val="000000" w:themeColor="text1"/>
        </w:rPr>
        <w:t>其他债权投资的核销说明：</w:t>
      </w:r>
    </w:p>
    <w:sdt>
      <w:sdtPr>
        <w:rPr>
          <w:color w:val="000000" w:themeColor="text1"/>
        </w:rPr>
        <w:alias w:val="是否适用：核销说明[双击切换]"/>
        <w:tag w:val="_GBC_53efb454d66a4a18836780c1e0d7b273"/>
        <w:id w:val="-2121059474"/>
        <w:placeholder>
          <w:docPart w:val="GBC22222222222222222222222222222"/>
        </w:placeholder>
      </w:sdtPr>
      <w:sdtEndPr/>
      <w:sdtContent>
        <w:p w14:paraId="7052CA6A"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32C307B" w14:textId="77777777" w:rsidR="00652F40" w:rsidRDefault="00652F40">
      <w:pPr>
        <w:rPr>
          <w:color w:val="000000" w:themeColor="text1"/>
        </w:rPr>
      </w:pPr>
    </w:p>
    <w:p w14:paraId="414CAEC8" w14:textId="77777777" w:rsidR="00652F40" w:rsidRDefault="008E5D94">
      <w:pPr>
        <w:rPr>
          <w:color w:val="000000" w:themeColor="text1"/>
        </w:rPr>
      </w:pPr>
      <w:bookmarkStart w:id="250" w:name="_Hlk533848097"/>
      <w:bookmarkStart w:id="251" w:name="_Hlk10471761"/>
      <w:bookmarkEnd w:id="248"/>
      <w:bookmarkEnd w:id="249"/>
      <w:r>
        <w:rPr>
          <w:rFonts w:hint="eastAsia"/>
          <w:color w:val="000000" w:themeColor="text1"/>
        </w:rPr>
        <w:t>其他说明：</w:t>
      </w:r>
      <w:bookmarkEnd w:id="250"/>
    </w:p>
    <w:sdt>
      <w:sdtPr>
        <w:rPr>
          <w:color w:val="000000" w:themeColor="text1"/>
        </w:rPr>
        <w:alias w:val="是否适用：其他债权投资其他说明[双击切换]"/>
        <w:tag w:val="_GBC_e37f3e78626b4cd0ad52d68ae2fcdecb"/>
        <w:id w:val="1511801789"/>
        <w:placeholder>
          <w:docPart w:val="GBC22222222222222222222222222222"/>
        </w:placeholder>
      </w:sdtPr>
      <w:sdtEndPr/>
      <w:sdtContent>
        <w:p w14:paraId="0984964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251"/>
    <w:p w14:paraId="3E86CBDC" w14:textId="77777777" w:rsidR="00652F40" w:rsidRDefault="00652F40">
      <w:pPr>
        <w:rPr>
          <w:color w:val="000000" w:themeColor="text1"/>
        </w:rPr>
      </w:pPr>
    </w:p>
    <w:p w14:paraId="54478020"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长期应收款</w:t>
      </w:r>
    </w:p>
    <w:p w14:paraId="560B3739" w14:textId="77777777" w:rsidR="00652F40" w:rsidRDefault="008E5D94">
      <w:pPr>
        <w:pStyle w:val="4"/>
        <w:numPr>
          <w:ilvl w:val="0"/>
          <w:numId w:val="51"/>
        </w:numPr>
        <w:rPr>
          <w:rFonts w:ascii="宋体" w:hAnsi="宋体"/>
          <w:color w:val="000000" w:themeColor="text1"/>
        </w:rPr>
      </w:pPr>
      <w:r>
        <w:rPr>
          <w:rFonts w:ascii="宋体" w:hAnsi="宋体" w:hint="eastAsia"/>
          <w:color w:val="000000" w:themeColor="text1"/>
        </w:rPr>
        <w:t>长期应收款情况</w:t>
      </w:r>
    </w:p>
    <w:sdt>
      <w:sdtPr>
        <w:rPr>
          <w:color w:val="000000" w:themeColor="text1"/>
        </w:rPr>
        <w:alias w:val="是否适用：长期应收款情况[双击切换]"/>
        <w:tag w:val="_GBC_03ba5a75d6d541f4a60fba2b18c9d548"/>
        <w:id w:val="2034685276"/>
        <w:placeholder>
          <w:docPart w:val="GBC22222222222222222222222222222"/>
        </w:placeholder>
      </w:sdtPr>
      <w:sdtEndPr/>
      <w:sdtContent>
        <w:p w14:paraId="479FC34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2DB2C5C" w14:textId="77777777" w:rsidR="00652F40" w:rsidRDefault="00652F40">
      <w:pPr>
        <w:rPr>
          <w:color w:val="000000" w:themeColor="text1"/>
        </w:rPr>
      </w:pPr>
    </w:p>
    <w:p w14:paraId="5713C8EB" w14:textId="77777777" w:rsidR="00652F40" w:rsidRDefault="008E5D94">
      <w:pPr>
        <w:pStyle w:val="4"/>
        <w:numPr>
          <w:ilvl w:val="0"/>
          <w:numId w:val="51"/>
        </w:numPr>
        <w:rPr>
          <w:rFonts w:ascii="宋体" w:hAnsi="宋体" w:cs="宋体"/>
          <w:color w:val="000000" w:themeColor="text1"/>
          <w:kern w:val="0"/>
          <w:szCs w:val="24"/>
        </w:rPr>
      </w:pPr>
      <w:bookmarkStart w:id="252" w:name="_Hlk153457348"/>
      <w:bookmarkStart w:id="253" w:name="_Hlk167893085"/>
      <w:r>
        <w:rPr>
          <w:rFonts w:ascii="宋体" w:hAnsi="宋体" w:cs="宋体" w:hint="eastAsia"/>
          <w:color w:val="000000" w:themeColor="text1"/>
          <w:kern w:val="0"/>
          <w:szCs w:val="24"/>
        </w:rPr>
        <w:t>按</w:t>
      </w:r>
      <w:r>
        <w:rPr>
          <w:rFonts w:ascii="宋体" w:hAnsi="宋体" w:cs="宋体"/>
          <w:color w:val="000000" w:themeColor="text1"/>
          <w:kern w:val="0"/>
          <w:szCs w:val="24"/>
        </w:rPr>
        <w:t>坏账计提方法分类披露</w:t>
      </w:r>
    </w:p>
    <w:sdt>
      <w:sdtPr>
        <w:rPr>
          <w:color w:val="000000" w:themeColor="text1"/>
        </w:rPr>
        <w:alias w:val="是否适用：按坏账计提方法分类披露[双击切换]"/>
        <w:tag w:val="_GBC_2d08b03d640f42d686453149be03e5d9"/>
        <w:id w:val="-1809157139"/>
        <w:placeholder>
          <w:docPart w:val="GBC22222222222222222222222222222"/>
        </w:placeholder>
      </w:sdtPr>
      <w:sdtEndPr/>
      <w:sdtContent>
        <w:p w14:paraId="602D37A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7E23DB5" w14:textId="77777777" w:rsidR="00652F40" w:rsidRDefault="00652F40">
      <w:pPr>
        <w:rPr>
          <w:color w:val="000000" w:themeColor="text1"/>
        </w:rPr>
      </w:pPr>
    </w:p>
    <w:p w14:paraId="41BC025D" w14:textId="77777777" w:rsidR="00652F40" w:rsidRDefault="008E5D94">
      <w:pPr>
        <w:rPr>
          <w:color w:val="000000" w:themeColor="text1"/>
        </w:rPr>
      </w:pPr>
      <w:r>
        <w:rPr>
          <w:rFonts w:hint="eastAsia"/>
          <w:color w:val="000000" w:themeColor="text1"/>
        </w:rPr>
        <w:t>按单项计提坏账准备：</w:t>
      </w:r>
    </w:p>
    <w:sdt>
      <w:sdtPr>
        <w:rPr>
          <w:color w:val="000000" w:themeColor="text1"/>
        </w:rPr>
        <w:alias w:val="是否适用：按单项计提坏账准备的详细情况[双击切换]"/>
        <w:tag w:val="_GBC_3a181716dae64a57965330ae4ccab91e"/>
        <w:id w:val="-1906137567"/>
        <w:placeholder>
          <w:docPart w:val="GBC22222222222222222222222222222"/>
        </w:placeholder>
      </w:sdtPr>
      <w:sdtEndPr/>
      <w:sdtContent>
        <w:p w14:paraId="5ED43F9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ABA150D" w14:textId="77777777" w:rsidR="00652F40" w:rsidRDefault="00652F40">
      <w:pPr>
        <w:rPr>
          <w:color w:val="000000" w:themeColor="text1"/>
        </w:rPr>
      </w:pPr>
    </w:p>
    <w:p w14:paraId="38DC714E" w14:textId="77777777" w:rsidR="00652F40" w:rsidRDefault="008E5D94">
      <w:pPr>
        <w:rPr>
          <w:color w:val="000000" w:themeColor="text1"/>
        </w:rPr>
      </w:pPr>
      <w:r>
        <w:rPr>
          <w:rFonts w:hint="eastAsia"/>
          <w:color w:val="000000" w:themeColor="text1"/>
        </w:rPr>
        <w:lastRenderedPageBreak/>
        <w:t>按单项计提坏账准备的说明：</w:t>
      </w:r>
    </w:p>
    <w:sdt>
      <w:sdtPr>
        <w:rPr>
          <w:color w:val="000000" w:themeColor="text1"/>
        </w:rPr>
        <w:alias w:val="是否适用：按单项计提坏账准备的说明[双击切换]"/>
        <w:tag w:val="_GBC_532014e1f5ab4f9da72dafc4dafe0723"/>
        <w:id w:val="506174257"/>
        <w:placeholder>
          <w:docPart w:val="GBC22222222222222222222222222222"/>
        </w:placeholder>
      </w:sdtPr>
      <w:sdtEndPr/>
      <w:sdtContent>
        <w:p w14:paraId="4B68A61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3753F2F" w14:textId="77777777" w:rsidR="00652F40" w:rsidRDefault="008E5D94">
      <w:pPr>
        <w:rPr>
          <w:rFonts w:ascii="Calibri" w:hAnsi="Calibri" w:cs="Times New Roman"/>
          <w:bCs w:val="0"/>
          <w:color w:val="000000" w:themeColor="text1"/>
          <w:szCs w:val="22"/>
        </w:rPr>
      </w:pPr>
      <w:r>
        <w:rPr>
          <w:rFonts w:ascii="Calibri" w:hAnsi="Calibri" w:cs="Times New Roman" w:hint="eastAsia"/>
          <w:color w:val="000000" w:themeColor="text1"/>
          <w:szCs w:val="22"/>
        </w:rPr>
        <w:t>按组合计提坏账准备：</w:t>
      </w:r>
    </w:p>
    <w:sdt>
      <w:sdtPr>
        <w:rPr>
          <w:rFonts w:ascii="Calibri" w:hAnsi="Calibri" w:cs="Times New Roman"/>
          <w:bCs w:val="0"/>
          <w:color w:val="000000" w:themeColor="text1"/>
          <w:szCs w:val="22"/>
        </w:rPr>
        <w:alias w:val="是否适用：按组合计提坏账准备的详细情况[双击切换]"/>
        <w:tag w:val="_GBC_555a40ceb7d348a0a16b652ac8e1178a"/>
        <w:id w:val="-154453721"/>
        <w:placeholder>
          <w:docPart w:val="GBC22222222222222222222222222222"/>
        </w:placeholder>
      </w:sdtPr>
      <w:sdtEndPr/>
      <w:sdtContent>
        <w:p w14:paraId="0405CD76" w14:textId="77777777" w:rsidR="00652F40" w:rsidRDefault="008E5D94">
          <w:pPr>
            <w:rPr>
              <w:color w:val="000000" w:themeColor="text1"/>
            </w:rPr>
          </w:pP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□适用 </w:instrText>
          </w:r>
          <w:r>
            <w:rPr>
              <w:rFonts w:ascii="宋体" w:hAnsi="宋体" w:cs="Times New Roman"/>
              <w:bCs w:val="0"/>
              <w:color w:val="000000" w:themeColor="text1"/>
              <w:szCs w:val="22"/>
            </w:rPr>
            <w:fldChar w:fldCharType="end"/>
          </w: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√不适用 </w:instrText>
          </w:r>
          <w:r>
            <w:rPr>
              <w:rFonts w:ascii="宋体" w:hAnsi="宋体" w:cs="Times New Roman"/>
              <w:bCs w:val="0"/>
              <w:color w:val="000000" w:themeColor="text1"/>
              <w:szCs w:val="22"/>
            </w:rPr>
            <w:fldChar w:fldCharType="end"/>
          </w:r>
        </w:p>
      </w:sdtContent>
    </w:sdt>
    <w:p w14:paraId="0C68BCD8" w14:textId="77777777" w:rsidR="00652F40" w:rsidRDefault="00652F40">
      <w:pPr>
        <w:rPr>
          <w:rFonts w:ascii="Calibri" w:hAnsi="Calibri" w:cs="Times New Roman"/>
          <w:b/>
          <w:bCs w:val="0"/>
          <w:color w:val="000000" w:themeColor="text1"/>
          <w:szCs w:val="22"/>
        </w:rPr>
      </w:pPr>
    </w:p>
    <w:p w14:paraId="29215568" w14:textId="77777777" w:rsidR="00652F40" w:rsidRDefault="008E5D94">
      <w:pPr>
        <w:rPr>
          <w:color w:val="000000" w:themeColor="text1"/>
        </w:rPr>
      </w:pPr>
      <w:bookmarkStart w:id="254" w:name="_Hlk10471933"/>
      <w:bookmarkEnd w:id="252"/>
      <w:bookmarkEnd w:id="253"/>
      <w:r>
        <w:rPr>
          <w:rFonts w:hint="eastAsia"/>
          <w:color w:val="000000" w:themeColor="text1"/>
        </w:rPr>
        <w:t>按预期信用损失一般模型计提坏账准备</w:t>
      </w:r>
      <w:r>
        <w:rPr>
          <w:color w:val="000000" w:themeColor="text1"/>
        </w:rPr>
        <w:t xml:space="preserve"> </w:t>
      </w:r>
    </w:p>
    <w:sdt>
      <w:sdtPr>
        <w:rPr>
          <w:color w:val="000000" w:themeColor="text1"/>
        </w:rPr>
        <w:alias w:val="是否适用：长期应收款坏账准备调节表[双击切换]"/>
        <w:tag w:val="_GBC_f7e4bed7dbb84fbcb52f2226cf465bb3"/>
        <w:id w:val="-461661271"/>
        <w:placeholder>
          <w:docPart w:val="GBC22222222222222222222222222222"/>
        </w:placeholder>
      </w:sdtPr>
      <w:sdtEndPr/>
      <w:sdtContent>
        <w:p w14:paraId="7ED62D5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6551AC6" w14:textId="77777777" w:rsidR="00652F40" w:rsidRDefault="00652F40">
      <w:pPr>
        <w:rPr>
          <w:color w:val="000000" w:themeColor="text1"/>
        </w:rPr>
      </w:pPr>
    </w:p>
    <w:p w14:paraId="19F0F0A7" w14:textId="77777777" w:rsidR="00652F40" w:rsidRDefault="008E5D94">
      <w:pPr>
        <w:pStyle w:val="4"/>
        <w:numPr>
          <w:ilvl w:val="0"/>
          <w:numId w:val="51"/>
        </w:numPr>
        <w:rPr>
          <w:rFonts w:ascii="宋体" w:hAnsi="宋体" w:cs="宋体"/>
          <w:color w:val="000000" w:themeColor="text1"/>
          <w:kern w:val="0"/>
          <w:szCs w:val="24"/>
        </w:rPr>
      </w:pPr>
      <w:bookmarkStart w:id="255" w:name="_Hlk154131356"/>
      <w:bookmarkStart w:id="256" w:name="_Hlk153457634"/>
      <w:bookmarkStart w:id="257" w:name="_Hlk167893254"/>
      <w:bookmarkEnd w:id="254"/>
      <w:r>
        <w:rPr>
          <w:rFonts w:ascii="宋体" w:hAnsi="宋体" w:cs="宋体" w:hint="eastAsia"/>
          <w:color w:val="000000" w:themeColor="text1"/>
          <w:kern w:val="0"/>
          <w:szCs w:val="24"/>
        </w:rPr>
        <w:t>坏账准备的情况</w:t>
      </w:r>
    </w:p>
    <w:sdt>
      <w:sdtPr>
        <w:rPr>
          <w:color w:val="000000" w:themeColor="text1"/>
        </w:rPr>
        <w:alias w:val="是否适用：坏账准备情况[双击切换]"/>
        <w:tag w:val="_GBC_2514c3c2e0d44fce9a234c85b89eb697"/>
        <w:id w:val="-1894414718"/>
        <w:placeholder>
          <w:docPart w:val="GBC22222222222222222222222222222"/>
        </w:placeholder>
      </w:sdtPr>
      <w:sdtEndPr/>
      <w:sdtContent>
        <w:p w14:paraId="37E198D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B134B2D" w14:textId="77777777" w:rsidR="00652F40" w:rsidRDefault="00652F40">
      <w:pPr>
        <w:rPr>
          <w:color w:val="000000" w:themeColor="text1"/>
        </w:rPr>
      </w:pPr>
    </w:p>
    <w:bookmarkEnd w:id="255"/>
    <w:p w14:paraId="64B231D8" w14:textId="77777777" w:rsidR="00652F40" w:rsidRDefault="008E5D94">
      <w:pPr>
        <w:rPr>
          <w:color w:val="000000" w:themeColor="text1"/>
        </w:rPr>
      </w:pPr>
      <w:r>
        <w:rPr>
          <w:rFonts w:hint="eastAsia"/>
          <w:color w:val="000000" w:themeColor="text1"/>
        </w:rPr>
        <w:t>其中本期坏账准备收回或转回金额重要的：</w:t>
      </w:r>
    </w:p>
    <w:sdt>
      <w:sdtPr>
        <w:rPr>
          <w:color w:val="000000" w:themeColor="text1"/>
        </w:rPr>
        <w:alias w:val="是否适用：本期坏账准备收回或转回金额重要的[双击切换]"/>
        <w:tag w:val="_GBC_a29d07e52de24827baca64b0af5687bb"/>
        <w:id w:val="-927352813"/>
        <w:placeholder>
          <w:docPart w:val="GBC22222222222222222222222222222"/>
        </w:placeholder>
      </w:sdtPr>
      <w:sdtEndPr/>
      <w:sdtContent>
        <w:p w14:paraId="654B899B" w14:textId="49F4DE22"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E4D57E2" w14:textId="77777777" w:rsidR="00652F40" w:rsidRDefault="008E5D94">
      <w:pPr>
        <w:rPr>
          <w:color w:val="000000" w:themeColor="text1"/>
        </w:rPr>
      </w:pPr>
      <w:r>
        <w:rPr>
          <w:rFonts w:hint="eastAsia"/>
          <w:color w:val="000000" w:themeColor="text1"/>
        </w:rPr>
        <w:t>其他说明：</w:t>
      </w:r>
    </w:p>
    <w:sdt>
      <w:sdtPr>
        <w:rPr>
          <w:color w:val="000000" w:themeColor="text1"/>
        </w:rPr>
        <w:alias w:val="坏账准备情况的说明"/>
        <w:tag w:val="_GBC_15f3ea2819374a1d81b14a1eed39f1ec"/>
        <w:id w:val="-1891567680"/>
        <w:placeholder>
          <w:docPart w:val="GBC22222222222222222222222222222"/>
        </w:placeholder>
      </w:sdtPr>
      <w:sdtEndPr/>
      <w:sdtContent>
        <w:p w14:paraId="48312BD4" w14:textId="77777777" w:rsidR="00652F40" w:rsidRDefault="008E5D94">
          <w:pPr>
            <w:ind w:rightChars="20" w:right="42"/>
            <w:rPr>
              <w:color w:val="000000" w:themeColor="text1"/>
            </w:rPr>
          </w:pPr>
          <w:r>
            <w:rPr>
              <w:rFonts w:hint="eastAsia"/>
              <w:color w:val="000000" w:themeColor="text1"/>
            </w:rPr>
            <w:t>无</w:t>
          </w:r>
        </w:p>
      </w:sdtContent>
    </w:sdt>
    <w:p w14:paraId="216B3CBC" w14:textId="77777777" w:rsidR="00652F40" w:rsidRDefault="00652F40">
      <w:pPr>
        <w:ind w:rightChars="-759" w:right="-1594"/>
        <w:rPr>
          <w:color w:val="000000" w:themeColor="text1"/>
        </w:rPr>
      </w:pPr>
    </w:p>
    <w:p w14:paraId="2A05AE2C" w14:textId="77777777" w:rsidR="00652F40" w:rsidRDefault="008E5D94">
      <w:pPr>
        <w:pStyle w:val="4"/>
        <w:numPr>
          <w:ilvl w:val="0"/>
          <w:numId w:val="51"/>
        </w:numPr>
        <w:rPr>
          <w:rFonts w:ascii="宋体" w:hAnsi="宋体" w:cs="宋体"/>
          <w:color w:val="000000" w:themeColor="text1"/>
          <w:kern w:val="0"/>
          <w:szCs w:val="24"/>
        </w:rPr>
      </w:pPr>
      <w:r>
        <w:rPr>
          <w:rFonts w:ascii="宋体" w:hAnsi="宋体" w:cs="宋体"/>
          <w:color w:val="000000" w:themeColor="text1"/>
          <w:kern w:val="0"/>
          <w:szCs w:val="24"/>
        </w:rPr>
        <w:t>本期实际核销的</w:t>
      </w:r>
      <w:r>
        <w:rPr>
          <w:rFonts w:ascii="宋体" w:hAnsi="宋体" w:cs="宋体" w:hint="eastAsia"/>
          <w:color w:val="000000" w:themeColor="text1"/>
          <w:kern w:val="0"/>
          <w:szCs w:val="24"/>
        </w:rPr>
        <w:t>长期应收款</w:t>
      </w:r>
      <w:r>
        <w:rPr>
          <w:rFonts w:ascii="宋体" w:hAnsi="宋体" w:cs="宋体"/>
          <w:color w:val="000000" w:themeColor="text1"/>
          <w:kern w:val="0"/>
          <w:szCs w:val="24"/>
        </w:rPr>
        <w:t>情况</w:t>
      </w:r>
    </w:p>
    <w:sdt>
      <w:sdtPr>
        <w:rPr>
          <w:color w:val="000000" w:themeColor="text1"/>
        </w:rPr>
        <w:alias w:val="是否适用：实际核销的情况[双击切换]"/>
        <w:tag w:val="_GBC_447ec231ca8744e2a8f9b570dfecfd28"/>
        <w:id w:val="-171025396"/>
        <w:placeholder>
          <w:docPart w:val="GBC22222222222222222222222222222"/>
        </w:placeholder>
      </w:sdtPr>
      <w:sdtEndPr/>
      <w:sdtContent>
        <w:p w14:paraId="62676C4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084BD87" w14:textId="77777777" w:rsidR="00652F40" w:rsidRDefault="00652F40">
      <w:pPr>
        <w:rPr>
          <w:color w:val="000000" w:themeColor="text1"/>
        </w:rPr>
      </w:pPr>
    </w:p>
    <w:p w14:paraId="34B17C6B" w14:textId="77777777" w:rsidR="00652F40" w:rsidRDefault="008E5D94">
      <w:pPr>
        <w:rPr>
          <w:color w:val="000000" w:themeColor="text1"/>
        </w:rPr>
      </w:pPr>
      <w:r>
        <w:rPr>
          <w:rFonts w:hint="eastAsia"/>
          <w:color w:val="000000" w:themeColor="text1"/>
        </w:rPr>
        <w:t>其中重要的长期应收款核销情况</w:t>
      </w:r>
    </w:p>
    <w:sdt>
      <w:sdtPr>
        <w:rPr>
          <w:rFonts w:hint="eastAsia"/>
          <w:color w:val="000000" w:themeColor="text1"/>
        </w:rPr>
        <w:alias w:val="是否适用：重要的核销情况[双击切换]"/>
        <w:tag w:val="_GBC_7e501e63ade7457987f62bf3d0dd5df5"/>
        <w:id w:val="-1645890898"/>
        <w:placeholder>
          <w:docPart w:val="GBC22222222222222222222222222222"/>
        </w:placeholder>
      </w:sdtPr>
      <w:sdtEndPr/>
      <w:sdtContent>
        <w:p w14:paraId="38C749F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5C5A6BA" w14:textId="77777777" w:rsidR="00652F40" w:rsidRDefault="00652F40">
      <w:pPr>
        <w:rPr>
          <w:color w:val="000000" w:themeColor="text1"/>
        </w:rPr>
      </w:pPr>
    </w:p>
    <w:p w14:paraId="506CB1D0" w14:textId="77777777" w:rsidR="00652F40" w:rsidRDefault="008E5D94">
      <w:pPr>
        <w:snapToGrid w:val="0"/>
        <w:spacing w:line="240" w:lineRule="atLeast"/>
        <w:rPr>
          <w:color w:val="000000" w:themeColor="text1"/>
        </w:rPr>
      </w:pPr>
      <w:r>
        <w:rPr>
          <w:rFonts w:hint="eastAsia"/>
          <w:color w:val="000000" w:themeColor="text1"/>
        </w:rPr>
        <w:t>核销说明：</w:t>
      </w:r>
    </w:p>
    <w:sdt>
      <w:sdtPr>
        <w:rPr>
          <w:color w:val="000000" w:themeColor="text1"/>
        </w:rPr>
        <w:alias w:val="是否适用：核销说明[双击切换]"/>
        <w:tag w:val="_GBC_81ff204464594f45b7ea7b4c6b25a65c"/>
        <w:id w:val="517584527"/>
        <w:placeholder>
          <w:docPart w:val="GBC22222222222222222222222222222"/>
        </w:placeholder>
      </w:sdtPr>
      <w:sdtEndPr/>
      <w:sdtContent>
        <w:p w14:paraId="7790F76E"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F712A47" w14:textId="77777777" w:rsidR="00652F40" w:rsidRDefault="00652F40">
      <w:pPr>
        <w:rPr>
          <w:color w:val="000000" w:themeColor="text1"/>
        </w:rPr>
      </w:pPr>
    </w:p>
    <w:bookmarkEnd w:id="256"/>
    <w:bookmarkEnd w:id="257"/>
    <w:p w14:paraId="036FAE41" w14:textId="77777777" w:rsidR="00652F40" w:rsidRDefault="008E5D94">
      <w:pPr>
        <w:rPr>
          <w:color w:val="000000" w:themeColor="text1"/>
        </w:rPr>
      </w:pPr>
      <w:r>
        <w:rPr>
          <w:rFonts w:hint="eastAsia"/>
          <w:color w:val="000000" w:themeColor="text1"/>
        </w:rPr>
        <w:t>其他说明：</w:t>
      </w:r>
    </w:p>
    <w:sdt>
      <w:sdtPr>
        <w:rPr>
          <w:rFonts w:hint="eastAsia"/>
          <w:color w:val="000000" w:themeColor="text1"/>
        </w:rPr>
        <w:alias w:val="是否适用：长期应收款的其他说明[双击切换]"/>
        <w:tag w:val="_GBC_a368edfbd60c44cdaed5299529b44fa0"/>
        <w:id w:val="-706404161"/>
        <w:placeholder>
          <w:docPart w:val="GBC22222222222222222222222222222"/>
        </w:placeholder>
      </w:sdtPr>
      <w:sdtEndPr/>
      <w:sdtContent>
        <w:p w14:paraId="5829A238" w14:textId="51FA9006" w:rsidR="00652F40" w:rsidRDefault="008E5D94">
          <w:pPr>
            <w:rPr>
              <w:color w:val="000000" w:themeColor="text1"/>
            </w:rPr>
            <w:sectPr w:rsidR="00652F40" w:rsidSect="0003166F">
              <w:pgSz w:w="11906" w:h="16838"/>
              <w:pgMar w:top="1418" w:right="1276" w:bottom="1440" w:left="1797" w:header="856" w:footer="992" w:gutter="0"/>
              <w:cols w:space="425"/>
              <w:docGrid w:linePitch="312"/>
            </w:sect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D188B6F"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lastRenderedPageBreak/>
        <w:t>长期股权投资</w:t>
      </w:r>
    </w:p>
    <w:p w14:paraId="61AA04E7" w14:textId="77777777" w:rsidR="00652F40" w:rsidRDefault="008E5D94">
      <w:pPr>
        <w:pStyle w:val="4"/>
        <w:numPr>
          <w:ilvl w:val="0"/>
          <w:numId w:val="52"/>
        </w:numPr>
        <w:ind w:left="425" w:hanging="425"/>
        <w:rPr>
          <w:color w:val="000000" w:themeColor="text1"/>
        </w:rPr>
      </w:pPr>
      <w:r>
        <w:rPr>
          <w:rFonts w:hint="eastAsia"/>
          <w:color w:val="000000" w:themeColor="text1"/>
        </w:rPr>
        <w:t>长期股权投资情况</w:t>
      </w:r>
    </w:p>
    <w:p w14:paraId="528AFB31" w14:textId="77777777" w:rsidR="00652F40" w:rsidRDefault="003D064A">
      <w:pPr>
        <w:rPr>
          <w:color w:val="000000" w:themeColor="text1"/>
        </w:rPr>
      </w:pPr>
      <w:sdt>
        <w:sdtPr>
          <w:rPr>
            <w:rFonts w:hint="eastAsia"/>
            <w:color w:val="000000" w:themeColor="text1"/>
          </w:rPr>
          <w:alias w:val="是否适用：长期股权投资[双击切换]"/>
          <w:tag w:val="_GBC_bafa2cb2262c4c4ebc4eed8f4e4a81c6"/>
          <w:id w:val="444426942"/>
          <w:lock w:val="contentLocked"/>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38D36882" w14:textId="77777777" w:rsidR="00652F40" w:rsidRDefault="008E5D94">
      <w:pPr>
        <w:jc w:val="right"/>
        <w:rPr>
          <w:color w:val="000000" w:themeColor="text1"/>
        </w:rPr>
      </w:pPr>
      <w:bookmarkStart w:id="258" w:name="_Hlk106375234"/>
      <w:bookmarkStart w:id="259" w:name="_Hlk200370069"/>
      <w:bookmarkStart w:id="260" w:name="_Hlk199854611"/>
      <w:r>
        <w:rPr>
          <w:rFonts w:hint="eastAsia"/>
          <w:color w:val="000000" w:themeColor="text1"/>
        </w:rPr>
        <w:t>单位：</w:t>
      </w:r>
      <w:sdt>
        <w:sdtPr>
          <w:rPr>
            <w:rFonts w:hint="eastAsia"/>
            <w:color w:val="000000" w:themeColor="text1"/>
          </w:rPr>
          <w:alias w:val="单位：财务附注：长期股权投资"/>
          <w:tag w:val="_GBC_63e30834d38e49658bec9056bc38e4e2"/>
          <w:id w:val="113767999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长期股权投资"/>
          <w:tag w:val="_GBC_f72bca6b250e484887289a819bc62e7d"/>
          <w:id w:val="-20276292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2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715"/>
        <w:gridCol w:w="1709"/>
        <w:gridCol w:w="1793"/>
        <w:gridCol w:w="1544"/>
        <w:gridCol w:w="1850"/>
        <w:gridCol w:w="1902"/>
        <w:gridCol w:w="1651"/>
      </w:tblGrid>
      <w:tr w:rsidR="00652F40" w14:paraId="1BB349B0" w14:textId="77777777" w:rsidTr="00A42787">
        <w:trPr>
          <w:tblHeader/>
          <w:jc w:val="center"/>
        </w:trPr>
        <w:bookmarkEnd w:id="260" w:displacedByCustomXml="next"/>
        <w:bookmarkEnd w:id="259" w:displacedByCustomXml="next"/>
        <w:bookmarkEnd w:id="258" w:displacedByCustomXml="next"/>
        <w:bookmarkStart w:id="261" w:name="_Hlk167893542" w:displacedByCustomXml="next"/>
        <w:bookmarkStart w:id="262" w:name="_Hlk169008665" w:displacedByCustomXml="next"/>
        <w:sdt>
          <w:sdtPr>
            <w:tag w:val="_PLD_9e3ff129c80540828097585bec2a274a"/>
            <w:id w:val="-1234763439"/>
          </w:sdtPr>
          <w:sdtEndPr/>
          <w:sdtContent>
            <w:tc>
              <w:tcPr>
                <w:tcW w:w="786" w:type="pct"/>
                <w:vMerge w:val="restart"/>
                <w:tcBorders>
                  <w:top w:val="single" w:sz="4" w:space="0" w:color="auto"/>
                  <w:left w:val="single" w:sz="4" w:space="0" w:color="auto"/>
                  <w:right w:val="single" w:sz="4" w:space="0" w:color="auto"/>
                </w:tcBorders>
                <w:vAlign w:val="center"/>
              </w:tcPr>
              <w:p w14:paraId="639C06B9" w14:textId="77777777" w:rsidR="00652F40" w:rsidRDefault="008E5D94">
                <w:pPr>
                  <w:jc w:val="center"/>
                  <w:rPr>
                    <w:color w:val="000000" w:themeColor="text1"/>
                  </w:rPr>
                </w:pPr>
                <w:r>
                  <w:rPr>
                    <w:rFonts w:hint="eastAsia"/>
                    <w:color w:val="000000" w:themeColor="text1"/>
                  </w:rPr>
                  <w:t>被投资单位</w:t>
                </w:r>
              </w:p>
            </w:tc>
          </w:sdtContent>
        </w:sdt>
        <w:sdt>
          <w:sdtPr>
            <w:tag w:val="_PLD_1d8637e24bf6498db71869cd552b60a2"/>
            <w:id w:val="-747045817"/>
          </w:sdtPr>
          <w:sdtEndPr/>
          <w:sdtContent>
            <w:tc>
              <w:tcPr>
                <w:tcW w:w="594" w:type="pct"/>
                <w:vMerge w:val="restart"/>
                <w:tcBorders>
                  <w:top w:val="single" w:sz="4" w:space="0" w:color="auto"/>
                  <w:left w:val="single" w:sz="4" w:space="0" w:color="auto"/>
                  <w:right w:val="single" w:sz="4" w:space="0" w:color="auto"/>
                </w:tcBorders>
                <w:vAlign w:val="center"/>
              </w:tcPr>
              <w:p w14:paraId="73BAC683" w14:textId="77777777" w:rsidR="00652F40" w:rsidRDefault="008E5D94">
                <w:pPr>
                  <w:jc w:val="center"/>
                  <w:rPr>
                    <w:color w:val="000000" w:themeColor="text1"/>
                  </w:rPr>
                </w:pPr>
                <w:r>
                  <w:rPr>
                    <w:rFonts w:hint="eastAsia"/>
                    <w:color w:val="000000" w:themeColor="text1"/>
                  </w:rPr>
                  <w:t>期初</w:t>
                </w:r>
              </w:p>
              <w:p w14:paraId="5F5E9197" w14:textId="77777777" w:rsidR="00652F40" w:rsidRDefault="008E5D94">
                <w:pPr>
                  <w:jc w:val="center"/>
                  <w:rPr>
                    <w:color w:val="000000" w:themeColor="text1"/>
                  </w:rPr>
                </w:pPr>
                <w:r>
                  <w:rPr>
                    <w:rFonts w:hint="eastAsia"/>
                    <w:color w:val="000000" w:themeColor="text1"/>
                  </w:rPr>
                  <w:t>余额（账面价值）</w:t>
                </w:r>
              </w:p>
            </w:tc>
          </w:sdtContent>
        </w:sdt>
        <w:tc>
          <w:tcPr>
            <w:tcW w:w="592" w:type="pct"/>
            <w:vMerge w:val="restart"/>
            <w:tcBorders>
              <w:top w:val="single" w:sz="4" w:space="0" w:color="auto"/>
              <w:left w:val="single" w:sz="4" w:space="0" w:color="auto"/>
              <w:right w:val="single" w:sz="4" w:space="0" w:color="auto"/>
            </w:tcBorders>
            <w:vAlign w:val="center"/>
          </w:tcPr>
          <w:sdt>
            <w:sdtPr>
              <w:tag w:val="_PLD_f6327daa2fd7418ca2acf4b4ac38a832"/>
              <w:id w:val="-1796753160"/>
            </w:sdtPr>
            <w:sdtEndPr/>
            <w:sdtContent>
              <w:p w14:paraId="4A042D64" w14:textId="77777777" w:rsidR="00652F40" w:rsidRDefault="008E5D94">
                <w:pPr>
                  <w:jc w:val="center"/>
                  <w:rPr>
                    <w:color w:val="000000" w:themeColor="text1"/>
                  </w:rPr>
                </w:pPr>
                <w:r>
                  <w:rPr>
                    <w:rFonts w:hint="eastAsia"/>
                    <w:color w:val="000000" w:themeColor="text1"/>
                  </w:rPr>
                  <w:t>减值准备期初余额</w:t>
                </w:r>
              </w:p>
            </w:sdtContent>
          </w:sdt>
        </w:tc>
        <w:sdt>
          <w:sdtPr>
            <w:tag w:val="_PLD_edc952101e7b4fa483f7289f9b74dfdf"/>
            <w:id w:val="1499920647"/>
          </w:sdtPr>
          <w:sdtEndPr/>
          <w:sdtContent>
            <w:tc>
              <w:tcPr>
                <w:tcW w:w="1797" w:type="pct"/>
                <w:gridSpan w:val="3"/>
                <w:tcBorders>
                  <w:top w:val="single" w:sz="4" w:space="0" w:color="auto"/>
                  <w:left w:val="single" w:sz="4" w:space="0" w:color="auto"/>
                  <w:bottom w:val="single" w:sz="4" w:space="0" w:color="auto"/>
                  <w:right w:val="single" w:sz="4" w:space="0" w:color="auto"/>
                </w:tcBorders>
                <w:vAlign w:val="center"/>
              </w:tcPr>
              <w:p w14:paraId="1D4E1F82" w14:textId="77777777" w:rsidR="00652F40" w:rsidRDefault="008E5D94">
                <w:pPr>
                  <w:jc w:val="center"/>
                  <w:rPr>
                    <w:color w:val="000000" w:themeColor="text1"/>
                  </w:rPr>
                </w:pPr>
                <w:r>
                  <w:rPr>
                    <w:rFonts w:hint="eastAsia"/>
                    <w:color w:val="000000" w:themeColor="text1"/>
                  </w:rPr>
                  <w:t>本期增减变动</w:t>
                </w:r>
              </w:p>
            </w:tc>
          </w:sdtContent>
        </w:sdt>
        <w:sdt>
          <w:sdtPr>
            <w:tag w:val="_PLD_44cfcec128d9419fba83c50966e49235"/>
            <w:id w:val="-19163981"/>
          </w:sdtPr>
          <w:sdtEndPr/>
          <w:sdtContent>
            <w:tc>
              <w:tcPr>
                <w:tcW w:w="659" w:type="pct"/>
                <w:vMerge w:val="restart"/>
                <w:tcBorders>
                  <w:top w:val="single" w:sz="4" w:space="0" w:color="auto"/>
                  <w:left w:val="single" w:sz="4" w:space="0" w:color="auto"/>
                  <w:right w:val="single" w:sz="4" w:space="0" w:color="auto"/>
                </w:tcBorders>
                <w:vAlign w:val="center"/>
              </w:tcPr>
              <w:p w14:paraId="591B9152" w14:textId="77777777" w:rsidR="00652F40" w:rsidRDefault="008E5D94">
                <w:pPr>
                  <w:jc w:val="center"/>
                  <w:rPr>
                    <w:color w:val="000000" w:themeColor="text1"/>
                  </w:rPr>
                </w:pPr>
                <w:r>
                  <w:rPr>
                    <w:rFonts w:hint="eastAsia"/>
                    <w:color w:val="000000" w:themeColor="text1"/>
                  </w:rPr>
                  <w:t>期末</w:t>
                </w:r>
              </w:p>
              <w:p w14:paraId="11A2E17D" w14:textId="77777777" w:rsidR="00652F40" w:rsidRDefault="008E5D94">
                <w:pPr>
                  <w:jc w:val="center"/>
                  <w:rPr>
                    <w:color w:val="000000" w:themeColor="text1"/>
                  </w:rPr>
                </w:pPr>
                <w:r>
                  <w:rPr>
                    <w:rFonts w:hint="eastAsia"/>
                    <w:color w:val="000000" w:themeColor="text1"/>
                  </w:rPr>
                  <w:t>余额（账面价值）</w:t>
                </w:r>
              </w:p>
            </w:tc>
          </w:sdtContent>
        </w:sdt>
        <w:sdt>
          <w:sdtPr>
            <w:tag w:val="_PLD_34a3cc0844264226a50c84165c09bb9a"/>
            <w:id w:val="-1806994894"/>
          </w:sdtPr>
          <w:sdtEndPr/>
          <w:sdtContent>
            <w:tc>
              <w:tcPr>
                <w:tcW w:w="572" w:type="pct"/>
                <w:vMerge w:val="restart"/>
                <w:tcBorders>
                  <w:top w:val="single" w:sz="4" w:space="0" w:color="auto"/>
                  <w:left w:val="single" w:sz="4" w:space="0" w:color="auto"/>
                  <w:right w:val="single" w:sz="4" w:space="0" w:color="auto"/>
                </w:tcBorders>
                <w:vAlign w:val="center"/>
              </w:tcPr>
              <w:p w14:paraId="30B14510" w14:textId="77777777" w:rsidR="00652F40" w:rsidRDefault="008E5D94">
                <w:pPr>
                  <w:jc w:val="center"/>
                  <w:rPr>
                    <w:color w:val="000000" w:themeColor="text1"/>
                  </w:rPr>
                </w:pPr>
                <w:r>
                  <w:rPr>
                    <w:rFonts w:hint="eastAsia"/>
                    <w:color w:val="000000" w:themeColor="text1"/>
                  </w:rPr>
                  <w:t>减值准备期末余额</w:t>
                </w:r>
              </w:p>
            </w:tc>
          </w:sdtContent>
        </w:sdt>
      </w:tr>
      <w:tr w:rsidR="00652F40" w14:paraId="49239601" w14:textId="77777777" w:rsidTr="00A42787">
        <w:trPr>
          <w:tblHeader/>
          <w:jc w:val="center"/>
        </w:trPr>
        <w:tc>
          <w:tcPr>
            <w:tcW w:w="786" w:type="pct"/>
            <w:vMerge/>
            <w:tcBorders>
              <w:left w:val="single" w:sz="4" w:space="0" w:color="auto"/>
              <w:bottom w:val="single" w:sz="4" w:space="0" w:color="auto"/>
              <w:right w:val="single" w:sz="4" w:space="0" w:color="auto"/>
            </w:tcBorders>
          </w:tcPr>
          <w:p w14:paraId="481E945E" w14:textId="77777777" w:rsidR="00652F40" w:rsidRDefault="00652F40">
            <w:pPr>
              <w:jc w:val="center"/>
              <w:rPr>
                <w:color w:val="000000" w:themeColor="text1"/>
              </w:rPr>
            </w:pPr>
          </w:p>
        </w:tc>
        <w:tc>
          <w:tcPr>
            <w:tcW w:w="594" w:type="pct"/>
            <w:vMerge/>
            <w:tcBorders>
              <w:left w:val="single" w:sz="4" w:space="0" w:color="auto"/>
              <w:bottom w:val="single" w:sz="4" w:space="0" w:color="auto"/>
              <w:right w:val="single" w:sz="4" w:space="0" w:color="auto"/>
            </w:tcBorders>
          </w:tcPr>
          <w:p w14:paraId="582EB329" w14:textId="77777777" w:rsidR="00652F40" w:rsidRDefault="00652F40">
            <w:pPr>
              <w:jc w:val="center"/>
              <w:rPr>
                <w:color w:val="000000" w:themeColor="text1"/>
              </w:rPr>
            </w:pPr>
          </w:p>
        </w:tc>
        <w:tc>
          <w:tcPr>
            <w:tcW w:w="592" w:type="pct"/>
            <w:vMerge/>
            <w:tcBorders>
              <w:left w:val="single" w:sz="4" w:space="0" w:color="auto"/>
              <w:bottom w:val="single" w:sz="4" w:space="0" w:color="auto"/>
              <w:right w:val="single" w:sz="4" w:space="0" w:color="auto"/>
            </w:tcBorders>
          </w:tcPr>
          <w:p w14:paraId="129C2402" w14:textId="77777777" w:rsidR="00652F40" w:rsidRDefault="00652F40">
            <w:pPr>
              <w:jc w:val="center"/>
              <w:rPr>
                <w:color w:val="000000" w:themeColor="text1"/>
              </w:rPr>
            </w:pPr>
          </w:p>
        </w:tc>
        <w:sdt>
          <w:sdtPr>
            <w:tag w:val="_PLD_098d9fcf9d5341879d534aa385508f23"/>
            <w:id w:val="-318887671"/>
          </w:sdtPr>
          <w:sdtEndPr/>
          <w:sdtContent>
            <w:tc>
              <w:tcPr>
                <w:tcW w:w="621" w:type="pct"/>
                <w:tcBorders>
                  <w:top w:val="single" w:sz="4" w:space="0" w:color="auto"/>
                  <w:left w:val="single" w:sz="4" w:space="0" w:color="auto"/>
                  <w:bottom w:val="single" w:sz="4" w:space="0" w:color="auto"/>
                  <w:right w:val="single" w:sz="4" w:space="0" w:color="auto"/>
                </w:tcBorders>
                <w:vAlign w:val="center"/>
              </w:tcPr>
              <w:p w14:paraId="0B1E1ABA" w14:textId="77777777" w:rsidR="00652F40" w:rsidRDefault="008E5D94">
                <w:pPr>
                  <w:jc w:val="center"/>
                  <w:rPr>
                    <w:color w:val="000000" w:themeColor="text1"/>
                  </w:rPr>
                </w:pPr>
                <w:r>
                  <w:rPr>
                    <w:rFonts w:hint="eastAsia"/>
                    <w:color w:val="000000" w:themeColor="text1"/>
                  </w:rPr>
                  <w:t>权益法下确认的投资损益</w:t>
                </w:r>
              </w:p>
            </w:tc>
          </w:sdtContent>
        </w:sdt>
        <w:sdt>
          <w:sdtPr>
            <w:tag w:val="_PLD_b66787b3a51d435899d94dbab1edade7"/>
            <w:id w:val="-1792972588"/>
          </w:sdtPr>
          <w:sdtEndPr/>
          <w:sdtContent>
            <w:tc>
              <w:tcPr>
                <w:tcW w:w="535" w:type="pct"/>
                <w:tcBorders>
                  <w:top w:val="single" w:sz="4" w:space="0" w:color="auto"/>
                  <w:left w:val="single" w:sz="4" w:space="0" w:color="auto"/>
                  <w:bottom w:val="single" w:sz="4" w:space="0" w:color="auto"/>
                  <w:right w:val="single" w:sz="4" w:space="0" w:color="auto"/>
                </w:tcBorders>
                <w:vAlign w:val="center"/>
              </w:tcPr>
              <w:p w14:paraId="1CF3F550" w14:textId="77777777" w:rsidR="00652F40" w:rsidRDefault="008E5D94">
                <w:pPr>
                  <w:jc w:val="center"/>
                  <w:rPr>
                    <w:color w:val="000000" w:themeColor="text1"/>
                  </w:rPr>
                </w:pPr>
                <w:r>
                  <w:rPr>
                    <w:rFonts w:hint="eastAsia"/>
                    <w:color w:val="000000" w:themeColor="text1"/>
                  </w:rPr>
                  <w:t>其他综合收益调整</w:t>
                </w:r>
              </w:p>
            </w:tc>
          </w:sdtContent>
        </w:sdt>
        <w:sdt>
          <w:sdtPr>
            <w:tag w:val="_PLD_cbd4cf48730a4934a58b86d2c27b6b08"/>
            <w:id w:val="-1365977208"/>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5616CA30" w14:textId="77777777" w:rsidR="00652F40" w:rsidRDefault="008E5D94">
                <w:pPr>
                  <w:jc w:val="center"/>
                  <w:rPr>
                    <w:color w:val="000000" w:themeColor="text1"/>
                  </w:rPr>
                </w:pPr>
                <w:r>
                  <w:rPr>
                    <w:rFonts w:hint="eastAsia"/>
                    <w:color w:val="000000" w:themeColor="text1"/>
                  </w:rPr>
                  <w:t>宣告发放现金股利或利润</w:t>
                </w:r>
              </w:p>
            </w:tc>
          </w:sdtContent>
        </w:sdt>
        <w:tc>
          <w:tcPr>
            <w:tcW w:w="659" w:type="pct"/>
            <w:vMerge/>
            <w:tcBorders>
              <w:left w:val="single" w:sz="4" w:space="0" w:color="auto"/>
              <w:bottom w:val="single" w:sz="4" w:space="0" w:color="auto"/>
              <w:right w:val="single" w:sz="4" w:space="0" w:color="auto"/>
            </w:tcBorders>
            <w:vAlign w:val="center"/>
          </w:tcPr>
          <w:p w14:paraId="43578242" w14:textId="77777777" w:rsidR="00652F40" w:rsidRDefault="00652F40">
            <w:pPr>
              <w:jc w:val="center"/>
              <w:rPr>
                <w:color w:val="000000" w:themeColor="text1"/>
              </w:rPr>
            </w:pPr>
          </w:p>
        </w:tc>
        <w:tc>
          <w:tcPr>
            <w:tcW w:w="572" w:type="pct"/>
            <w:vMerge/>
            <w:tcBorders>
              <w:left w:val="single" w:sz="4" w:space="0" w:color="auto"/>
              <w:bottom w:val="single" w:sz="4" w:space="0" w:color="auto"/>
              <w:right w:val="single" w:sz="4" w:space="0" w:color="auto"/>
            </w:tcBorders>
            <w:vAlign w:val="center"/>
          </w:tcPr>
          <w:p w14:paraId="0F2CEA42" w14:textId="77777777" w:rsidR="00652F40" w:rsidRDefault="00652F40">
            <w:pPr>
              <w:jc w:val="center"/>
              <w:rPr>
                <w:color w:val="000000" w:themeColor="text1"/>
              </w:rPr>
            </w:pPr>
          </w:p>
        </w:tc>
      </w:tr>
      <w:tr w:rsidR="00652F40" w14:paraId="7BF7A5FA" w14:textId="77777777" w:rsidTr="00A42787">
        <w:trPr>
          <w:jc w:val="center"/>
        </w:trPr>
        <w:sdt>
          <w:sdtPr>
            <w:tag w:val="_PLD_8204b6b48bf546e3af5babc667d4c84c"/>
            <w:id w:val="-1829130987"/>
          </w:sdtPr>
          <w:sdtEndPr/>
          <w:sdtContent>
            <w:tc>
              <w:tcPr>
                <w:tcW w:w="5000" w:type="pct"/>
                <w:gridSpan w:val="8"/>
                <w:tcBorders>
                  <w:top w:val="single" w:sz="4" w:space="0" w:color="auto"/>
                  <w:left w:val="single" w:sz="4" w:space="0" w:color="auto"/>
                  <w:bottom w:val="single" w:sz="4" w:space="0" w:color="auto"/>
                  <w:right w:val="single" w:sz="4" w:space="0" w:color="auto"/>
                </w:tcBorders>
              </w:tcPr>
              <w:p w14:paraId="753E8EC2" w14:textId="77777777" w:rsidR="00652F40" w:rsidRDefault="008E5D94">
                <w:pPr>
                  <w:rPr>
                    <w:color w:val="000000" w:themeColor="text1"/>
                  </w:rPr>
                </w:pPr>
                <w:r>
                  <w:rPr>
                    <w:rFonts w:hint="eastAsia"/>
                    <w:color w:val="000000" w:themeColor="text1"/>
                  </w:rPr>
                  <w:t>一、合营企业</w:t>
                </w:r>
              </w:p>
            </w:tc>
          </w:sdtContent>
        </w:sdt>
      </w:tr>
      <w:tr w:rsidR="00652F40" w14:paraId="40BE6F5F" w14:textId="77777777" w:rsidTr="00A42787">
        <w:trPr>
          <w:jc w:val="center"/>
        </w:trPr>
        <w:sdt>
          <w:sdtPr>
            <w:tag w:val="_PLD_0b6a8ff5b8594d3fa9d53755249b815f"/>
            <w:id w:val="1462535233"/>
          </w:sdtPr>
          <w:sdtEndPr/>
          <w:sdtContent>
            <w:tc>
              <w:tcPr>
                <w:tcW w:w="5000" w:type="pct"/>
                <w:gridSpan w:val="8"/>
                <w:tcBorders>
                  <w:top w:val="single" w:sz="4" w:space="0" w:color="auto"/>
                  <w:left w:val="single" w:sz="4" w:space="0" w:color="auto"/>
                  <w:bottom w:val="single" w:sz="4" w:space="0" w:color="auto"/>
                  <w:right w:val="single" w:sz="4" w:space="0" w:color="auto"/>
                </w:tcBorders>
              </w:tcPr>
              <w:p w14:paraId="66A7719D" w14:textId="77777777" w:rsidR="00652F40" w:rsidRDefault="008E5D94">
                <w:pPr>
                  <w:jc w:val="both"/>
                  <w:rPr>
                    <w:color w:val="000000" w:themeColor="text1"/>
                  </w:rPr>
                </w:pPr>
                <w:r>
                  <w:rPr>
                    <w:rFonts w:hint="eastAsia"/>
                    <w:color w:val="000000" w:themeColor="text1"/>
                  </w:rPr>
                  <w:t>二、联营企业</w:t>
                </w:r>
              </w:p>
            </w:tc>
          </w:sdtContent>
        </w:sdt>
      </w:tr>
      <w:tr w:rsidR="00652F40" w14:paraId="2A22F490" w14:textId="77777777" w:rsidTr="00A42787">
        <w:trPr>
          <w:jc w:val="center"/>
        </w:trPr>
        <w:tc>
          <w:tcPr>
            <w:tcW w:w="786" w:type="pct"/>
            <w:tcBorders>
              <w:top w:val="single" w:sz="4" w:space="0" w:color="auto"/>
              <w:left w:val="single" w:sz="4" w:space="0" w:color="auto"/>
              <w:bottom w:val="single" w:sz="4" w:space="0" w:color="auto"/>
              <w:right w:val="single" w:sz="4" w:space="0" w:color="auto"/>
            </w:tcBorders>
            <w:vAlign w:val="center"/>
          </w:tcPr>
          <w:p w14:paraId="64C37975" w14:textId="77777777" w:rsidR="00652F40" w:rsidRDefault="008E5D94">
            <w:pPr>
              <w:jc w:val="both"/>
            </w:pPr>
            <w:r>
              <w:rPr>
                <w:rStyle w:val="font11"/>
              </w:rPr>
              <w:t>吉林四长制药有限公司</w:t>
            </w:r>
          </w:p>
        </w:tc>
        <w:tc>
          <w:tcPr>
            <w:tcW w:w="594" w:type="pct"/>
            <w:tcBorders>
              <w:top w:val="single" w:sz="4" w:space="0" w:color="auto"/>
              <w:left w:val="single" w:sz="4" w:space="0" w:color="auto"/>
              <w:bottom w:val="single" w:sz="4" w:space="0" w:color="auto"/>
              <w:right w:val="single" w:sz="4" w:space="0" w:color="auto"/>
            </w:tcBorders>
            <w:vAlign w:val="center"/>
          </w:tcPr>
          <w:p w14:paraId="3A177790" w14:textId="6804D7BA" w:rsidR="00652F40" w:rsidRDefault="008E5D94" w:rsidP="00901A68">
            <w:pPr>
              <w:jc w:val="right"/>
            </w:pPr>
            <w:r>
              <w:rPr>
                <w:rFonts w:cs="Times New Roman"/>
                <w:color w:val="000000"/>
                <w:sz w:val="20"/>
                <w:szCs w:val="20"/>
              </w:rPr>
              <w:t>664,947,733.23</w:t>
            </w:r>
          </w:p>
        </w:tc>
        <w:tc>
          <w:tcPr>
            <w:tcW w:w="592" w:type="pct"/>
            <w:tcBorders>
              <w:top w:val="single" w:sz="4" w:space="0" w:color="auto"/>
              <w:left w:val="single" w:sz="4" w:space="0" w:color="auto"/>
              <w:bottom w:val="single" w:sz="4" w:space="0" w:color="auto"/>
              <w:right w:val="single" w:sz="4" w:space="0" w:color="auto"/>
            </w:tcBorders>
            <w:vAlign w:val="center"/>
          </w:tcPr>
          <w:p w14:paraId="3152A508" w14:textId="77777777" w:rsidR="00652F40" w:rsidRDefault="00652F40">
            <w:pPr>
              <w:jc w:val="right"/>
            </w:pPr>
          </w:p>
        </w:tc>
        <w:tc>
          <w:tcPr>
            <w:tcW w:w="621" w:type="pct"/>
            <w:tcBorders>
              <w:top w:val="single" w:sz="4" w:space="0" w:color="auto"/>
              <w:left w:val="single" w:sz="4" w:space="0" w:color="auto"/>
              <w:bottom w:val="single" w:sz="4" w:space="0" w:color="auto"/>
              <w:right w:val="single" w:sz="4" w:space="0" w:color="auto"/>
            </w:tcBorders>
            <w:vAlign w:val="center"/>
          </w:tcPr>
          <w:p w14:paraId="4A91F5F4" w14:textId="7FB41AD4" w:rsidR="00652F40" w:rsidRDefault="008E5D94" w:rsidP="00901A68">
            <w:pPr>
              <w:jc w:val="right"/>
            </w:pPr>
            <w:r>
              <w:rPr>
                <w:rFonts w:cs="Times New Roman"/>
                <w:color w:val="000000"/>
                <w:sz w:val="20"/>
                <w:szCs w:val="20"/>
              </w:rPr>
              <w:t>-2,494,966.48</w:t>
            </w:r>
          </w:p>
        </w:tc>
        <w:tc>
          <w:tcPr>
            <w:tcW w:w="535" w:type="pct"/>
            <w:tcBorders>
              <w:top w:val="single" w:sz="4" w:space="0" w:color="auto"/>
              <w:left w:val="single" w:sz="4" w:space="0" w:color="auto"/>
              <w:bottom w:val="single" w:sz="4" w:space="0" w:color="auto"/>
              <w:right w:val="single" w:sz="4" w:space="0" w:color="auto"/>
            </w:tcBorders>
            <w:vAlign w:val="center"/>
          </w:tcPr>
          <w:p w14:paraId="5C956782" w14:textId="77777777" w:rsidR="00652F40" w:rsidRDefault="00652F40">
            <w:pPr>
              <w:jc w:val="right"/>
            </w:pPr>
          </w:p>
        </w:tc>
        <w:tc>
          <w:tcPr>
            <w:tcW w:w="641" w:type="pct"/>
            <w:tcBorders>
              <w:top w:val="single" w:sz="4" w:space="0" w:color="auto"/>
              <w:left w:val="single" w:sz="4" w:space="0" w:color="auto"/>
              <w:bottom w:val="single" w:sz="4" w:space="0" w:color="auto"/>
              <w:right w:val="single" w:sz="4" w:space="0" w:color="auto"/>
            </w:tcBorders>
            <w:vAlign w:val="center"/>
          </w:tcPr>
          <w:p w14:paraId="6AB0C635" w14:textId="77777777" w:rsidR="00652F40" w:rsidRDefault="008E5D94" w:rsidP="00901A68">
            <w:pPr>
              <w:jc w:val="right"/>
            </w:pPr>
            <w:r>
              <w:t>98,000,000.00</w:t>
            </w:r>
          </w:p>
        </w:tc>
        <w:tc>
          <w:tcPr>
            <w:tcW w:w="659" w:type="pct"/>
            <w:tcBorders>
              <w:top w:val="single" w:sz="4" w:space="0" w:color="auto"/>
              <w:left w:val="single" w:sz="4" w:space="0" w:color="auto"/>
              <w:bottom w:val="single" w:sz="4" w:space="0" w:color="auto"/>
              <w:right w:val="single" w:sz="4" w:space="0" w:color="auto"/>
            </w:tcBorders>
            <w:vAlign w:val="center"/>
          </w:tcPr>
          <w:p w14:paraId="1AB0D33F" w14:textId="391B6B7D" w:rsidR="00652F40" w:rsidRDefault="008E5D94" w:rsidP="00901A68">
            <w:pPr>
              <w:jc w:val="right"/>
            </w:pPr>
            <w:r>
              <w:rPr>
                <w:rFonts w:cs="Times New Roman"/>
                <w:color w:val="000000"/>
                <w:sz w:val="20"/>
                <w:szCs w:val="20"/>
              </w:rPr>
              <w:t>564,452,766.75</w:t>
            </w:r>
          </w:p>
        </w:tc>
        <w:tc>
          <w:tcPr>
            <w:tcW w:w="572" w:type="pct"/>
            <w:tcBorders>
              <w:top w:val="single" w:sz="4" w:space="0" w:color="auto"/>
              <w:left w:val="single" w:sz="4" w:space="0" w:color="auto"/>
              <w:bottom w:val="single" w:sz="4" w:space="0" w:color="auto"/>
              <w:right w:val="single" w:sz="4" w:space="0" w:color="auto"/>
            </w:tcBorders>
            <w:vAlign w:val="center"/>
          </w:tcPr>
          <w:p w14:paraId="0CA4D242" w14:textId="77777777" w:rsidR="00652F40" w:rsidRDefault="00652F40" w:rsidP="00901A68">
            <w:pPr>
              <w:jc w:val="right"/>
            </w:pPr>
          </w:p>
        </w:tc>
      </w:tr>
      <w:tr w:rsidR="00652F40" w14:paraId="1C436207" w14:textId="77777777" w:rsidTr="00A42787">
        <w:trPr>
          <w:jc w:val="center"/>
        </w:trPr>
        <w:tc>
          <w:tcPr>
            <w:tcW w:w="786" w:type="pct"/>
            <w:tcBorders>
              <w:top w:val="single" w:sz="4" w:space="0" w:color="auto"/>
              <w:left w:val="single" w:sz="4" w:space="0" w:color="auto"/>
              <w:bottom w:val="single" w:sz="4" w:space="0" w:color="auto"/>
              <w:right w:val="single" w:sz="4" w:space="0" w:color="auto"/>
            </w:tcBorders>
            <w:vAlign w:val="center"/>
          </w:tcPr>
          <w:p w14:paraId="1A0CEFD6" w14:textId="77777777" w:rsidR="00652F40" w:rsidRDefault="008E5D94">
            <w:pPr>
              <w:jc w:val="both"/>
            </w:pPr>
            <w:r>
              <w:rPr>
                <w:rStyle w:val="font11"/>
              </w:rPr>
              <w:t>北京普恩光德生物科技开发有限公司</w:t>
            </w:r>
          </w:p>
        </w:tc>
        <w:tc>
          <w:tcPr>
            <w:tcW w:w="594" w:type="pct"/>
            <w:tcBorders>
              <w:top w:val="single" w:sz="4" w:space="0" w:color="auto"/>
              <w:left w:val="single" w:sz="4" w:space="0" w:color="auto"/>
              <w:bottom w:val="single" w:sz="4" w:space="0" w:color="auto"/>
              <w:right w:val="single" w:sz="4" w:space="0" w:color="auto"/>
            </w:tcBorders>
            <w:vAlign w:val="center"/>
          </w:tcPr>
          <w:p w14:paraId="7D59AF11" w14:textId="77777777" w:rsidR="00652F40" w:rsidRDefault="00652F40" w:rsidP="00901A68">
            <w:pPr>
              <w:jc w:val="right"/>
            </w:pPr>
          </w:p>
        </w:tc>
        <w:tc>
          <w:tcPr>
            <w:tcW w:w="592" w:type="pct"/>
            <w:tcBorders>
              <w:top w:val="single" w:sz="4" w:space="0" w:color="auto"/>
              <w:left w:val="single" w:sz="4" w:space="0" w:color="auto"/>
              <w:bottom w:val="single" w:sz="4" w:space="0" w:color="auto"/>
              <w:right w:val="single" w:sz="4" w:space="0" w:color="auto"/>
            </w:tcBorders>
            <w:vAlign w:val="center"/>
          </w:tcPr>
          <w:p w14:paraId="749E2691" w14:textId="77777777" w:rsidR="00652F40" w:rsidRDefault="008E5D94">
            <w:pPr>
              <w:jc w:val="right"/>
            </w:pPr>
            <w:r>
              <w:t>56,791,885.93</w:t>
            </w:r>
          </w:p>
        </w:tc>
        <w:tc>
          <w:tcPr>
            <w:tcW w:w="621" w:type="pct"/>
            <w:tcBorders>
              <w:top w:val="single" w:sz="4" w:space="0" w:color="auto"/>
              <w:left w:val="single" w:sz="4" w:space="0" w:color="auto"/>
              <w:bottom w:val="single" w:sz="4" w:space="0" w:color="auto"/>
              <w:right w:val="single" w:sz="4" w:space="0" w:color="auto"/>
            </w:tcBorders>
            <w:vAlign w:val="center"/>
          </w:tcPr>
          <w:p w14:paraId="723A9191" w14:textId="77777777" w:rsidR="00652F40" w:rsidRDefault="00652F40" w:rsidP="00901A68">
            <w:pPr>
              <w:jc w:val="right"/>
            </w:pPr>
          </w:p>
        </w:tc>
        <w:tc>
          <w:tcPr>
            <w:tcW w:w="535" w:type="pct"/>
            <w:tcBorders>
              <w:top w:val="single" w:sz="4" w:space="0" w:color="auto"/>
              <w:left w:val="single" w:sz="4" w:space="0" w:color="auto"/>
              <w:bottom w:val="single" w:sz="4" w:space="0" w:color="auto"/>
              <w:right w:val="single" w:sz="4" w:space="0" w:color="auto"/>
            </w:tcBorders>
            <w:vAlign w:val="center"/>
          </w:tcPr>
          <w:p w14:paraId="4BEF627C" w14:textId="77777777" w:rsidR="00652F40" w:rsidRDefault="00652F40">
            <w:pPr>
              <w:jc w:val="right"/>
            </w:pPr>
          </w:p>
        </w:tc>
        <w:tc>
          <w:tcPr>
            <w:tcW w:w="641" w:type="pct"/>
            <w:tcBorders>
              <w:top w:val="single" w:sz="4" w:space="0" w:color="auto"/>
              <w:left w:val="single" w:sz="4" w:space="0" w:color="auto"/>
              <w:bottom w:val="single" w:sz="4" w:space="0" w:color="auto"/>
              <w:right w:val="single" w:sz="4" w:space="0" w:color="auto"/>
            </w:tcBorders>
            <w:vAlign w:val="center"/>
          </w:tcPr>
          <w:p w14:paraId="39A1FDCC" w14:textId="77777777" w:rsidR="00652F40" w:rsidRDefault="00652F40" w:rsidP="00901A68">
            <w:pPr>
              <w:jc w:val="right"/>
            </w:pPr>
          </w:p>
        </w:tc>
        <w:tc>
          <w:tcPr>
            <w:tcW w:w="659" w:type="pct"/>
            <w:tcBorders>
              <w:top w:val="single" w:sz="4" w:space="0" w:color="auto"/>
              <w:left w:val="single" w:sz="4" w:space="0" w:color="auto"/>
              <w:bottom w:val="single" w:sz="4" w:space="0" w:color="auto"/>
              <w:right w:val="single" w:sz="4" w:space="0" w:color="auto"/>
            </w:tcBorders>
            <w:vAlign w:val="center"/>
          </w:tcPr>
          <w:p w14:paraId="16925148" w14:textId="6BF767A9" w:rsidR="00652F40" w:rsidRDefault="00652F40" w:rsidP="00901A68">
            <w:pPr>
              <w:jc w:val="right"/>
            </w:pPr>
          </w:p>
        </w:tc>
        <w:tc>
          <w:tcPr>
            <w:tcW w:w="572" w:type="pct"/>
            <w:tcBorders>
              <w:top w:val="single" w:sz="4" w:space="0" w:color="auto"/>
              <w:left w:val="single" w:sz="4" w:space="0" w:color="auto"/>
              <w:bottom w:val="single" w:sz="4" w:space="0" w:color="auto"/>
              <w:right w:val="single" w:sz="4" w:space="0" w:color="auto"/>
            </w:tcBorders>
            <w:vAlign w:val="center"/>
          </w:tcPr>
          <w:p w14:paraId="0644E64A" w14:textId="697C95A4" w:rsidR="00652F40" w:rsidRDefault="008E5D94" w:rsidP="00901A68">
            <w:pPr>
              <w:jc w:val="right"/>
            </w:pPr>
            <w:r>
              <w:rPr>
                <w:rFonts w:cs="Times New Roman"/>
                <w:color w:val="000000"/>
                <w:sz w:val="20"/>
                <w:szCs w:val="20"/>
              </w:rPr>
              <w:t>56,791,885.93</w:t>
            </w:r>
          </w:p>
        </w:tc>
      </w:tr>
      <w:tr w:rsidR="00652F40" w14:paraId="19797322" w14:textId="77777777" w:rsidTr="00A42787">
        <w:trPr>
          <w:jc w:val="center"/>
        </w:trPr>
        <w:tc>
          <w:tcPr>
            <w:tcW w:w="786" w:type="pct"/>
            <w:tcBorders>
              <w:top w:val="single" w:sz="4" w:space="0" w:color="auto"/>
              <w:left w:val="single" w:sz="4" w:space="0" w:color="auto"/>
              <w:bottom w:val="single" w:sz="4" w:space="0" w:color="auto"/>
              <w:right w:val="single" w:sz="4" w:space="0" w:color="auto"/>
            </w:tcBorders>
            <w:vAlign w:val="center"/>
          </w:tcPr>
          <w:p w14:paraId="60146269" w14:textId="77777777" w:rsidR="00652F40" w:rsidRDefault="008E5D94">
            <w:pPr>
              <w:jc w:val="both"/>
            </w:pPr>
            <w:r>
              <w:rPr>
                <w:rStyle w:val="font11"/>
              </w:rPr>
              <w:t>朝阳银行股份有限公司</w:t>
            </w:r>
          </w:p>
        </w:tc>
        <w:tc>
          <w:tcPr>
            <w:tcW w:w="594" w:type="pct"/>
            <w:tcBorders>
              <w:top w:val="single" w:sz="4" w:space="0" w:color="auto"/>
              <w:left w:val="single" w:sz="4" w:space="0" w:color="auto"/>
              <w:bottom w:val="single" w:sz="4" w:space="0" w:color="auto"/>
              <w:right w:val="single" w:sz="4" w:space="0" w:color="auto"/>
            </w:tcBorders>
            <w:vAlign w:val="center"/>
          </w:tcPr>
          <w:p w14:paraId="09103502" w14:textId="30FBB73C" w:rsidR="00652F40" w:rsidRDefault="008E5D94" w:rsidP="00901A68">
            <w:pPr>
              <w:jc w:val="right"/>
            </w:pPr>
            <w:r>
              <w:rPr>
                <w:rFonts w:cs="Times New Roman"/>
                <w:color w:val="000000"/>
                <w:sz w:val="20"/>
                <w:szCs w:val="20"/>
              </w:rPr>
              <w:t>460,644,271.62</w:t>
            </w:r>
          </w:p>
        </w:tc>
        <w:tc>
          <w:tcPr>
            <w:tcW w:w="592" w:type="pct"/>
            <w:tcBorders>
              <w:top w:val="single" w:sz="4" w:space="0" w:color="auto"/>
              <w:left w:val="single" w:sz="4" w:space="0" w:color="auto"/>
              <w:bottom w:val="single" w:sz="4" w:space="0" w:color="auto"/>
              <w:right w:val="single" w:sz="4" w:space="0" w:color="auto"/>
            </w:tcBorders>
            <w:vAlign w:val="center"/>
          </w:tcPr>
          <w:p w14:paraId="4DCE3F8E" w14:textId="77777777" w:rsidR="00652F40" w:rsidRDefault="00652F40">
            <w:pPr>
              <w:jc w:val="right"/>
            </w:pPr>
          </w:p>
        </w:tc>
        <w:tc>
          <w:tcPr>
            <w:tcW w:w="621" w:type="pct"/>
            <w:tcBorders>
              <w:top w:val="single" w:sz="4" w:space="0" w:color="auto"/>
              <w:left w:val="single" w:sz="4" w:space="0" w:color="auto"/>
              <w:bottom w:val="single" w:sz="4" w:space="0" w:color="auto"/>
              <w:right w:val="single" w:sz="4" w:space="0" w:color="auto"/>
            </w:tcBorders>
            <w:vAlign w:val="center"/>
          </w:tcPr>
          <w:p w14:paraId="7C68FC67" w14:textId="3EE83B5F" w:rsidR="00652F40" w:rsidRDefault="008E5D94" w:rsidP="00901A68">
            <w:pPr>
              <w:jc w:val="right"/>
            </w:pPr>
            <w:r>
              <w:rPr>
                <w:rFonts w:cs="Times New Roman"/>
                <w:color w:val="000000"/>
                <w:sz w:val="20"/>
                <w:szCs w:val="20"/>
              </w:rPr>
              <w:t>-14,954,731.34</w:t>
            </w:r>
          </w:p>
        </w:tc>
        <w:tc>
          <w:tcPr>
            <w:tcW w:w="535" w:type="pct"/>
            <w:tcBorders>
              <w:top w:val="single" w:sz="4" w:space="0" w:color="auto"/>
              <w:left w:val="single" w:sz="4" w:space="0" w:color="auto"/>
              <w:bottom w:val="single" w:sz="4" w:space="0" w:color="auto"/>
              <w:right w:val="single" w:sz="4" w:space="0" w:color="auto"/>
            </w:tcBorders>
            <w:vAlign w:val="center"/>
          </w:tcPr>
          <w:p w14:paraId="62A8091B" w14:textId="31434060" w:rsidR="00652F40" w:rsidRDefault="008E5D94" w:rsidP="00901A68">
            <w:pPr>
              <w:jc w:val="right"/>
            </w:pPr>
            <w:r>
              <w:rPr>
                <w:rFonts w:cs="Times New Roman"/>
                <w:color w:val="000000"/>
                <w:sz w:val="20"/>
                <w:szCs w:val="20"/>
              </w:rPr>
              <w:t>-411,370.84</w:t>
            </w:r>
          </w:p>
        </w:tc>
        <w:tc>
          <w:tcPr>
            <w:tcW w:w="641" w:type="pct"/>
            <w:tcBorders>
              <w:top w:val="single" w:sz="4" w:space="0" w:color="auto"/>
              <w:left w:val="single" w:sz="4" w:space="0" w:color="auto"/>
              <w:bottom w:val="single" w:sz="4" w:space="0" w:color="auto"/>
              <w:right w:val="single" w:sz="4" w:space="0" w:color="auto"/>
            </w:tcBorders>
            <w:vAlign w:val="center"/>
          </w:tcPr>
          <w:p w14:paraId="63723D3A" w14:textId="77777777" w:rsidR="00652F40" w:rsidRDefault="00652F40" w:rsidP="00901A68">
            <w:pPr>
              <w:jc w:val="right"/>
            </w:pPr>
          </w:p>
        </w:tc>
        <w:tc>
          <w:tcPr>
            <w:tcW w:w="659" w:type="pct"/>
            <w:tcBorders>
              <w:top w:val="single" w:sz="4" w:space="0" w:color="auto"/>
              <w:left w:val="single" w:sz="4" w:space="0" w:color="auto"/>
              <w:bottom w:val="single" w:sz="4" w:space="0" w:color="auto"/>
              <w:right w:val="single" w:sz="4" w:space="0" w:color="auto"/>
            </w:tcBorders>
            <w:vAlign w:val="center"/>
          </w:tcPr>
          <w:p w14:paraId="30A3D3E8" w14:textId="001F74BE" w:rsidR="00652F40" w:rsidRDefault="008E5D94" w:rsidP="00901A68">
            <w:pPr>
              <w:jc w:val="right"/>
            </w:pPr>
            <w:r>
              <w:rPr>
                <w:rFonts w:cs="Times New Roman"/>
                <w:color w:val="000000"/>
                <w:sz w:val="20"/>
                <w:szCs w:val="20"/>
              </w:rPr>
              <w:t>445,278,169.44</w:t>
            </w:r>
          </w:p>
        </w:tc>
        <w:tc>
          <w:tcPr>
            <w:tcW w:w="572" w:type="pct"/>
            <w:tcBorders>
              <w:top w:val="single" w:sz="4" w:space="0" w:color="auto"/>
              <w:left w:val="single" w:sz="4" w:space="0" w:color="auto"/>
              <w:bottom w:val="single" w:sz="4" w:space="0" w:color="auto"/>
              <w:right w:val="single" w:sz="4" w:space="0" w:color="auto"/>
            </w:tcBorders>
            <w:vAlign w:val="center"/>
          </w:tcPr>
          <w:p w14:paraId="18052C19" w14:textId="77777777" w:rsidR="00652F40" w:rsidRDefault="00652F40" w:rsidP="00901A68">
            <w:pPr>
              <w:jc w:val="right"/>
            </w:pPr>
          </w:p>
        </w:tc>
      </w:tr>
      <w:tr w:rsidR="00652F40" w14:paraId="45D2F180" w14:textId="77777777" w:rsidTr="00A42787">
        <w:trPr>
          <w:jc w:val="center"/>
        </w:trPr>
        <w:tc>
          <w:tcPr>
            <w:tcW w:w="786" w:type="pct"/>
            <w:tcBorders>
              <w:top w:val="single" w:sz="4" w:space="0" w:color="auto"/>
              <w:left w:val="single" w:sz="4" w:space="0" w:color="auto"/>
              <w:bottom w:val="single" w:sz="4" w:space="0" w:color="auto"/>
              <w:right w:val="single" w:sz="4" w:space="0" w:color="auto"/>
            </w:tcBorders>
            <w:vAlign w:val="center"/>
          </w:tcPr>
          <w:p w14:paraId="63428DBB" w14:textId="77777777" w:rsidR="00652F40" w:rsidRDefault="008E5D94">
            <w:pPr>
              <w:jc w:val="both"/>
            </w:pPr>
            <w:r>
              <w:rPr>
                <w:rStyle w:val="font11"/>
              </w:rPr>
              <w:t>南京科</w:t>
            </w:r>
            <w:proofErr w:type="gramStart"/>
            <w:r>
              <w:rPr>
                <w:rStyle w:val="font11"/>
              </w:rPr>
              <w:t>医</w:t>
            </w:r>
            <w:proofErr w:type="gramEnd"/>
            <w:r>
              <w:rPr>
                <w:rStyle w:val="font11"/>
              </w:rPr>
              <w:t>诺生物科技有限公司</w:t>
            </w:r>
          </w:p>
        </w:tc>
        <w:tc>
          <w:tcPr>
            <w:tcW w:w="594" w:type="pct"/>
            <w:tcBorders>
              <w:top w:val="single" w:sz="4" w:space="0" w:color="auto"/>
              <w:left w:val="single" w:sz="4" w:space="0" w:color="auto"/>
              <w:bottom w:val="single" w:sz="4" w:space="0" w:color="auto"/>
              <w:right w:val="single" w:sz="4" w:space="0" w:color="auto"/>
            </w:tcBorders>
            <w:vAlign w:val="center"/>
          </w:tcPr>
          <w:p w14:paraId="0B44297C" w14:textId="00DC5582" w:rsidR="00652F40" w:rsidRDefault="008E5D94" w:rsidP="00901A68">
            <w:pPr>
              <w:jc w:val="right"/>
            </w:pPr>
            <w:r>
              <w:rPr>
                <w:rFonts w:cs="Times New Roman"/>
                <w:color w:val="000000"/>
                <w:sz w:val="20"/>
                <w:szCs w:val="20"/>
              </w:rPr>
              <w:t>222,200.00</w:t>
            </w:r>
          </w:p>
        </w:tc>
        <w:tc>
          <w:tcPr>
            <w:tcW w:w="592" w:type="pct"/>
            <w:tcBorders>
              <w:top w:val="single" w:sz="4" w:space="0" w:color="auto"/>
              <w:left w:val="single" w:sz="4" w:space="0" w:color="auto"/>
              <w:bottom w:val="single" w:sz="4" w:space="0" w:color="auto"/>
              <w:right w:val="single" w:sz="4" w:space="0" w:color="auto"/>
            </w:tcBorders>
            <w:vAlign w:val="center"/>
          </w:tcPr>
          <w:p w14:paraId="50F838C3" w14:textId="77777777" w:rsidR="00652F40" w:rsidRDefault="00652F40">
            <w:pPr>
              <w:jc w:val="right"/>
            </w:pPr>
          </w:p>
        </w:tc>
        <w:tc>
          <w:tcPr>
            <w:tcW w:w="621" w:type="pct"/>
            <w:tcBorders>
              <w:top w:val="single" w:sz="4" w:space="0" w:color="auto"/>
              <w:left w:val="single" w:sz="4" w:space="0" w:color="auto"/>
              <w:bottom w:val="single" w:sz="4" w:space="0" w:color="auto"/>
              <w:right w:val="single" w:sz="4" w:space="0" w:color="auto"/>
            </w:tcBorders>
            <w:vAlign w:val="center"/>
          </w:tcPr>
          <w:p w14:paraId="5DA66BF3" w14:textId="55C18360" w:rsidR="00652F40" w:rsidRDefault="008E5D94" w:rsidP="00901A68">
            <w:pPr>
              <w:jc w:val="right"/>
            </w:pPr>
            <w:r>
              <w:rPr>
                <w:rFonts w:cs="Times New Roman"/>
                <w:color w:val="000000"/>
                <w:sz w:val="20"/>
                <w:szCs w:val="20"/>
              </w:rPr>
              <w:t>-18,135.76</w:t>
            </w:r>
          </w:p>
        </w:tc>
        <w:tc>
          <w:tcPr>
            <w:tcW w:w="535" w:type="pct"/>
            <w:tcBorders>
              <w:top w:val="single" w:sz="4" w:space="0" w:color="auto"/>
              <w:left w:val="single" w:sz="4" w:space="0" w:color="auto"/>
              <w:bottom w:val="single" w:sz="4" w:space="0" w:color="auto"/>
              <w:right w:val="single" w:sz="4" w:space="0" w:color="auto"/>
            </w:tcBorders>
            <w:vAlign w:val="center"/>
          </w:tcPr>
          <w:p w14:paraId="548844AF" w14:textId="77777777" w:rsidR="00652F40" w:rsidRDefault="00652F40" w:rsidP="00901A68">
            <w:pPr>
              <w:jc w:val="right"/>
            </w:pPr>
          </w:p>
        </w:tc>
        <w:tc>
          <w:tcPr>
            <w:tcW w:w="641" w:type="pct"/>
            <w:tcBorders>
              <w:top w:val="single" w:sz="4" w:space="0" w:color="auto"/>
              <w:left w:val="single" w:sz="4" w:space="0" w:color="auto"/>
              <w:bottom w:val="single" w:sz="4" w:space="0" w:color="auto"/>
              <w:right w:val="single" w:sz="4" w:space="0" w:color="auto"/>
            </w:tcBorders>
            <w:vAlign w:val="center"/>
          </w:tcPr>
          <w:p w14:paraId="0ABFCDA3" w14:textId="77777777" w:rsidR="00652F40" w:rsidRDefault="00652F40" w:rsidP="00901A68">
            <w:pPr>
              <w:jc w:val="right"/>
            </w:pPr>
          </w:p>
        </w:tc>
        <w:tc>
          <w:tcPr>
            <w:tcW w:w="659" w:type="pct"/>
            <w:tcBorders>
              <w:top w:val="single" w:sz="4" w:space="0" w:color="auto"/>
              <w:left w:val="single" w:sz="4" w:space="0" w:color="auto"/>
              <w:bottom w:val="single" w:sz="4" w:space="0" w:color="auto"/>
              <w:right w:val="single" w:sz="4" w:space="0" w:color="auto"/>
            </w:tcBorders>
            <w:vAlign w:val="center"/>
          </w:tcPr>
          <w:p w14:paraId="7B409471" w14:textId="7257D727" w:rsidR="00652F40" w:rsidRDefault="008E5D94" w:rsidP="00901A68">
            <w:pPr>
              <w:jc w:val="right"/>
            </w:pPr>
            <w:r>
              <w:rPr>
                <w:rFonts w:cs="Times New Roman"/>
                <w:color w:val="000000"/>
                <w:sz w:val="20"/>
                <w:szCs w:val="20"/>
              </w:rPr>
              <w:t>204,064.24</w:t>
            </w:r>
          </w:p>
        </w:tc>
        <w:tc>
          <w:tcPr>
            <w:tcW w:w="572" w:type="pct"/>
            <w:tcBorders>
              <w:top w:val="single" w:sz="4" w:space="0" w:color="auto"/>
              <w:left w:val="single" w:sz="4" w:space="0" w:color="auto"/>
              <w:bottom w:val="single" w:sz="4" w:space="0" w:color="auto"/>
              <w:right w:val="single" w:sz="4" w:space="0" w:color="auto"/>
            </w:tcBorders>
            <w:vAlign w:val="center"/>
          </w:tcPr>
          <w:p w14:paraId="778BB606" w14:textId="77777777" w:rsidR="00652F40" w:rsidRDefault="00652F40" w:rsidP="00901A68">
            <w:pPr>
              <w:jc w:val="right"/>
            </w:pPr>
          </w:p>
        </w:tc>
      </w:tr>
      <w:tr w:rsidR="00652F40" w14:paraId="2BC95678" w14:textId="77777777" w:rsidTr="00A42787">
        <w:trPr>
          <w:jc w:val="center"/>
        </w:trPr>
        <w:tc>
          <w:tcPr>
            <w:tcW w:w="786" w:type="pct"/>
            <w:tcBorders>
              <w:top w:val="single" w:sz="4" w:space="0" w:color="auto"/>
              <w:left w:val="single" w:sz="4" w:space="0" w:color="auto"/>
              <w:bottom w:val="single" w:sz="4" w:space="0" w:color="auto"/>
              <w:right w:val="single" w:sz="4" w:space="0" w:color="auto"/>
            </w:tcBorders>
          </w:tcPr>
          <w:p w14:paraId="488795F0" w14:textId="77777777" w:rsidR="00652F40" w:rsidRDefault="008E5D94">
            <w:pPr>
              <w:jc w:val="both"/>
              <w:rPr>
                <w:color w:val="000000" w:themeColor="text1"/>
              </w:rPr>
            </w:pPr>
            <w:r>
              <w:rPr>
                <w:rFonts w:hint="eastAsia"/>
                <w:color w:val="000000" w:themeColor="text1"/>
              </w:rPr>
              <w:t>小计</w:t>
            </w:r>
          </w:p>
        </w:tc>
        <w:tc>
          <w:tcPr>
            <w:tcW w:w="594" w:type="pct"/>
            <w:tcBorders>
              <w:top w:val="single" w:sz="4" w:space="0" w:color="auto"/>
              <w:left w:val="single" w:sz="4" w:space="0" w:color="auto"/>
              <w:bottom w:val="single" w:sz="4" w:space="0" w:color="auto"/>
              <w:right w:val="single" w:sz="4" w:space="0" w:color="auto"/>
            </w:tcBorders>
            <w:vAlign w:val="center"/>
          </w:tcPr>
          <w:p w14:paraId="148FFB3F" w14:textId="77777777" w:rsidR="00652F40" w:rsidRDefault="008E5D94" w:rsidP="00901A68">
            <w:pPr>
              <w:jc w:val="right"/>
            </w:pPr>
            <w:r>
              <w:t>1,125,814,204.85</w:t>
            </w:r>
          </w:p>
        </w:tc>
        <w:tc>
          <w:tcPr>
            <w:tcW w:w="592" w:type="pct"/>
            <w:tcBorders>
              <w:top w:val="single" w:sz="4" w:space="0" w:color="auto"/>
              <w:left w:val="single" w:sz="4" w:space="0" w:color="auto"/>
              <w:bottom w:val="single" w:sz="4" w:space="0" w:color="auto"/>
              <w:right w:val="single" w:sz="4" w:space="0" w:color="auto"/>
            </w:tcBorders>
            <w:vAlign w:val="center"/>
          </w:tcPr>
          <w:p w14:paraId="72A6584E" w14:textId="77777777" w:rsidR="00652F40" w:rsidRDefault="008E5D94">
            <w:pPr>
              <w:jc w:val="right"/>
            </w:pPr>
            <w:r>
              <w:t>56,791,885.93</w:t>
            </w:r>
          </w:p>
        </w:tc>
        <w:tc>
          <w:tcPr>
            <w:tcW w:w="621" w:type="pct"/>
            <w:tcBorders>
              <w:top w:val="single" w:sz="4" w:space="0" w:color="auto"/>
              <w:left w:val="single" w:sz="4" w:space="0" w:color="auto"/>
              <w:bottom w:val="single" w:sz="4" w:space="0" w:color="auto"/>
              <w:right w:val="single" w:sz="4" w:space="0" w:color="auto"/>
            </w:tcBorders>
            <w:vAlign w:val="center"/>
          </w:tcPr>
          <w:p w14:paraId="72969FEB" w14:textId="70734FF1" w:rsidR="00652F40" w:rsidRDefault="008E5D94" w:rsidP="00901A68">
            <w:pPr>
              <w:jc w:val="right"/>
            </w:pPr>
            <w:r>
              <w:rPr>
                <w:rFonts w:cs="Times New Roman"/>
                <w:color w:val="000000"/>
                <w:sz w:val="20"/>
                <w:szCs w:val="20"/>
              </w:rPr>
              <w:t>-17,467,833.58</w:t>
            </w:r>
          </w:p>
        </w:tc>
        <w:tc>
          <w:tcPr>
            <w:tcW w:w="535" w:type="pct"/>
            <w:tcBorders>
              <w:top w:val="single" w:sz="4" w:space="0" w:color="auto"/>
              <w:left w:val="single" w:sz="4" w:space="0" w:color="auto"/>
              <w:bottom w:val="single" w:sz="4" w:space="0" w:color="auto"/>
              <w:right w:val="single" w:sz="4" w:space="0" w:color="auto"/>
            </w:tcBorders>
            <w:vAlign w:val="center"/>
          </w:tcPr>
          <w:p w14:paraId="1781F6AE" w14:textId="131F08DD" w:rsidR="00652F40" w:rsidRDefault="008E5D94" w:rsidP="00901A68">
            <w:pPr>
              <w:jc w:val="right"/>
            </w:pPr>
            <w:r>
              <w:rPr>
                <w:rFonts w:cs="Times New Roman"/>
                <w:color w:val="000000"/>
                <w:sz w:val="20"/>
                <w:szCs w:val="20"/>
              </w:rPr>
              <w:t>-411,370.84</w:t>
            </w:r>
          </w:p>
        </w:tc>
        <w:tc>
          <w:tcPr>
            <w:tcW w:w="641" w:type="pct"/>
            <w:tcBorders>
              <w:top w:val="single" w:sz="4" w:space="0" w:color="auto"/>
              <w:left w:val="single" w:sz="4" w:space="0" w:color="auto"/>
              <w:bottom w:val="single" w:sz="4" w:space="0" w:color="auto"/>
              <w:right w:val="single" w:sz="4" w:space="0" w:color="auto"/>
            </w:tcBorders>
            <w:vAlign w:val="center"/>
          </w:tcPr>
          <w:p w14:paraId="6FE131DF" w14:textId="77777777" w:rsidR="00652F40" w:rsidRDefault="008E5D94" w:rsidP="00901A68">
            <w:pPr>
              <w:jc w:val="right"/>
            </w:pPr>
            <w:r>
              <w:t>98,000,000.00</w:t>
            </w:r>
          </w:p>
        </w:tc>
        <w:tc>
          <w:tcPr>
            <w:tcW w:w="659" w:type="pct"/>
            <w:tcBorders>
              <w:top w:val="single" w:sz="4" w:space="0" w:color="auto"/>
              <w:left w:val="single" w:sz="4" w:space="0" w:color="auto"/>
              <w:bottom w:val="single" w:sz="4" w:space="0" w:color="auto"/>
              <w:right w:val="single" w:sz="4" w:space="0" w:color="auto"/>
            </w:tcBorders>
            <w:vAlign w:val="center"/>
          </w:tcPr>
          <w:p w14:paraId="2D432ED9" w14:textId="47A7CA65" w:rsidR="00652F40" w:rsidRDefault="008E5D94" w:rsidP="00901A68">
            <w:pPr>
              <w:jc w:val="right"/>
            </w:pPr>
            <w:r>
              <w:rPr>
                <w:rFonts w:cs="Times New Roman"/>
                <w:color w:val="000000"/>
                <w:sz w:val="20"/>
                <w:szCs w:val="20"/>
              </w:rPr>
              <w:t>1,009,935,000.43</w:t>
            </w:r>
          </w:p>
        </w:tc>
        <w:tc>
          <w:tcPr>
            <w:tcW w:w="572" w:type="pct"/>
            <w:tcBorders>
              <w:top w:val="single" w:sz="4" w:space="0" w:color="auto"/>
              <w:left w:val="single" w:sz="4" w:space="0" w:color="auto"/>
              <w:bottom w:val="single" w:sz="4" w:space="0" w:color="auto"/>
              <w:right w:val="single" w:sz="4" w:space="0" w:color="auto"/>
            </w:tcBorders>
            <w:vAlign w:val="center"/>
          </w:tcPr>
          <w:p w14:paraId="056917F9" w14:textId="756AEF60" w:rsidR="00652F40" w:rsidRDefault="008E5D94" w:rsidP="00901A68">
            <w:pPr>
              <w:jc w:val="right"/>
            </w:pPr>
            <w:r>
              <w:rPr>
                <w:rFonts w:cs="Times New Roman"/>
                <w:color w:val="000000"/>
                <w:sz w:val="20"/>
                <w:szCs w:val="20"/>
              </w:rPr>
              <w:t>56,791,885.93</w:t>
            </w:r>
          </w:p>
        </w:tc>
      </w:tr>
      <w:tr w:rsidR="00652F40" w14:paraId="04917849" w14:textId="77777777" w:rsidTr="00A42787">
        <w:trPr>
          <w:jc w:val="center"/>
        </w:trPr>
        <w:tc>
          <w:tcPr>
            <w:tcW w:w="786" w:type="pct"/>
            <w:tcBorders>
              <w:top w:val="single" w:sz="4" w:space="0" w:color="auto"/>
              <w:left w:val="single" w:sz="4" w:space="0" w:color="auto"/>
              <w:bottom w:val="single" w:sz="4" w:space="0" w:color="auto"/>
              <w:right w:val="single" w:sz="4" w:space="0" w:color="auto"/>
            </w:tcBorders>
            <w:vAlign w:val="center"/>
          </w:tcPr>
          <w:p w14:paraId="6606F71C" w14:textId="77777777" w:rsidR="00652F40" w:rsidRDefault="008E5D94">
            <w:pPr>
              <w:jc w:val="center"/>
              <w:rPr>
                <w:color w:val="000000" w:themeColor="text1"/>
              </w:rPr>
            </w:pPr>
            <w:r>
              <w:rPr>
                <w:rFonts w:hint="eastAsia"/>
                <w:color w:val="000000" w:themeColor="text1"/>
              </w:rPr>
              <w:t>合计</w:t>
            </w:r>
          </w:p>
        </w:tc>
        <w:tc>
          <w:tcPr>
            <w:tcW w:w="594" w:type="pct"/>
            <w:tcBorders>
              <w:top w:val="single" w:sz="4" w:space="0" w:color="auto"/>
              <w:left w:val="single" w:sz="4" w:space="0" w:color="auto"/>
              <w:bottom w:val="single" w:sz="4" w:space="0" w:color="auto"/>
              <w:right w:val="single" w:sz="4" w:space="0" w:color="auto"/>
            </w:tcBorders>
            <w:vAlign w:val="center"/>
          </w:tcPr>
          <w:p w14:paraId="3442CBE2" w14:textId="77777777" w:rsidR="00652F40" w:rsidRDefault="008E5D94" w:rsidP="00901A68">
            <w:pPr>
              <w:jc w:val="right"/>
            </w:pPr>
            <w:r>
              <w:t>1,125,814,204.85</w:t>
            </w:r>
          </w:p>
        </w:tc>
        <w:tc>
          <w:tcPr>
            <w:tcW w:w="592" w:type="pct"/>
            <w:tcBorders>
              <w:top w:val="single" w:sz="4" w:space="0" w:color="auto"/>
              <w:left w:val="single" w:sz="4" w:space="0" w:color="auto"/>
              <w:bottom w:val="single" w:sz="4" w:space="0" w:color="auto"/>
              <w:right w:val="single" w:sz="4" w:space="0" w:color="auto"/>
            </w:tcBorders>
            <w:vAlign w:val="center"/>
          </w:tcPr>
          <w:p w14:paraId="0194675C" w14:textId="77777777" w:rsidR="00652F40" w:rsidRDefault="008E5D94">
            <w:pPr>
              <w:jc w:val="right"/>
            </w:pPr>
            <w:r>
              <w:t>56,791,885.93</w:t>
            </w:r>
          </w:p>
        </w:tc>
        <w:tc>
          <w:tcPr>
            <w:tcW w:w="621" w:type="pct"/>
            <w:tcBorders>
              <w:top w:val="single" w:sz="4" w:space="0" w:color="auto"/>
              <w:left w:val="single" w:sz="4" w:space="0" w:color="auto"/>
              <w:bottom w:val="single" w:sz="4" w:space="0" w:color="auto"/>
              <w:right w:val="single" w:sz="4" w:space="0" w:color="auto"/>
            </w:tcBorders>
            <w:vAlign w:val="center"/>
          </w:tcPr>
          <w:p w14:paraId="354DE820" w14:textId="1F93773F" w:rsidR="00652F40" w:rsidRDefault="008E5D94" w:rsidP="00901A68">
            <w:pPr>
              <w:jc w:val="right"/>
            </w:pPr>
            <w:r>
              <w:rPr>
                <w:rFonts w:cs="Times New Roman"/>
                <w:color w:val="000000"/>
                <w:sz w:val="20"/>
                <w:szCs w:val="20"/>
              </w:rPr>
              <w:t>-17,467,833.58</w:t>
            </w:r>
          </w:p>
        </w:tc>
        <w:tc>
          <w:tcPr>
            <w:tcW w:w="535" w:type="pct"/>
            <w:tcBorders>
              <w:top w:val="single" w:sz="4" w:space="0" w:color="auto"/>
              <w:left w:val="single" w:sz="4" w:space="0" w:color="auto"/>
              <w:bottom w:val="single" w:sz="4" w:space="0" w:color="auto"/>
              <w:right w:val="single" w:sz="4" w:space="0" w:color="auto"/>
            </w:tcBorders>
            <w:vAlign w:val="center"/>
          </w:tcPr>
          <w:p w14:paraId="08CED3D8" w14:textId="2B9BC534" w:rsidR="00652F40" w:rsidRDefault="008E5D94" w:rsidP="00901A68">
            <w:pPr>
              <w:jc w:val="right"/>
            </w:pPr>
            <w:r>
              <w:rPr>
                <w:rFonts w:cs="Times New Roman"/>
                <w:color w:val="000000"/>
                <w:sz w:val="20"/>
                <w:szCs w:val="20"/>
              </w:rPr>
              <w:t>-411,370.84</w:t>
            </w:r>
          </w:p>
        </w:tc>
        <w:tc>
          <w:tcPr>
            <w:tcW w:w="641" w:type="pct"/>
            <w:tcBorders>
              <w:top w:val="single" w:sz="4" w:space="0" w:color="auto"/>
              <w:left w:val="single" w:sz="4" w:space="0" w:color="auto"/>
              <w:bottom w:val="single" w:sz="4" w:space="0" w:color="auto"/>
              <w:right w:val="single" w:sz="4" w:space="0" w:color="auto"/>
            </w:tcBorders>
            <w:vAlign w:val="center"/>
          </w:tcPr>
          <w:p w14:paraId="01A1B7A3" w14:textId="77777777" w:rsidR="00652F40" w:rsidRDefault="008E5D94" w:rsidP="00901A68">
            <w:pPr>
              <w:jc w:val="right"/>
            </w:pPr>
            <w:r>
              <w:t>98,000,000.00</w:t>
            </w:r>
          </w:p>
        </w:tc>
        <w:tc>
          <w:tcPr>
            <w:tcW w:w="659" w:type="pct"/>
            <w:tcBorders>
              <w:top w:val="single" w:sz="4" w:space="0" w:color="auto"/>
              <w:left w:val="single" w:sz="4" w:space="0" w:color="auto"/>
              <w:bottom w:val="single" w:sz="4" w:space="0" w:color="auto"/>
              <w:right w:val="single" w:sz="4" w:space="0" w:color="auto"/>
            </w:tcBorders>
            <w:vAlign w:val="center"/>
          </w:tcPr>
          <w:p w14:paraId="340E9FDA" w14:textId="78B8D376" w:rsidR="00652F40" w:rsidRDefault="008E5D94" w:rsidP="00901A68">
            <w:pPr>
              <w:jc w:val="right"/>
            </w:pPr>
            <w:r>
              <w:rPr>
                <w:rFonts w:cs="Times New Roman"/>
                <w:color w:val="000000"/>
                <w:sz w:val="20"/>
                <w:szCs w:val="20"/>
              </w:rPr>
              <w:t>1,009,935,000.43</w:t>
            </w:r>
          </w:p>
        </w:tc>
        <w:tc>
          <w:tcPr>
            <w:tcW w:w="572" w:type="pct"/>
            <w:tcBorders>
              <w:top w:val="single" w:sz="4" w:space="0" w:color="auto"/>
              <w:left w:val="single" w:sz="4" w:space="0" w:color="auto"/>
              <w:bottom w:val="single" w:sz="4" w:space="0" w:color="auto"/>
              <w:right w:val="single" w:sz="4" w:space="0" w:color="auto"/>
            </w:tcBorders>
            <w:vAlign w:val="center"/>
          </w:tcPr>
          <w:p w14:paraId="30172FCC" w14:textId="2BA0F30C" w:rsidR="00652F40" w:rsidRDefault="008E5D94" w:rsidP="00901A68">
            <w:pPr>
              <w:jc w:val="right"/>
            </w:pPr>
            <w:r>
              <w:rPr>
                <w:rFonts w:cs="Times New Roman"/>
                <w:color w:val="000000"/>
                <w:sz w:val="20"/>
                <w:szCs w:val="20"/>
              </w:rPr>
              <w:t>56,791,885.93</w:t>
            </w:r>
          </w:p>
        </w:tc>
      </w:tr>
    </w:tbl>
    <w:p w14:paraId="5BC02D75" w14:textId="77777777" w:rsidR="00652F40" w:rsidRDefault="00652F40"/>
    <w:p w14:paraId="285D0DF6" w14:textId="77777777" w:rsidR="00652F40" w:rsidRDefault="008E5D94">
      <w:pPr>
        <w:pStyle w:val="4"/>
        <w:numPr>
          <w:ilvl w:val="0"/>
          <w:numId w:val="52"/>
        </w:numPr>
        <w:ind w:left="425" w:hanging="425"/>
        <w:rPr>
          <w:color w:val="000000" w:themeColor="text1"/>
        </w:rPr>
      </w:pPr>
      <w:r>
        <w:rPr>
          <w:rFonts w:hint="eastAsia"/>
          <w:color w:val="000000" w:themeColor="text1"/>
        </w:rPr>
        <w:t>长期股权投资的减值测试情况</w:t>
      </w:r>
    </w:p>
    <w:sdt>
      <w:sdtPr>
        <w:rPr>
          <w:color w:val="000000" w:themeColor="text1"/>
        </w:rPr>
        <w:alias w:val="是否适用：减值测试情况[双击切换]"/>
        <w:tag w:val="_GBC_c736c8a0ce06478bb4d52ef30b7043c8"/>
        <w:id w:val="495302476"/>
        <w:placeholder>
          <w:docPart w:val="GBC22222222222222222222222222222"/>
        </w:placeholder>
      </w:sdtPr>
      <w:sdtEndPr/>
      <w:sdtContent>
        <w:p w14:paraId="14ED55C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DDF3053" w14:textId="77777777" w:rsidR="00652F40" w:rsidRDefault="00652F40">
      <w:pPr>
        <w:snapToGrid w:val="0"/>
        <w:spacing w:line="240" w:lineRule="atLeast"/>
        <w:rPr>
          <w:color w:val="000000" w:themeColor="text1"/>
        </w:rPr>
      </w:pPr>
    </w:p>
    <w:p w14:paraId="564DCCB9" w14:textId="77777777" w:rsidR="00652F40" w:rsidRDefault="008E5D94">
      <w:pPr>
        <w:snapToGrid w:val="0"/>
        <w:spacing w:line="240" w:lineRule="atLeast"/>
        <w:rPr>
          <w:color w:val="000000" w:themeColor="text1"/>
        </w:rPr>
      </w:pPr>
      <w:bookmarkStart w:id="263" w:name="_Hlk167893618"/>
      <w:bookmarkEnd w:id="261"/>
      <w:r>
        <w:rPr>
          <w:rFonts w:hint="eastAsia"/>
          <w:color w:val="000000" w:themeColor="text1"/>
        </w:rPr>
        <w:t>其他说明</w:t>
      </w:r>
    </w:p>
    <w:p w14:paraId="01B3B69E" w14:textId="77777777" w:rsidR="00652F40" w:rsidRDefault="003D064A">
      <w:pPr>
        <w:snapToGrid w:val="0"/>
        <w:spacing w:line="240" w:lineRule="atLeast"/>
        <w:rPr>
          <w:color w:val="000000" w:themeColor="text1"/>
        </w:rPr>
      </w:pPr>
      <w:sdt>
        <w:sdtPr>
          <w:rPr>
            <w:color w:val="000000" w:themeColor="text1"/>
          </w:rPr>
          <w:alias w:val="长期股票投资的说明"/>
          <w:tag w:val="_GBC_de8cfc4ca45d42b88f7513c93a853186"/>
          <w:id w:val="-1012991995"/>
          <w:placeholder>
            <w:docPart w:val="GBC22222222222222222222222222222"/>
          </w:placeholder>
        </w:sdtPr>
        <w:sdtEndPr/>
        <w:sdtContent>
          <w:r w:rsidR="008E5D94">
            <w:rPr>
              <w:rFonts w:hint="eastAsia"/>
              <w:color w:val="000000" w:themeColor="text1"/>
            </w:rPr>
            <w:t>无</w:t>
          </w:r>
        </w:sdtContent>
      </w:sdt>
    </w:p>
    <w:p w14:paraId="667183F8" w14:textId="77777777" w:rsidR="00652F40" w:rsidRDefault="00652F40">
      <w:pPr>
        <w:snapToGrid w:val="0"/>
        <w:spacing w:line="240" w:lineRule="atLeast"/>
        <w:rPr>
          <w:color w:val="000000" w:themeColor="text1"/>
        </w:rPr>
      </w:pPr>
    </w:p>
    <w:p w14:paraId="2BE0A042" w14:textId="77777777" w:rsidR="00652F40" w:rsidRDefault="008E5D94">
      <w:pPr>
        <w:pStyle w:val="3"/>
        <w:numPr>
          <w:ilvl w:val="0"/>
          <w:numId w:val="39"/>
        </w:numPr>
        <w:tabs>
          <w:tab w:val="left" w:pos="504"/>
        </w:tabs>
        <w:rPr>
          <w:color w:val="000000" w:themeColor="text1"/>
          <w:szCs w:val="21"/>
        </w:rPr>
      </w:pPr>
      <w:bookmarkStart w:id="264" w:name="_Hlk167895169"/>
      <w:bookmarkStart w:id="265" w:name="_Hlk533409702"/>
      <w:bookmarkStart w:id="266" w:name="_Hlk152858292"/>
      <w:bookmarkEnd w:id="262"/>
      <w:bookmarkEnd w:id="263"/>
      <w:r>
        <w:rPr>
          <w:rFonts w:hint="eastAsia"/>
          <w:color w:val="000000" w:themeColor="text1"/>
          <w:szCs w:val="21"/>
        </w:rPr>
        <w:t>其他权益工具投资</w:t>
      </w:r>
    </w:p>
    <w:p w14:paraId="6370C251" w14:textId="77777777" w:rsidR="00652F40" w:rsidRDefault="008E5D94">
      <w:pPr>
        <w:pStyle w:val="4"/>
        <w:numPr>
          <w:ilvl w:val="3"/>
          <w:numId w:val="53"/>
        </w:numPr>
        <w:ind w:left="426" w:hanging="426"/>
        <w:rPr>
          <w:color w:val="000000" w:themeColor="text1"/>
        </w:rPr>
      </w:pPr>
      <w:bookmarkStart w:id="267" w:name="_Hlk532994936"/>
      <w:r>
        <w:rPr>
          <w:rFonts w:hint="eastAsia"/>
          <w:color w:val="000000" w:themeColor="text1"/>
        </w:rPr>
        <w:t>其他权益工具投资情况</w:t>
      </w:r>
    </w:p>
    <w:sdt>
      <w:sdtPr>
        <w:rPr>
          <w:color w:val="000000" w:themeColor="text1"/>
        </w:rPr>
        <w:alias w:val="是否适用：其他权益工具投资情况[双击切换]"/>
        <w:tag w:val="_GBC_ac87b47cf70d4820a1189b53bf53af73"/>
        <w:id w:val="893696814"/>
        <w:placeholder>
          <w:docPart w:val="GBC22222222222222222222222222222"/>
        </w:placeholder>
      </w:sdtPr>
      <w:sdtEndPr/>
      <w:sdtContent>
        <w:p w14:paraId="77DB7C0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A333519" w14:textId="77777777" w:rsidR="00652F40" w:rsidRDefault="008E5D94">
      <w:pPr>
        <w:autoSpaceDE w:val="0"/>
        <w:autoSpaceDN w:val="0"/>
        <w:adjustRightInd w:val="0"/>
        <w:ind w:left="5880" w:right="105"/>
        <w:jc w:val="right"/>
        <w:rPr>
          <w:color w:val="000000" w:themeColor="text1"/>
        </w:rPr>
      </w:pPr>
      <w:r>
        <w:rPr>
          <w:rFonts w:hint="eastAsia"/>
          <w:color w:val="000000" w:themeColor="text1"/>
        </w:rPr>
        <w:t>单位：</w:t>
      </w:r>
      <w:sdt>
        <w:sdtPr>
          <w:rPr>
            <w:rFonts w:hint="eastAsia"/>
            <w:color w:val="000000" w:themeColor="text1"/>
          </w:rPr>
          <w:alias w:val="单位：其他权益工具投资情况"/>
          <w:tag w:val="_GBC_9bbc2bc262694a308c04bf4f25e3f1bb"/>
          <w:id w:val="106800111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其他权益工具投资情况"/>
          <w:tag w:val="_GBC_c944479021b54a639f17a7b9d298ba98"/>
          <w:id w:val="-66647552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10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1982"/>
        <w:gridCol w:w="2268"/>
        <w:gridCol w:w="2411"/>
        <w:gridCol w:w="2383"/>
      </w:tblGrid>
      <w:tr w:rsidR="00652F40" w14:paraId="4115686E" w14:textId="77777777" w:rsidTr="006B068B">
        <w:trPr>
          <w:trHeight w:val="593"/>
        </w:trPr>
        <w:bookmarkEnd w:id="267" w:displacedByCustomXml="next"/>
        <w:bookmarkEnd w:id="266" w:displacedByCustomXml="next"/>
        <w:bookmarkEnd w:id="265" w:displacedByCustomXml="next"/>
        <w:sdt>
          <w:sdtPr>
            <w:tag w:val="_PLD_3daf209c1b064e4980c71e7ae45806a6"/>
            <w:id w:val="303280507"/>
          </w:sdtPr>
          <w:sdtEndPr/>
          <w:sdtContent>
            <w:tc>
              <w:tcPr>
                <w:tcW w:w="1804" w:type="pct"/>
                <w:vMerge w:val="restart"/>
                <w:tcBorders>
                  <w:top w:val="single" w:sz="4" w:space="0" w:color="auto"/>
                  <w:left w:val="single" w:sz="4" w:space="0" w:color="auto"/>
                  <w:right w:val="single" w:sz="4" w:space="0" w:color="auto"/>
                </w:tcBorders>
                <w:vAlign w:val="center"/>
              </w:tcPr>
              <w:p w14:paraId="7118B790" w14:textId="77777777" w:rsidR="00652F40" w:rsidRDefault="008E5D94">
                <w:pPr>
                  <w:jc w:val="center"/>
                  <w:rPr>
                    <w:color w:val="000000" w:themeColor="text1"/>
                  </w:rPr>
                </w:pPr>
                <w:r>
                  <w:rPr>
                    <w:rFonts w:hint="eastAsia"/>
                    <w:color w:val="000000" w:themeColor="text1"/>
                  </w:rPr>
                  <w:t>项目</w:t>
                </w:r>
              </w:p>
            </w:tc>
          </w:sdtContent>
        </w:sdt>
        <w:sdt>
          <w:sdtPr>
            <w:tag w:val="_PLD_1d20fa0d77b4406390305b87a75671b0"/>
            <w:id w:val="265128297"/>
          </w:sdtPr>
          <w:sdtEndPr/>
          <w:sdtContent>
            <w:tc>
              <w:tcPr>
                <w:tcW w:w="700" w:type="pct"/>
                <w:vMerge w:val="restart"/>
                <w:tcBorders>
                  <w:top w:val="single" w:sz="4" w:space="0" w:color="auto"/>
                  <w:left w:val="single" w:sz="4" w:space="0" w:color="auto"/>
                  <w:right w:val="single" w:sz="4" w:space="0" w:color="auto"/>
                </w:tcBorders>
                <w:vAlign w:val="center"/>
              </w:tcPr>
              <w:p w14:paraId="5C46FCC8" w14:textId="77777777" w:rsidR="00652F40" w:rsidRDefault="008E5D94">
                <w:pPr>
                  <w:jc w:val="center"/>
                  <w:rPr>
                    <w:color w:val="000000" w:themeColor="text1"/>
                  </w:rPr>
                </w:pPr>
                <w:r>
                  <w:rPr>
                    <w:rFonts w:hint="eastAsia"/>
                    <w:color w:val="000000" w:themeColor="text1"/>
                  </w:rPr>
                  <w:t>期初</w:t>
                </w:r>
              </w:p>
              <w:p w14:paraId="2A5C6D08" w14:textId="77777777" w:rsidR="00652F40" w:rsidRDefault="008E5D94">
                <w:pPr>
                  <w:jc w:val="center"/>
                  <w:rPr>
                    <w:color w:val="000000" w:themeColor="text1"/>
                  </w:rPr>
                </w:pPr>
                <w:r>
                  <w:rPr>
                    <w:rFonts w:hint="eastAsia"/>
                    <w:color w:val="000000" w:themeColor="text1"/>
                  </w:rPr>
                  <w:t>余额</w:t>
                </w:r>
              </w:p>
            </w:tc>
          </w:sdtContent>
        </w:sdt>
        <w:sdt>
          <w:sdtPr>
            <w:tag w:val="_PLD_6a633ba000d144cb8770931370381fa1"/>
            <w:id w:val="-329061889"/>
          </w:sdtPr>
          <w:sdtEndPr/>
          <w:sdtContent>
            <w:tc>
              <w:tcPr>
                <w:tcW w:w="801" w:type="pct"/>
                <w:tcBorders>
                  <w:top w:val="single" w:sz="4" w:space="0" w:color="auto"/>
                  <w:left w:val="single" w:sz="4" w:space="0" w:color="auto"/>
                  <w:bottom w:val="single" w:sz="4" w:space="0" w:color="auto"/>
                  <w:right w:val="single" w:sz="4" w:space="0" w:color="auto"/>
                </w:tcBorders>
                <w:vAlign w:val="center"/>
              </w:tcPr>
              <w:p w14:paraId="36CFA6B8" w14:textId="77777777" w:rsidR="00652F40" w:rsidRDefault="008E5D94">
                <w:pPr>
                  <w:jc w:val="center"/>
                  <w:rPr>
                    <w:color w:val="000000" w:themeColor="text1"/>
                  </w:rPr>
                </w:pPr>
                <w:r>
                  <w:rPr>
                    <w:rFonts w:hint="eastAsia"/>
                    <w:color w:val="000000" w:themeColor="text1"/>
                  </w:rPr>
                  <w:t>本期增减变动</w:t>
                </w:r>
              </w:p>
            </w:tc>
          </w:sdtContent>
        </w:sdt>
        <w:sdt>
          <w:sdtPr>
            <w:tag w:val="_PLD_d9fc41afb57d40a5826584d39a74e53d"/>
            <w:id w:val="1107773567"/>
          </w:sdtPr>
          <w:sdtEndPr/>
          <w:sdtContent>
            <w:tc>
              <w:tcPr>
                <w:tcW w:w="852" w:type="pct"/>
                <w:vMerge w:val="restart"/>
                <w:tcBorders>
                  <w:top w:val="single" w:sz="4" w:space="0" w:color="auto"/>
                  <w:left w:val="single" w:sz="4" w:space="0" w:color="auto"/>
                  <w:right w:val="single" w:sz="4" w:space="0" w:color="auto"/>
                </w:tcBorders>
                <w:vAlign w:val="center"/>
              </w:tcPr>
              <w:p w14:paraId="573BC060" w14:textId="77777777" w:rsidR="00652F40" w:rsidRDefault="008E5D94">
                <w:pPr>
                  <w:jc w:val="center"/>
                  <w:rPr>
                    <w:color w:val="000000" w:themeColor="text1"/>
                  </w:rPr>
                </w:pPr>
                <w:r>
                  <w:rPr>
                    <w:rFonts w:hint="eastAsia"/>
                    <w:color w:val="000000" w:themeColor="text1"/>
                  </w:rPr>
                  <w:t>期末</w:t>
                </w:r>
              </w:p>
              <w:p w14:paraId="2A50136B" w14:textId="77777777" w:rsidR="00652F40" w:rsidRDefault="008E5D94">
                <w:pPr>
                  <w:jc w:val="center"/>
                  <w:rPr>
                    <w:color w:val="000000" w:themeColor="text1"/>
                  </w:rPr>
                </w:pPr>
                <w:r>
                  <w:rPr>
                    <w:rFonts w:hint="eastAsia"/>
                    <w:color w:val="000000" w:themeColor="text1"/>
                  </w:rPr>
                  <w:t>余额</w:t>
                </w:r>
              </w:p>
            </w:tc>
          </w:sdtContent>
        </w:sdt>
        <w:sdt>
          <w:sdtPr>
            <w:tag w:val="_PLD_b3500e3451724262a7eb38ac2709c54a"/>
            <w:id w:val="-1975436903"/>
          </w:sdtPr>
          <w:sdtEndPr/>
          <w:sdtContent>
            <w:tc>
              <w:tcPr>
                <w:tcW w:w="842" w:type="pct"/>
                <w:vMerge w:val="restart"/>
                <w:tcBorders>
                  <w:top w:val="single" w:sz="4" w:space="0" w:color="auto"/>
                  <w:left w:val="single" w:sz="4" w:space="0" w:color="auto"/>
                  <w:right w:val="single" w:sz="4" w:space="0" w:color="auto"/>
                </w:tcBorders>
                <w:vAlign w:val="center"/>
              </w:tcPr>
              <w:p w14:paraId="5D05C2F7" w14:textId="77777777" w:rsidR="00652F40" w:rsidRDefault="008E5D94">
                <w:pPr>
                  <w:jc w:val="center"/>
                  <w:rPr>
                    <w:color w:val="000000" w:themeColor="text1"/>
                  </w:rPr>
                </w:pPr>
                <w:r>
                  <w:rPr>
                    <w:rFonts w:hint="eastAsia"/>
                    <w:color w:val="000000" w:themeColor="text1"/>
                  </w:rPr>
                  <w:t>本期确认的股利收入</w:t>
                </w:r>
              </w:p>
            </w:tc>
          </w:sdtContent>
        </w:sdt>
      </w:tr>
      <w:tr w:rsidR="00652F40" w14:paraId="68BEB8A9" w14:textId="77777777" w:rsidTr="006B068B">
        <w:tc>
          <w:tcPr>
            <w:tcW w:w="1804" w:type="pct"/>
            <w:vMerge/>
            <w:tcBorders>
              <w:left w:val="single" w:sz="4" w:space="0" w:color="auto"/>
              <w:bottom w:val="single" w:sz="4" w:space="0" w:color="auto"/>
              <w:right w:val="single" w:sz="4" w:space="0" w:color="auto"/>
            </w:tcBorders>
          </w:tcPr>
          <w:p w14:paraId="6D54109C" w14:textId="77777777" w:rsidR="00652F40" w:rsidRDefault="00652F40">
            <w:pPr>
              <w:jc w:val="center"/>
              <w:rPr>
                <w:color w:val="000000" w:themeColor="text1"/>
              </w:rPr>
            </w:pPr>
          </w:p>
        </w:tc>
        <w:tc>
          <w:tcPr>
            <w:tcW w:w="700" w:type="pct"/>
            <w:vMerge/>
            <w:tcBorders>
              <w:left w:val="single" w:sz="4" w:space="0" w:color="auto"/>
              <w:bottom w:val="single" w:sz="4" w:space="0" w:color="auto"/>
              <w:right w:val="single" w:sz="4" w:space="0" w:color="auto"/>
            </w:tcBorders>
          </w:tcPr>
          <w:p w14:paraId="4D0E29E8" w14:textId="77777777" w:rsidR="00652F40" w:rsidRDefault="00652F40">
            <w:pPr>
              <w:jc w:val="center"/>
              <w:rPr>
                <w:color w:val="000000" w:themeColor="text1"/>
              </w:rPr>
            </w:pPr>
          </w:p>
        </w:tc>
        <w:sdt>
          <w:sdtPr>
            <w:tag w:val="_PLD_7fb134b102ea4ac69df08b1a4af24780"/>
            <w:id w:val="-828442508"/>
          </w:sdtPr>
          <w:sdtEndPr/>
          <w:sdtContent>
            <w:tc>
              <w:tcPr>
                <w:tcW w:w="801" w:type="pct"/>
                <w:tcBorders>
                  <w:top w:val="single" w:sz="4" w:space="0" w:color="auto"/>
                  <w:left w:val="single" w:sz="4" w:space="0" w:color="auto"/>
                  <w:bottom w:val="single" w:sz="4" w:space="0" w:color="auto"/>
                  <w:right w:val="single" w:sz="4" w:space="0" w:color="auto"/>
                </w:tcBorders>
                <w:vAlign w:val="center"/>
              </w:tcPr>
              <w:p w14:paraId="336A7F3A" w14:textId="77777777" w:rsidR="00652F40" w:rsidRDefault="008E5D94">
                <w:pPr>
                  <w:jc w:val="center"/>
                  <w:rPr>
                    <w:color w:val="000000" w:themeColor="text1"/>
                  </w:rPr>
                </w:pPr>
                <w:r>
                  <w:rPr>
                    <w:rFonts w:hint="eastAsia"/>
                    <w:color w:val="000000" w:themeColor="text1"/>
                  </w:rPr>
                  <w:t>追加投资</w:t>
                </w:r>
              </w:p>
            </w:tc>
          </w:sdtContent>
        </w:sdt>
        <w:tc>
          <w:tcPr>
            <w:tcW w:w="852" w:type="pct"/>
            <w:vMerge/>
            <w:tcBorders>
              <w:left w:val="single" w:sz="4" w:space="0" w:color="auto"/>
              <w:bottom w:val="single" w:sz="4" w:space="0" w:color="auto"/>
              <w:right w:val="single" w:sz="4" w:space="0" w:color="auto"/>
            </w:tcBorders>
            <w:vAlign w:val="center"/>
          </w:tcPr>
          <w:p w14:paraId="179F94A9" w14:textId="77777777" w:rsidR="00652F40" w:rsidRDefault="00652F40">
            <w:pPr>
              <w:jc w:val="center"/>
              <w:rPr>
                <w:color w:val="000000" w:themeColor="text1"/>
              </w:rPr>
            </w:pPr>
          </w:p>
        </w:tc>
        <w:tc>
          <w:tcPr>
            <w:tcW w:w="842" w:type="pct"/>
            <w:vMerge/>
            <w:tcBorders>
              <w:left w:val="single" w:sz="4" w:space="0" w:color="auto"/>
              <w:bottom w:val="single" w:sz="4" w:space="0" w:color="auto"/>
              <w:right w:val="single" w:sz="4" w:space="0" w:color="auto"/>
            </w:tcBorders>
          </w:tcPr>
          <w:p w14:paraId="6016E0E6" w14:textId="77777777" w:rsidR="00652F40" w:rsidRDefault="00652F40">
            <w:pPr>
              <w:jc w:val="center"/>
              <w:rPr>
                <w:color w:val="000000" w:themeColor="text1"/>
              </w:rPr>
            </w:pPr>
          </w:p>
        </w:tc>
      </w:tr>
      <w:tr w:rsidR="00652F40" w14:paraId="13C94464" w14:textId="77777777" w:rsidTr="006B068B">
        <w:tc>
          <w:tcPr>
            <w:tcW w:w="1804" w:type="pct"/>
            <w:tcBorders>
              <w:top w:val="single" w:sz="4" w:space="0" w:color="auto"/>
              <w:left w:val="single" w:sz="4" w:space="0" w:color="auto"/>
              <w:bottom w:val="single" w:sz="4" w:space="0" w:color="auto"/>
              <w:right w:val="single" w:sz="4" w:space="0" w:color="auto"/>
            </w:tcBorders>
            <w:vAlign w:val="center"/>
          </w:tcPr>
          <w:p w14:paraId="77BF14D1" w14:textId="77777777" w:rsidR="00652F40" w:rsidRDefault="008E5D94">
            <w:r>
              <w:rPr>
                <w:rStyle w:val="font21"/>
                <w:rFonts w:cs="Times New Roman" w:hint="default"/>
              </w:rPr>
              <w:lastRenderedPageBreak/>
              <w:t>武汉瑞伏医疗健康股权投资有限企业（有限合伙）</w:t>
            </w:r>
          </w:p>
        </w:tc>
        <w:tc>
          <w:tcPr>
            <w:tcW w:w="700" w:type="pct"/>
            <w:tcBorders>
              <w:top w:val="single" w:sz="4" w:space="0" w:color="auto"/>
              <w:left w:val="single" w:sz="4" w:space="0" w:color="auto"/>
              <w:bottom w:val="single" w:sz="4" w:space="0" w:color="auto"/>
              <w:right w:val="single" w:sz="4" w:space="0" w:color="auto"/>
            </w:tcBorders>
            <w:vAlign w:val="center"/>
          </w:tcPr>
          <w:p w14:paraId="788E8591" w14:textId="52E7B018" w:rsidR="00652F40" w:rsidRDefault="008E5D94" w:rsidP="009E35A3">
            <w:pPr>
              <w:jc w:val="right"/>
            </w:pPr>
            <w:r>
              <w:rPr>
                <w:rFonts w:cs="Times New Roman"/>
                <w:color w:val="000000"/>
                <w:sz w:val="20"/>
                <w:szCs w:val="20"/>
              </w:rPr>
              <w:t>121,464,415.00</w:t>
            </w:r>
          </w:p>
        </w:tc>
        <w:tc>
          <w:tcPr>
            <w:tcW w:w="801" w:type="pct"/>
            <w:tcBorders>
              <w:top w:val="single" w:sz="4" w:space="0" w:color="auto"/>
              <w:left w:val="single" w:sz="4" w:space="0" w:color="auto"/>
              <w:bottom w:val="single" w:sz="4" w:space="0" w:color="auto"/>
              <w:right w:val="single" w:sz="4" w:space="0" w:color="auto"/>
            </w:tcBorders>
            <w:vAlign w:val="center"/>
          </w:tcPr>
          <w:p w14:paraId="0EA6FE65" w14:textId="77777777" w:rsidR="00652F40" w:rsidRDefault="00652F40" w:rsidP="00695872">
            <w:pPr>
              <w:jc w:val="right"/>
            </w:pPr>
          </w:p>
        </w:tc>
        <w:tc>
          <w:tcPr>
            <w:tcW w:w="852" w:type="pct"/>
            <w:tcBorders>
              <w:top w:val="single" w:sz="4" w:space="0" w:color="auto"/>
              <w:left w:val="single" w:sz="4" w:space="0" w:color="auto"/>
              <w:bottom w:val="single" w:sz="4" w:space="0" w:color="auto"/>
              <w:right w:val="single" w:sz="4" w:space="0" w:color="auto"/>
            </w:tcBorders>
            <w:vAlign w:val="center"/>
          </w:tcPr>
          <w:p w14:paraId="377A1FC4" w14:textId="7F126089" w:rsidR="00652F40" w:rsidRDefault="008E5D94" w:rsidP="00695872">
            <w:pPr>
              <w:jc w:val="right"/>
            </w:pPr>
            <w:r>
              <w:rPr>
                <w:rFonts w:cs="Times New Roman"/>
                <w:color w:val="000000"/>
                <w:sz w:val="20"/>
                <w:szCs w:val="20"/>
              </w:rPr>
              <w:t>121,464,415.00</w:t>
            </w:r>
          </w:p>
        </w:tc>
        <w:tc>
          <w:tcPr>
            <w:tcW w:w="842" w:type="pct"/>
            <w:tcBorders>
              <w:tl2br w:val="nil"/>
              <w:tr2bl w:val="nil"/>
            </w:tcBorders>
            <w:vAlign w:val="center"/>
          </w:tcPr>
          <w:p w14:paraId="63216915" w14:textId="638731EE" w:rsidR="00652F40" w:rsidRDefault="008E5D94" w:rsidP="00695872">
            <w:pPr>
              <w:jc w:val="right"/>
            </w:pPr>
            <w:r>
              <w:rPr>
                <w:rFonts w:cs="Times New Roman"/>
                <w:snapToGrid w:val="0"/>
                <w:color w:val="000000"/>
                <w:sz w:val="20"/>
                <w:szCs w:val="20"/>
                <w:lang w:bidi="ar"/>
              </w:rPr>
              <w:t>4,082,705.23</w:t>
            </w:r>
          </w:p>
        </w:tc>
      </w:tr>
      <w:tr w:rsidR="00652F40" w14:paraId="4785AD8B" w14:textId="77777777" w:rsidTr="006B068B">
        <w:tc>
          <w:tcPr>
            <w:tcW w:w="1804" w:type="pct"/>
            <w:tcBorders>
              <w:top w:val="single" w:sz="4" w:space="0" w:color="auto"/>
              <w:left w:val="single" w:sz="4" w:space="0" w:color="auto"/>
              <w:bottom w:val="single" w:sz="4" w:space="0" w:color="auto"/>
              <w:right w:val="single" w:sz="4" w:space="0" w:color="auto"/>
            </w:tcBorders>
            <w:vAlign w:val="center"/>
          </w:tcPr>
          <w:p w14:paraId="2B516A2D" w14:textId="77777777" w:rsidR="00652F40" w:rsidRDefault="008E5D94">
            <w:r>
              <w:rPr>
                <w:rStyle w:val="font21"/>
                <w:rFonts w:cs="Times New Roman" w:hint="default"/>
              </w:rPr>
              <w:t>苏州</w:t>
            </w:r>
            <w:proofErr w:type="gramStart"/>
            <w:r>
              <w:rPr>
                <w:rStyle w:val="font21"/>
                <w:rFonts w:cs="Times New Roman" w:hint="default"/>
              </w:rPr>
              <w:t>盛涛医疗</w:t>
            </w:r>
            <w:proofErr w:type="gramEnd"/>
            <w:r>
              <w:rPr>
                <w:rStyle w:val="font21"/>
                <w:rFonts w:cs="Times New Roman" w:hint="default"/>
              </w:rPr>
              <w:t>投资合伙企业（有限合伙）</w:t>
            </w:r>
          </w:p>
        </w:tc>
        <w:tc>
          <w:tcPr>
            <w:tcW w:w="700" w:type="pct"/>
            <w:tcBorders>
              <w:top w:val="single" w:sz="4" w:space="0" w:color="auto"/>
              <w:left w:val="single" w:sz="4" w:space="0" w:color="auto"/>
              <w:bottom w:val="single" w:sz="4" w:space="0" w:color="auto"/>
              <w:right w:val="single" w:sz="4" w:space="0" w:color="auto"/>
            </w:tcBorders>
            <w:vAlign w:val="center"/>
          </w:tcPr>
          <w:p w14:paraId="6D62FC83" w14:textId="5722CB23" w:rsidR="00652F40" w:rsidRDefault="008E5D94" w:rsidP="009E35A3">
            <w:pPr>
              <w:jc w:val="right"/>
            </w:pPr>
            <w:r>
              <w:rPr>
                <w:rFonts w:cs="Times New Roman"/>
                <w:color w:val="000000"/>
                <w:sz w:val="20"/>
                <w:szCs w:val="20"/>
              </w:rPr>
              <w:t>101,016,666.67</w:t>
            </w:r>
          </w:p>
        </w:tc>
        <w:tc>
          <w:tcPr>
            <w:tcW w:w="801" w:type="pct"/>
            <w:tcBorders>
              <w:top w:val="single" w:sz="4" w:space="0" w:color="auto"/>
              <w:left w:val="single" w:sz="4" w:space="0" w:color="auto"/>
              <w:bottom w:val="single" w:sz="4" w:space="0" w:color="auto"/>
              <w:right w:val="single" w:sz="4" w:space="0" w:color="auto"/>
            </w:tcBorders>
            <w:vAlign w:val="center"/>
          </w:tcPr>
          <w:p w14:paraId="097E2853" w14:textId="77777777" w:rsidR="00652F40" w:rsidRDefault="00652F40" w:rsidP="00695872">
            <w:pPr>
              <w:jc w:val="right"/>
            </w:pPr>
          </w:p>
        </w:tc>
        <w:tc>
          <w:tcPr>
            <w:tcW w:w="852" w:type="pct"/>
            <w:tcBorders>
              <w:top w:val="single" w:sz="4" w:space="0" w:color="auto"/>
              <w:left w:val="single" w:sz="4" w:space="0" w:color="auto"/>
              <w:bottom w:val="single" w:sz="4" w:space="0" w:color="auto"/>
              <w:right w:val="single" w:sz="4" w:space="0" w:color="auto"/>
            </w:tcBorders>
            <w:vAlign w:val="center"/>
          </w:tcPr>
          <w:p w14:paraId="47DDC002" w14:textId="368B1BA4" w:rsidR="00652F40" w:rsidRDefault="008E5D94" w:rsidP="00695872">
            <w:pPr>
              <w:jc w:val="right"/>
            </w:pPr>
            <w:r>
              <w:rPr>
                <w:rFonts w:cs="Times New Roman"/>
                <w:color w:val="000000"/>
                <w:sz w:val="20"/>
                <w:szCs w:val="20"/>
              </w:rPr>
              <w:t>101,016,666.67</w:t>
            </w:r>
          </w:p>
        </w:tc>
        <w:tc>
          <w:tcPr>
            <w:tcW w:w="842" w:type="pct"/>
            <w:tcBorders>
              <w:tl2br w:val="nil"/>
              <w:tr2bl w:val="nil"/>
            </w:tcBorders>
            <w:vAlign w:val="center"/>
          </w:tcPr>
          <w:p w14:paraId="211BEDFC" w14:textId="2EC600AB" w:rsidR="00652F40" w:rsidRDefault="008E5D94" w:rsidP="00695872">
            <w:pPr>
              <w:jc w:val="right"/>
            </w:pPr>
            <w:r>
              <w:rPr>
                <w:rFonts w:cs="Times New Roman"/>
                <w:snapToGrid w:val="0"/>
                <w:color w:val="000000"/>
                <w:sz w:val="20"/>
                <w:szCs w:val="20"/>
                <w:lang w:bidi="ar"/>
              </w:rPr>
              <w:t>4,238,888.37</w:t>
            </w:r>
          </w:p>
        </w:tc>
      </w:tr>
      <w:tr w:rsidR="00652F40" w14:paraId="393D05E4" w14:textId="77777777" w:rsidTr="006B068B">
        <w:tc>
          <w:tcPr>
            <w:tcW w:w="1804" w:type="pct"/>
            <w:tcBorders>
              <w:top w:val="single" w:sz="4" w:space="0" w:color="auto"/>
              <w:left w:val="single" w:sz="4" w:space="0" w:color="auto"/>
              <w:bottom w:val="single" w:sz="4" w:space="0" w:color="auto"/>
              <w:right w:val="single" w:sz="4" w:space="0" w:color="auto"/>
            </w:tcBorders>
            <w:vAlign w:val="center"/>
          </w:tcPr>
          <w:p w14:paraId="6E5F94E5" w14:textId="77777777" w:rsidR="00652F40" w:rsidRDefault="008E5D94">
            <w:r>
              <w:rPr>
                <w:rStyle w:val="font21"/>
                <w:rFonts w:cs="Times New Roman" w:hint="default"/>
              </w:rPr>
              <w:t>苏州元</w:t>
            </w:r>
            <w:proofErr w:type="gramStart"/>
            <w:r>
              <w:rPr>
                <w:rStyle w:val="font21"/>
                <w:rFonts w:cs="Times New Roman" w:hint="default"/>
              </w:rPr>
              <w:t>禾璞华智芯</w:t>
            </w:r>
            <w:proofErr w:type="gramEnd"/>
            <w:r>
              <w:rPr>
                <w:rStyle w:val="font21"/>
                <w:rFonts w:cs="Times New Roman" w:hint="default"/>
              </w:rPr>
              <w:t>股权投资合伙企业（有限合伙）</w:t>
            </w:r>
          </w:p>
        </w:tc>
        <w:tc>
          <w:tcPr>
            <w:tcW w:w="700" w:type="pct"/>
            <w:tcBorders>
              <w:top w:val="single" w:sz="4" w:space="0" w:color="auto"/>
              <w:left w:val="single" w:sz="4" w:space="0" w:color="auto"/>
              <w:bottom w:val="single" w:sz="4" w:space="0" w:color="auto"/>
              <w:right w:val="single" w:sz="4" w:space="0" w:color="auto"/>
            </w:tcBorders>
            <w:vAlign w:val="center"/>
          </w:tcPr>
          <w:p w14:paraId="63E00881" w14:textId="2F35F71B" w:rsidR="00652F40" w:rsidRDefault="008E5D94" w:rsidP="009E35A3">
            <w:pPr>
              <w:jc w:val="right"/>
            </w:pPr>
            <w:r>
              <w:rPr>
                <w:rFonts w:cs="Times New Roman"/>
                <w:color w:val="000000"/>
                <w:sz w:val="20"/>
                <w:szCs w:val="20"/>
              </w:rPr>
              <w:t>50,000,000.00</w:t>
            </w:r>
          </w:p>
        </w:tc>
        <w:tc>
          <w:tcPr>
            <w:tcW w:w="801" w:type="pct"/>
            <w:tcBorders>
              <w:top w:val="single" w:sz="4" w:space="0" w:color="auto"/>
              <w:left w:val="single" w:sz="4" w:space="0" w:color="auto"/>
              <w:bottom w:val="single" w:sz="4" w:space="0" w:color="auto"/>
              <w:right w:val="single" w:sz="4" w:space="0" w:color="auto"/>
            </w:tcBorders>
            <w:vAlign w:val="center"/>
          </w:tcPr>
          <w:p w14:paraId="24B32BAF" w14:textId="77777777" w:rsidR="00652F40" w:rsidRDefault="00652F40" w:rsidP="00695872">
            <w:pPr>
              <w:jc w:val="right"/>
            </w:pPr>
          </w:p>
        </w:tc>
        <w:tc>
          <w:tcPr>
            <w:tcW w:w="852" w:type="pct"/>
            <w:tcBorders>
              <w:top w:val="single" w:sz="4" w:space="0" w:color="auto"/>
              <w:left w:val="single" w:sz="4" w:space="0" w:color="auto"/>
              <w:bottom w:val="single" w:sz="4" w:space="0" w:color="auto"/>
              <w:right w:val="single" w:sz="4" w:space="0" w:color="auto"/>
            </w:tcBorders>
            <w:vAlign w:val="center"/>
          </w:tcPr>
          <w:p w14:paraId="089FA4DB" w14:textId="13CBB8BC" w:rsidR="00652F40" w:rsidRDefault="008E5D94" w:rsidP="00695872">
            <w:pPr>
              <w:jc w:val="right"/>
            </w:pPr>
            <w:r>
              <w:rPr>
                <w:rFonts w:cs="Times New Roman"/>
                <w:color w:val="000000"/>
                <w:sz w:val="20"/>
                <w:szCs w:val="20"/>
              </w:rPr>
              <w:t>50,000,000.00</w:t>
            </w:r>
          </w:p>
        </w:tc>
        <w:tc>
          <w:tcPr>
            <w:tcW w:w="842" w:type="pct"/>
            <w:tcBorders>
              <w:top w:val="single" w:sz="4" w:space="0" w:color="auto"/>
              <w:left w:val="single" w:sz="4" w:space="0" w:color="auto"/>
              <w:bottom w:val="single" w:sz="4" w:space="0" w:color="auto"/>
              <w:right w:val="single" w:sz="4" w:space="0" w:color="auto"/>
            </w:tcBorders>
          </w:tcPr>
          <w:p w14:paraId="6F841596" w14:textId="77777777" w:rsidR="00652F40" w:rsidRDefault="00652F40" w:rsidP="00695872">
            <w:pPr>
              <w:jc w:val="right"/>
            </w:pPr>
          </w:p>
        </w:tc>
      </w:tr>
      <w:tr w:rsidR="00652F40" w14:paraId="42C79016" w14:textId="77777777" w:rsidTr="006B068B">
        <w:tc>
          <w:tcPr>
            <w:tcW w:w="1804" w:type="pct"/>
            <w:tcBorders>
              <w:top w:val="single" w:sz="4" w:space="0" w:color="auto"/>
              <w:left w:val="single" w:sz="4" w:space="0" w:color="auto"/>
              <w:bottom w:val="single" w:sz="4" w:space="0" w:color="auto"/>
              <w:right w:val="single" w:sz="4" w:space="0" w:color="auto"/>
            </w:tcBorders>
            <w:vAlign w:val="center"/>
          </w:tcPr>
          <w:p w14:paraId="7517D2F8" w14:textId="5BA3BE48" w:rsidR="00652F40" w:rsidRDefault="008E5D94">
            <w:r>
              <w:rPr>
                <w:rStyle w:val="font21"/>
                <w:rFonts w:cs="Times New Roman" w:hint="default"/>
              </w:rPr>
              <w:t>海南三亚御海成长股权投资基金合伙企业</w:t>
            </w:r>
            <w:r w:rsidR="00093B06" w:rsidRPr="00093B06">
              <w:rPr>
                <w:rStyle w:val="font21"/>
                <w:rFonts w:cs="Times New Roman" w:hint="default"/>
              </w:rPr>
              <w:t>（有限合伙）</w:t>
            </w:r>
          </w:p>
        </w:tc>
        <w:tc>
          <w:tcPr>
            <w:tcW w:w="700" w:type="pct"/>
            <w:tcBorders>
              <w:top w:val="single" w:sz="4" w:space="0" w:color="auto"/>
              <w:left w:val="single" w:sz="4" w:space="0" w:color="auto"/>
              <w:bottom w:val="single" w:sz="4" w:space="0" w:color="auto"/>
              <w:right w:val="single" w:sz="4" w:space="0" w:color="auto"/>
            </w:tcBorders>
            <w:vAlign w:val="center"/>
          </w:tcPr>
          <w:p w14:paraId="2E055773" w14:textId="20467CEA" w:rsidR="00652F40" w:rsidRDefault="008E5D94" w:rsidP="009E35A3">
            <w:pPr>
              <w:jc w:val="right"/>
            </w:pPr>
            <w:r>
              <w:rPr>
                <w:rFonts w:cs="Times New Roman"/>
                <w:color w:val="000000"/>
                <w:sz w:val="20"/>
                <w:szCs w:val="20"/>
              </w:rPr>
              <w:t>75,000,000.00</w:t>
            </w:r>
          </w:p>
        </w:tc>
        <w:tc>
          <w:tcPr>
            <w:tcW w:w="801" w:type="pct"/>
            <w:tcBorders>
              <w:top w:val="single" w:sz="4" w:space="0" w:color="auto"/>
              <w:left w:val="single" w:sz="4" w:space="0" w:color="auto"/>
              <w:bottom w:val="single" w:sz="4" w:space="0" w:color="auto"/>
              <w:right w:val="single" w:sz="4" w:space="0" w:color="auto"/>
            </w:tcBorders>
            <w:vAlign w:val="center"/>
          </w:tcPr>
          <w:p w14:paraId="1DF8AB39" w14:textId="44F16CB4" w:rsidR="00652F40" w:rsidRDefault="008E5D94" w:rsidP="00695872">
            <w:pPr>
              <w:jc w:val="right"/>
            </w:pPr>
            <w:r>
              <w:rPr>
                <w:rFonts w:cs="Times New Roman"/>
                <w:color w:val="000000"/>
                <w:sz w:val="20"/>
                <w:szCs w:val="20"/>
              </w:rPr>
              <w:t>25,000,000.00</w:t>
            </w:r>
          </w:p>
        </w:tc>
        <w:tc>
          <w:tcPr>
            <w:tcW w:w="852" w:type="pct"/>
            <w:tcBorders>
              <w:top w:val="single" w:sz="4" w:space="0" w:color="auto"/>
              <w:left w:val="single" w:sz="4" w:space="0" w:color="auto"/>
              <w:bottom w:val="single" w:sz="4" w:space="0" w:color="auto"/>
              <w:right w:val="single" w:sz="4" w:space="0" w:color="auto"/>
            </w:tcBorders>
            <w:vAlign w:val="center"/>
          </w:tcPr>
          <w:p w14:paraId="67CD7861" w14:textId="54C4551F" w:rsidR="00652F40" w:rsidRDefault="008E5D94" w:rsidP="00695872">
            <w:pPr>
              <w:jc w:val="right"/>
            </w:pPr>
            <w:r>
              <w:rPr>
                <w:rFonts w:cs="Times New Roman"/>
                <w:color w:val="000000"/>
                <w:sz w:val="20"/>
                <w:szCs w:val="20"/>
              </w:rPr>
              <w:t>100,000,000.00</w:t>
            </w:r>
          </w:p>
        </w:tc>
        <w:tc>
          <w:tcPr>
            <w:tcW w:w="842" w:type="pct"/>
            <w:tcBorders>
              <w:top w:val="single" w:sz="4" w:space="0" w:color="auto"/>
              <w:left w:val="single" w:sz="4" w:space="0" w:color="auto"/>
              <w:bottom w:val="single" w:sz="4" w:space="0" w:color="auto"/>
              <w:right w:val="single" w:sz="4" w:space="0" w:color="auto"/>
            </w:tcBorders>
          </w:tcPr>
          <w:p w14:paraId="509016CD" w14:textId="77777777" w:rsidR="00652F40" w:rsidRDefault="00652F40" w:rsidP="00695872">
            <w:pPr>
              <w:jc w:val="right"/>
            </w:pPr>
          </w:p>
        </w:tc>
      </w:tr>
      <w:tr w:rsidR="00652F40" w14:paraId="257B8001" w14:textId="77777777" w:rsidTr="006B068B">
        <w:tc>
          <w:tcPr>
            <w:tcW w:w="1804" w:type="pct"/>
            <w:tcBorders>
              <w:top w:val="single" w:sz="4" w:space="0" w:color="auto"/>
              <w:left w:val="single" w:sz="4" w:space="0" w:color="auto"/>
              <w:bottom w:val="single" w:sz="4" w:space="0" w:color="auto"/>
              <w:right w:val="single" w:sz="4" w:space="0" w:color="auto"/>
            </w:tcBorders>
            <w:vAlign w:val="center"/>
          </w:tcPr>
          <w:p w14:paraId="7CEF7F1E" w14:textId="77777777" w:rsidR="00652F40" w:rsidRDefault="008E5D94">
            <w:pPr>
              <w:jc w:val="center"/>
              <w:rPr>
                <w:color w:val="000000" w:themeColor="text1"/>
              </w:rPr>
            </w:pPr>
            <w:r>
              <w:rPr>
                <w:rFonts w:hint="eastAsia"/>
                <w:color w:val="000000" w:themeColor="text1"/>
              </w:rPr>
              <w:t>合计</w:t>
            </w:r>
          </w:p>
        </w:tc>
        <w:tc>
          <w:tcPr>
            <w:tcW w:w="700" w:type="pct"/>
            <w:tcBorders>
              <w:top w:val="single" w:sz="4" w:space="0" w:color="auto"/>
              <w:left w:val="single" w:sz="4" w:space="0" w:color="auto"/>
              <w:bottom w:val="single" w:sz="4" w:space="0" w:color="auto"/>
              <w:right w:val="single" w:sz="4" w:space="0" w:color="auto"/>
            </w:tcBorders>
            <w:vAlign w:val="center"/>
          </w:tcPr>
          <w:p w14:paraId="0AECAE05" w14:textId="7B350B85" w:rsidR="00652F40" w:rsidRPr="00457B61" w:rsidRDefault="008E5D94" w:rsidP="009E35A3">
            <w:pPr>
              <w:jc w:val="right"/>
            </w:pPr>
            <w:r w:rsidRPr="00457B61">
              <w:rPr>
                <w:rFonts w:cs="Times New Roman"/>
                <w:color w:val="000000"/>
                <w:sz w:val="20"/>
                <w:szCs w:val="20"/>
              </w:rPr>
              <w:t>347,481,081.67</w:t>
            </w:r>
          </w:p>
        </w:tc>
        <w:tc>
          <w:tcPr>
            <w:tcW w:w="801" w:type="pct"/>
            <w:tcBorders>
              <w:top w:val="single" w:sz="4" w:space="0" w:color="auto"/>
              <w:left w:val="single" w:sz="4" w:space="0" w:color="auto"/>
              <w:bottom w:val="single" w:sz="4" w:space="0" w:color="auto"/>
              <w:right w:val="single" w:sz="4" w:space="0" w:color="auto"/>
            </w:tcBorders>
            <w:vAlign w:val="center"/>
          </w:tcPr>
          <w:p w14:paraId="34DC9CB5" w14:textId="76418AB3" w:rsidR="00652F40" w:rsidRPr="00457B61" w:rsidRDefault="008E5D94" w:rsidP="00695872">
            <w:pPr>
              <w:jc w:val="right"/>
            </w:pPr>
            <w:r w:rsidRPr="00457B61">
              <w:rPr>
                <w:rFonts w:cs="Times New Roman"/>
                <w:color w:val="000000"/>
                <w:sz w:val="20"/>
                <w:szCs w:val="20"/>
              </w:rPr>
              <w:t>25,000,000.00</w:t>
            </w:r>
          </w:p>
        </w:tc>
        <w:tc>
          <w:tcPr>
            <w:tcW w:w="852" w:type="pct"/>
            <w:tcBorders>
              <w:top w:val="single" w:sz="4" w:space="0" w:color="auto"/>
              <w:left w:val="single" w:sz="4" w:space="0" w:color="auto"/>
              <w:bottom w:val="single" w:sz="4" w:space="0" w:color="auto"/>
              <w:right w:val="single" w:sz="4" w:space="0" w:color="auto"/>
            </w:tcBorders>
          </w:tcPr>
          <w:p w14:paraId="0E7489A6" w14:textId="77777777" w:rsidR="00652F40" w:rsidRPr="00457B61" w:rsidRDefault="008E5D94" w:rsidP="00695872">
            <w:pPr>
              <w:jc w:val="right"/>
            </w:pPr>
            <w:r w:rsidRPr="00457B61">
              <w:t>372,481,081.67</w:t>
            </w:r>
          </w:p>
        </w:tc>
        <w:tc>
          <w:tcPr>
            <w:tcW w:w="842" w:type="pct"/>
            <w:tcBorders>
              <w:top w:val="single" w:sz="4" w:space="0" w:color="auto"/>
              <w:left w:val="single" w:sz="4" w:space="0" w:color="auto"/>
              <w:bottom w:val="single" w:sz="4" w:space="0" w:color="auto"/>
              <w:right w:val="single" w:sz="4" w:space="0" w:color="auto"/>
            </w:tcBorders>
          </w:tcPr>
          <w:p w14:paraId="27D15A22" w14:textId="77777777" w:rsidR="00652F40" w:rsidRPr="00457B61" w:rsidRDefault="008E5D94" w:rsidP="00695872">
            <w:pPr>
              <w:jc w:val="right"/>
            </w:pPr>
            <w:r w:rsidRPr="00457B61">
              <w:rPr>
                <w:rFonts w:cs="Times New Roman"/>
              </w:rPr>
              <w:t>8,321,593.60</w:t>
            </w:r>
          </w:p>
        </w:tc>
      </w:tr>
    </w:tbl>
    <w:p w14:paraId="0DEA5BF1" w14:textId="77777777" w:rsidR="00652F40" w:rsidRDefault="00652F40"/>
    <w:p w14:paraId="54CC1E38" w14:textId="77777777" w:rsidR="00652F40" w:rsidRDefault="008E5D94">
      <w:pPr>
        <w:pStyle w:val="4"/>
        <w:numPr>
          <w:ilvl w:val="3"/>
          <w:numId w:val="53"/>
        </w:numPr>
        <w:ind w:left="426" w:hanging="426"/>
        <w:rPr>
          <w:color w:val="000000" w:themeColor="text1"/>
        </w:rPr>
      </w:pPr>
      <w:r>
        <w:rPr>
          <w:rFonts w:hint="eastAsia"/>
          <w:color w:val="000000" w:themeColor="text1"/>
        </w:rPr>
        <w:t>本期存在终止确认的情况说明</w:t>
      </w:r>
    </w:p>
    <w:sdt>
      <w:sdtPr>
        <w:rPr>
          <w:color w:val="000000" w:themeColor="text1"/>
        </w:rPr>
        <w:alias w:val="是否适用：本期存在终止确认的情况说明[双击切换]"/>
        <w:tag w:val="_GBC_db77b2aaae65441d940bf2dc3b0e8b9b"/>
        <w:id w:val="-1613035782"/>
        <w:placeholder>
          <w:docPart w:val="GBC22222222222222222222222222222"/>
        </w:placeholder>
      </w:sdtPr>
      <w:sdtEndPr/>
      <w:sdtContent>
        <w:p w14:paraId="6DC2360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3928782" w14:textId="77777777" w:rsidR="00652F40" w:rsidRDefault="00652F40">
      <w:pPr>
        <w:rPr>
          <w:color w:val="000000" w:themeColor="text1"/>
        </w:rPr>
      </w:pPr>
    </w:p>
    <w:p w14:paraId="4EA0DC9A" w14:textId="77777777" w:rsidR="00652F40" w:rsidRDefault="008E5D94">
      <w:pPr>
        <w:rPr>
          <w:color w:val="000000" w:themeColor="text1"/>
        </w:rPr>
      </w:pPr>
      <w:bookmarkStart w:id="268" w:name="_Hlk10472110"/>
      <w:bookmarkStart w:id="269" w:name="_Hlk10472118"/>
      <w:bookmarkEnd w:id="264"/>
      <w:r>
        <w:rPr>
          <w:rFonts w:hint="eastAsia"/>
          <w:color w:val="000000" w:themeColor="text1"/>
        </w:rPr>
        <w:t>其他</w:t>
      </w:r>
      <w:r>
        <w:rPr>
          <w:color w:val="000000" w:themeColor="text1"/>
        </w:rPr>
        <w:t>说明</w:t>
      </w:r>
      <w:r>
        <w:rPr>
          <w:rFonts w:hint="eastAsia"/>
          <w:color w:val="000000" w:themeColor="text1"/>
        </w:rPr>
        <w:t>：</w:t>
      </w:r>
      <w:bookmarkEnd w:id="268"/>
    </w:p>
    <w:sdt>
      <w:sdtPr>
        <w:rPr>
          <w:color w:val="000000" w:themeColor="text1"/>
        </w:rPr>
        <w:alias w:val="是否适用：其他权益工具投资其他说明[双击切换]"/>
        <w:tag w:val="_GBC_9bd79d8d324a4f4c984344781e18ee35"/>
        <w:id w:val="1013266996"/>
        <w:placeholder>
          <w:docPart w:val="GBC22222222222222222222222222222"/>
        </w:placeholder>
      </w:sdtPr>
      <w:sdtEndPr/>
      <w:sdtContent>
        <w:p w14:paraId="7088F56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13B0EEA" w14:textId="77777777" w:rsidR="00652F40" w:rsidRDefault="00652F40">
      <w:pPr>
        <w:snapToGrid w:val="0"/>
        <w:spacing w:line="240" w:lineRule="atLeast"/>
        <w:rPr>
          <w:color w:val="000000" w:themeColor="text1"/>
        </w:rPr>
      </w:pPr>
    </w:p>
    <w:p w14:paraId="61B7FE26" w14:textId="77777777" w:rsidR="00652F40" w:rsidRDefault="00652F40">
      <w:pPr>
        <w:rPr>
          <w:bCs w:val="0"/>
        </w:rPr>
        <w:sectPr w:rsidR="00652F40" w:rsidSect="0003166F">
          <w:pgSz w:w="16838" w:h="11906" w:orient="landscape"/>
          <w:pgMar w:top="1418" w:right="1525" w:bottom="1276" w:left="1440" w:header="856" w:footer="992" w:gutter="0"/>
          <w:cols w:space="425"/>
          <w:docGrid w:linePitch="312"/>
        </w:sectPr>
      </w:pPr>
      <w:bookmarkStart w:id="270" w:name="_Hlk10472259"/>
      <w:bookmarkEnd w:id="269"/>
    </w:p>
    <w:p w14:paraId="44ED8830"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lastRenderedPageBreak/>
        <w:t>其他非流动金融资产</w:t>
      </w:r>
    </w:p>
    <w:sdt>
      <w:sdtPr>
        <w:rPr>
          <w:color w:val="000000" w:themeColor="text1"/>
        </w:rPr>
        <w:alias w:val="是否适用：其他非流动金融资产[双击切换]"/>
        <w:tag w:val="_GBC_39a16d6030db4b008bd8e70705c49dd5"/>
        <w:id w:val="1704974457"/>
        <w:placeholder>
          <w:docPart w:val="GBC22222222222222222222222222222"/>
        </w:placeholder>
      </w:sdtPr>
      <w:sdtEndPr/>
      <w:sdtContent>
        <w:p w14:paraId="678E808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AF3B6BC" w14:textId="77777777" w:rsidR="00652F40" w:rsidRDefault="00652F40">
      <w:pPr>
        <w:rPr>
          <w:color w:val="000000" w:themeColor="text1"/>
        </w:rPr>
      </w:pPr>
    </w:p>
    <w:bookmarkEnd w:id="270"/>
    <w:p w14:paraId="42B5F096"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投资性房地产</w:t>
      </w:r>
    </w:p>
    <w:p w14:paraId="58DB7D5D" w14:textId="77777777" w:rsidR="00652F40" w:rsidRDefault="008E5D94">
      <w:pPr>
        <w:rPr>
          <w:color w:val="000000" w:themeColor="text1"/>
        </w:rPr>
      </w:pPr>
      <w:r>
        <w:rPr>
          <w:color w:val="000000" w:themeColor="text1"/>
        </w:rPr>
        <w:t>投资性房地产</w:t>
      </w:r>
      <w:r>
        <w:rPr>
          <w:rFonts w:hint="eastAsia"/>
          <w:color w:val="000000" w:themeColor="text1"/>
        </w:rPr>
        <w:t>计量模式</w:t>
      </w:r>
    </w:p>
    <w:p w14:paraId="77652E93" w14:textId="77777777" w:rsidR="00652F40" w:rsidRDefault="008E5D94">
      <w:pPr>
        <w:pStyle w:val="4"/>
        <w:numPr>
          <w:ilvl w:val="0"/>
          <w:numId w:val="54"/>
        </w:numPr>
        <w:tabs>
          <w:tab w:val="left" w:pos="616"/>
        </w:tabs>
        <w:rPr>
          <w:rFonts w:ascii="宋体" w:hAnsi="宋体"/>
          <w:color w:val="000000" w:themeColor="text1"/>
          <w:szCs w:val="21"/>
        </w:rPr>
      </w:pPr>
      <w:r>
        <w:rPr>
          <w:rFonts w:ascii="宋体" w:hAnsi="宋体" w:hint="eastAsia"/>
          <w:color w:val="000000" w:themeColor="text1"/>
          <w:szCs w:val="21"/>
        </w:rPr>
        <w:t>采用成本计量模式的投资性房地产</w:t>
      </w:r>
    </w:p>
    <w:p w14:paraId="7FB8BCC7"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投资性房地产"/>
          <w:tag w:val="_GBC_3315dd1b9cb743c786e01b4b9e91b10d"/>
          <w:id w:val="-103226922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投资性房地产"/>
          <w:tag w:val="_GBC_424f36c4f1bf48ce8d47b51437412ff8"/>
          <w:id w:val="-20648669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2756"/>
        <w:gridCol w:w="2758"/>
      </w:tblGrid>
      <w:tr w:rsidR="00652F40" w14:paraId="691970A5" w14:textId="77777777">
        <w:trPr>
          <w:trHeight w:val="272"/>
        </w:trPr>
        <w:sdt>
          <w:sdtPr>
            <w:tag w:val="_PLD_f82c9789feaf4b508c71ad4b5e91a0e5"/>
            <w:id w:val="1526979982"/>
          </w:sdtPr>
          <w:sdtEndPr/>
          <w:sdtContent>
            <w:tc>
              <w:tcPr>
                <w:tcW w:w="1875" w:type="pct"/>
                <w:tcBorders>
                  <w:top w:val="single" w:sz="4" w:space="0" w:color="auto"/>
                  <w:left w:val="single" w:sz="4" w:space="0" w:color="auto"/>
                  <w:bottom w:val="single" w:sz="4" w:space="0" w:color="auto"/>
                  <w:right w:val="single" w:sz="4" w:space="0" w:color="auto"/>
                </w:tcBorders>
                <w:vAlign w:val="center"/>
              </w:tcPr>
              <w:p w14:paraId="3EE01BCF" w14:textId="77777777" w:rsidR="00652F40" w:rsidRDefault="008E5D94">
                <w:pPr>
                  <w:jc w:val="center"/>
                  <w:rPr>
                    <w:color w:val="000000" w:themeColor="text1"/>
                  </w:rPr>
                </w:pPr>
                <w:r>
                  <w:rPr>
                    <w:rFonts w:hint="eastAsia"/>
                    <w:color w:val="000000" w:themeColor="text1"/>
                  </w:rPr>
                  <w:t>项目</w:t>
                </w:r>
              </w:p>
            </w:tc>
          </w:sdtContent>
        </w:sdt>
        <w:sdt>
          <w:sdtPr>
            <w:tag w:val="_PLD_9acf20e2f08a4439b18de021843e599c"/>
            <w:id w:val="-231623126"/>
          </w:sdtPr>
          <w:sdtEndPr/>
          <w:sdtContent>
            <w:tc>
              <w:tcPr>
                <w:tcW w:w="1562" w:type="pct"/>
                <w:tcBorders>
                  <w:top w:val="single" w:sz="4" w:space="0" w:color="auto"/>
                  <w:left w:val="single" w:sz="4" w:space="0" w:color="auto"/>
                  <w:bottom w:val="single" w:sz="4" w:space="0" w:color="auto"/>
                  <w:right w:val="single" w:sz="4" w:space="0" w:color="auto"/>
                </w:tcBorders>
                <w:vAlign w:val="center"/>
              </w:tcPr>
              <w:p w14:paraId="3697AF76" w14:textId="77777777" w:rsidR="00652F40" w:rsidRDefault="008E5D94">
                <w:pPr>
                  <w:jc w:val="center"/>
                  <w:rPr>
                    <w:color w:val="000000" w:themeColor="text1"/>
                  </w:rPr>
                </w:pPr>
                <w:r>
                  <w:rPr>
                    <w:rFonts w:hint="eastAsia"/>
                    <w:color w:val="000000" w:themeColor="text1"/>
                  </w:rPr>
                  <w:t>房屋、建筑物</w:t>
                </w:r>
              </w:p>
            </w:tc>
          </w:sdtContent>
        </w:sdt>
        <w:sdt>
          <w:sdtPr>
            <w:tag w:val="_PLD_51485c0f99734a81b5c4137837506697"/>
            <w:id w:val="352385737"/>
          </w:sdtPr>
          <w:sdtEndPr/>
          <w:sdtContent>
            <w:tc>
              <w:tcPr>
                <w:tcW w:w="1563" w:type="pct"/>
                <w:tcBorders>
                  <w:top w:val="single" w:sz="4" w:space="0" w:color="auto"/>
                  <w:left w:val="single" w:sz="4" w:space="0" w:color="auto"/>
                  <w:bottom w:val="single" w:sz="4" w:space="0" w:color="auto"/>
                  <w:right w:val="single" w:sz="4" w:space="0" w:color="auto"/>
                </w:tcBorders>
                <w:vAlign w:val="center"/>
              </w:tcPr>
              <w:p w14:paraId="743324D8" w14:textId="77777777" w:rsidR="00652F40" w:rsidRDefault="008E5D94">
                <w:pPr>
                  <w:jc w:val="center"/>
                  <w:rPr>
                    <w:color w:val="000000" w:themeColor="text1"/>
                  </w:rPr>
                </w:pPr>
                <w:r>
                  <w:rPr>
                    <w:rFonts w:hint="eastAsia"/>
                    <w:color w:val="000000" w:themeColor="text1"/>
                  </w:rPr>
                  <w:t>合计</w:t>
                </w:r>
              </w:p>
            </w:tc>
          </w:sdtContent>
        </w:sdt>
      </w:tr>
      <w:tr w:rsidR="00652F40" w14:paraId="6D5F66DF" w14:textId="77777777">
        <w:trPr>
          <w:trHeight w:val="272"/>
        </w:trPr>
        <w:sdt>
          <w:sdtPr>
            <w:tag w:val="_PLD_9e97c75701d54838ab5408284eada7b8"/>
            <w:id w:val="1518195057"/>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100365A7" w14:textId="77777777" w:rsidR="00652F40" w:rsidRDefault="008E5D94">
                <w:pPr>
                  <w:rPr>
                    <w:color w:val="000000" w:themeColor="text1"/>
                  </w:rPr>
                </w:pPr>
                <w:r>
                  <w:rPr>
                    <w:rFonts w:hint="eastAsia"/>
                    <w:color w:val="000000" w:themeColor="text1"/>
                  </w:rPr>
                  <w:t>一、账面原值</w:t>
                </w:r>
              </w:p>
            </w:tc>
          </w:sdtContent>
        </w:sdt>
      </w:tr>
      <w:tr w:rsidR="00652F40" w14:paraId="32F000A2" w14:textId="77777777">
        <w:trPr>
          <w:trHeight w:val="273"/>
        </w:trPr>
        <w:tc>
          <w:tcPr>
            <w:tcW w:w="1875" w:type="pct"/>
            <w:tcBorders>
              <w:top w:val="single" w:sz="4" w:space="0" w:color="auto"/>
              <w:left w:val="single" w:sz="4" w:space="0" w:color="auto"/>
              <w:bottom w:val="single" w:sz="4" w:space="0" w:color="auto"/>
              <w:right w:val="single" w:sz="4" w:space="0" w:color="auto"/>
            </w:tcBorders>
          </w:tcPr>
          <w:p w14:paraId="7FFA637B" w14:textId="77777777" w:rsidR="00652F40" w:rsidRDefault="008E5D94">
            <w:pPr>
              <w:rPr>
                <w:color w:val="000000" w:themeColor="text1"/>
              </w:rPr>
            </w:pPr>
            <w:r>
              <w:rPr>
                <w:color w:val="000000" w:themeColor="text1"/>
              </w:rPr>
              <w:t>1.</w:t>
            </w:r>
            <w:r>
              <w:rPr>
                <w:rFonts w:hint="eastAsia"/>
                <w:color w:val="000000" w:themeColor="text1"/>
              </w:rPr>
              <w:t>期初余额</w:t>
            </w:r>
          </w:p>
        </w:tc>
        <w:tc>
          <w:tcPr>
            <w:tcW w:w="1562" w:type="pct"/>
            <w:tcBorders>
              <w:top w:val="single" w:sz="4" w:space="0" w:color="auto"/>
              <w:left w:val="single" w:sz="4" w:space="0" w:color="auto"/>
              <w:bottom w:val="single" w:sz="4" w:space="0" w:color="auto"/>
              <w:right w:val="single" w:sz="4" w:space="0" w:color="auto"/>
            </w:tcBorders>
          </w:tcPr>
          <w:p w14:paraId="43C76A3B" w14:textId="77777777" w:rsidR="00652F40" w:rsidRDefault="008E5D94">
            <w:pPr>
              <w:jc w:val="right"/>
            </w:pPr>
            <w:r>
              <w:t>1,037,871,134.83</w:t>
            </w:r>
          </w:p>
        </w:tc>
        <w:tc>
          <w:tcPr>
            <w:tcW w:w="1563" w:type="pct"/>
            <w:tcBorders>
              <w:top w:val="single" w:sz="4" w:space="0" w:color="auto"/>
              <w:left w:val="single" w:sz="4" w:space="0" w:color="auto"/>
              <w:bottom w:val="single" w:sz="4" w:space="0" w:color="auto"/>
              <w:right w:val="single" w:sz="4" w:space="0" w:color="auto"/>
            </w:tcBorders>
          </w:tcPr>
          <w:p w14:paraId="54433FB6" w14:textId="77777777" w:rsidR="00652F40" w:rsidRDefault="008E5D94">
            <w:pPr>
              <w:jc w:val="right"/>
            </w:pPr>
            <w:r>
              <w:t>1,037,871,134.83</w:t>
            </w:r>
          </w:p>
        </w:tc>
      </w:tr>
      <w:tr w:rsidR="00652F40" w14:paraId="3EEDF4FB" w14:textId="77777777">
        <w:trPr>
          <w:trHeight w:val="272"/>
        </w:trPr>
        <w:tc>
          <w:tcPr>
            <w:tcW w:w="1875" w:type="pct"/>
            <w:tcBorders>
              <w:top w:val="single" w:sz="4" w:space="0" w:color="auto"/>
              <w:left w:val="single" w:sz="4" w:space="0" w:color="auto"/>
              <w:bottom w:val="single" w:sz="4" w:space="0" w:color="auto"/>
              <w:right w:val="single" w:sz="4" w:space="0" w:color="auto"/>
            </w:tcBorders>
          </w:tcPr>
          <w:p w14:paraId="61B36BBC" w14:textId="77777777" w:rsidR="00652F40" w:rsidRDefault="008E5D94">
            <w:pPr>
              <w:rPr>
                <w:color w:val="000000" w:themeColor="text1"/>
              </w:rPr>
            </w:pPr>
            <w:r>
              <w:rPr>
                <w:color w:val="000000" w:themeColor="text1"/>
              </w:rPr>
              <w:t>2</w:t>
            </w:r>
            <w:r>
              <w:rPr>
                <w:rFonts w:hint="eastAsia"/>
                <w:color w:val="000000" w:themeColor="text1"/>
              </w:rPr>
              <w:t>.</w:t>
            </w:r>
            <w:r>
              <w:rPr>
                <w:rFonts w:hint="eastAsia"/>
                <w:color w:val="000000" w:themeColor="text1"/>
              </w:rPr>
              <w:t>期末余额</w:t>
            </w:r>
          </w:p>
        </w:tc>
        <w:tc>
          <w:tcPr>
            <w:tcW w:w="1562" w:type="pct"/>
            <w:tcBorders>
              <w:top w:val="single" w:sz="4" w:space="0" w:color="auto"/>
              <w:left w:val="single" w:sz="4" w:space="0" w:color="auto"/>
              <w:bottom w:val="single" w:sz="4" w:space="0" w:color="auto"/>
              <w:right w:val="single" w:sz="4" w:space="0" w:color="auto"/>
            </w:tcBorders>
          </w:tcPr>
          <w:p w14:paraId="3B39043B" w14:textId="77777777" w:rsidR="00652F40" w:rsidRDefault="008E5D94">
            <w:pPr>
              <w:jc w:val="right"/>
            </w:pPr>
            <w:r>
              <w:t>1,037,871,134.83</w:t>
            </w:r>
          </w:p>
        </w:tc>
        <w:tc>
          <w:tcPr>
            <w:tcW w:w="1563" w:type="pct"/>
            <w:tcBorders>
              <w:top w:val="single" w:sz="4" w:space="0" w:color="auto"/>
              <w:left w:val="single" w:sz="4" w:space="0" w:color="auto"/>
              <w:bottom w:val="single" w:sz="4" w:space="0" w:color="auto"/>
              <w:right w:val="single" w:sz="4" w:space="0" w:color="auto"/>
            </w:tcBorders>
          </w:tcPr>
          <w:p w14:paraId="15642BB8" w14:textId="77777777" w:rsidR="00652F40" w:rsidRDefault="008E5D94">
            <w:pPr>
              <w:jc w:val="right"/>
            </w:pPr>
            <w:r>
              <w:t>1,037,871,134.83</w:t>
            </w:r>
          </w:p>
        </w:tc>
      </w:tr>
      <w:tr w:rsidR="00652F40" w14:paraId="1A959768" w14:textId="77777777">
        <w:trPr>
          <w:trHeight w:val="273"/>
        </w:trPr>
        <w:sdt>
          <w:sdtPr>
            <w:tag w:val="_PLD_2505d9f8bc20407e9f785ceb5e0a0801"/>
            <w:id w:val="833191672"/>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49DC116E" w14:textId="77777777" w:rsidR="00652F40" w:rsidRDefault="008E5D94">
                <w:pPr>
                  <w:rPr>
                    <w:color w:val="000000" w:themeColor="text1"/>
                  </w:rPr>
                </w:pPr>
                <w:r>
                  <w:rPr>
                    <w:rFonts w:hint="eastAsia"/>
                    <w:color w:val="000000" w:themeColor="text1"/>
                  </w:rPr>
                  <w:t>二、累计折旧和累计摊销</w:t>
                </w:r>
              </w:p>
            </w:tc>
          </w:sdtContent>
        </w:sdt>
      </w:tr>
      <w:tr w:rsidR="00652F40" w14:paraId="12EBED8A" w14:textId="77777777">
        <w:trPr>
          <w:trHeight w:val="272"/>
        </w:trPr>
        <w:tc>
          <w:tcPr>
            <w:tcW w:w="1875" w:type="pct"/>
            <w:tcBorders>
              <w:top w:val="single" w:sz="4" w:space="0" w:color="auto"/>
              <w:left w:val="single" w:sz="4" w:space="0" w:color="auto"/>
              <w:bottom w:val="single" w:sz="4" w:space="0" w:color="auto"/>
              <w:right w:val="single" w:sz="4" w:space="0" w:color="auto"/>
            </w:tcBorders>
          </w:tcPr>
          <w:p w14:paraId="77DE4094" w14:textId="77777777" w:rsidR="00652F40" w:rsidRDefault="008E5D94">
            <w:pPr>
              <w:rPr>
                <w:color w:val="000000" w:themeColor="text1"/>
              </w:rPr>
            </w:pPr>
            <w:r>
              <w:rPr>
                <w:color w:val="000000" w:themeColor="text1"/>
              </w:rPr>
              <w:t>1.</w:t>
            </w:r>
            <w:r>
              <w:rPr>
                <w:rFonts w:hint="eastAsia"/>
                <w:color w:val="000000" w:themeColor="text1"/>
              </w:rPr>
              <w:t>期初余额</w:t>
            </w:r>
          </w:p>
        </w:tc>
        <w:tc>
          <w:tcPr>
            <w:tcW w:w="1562" w:type="pct"/>
            <w:tcBorders>
              <w:top w:val="single" w:sz="4" w:space="0" w:color="auto"/>
              <w:left w:val="single" w:sz="4" w:space="0" w:color="auto"/>
              <w:bottom w:val="single" w:sz="4" w:space="0" w:color="auto"/>
              <w:right w:val="single" w:sz="4" w:space="0" w:color="auto"/>
            </w:tcBorders>
            <w:vAlign w:val="center"/>
          </w:tcPr>
          <w:p w14:paraId="246058C4" w14:textId="16380AC9" w:rsidR="00652F40" w:rsidRDefault="008E5D94" w:rsidP="00D4725F">
            <w:pPr>
              <w:jc w:val="right"/>
            </w:pPr>
            <w:r>
              <w:rPr>
                <w:rFonts w:hint="eastAsia"/>
              </w:rPr>
              <w:t>95,412,844.60</w:t>
            </w:r>
          </w:p>
        </w:tc>
        <w:tc>
          <w:tcPr>
            <w:tcW w:w="1563" w:type="pct"/>
            <w:tcBorders>
              <w:top w:val="single" w:sz="4" w:space="0" w:color="auto"/>
              <w:left w:val="single" w:sz="4" w:space="0" w:color="auto"/>
              <w:bottom w:val="single" w:sz="4" w:space="0" w:color="auto"/>
              <w:right w:val="single" w:sz="4" w:space="0" w:color="auto"/>
            </w:tcBorders>
            <w:vAlign w:val="center"/>
          </w:tcPr>
          <w:p w14:paraId="1F3A195E" w14:textId="1B3C2952" w:rsidR="00652F40" w:rsidRDefault="008E5D94" w:rsidP="00D4725F">
            <w:pPr>
              <w:jc w:val="right"/>
            </w:pPr>
            <w:r>
              <w:rPr>
                <w:rFonts w:hint="eastAsia"/>
              </w:rPr>
              <w:t>95,412,844.60</w:t>
            </w:r>
          </w:p>
        </w:tc>
      </w:tr>
      <w:tr w:rsidR="00652F40" w14:paraId="447EE79D" w14:textId="77777777">
        <w:trPr>
          <w:trHeight w:val="272"/>
        </w:trPr>
        <w:tc>
          <w:tcPr>
            <w:tcW w:w="1875" w:type="pct"/>
            <w:tcBorders>
              <w:top w:val="single" w:sz="4" w:space="0" w:color="auto"/>
              <w:left w:val="single" w:sz="4" w:space="0" w:color="auto"/>
              <w:bottom w:val="single" w:sz="4" w:space="0" w:color="auto"/>
              <w:right w:val="single" w:sz="4" w:space="0" w:color="auto"/>
            </w:tcBorders>
          </w:tcPr>
          <w:p w14:paraId="00047811" w14:textId="77777777" w:rsidR="00652F40" w:rsidRDefault="008E5D94">
            <w:pPr>
              <w:rPr>
                <w:color w:val="000000" w:themeColor="text1"/>
              </w:rPr>
            </w:pPr>
            <w:r>
              <w:rPr>
                <w:color w:val="000000" w:themeColor="text1"/>
              </w:rPr>
              <w:t>2.</w:t>
            </w:r>
            <w:r>
              <w:rPr>
                <w:rFonts w:hint="eastAsia"/>
                <w:color w:val="000000" w:themeColor="text1"/>
              </w:rPr>
              <w:t>本期增加金额</w:t>
            </w:r>
          </w:p>
        </w:tc>
        <w:tc>
          <w:tcPr>
            <w:tcW w:w="1562" w:type="pct"/>
            <w:tcBorders>
              <w:top w:val="single" w:sz="4" w:space="0" w:color="auto"/>
              <w:left w:val="single" w:sz="4" w:space="0" w:color="auto"/>
              <w:bottom w:val="single" w:sz="4" w:space="0" w:color="auto"/>
              <w:right w:val="single" w:sz="4" w:space="0" w:color="auto"/>
            </w:tcBorders>
            <w:vAlign w:val="center"/>
          </w:tcPr>
          <w:p w14:paraId="467EC8BE" w14:textId="0F64B7E9" w:rsidR="00652F40" w:rsidRDefault="008E5D94" w:rsidP="00D4725F">
            <w:pPr>
              <w:jc w:val="right"/>
            </w:pPr>
            <w:r>
              <w:rPr>
                <w:rFonts w:hint="eastAsia"/>
              </w:rPr>
              <w:t>12,126,514.83</w:t>
            </w:r>
          </w:p>
        </w:tc>
        <w:tc>
          <w:tcPr>
            <w:tcW w:w="1563" w:type="pct"/>
            <w:tcBorders>
              <w:top w:val="single" w:sz="4" w:space="0" w:color="auto"/>
              <w:left w:val="single" w:sz="4" w:space="0" w:color="auto"/>
              <w:bottom w:val="single" w:sz="4" w:space="0" w:color="auto"/>
              <w:right w:val="single" w:sz="4" w:space="0" w:color="auto"/>
            </w:tcBorders>
            <w:vAlign w:val="center"/>
          </w:tcPr>
          <w:p w14:paraId="08E7ED15" w14:textId="0540201D" w:rsidR="00652F40" w:rsidRDefault="008E5D94" w:rsidP="00D4725F">
            <w:pPr>
              <w:jc w:val="right"/>
            </w:pPr>
            <w:r>
              <w:rPr>
                <w:rFonts w:hint="eastAsia"/>
              </w:rPr>
              <w:t>12,126,514.83</w:t>
            </w:r>
          </w:p>
        </w:tc>
      </w:tr>
      <w:tr w:rsidR="00652F40" w14:paraId="584B0C15" w14:textId="77777777">
        <w:trPr>
          <w:trHeight w:val="273"/>
        </w:trPr>
        <w:tc>
          <w:tcPr>
            <w:tcW w:w="1875" w:type="pct"/>
            <w:tcBorders>
              <w:top w:val="single" w:sz="4" w:space="0" w:color="auto"/>
              <w:left w:val="single" w:sz="4" w:space="0" w:color="auto"/>
              <w:bottom w:val="single" w:sz="4" w:space="0" w:color="auto"/>
              <w:right w:val="single" w:sz="4" w:space="0" w:color="auto"/>
            </w:tcBorders>
          </w:tcPr>
          <w:p w14:paraId="53885996" w14:textId="77777777" w:rsidR="00652F40" w:rsidRDefault="008E5D94">
            <w:pPr>
              <w:ind w:firstLineChars="100" w:firstLine="21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）计提或摊销</w:t>
            </w:r>
          </w:p>
        </w:tc>
        <w:tc>
          <w:tcPr>
            <w:tcW w:w="1562" w:type="pct"/>
            <w:tcBorders>
              <w:top w:val="single" w:sz="4" w:space="0" w:color="auto"/>
              <w:left w:val="single" w:sz="4" w:space="0" w:color="auto"/>
              <w:bottom w:val="single" w:sz="4" w:space="0" w:color="auto"/>
              <w:right w:val="single" w:sz="4" w:space="0" w:color="auto"/>
            </w:tcBorders>
            <w:vAlign w:val="center"/>
          </w:tcPr>
          <w:p w14:paraId="30E1AA62" w14:textId="4D8A1193" w:rsidR="00652F40" w:rsidRDefault="008E5D94" w:rsidP="00D4725F">
            <w:pPr>
              <w:jc w:val="right"/>
            </w:pPr>
            <w:r>
              <w:rPr>
                <w:rFonts w:hint="eastAsia"/>
              </w:rPr>
              <w:t>12,126,514.83</w:t>
            </w:r>
          </w:p>
        </w:tc>
        <w:tc>
          <w:tcPr>
            <w:tcW w:w="1563" w:type="pct"/>
            <w:tcBorders>
              <w:top w:val="single" w:sz="4" w:space="0" w:color="auto"/>
              <w:left w:val="single" w:sz="4" w:space="0" w:color="auto"/>
              <w:bottom w:val="single" w:sz="4" w:space="0" w:color="auto"/>
              <w:right w:val="single" w:sz="4" w:space="0" w:color="auto"/>
            </w:tcBorders>
            <w:vAlign w:val="center"/>
          </w:tcPr>
          <w:p w14:paraId="5C5231BD" w14:textId="22D7354D" w:rsidR="00652F40" w:rsidRDefault="008E5D94" w:rsidP="00D4725F">
            <w:pPr>
              <w:jc w:val="right"/>
            </w:pPr>
            <w:r>
              <w:rPr>
                <w:rFonts w:hint="eastAsia"/>
              </w:rPr>
              <w:t>12,126,514.83</w:t>
            </w:r>
          </w:p>
        </w:tc>
      </w:tr>
      <w:tr w:rsidR="00652F40" w14:paraId="587453C6" w14:textId="77777777">
        <w:trPr>
          <w:trHeight w:val="273"/>
        </w:trPr>
        <w:tc>
          <w:tcPr>
            <w:tcW w:w="1875" w:type="pct"/>
            <w:tcBorders>
              <w:top w:val="single" w:sz="4" w:space="0" w:color="auto"/>
              <w:left w:val="single" w:sz="4" w:space="0" w:color="auto"/>
              <w:bottom w:val="single" w:sz="4" w:space="0" w:color="auto"/>
              <w:right w:val="single" w:sz="4" w:space="0" w:color="auto"/>
            </w:tcBorders>
          </w:tcPr>
          <w:p w14:paraId="47568B61" w14:textId="77777777" w:rsidR="00652F40" w:rsidRDefault="008E5D94">
            <w:pPr>
              <w:rPr>
                <w:color w:val="000000" w:themeColor="text1"/>
              </w:rPr>
            </w:pPr>
            <w:r>
              <w:rPr>
                <w:color w:val="000000" w:themeColor="text1"/>
              </w:rPr>
              <w:t>3</w:t>
            </w:r>
            <w:r>
              <w:rPr>
                <w:rFonts w:hint="eastAsia"/>
                <w:color w:val="000000" w:themeColor="text1"/>
              </w:rPr>
              <w:t>.</w:t>
            </w:r>
            <w:r>
              <w:rPr>
                <w:rFonts w:hint="eastAsia"/>
                <w:color w:val="000000" w:themeColor="text1"/>
              </w:rPr>
              <w:t>期末余额</w:t>
            </w:r>
          </w:p>
        </w:tc>
        <w:tc>
          <w:tcPr>
            <w:tcW w:w="1562" w:type="pct"/>
            <w:tcBorders>
              <w:top w:val="single" w:sz="4" w:space="0" w:color="auto"/>
              <w:left w:val="single" w:sz="4" w:space="0" w:color="auto"/>
              <w:bottom w:val="single" w:sz="4" w:space="0" w:color="auto"/>
              <w:right w:val="single" w:sz="4" w:space="0" w:color="auto"/>
            </w:tcBorders>
          </w:tcPr>
          <w:p w14:paraId="5E2DD7A9" w14:textId="77777777" w:rsidR="00652F40" w:rsidRDefault="008E5D94" w:rsidP="00D4725F">
            <w:pPr>
              <w:jc w:val="right"/>
            </w:pPr>
            <w:r>
              <w:t>107,539,359.43</w:t>
            </w:r>
          </w:p>
        </w:tc>
        <w:tc>
          <w:tcPr>
            <w:tcW w:w="1563" w:type="pct"/>
            <w:tcBorders>
              <w:top w:val="single" w:sz="4" w:space="0" w:color="auto"/>
              <w:left w:val="single" w:sz="4" w:space="0" w:color="auto"/>
              <w:bottom w:val="single" w:sz="4" w:space="0" w:color="auto"/>
              <w:right w:val="single" w:sz="4" w:space="0" w:color="auto"/>
            </w:tcBorders>
          </w:tcPr>
          <w:p w14:paraId="1FB75CEB" w14:textId="77777777" w:rsidR="00652F40" w:rsidRDefault="008E5D94" w:rsidP="00D4725F">
            <w:pPr>
              <w:jc w:val="right"/>
            </w:pPr>
            <w:r>
              <w:t>107,539,359.43</w:t>
            </w:r>
          </w:p>
        </w:tc>
      </w:tr>
      <w:tr w:rsidR="00652F40" w14:paraId="0CEAFCBD" w14:textId="77777777">
        <w:trPr>
          <w:trHeight w:val="237"/>
        </w:trPr>
        <w:sdt>
          <w:sdtPr>
            <w:tag w:val="_PLD_4ff260cebdf0497dab373adc76b90366"/>
            <w:id w:val="1462311882"/>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01BEB9CF" w14:textId="77777777" w:rsidR="00652F40" w:rsidRDefault="008E5D94">
                <w:pPr>
                  <w:rPr>
                    <w:color w:val="000000" w:themeColor="text1"/>
                  </w:rPr>
                </w:pPr>
                <w:r>
                  <w:rPr>
                    <w:rFonts w:hint="eastAsia"/>
                    <w:color w:val="000000" w:themeColor="text1"/>
                  </w:rPr>
                  <w:t>三、减值准备</w:t>
                </w:r>
              </w:p>
            </w:tc>
          </w:sdtContent>
        </w:sdt>
      </w:tr>
      <w:tr w:rsidR="00652F40" w14:paraId="4448FB96" w14:textId="77777777">
        <w:trPr>
          <w:trHeight w:val="273"/>
        </w:trPr>
        <w:sdt>
          <w:sdtPr>
            <w:tag w:val="_PLD_dd5ff8f664da49d38ce3a1157275c392"/>
            <w:id w:val="1522586571"/>
          </w:sdtPr>
          <w:sdtEndPr/>
          <w:sdtContent>
            <w:tc>
              <w:tcPr>
                <w:tcW w:w="5000" w:type="pct"/>
                <w:gridSpan w:val="3"/>
                <w:tcBorders>
                  <w:top w:val="single" w:sz="4" w:space="0" w:color="auto"/>
                  <w:left w:val="single" w:sz="4" w:space="0" w:color="auto"/>
                  <w:bottom w:val="single" w:sz="4" w:space="0" w:color="auto"/>
                  <w:right w:val="single" w:sz="4" w:space="0" w:color="auto"/>
                </w:tcBorders>
              </w:tcPr>
              <w:p w14:paraId="12D65A0A" w14:textId="77777777" w:rsidR="00652F40" w:rsidRDefault="008E5D94">
                <w:pPr>
                  <w:rPr>
                    <w:color w:val="000000" w:themeColor="text1"/>
                  </w:rPr>
                </w:pPr>
                <w:r>
                  <w:rPr>
                    <w:rFonts w:hint="eastAsia"/>
                    <w:color w:val="000000" w:themeColor="text1"/>
                  </w:rPr>
                  <w:t>四、账面价值</w:t>
                </w:r>
              </w:p>
            </w:tc>
          </w:sdtContent>
        </w:sdt>
      </w:tr>
      <w:tr w:rsidR="00652F40" w14:paraId="4A020141" w14:textId="77777777">
        <w:trPr>
          <w:trHeight w:val="272"/>
        </w:trPr>
        <w:tc>
          <w:tcPr>
            <w:tcW w:w="1875" w:type="pct"/>
            <w:tcBorders>
              <w:top w:val="single" w:sz="4" w:space="0" w:color="auto"/>
              <w:left w:val="single" w:sz="4" w:space="0" w:color="auto"/>
              <w:bottom w:val="single" w:sz="4" w:space="0" w:color="auto"/>
              <w:right w:val="single" w:sz="4" w:space="0" w:color="auto"/>
            </w:tcBorders>
          </w:tcPr>
          <w:p w14:paraId="3EE88E0C" w14:textId="77777777" w:rsidR="00652F40" w:rsidRDefault="008E5D94">
            <w:pPr>
              <w:rPr>
                <w:color w:val="000000" w:themeColor="text1"/>
              </w:rPr>
            </w:pPr>
            <w:r>
              <w:rPr>
                <w:color w:val="000000" w:themeColor="text1"/>
              </w:rPr>
              <w:t>1.</w:t>
            </w:r>
            <w:r>
              <w:rPr>
                <w:rFonts w:hint="eastAsia"/>
                <w:color w:val="000000" w:themeColor="text1"/>
              </w:rPr>
              <w:t>期末账面价值</w:t>
            </w:r>
          </w:p>
        </w:tc>
        <w:tc>
          <w:tcPr>
            <w:tcW w:w="1562" w:type="pct"/>
            <w:tcBorders>
              <w:top w:val="single" w:sz="4" w:space="0" w:color="auto"/>
              <w:left w:val="single" w:sz="4" w:space="0" w:color="auto"/>
              <w:bottom w:val="single" w:sz="4" w:space="0" w:color="auto"/>
              <w:right w:val="single" w:sz="4" w:space="0" w:color="auto"/>
            </w:tcBorders>
            <w:vAlign w:val="center"/>
          </w:tcPr>
          <w:p w14:paraId="7A9E330E" w14:textId="57556DF2" w:rsidR="00652F40" w:rsidRDefault="008E5D94" w:rsidP="00D4725F">
            <w:pPr>
              <w:jc w:val="right"/>
            </w:pPr>
            <w:r>
              <w:rPr>
                <w:rFonts w:hint="eastAsia"/>
              </w:rPr>
              <w:t>930,331,775.40</w:t>
            </w:r>
          </w:p>
        </w:tc>
        <w:tc>
          <w:tcPr>
            <w:tcW w:w="1563" w:type="pct"/>
            <w:tcBorders>
              <w:top w:val="single" w:sz="4" w:space="0" w:color="auto"/>
              <w:left w:val="single" w:sz="4" w:space="0" w:color="auto"/>
              <w:bottom w:val="single" w:sz="4" w:space="0" w:color="auto"/>
              <w:right w:val="single" w:sz="4" w:space="0" w:color="auto"/>
            </w:tcBorders>
            <w:vAlign w:val="center"/>
          </w:tcPr>
          <w:p w14:paraId="221991FB" w14:textId="3BE966A6" w:rsidR="00652F40" w:rsidRDefault="008E5D94" w:rsidP="00D4725F">
            <w:pPr>
              <w:jc w:val="right"/>
            </w:pPr>
            <w:r>
              <w:rPr>
                <w:rFonts w:hint="eastAsia"/>
              </w:rPr>
              <w:t>930,331,775.40</w:t>
            </w:r>
          </w:p>
        </w:tc>
      </w:tr>
      <w:tr w:rsidR="00652F40" w14:paraId="78CBC661" w14:textId="77777777">
        <w:trPr>
          <w:trHeight w:val="290"/>
        </w:trPr>
        <w:tc>
          <w:tcPr>
            <w:tcW w:w="1875" w:type="pct"/>
            <w:tcBorders>
              <w:top w:val="single" w:sz="4" w:space="0" w:color="auto"/>
              <w:left w:val="single" w:sz="4" w:space="0" w:color="auto"/>
              <w:bottom w:val="single" w:sz="4" w:space="0" w:color="auto"/>
              <w:right w:val="single" w:sz="4" w:space="0" w:color="auto"/>
            </w:tcBorders>
          </w:tcPr>
          <w:p w14:paraId="49F707DC" w14:textId="77777777" w:rsidR="00652F40" w:rsidRDefault="008E5D94">
            <w:pPr>
              <w:rPr>
                <w:color w:val="000000" w:themeColor="text1"/>
              </w:rPr>
            </w:pPr>
            <w:r>
              <w:rPr>
                <w:color w:val="000000" w:themeColor="text1"/>
              </w:rPr>
              <w:t>2.</w:t>
            </w:r>
            <w:r>
              <w:rPr>
                <w:rFonts w:hint="eastAsia"/>
                <w:color w:val="000000" w:themeColor="text1"/>
              </w:rPr>
              <w:t>期初账面价值</w:t>
            </w:r>
          </w:p>
        </w:tc>
        <w:tc>
          <w:tcPr>
            <w:tcW w:w="1562" w:type="pct"/>
            <w:tcBorders>
              <w:top w:val="single" w:sz="4" w:space="0" w:color="auto"/>
              <w:left w:val="single" w:sz="4" w:space="0" w:color="auto"/>
              <w:bottom w:val="single" w:sz="4" w:space="0" w:color="auto"/>
              <w:right w:val="single" w:sz="4" w:space="0" w:color="auto"/>
            </w:tcBorders>
            <w:vAlign w:val="center"/>
          </w:tcPr>
          <w:p w14:paraId="24F55652" w14:textId="06034457" w:rsidR="00652F40" w:rsidRDefault="008E5D94" w:rsidP="00D4725F">
            <w:pPr>
              <w:jc w:val="right"/>
            </w:pPr>
            <w:r>
              <w:rPr>
                <w:rFonts w:hint="eastAsia"/>
              </w:rPr>
              <w:t>942,458,290.23</w:t>
            </w:r>
          </w:p>
        </w:tc>
        <w:tc>
          <w:tcPr>
            <w:tcW w:w="1563" w:type="pct"/>
            <w:tcBorders>
              <w:top w:val="single" w:sz="4" w:space="0" w:color="auto"/>
              <w:left w:val="single" w:sz="4" w:space="0" w:color="auto"/>
              <w:bottom w:val="single" w:sz="4" w:space="0" w:color="auto"/>
              <w:right w:val="single" w:sz="4" w:space="0" w:color="auto"/>
            </w:tcBorders>
            <w:vAlign w:val="center"/>
          </w:tcPr>
          <w:p w14:paraId="72FD41A2" w14:textId="2535ED8B" w:rsidR="00652F40" w:rsidRDefault="008E5D94" w:rsidP="00D4725F">
            <w:pPr>
              <w:jc w:val="right"/>
            </w:pPr>
            <w:r>
              <w:rPr>
                <w:rFonts w:hint="eastAsia"/>
              </w:rPr>
              <w:t>942,458,290.23</w:t>
            </w:r>
          </w:p>
        </w:tc>
      </w:tr>
    </w:tbl>
    <w:p w14:paraId="3C86720C" w14:textId="77777777" w:rsidR="00652F40" w:rsidRDefault="00652F40"/>
    <w:p w14:paraId="29830494" w14:textId="77777777" w:rsidR="00652F40" w:rsidRDefault="008E5D94">
      <w:pPr>
        <w:pStyle w:val="4"/>
        <w:numPr>
          <w:ilvl w:val="0"/>
          <w:numId w:val="54"/>
        </w:numPr>
        <w:tabs>
          <w:tab w:val="left" w:pos="616"/>
        </w:tabs>
        <w:rPr>
          <w:rFonts w:ascii="宋体" w:hAnsi="宋体"/>
          <w:color w:val="000000" w:themeColor="text1"/>
          <w:szCs w:val="21"/>
        </w:rPr>
      </w:pPr>
      <w:r>
        <w:rPr>
          <w:rFonts w:ascii="宋体" w:hAnsi="宋体" w:hint="eastAsia"/>
          <w:color w:val="000000" w:themeColor="text1"/>
          <w:szCs w:val="21"/>
        </w:rPr>
        <w:t>未办妥产权证书的投资性房地产情况：</w:t>
      </w:r>
    </w:p>
    <w:p w14:paraId="33812AA9" w14:textId="77777777" w:rsidR="00652F40" w:rsidRDefault="003D064A">
      <w:pPr>
        <w:rPr>
          <w:color w:val="000000" w:themeColor="text1"/>
        </w:rPr>
      </w:pPr>
      <w:sdt>
        <w:sdtPr>
          <w:rPr>
            <w:color w:val="000000" w:themeColor="text1"/>
          </w:rPr>
          <w:alias w:val="是否适用：未办妥产权证书的投资性房地产情况[双击切换]"/>
          <w:tag w:val="_GBC_6ea8ec03c59f4a3585f376319ae453c5"/>
          <w:id w:val="2010014695"/>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2CEE1632" w14:textId="77777777" w:rsidR="00652F40" w:rsidRDefault="00652F40">
      <w:pPr>
        <w:rPr>
          <w:rFonts w:cstheme="minorBidi"/>
          <w:color w:val="000000" w:themeColor="text1"/>
          <w:kern w:val="2"/>
        </w:rPr>
      </w:pPr>
    </w:p>
    <w:p w14:paraId="7D4E523C" w14:textId="77777777" w:rsidR="00652F40" w:rsidRDefault="008E5D94">
      <w:pPr>
        <w:pStyle w:val="4"/>
        <w:numPr>
          <w:ilvl w:val="0"/>
          <w:numId w:val="54"/>
        </w:numPr>
        <w:tabs>
          <w:tab w:val="left" w:pos="616"/>
        </w:tabs>
        <w:rPr>
          <w:rFonts w:ascii="宋体" w:hAnsi="宋体"/>
          <w:color w:val="000000" w:themeColor="text1"/>
          <w:szCs w:val="21"/>
        </w:rPr>
      </w:pPr>
      <w:bookmarkStart w:id="271" w:name="_Hlk153460290"/>
      <w:bookmarkStart w:id="272" w:name="_Hlk167895351"/>
      <w:r>
        <w:rPr>
          <w:rFonts w:ascii="宋体" w:hAnsi="宋体" w:hint="eastAsia"/>
          <w:color w:val="000000" w:themeColor="text1"/>
          <w:szCs w:val="21"/>
        </w:rPr>
        <w:t>采用成本计量模式的投资性房地产的减值测试情况</w:t>
      </w:r>
    </w:p>
    <w:sdt>
      <w:sdtPr>
        <w:rPr>
          <w:color w:val="000000" w:themeColor="text1"/>
        </w:rPr>
        <w:alias w:val="是否适用：减值测试情况[双击切换]"/>
        <w:tag w:val="_GBC_14e138c3da48491787bccf21877f5a28"/>
        <w:id w:val="1610623105"/>
        <w:placeholder>
          <w:docPart w:val="GBC22222222222222222222222222222"/>
        </w:placeholder>
      </w:sdtPr>
      <w:sdtEndPr/>
      <w:sdtContent>
        <w:p w14:paraId="40B5B48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51039AD" w14:textId="77777777" w:rsidR="00652F40" w:rsidRDefault="00652F40">
      <w:pPr>
        <w:snapToGrid w:val="0"/>
        <w:spacing w:line="240" w:lineRule="atLeast"/>
        <w:rPr>
          <w:color w:val="000000" w:themeColor="text1"/>
        </w:rPr>
      </w:pPr>
    </w:p>
    <w:p w14:paraId="2A816835" w14:textId="77777777" w:rsidR="00652F40" w:rsidRDefault="008E5D94">
      <w:pPr>
        <w:rPr>
          <w:color w:val="000000" w:themeColor="text1"/>
        </w:rPr>
      </w:pPr>
      <w:bookmarkStart w:id="273" w:name="_Hlk167895445"/>
      <w:bookmarkEnd w:id="271"/>
      <w:bookmarkEnd w:id="272"/>
      <w:r>
        <w:rPr>
          <w:rFonts w:hint="eastAsia"/>
          <w:color w:val="000000" w:themeColor="text1"/>
        </w:rPr>
        <w:t>其他说明</w:t>
      </w:r>
    </w:p>
    <w:sdt>
      <w:sdtPr>
        <w:rPr>
          <w:color w:val="000000" w:themeColor="text1"/>
        </w:rPr>
        <w:alias w:val="是否适用：投资性房地产的说明[双击切换]"/>
        <w:tag w:val="_GBC_b8a71f0668054d4690d61665ba8183c0"/>
        <w:id w:val="-171725980"/>
        <w:placeholder>
          <w:docPart w:val="GBC22222222222222222222222222222"/>
        </w:placeholder>
      </w:sdtPr>
      <w:sdtEndPr/>
      <w:sdtContent>
        <w:p w14:paraId="069C0E7E" w14:textId="77777777" w:rsidR="00652F40" w:rsidRDefault="008E5D94">
          <w:pPr>
            <w:rPr>
              <w:rFonts w:cstheme="minorBidi"/>
              <w:color w:val="000000" w:themeColor="text1"/>
              <w:kern w:val="2"/>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F735D71" w14:textId="77777777" w:rsidR="00652F40" w:rsidRDefault="00652F40">
      <w:pPr>
        <w:ind w:right="283"/>
        <w:rPr>
          <w:color w:val="000000" w:themeColor="text1"/>
        </w:rPr>
      </w:pPr>
      <w:bookmarkStart w:id="274" w:name="_Hlk167895546"/>
      <w:bookmarkEnd w:id="273"/>
      <w:bookmarkEnd w:id="274"/>
    </w:p>
    <w:p w14:paraId="07D4C345"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固定资产</w:t>
      </w:r>
    </w:p>
    <w:p w14:paraId="0853F46E" w14:textId="77777777" w:rsidR="00652F40" w:rsidRDefault="008E5D94">
      <w:pPr>
        <w:pStyle w:val="4"/>
        <w:tabs>
          <w:tab w:val="left" w:pos="588"/>
        </w:tabs>
        <w:rPr>
          <w:rFonts w:ascii="宋体" w:hAnsi="宋体"/>
          <w:color w:val="000000" w:themeColor="text1"/>
        </w:rPr>
      </w:pPr>
      <w:bookmarkStart w:id="275" w:name="_Hlk10472369"/>
      <w:r>
        <w:rPr>
          <w:rFonts w:ascii="宋体" w:hAnsi="宋体" w:hint="eastAsia"/>
          <w:color w:val="000000" w:themeColor="text1"/>
        </w:rPr>
        <w:t>项目列示</w:t>
      </w:r>
    </w:p>
    <w:sdt>
      <w:sdtPr>
        <w:rPr>
          <w:color w:val="000000" w:themeColor="text1"/>
        </w:rPr>
        <w:alias w:val="是否适用：固定资产分类列示[双击切换]"/>
        <w:tag w:val="_GBC_73d82e583dcc4330bebfeb83abd5f5bb"/>
        <w:id w:val="-156466116"/>
        <w:placeholder>
          <w:docPart w:val="GBC22222222222222222222222222222"/>
        </w:placeholder>
      </w:sdtPr>
      <w:sdtEndPr/>
      <w:sdtContent>
        <w:p w14:paraId="17D4C295"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8397E75"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固定资产分类列示"/>
          <w:tag w:val="_GBC_1ddbfde119544f109a3b12a48ffde12d"/>
          <w:id w:val="15340809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固定资产分类列示"/>
          <w:tag w:val="_GBC_fcb83ec59024431d9f3167f55c1ae7c0"/>
          <w:id w:val="17007470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652F40" w14:paraId="3CE925BE" w14:textId="77777777">
        <w:sdt>
          <w:sdtPr>
            <w:tag w:val="_PLD_8242dd3761084b5fa8943b910dbdbe45"/>
            <w:id w:val="1114165640"/>
          </w:sdtPr>
          <w:sdtEndPr/>
          <w:sdtContent>
            <w:tc>
              <w:tcPr>
                <w:tcW w:w="1828" w:type="pct"/>
                <w:vAlign w:val="center"/>
              </w:tcPr>
              <w:p w14:paraId="30B52E6A" w14:textId="77777777" w:rsidR="00652F40" w:rsidRDefault="008E5D94">
                <w:pPr>
                  <w:tabs>
                    <w:tab w:val="right" w:pos="3690"/>
                    <w:tab w:val="right" w:pos="5130"/>
                    <w:tab w:val="right" w:pos="6030"/>
                    <w:tab w:val="right" w:pos="7650"/>
                    <w:tab w:val="right" w:pos="9270"/>
                  </w:tabs>
                  <w:adjustRightInd w:val="0"/>
                  <w:snapToGrid w:val="0"/>
                  <w:jc w:val="center"/>
                  <w:rPr>
                    <w:color w:val="000000" w:themeColor="text1"/>
                  </w:rPr>
                </w:pPr>
                <w:r>
                  <w:rPr>
                    <w:rFonts w:hint="eastAsia"/>
                    <w:color w:val="000000" w:themeColor="text1"/>
                  </w:rPr>
                  <w:t>项目</w:t>
                </w:r>
              </w:p>
            </w:tc>
          </w:sdtContent>
        </w:sdt>
        <w:sdt>
          <w:sdtPr>
            <w:tag w:val="_PLD_666df388ce2f4405af4694ebf5c112ca"/>
            <w:id w:val="-1101878635"/>
          </w:sdtPr>
          <w:sdtEndPr/>
          <w:sdtContent>
            <w:tc>
              <w:tcPr>
                <w:tcW w:w="1582" w:type="pct"/>
                <w:vAlign w:val="center"/>
              </w:tcPr>
              <w:p w14:paraId="31C25F2B" w14:textId="77777777" w:rsidR="00652F40" w:rsidRDefault="008E5D94">
                <w:pPr>
                  <w:jc w:val="center"/>
                  <w:rPr>
                    <w:color w:val="000000" w:themeColor="text1"/>
                  </w:rPr>
                </w:pPr>
                <w:r>
                  <w:rPr>
                    <w:rFonts w:hint="eastAsia"/>
                    <w:color w:val="000000" w:themeColor="text1"/>
                  </w:rPr>
                  <w:t>期末余额</w:t>
                </w:r>
              </w:p>
            </w:tc>
          </w:sdtContent>
        </w:sdt>
        <w:sdt>
          <w:sdtPr>
            <w:tag w:val="_PLD_ca4fd9ec8b6a43259f78c36475f04e58"/>
            <w:id w:val="2143998846"/>
          </w:sdtPr>
          <w:sdtEndPr/>
          <w:sdtContent>
            <w:tc>
              <w:tcPr>
                <w:tcW w:w="1590" w:type="pct"/>
                <w:vAlign w:val="center"/>
              </w:tcPr>
              <w:p w14:paraId="08C9B31D" w14:textId="77777777" w:rsidR="00652F40" w:rsidRDefault="008E5D94">
                <w:pPr>
                  <w:jc w:val="center"/>
                  <w:rPr>
                    <w:color w:val="000000" w:themeColor="text1"/>
                  </w:rPr>
                </w:pPr>
                <w:r>
                  <w:rPr>
                    <w:rFonts w:hint="eastAsia"/>
                    <w:color w:val="000000" w:themeColor="text1"/>
                  </w:rPr>
                  <w:t>期初余额</w:t>
                </w:r>
              </w:p>
            </w:tc>
          </w:sdtContent>
        </w:sdt>
      </w:tr>
      <w:tr w:rsidR="00652F40" w14:paraId="44355B65" w14:textId="77777777">
        <w:tc>
          <w:tcPr>
            <w:tcW w:w="1828" w:type="pct"/>
          </w:tcPr>
          <w:p w14:paraId="5759CB6E" w14:textId="77777777" w:rsidR="00652F40" w:rsidRDefault="008E5D94">
            <w:pPr>
              <w:tabs>
                <w:tab w:val="right" w:pos="3690"/>
                <w:tab w:val="right" w:pos="5130"/>
                <w:tab w:val="right" w:pos="6030"/>
                <w:tab w:val="right" w:pos="7650"/>
                <w:tab w:val="right" w:pos="9270"/>
              </w:tabs>
              <w:adjustRightInd w:val="0"/>
              <w:snapToGrid w:val="0"/>
              <w:rPr>
                <w:color w:val="000000" w:themeColor="text1"/>
              </w:rPr>
            </w:pPr>
            <w:r>
              <w:rPr>
                <w:rFonts w:hint="eastAsia"/>
                <w:color w:val="000000" w:themeColor="text1"/>
              </w:rPr>
              <w:t>固定资产</w:t>
            </w:r>
          </w:p>
        </w:tc>
        <w:tc>
          <w:tcPr>
            <w:tcW w:w="1582" w:type="pct"/>
            <w:vAlign w:val="center"/>
          </w:tcPr>
          <w:p w14:paraId="2ADE19E6" w14:textId="77777777" w:rsidR="00652F40" w:rsidRPr="00457B61" w:rsidRDefault="008E5D94">
            <w:pPr>
              <w:tabs>
                <w:tab w:val="right" w:pos="3690"/>
                <w:tab w:val="right" w:pos="5130"/>
                <w:tab w:val="right" w:pos="6030"/>
                <w:tab w:val="right" w:pos="7650"/>
                <w:tab w:val="right" w:pos="9270"/>
              </w:tabs>
              <w:adjustRightInd w:val="0"/>
              <w:snapToGrid w:val="0"/>
              <w:jc w:val="right"/>
            </w:pPr>
            <w:r w:rsidRPr="00457B61">
              <w:rPr>
                <w:rFonts w:cs="Times New Roman"/>
                <w:color w:val="000000"/>
              </w:rPr>
              <w:t>3,748,430,106.34</w:t>
            </w:r>
          </w:p>
        </w:tc>
        <w:tc>
          <w:tcPr>
            <w:tcW w:w="1590" w:type="pct"/>
            <w:vAlign w:val="center"/>
          </w:tcPr>
          <w:p w14:paraId="2594455A" w14:textId="77777777" w:rsidR="00652F40" w:rsidRPr="00457B61" w:rsidRDefault="008E5D94">
            <w:pPr>
              <w:tabs>
                <w:tab w:val="right" w:pos="3690"/>
                <w:tab w:val="right" w:pos="5130"/>
                <w:tab w:val="right" w:pos="6030"/>
                <w:tab w:val="right" w:pos="7650"/>
                <w:tab w:val="right" w:pos="9270"/>
              </w:tabs>
              <w:adjustRightInd w:val="0"/>
              <w:snapToGrid w:val="0"/>
              <w:jc w:val="right"/>
            </w:pPr>
            <w:r w:rsidRPr="00457B61">
              <w:rPr>
                <w:rFonts w:cs="Times New Roman"/>
                <w:color w:val="000000"/>
              </w:rPr>
              <w:t>3,929,175,395.23</w:t>
            </w:r>
          </w:p>
        </w:tc>
      </w:tr>
      <w:tr w:rsidR="00652F40" w14:paraId="1B15BD14" w14:textId="77777777">
        <w:tc>
          <w:tcPr>
            <w:tcW w:w="1828" w:type="pct"/>
            <w:vAlign w:val="center"/>
          </w:tcPr>
          <w:p w14:paraId="1242D3BD" w14:textId="77777777" w:rsidR="00652F40" w:rsidRDefault="008E5D94">
            <w:pPr>
              <w:tabs>
                <w:tab w:val="right" w:pos="3690"/>
                <w:tab w:val="right" w:pos="5130"/>
                <w:tab w:val="right" w:pos="6030"/>
                <w:tab w:val="right" w:pos="7650"/>
                <w:tab w:val="right" w:pos="9270"/>
              </w:tabs>
              <w:adjustRightInd w:val="0"/>
              <w:snapToGrid w:val="0"/>
              <w:jc w:val="center"/>
              <w:rPr>
                <w:color w:val="000000" w:themeColor="text1"/>
              </w:rPr>
            </w:pPr>
            <w:r>
              <w:rPr>
                <w:rFonts w:hint="eastAsia"/>
                <w:color w:val="000000" w:themeColor="text1"/>
              </w:rPr>
              <w:t>合计</w:t>
            </w:r>
          </w:p>
        </w:tc>
        <w:tc>
          <w:tcPr>
            <w:tcW w:w="1582" w:type="pct"/>
            <w:vAlign w:val="center"/>
          </w:tcPr>
          <w:p w14:paraId="28C1AF63" w14:textId="77777777" w:rsidR="00652F40" w:rsidRPr="00457B61" w:rsidRDefault="008E5D94">
            <w:pPr>
              <w:tabs>
                <w:tab w:val="right" w:pos="3690"/>
                <w:tab w:val="right" w:pos="5130"/>
                <w:tab w:val="right" w:pos="6030"/>
                <w:tab w:val="right" w:pos="7650"/>
                <w:tab w:val="right" w:pos="9270"/>
              </w:tabs>
              <w:adjustRightInd w:val="0"/>
              <w:snapToGrid w:val="0"/>
              <w:jc w:val="right"/>
            </w:pPr>
            <w:r w:rsidRPr="00457B61">
              <w:rPr>
                <w:rFonts w:cs="Times New Roman"/>
                <w:color w:val="000000"/>
              </w:rPr>
              <w:t>3,748,430,106.34</w:t>
            </w:r>
          </w:p>
        </w:tc>
        <w:tc>
          <w:tcPr>
            <w:tcW w:w="1590" w:type="pct"/>
            <w:vAlign w:val="center"/>
          </w:tcPr>
          <w:p w14:paraId="29722582" w14:textId="77777777" w:rsidR="00652F40" w:rsidRPr="00457B61" w:rsidRDefault="008E5D94">
            <w:pPr>
              <w:tabs>
                <w:tab w:val="right" w:pos="3690"/>
                <w:tab w:val="right" w:pos="5130"/>
                <w:tab w:val="right" w:pos="6030"/>
                <w:tab w:val="right" w:pos="7650"/>
                <w:tab w:val="right" w:pos="9270"/>
              </w:tabs>
              <w:adjustRightInd w:val="0"/>
              <w:snapToGrid w:val="0"/>
              <w:jc w:val="right"/>
            </w:pPr>
            <w:r w:rsidRPr="00457B61">
              <w:rPr>
                <w:rFonts w:cs="Times New Roman"/>
                <w:color w:val="000000"/>
              </w:rPr>
              <w:t>3,929,175,395.23</w:t>
            </w:r>
          </w:p>
        </w:tc>
      </w:tr>
    </w:tbl>
    <w:p w14:paraId="2C035B5E" w14:textId="77777777" w:rsidR="00652F40" w:rsidRDefault="008E5D94">
      <w:pPr>
        <w:rPr>
          <w:color w:val="000000" w:themeColor="text1"/>
        </w:rPr>
      </w:pPr>
      <w:bookmarkStart w:id="276" w:name="_Hlk10472389"/>
      <w:bookmarkStart w:id="277" w:name="_Hlk10472397"/>
      <w:bookmarkEnd w:id="275"/>
      <w:r>
        <w:rPr>
          <w:rFonts w:hint="eastAsia"/>
          <w:color w:val="000000" w:themeColor="text1"/>
        </w:rPr>
        <w:t>其他说明：</w:t>
      </w:r>
      <w:bookmarkEnd w:id="276"/>
    </w:p>
    <w:p w14:paraId="17D4FA58" w14:textId="77777777" w:rsidR="00652F40" w:rsidRDefault="008E5D94">
      <w:pPr>
        <w:rPr>
          <w:color w:val="000000" w:themeColor="text1"/>
        </w:rPr>
      </w:pPr>
      <w:r>
        <w:rPr>
          <w:rFonts w:hint="eastAsia"/>
          <w:color w:val="000000" w:themeColor="text1"/>
        </w:rPr>
        <w:t>无</w:t>
      </w:r>
    </w:p>
    <w:bookmarkEnd w:id="277"/>
    <w:p w14:paraId="6094C999" w14:textId="77777777" w:rsidR="00652F40" w:rsidRDefault="00652F40">
      <w:pPr>
        <w:rPr>
          <w:color w:val="000000" w:themeColor="text1"/>
        </w:rPr>
      </w:pPr>
    </w:p>
    <w:p w14:paraId="4706E54C" w14:textId="77777777" w:rsidR="00652F40" w:rsidRDefault="008E5D94">
      <w:pPr>
        <w:pStyle w:val="4"/>
        <w:tabs>
          <w:tab w:val="left" w:pos="588"/>
        </w:tabs>
        <w:rPr>
          <w:rFonts w:ascii="宋体" w:hAnsi="宋体"/>
          <w:color w:val="000000" w:themeColor="text1"/>
        </w:rPr>
      </w:pPr>
      <w:r>
        <w:rPr>
          <w:rFonts w:ascii="宋体" w:hAnsi="宋体" w:hint="eastAsia"/>
          <w:color w:val="000000" w:themeColor="text1"/>
        </w:rPr>
        <w:t>固定资产</w:t>
      </w:r>
    </w:p>
    <w:p w14:paraId="6E9771F8" w14:textId="77777777" w:rsidR="00652F40" w:rsidRDefault="008E5D94">
      <w:pPr>
        <w:pStyle w:val="5"/>
        <w:numPr>
          <w:ilvl w:val="0"/>
          <w:numId w:val="55"/>
        </w:numPr>
      </w:pPr>
      <w:r>
        <w:rPr>
          <w:rFonts w:hint="eastAsia"/>
        </w:rPr>
        <w:t>固定资产情况</w:t>
      </w:r>
    </w:p>
    <w:sdt>
      <w:sdtPr>
        <w:rPr>
          <w:color w:val="000000" w:themeColor="text1"/>
        </w:rPr>
        <w:alias w:val="是否适用：固定资产情况[双击切换]"/>
        <w:tag w:val="_GBC_dea1f620aab74d63b1372d831b5b450f"/>
        <w:id w:val="-735473653"/>
        <w:placeholder>
          <w:docPart w:val="GBC22222222222222222222222222222"/>
        </w:placeholder>
      </w:sdtPr>
      <w:sdtEndPr/>
      <w:sdtContent>
        <w:p w14:paraId="42FC1D5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CFF9D1A" w14:textId="77777777" w:rsidR="00652F40" w:rsidRDefault="008E5D94">
      <w:pPr>
        <w:autoSpaceDE w:val="0"/>
        <w:autoSpaceDN w:val="0"/>
        <w:adjustRightInd w:val="0"/>
        <w:jc w:val="right"/>
        <w:rPr>
          <w:color w:val="000000" w:themeColor="text1"/>
        </w:rPr>
      </w:pPr>
      <w:r>
        <w:rPr>
          <w:rFonts w:hint="eastAsia"/>
          <w:color w:val="000000" w:themeColor="text1"/>
        </w:rPr>
        <w:t>单位：</w:t>
      </w:r>
      <w:sdt>
        <w:sdtPr>
          <w:rPr>
            <w:rFonts w:hint="eastAsia"/>
            <w:color w:val="000000" w:themeColor="text1"/>
          </w:rPr>
          <w:alias w:val="单位：财务附注：固定资产情况"/>
          <w:tag w:val="_GBC_563afa3e91c048118558af0713b1a1af"/>
          <w:id w:val="11213462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固定资产情况"/>
          <w:tag w:val="_GBC_c5ecae448dd948eca54add973afbe77b"/>
          <w:id w:val="74391924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4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115"/>
        <w:gridCol w:w="1321"/>
        <w:gridCol w:w="1320"/>
        <w:gridCol w:w="1095"/>
        <w:gridCol w:w="1185"/>
        <w:gridCol w:w="1185"/>
        <w:gridCol w:w="1320"/>
      </w:tblGrid>
      <w:tr w:rsidR="00652F40" w14:paraId="7107313C" w14:textId="77777777" w:rsidTr="00A42787">
        <w:trPr>
          <w:jc w:val="center"/>
        </w:trPr>
        <w:sdt>
          <w:sdtPr>
            <w:rPr>
              <w:color w:val="000000" w:themeColor="text1"/>
            </w:rPr>
            <w:tag w:val="_PLD_1741958de41447b7ac4cbd15ce893c6c"/>
            <w:id w:val="2006860908"/>
          </w:sdtPr>
          <w:sdtEndPr/>
          <w:sdtContent>
            <w:tc>
              <w:tcPr>
                <w:tcW w:w="1108" w:type="pct"/>
                <w:vAlign w:val="center"/>
              </w:tcPr>
              <w:p w14:paraId="6D670D62" w14:textId="77777777" w:rsidR="00652F40" w:rsidRDefault="008E5D94">
                <w:pPr>
                  <w:jc w:val="center"/>
                  <w:rPr>
                    <w:color w:val="000000" w:themeColor="text1"/>
                  </w:rPr>
                </w:pPr>
                <w:r>
                  <w:rPr>
                    <w:rFonts w:hint="eastAsia"/>
                    <w:color w:val="000000" w:themeColor="text1"/>
                  </w:rPr>
                  <w:t>项目</w:t>
                </w:r>
              </w:p>
            </w:tc>
          </w:sdtContent>
        </w:sdt>
        <w:tc>
          <w:tcPr>
            <w:tcW w:w="692" w:type="pct"/>
            <w:vAlign w:val="center"/>
          </w:tcPr>
          <w:p w14:paraId="25795001" w14:textId="77777777" w:rsidR="00652F40" w:rsidRDefault="008E5D94">
            <w:pPr>
              <w:jc w:val="center"/>
              <w:rPr>
                <w:color w:val="000000" w:themeColor="text1"/>
              </w:rPr>
            </w:pPr>
            <w:r>
              <w:rPr>
                <w:bCs w:val="0"/>
                <w:color w:val="000000" w:themeColor="text1"/>
              </w:rPr>
              <w:t>房屋建筑物</w:t>
            </w:r>
          </w:p>
        </w:tc>
        <w:tc>
          <w:tcPr>
            <w:tcW w:w="692" w:type="pct"/>
            <w:vAlign w:val="center"/>
          </w:tcPr>
          <w:p w14:paraId="39FF0351" w14:textId="77777777" w:rsidR="00652F40" w:rsidRDefault="008E5D94">
            <w:pPr>
              <w:jc w:val="center"/>
              <w:rPr>
                <w:color w:val="000000" w:themeColor="text1"/>
              </w:rPr>
            </w:pPr>
            <w:r>
              <w:rPr>
                <w:bCs w:val="0"/>
                <w:color w:val="000000" w:themeColor="text1"/>
              </w:rPr>
              <w:t>机器设备</w:t>
            </w:r>
          </w:p>
        </w:tc>
        <w:tc>
          <w:tcPr>
            <w:tcW w:w="574" w:type="pct"/>
            <w:vAlign w:val="center"/>
          </w:tcPr>
          <w:p w14:paraId="072F02CF" w14:textId="77777777" w:rsidR="00652F40" w:rsidRDefault="008E5D94">
            <w:pPr>
              <w:jc w:val="center"/>
              <w:rPr>
                <w:color w:val="000000" w:themeColor="text1"/>
              </w:rPr>
            </w:pPr>
            <w:r>
              <w:rPr>
                <w:bCs w:val="0"/>
                <w:color w:val="000000" w:themeColor="text1"/>
              </w:rPr>
              <w:t>运输设备</w:t>
            </w:r>
          </w:p>
        </w:tc>
        <w:tc>
          <w:tcPr>
            <w:tcW w:w="621" w:type="pct"/>
            <w:vAlign w:val="center"/>
          </w:tcPr>
          <w:p w14:paraId="318B8482" w14:textId="77777777" w:rsidR="00652F40" w:rsidRDefault="008E5D94">
            <w:pPr>
              <w:jc w:val="center"/>
              <w:rPr>
                <w:color w:val="000000" w:themeColor="text1"/>
              </w:rPr>
            </w:pPr>
            <w:r>
              <w:rPr>
                <w:bCs w:val="0"/>
                <w:color w:val="000000" w:themeColor="text1"/>
              </w:rPr>
              <w:t>办公设备</w:t>
            </w:r>
          </w:p>
        </w:tc>
        <w:tc>
          <w:tcPr>
            <w:tcW w:w="621" w:type="pct"/>
            <w:vAlign w:val="center"/>
          </w:tcPr>
          <w:p w14:paraId="506749BD" w14:textId="77777777" w:rsidR="00652F40" w:rsidRDefault="008E5D94">
            <w:pPr>
              <w:jc w:val="center"/>
              <w:rPr>
                <w:color w:val="000000" w:themeColor="text1"/>
              </w:rPr>
            </w:pPr>
            <w:r>
              <w:rPr>
                <w:bCs w:val="0"/>
                <w:color w:val="000000" w:themeColor="text1"/>
              </w:rPr>
              <w:t>其他设备</w:t>
            </w:r>
          </w:p>
        </w:tc>
        <w:sdt>
          <w:sdtPr>
            <w:tag w:val="_PLD_0b635f975b4949dbb798f88c3dcf1d8d"/>
            <w:id w:val="665286125"/>
          </w:sdtPr>
          <w:sdtEndPr/>
          <w:sdtContent>
            <w:tc>
              <w:tcPr>
                <w:tcW w:w="692" w:type="pct"/>
                <w:vAlign w:val="center"/>
              </w:tcPr>
              <w:p w14:paraId="2584C1B0" w14:textId="77777777" w:rsidR="00652F40" w:rsidRDefault="008E5D94">
                <w:pPr>
                  <w:jc w:val="center"/>
                  <w:rPr>
                    <w:color w:val="000000" w:themeColor="text1"/>
                  </w:rPr>
                </w:pPr>
                <w:r>
                  <w:rPr>
                    <w:rFonts w:hint="eastAsia"/>
                    <w:color w:val="000000" w:themeColor="text1"/>
                  </w:rPr>
                  <w:t>合计</w:t>
                </w:r>
              </w:p>
            </w:tc>
          </w:sdtContent>
        </w:sdt>
      </w:tr>
      <w:tr w:rsidR="00652F40" w14:paraId="51545EF9" w14:textId="77777777" w:rsidTr="00A42787">
        <w:trPr>
          <w:jc w:val="center"/>
        </w:trPr>
        <w:sdt>
          <w:sdtPr>
            <w:tag w:val="_PLD_e1d4e79d72fd45cc925f8729ecef795c"/>
            <w:id w:val="1518278892"/>
          </w:sdtPr>
          <w:sdtEndPr/>
          <w:sdtContent>
            <w:tc>
              <w:tcPr>
                <w:tcW w:w="5000" w:type="pct"/>
                <w:gridSpan w:val="7"/>
              </w:tcPr>
              <w:p w14:paraId="3BF8C2C2" w14:textId="77777777" w:rsidR="00652F40" w:rsidRDefault="008E5D94">
                <w:pPr>
                  <w:rPr>
                    <w:color w:val="000000" w:themeColor="text1"/>
                  </w:rPr>
                </w:pPr>
                <w:r>
                  <w:rPr>
                    <w:rFonts w:hint="eastAsia"/>
                    <w:color w:val="000000" w:themeColor="text1"/>
                  </w:rPr>
                  <w:t>一、账面原值：</w:t>
                </w:r>
              </w:p>
            </w:tc>
          </w:sdtContent>
        </w:sdt>
      </w:tr>
      <w:tr w:rsidR="00652F40" w14:paraId="580C7D2D" w14:textId="77777777" w:rsidTr="000C4676">
        <w:trPr>
          <w:jc w:val="center"/>
        </w:trPr>
        <w:tc>
          <w:tcPr>
            <w:tcW w:w="1108" w:type="pct"/>
          </w:tcPr>
          <w:p w14:paraId="2CCC4FC6" w14:textId="77777777" w:rsidR="00652F40" w:rsidRDefault="008E5D94">
            <w:pPr>
              <w:rPr>
                <w:color w:val="000000" w:themeColor="text1"/>
              </w:rPr>
            </w:pPr>
            <w:r>
              <w:rPr>
                <w:color w:val="000000" w:themeColor="text1"/>
              </w:rPr>
              <w:t>1.</w:t>
            </w:r>
            <w:r>
              <w:rPr>
                <w:rFonts w:hint="eastAsia"/>
                <w:color w:val="000000" w:themeColor="text1"/>
              </w:rPr>
              <w:t>期初余额</w:t>
            </w:r>
          </w:p>
        </w:tc>
        <w:tc>
          <w:tcPr>
            <w:tcW w:w="692" w:type="pct"/>
            <w:vAlign w:val="center"/>
          </w:tcPr>
          <w:p w14:paraId="351D2630" w14:textId="77777777" w:rsidR="00652F40" w:rsidRDefault="008E5D94">
            <w:pPr>
              <w:jc w:val="right"/>
              <w:rPr>
                <w:rFonts w:cs="Times New Roman"/>
                <w:sz w:val="18"/>
                <w:szCs w:val="18"/>
              </w:rPr>
            </w:pPr>
            <w:r>
              <w:rPr>
                <w:rFonts w:cs="Times New Roman"/>
                <w:color w:val="000000"/>
                <w:sz w:val="18"/>
                <w:szCs w:val="18"/>
              </w:rPr>
              <w:t>4,403,572,759.98</w:t>
            </w:r>
          </w:p>
        </w:tc>
        <w:tc>
          <w:tcPr>
            <w:tcW w:w="692" w:type="pct"/>
            <w:vAlign w:val="center"/>
          </w:tcPr>
          <w:p w14:paraId="3A4ECF50" w14:textId="77777777" w:rsidR="00652F40" w:rsidRDefault="008E5D94">
            <w:pPr>
              <w:jc w:val="right"/>
              <w:rPr>
                <w:rFonts w:cs="Times New Roman"/>
                <w:sz w:val="18"/>
                <w:szCs w:val="18"/>
              </w:rPr>
            </w:pPr>
            <w:r>
              <w:rPr>
                <w:rFonts w:cs="Times New Roman"/>
                <w:color w:val="000000"/>
                <w:sz w:val="18"/>
                <w:szCs w:val="18"/>
              </w:rPr>
              <w:t>2,106,031,049.31</w:t>
            </w:r>
          </w:p>
        </w:tc>
        <w:tc>
          <w:tcPr>
            <w:tcW w:w="574" w:type="pct"/>
            <w:vAlign w:val="center"/>
          </w:tcPr>
          <w:p w14:paraId="7C73FBA9" w14:textId="77777777" w:rsidR="00652F40" w:rsidRDefault="008E5D94">
            <w:pPr>
              <w:jc w:val="right"/>
              <w:rPr>
                <w:rFonts w:cs="Times New Roman"/>
                <w:sz w:val="18"/>
                <w:szCs w:val="18"/>
              </w:rPr>
            </w:pPr>
            <w:r>
              <w:rPr>
                <w:rFonts w:cs="Times New Roman"/>
                <w:color w:val="000000"/>
                <w:sz w:val="18"/>
                <w:szCs w:val="18"/>
              </w:rPr>
              <w:t>62,723,080.63</w:t>
            </w:r>
          </w:p>
        </w:tc>
        <w:tc>
          <w:tcPr>
            <w:tcW w:w="621" w:type="pct"/>
            <w:vAlign w:val="center"/>
          </w:tcPr>
          <w:p w14:paraId="088A8D2A" w14:textId="77777777" w:rsidR="00652F40" w:rsidRDefault="008E5D94">
            <w:pPr>
              <w:jc w:val="right"/>
              <w:rPr>
                <w:rFonts w:cs="Times New Roman"/>
                <w:sz w:val="18"/>
                <w:szCs w:val="18"/>
              </w:rPr>
            </w:pPr>
            <w:r>
              <w:rPr>
                <w:rFonts w:cs="Times New Roman"/>
                <w:color w:val="000000"/>
                <w:sz w:val="18"/>
                <w:szCs w:val="18"/>
              </w:rPr>
              <w:t>168,915,733.64</w:t>
            </w:r>
          </w:p>
        </w:tc>
        <w:tc>
          <w:tcPr>
            <w:tcW w:w="621" w:type="pct"/>
            <w:vAlign w:val="center"/>
          </w:tcPr>
          <w:p w14:paraId="46564705" w14:textId="77777777" w:rsidR="00652F40" w:rsidRDefault="008E5D94">
            <w:pPr>
              <w:jc w:val="right"/>
              <w:rPr>
                <w:rFonts w:cs="Times New Roman"/>
                <w:sz w:val="18"/>
                <w:szCs w:val="18"/>
              </w:rPr>
            </w:pPr>
            <w:r>
              <w:rPr>
                <w:rFonts w:cs="Times New Roman"/>
                <w:color w:val="000000"/>
                <w:sz w:val="18"/>
                <w:szCs w:val="18"/>
              </w:rPr>
              <w:t>288,313,684.78</w:t>
            </w:r>
          </w:p>
        </w:tc>
        <w:tc>
          <w:tcPr>
            <w:tcW w:w="692" w:type="pct"/>
            <w:vAlign w:val="center"/>
          </w:tcPr>
          <w:p w14:paraId="76EF5E95" w14:textId="77777777" w:rsidR="00652F40" w:rsidRDefault="008E5D94">
            <w:pPr>
              <w:jc w:val="right"/>
              <w:rPr>
                <w:rFonts w:cs="Times New Roman"/>
                <w:sz w:val="18"/>
                <w:szCs w:val="18"/>
              </w:rPr>
            </w:pPr>
            <w:r>
              <w:rPr>
                <w:rFonts w:cs="Times New Roman"/>
                <w:color w:val="000000"/>
                <w:sz w:val="18"/>
                <w:szCs w:val="18"/>
              </w:rPr>
              <w:t>7,029,556,308.34</w:t>
            </w:r>
          </w:p>
        </w:tc>
      </w:tr>
      <w:tr w:rsidR="00652F40" w14:paraId="73AFE045" w14:textId="77777777" w:rsidTr="000C4676">
        <w:trPr>
          <w:jc w:val="center"/>
        </w:trPr>
        <w:tc>
          <w:tcPr>
            <w:tcW w:w="1108" w:type="pct"/>
          </w:tcPr>
          <w:p w14:paraId="722B1BB5" w14:textId="77777777" w:rsidR="00652F40" w:rsidRDefault="008E5D94">
            <w:pPr>
              <w:rPr>
                <w:color w:val="000000" w:themeColor="text1"/>
              </w:rPr>
            </w:pPr>
            <w:r>
              <w:rPr>
                <w:color w:val="000000" w:themeColor="text1"/>
              </w:rPr>
              <w:lastRenderedPageBreak/>
              <w:t>2.</w:t>
            </w:r>
            <w:r>
              <w:rPr>
                <w:rFonts w:hint="eastAsia"/>
                <w:color w:val="000000" w:themeColor="text1"/>
              </w:rPr>
              <w:t>本期增加金额</w:t>
            </w:r>
          </w:p>
        </w:tc>
        <w:tc>
          <w:tcPr>
            <w:tcW w:w="692" w:type="pct"/>
            <w:vAlign w:val="center"/>
          </w:tcPr>
          <w:p w14:paraId="7AD2F253" w14:textId="77777777" w:rsidR="00652F40" w:rsidRDefault="008E5D94">
            <w:pPr>
              <w:jc w:val="right"/>
              <w:rPr>
                <w:rFonts w:cs="Times New Roman"/>
                <w:sz w:val="18"/>
                <w:szCs w:val="18"/>
              </w:rPr>
            </w:pPr>
            <w:r>
              <w:rPr>
                <w:rFonts w:cs="Times New Roman"/>
                <w:color w:val="000000"/>
                <w:sz w:val="18"/>
                <w:szCs w:val="18"/>
              </w:rPr>
              <w:t>5,765,800.83</w:t>
            </w:r>
          </w:p>
        </w:tc>
        <w:tc>
          <w:tcPr>
            <w:tcW w:w="692" w:type="pct"/>
            <w:vAlign w:val="center"/>
          </w:tcPr>
          <w:p w14:paraId="09A758DC" w14:textId="77777777" w:rsidR="00652F40" w:rsidRDefault="008E5D94">
            <w:pPr>
              <w:jc w:val="right"/>
              <w:rPr>
                <w:rFonts w:cs="Times New Roman"/>
                <w:sz w:val="18"/>
                <w:szCs w:val="18"/>
              </w:rPr>
            </w:pPr>
            <w:r>
              <w:rPr>
                <w:rFonts w:cs="Times New Roman"/>
                <w:color w:val="000000"/>
                <w:sz w:val="18"/>
                <w:szCs w:val="18"/>
              </w:rPr>
              <w:t>19,417,846.13</w:t>
            </w:r>
          </w:p>
        </w:tc>
        <w:tc>
          <w:tcPr>
            <w:tcW w:w="574" w:type="pct"/>
            <w:vAlign w:val="center"/>
          </w:tcPr>
          <w:p w14:paraId="7408A964" w14:textId="77777777" w:rsidR="00652F40" w:rsidRDefault="00652F40">
            <w:pPr>
              <w:jc w:val="right"/>
              <w:rPr>
                <w:rFonts w:cs="Times New Roman"/>
                <w:sz w:val="18"/>
                <w:szCs w:val="18"/>
              </w:rPr>
            </w:pPr>
          </w:p>
        </w:tc>
        <w:tc>
          <w:tcPr>
            <w:tcW w:w="621" w:type="pct"/>
            <w:vAlign w:val="center"/>
          </w:tcPr>
          <w:p w14:paraId="0B574762" w14:textId="77777777" w:rsidR="00652F40" w:rsidRDefault="008E5D94">
            <w:pPr>
              <w:jc w:val="right"/>
              <w:rPr>
                <w:rFonts w:cs="Times New Roman"/>
                <w:sz w:val="18"/>
                <w:szCs w:val="18"/>
              </w:rPr>
            </w:pPr>
            <w:r>
              <w:rPr>
                <w:rFonts w:cs="Times New Roman"/>
                <w:color w:val="000000"/>
                <w:sz w:val="18"/>
                <w:szCs w:val="18"/>
              </w:rPr>
              <w:t>1,966,287.23</w:t>
            </w:r>
          </w:p>
        </w:tc>
        <w:tc>
          <w:tcPr>
            <w:tcW w:w="621" w:type="pct"/>
            <w:vAlign w:val="center"/>
          </w:tcPr>
          <w:p w14:paraId="2E5A3D5D" w14:textId="77777777" w:rsidR="00652F40" w:rsidRDefault="008E5D94">
            <w:pPr>
              <w:jc w:val="right"/>
              <w:rPr>
                <w:rFonts w:cs="Times New Roman"/>
                <w:sz w:val="18"/>
                <w:szCs w:val="18"/>
              </w:rPr>
            </w:pPr>
            <w:r>
              <w:rPr>
                <w:rFonts w:cs="Times New Roman"/>
                <w:color w:val="000000"/>
                <w:sz w:val="18"/>
                <w:szCs w:val="18"/>
              </w:rPr>
              <w:t>576,761.31</w:t>
            </w:r>
          </w:p>
        </w:tc>
        <w:tc>
          <w:tcPr>
            <w:tcW w:w="692" w:type="pct"/>
            <w:vAlign w:val="center"/>
          </w:tcPr>
          <w:p w14:paraId="56F0EC8E" w14:textId="77777777" w:rsidR="00652F40" w:rsidRDefault="008E5D94">
            <w:pPr>
              <w:jc w:val="right"/>
              <w:rPr>
                <w:rFonts w:cs="Times New Roman"/>
                <w:sz w:val="18"/>
                <w:szCs w:val="18"/>
              </w:rPr>
            </w:pPr>
            <w:r>
              <w:rPr>
                <w:rFonts w:cs="Times New Roman"/>
                <w:color w:val="000000"/>
                <w:sz w:val="18"/>
                <w:szCs w:val="18"/>
              </w:rPr>
              <w:t>27,726,695.50</w:t>
            </w:r>
          </w:p>
        </w:tc>
      </w:tr>
      <w:tr w:rsidR="00652F40" w14:paraId="5E281A4B" w14:textId="77777777" w:rsidTr="000C4676">
        <w:trPr>
          <w:jc w:val="center"/>
        </w:trPr>
        <w:tc>
          <w:tcPr>
            <w:tcW w:w="1108" w:type="pct"/>
          </w:tcPr>
          <w:p w14:paraId="3D3BAB5B" w14:textId="77777777" w:rsidR="00652F40" w:rsidRDefault="008E5D94">
            <w:pPr>
              <w:ind w:firstLineChars="100" w:firstLine="21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）购置</w:t>
            </w:r>
          </w:p>
        </w:tc>
        <w:tc>
          <w:tcPr>
            <w:tcW w:w="692" w:type="pct"/>
            <w:vAlign w:val="center"/>
          </w:tcPr>
          <w:p w14:paraId="3529984D" w14:textId="77777777" w:rsidR="00652F40" w:rsidRDefault="008E5D94">
            <w:pPr>
              <w:jc w:val="right"/>
              <w:rPr>
                <w:rFonts w:cs="Times New Roman"/>
                <w:sz w:val="18"/>
                <w:szCs w:val="18"/>
              </w:rPr>
            </w:pPr>
            <w:r>
              <w:rPr>
                <w:rFonts w:cs="Times New Roman"/>
                <w:color w:val="000000"/>
                <w:sz w:val="18"/>
                <w:szCs w:val="18"/>
              </w:rPr>
              <w:t>2,984,209.35</w:t>
            </w:r>
          </w:p>
        </w:tc>
        <w:tc>
          <w:tcPr>
            <w:tcW w:w="692" w:type="pct"/>
            <w:vAlign w:val="center"/>
          </w:tcPr>
          <w:p w14:paraId="17C49E70" w14:textId="77777777" w:rsidR="00652F40" w:rsidRDefault="008E5D94">
            <w:pPr>
              <w:jc w:val="right"/>
              <w:rPr>
                <w:rFonts w:cs="Times New Roman"/>
                <w:sz w:val="18"/>
                <w:szCs w:val="18"/>
              </w:rPr>
            </w:pPr>
            <w:r>
              <w:rPr>
                <w:rFonts w:cs="Times New Roman"/>
                <w:color w:val="000000"/>
                <w:sz w:val="18"/>
                <w:szCs w:val="18"/>
              </w:rPr>
              <w:t>15,391,372.53</w:t>
            </w:r>
          </w:p>
        </w:tc>
        <w:tc>
          <w:tcPr>
            <w:tcW w:w="574" w:type="pct"/>
            <w:vAlign w:val="center"/>
          </w:tcPr>
          <w:p w14:paraId="6CFEE7B5" w14:textId="77777777" w:rsidR="00652F40" w:rsidRDefault="00652F40">
            <w:pPr>
              <w:jc w:val="right"/>
              <w:rPr>
                <w:rFonts w:cs="Times New Roman"/>
                <w:sz w:val="18"/>
                <w:szCs w:val="18"/>
              </w:rPr>
            </w:pPr>
          </w:p>
        </w:tc>
        <w:tc>
          <w:tcPr>
            <w:tcW w:w="621" w:type="pct"/>
            <w:vAlign w:val="center"/>
          </w:tcPr>
          <w:p w14:paraId="0A0BED5D" w14:textId="77777777" w:rsidR="00652F40" w:rsidRDefault="008E5D94">
            <w:pPr>
              <w:jc w:val="right"/>
              <w:rPr>
                <w:rFonts w:cs="Times New Roman"/>
                <w:sz w:val="18"/>
                <w:szCs w:val="18"/>
              </w:rPr>
            </w:pPr>
            <w:r>
              <w:rPr>
                <w:rFonts w:cs="Times New Roman"/>
                <w:color w:val="000000"/>
                <w:sz w:val="18"/>
                <w:szCs w:val="18"/>
              </w:rPr>
              <w:t>559,985.30</w:t>
            </w:r>
          </w:p>
        </w:tc>
        <w:tc>
          <w:tcPr>
            <w:tcW w:w="621" w:type="pct"/>
            <w:vAlign w:val="center"/>
          </w:tcPr>
          <w:p w14:paraId="069DBDC3" w14:textId="77777777" w:rsidR="00652F40" w:rsidRDefault="008E5D94">
            <w:pPr>
              <w:jc w:val="right"/>
              <w:rPr>
                <w:rFonts w:cs="Times New Roman"/>
                <w:sz w:val="18"/>
                <w:szCs w:val="18"/>
              </w:rPr>
            </w:pPr>
            <w:r>
              <w:rPr>
                <w:rFonts w:cs="Times New Roman"/>
                <w:color w:val="000000"/>
                <w:sz w:val="18"/>
                <w:szCs w:val="18"/>
              </w:rPr>
              <w:t>576,761.31</w:t>
            </w:r>
          </w:p>
        </w:tc>
        <w:tc>
          <w:tcPr>
            <w:tcW w:w="692" w:type="pct"/>
            <w:vAlign w:val="center"/>
          </w:tcPr>
          <w:p w14:paraId="6C85A56C" w14:textId="77777777" w:rsidR="00652F40" w:rsidRDefault="008E5D94">
            <w:pPr>
              <w:jc w:val="right"/>
              <w:rPr>
                <w:rFonts w:cs="Times New Roman"/>
                <w:sz w:val="18"/>
                <w:szCs w:val="18"/>
              </w:rPr>
            </w:pPr>
            <w:r>
              <w:rPr>
                <w:rFonts w:cs="Times New Roman"/>
                <w:color w:val="000000"/>
                <w:sz w:val="18"/>
                <w:szCs w:val="18"/>
              </w:rPr>
              <w:t>19,512,328.49</w:t>
            </w:r>
          </w:p>
        </w:tc>
      </w:tr>
      <w:tr w:rsidR="00652F40" w14:paraId="5B8493BB" w14:textId="77777777" w:rsidTr="000C4676">
        <w:trPr>
          <w:jc w:val="center"/>
        </w:trPr>
        <w:tc>
          <w:tcPr>
            <w:tcW w:w="1108" w:type="pct"/>
          </w:tcPr>
          <w:p w14:paraId="4385850A" w14:textId="77777777" w:rsidR="00652F40" w:rsidRDefault="008E5D94">
            <w:pPr>
              <w:ind w:firstLineChars="100" w:firstLine="210"/>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）在建工程转入</w:t>
            </w:r>
          </w:p>
        </w:tc>
        <w:tc>
          <w:tcPr>
            <w:tcW w:w="692" w:type="pct"/>
            <w:vAlign w:val="center"/>
          </w:tcPr>
          <w:p w14:paraId="744DA9A5" w14:textId="77777777" w:rsidR="00652F40" w:rsidRDefault="008E5D94">
            <w:pPr>
              <w:jc w:val="right"/>
              <w:rPr>
                <w:rFonts w:cs="Times New Roman"/>
                <w:sz w:val="18"/>
                <w:szCs w:val="18"/>
              </w:rPr>
            </w:pPr>
            <w:r>
              <w:rPr>
                <w:rFonts w:cs="Times New Roman"/>
                <w:color w:val="000000"/>
                <w:sz w:val="18"/>
                <w:szCs w:val="18"/>
              </w:rPr>
              <w:t>2,781,591.48</w:t>
            </w:r>
          </w:p>
        </w:tc>
        <w:tc>
          <w:tcPr>
            <w:tcW w:w="692" w:type="pct"/>
            <w:vAlign w:val="center"/>
          </w:tcPr>
          <w:p w14:paraId="6272170D" w14:textId="77777777" w:rsidR="00652F40" w:rsidRDefault="008E5D94">
            <w:pPr>
              <w:jc w:val="right"/>
              <w:rPr>
                <w:rFonts w:cs="Times New Roman"/>
                <w:sz w:val="18"/>
                <w:szCs w:val="18"/>
              </w:rPr>
            </w:pPr>
            <w:r>
              <w:rPr>
                <w:rFonts w:cs="Times New Roman"/>
                <w:color w:val="000000"/>
                <w:sz w:val="18"/>
                <w:szCs w:val="18"/>
              </w:rPr>
              <w:t>4,026,473.60</w:t>
            </w:r>
          </w:p>
        </w:tc>
        <w:tc>
          <w:tcPr>
            <w:tcW w:w="574" w:type="pct"/>
            <w:vAlign w:val="center"/>
          </w:tcPr>
          <w:p w14:paraId="4DEB2E28" w14:textId="77777777" w:rsidR="00652F40" w:rsidRDefault="00652F40">
            <w:pPr>
              <w:jc w:val="right"/>
              <w:rPr>
                <w:rFonts w:cs="Times New Roman"/>
                <w:sz w:val="18"/>
                <w:szCs w:val="18"/>
              </w:rPr>
            </w:pPr>
          </w:p>
        </w:tc>
        <w:tc>
          <w:tcPr>
            <w:tcW w:w="621" w:type="pct"/>
            <w:vAlign w:val="center"/>
          </w:tcPr>
          <w:p w14:paraId="5256859A" w14:textId="77777777" w:rsidR="00652F40" w:rsidRDefault="00652F40">
            <w:pPr>
              <w:jc w:val="right"/>
              <w:rPr>
                <w:rFonts w:cs="Times New Roman"/>
                <w:sz w:val="18"/>
                <w:szCs w:val="18"/>
              </w:rPr>
            </w:pPr>
          </w:p>
        </w:tc>
        <w:tc>
          <w:tcPr>
            <w:tcW w:w="621" w:type="pct"/>
            <w:vAlign w:val="center"/>
          </w:tcPr>
          <w:p w14:paraId="5C505350" w14:textId="77777777" w:rsidR="00652F40" w:rsidRDefault="00652F40">
            <w:pPr>
              <w:jc w:val="right"/>
              <w:rPr>
                <w:rFonts w:cs="Times New Roman"/>
                <w:sz w:val="18"/>
                <w:szCs w:val="18"/>
              </w:rPr>
            </w:pPr>
          </w:p>
        </w:tc>
        <w:tc>
          <w:tcPr>
            <w:tcW w:w="692" w:type="pct"/>
            <w:vAlign w:val="center"/>
          </w:tcPr>
          <w:p w14:paraId="10991342" w14:textId="77777777" w:rsidR="00652F40" w:rsidRDefault="008E5D94">
            <w:pPr>
              <w:jc w:val="right"/>
              <w:rPr>
                <w:rFonts w:cs="Times New Roman"/>
                <w:sz w:val="18"/>
                <w:szCs w:val="18"/>
              </w:rPr>
            </w:pPr>
            <w:r>
              <w:rPr>
                <w:rFonts w:cs="Times New Roman"/>
                <w:color w:val="000000"/>
                <w:sz w:val="18"/>
                <w:szCs w:val="18"/>
              </w:rPr>
              <w:t>6,808,065.08</w:t>
            </w:r>
          </w:p>
        </w:tc>
      </w:tr>
      <w:tr w:rsidR="00652F40" w14:paraId="5A3F7FEB" w14:textId="77777777" w:rsidTr="000C4676">
        <w:trPr>
          <w:jc w:val="center"/>
        </w:trPr>
        <w:tc>
          <w:tcPr>
            <w:tcW w:w="1108" w:type="pct"/>
          </w:tcPr>
          <w:p w14:paraId="715B8192" w14:textId="77777777" w:rsidR="00652F40" w:rsidRDefault="008E5D94">
            <w:pPr>
              <w:ind w:firstLineChars="100" w:firstLine="210"/>
            </w:pPr>
            <w:r>
              <w:t>（</w:t>
            </w:r>
            <w:r>
              <w:t>3</w:t>
            </w:r>
            <w:r>
              <w:t>）竣工决算调整及其他</w:t>
            </w:r>
          </w:p>
        </w:tc>
        <w:tc>
          <w:tcPr>
            <w:tcW w:w="692" w:type="pct"/>
            <w:vAlign w:val="center"/>
          </w:tcPr>
          <w:p w14:paraId="5E86AEF4" w14:textId="77777777" w:rsidR="00652F40" w:rsidRDefault="00652F40">
            <w:pPr>
              <w:jc w:val="right"/>
              <w:rPr>
                <w:rFonts w:cs="Times New Roman"/>
                <w:sz w:val="18"/>
                <w:szCs w:val="18"/>
              </w:rPr>
            </w:pPr>
          </w:p>
        </w:tc>
        <w:tc>
          <w:tcPr>
            <w:tcW w:w="692" w:type="pct"/>
            <w:vAlign w:val="center"/>
          </w:tcPr>
          <w:p w14:paraId="6FF2BCA6" w14:textId="77777777" w:rsidR="00652F40" w:rsidRDefault="00652F40">
            <w:pPr>
              <w:jc w:val="right"/>
              <w:rPr>
                <w:rFonts w:cs="Times New Roman"/>
                <w:sz w:val="18"/>
                <w:szCs w:val="18"/>
              </w:rPr>
            </w:pPr>
          </w:p>
        </w:tc>
        <w:tc>
          <w:tcPr>
            <w:tcW w:w="574" w:type="pct"/>
            <w:vAlign w:val="center"/>
          </w:tcPr>
          <w:p w14:paraId="4E3C2FBA" w14:textId="77777777" w:rsidR="00652F40" w:rsidRDefault="00652F40">
            <w:pPr>
              <w:jc w:val="right"/>
              <w:rPr>
                <w:rFonts w:cs="Times New Roman"/>
                <w:sz w:val="18"/>
                <w:szCs w:val="18"/>
              </w:rPr>
            </w:pPr>
          </w:p>
        </w:tc>
        <w:tc>
          <w:tcPr>
            <w:tcW w:w="621" w:type="pct"/>
            <w:vAlign w:val="center"/>
          </w:tcPr>
          <w:p w14:paraId="75FFE37C" w14:textId="77777777" w:rsidR="00652F40" w:rsidRDefault="008E5D94">
            <w:pPr>
              <w:jc w:val="right"/>
              <w:rPr>
                <w:rFonts w:cs="Times New Roman"/>
                <w:sz w:val="18"/>
                <w:szCs w:val="18"/>
              </w:rPr>
            </w:pPr>
            <w:r>
              <w:rPr>
                <w:rFonts w:cs="Times New Roman"/>
                <w:color w:val="000000"/>
                <w:sz w:val="18"/>
                <w:szCs w:val="18"/>
              </w:rPr>
              <w:t>1,406,301.93</w:t>
            </w:r>
          </w:p>
        </w:tc>
        <w:tc>
          <w:tcPr>
            <w:tcW w:w="621" w:type="pct"/>
            <w:vAlign w:val="center"/>
          </w:tcPr>
          <w:p w14:paraId="74C701FB" w14:textId="77777777" w:rsidR="00652F40" w:rsidRDefault="00652F40">
            <w:pPr>
              <w:jc w:val="right"/>
              <w:rPr>
                <w:rFonts w:cs="Times New Roman"/>
                <w:sz w:val="18"/>
                <w:szCs w:val="18"/>
              </w:rPr>
            </w:pPr>
          </w:p>
        </w:tc>
        <w:tc>
          <w:tcPr>
            <w:tcW w:w="692" w:type="pct"/>
            <w:vAlign w:val="center"/>
          </w:tcPr>
          <w:p w14:paraId="11A3F6CB" w14:textId="77777777" w:rsidR="00652F40" w:rsidRDefault="008E5D94">
            <w:pPr>
              <w:jc w:val="right"/>
              <w:rPr>
                <w:rFonts w:cs="Times New Roman"/>
                <w:sz w:val="18"/>
                <w:szCs w:val="18"/>
              </w:rPr>
            </w:pPr>
            <w:r>
              <w:rPr>
                <w:rFonts w:cs="Times New Roman"/>
                <w:color w:val="000000"/>
                <w:sz w:val="18"/>
                <w:szCs w:val="18"/>
              </w:rPr>
              <w:t>1,406,301.93</w:t>
            </w:r>
          </w:p>
        </w:tc>
      </w:tr>
      <w:tr w:rsidR="00E61D26" w14:paraId="1E81EDFF" w14:textId="77777777" w:rsidTr="000C4676">
        <w:trPr>
          <w:jc w:val="center"/>
        </w:trPr>
        <w:tc>
          <w:tcPr>
            <w:tcW w:w="1108" w:type="pct"/>
          </w:tcPr>
          <w:p w14:paraId="511B40B9" w14:textId="77777777" w:rsidR="00E61D26" w:rsidRDefault="00E61D26" w:rsidP="00E61D26">
            <w:pPr>
              <w:rPr>
                <w:color w:val="000000" w:themeColor="text1"/>
              </w:rPr>
            </w:pPr>
            <w:r>
              <w:rPr>
                <w:rFonts w:hint="eastAsia"/>
                <w:color w:val="000000" w:themeColor="text1"/>
              </w:rPr>
              <w:t>3.</w:t>
            </w:r>
            <w:r>
              <w:rPr>
                <w:rFonts w:hint="eastAsia"/>
                <w:color w:val="000000" w:themeColor="text1"/>
              </w:rPr>
              <w:t>本期减少金额</w:t>
            </w:r>
          </w:p>
        </w:tc>
        <w:tc>
          <w:tcPr>
            <w:tcW w:w="692" w:type="pct"/>
            <w:vAlign w:val="center"/>
          </w:tcPr>
          <w:p w14:paraId="1D8ED7B2" w14:textId="002F2351" w:rsidR="00E61D26" w:rsidRPr="00E61D26" w:rsidRDefault="00E61D26" w:rsidP="00E61D26">
            <w:pPr>
              <w:jc w:val="right"/>
              <w:rPr>
                <w:rFonts w:cs="Times New Roman"/>
                <w:color w:val="000000"/>
                <w:sz w:val="18"/>
                <w:szCs w:val="18"/>
              </w:rPr>
            </w:pPr>
            <w:r w:rsidRPr="00E61D26">
              <w:rPr>
                <w:rFonts w:cs="Times New Roman"/>
                <w:color w:val="000000"/>
                <w:sz w:val="18"/>
                <w:szCs w:val="18"/>
              </w:rPr>
              <w:t>917,431.21</w:t>
            </w:r>
          </w:p>
        </w:tc>
        <w:tc>
          <w:tcPr>
            <w:tcW w:w="692" w:type="pct"/>
            <w:vAlign w:val="center"/>
          </w:tcPr>
          <w:p w14:paraId="0BF57D04" w14:textId="3187EBF4" w:rsidR="00E61D26" w:rsidRPr="00E61D26" w:rsidRDefault="00E61D26" w:rsidP="00E61D26">
            <w:pPr>
              <w:jc w:val="right"/>
              <w:rPr>
                <w:rFonts w:cs="Times New Roman"/>
                <w:color w:val="000000"/>
                <w:sz w:val="18"/>
                <w:szCs w:val="18"/>
              </w:rPr>
            </w:pPr>
            <w:r w:rsidRPr="00E61D26">
              <w:rPr>
                <w:rFonts w:cs="Times New Roman"/>
                <w:color w:val="000000"/>
                <w:sz w:val="18"/>
                <w:szCs w:val="18"/>
              </w:rPr>
              <w:t>33,160,967.67</w:t>
            </w:r>
          </w:p>
        </w:tc>
        <w:tc>
          <w:tcPr>
            <w:tcW w:w="574" w:type="pct"/>
            <w:vAlign w:val="center"/>
          </w:tcPr>
          <w:p w14:paraId="63C9C284" w14:textId="63EB3B02" w:rsidR="00E61D26" w:rsidRPr="00E61D26" w:rsidRDefault="00E61D26" w:rsidP="00E61D26">
            <w:pPr>
              <w:jc w:val="right"/>
              <w:rPr>
                <w:rFonts w:cs="Times New Roman"/>
                <w:color w:val="000000"/>
                <w:sz w:val="18"/>
                <w:szCs w:val="18"/>
              </w:rPr>
            </w:pPr>
            <w:r w:rsidRPr="00E61D26">
              <w:rPr>
                <w:rFonts w:cs="Times New Roman"/>
                <w:color w:val="000000"/>
                <w:sz w:val="18"/>
                <w:szCs w:val="18"/>
              </w:rPr>
              <w:t>551,256.64</w:t>
            </w:r>
          </w:p>
        </w:tc>
        <w:tc>
          <w:tcPr>
            <w:tcW w:w="621" w:type="pct"/>
            <w:vAlign w:val="center"/>
          </w:tcPr>
          <w:p w14:paraId="4E382768" w14:textId="3E244AC8" w:rsidR="00E61D26" w:rsidRPr="00E61D26" w:rsidRDefault="00E61D26" w:rsidP="00E61D26">
            <w:pPr>
              <w:jc w:val="right"/>
              <w:rPr>
                <w:rFonts w:cs="Times New Roman"/>
                <w:color w:val="000000"/>
                <w:sz w:val="18"/>
                <w:szCs w:val="18"/>
              </w:rPr>
            </w:pPr>
            <w:r w:rsidRPr="00E61D26">
              <w:rPr>
                <w:rFonts w:cs="Times New Roman"/>
                <w:color w:val="000000"/>
                <w:sz w:val="18"/>
                <w:szCs w:val="18"/>
              </w:rPr>
              <w:t>2,947,722.32</w:t>
            </w:r>
          </w:p>
        </w:tc>
        <w:tc>
          <w:tcPr>
            <w:tcW w:w="621" w:type="pct"/>
            <w:vAlign w:val="center"/>
          </w:tcPr>
          <w:p w14:paraId="5B4C985F" w14:textId="6B12B864" w:rsidR="00E61D26" w:rsidRPr="00E61D26" w:rsidRDefault="00E61D26" w:rsidP="00E61D26">
            <w:pPr>
              <w:jc w:val="right"/>
              <w:rPr>
                <w:rFonts w:cs="Times New Roman"/>
                <w:color w:val="000000"/>
                <w:sz w:val="18"/>
                <w:szCs w:val="18"/>
              </w:rPr>
            </w:pPr>
            <w:r w:rsidRPr="00E61D26">
              <w:rPr>
                <w:rFonts w:cs="Times New Roman"/>
                <w:color w:val="000000"/>
                <w:sz w:val="18"/>
                <w:szCs w:val="18"/>
              </w:rPr>
              <w:t>2,243,149.42</w:t>
            </w:r>
          </w:p>
        </w:tc>
        <w:tc>
          <w:tcPr>
            <w:tcW w:w="692" w:type="pct"/>
            <w:vAlign w:val="center"/>
          </w:tcPr>
          <w:p w14:paraId="247E5B51" w14:textId="1D67FB6D" w:rsidR="00E61D26" w:rsidRPr="00E61D26" w:rsidRDefault="00E61D26" w:rsidP="00E61D26">
            <w:pPr>
              <w:jc w:val="right"/>
              <w:rPr>
                <w:rFonts w:cs="Times New Roman"/>
                <w:color w:val="000000"/>
                <w:sz w:val="18"/>
                <w:szCs w:val="18"/>
              </w:rPr>
            </w:pPr>
            <w:r w:rsidRPr="00E61D26">
              <w:rPr>
                <w:rFonts w:cs="Times New Roman"/>
                <w:color w:val="000000"/>
                <w:sz w:val="18"/>
                <w:szCs w:val="18"/>
              </w:rPr>
              <w:t>39,820,527.26</w:t>
            </w:r>
          </w:p>
        </w:tc>
      </w:tr>
      <w:tr w:rsidR="00E61D26" w14:paraId="1BE3E1AB" w14:textId="77777777" w:rsidTr="000C4676">
        <w:trPr>
          <w:jc w:val="center"/>
        </w:trPr>
        <w:tc>
          <w:tcPr>
            <w:tcW w:w="1108" w:type="pct"/>
          </w:tcPr>
          <w:p w14:paraId="7994129F" w14:textId="77777777" w:rsidR="00E61D26" w:rsidRDefault="00E61D26" w:rsidP="00E61D26">
            <w:pPr>
              <w:ind w:firstLineChars="100" w:firstLine="21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）处置或报废</w:t>
            </w:r>
          </w:p>
        </w:tc>
        <w:tc>
          <w:tcPr>
            <w:tcW w:w="692" w:type="pct"/>
            <w:vAlign w:val="center"/>
          </w:tcPr>
          <w:p w14:paraId="409B4670" w14:textId="191AA44D" w:rsidR="00E61D26" w:rsidRPr="00E61D26" w:rsidRDefault="00E61D26" w:rsidP="00E61D26">
            <w:pPr>
              <w:jc w:val="right"/>
              <w:rPr>
                <w:rFonts w:cs="Times New Roman"/>
                <w:color w:val="000000"/>
                <w:sz w:val="18"/>
                <w:szCs w:val="18"/>
              </w:rPr>
            </w:pPr>
          </w:p>
        </w:tc>
        <w:tc>
          <w:tcPr>
            <w:tcW w:w="692" w:type="pct"/>
            <w:vAlign w:val="center"/>
          </w:tcPr>
          <w:p w14:paraId="1FEA0716" w14:textId="04197902" w:rsidR="00E61D26" w:rsidRPr="00E61D26" w:rsidRDefault="00E61D26" w:rsidP="00E61D26">
            <w:pPr>
              <w:jc w:val="right"/>
              <w:rPr>
                <w:rFonts w:cs="Times New Roman"/>
                <w:color w:val="000000"/>
                <w:sz w:val="18"/>
                <w:szCs w:val="18"/>
              </w:rPr>
            </w:pPr>
            <w:r w:rsidRPr="00E61D26">
              <w:rPr>
                <w:rFonts w:cs="Times New Roman"/>
                <w:color w:val="000000"/>
                <w:sz w:val="18"/>
                <w:szCs w:val="18"/>
              </w:rPr>
              <w:t>7,338,796.26</w:t>
            </w:r>
          </w:p>
        </w:tc>
        <w:tc>
          <w:tcPr>
            <w:tcW w:w="574" w:type="pct"/>
            <w:vAlign w:val="center"/>
          </w:tcPr>
          <w:p w14:paraId="701EAD02" w14:textId="2A257D6F" w:rsidR="00E61D26" w:rsidRPr="00E61D26" w:rsidRDefault="00E61D26" w:rsidP="00E61D26">
            <w:pPr>
              <w:jc w:val="right"/>
              <w:rPr>
                <w:rFonts w:cs="Times New Roman"/>
                <w:color w:val="000000"/>
                <w:sz w:val="18"/>
                <w:szCs w:val="18"/>
              </w:rPr>
            </w:pPr>
            <w:r w:rsidRPr="00E61D26">
              <w:rPr>
                <w:rFonts w:cs="Times New Roman"/>
                <w:color w:val="000000"/>
                <w:sz w:val="18"/>
                <w:szCs w:val="18"/>
              </w:rPr>
              <w:t>551,256.64</w:t>
            </w:r>
          </w:p>
        </w:tc>
        <w:tc>
          <w:tcPr>
            <w:tcW w:w="621" w:type="pct"/>
            <w:vAlign w:val="center"/>
          </w:tcPr>
          <w:p w14:paraId="63E013A5" w14:textId="5C39F5D1" w:rsidR="00E61D26" w:rsidRPr="00E61D26" w:rsidRDefault="00E61D26" w:rsidP="00E61D26">
            <w:pPr>
              <w:jc w:val="right"/>
              <w:rPr>
                <w:rFonts w:cs="Times New Roman"/>
                <w:color w:val="000000"/>
                <w:sz w:val="18"/>
                <w:szCs w:val="18"/>
              </w:rPr>
            </w:pPr>
            <w:r w:rsidRPr="00E61D26">
              <w:rPr>
                <w:rFonts w:cs="Times New Roman"/>
                <w:color w:val="000000"/>
                <w:sz w:val="18"/>
                <w:szCs w:val="18"/>
              </w:rPr>
              <w:t>1,808,626.55</w:t>
            </w:r>
          </w:p>
        </w:tc>
        <w:tc>
          <w:tcPr>
            <w:tcW w:w="621" w:type="pct"/>
            <w:vAlign w:val="center"/>
          </w:tcPr>
          <w:p w14:paraId="265E8CC4" w14:textId="0A1948ED" w:rsidR="00E61D26" w:rsidRPr="00E61D26" w:rsidRDefault="00E61D26" w:rsidP="00E61D26">
            <w:pPr>
              <w:jc w:val="right"/>
              <w:rPr>
                <w:rFonts w:cs="Times New Roman"/>
                <w:color w:val="000000"/>
                <w:sz w:val="18"/>
                <w:szCs w:val="18"/>
              </w:rPr>
            </w:pPr>
            <w:r w:rsidRPr="00E61D26">
              <w:rPr>
                <w:rFonts w:cs="Times New Roman"/>
                <w:color w:val="000000"/>
                <w:sz w:val="18"/>
                <w:szCs w:val="18"/>
              </w:rPr>
              <w:t>363,172.08</w:t>
            </w:r>
          </w:p>
        </w:tc>
        <w:tc>
          <w:tcPr>
            <w:tcW w:w="692" w:type="pct"/>
            <w:vAlign w:val="center"/>
          </w:tcPr>
          <w:p w14:paraId="144AFD4B" w14:textId="748A53CB" w:rsidR="00E61D26" w:rsidRPr="00E61D26" w:rsidRDefault="00E61D26" w:rsidP="00E61D26">
            <w:pPr>
              <w:jc w:val="right"/>
              <w:rPr>
                <w:rFonts w:cs="Times New Roman"/>
                <w:color w:val="000000"/>
                <w:sz w:val="18"/>
                <w:szCs w:val="18"/>
              </w:rPr>
            </w:pPr>
            <w:r w:rsidRPr="00E61D26">
              <w:rPr>
                <w:rFonts w:cs="Times New Roman"/>
                <w:color w:val="000000"/>
                <w:sz w:val="18"/>
                <w:szCs w:val="18"/>
              </w:rPr>
              <w:t>10,061,851.53</w:t>
            </w:r>
          </w:p>
        </w:tc>
      </w:tr>
      <w:tr w:rsidR="00E61D26" w14:paraId="66D5D036" w14:textId="77777777" w:rsidTr="000C4676">
        <w:trPr>
          <w:jc w:val="center"/>
        </w:trPr>
        <w:tc>
          <w:tcPr>
            <w:tcW w:w="1108" w:type="pct"/>
            <w:vAlign w:val="center"/>
          </w:tcPr>
          <w:p w14:paraId="1055122C" w14:textId="77777777" w:rsidR="00E61D26" w:rsidRDefault="00E61D26" w:rsidP="00E61D26">
            <w:pPr>
              <w:ind w:firstLineChars="100" w:firstLine="210"/>
            </w:pPr>
            <w:r>
              <w:t>（</w:t>
            </w:r>
            <w:r>
              <w:t>2</w:t>
            </w:r>
            <w:r>
              <w:t>）竣工决算调整及其他</w:t>
            </w:r>
          </w:p>
        </w:tc>
        <w:tc>
          <w:tcPr>
            <w:tcW w:w="692" w:type="pct"/>
            <w:vAlign w:val="center"/>
          </w:tcPr>
          <w:p w14:paraId="2AA6EC8A" w14:textId="7961FE85" w:rsidR="00E61D26" w:rsidRPr="00E61D26" w:rsidRDefault="00E61D26" w:rsidP="00E61D26">
            <w:pPr>
              <w:jc w:val="right"/>
              <w:rPr>
                <w:rFonts w:cs="Times New Roman"/>
                <w:color w:val="000000"/>
                <w:sz w:val="18"/>
                <w:szCs w:val="18"/>
              </w:rPr>
            </w:pPr>
            <w:r w:rsidRPr="00E61D26">
              <w:rPr>
                <w:rFonts w:cs="Times New Roman"/>
                <w:color w:val="000000"/>
                <w:sz w:val="18"/>
                <w:szCs w:val="18"/>
              </w:rPr>
              <w:t>917,431.21</w:t>
            </w:r>
          </w:p>
        </w:tc>
        <w:tc>
          <w:tcPr>
            <w:tcW w:w="692" w:type="pct"/>
            <w:vAlign w:val="center"/>
          </w:tcPr>
          <w:p w14:paraId="60CD39B4" w14:textId="018B67F2" w:rsidR="00E61D26" w:rsidRPr="00E61D26" w:rsidRDefault="00E61D26" w:rsidP="00E61D26">
            <w:pPr>
              <w:jc w:val="right"/>
              <w:rPr>
                <w:rFonts w:cs="Times New Roman"/>
                <w:color w:val="000000"/>
                <w:sz w:val="18"/>
                <w:szCs w:val="18"/>
              </w:rPr>
            </w:pPr>
            <w:r w:rsidRPr="00E61D26">
              <w:rPr>
                <w:rFonts w:cs="Times New Roman"/>
                <w:color w:val="000000"/>
                <w:sz w:val="18"/>
                <w:szCs w:val="18"/>
              </w:rPr>
              <w:t>25,822,171.41</w:t>
            </w:r>
          </w:p>
        </w:tc>
        <w:tc>
          <w:tcPr>
            <w:tcW w:w="574" w:type="pct"/>
            <w:vAlign w:val="center"/>
          </w:tcPr>
          <w:p w14:paraId="3C2BAAD9" w14:textId="59E74A4F" w:rsidR="00E61D26" w:rsidRPr="00E61D26" w:rsidRDefault="00E61D26" w:rsidP="00E61D26">
            <w:pPr>
              <w:jc w:val="right"/>
              <w:rPr>
                <w:rFonts w:cs="Times New Roman"/>
                <w:color w:val="000000"/>
                <w:sz w:val="18"/>
                <w:szCs w:val="18"/>
              </w:rPr>
            </w:pPr>
          </w:p>
        </w:tc>
        <w:tc>
          <w:tcPr>
            <w:tcW w:w="621" w:type="pct"/>
            <w:vAlign w:val="center"/>
          </w:tcPr>
          <w:p w14:paraId="7246155B" w14:textId="08B70C87" w:rsidR="00E61D26" w:rsidRPr="00E61D26" w:rsidRDefault="00E61D26" w:rsidP="00E61D26">
            <w:pPr>
              <w:jc w:val="right"/>
              <w:rPr>
                <w:rFonts w:cs="Times New Roman"/>
                <w:color w:val="000000"/>
                <w:sz w:val="18"/>
                <w:szCs w:val="18"/>
              </w:rPr>
            </w:pPr>
            <w:r w:rsidRPr="00E61D26">
              <w:rPr>
                <w:rFonts w:cs="Times New Roman"/>
                <w:color w:val="000000"/>
                <w:sz w:val="18"/>
                <w:szCs w:val="18"/>
              </w:rPr>
              <w:t>1,139,095.77</w:t>
            </w:r>
          </w:p>
        </w:tc>
        <w:tc>
          <w:tcPr>
            <w:tcW w:w="621" w:type="pct"/>
            <w:vAlign w:val="center"/>
          </w:tcPr>
          <w:p w14:paraId="05AE2BB0" w14:textId="4789F2CD" w:rsidR="00E61D26" w:rsidRPr="00E61D26" w:rsidRDefault="00E61D26" w:rsidP="00E61D26">
            <w:pPr>
              <w:jc w:val="right"/>
              <w:rPr>
                <w:rFonts w:cs="Times New Roman"/>
                <w:color w:val="000000"/>
                <w:sz w:val="18"/>
                <w:szCs w:val="18"/>
              </w:rPr>
            </w:pPr>
            <w:r w:rsidRPr="00E61D26">
              <w:rPr>
                <w:rFonts w:cs="Times New Roman"/>
                <w:color w:val="000000"/>
                <w:sz w:val="18"/>
                <w:szCs w:val="18"/>
              </w:rPr>
              <w:t>1,879,977.34</w:t>
            </w:r>
          </w:p>
        </w:tc>
        <w:tc>
          <w:tcPr>
            <w:tcW w:w="692" w:type="pct"/>
            <w:vAlign w:val="center"/>
          </w:tcPr>
          <w:p w14:paraId="05CEBA82" w14:textId="024CDDD8" w:rsidR="00E61D26" w:rsidRPr="00E61D26" w:rsidRDefault="00E61D26" w:rsidP="00E61D26">
            <w:pPr>
              <w:jc w:val="right"/>
              <w:rPr>
                <w:rFonts w:cs="Times New Roman"/>
                <w:color w:val="000000"/>
                <w:sz w:val="18"/>
                <w:szCs w:val="18"/>
              </w:rPr>
            </w:pPr>
            <w:r w:rsidRPr="00E61D26">
              <w:rPr>
                <w:rFonts w:cs="Times New Roman"/>
                <w:color w:val="000000"/>
                <w:sz w:val="18"/>
                <w:szCs w:val="18"/>
              </w:rPr>
              <w:t>29,758,675.73</w:t>
            </w:r>
          </w:p>
        </w:tc>
      </w:tr>
      <w:tr w:rsidR="00652F40" w14:paraId="72C2A5DA" w14:textId="77777777" w:rsidTr="000C4676">
        <w:trPr>
          <w:jc w:val="center"/>
        </w:trPr>
        <w:tc>
          <w:tcPr>
            <w:tcW w:w="1108" w:type="pct"/>
          </w:tcPr>
          <w:p w14:paraId="33A1904B" w14:textId="77777777" w:rsidR="00652F40" w:rsidRDefault="008E5D94">
            <w:pPr>
              <w:rPr>
                <w:color w:val="000000" w:themeColor="text1"/>
              </w:rPr>
            </w:pPr>
            <w:r>
              <w:rPr>
                <w:rFonts w:hint="eastAsia"/>
                <w:color w:val="000000" w:themeColor="text1"/>
              </w:rPr>
              <w:t>4.</w:t>
            </w:r>
            <w:r>
              <w:rPr>
                <w:rFonts w:hint="eastAsia"/>
                <w:color w:val="000000" w:themeColor="text1"/>
              </w:rPr>
              <w:t>期末余额</w:t>
            </w:r>
          </w:p>
        </w:tc>
        <w:tc>
          <w:tcPr>
            <w:tcW w:w="692" w:type="pct"/>
            <w:vAlign w:val="center"/>
          </w:tcPr>
          <w:p w14:paraId="58295D91" w14:textId="77777777" w:rsidR="00652F40" w:rsidRDefault="008E5D94">
            <w:pPr>
              <w:jc w:val="right"/>
              <w:rPr>
                <w:rFonts w:cs="Times New Roman"/>
                <w:sz w:val="18"/>
                <w:szCs w:val="18"/>
              </w:rPr>
            </w:pPr>
            <w:r>
              <w:rPr>
                <w:sz w:val="18"/>
                <w:szCs w:val="18"/>
              </w:rPr>
              <w:t>4,408,421,129.60</w:t>
            </w:r>
          </w:p>
        </w:tc>
        <w:tc>
          <w:tcPr>
            <w:tcW w:w="692" w:type="pct"/>
            <w:vAlign w:val="center"/>
          </w:tcPr>
          <w:p w14:paraId="45F77917" w14:textId="77777777" w:rsidR="00652F40" w:rsidRDefault="008E5D94">
            <w:pPr>
              <w:jc w:val="right"/>
              <w:rPr>
                <w:rFonts w:cs="Times New Roman"/>
                <w:sz w:val="18"/>
                <w:szCs w:val="18"/>
              </w:rPr>
            </w:pPr>
            <w:r>
              <w:rPr>
                <w:sz w:val="18"/>
                <w:szCs w:val="18"/>
              </w:rPr>
              <w:t>2,092,287,927.77</w:t>
            </w:r>
          </w:p>
        </w:tc>
        <w:tc>
          <w:tcPr>
            <w:tcW w:w="574" w:type="pct"/>
            <w:vAlign w:val="center"/>
          </w:tcPr>
          <w:p w14:paraId="41ED3309" w14:textId="77777777" w:rsidR="00652F40" w:rsidRDefault="008E5D94">
            <w:pPr>
              <w:jc w:val="right"/>
              <w:rPr>
                <w:rFonts w:cs="Times New Roman"/>
                <w:sz w:val="18"/>
                <w:szCs w:val="18"/>
              </w:rPr>
            </w:pPr>
            <w:r>
              <w:rPr>
                <w:sz w:val="18"/>
                <w:szCs w:val="18"/>
              </w:rPr>
              <w:t>62,171,823.99</w:t>
            </w:r>
          </w:p>
        </w:tc>
        <w:tc>
          <w:tcPr>
            <w:tcW w:w="621" w:type="pct"/>
            <w:vAlign w:val="center"/>
          </w:tcPr>
          <w:p w14:paraId="43CBA547" w14:textId="77777777" w:rsidR="00652F40" w:rsidRDefault="008E5D94">
            <w:pPr>
              <w:jc w:val="right"/>
              <w:rPr>
                <w:rFonts w:cs="Times New Roman"/>
                <w:sz w:val="18"/>
                <w:szCs w:val="18"/>
              </w:rPr>
            </w:pPr>
            <w:r>
              <w:rPr>
                <w:sz w:val="18"/>
                <w:szCs w:val="18"/>
              </w:rPr>
              <w:t>167,934,298.55</w:t>
            </w:r>
          </w:p>
        </w:tc>
        <w:tc>
          <w:tcPr>
            <w:tcW w:w="621" w:type="pct"/>
            <w:vAlign w:val="center"/>
          </w:tcPr>
          <w:p w14:paraId="769079CB" w14:textId="77777777" w:rsidR="00652F40" w:rsidRDefault="008E5D94">
            <w:pPr>
              <w:jc w:val="right"/>
              <w:rPr>
                <w:rFonts w:cs="Times New Roman"/>
                <w:sz w:val="18"/>
                <w:szCs w:val="18"/>
              </w:rPr>
            </w:pPr>
            <w:r>
              <w:rPr>
                <w:sz w:val="18"/>
                <w:szCs w:val="18"/>
              </w:rPr>
              <w:t>286,647,296.67</w:t>
            </w:r>
          </w:p>
        </w:tc>
        <w:tc>
          <w:tcPr>
            <w:tcW w:w="692" w:type="pct"/>
            <w:vAlign w:val="center"/>
          </w:tcPr>
          <w:p w14:paraId="1F9D5B42" w14:textId="77777777" w:rsidR="00652F40" w:rsidRDefault="008E5D94">
            <w:pPr>
              <w:jc w:val="right"/>
              <w:rPr>
                <w:rFonts w:cs="Times New Roman"/>
                <w:sz w:val="18"/>
                <w:szCs w:val="18"/>
              </w:rPr>
            </w:pPr>
            <w:r>
              <w:rPr>
                <w:sz w:val="18"/>
                <w:szCs w:val="18"/>
              </w:rPr>
              <w:t>7,017,462,476.58</w:t>
            </w:r>
          </w:p>
        </w:tc>
      </w:tr>
      <w:tr w:rsidR="00652F40" w14:paraId="27E592FA" w14:textId="77777777" w:rsidTr="000C4676">
        <w:trPr>
          <w:jc w:val="center"/>
        </w:trPr>
        <w:sdt>
          <w:sdtPr>
            <w:tag w:val="_PLD_3b9a984e6e834331844252acd1c6a321"/>
            <w:id w:val="1414504026"/>
          </w:sdtPr>
          <w:sdtEndPr/>
          <w:sdtContent>
            <w:tc>
              <w:tcPr>
                <w:tcW w:w="5000" w:type="pct"/>
                <w:gridSpan w:val="7"/>
                <w:vAlign w:val="center"/>
              </w:tcPr>
              <w:p w14:paraId="306182D9" w14:textId="77777777" w:rsidR="00652F40" w:rsidRDefault="008E5D94">
                <w:pPr>
                  <w:rPr>
                    <w:color w:val="000000" w:themeColor="text1"/>
                  </w:rPr>
                </w:pPr>
                <w:r>
                  <w:rPr>
                    <w:rFonts w:hint="eastAsia"/>
                    <w:color w:val="000000" w:themeColor="text1"/>
                  </w:rPr>
                  <w:t>二、累计折旧</w:t>
                </w:r>
              </w:p>
            </w:tc>
          </w:sdtContent>
        </w:sdt>
      </w:tr>
      <w:tr w:rsidR="00652F40" w14:paraId="6A78AFF5" w14:textId="77777777" w:rsidTr="000C4676">
        <w:trPr>
          <w:jc w:val="center"/>
        </w:trPr>
        <w:tc>
          <w:tcPr>
            <w:tcW w:w="1108" w:type="pct"/>
          </w:tcPr>
          <w:p w14:paraId="2D4459FD" w14:textId="77777777" w:rsidR="00652F40" w:rsidRDefault="008E5D94">
            <w:pPr>
              <w:rPr>
                <w:color w:val="000000" w:themeColor="text1"/>
              </w:rPr>
            </w:pPr>
            <w:r>
              <w:rPr>
                <w:color w:val="000000" w:themeColor="text1"/>
              </w:rPr>
              <w:t>1.</w:t>
            </w:r>
            <w:r>
              <w:rPr>
                <w:rFonts w:hint="eastAsia"/>
                <w:color w:val="000000" w:themeColor="text1"/>
              </w:rPr>
              <w:t>期初余额</w:t>
            </w:r>
          </w:p>
        </w:tc>
        <w:tc>
          <w:tcPr>
            <w:tcW w:w="692" w:type="pct"/>
            <w:vAlign w:val="center"/>
          </w:tcPr>
          <w:p w14:paraId="323CF83B" w14:textId="77777777" w:rsidR="00652F40" w:rsidRDefault="008E5D94">
            <w:pPr>
              <w:jc w:val="right"/>
              <w:rPr>
                <w:sz w:val="18"/>
                <w:szCs w:val="18"/>
              </w:rPr>
            </w:pPr>
            <w:r>
              <w:rPr>
                <w:sz w:val="18"/>
                <w:szCs w:val="18"/>
              </w:rPr>
              <w:t>1,559,052,748.11</w:t>
            </w:r>
          </w:p>
        </w:tc>
        <w:tc>
          <w:tcPr>
            <w:tcW w:w="692" w:type="pct"/>
            <w:vAlign w:val="center"/>
          </w:tcPr>
          <w:p w14:paraId="680BC78C" w14:textId="77777777" w:rsidR="00652F40" w:rsidRDefault="008E5D94">
            <w:pPr>
              <w:jc w:val="right"/>
              <w:rPr>
                <w:sz w:val="18"/>
                <w:szCs w:val="18"/>
              </w:rPr>
            </w:pPr>
            <w:r>
              <w:rPr>
                <w:sz w:val="18"/>
                <w:szCs w:val="18"/>
              </w:rPr>
              <w:t>1,117,131,998.33</w:t>
            </w:r>
          </w:p>
        </w:tc>
        <w:tc>
          <w:tcPr>
            <w:tcW w:w="574" w:type="pct"/>
            <w:vAlign w:val="center"/>
          </w:tcPr>
          <w:p w14:paraId="26F33714" w14:textId="77777777" w:rsidR="00652F40" w:rsidRDefault="008E5D94">
            <w:pPr>
              <w:jc w:val="right"/>
              <w:rPr>
                <w:sz w:val="18"/>
                <w:szCs w:val="18"/>
              </w:rPr>
            </w:pPr>
            <w:r>
              <w:rPr>
                <w:sz w:val="18"/>
                <w:szCs w:val="18"/>
              </w:rPr>
              <w:t>55,804,561.93</w:t>
            </w:r>
          </w:p>
        </w:tc>
        <w:tc>
          <w:tcPr>
            <w:tcW w:w="621" w:type="pct"/>
            <w:vAlign w:val="center"/>
          </w:tcPr>
          <w:p w14:paraId="5B94BF59" w14:textId="77777777" w:rsidR="00652F40" w:rsidRDefault="008E5D94">
            <w:pPr>
              <w:jc w:val="right"/>
              <w:rPr>
                <w:sz w:val="18"/>
                <w:szCs w:val="18"/>
              </w:rPr>
            </w:pPr>
            <w:r>
              <w:rPr>
                <w:sz w:val="18"/>
                <w:szCs w:val="18"/>
              </w:rPr>
              <w:t>149,905,700.85</w:t>
            </w:r>
          </w:p>
        </w:tc>
        <w:tc>
          <w:tcPr>
            <w:tcW w:w="621" w:type="pct"/>
            <w:vAlign w:val="center"/>
          </w:tcPr>
          <w:p w14:paraId="747DA54D" w14:textId="77777777" w:rsidR="00652F40" w:rsidRDefault="008E5D94">
            <w:pPr>
              <w:jc w:val="right"/>
              <w:rPr>
                <w:sz w:val="18"/>
                <w:szCs w:val="18"/>
              </w:rPr>
            </w:pPr>
            <w:r>
              <w:rPr>
                <w:sz w:val="18"/>
                <w:szCs w:val="18"/>
              </w:rPr>
              <w:t>179,368,054.29</w:t>
            </w:r>
          </w:p>
        </w:tc>
        <w:tc>
          <w:tcPr>
            <w:tcW w:w="692" w:type="pct"/>
            <w:vAlign w:val="center"/>
          </w:tcPr>
          <w:p w14:paraId="133B715D" w14:textId="77777777" w:rsidR="00652F40" w:rsidRDefault="008E5D94">
            <w:pPr>
              <w:jc w:val="right"/>
              <w:rPr>
                <w:sz w:val="18"/>
                <w:szCs w:val="18"/>
              </w:rPr>
            </w:pPr>
            <w:r>
              <w:rPr>
                <w:sz w:val="18"/>
                <w:szCs w:val="18"/>
              </w:rPr>
              <w:t>3,061,263,063.51</w:t>
            </w:r>
          </w:p>
        </w:tc>
      </w:tr>
      <w:tr w:rsidR="00652F40" w14:paraId="180E6327" w14:textId="77777777" w:rsidTr="000C4676">
        <w:trPr>
          <w:jc w:val="center"/>
        </w:trPr>
        <w:tc>
          <w:tcPr>
            <w:tcW w:w="1108" w:type="pct"/>
          </w:tcPr>
          <w:p w14:paraId="33034C88" w14:textId="77777777" w:rsidR="00652F40" w:rsidRDefault="008E5D94">
            <w:pPr>
              <w:rPr>
                <w:color w:val="000000" w:themeColor="text1"/>
              </w:rPr>
            </w:pPr>
            <w:r>
              <w:rPr>
                <w:color w:val="000000" w:themeColor="text1"/>
              </w:rPr>
              <w:t>2.</w:t>
            </w:r>
            <w:r>
              <w:rPr>
                <w:rFonts w:hint="eastAsia"/>
                <w:color w:val="000000" w:themeColor="text1"/>
              </w:rPr>
              <w:t>本期增加金额</w:t>
            </w:r>
          </w:p>
        </w:tc>
        <w:tc>
          <w:tcPr>
            <w:tcW w:w="692" w:type="pct"/>
            <w:vAlign w:val="center"/>
          </w:tcPr>
          <w:p w14:paraId="209BC0EB" w14:textId="77777777" w:rsidR="00652F40" w:rsidRDefault="008E5D94" w:rsidP="00BA24B2">
            <w:pPr>
              <w:jc w:val="right"/>
              <w:rPr>
                <w:sz w:val="18"/>
                <w:szCs w:val="18"/>
              </w:rPr>
            </w:pPr>
            <w:r>
              <w:rPr>
                <w:sz w:val="18"/>
                <w:szCs w:val="18"/>
              </w:rPr>
              <w:t>94,689,819.00</w:t>
            </w:r>
          </w:p>
        </w:tc>
        <w:tc>
          <w:tcPr>
            <w:tcW w:w="692" w:type="pct"/>
            <w:vAlign w:val="center"/>
          </w:tcPr>
          <w:p w14:paraId="1244C41A" w14:textId="6E6D627C" w:rsidR="00652F40" w:rsidRDefault="008E5D94" w:rsidP="00BA24B2">
            <w:pPr>
              <w:jc w:val="right"/>
              <w:rPr>
                <w:sz w:val="18"/>
                <w:szCs w:val="18"/>
              </w:rPr>
            </w:pPr>
            <w:r>
              <w:rPr>
                <w:sz w:val="18"/>
                <w:szCs w:val="18"/>
              </w:rPr>
              <w:t>84,378,586.40</w:t>
            </w:r>
          </w:p>
        </w:tc>
        <w:tc>
          <w:tcPr>
            <w:tcW w:w="574" w:type="pct"/>
            <w:vAlign w:val="center"/>
          </w:tcPr>
          <w:p w14:paraId="7323CCEB" w14:textId="77777777" w:rsidR="00652F40" w:rsidRDefault="008E5D94" w:rsidP="00BA24B2">
            <w:pPr>
              <w:jc w:val="right"/>
              <w:rPr>
                <w:sz w:val="18"/>
                <w:szCs w:val="18"/>
              </w:rPr>
            </w:pPr>
            <w:r>
              <w:rPr>
                <w:sz w:val="18"/>
                <w:szCs w:val="18"/>
              </w:rPr>
              <w:t>720,773.24</w:t>
            </w:r>
          </w:p>
        </w:tc>
        <w:tc>
          <w:tcPr>
            <w:tcW w:w="621" w:type="pct"/>
            <w:vAlign w:val="center"/>
          </w:tcPr>
          <w:p w14:paraId="3F794B68" w14:textId="37FAE6A8" w:rsidR="00652F40" w:rsidRDefault="008E5D94" w:rsidP="00BA24B2">
            <w:pPr>
              <w:jc w:val="right"/>
              <w:rPr>
                <w:sz w:val="18"/>
                <w:szCs w:val="18"/>
              </w:rPr>
            </w:pPr>
            <w:r>
              <w:rPr>
                <w:sz w:val="18"/>
                <w:szCs w:val="18"/>
              </w:rPr>
              <w:t>3,128,335.13</w:t>
            </w:r>
          </w:p>
        </w:tc>
        <w:tc>
          <w:tcPr>
            <w:tcW w:w="621" w:type="pct"/>
            <w:vAlign w:val="center"/>
          </w:tcPr>
          <w:p w14:paraId="2B4EAE52" w14:textId="77777777" w:rsidR="00652F40" w:rsidRDefault="008E5D94" w:rsidP="00BA24B2">
            <w:pPr>
              <w:jc w:val="right"/>
              <w:rPr>
                <w:sz w:val="18"/>
                <w:szCs w:val="18"/>
              </w:rPr>
            </w:pPr>
            <w:r>
              <w:rPr>
                <w:sz w:val="18"/>
                <w:szCs w:val="18"/>
              </w:rPr>
              <w:t>7,036,009.47</w:t>
            </w:r>
          </w:p>
        </w:tc>
        <w:tc>
          <w:tcPr>
            <w:tcW w:w="692" w:type="pct"/>
            <w:vAlign w:val="center"/>
          </w:tcPr>
          <w:p w14:paraId="04825BF4" w14:textId="662506E4" w:rsidR="00652F40" w:rsidRDefault="008E5D94" w:rsidP="00BA24B2">
            <w:pPr>
              <w:jc w:val="right"/>
              <w:rPr>
                <w:sz w:val="18"/>
                <w:szCs w:val="18"/>
              </w:rPr>
            </w:pPr>
            <w:r>
              <w:rPr>
                <w:sz w:val="18"/>
                <w:szCs w:val="18"/>
              </w:rPr>
              <w:t>189,953,523.24</w:t>
            </w:r>
          </w:p>
        </w:tc>
      </w:tr>
      <w:tr w:rsidR="00652F40" w14:paraId="52AAB5EF" w14:textId="77777777" w:rsidTr="000C4676">
        <w:trPr>
          <w:jc w:val="center"/>
        </w:trPr>
        <w:tc>
          <w:tcPr>
            <w:tcW w:w="1108" w:type="pct"/>
          </w:tcPr>
          <w:p w14:paraId="7AFE9BE4" w14:textId="77777777" w:rsidR="00652F40" w:rsidRDefault="008E5D94">
            <w:pPr>
              <w:ind w:firstLineChars="100" w:firstLine="21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）计提</w:t>
            </w:r>
          </w:p>
        </w:tc>
        <w:tc>
          <w:tcPr>
            <w:tcW w:w="692" w:type="pct"/>
            <w:vAlign w:val="center"/>
          </w:tcPr>
          <w:p w14:paraId="14AF7A09" w14:textId="77777777" w:rsidR="00652F40" w:rsidRDefault="008E5D94" w:rsidP="00BA24B2">
            <w:pPr>
              <w:jc w:val="right"/>
              <w:rPr>
                <w:sz w:val="18"/>
                <w:szCs w:val="18"/>
              </w:rPr>
            </w:pPr>
            <w:r>
              <w:rPr>
                <w:sz w:val="18"/>
                <w:szCs w:val="18"/>
              </w:rPr>
              <w:t>94,689,819.00</w:t>
            </w:r>
          </w:p>
        </w:tc>
        <w:tc>
          <w:tcPr>
            <w:tcW w:w="692" w:type="pct"/>
            <w:vAlign w:val="center"/>
          </w:tcPr>
          <w:p w14:paraId="2AE956A8" w14:textId="79275238" w:rsidR="00652F40" w:rsidRDefault="008E5D94" w:rsidP="00BA24B2">
            <w:pPr>
              <w:jc w:val="right"/>
              <w:rPr>
                <w:sz w:val="18"/>
                <w:szCs w:val="18"/>
              </w:rPr>
            </w:pPr>
            <w:r>
              <w:rPr>
                <w:sz w:val="18"/>
                <w:szCs w:val="18"/>
              </w:rPr>
              <w:t>84,378,586.40</w:t>
            </w:r>
          </w:p>
        </w:tc>
        <w:tc>
          <w:tcPr>
            <w:tcW w:w="574" w:type="pct"/>
            <w:vAlign w:val="center"/>
          </w:tcPr>
          <w:p w14:paraId="54AE2506" w14:textId="77777777" w:rsidR="00652F40" w:rsidRDefault="008E5D94" w:rsidP="00BA24B2">
            <w:pPr>
              <w:jc w:val="right"/>
              <w:rPr>
                <w:sz w:val="18"/>
                <w:szCs w:val="18"/>
              </w:rPr>
            </w:pPr>
            <w:r>
              <w:rPr>
                <w:sz w:val="18"/>
                <w:szCs w:val="18"/>
              </w:rPr>
              <w:t>720,773.24</w:t>
            </w:r>
          </w:p>
        </w:tc>
        <w:tc>
          <w:tcPr>
            <w:tcW w:w="621" w:type="pct"/>
            <w:vAlign w:val="center"/>
          </w:tcPr>
          <w:p w14:paraId="37CF47A6" w14:textId="74620004" w:rsidR="00652F40" w:rsidRDefault="008E5D94" w:rsidP="00BA24B2">
            <w:pPr>
              <w:jc w:val="right"/>
              <w:rPr>
                <w:sz w:val="18"/>
                <w:szCs w:val="18"/>
              </w:rPr>
            </w:pPr>
            <w:r>
              <w:rPr>
                <w:sz w:val="18"/>
                <w:szCs w:val="18"/>
              </w:rPr>
              <w:t>2,749,805.55</w:t>
            </w:r>
          </w:p>
        </w:tc>
        <w:tc>
          <w:tcPr>
            <w:tcW w:w="621" w:type="pct"/>
            <w:vAlign w:val="center"/>
          </w:tcPr>
          <w:p w14:paraId="25FC776F" w14:textId="77777777" w:rsidR="00652F40" w:rsidRDefault="008E5D94" w:rsidP="00BA24B2">
            <w:pPr>
              <w:jc w:val="right"/>
              <w:rPr>
                <w:sz w:val="18"/>
                <w:szCs w:val="18"/>
              </w:rPr>
            </w:pPr>
            <w:r>
              <w:rPr>
                <w:sz w:val="18"/>
                <w:szCs w:val="18"/>
              </w:rPr>
              <w:t>7,036,009.47</w:t>
            </w:r>
          </w:p>
        </w:tc>
        <w:tc>
          <w:tcPr>
            <w:tcW w:w="692" w:type="pct"/>
            <w:vAlign w:val="center"/>
          </w:tcPr>
          <w:p w14:paraId="617EA5C7" w14:textId="2EE1123A" w:rsidR="00652F40" w:rsidRDefault="008E5D94" w:rsidP="00BA24B2">
            <w:pPr>
              <w:jc w:val="right"/>
              <w:rPr>
                <w:sz w:val="18"/>
                <w:szCs w:val="18"/>
              </w:rPr>
            </w:pPr>
            <w:r>
              <w:rPr>
                <w:sz w:val="18"/>
                <w:szCs w:val="18"/>
              </w:rPr>
              <w:t>189,574,993.66</w:t>
            </w:r>
          </w:p>
        </w:tc>
      </w:tr>
      <w:tr w:rsidR="00652F40" w14:paraId="1EDB65E4" w14:textId="77777777" w:rsidTr="000C4676">
        <w:trPr>
          <w:jc w:val="center"/>
        </w:trPr>
        <w:tc>
          <w:tcPr>
            <w:tcW w:w="1108" w:type="pct"/>
          </w:tcPr>
          <w:p w14:paraId="7A126837" w14:textId="77777777" w:rsidR="00652F40" w:rsidRDefault="008E5D94">
            <w:pPr>
              <w:ind w:firstLineChars="100" w:firstLine="210"/>
            </w:pPr>
            <w:r>
              <w:t>（</w:t>
            </w:r>
            <w:r>
              <w:rPr>
                <w:rFonts w:hint="eastAsia"/>
              </w:rPr>
              <w:t>2</w:t>
            </w:r>
            <w:r>
              <w:t>）其他</w:t>
            </w:r>
          </w:p>
        </w:tc>
        <w:tc>
          <w:tcPr>
            <w:tcW w:w="692" w:type="pct"/>
            <w:vAlign w:val="center"/>
          </w:tcPr>
          <w:p w14:paraId="2F34F061" w14:textId="77777777" w:rsidR="00652F40" w:rsidRDefault="00652F40">
            <w:pPr>
              <w:jc w:val="right"/>
            </w:pPr>
          </w:p>
        </w:tc>
        <w:tc>
          <w:tcPr>
            <w:tcW w:w="692" w:type="pct"/>
            <w:vAlign w:val="center"/>
          </w:tcPr>
          <w:p w14:paraId="1CF69062" w14:textId="77777777" w:rsidR="00652F40" w:rsidRDefault="00652F40">
            <w:pPr>
              <w:jc w:val="right"/>
            </w:pPr>
          </w:p>
        </w:tc>
        <w:tc>
          <w:tcPr>
            <w:tcW w:w="574" w:type="pct"/>
            <w:vAlign w:val="center"/>
          </w:tcPr>
          <w:p w14:paraId="3A0DBC98" w14:textId="77777777" w:rsidR="00652F40" w:rsidRDefault="00652F40">
            <w:pPr>
              <w:jc w:val="right"/>
            </w:pPr>
          </w:p>
        </w:tc>
        <w:tc>
          <w:tcPr>
            <w:tcW w:w="621" w:type="pct"/>
            <w:vAlign w:val="center"/>
          </w:tcPr>
          <w:p w14:paraId="3C08E783" w14:textId="77777777" w:rsidR="00652F40" w:rsidRDefault="008E5D94">
            <w:pPr>
              <w:jc w:val="right"/>
            </w:pPr>
            <w:r>
              <w:rPr>
                <w:rFonts w:cs="Times New Roman"/>
                <w:color w:val="000000"/>
                <w:sz w:val="18"/>
                <w:szCs w:val="18"/>
              </w:rPr>
              <w:t>378,529.58</w:t>
            </w:r>
          </w:p>
        </w:tc>
        <w:tc>
          <w:tcPr>
            <w:tcW w:w="621" w:type="pct"/>
            <w:vAlign w:val="center"/>
          </w:tcPr>
          <w:p w14:paraId="3CA673B1" w14:textId="77777777" w:rsidR="00652F40" w:rsidRDefault="00652F40">
            <w:pPr>
              <w:jc w:val="right"/>
            </w:pPr>
          </w:p>
        </w:tc>
        <w:tc>
          <w:tcPr>
            <w:tcW w:w="692" w:type="pct"/>
            <w:vAlign w:val="center"/>
          </w:tcPr>
          <w:p w14:paraId="58B124BE" w14:textId="77777777" w:rsidR="00652F40" w:rsidRDefault="008E5D94">
            <w:pPr>
              <w:jc w:val="right"/>
            </w:pPr>
            <w:r>
              <w:rPr>
                <w:rFonts w:cs="Times New Roman"/>
                <w:color w:val="000000"/>
                <w:sz w:val="18"/>
                <w:szCs w:val="18"/>
              </w:rPr>
              <w:t>378,529.58</w:t>
            </w:r>
          </w:p>
        </w:tc>
      </w:tr>
      <w:tr w:rsidR="00EE4327" w14:paraId="368A3111" w14:textId="77777777" w:rsidTr="000C4676">
        <w:trPr>
          <w:jc w:val="center"/>
        </w:trPr>
        <w:tc>
          <w:tcPr>
            <w:tcW w:w="1108" w:type="pct"/>
          </w:tcPr>
          <w:p w14:paraId="61E09FA3" w14:textId="77777777" w:rsidR="00EE4327" w:rsidRDefault="00EE4327" w:rsidP="00EE4327">
            <w:pPr>
              <w:rPr>
                <w:color w:val="000000" w:themeColor="text1"/>
              </w:rPr>
            </w:pPr>
            <w:r>
              <w:rPr>
                <w:rFonts w:hint="eastAsia"/>
                <w:color w:val="000000" w:themeColor="text1"/>
              </w:rPr>
              <w:t>3.</w:t>
            </w:r>
            <w:r>
              <w:rPr>
                <w:rFonts w:hint="eastAsia"/>
                <w:color w:val="000000" w:themeColor="text1"/>
              </w:rPr>
              <w:t>本期减少金额</w:t>
            </w:r>
          </w:p>
        </w:tc>
        <w:tc>
          <w:tcPr>
            <w:tcW w:w="692" w:type="pct"/>
            <w:vAlign w:val="center"/>
          </w:tcPr>
          <w:p w14:paraId="015918D2" w14:textId="77777777" w:rsidR="00EE4327" w:rsidRDefault="00EE4327" w:rsidP="00EE4327">
            <w:pPr>
              <w:jc w:val="right"/>
              <w:rPr>
                <w:sz w:val="18"/>
                <w:szCs w:val="18"/>
              </w:rPr>
            </w:pPr>
          </w:p>
        </w:tc>
        <w:tc>
          <w:tcPr>
            <w:tcW w:w="692" w:type="pct"/>
            <w:vAlign w:val="center"/>
          </w:tcPr>
          <w:p w14:paraId="5219D348" w14:textId="61E1606D" w:rsidR="00EE4327" w:rsidRDefault="00EE4327" w:rsidP="00EE4327">
            <w:pPr>
              <w:jc w:val="right"/>
              <w:rPr>
                <w:sz w:val="18"/>
                <w:szCs w:val="18"/>
              </w:rPr>
            </w:pPr>
            <w:r w:rsidRPr="00EE4327">
              <w:rPr>
                <w:sz w:val="18"/>
                <w:szCs w:val="18"/>
              </w:rPr>
              <w:t>16,804,311.60</w:t>
            </w:r>
          </w:p>
        </w:tc>
        <w:tc>
          <w:tcPr>
            <w:tcW w:w="574" w:type="pct"/>
            <w:vAlign w:val="center"/>
          </w:tcPr>
          <w:p w14:paraId="43CB4454" w14:textId="292F7A39" w:rsidR="00EE4327" w:rsidRDefault="00EE4327" w:rsidP="00EE4327">
            <w:pPr>
              <w:jc w:val="right"/>
              <w:rPr>
                <w:sz w:val="18"/>
                <w:szCs w:val="18"/>
              </w:rPr>
            </w:pPr>
            <w:r w:rsidRPr="00EE4327">
              <w:rPr>
                <w:sz w:val="18"/>
                <w:szCs w:val="18"/>
              </w:rPr>
              <w:t>523,693.81</w:t>
            </w:r>
          </w:p>
        </w:tc>
        <w:tc>
          <w:tcPr>
            <w:tcW w:w="621" w:type="pct"/>
            <w:vAlign w:val="center"/>
          </w:tcPr>
          <w:p w14:paraId="68092148" w14:textId="02DC66CD" w:rsidR="00EE4327" w:rsidRDefault="00EE4327" w:rsidP="00EE4327">
            <w:pPr>
              <w:jc w:val="right"/>
              <w:rPr>
                <w:sz w:val="18"/>
                <w:szCs w:val="18"/>
              </w:rPr>
            </w:pPr>
            <w:r w:rsidRPr="00EE4327">
              <w:rPr>
                <w:sz w:val="18"/>
                <w:szCs w:val="18"/>
              </w:rPr>
              <w:t>2,650,340.26</w:t>
            </w:r>
          </w:p>
        </w:tc>
        <w:tc>
          <w:tcPr>
            <w:tcW w:w="621" w:type="pct"/>
            <w:vAlign w:val="center"/>
          </w:tcPr>
          <w:p w14:paraId="414EAE08" w14:textId="7C782DD8" w:rsidR="00EE4327" w:rsidRDefault="00EE4327" w:rsidP="00EE4327">
            <w:pPr>
              <w:jc w:val="right"/>
              <w:rPr>
                <w:sz w:val="18"/>
                <w:szCs w:val="18"/>
              </w:rPr>
            </w:pPr>
            <w:r w:rsidRPr="00EE4327">
              <w:rPr>
                <w:sz w:val="18"/>
                <w:szCs w:val="18"/>
              </w:rPr>
              <w:t>1,020,096.90</w:t>
            </w:r>
          </w:p>
        </w:tc>
        <w:tc>
          <w:tcPr>
            <w:tcW w:w="692" w:type="pct"/>
            <w:vAlign w:val="center"/>
          </w:tcPr>
          <w:p w14:paraId="027751CF" w14:textId="3D387283" w:rsidR="00EE4327" w:rsidRDefault="00EE4327" w:rsidP="00EE4327">
            <w:pPr>
              <w:jc w:val="right"/>
              <w:rPr>
                <w:sz w:val="18"/>
                <w:szCs w:val="18"/>
              </w:rPr>
            </w:pPr>
            <w:r w:rsidRPr="00EE4327">
              <w:rPr>
                <w:sz w:val="18"/>
                <w:szCs w:val="18"/>
              </w:rPr>
              <w:t>20,998,442.57</w:t>
            </w:r>
          </w:p>
        </w:tc>
      </w:tr>
      <w:tr w:rsidR="00EE4327" w14:paraId="6E7EEF51" w14:textId="77777777" w:rsidTr="000C4676">
        <w:trPr>
          <w:jc w:val="center"/>
        </w:trPr>
        <w:tc>
          <w:tcPr>
            <w:tcW w:w="1108" w:type="pct"/>
          </w:tcPr>
          <w:p w14:paraId="6E891BDD" w14:textId="77777777" w:rsidR="00EE4327" w:rsidRDefault="00EE4327" w:rsidP="00EE4327">
            <w:pPr>
              <w:ind w:firstLineChars="100" w:firstLine="21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）处置或报废</w:t>
            </w:r>
          </w:p>
        </w:tc>
        <w:tc>
          <w:tcPr>
            <w:tcW w:w="692" w:type="pct"/>
            <w:vAlign w:val="center"/>
          </w:tcPr>
          <w:p w14:paraId="1CFED118" w14:textId="77777777" w:rsidR="00EE4327" w:rsidRDefault="00EE4327" w:rsidP="00EE4327">
            <w:pPr>
              <w:jc w:val="right"/>
              <w:rPr>
                <w:sz w:val="18"/>
                <w:szCs w:val="18"/>
              </w:rPr>
            </w:pPr>
          </w:p>
        </w:tc>
        <w:tc>
          <w:tcPr>
            <w:tcW w:w="692" w:type="pct"/>
            <w:vAlign w:val="center"/>
          </w:tcPr>
          <w:p w14:paraId="76A83718" w14:textId="107FC2FA" w:rsidR="00EE4327" w:rsidRDefault="00EE4327" w:rsidP="00EE4327">
            <w:pPr>
              <w:jc w:val="right"/>
              <w:rPr>
                <w:sz w:val="18"/>
                <w:szCs w:val="18"/>
              </w:rPr>
            </w:pPr>
            <w:r w:rsidRPr="00EE4327">
              <w:rPr>
                <w:sz w:val="18"/>
                <w:szCs w:val="18"/>
              </w:rPr>
              <w:t>5,611,030.49</w:t>
            </w:r>
          </w:p>
        </w:tc>
        <w:tc>
          <w:tcPr>
            <w:tcW w:w="574" w:type="pct"/>
            <w:vAlign w:val="center"/>
          </w:tcPr>
          <w:p w14:paraId="2E568875" w14:textId="74169DC5" w:rsidR="00EE4327" w:rsidRDefault="00EE4327" w:rsidP="00EE4327">
            <w:pPr>
              <w:jc w:val="right"/>
              <w:rPr>
                <w:sz w:val="18"/>
                <w:szCs w:val="18"/>
              </w:rPr>
            </w:pPr>
            <w:r w:rsidRPr="00EE4327">
              <w:rPr>
                <w:sz w:val="18"/>
                <w:szCs w:val="18"/>
              </w:rPr>
              <w:t>523,693.81</w:t>
            </w:r>
          </w:p>
        </w:tc>
        <w:tc>
          <w:tcPr>
            <w:tcW w:w="621" w:type="pct"/>
            <w:vAlign w:val="center"/>
          </w:tcPr>
          <w:p w14:paraId="48BDCA58" w14:textId="40BAB348" w:rsidR="00EE4327" w:rsidRDefault="00EE4327" w:rsidP="00EE4327">
            <w:pPr>
              <w:jc w:val="right"/>
              <w:rPr>
                <w:sz w:val="18"/>
                <w:szCs w:val="18"/>
              </w:rPr>
            </w:pPr>
            <w:r w:rsidRPr="00EE4327">
              <w:rPr>
                <w:sz w:val="18"/>
                <w:szCs w:val="18"/>
              </w:rPr>
              <w:t>1,764,729.13</w:t>
            </w:r>
          </w:p>
        </w:tc>
        <w:tc>
          <w:tcPr>
            <w:tcW w:w="621" w:type="pct"/>
            <w:vAlign w:val="center"/>
          </w:tcPr>
          <w:p w14:paraId="340863A4" w14:textId="29B8F5D2" w:rsidR="00EE4327" w:rsidRDefault="00EE4327" w:rsidP="00EE4327">
            <w:pPr>
              <w:jc w:val="right"/>
              <w:rPr>
                <w:sz w:val="18"/>
                <w:szCs w:val="18"/>
              </w:rPr>
            </w:pPr>
            <w:r w:rsidRPr="00EE4327">
              <w:rPr>
                <w:sz w:val="18"/>
                <w:szCs w:val="18"/>
              </w:rPr>
              <w:t>345,013.48</w:t>
            </w:r>
          </w:p>
        </w:tc>
        <w:tc>
          <w:tcPr>
            <w:tcW w:w="692" w:type="pct"/>
            <w:vAlign w:val="center"/>
          </w:tcPr>
          <w:p w14:paraId="40E363F8" w14:textId="25D8E889" w:rsidR="00EE4327" w:rsidRDefault="00EE4327" w:rsidP="00EE4327">
            <w:pPr>
              <w:jc w:val="right"/>
              <w:rPr>
                <w:sz w:val="18"/>
                <w:szCs w:val="18"/>
              </w:rPr>
            </w:pPr>
            <w:r w:rsidRPr="00EE4327">
              <w:rPr>
                <w:sz w:val="18"/>
                <w:szCs w:val="18"/>
              </w:rPr>
              <w:t>8,244,466.91</w:t>
            </w:r>
          </w:p>
        </w:tc>
      </w:tr>
      <w:tr w:rsidR="00EE4327" w14:paraId="05CE88F7" w14:textId="77777777" w:rsidTr="000C4676">
        <w:trPr>
          <w:jc w:val="center"/>
        </w:trPr>
        <w:tc>
          <w:tcPr>
            <w:tcW w:w="1108" w:type="pct"/>
          </w:tcPr>
          <w:p w14:paraId="16AFE88B" w14:textId="77777777" w:rsidR="00EE4327" w:rsidRDefault="00EE4327" w:rsidP="00EE4327">
            <w:pPr>
              <w:ind w:firstLineChars="100" w:firstLine="210"/>
            </w:pPr>
            <w:r>
              <w:t>（</w:t>
            </w:r>
            <w:r>
              <w:t>2</w:t>
            </w:r>
            <w:r>
              <w:t>）其他减少</w:t>
            </w:r>
          </w:p>
        </w:tc>
        <w:tc>
          <w:tcPr>
            <w:tcW w:w="692" w:type="pct"/>
            <w:vAlign w:val="center"/>
          </w:tcPr>
          <w:p w14:paraId="7578E88C" w14:textId="77777777" w:rsidR="00EE4327" w:rsidRDefault="00EE4327" w:rsidP="00EE4327">
            <w:pPr>
              <w:jc w:val="right"/>
              <w:rPr>
                <w:sz w:val="18"/>
                <w:szCs w:val="18"/>
              </w:rPr>
            </w:pPr>
          </w:p>
        </w:tc>
        <w:tc>
          <w:tcPr>
            <w:tcW w:w="692" w:type="pct"/>
            <w:vAlign w:val="center"/>
          </w:tcPr>
          <w:p w14:paraId="3A7E2AB6" w14:textId="5C1E4467" w:rsidR="00EE4327" w:rsidRDefault="00EE4327" w:rsidP="00EE4327">
            <w:pPr>
              <w:jc w:val="right"/>
              <w:rPr>
                <w:sz w:val="18"/>
                <w:szCs w:val="18"/>
              </w:rPr>
            </w:pPr>
            <w:r w:rsidRPr="00EE4327">
              <w:rPr>
                <w:sz w:val="18"/>
                <w:szCs w:val="18"/>
              </w:rPr>
              <w:t>11,193,281.11</w:t>
            </w:r>
          </w:p>
        </w:tc>
        <w:tc>
          <w:tcPr>
            <w:tcW w:w="574" w:type="pct"/>
            <w:vAlign w:val="center"/>
          </w:tcPr>
          <w:p w14:paraId="153958AB" w14:textId="10331D68" w:rsidR="00EE4327" w:rsidRDefault="00EE4327" w:rsidP="00EE4327">
            <w:pPr>
              <w:jc w:val="right"/>
              <w:rPr>
                <w:sz w:val="18"/>
                <w:szCs w:val="18"/>
              </w:rPr>
            </w:pPr>
          </w:p>
        </w:tc>
        <w:tc>
          <w:tcPr>
            <w:tcW w:w="621" w:type="pct"/>
            <w:vAlign w:val="center"/>
          </w:tcPr>
          <w:p w14:paraId="540B55B6" w14:textId="3D1492CA" w:rsidR="00EE4327" w:rsidRDefault="00EE4327" w:rsidP="00EE4327">
            <w:pPr>
              <w:jc w:val="right"/>
              <w:rPr>
                <w:sz w:val="18"/>
                <w:szCs w:val="18"/>
              </w:rPr>
            </w:pPr>
            <w:r w:rsidRPr="00EE4327">
              <w:rPr>
                <w:sz w:val="18"/>
                <w:szCs w:val="18"/>
              </w:rPr>
              <w:t>885,611.13</w:t>
            </w:r>
          </w:p>
        </w:tc>
        <w:tc>
          <w:tcPr>
            <w:tcW w:w="621" w:type="pct"/>
            <w:vAlign w:val="center"/>
          </w:tcPr>
          <w:p w14:paraId="51E40CCB" w14:textId="72A388E1" w:rsidR="00EE4327" w:rsidRDefault="00EE4327" w:rsidP="00EE4327">
            <w:pPr>
              <w:jc w:val="right"/>
              <w:rPr>
                <w:sz w:val="18"/>
                <w:szCs w:val="18"/>
              </w:rPr>
            </w:pPr>
            <w:r w:rsidRPr="00EE4327">
              <w:rPr>
                <w:sz w:val="18"/>
                <w:szCs w:val="18"/>
              </w:rPr>
              <w:t>675,083.42</w:t>
            </w:r>
          </w:p>
        </w:tc>
        <w:tc>
          <w:tcPr>
            <w:tcW w:w="692" w:type="pct"/>
            <w:vAlign w:val="center"/>
          </w:tcPr>
          <w:p w14:paraId="34CBB43E" w14:textId="1BA36608" w:rsidR="00EE4327" w:rsidRDefault="00EE4327" w:rsidP="00EE4327">
            <w:pPr>
              <w:jc w:val="right"/>
              <w:rPr>
                <w:sz w:val="18"/>
                <w:szCs w:val="18"/>
              </w:rPr>
            </w:pPr>
            <w:r w:rsidRPr="00EE4327">
              <w:rPr>
                <w:sz w:val="18"/>
                <w:szCs w:val="18"/>
              </w:rPr>
              <w:t>12,753,975.66</w:t>
            </w:r>
          </w:p>
        </w:tc>
      </w:tr>
      <w:tr w:rsidR="00652F40" w14:paraId="463C0D2A" w14:textId="77777777" w:rsidTr="000C4676">
        <w:trPr>
          <w:jc w:val="center"/>
        </w:trPr>
        <w:tc>
          <w:tcPr>
            <w:tcW w:w="1108" w:type="pct"/>
          </w:tcPr>
          <w:p w14:paraId="5F69286C" w14:textId="77777777" w:rsidR="00652F40" w:rsidRDefault="008E5D94">
            <w:pPr>
              <w:rPr>
                <w:color w:val="000000" w:themeColor="text1"/>
              </w:rPr>
            </w:pPr>
            <w:r>
              <w:rPr>
                <w:rFonts w:hint="eastAsia"/>
                <w:color w:val="000000" w:themeColor="text1"/>
              </w:rPr>
              <w:t>4.</w:t>
            </w:r>
            <w:r>
              <w:rPr>
                <w:rFonts w:hint="eastAsia"/>
                <w:color w:val="000000" w:themeColor="text1"/>
              </w:rPr>
              <w:t>期末余额</w:t>
            </w:r>
          </w:p>
        </w:tc>
        <w:tc>
          <w:tcPr>
            <w:tcW w:w="692" w:type="pct"/>
            <w:vAlign w:val="center"/>
          </w:tcPr>
          <w:p w14:paraId="60409604" w14:textId="77777777" w:rsidR="00652F40" w:rsidRDefault="008E5D94">
            <w:pPr>
              <w:jc w:val="right"/>
              <w:rPr>
                <w:sz w:val="18"/>
                <w:szCs w:val="18"/>
              </w:rPr>
            </w:pPr>
            <w:r>
              <w:rPr>
                <w:sz w:val="18"/>
                <w:szCs w:val="18"/>
              </w:rPr>
              <w:t>1,653,742,567.11</w:t>
            </w:r>
          </w:p>
        </w:tc>
        <w:tc>
          <w:tcPr>
            <w:tcW w:w="692" w:type="pct"/>
            <w:vAlign w:val="center"/>
          </w:tcPr>
          <w:p w14:paraId="28C80F0A" w14:textId="77777777" w:rsidR="00652F40" w:rsidRDefault="008E5D94">
            <w:pPr>
              <w:jc w:val="right"/>
              <w:rPr>
                <w:sz w:val="18"/>
                <w:szCs w:val="18"/>
              </w:rPr>
            </w:pPr>
            <w:r>
              <w:rPr>
                <w:sz w:val="18"/>
                <w:szCs w:val="18"/>
              </w:rPr>
              <w:t>1,184,706,273.13</w:t>
            </w:r>
          </w:p>
        </w:tc>
        <w:tc>
          <w:tcPr>
            <w:tcW w:w="574" w:type="pct"/>
            <w:vAlign w:val="center"/>
          </w:tcPr>
          <w:p w14:paraId="1DF5C894" w14:textId="77777777" w:rsidR="00652F40" w:rsidRDefault="008E5D94">
            <w:pPr>
              <w:jc w:val="right"/>
              <w:rPr>
                <w:sz w:val="18"/>
                <w:szCs w:val="18"/>
              </w:rPr>
            </w:pPr>
            <w:r>
              <w:rPr>
                <w:sz w:val="18"/>
                <w:szCs w:val="18"/>
              </w:rPr>
              <w:t>56,001,641.36</w:t>
            </w:r>
          </w:p>
        </w:tc>
        <w:tc>
          <w:tcPr>
            <w:tcW w:w="621" w:type="pct"/>
            <w:vAlign w:val="center"/>
          </w:tcPr>
          <w:p w14:paraId="791C965A" w14:textId="77777777" w:rsidR="00652F40" w:rsidRDefault="008E5D94">
            <w:pPr>
              <w:jc w:val="right"/>
              <w:rPr>
                <w:sz w:val="18"/>
                <w:szCs w:val="18"/>
              </w:rPr>
            </w:pPr>
            <w:r>
              <w:rPr>
                <w:sz w:val="18"/>
                <w:szCs w:val="18"/>
              </w:rPr>
              <w:t>150,383,695.72</w:t>
            </w:r>
          </w:p>
        </w:tc>
        <w:tc>
          <w:tcPr>
            <w:tcW w:w="621" w:type="pct"/>
            <w:vAlign w:val="center"/>
          </w:tcPr>
          <w:p w14:paraId="58C0EA90" w14:textId="77777777" w:rsidR="00652F40" w:rsidRDefault="008E5D94">
            <w:pPr>
              <w:jc w:val="right"/>
              <w:rPr>
                <w:sz w:val="18"/>
                <w:szCs w:val="18"/>
              </w:rPr>
            </w:pPr>
            <w:r>
              <w:rPr>
                <w:sz w:val="18"/>
                <w:szCs w:val="18"/>
              </w:rPr>
              <w:t>185,383,966.86</w:t>
            </w:r>
          </w:p>
        </w:tc>
        <w:tc>
          <w:tcPr>
            <w:tcW w:w="692" w:type="pct"/>
            <w:vAlign w:val="center"/>
          </w:tcPr>
          <w:p w14:paraId="7BF3777E" w14:textId="77777777" w:rsidR="00652F40" w:rsidRDefault="008E5D94">
            <w:pPr>
              <w:jc w:val="right"/>
              <w:rPr>
                <w:sz w:val="18"/>
                <w:szCs w:val="18"/>
              </w:rPr>
            </w:pPr>
            <w:r>
              <w:rPr>
                <w:sz w:val="18"/>
                <w:szCs w:val="18"/>
              </w:rPr>
              <w:t>3,230,218,144.18</w:t>
            </w:r>
          </w:p>
        </w:tc>
      </w:tr>
      <w:tr w:rsidR="00652F40" w14:paraId="78E8983B" w14:textId="77777777" w:rsidTr="000C4676">
        <w:trPr>
          <w:jc w:val="center"/>
        </w:trPr>
        <w:sdt>
          <w:sdtPr>
            <w:tag w:val="_PLD_662c84047b6d41648e46d047cc9b134a"/>
            <w:id w:val="1015961757"/>
          </w:sdtPr>
          <w:sdtEndPr/>
          <w:sdtContent>
            <w:tc>
              <w:tcPr>
                <w:tcW w:w="5000" w:type="pct"/>
                <w:gridSpan w:val="7"/>
                <w:vAlign w:val="center"/>
              </w:tcPr>
              <w:p w14:paraId="08D1EFC9" w14:textId="77777777" w:rsidR="00652F40" w:rsidRDefault="008E5D94">
                <w:pPr>
                  <w:rPr>
                    <w:color w:val="000000" w:themeColor="text1"/>
                  </w:rPr>
                </w:pPr>
                <w:r>
                  <w:rPr>
                    <w:rFonts w:hint="eastAsia"/>
                    <w:color w:val="000000" w:themeColor="text1"/>
                  </w:rPr>
                  <w:t>三、减值准备</w:t>
                </w:r>
              </w:p>
            </w:tc>
          </w:sdtContent>
        </w:sdt>
      </w:tr>
      <w:tr w:rsidR="00652F40" w14:paraId="50FEDF3C" w14:textId="77777777" w:rsidTr="000C4676">
        <w:trPr>
          <w:jc w:val="center"/>
        </w:trPr>
        <w:tc>
          <w:tcPr>
            <w:tcW w:w="1108" w:type="pct"/>
          </w:tcPr>
          <w:p w14:paraId="0E2501B4" w14:textId="77777777" w:rsidR="00652F40" w:rsidRDefault="008E5D94">
            <w:pPr>
              <w:rPr>
                <w:color w:val="000000" w:themeColor="text1"/>
              </w:rPr>
            </w:pPr>
            <w:r>
              <w:rPr>
                <w:color w:val="000000" w:themeColor="text1"/>
              </w:rPr>
              <w:t>1.</w:t>
            </w:r>
            <w:r>
              <w:rPr>
                <w:rFonts w:hint="eastAsia"/>
                <w:color w:val="000000" w:themeColor="text1"/>
              </w:rPr>
              <w:t>期初余额</w:t>
            </w:r>
          </w:p>
        </w:tc>
        <w:tc>
          <w:tcPr>
            <w:tcW w:w="692" w:type="pct"/>
            <w:vAlign w:val="center"/>
          </w:tcPr>
          <w:p w14:paraId="3CBF0A04" w14:textId="77777777" w:rsidR="00652F40" w:rsidRDefault="008E5D94">
            <w:pPr>
              <w:jc w:val="right"/>
              <w:rPr>
                <w:sz w:val="18"/>
                <w:szCs w:val="18"/>
              </w:rPr>
            </w:pPr>
            <w:r>
              <w:rPr>
                <w:sz w:val="18"/>
                <w:szCs w:val="18"/>
              </w:rPr>
              <w:t>20,274,363.71</w:t>
            </w:r>
          </w:p>
        </w:tc>
        <w:tc>
          <w:tcPr>
            <w:tcW w:w="692" w:type="pct"/>
            <w:vAlign w:val="center"/>
          </w:tcPr>
          <w:p w14:paraId="07F01B11" w14:textId="77777777" w:rsidR="00652F40" w:rsidRDefault="008E5D94">
            <w:pPr>
              <w:jc w:val="right"/>
              <w:rPr>
                <w:sz w:val="18"/>
                <w:szCs w:val="18"/>
              </w:rPr>
            </w:pPr>
            <w:r>
              <w:rPr>
                <w:sz w:val="18"/>
                <w:szCs w:val="18"/>
              </w:rPr>
              <w:t>18,757,214.15</w:t>
            </w:r>
          </w:p>
        </w:tc>
        <w:tc>
          <w:tcPr>
            <w:tcW w:w="574" w:type="pct"/>
            <w:vAlign w:val="center"/>
          </w:tcPr>
          <w:p w14:paraId="214B05F6" w14:textId="77777777" w:rsidR="00652F40" w:rsidRDefault="00652F40">
            <w:pPr>
              <w:jc w:val="right"/>
              <w:rPr>
                <w:sz w:val="18"/>
                <w:szCs w:val="18"/>
              </w:rPr>
            </w:pPr>
          </w:p>
        </w:tc>
        <w:tc>
          <w:tcPr>
            <w:tcW w:w="621" w:type="pct"/>
            <w:vAlign w:val="center"/>
          </w:tcPr>
          <w:p w14:paraId="56307D57" w14:textId="77777777" w:rsidR="00652F40" w:rsidRDefault="008E5D94">
            <w:pPr>
              <w:jc w:val="right"/>
              <w:rPr>
                <w:sz w:val="18"/>
                <w:szCs w:val="18"/>
              </w:rPr>
            </w:pPr>
            <w:r>
              <w:rPr>
                <w:sz w:val="18"/>
                <w:szCs w:val="18"/>
              </w:rPr>
              <w:t>85,098.74</w:t>
            </w:r>
          </w:p>
        </w:tc>
        <w:tc>
          <w:tcPr>
            <w:tcW w:w="621" w:type="pct"/>
            <w:vAlign w:val="center"/>
          </w:tcPr>
          <w:p w14:paraId="1D455DAE" w14:textId="77777777" w:rsidR="00652F40" w:rsidRDefault="008E5D94">
            <w:pPr>
              <w:jc w:val="right"/>
              <w:rPr>
                <w:sz w:val="18"/>
                <w:szCs w:val="18"/>
              </w:rPr>
            </w:pPr>
            <w:r>
              <w:rPr>
                <w:sz w:val="18"/>
                <w:szCs w:val="18"/>
              </w:rPr>
              <w:t>1,173.00</w:t>
            </w:r>
          </w:p>
        </w:tc>
        <w:tc>
          <w:tcPr>
            <w:tcW w:w="692" w:type="pct"/>
            <w:vAlign w:val="center"/>
          </w:tcPr>
          <w:p w14:paraId="0927A558" w14:textId="77777777" w:rsidR="00652F40" w:rsidRDefault="008E5D94">
            <w:pPr>
              <w:jc w:val="right"/>
              <w:rPr>
                <w:sz w:val="18"/>
                <w:szCs w:val="18"/>
              </w:rPr>
            </w:pPr>
            <w:r>
              <w:rPr>
                <w:sz w:val="18"/>
                <w:szCs w:val="18"/>
              </w:rPr>
              <w:t>39,117,849.60</w:t>
            </w:r>
          </w:p>
        </w:tc>
      </w:tr>
      <w:tr w:rsidR="00652F40" w14:paraId="1BFEA6CA" w14:textId="77777777" w:rsidTr="000C4676">
        <w:trPr>
          <w:jc w:val="center"/>
        </w:trPr>
        <w:tc>
          <w:tcPr>
            <w:tcW w:w="1108" w:type="pct"/>
          </w:tcPr>
          <w:p w14:paraId="5CC6D876" w14:textId="77777777" w:rsidR="00652F40" w:rsidRDefault="008E5D94">
            <w:pPr>
              <w:rPr>
                <w:color w:val="000000" w:themeColor="text1"/>
              </w:rPr>
            </w:pPr>
            <w:r>
              <w:rPr>
                <w:color w:val="000000" w:themeColor="text1"/>
              </w:rPr>
              <w:t>2.</w:t>
            </w:r>
            <w:r>
              <w:rPr>
                <w:rFonts w:hint="eastAsia"/>
                <w:color w:val="000000" w:themeColor="text1"/>
              </w:rPr>
              <w:t>本期增加金额</w:t>
            </w:r>
          </w:p>
        </w:tc>
        <w:tc>
          <w:tcPr>
            <w:tcW w:w="692" w:type="pct"/>
            <w:vAlign w:val="center"/>
          </w:tcPr>
          <w:p w14:paraId="536B14A3" w14:textId="77777777" w:rsidR="00652F40" w:rsidRDefault="00652F40">
            <w:pPr>
              <w:jc w:val="right"/>
            </w:pPr>
          </w:p>
        </w:tc>
        <w:tc>
          <w:tcPr>
            <w:tcW w:w="692" w:type="pct"/>
            <w:vAlign w:val="center"/>
          </w:tcPr>
          <w:p w14:paraId="4E038F06" w14:textId="77777777" w:rsidR="00652F40" w:rsidRDefault="00652F40">
            <w:pPr>
              <w:jc w:val="right"/>
            </w:pPr>
          </w:p>
        </w:tc>
        <w:tc>
          <w:tcPr>
            <w:tcW w:w="574" w:type="pct"/>
            <w:vAlign w:val="center"/>
          </w:tcPr>
          <w:p w14:paraId="7992C2E6" w14:textId="77777777" w:rsidR="00652F40" w:rsidRDefault="00652F40">
            <w:pPr>
              <w:jc w:val="right"/>
            </w:pPr>
          </w:p>
        </w:tc>
        <w:tc>
          <w:tcPr>
            <w:tcW w:w="621" w:type="pct"/>
            <w:vAlign w:val="center"/>
          </w:tcPr>
          <w:p w14:paraId="0E4BFD13" w14:textId="77777777" w:rsidR="00652F40" w:rsidRDefault="00652F40">
            <w:pPr>
              <w:jc w:val="right"/>
            </w:pPr>
          </w:p>
        </w:tc>
        <w:tc>
          <w:tcPr>
            <w:tcW w:w="621" w:type="pct"/>
            <w:vAlign w:val="center"/>
          </w:tcPr>
          <w:p w14:paraId="14387DC6" w14:textId="77777777" w:rsidR="00652F40" w:rsidRDefault="00652F40">
            <w:pPr>
              <w:jc w:val="right"/>
            </w:pPr>
          </w:p>
        </w:tc>
        <w:tc>
          <w:tcPr>
            <w:tcW w:w="692" w:type="pct"/>
            <w:vAlign w:val="center"/>
          </w:tcPr>
          <w:p w14:paraId="563DCD6D" w14:textId="77777777" w:rsidR="00652F40" w:rsidRDefault="00652F40">
            <w:pPr>
              <w:jc w:val="right"/>
            </w:pPr>
          </w:p>
        </w:tc>
      </w:tr>
      <w:tr w:rsidR="00652F40" w14:paraId="24EED4BD" w14:textId="77777777" w:rsidTr="000C4676">
        <w:trPr>
          <w:jc w:val="center"/>
        </w:trPr>
        <w:tc>
          <w:tcPr>
            <w:tcW w:w="1108" w:type="pct"/>
          </w:tcPr>
          <w:p w14:paraId="54B99762" w14:textId="77777777" w:rsidR="00652F40" w:rsidRDefault="008E5D94">
            <w:pPr>
              <w:rPr>
                <w:color w:val="000000" w:themeColor="text1"/>
              </w:rPr>
            </w:pPr>
            <w:r>
              <w:rPr>
                <w:rFonts w:hint="eastAsia"/>
                <w:color w:val="000000" w:themeColor="text1"/>
              </w:rPr>
              <w:t>3.</w:t>
            </w:r>
            <w:r>
              <w:rPr>
                <w:rFonts w:hint="eastAsia"/>
                <w:color w:val="000000" w:themeColor="text1"/>
              </w:rPr>
              <w:t>本期减少金额</w:t>
            </w:r>
          </w:p>
        </w:tc>
        <w:tc>
          <w:tcPr>
            <w:tcW w:w="692" w:type="pct"/>
            <w:vAlign w:val="center"/>
          </w:tcPr>
          <w:p w14:paraId="6EF16F27" w14:textId="77777777" w:rsidR="00652F40" w:rsidRDefault="00652F40">
            <w:pPr>
              <w:jc w:val="right"/>
            </w:pPr>
          </w:p>
        </w:tc>
        <w:tc>
          <w:tcPr>
            <w:tcW w:w="692" w:type="pct"/>
            <w:vAlign w:val="center"/>
          </w:tcPr>
          <w:p w14:paraId="3F42223B" w14:textId="77777777" w:rsidR="00652F40" w:rsidRDefault="008E5D94">
            <w:pPr>
              <w:jc w:val="right"/>
            </w:pPr>
            <w:r>
              <w:rPr>
                <w:rFonts w:cs="Times New Roman"/>
                <w:color w:val="000000"/>
                <w:sz w:val="18"/>
                <w:szCs w:val="18"/>
              </w:rPr>
              <w:t>303,623.54</w:t>
            </w:r>
          </w:p>
        </w:tc>
        <w:tc>
          <w:tcPr>
            <w:tcW w:w="574" w:type="pct"/>
            <w:vAlign w:val="center"/>
          </w:tcPr>
          <w:p w14:paraId="6727FD09" w14:textId="77777777" w:rsidR="00652F40" w:rsidRDefault="00652F40">
            <w:pPr>
              <w:jc w:val="right"/>
            </w:pPr>
          </w:p>
        </w:tc>
        <w:tc>
          <w:tcPr>
            <w:tcW w:w="621" w:type="pct"/>
            <w:vAlign w:val="center"/>
          </w:tcPr>
          <w:p w14:paraId="042326AD" w14:textId="77777777" w:rsidR="00652F40" w:rsidRDefault="00652F40">
            <w:pPr>
              <w:jc w:val="right"/>
            </w:pPr>
          </w:p>
        </w:tc>
        <w:tc>
          <w:tcPr>
            <w:tcW w:w="621" w:type="pct"/>
            <w:vAlign w:val="center"/>
          </w:tcPr>
          <w:p w14:paraId="538F7D9C" w14:textId="77777777" w:rsidR="00652F40" w:rsidRDefault="00652F40">
            <w:pPr>
              <w:jc w:val="right"/>
            </w:pPr>
          </w:p>
        </w:tc>
        <w:tc>
          <w:tcPr>
            <w:tcW w:w="692" w:type="pct"/>
            <w:vAlign w:val="center"/>
          </w:tcPr>
          <w:p w14:paraId="42D29D71" w14:textId="77777777" w:rsidR="00652F40" w:rsidRDefault="008E5D94">
            <w:pPr>
              <w:jc w:val="right"/>
            </w:pPr>
            <w:r>
              <w:rPr>
                <w:rFonts w:cs="Times New Roman"/>
                <w:bCs w:val="0"/>
                <w:color w:val="000000"/>
                <w:sz w:val="18"/>
                <w:szCs w:val="18"/>
              </w:rPr>
              <w:t>303,623.54</w:t>
            </w:r>
          </w:p>
        </w:tc>
      </w:tr>
      <w:tr w:rsidR="00652F40" w14:paraId="23C9840A" w14:textId="77777777" w:rsidTr="000C4676">
        <w:trPr>
          <w:jc w:val="center"/>
        </w:trPr>
        <w:tc>
          <w:tcPr>
            <w:tcW w:w="1108" w:type="pct"/>
          </w:tcPr>
          <w:p w14:paraId="79642495" w14:textId="77777777" w:rsidR="00652F40" w:rsidRDefault="008E5D94">
            <w:pPr>
              <w:ind w:firstLineChars="100" w:firstLine="21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）处置或报废</w:t>
            </w:r>
          </w:p>
        </w:tc>
        <w:tc>
          <w:tcPr>
            <w:tcW w:w="692" w:type="pct"/>
            <w:vAlign w:val="center"/>
          </w:tcPr>
          <w:p w14:paraId="11DC64BD" w14:textId="77777777" w:rsidR="00652F40" w:rsidRDefault="00652F40">
            <w:pPr>
              <w:jc w:val="right"/>
            </w:pPr>
          </w:p>
        </w:tc>
        <w:tc>
          <w:tcPr>
            <w:tcW w:w="692" w:type="pct"/>
            <w:vAlign w:val="center"/>
          </w:tcPr>
          <w:p w14:paraId="4F115CD5" w14:textId="77777777" w:rsidR="00652F40" w:rsidRDefault="008E5D94">
            <w:pPr>
              <w:jc w:val="right"/>
            </w:pPr>
            <w:r>
              <w:rPr>
                <w:rFonts w:cs="Times New Roman"/>
                <w:color w:val="000000"/>
                <w:sz w:val="18"/>
                <w:szCs w:val="18"/>
              </w:rPr>
              <w:t>303,623.54</w:t>
            </w:r>
          </w:p>
        </w:tc>
        <w:tc>
          <w:tcPr>
            <w:tcW w:w="574" w:type="pct"/>
            <w:vAlign w:val="center"/>
          </w:tcPr>
          <w:p w14:paraId="68233DBB" w14:textId="77777777" w:rsidR="00652F40" w:rsidRDefault="00652F40">
            <w:pPr>
              <w:jc w:val="right"/>
            </w:pPr>
          </w:p>
        </w:tc>
        <w:tc>
          <w:tcPr>
            <w:tcW w:w="621" w:type="pct"/>
            <w:vAlign w:val="center"/>
          </w:tcPr>
          <w:p w14:paraId="2B040D6B" w14:textId="77777777" w:rsidR="00652F40" w:rsidRDefault="00652F40">
            <w:pPr>
              <w:jc w:val="right"/>
            </w:pPr>
          </w:p>
        </w:tc>
        <w:tc>
          <w:tcPr>
            <w:tcW w:w="621" w:type="pct"/>
            <w:vAlign w:val="center"/>
          </w:tcPr>
          <w:p w14:paraId="55839D95" w14:textId="77777777" w:rsidR="00652F40" w:rsidRDefault="00652F40">
            <w:pPr>
              <w:jc w:val="right"/>
            </w:pPr>
          </w:p>
        </w:tc>
        <w:tc>
          <w:tcPr>
            <w:tcW w:w="692" w:type="pct"/>
            <w:vAlign w:val="center"/>
          </w:tcPr>
          <w:p w14:paraId="3541438F" w14:textId="77777777" w:rsidR="00652F40" w:rsidRDefault="008E5D94">
            <w:pPr>
              <w:jc w:val="right"/>
            </w:pPr>
            <w:r>
              <w:rPr>
                <w:rFonts w:cs="Times New Roman"/>
                <w:bCs w:val="0"/>
                <w:color w:val="000000"/>
                <w:sz w:val="18"/>
                <w:szCs w:val="18"/>
              </w:rPr>
              <w:t>303,623.54</w:t>
            </w:r>
          </w:p>
        </w:tc>
      </w:tr>
      <w:tr w:rsidR="00652F40" w14:paraId="26BA7862" w14:textId="77777777" w:rsidTr="000C4676">
        <w:trPr>
          <w:jc w:val="center"/>
        </w:trPr>
        <w:tc>
          <w:tcPr>
            <w:tcW w:w="1108" w:type="pct"/>
          </w:tcPr>
          <w:p w14:paraId="5082B6E7" w14:textId="77777777" w:rsidR="00652F40" w:rsidRDefault="008E5D94">
            <w:pPr>
              <w:rPr>
                <w:color w:val="000000" w:themeColor="text1"/>
              </w:rPr>
            </w:pPr>
            <w:r>
              <w:rPr>
                <w:rFonts w:hint="eastAsia"/>
                <w:color w:val="000000" w:themeColor="text1"/>
              </w:rPr>
              <w:t>4.</w:t>
            </w:r>
            <w:r>
              <w:rPr>
                <w:rFonts w:hint="eastAsia"/>
                <w:color w:val="000000" w:themeColor="text1"/>
              </w:rPr>
              <w:t>期末余额</w:t>
            </w:r>
          </w:p>
        </w:tc>
        <w:tc>
          <w:tcPr>
            <w:tcW w:w="692" w:type="pct"/>
            <w:vAlign w:val="center"/>
          </w:tcPr>
          <w:p w14:paraId="41AFAD23" w14:textId="77777777" w:rsidR="00652F40" w:rsidRDefault="008E5D94">
            <w:pPr>
              <w:jc w:val="right"/>
            </w:pPr>
            <w:r>
              <w:rPr>
                <w:rFonts w:cs="Times New Roman"/>
                <w:bCs w:val="0"/>
                <w:color w:val="000000"/>
                <w:sz w:val="18"/>
                <w:szCs w:val="18"/>
              </w:rPr>
              <w:t>20,274,363.71</w:t>
            </w:r>
          </w:p>
        </w:tc>
        <w:tc>
          <w:tcPr>
            <w:tcW w:w="692" w:type="pct"/>
            <w:vAlign w:val="center"/>
          </w:tcPr>
          <w:p w14:paraId="0B91DCCD" w14:textId="77777777" w:rsidR="00652F40" w:rsidRDefault="008E5D94">
            <w:pPr>
              <w:jc w:val="right"/>
            </w:pPr>
            <w:r>
              <w:rPr>
                <w:rFonts w:cs="Times New Roman"/>
                <w:bCs w:val="0"/>
                <w:color w:val="000000"/>
                <w:sz w:val="18"/>
                <w:szCs w:val="18"/>
              </w:rPr>
              <w:t>18,453,590.61</w:t>
            </w:r>
          </w:p>
        </w:tc>
        <w:tc>
          <w:tcPr>
            <w:tcW w:w="574" w:type="pct"/>
            <w:vAlign w:val="center"/>
          </w:tcPr>
          <w:p w14:paraId="75D06A14" w14:textId="77777777" w:rsidR="00652F40" w:rsidRDefault="00652F40">
            <w:pPr>
              <w:jc w:val="right"/>
            </w:pPr>
          </w:p>
        </w:tc>
        <w:tc>
          <w:tcPr>
            <w:tcW w:w="621" w:type="pct"/>
            <w:vAlign w:val="center"/>
          </w:tcPr>
          <w:p w14:paraId="578277A7" w14:textId="77777777" w:rsidR="00652F40" w:rsidRDefault="008E5D94">
            <w:pPr>
              <w:jc w:val="right"/>
            </w:pPr>
            <w:r>
              <w:rPr>
                <w:rFonts w:cs="Times New Roman"/>
                <w:bCs w:val="0"/>
                <w:color w:val="000000"/>
                <w:sz w:val="18"/>
                <w:szCs w:val="18"/>
              </w:rPr>
              <w:t>85,098.74</w:t>
            </w:r>
          </w:p>
        </w:tc>
        <w:tc>
          <w:tcPr>
            <w:tcW w:w="621" w:type="pct"/>
            <w:vAlign w:val="center"/>
          </w:tcPr>
          <w:p w14:paraId="43351B35" w14:textId="77777777" w:rsidR="00652F40" w:rsidRDefault="008E5D94">
            <w:pPr>
              <w:jc w:val="right"/>
            </w:pPr>
            <w:r>
              <w:rPr>
                <w:rFonts w:cs="Times New Roman"/>
                <w:bCs w:val="0"/>
                <w:color w:val="000000"/>
                <w:sz w:val="18"/>
                <w:szCs w:val="18"/>
              </w:rPr>
              <w:t>1,173.00</w:t>
            </w:r>
          </w:p>
        </w:tc>
        <w:tc>
          <w:tcPr>
            <w:tcW w:w="692" w:type="pct"/>
            <w:vAlign w:val="center"/>
          </w:tcPr>
          <w:p w14:paraId="67619C6A" w14:textId="77777777" w:rsidR="00652F40" w:rsidRDefault="008E5D94">
            <w:pPr>
              <w:jc w:val="right"/>
            </w:pPr>
            <w:r>
              <w:rPr>
                <w:rFonts w:cs="Times New Roman"/>
                <w:bCs w:val="0"/>
                <w:color w:val="000000"/>
                <w:sz w:val="18"/>
                <w:szCs w:val="18"/>
              </w:rPr>
              <w:t>38,814,226.06</w:t>
            </w:r>
          </w:p>
        </w:tc>
      </w:tr>
      <w:tr w:rsidR="00652F40" w14:paraId="237DB45B" w14:textId="77777777" w:rsidTr="000C4676">
        <w:trPr>
          <w:jc w:val="center"/>
        </w:trPr>
        <w:sdt>
          <w:sdtPr>
            <w:tag w:val="_PLD_bea29c32f5204124a483fa6e274ca7df"/>
            <w:id w:val="-423949346"/>
          </w:sdtPr>
          <w:sdtEndPr/>
          <w:sdtContent>
            <w:tc>
              <w:tcPr>
                <w:tcW w:w="5000" w:type="pct"/>
                <w:gridSpan w:val="7"/>
                <w:vAlign w:val="center"/>
              </w:tcPr>
              <w:p w14:paraId="5AA91454" w14:textId="77777777" w:rsidR="00652F40" w:rsidRDefault="008E5D94">
                <w:pPr>
                  <w:rPr>
                    <w:color w:val="000000" w:themeColor="text1"/>
                  </w:rPr>
                </w:pPr>
                <w:r>
                  <w:rPr>
                    <w:rFonts w:hint="eastAsia"/>
                    <w:color w:val="000000" w:themeColor="text1"/>
                  </w:rPr>
                  <w:t>四、账面价值</w:t>
                </w:r>
              </w:p>
            </w:tc>
          </w:sdtContent>
        </w:sdt>
      </w:tr>
      <w:tr w:rsidR="00652F40" w14:paraId="6575CD95" w14:textId="77777777" w:rsidTr="000C4676">
        <w:trPr>
          <w:jc w:val="center"/>
        </w:trPr>
        <w:tc>
          <w:tcPr>
            <w:tcW w:w="1108" w:type="pct"/>
          </w:tcPr>
          <w:p w14:paraId="287CD8BB" w14:textId="77777777" w:rsidR="00652F40" w:rsidRDefault="008E5D94">
            <w:pPr>
              <w:rPr>
                <w:color w:val="000000" w:themeColor="text1"/>
              </w:rPr>
            </w:pPr>
            <w:r>
              <w:rPr>
                <w:rFonts w:hint="eastAsia"/>
                <w:color w:val="000000" w:themeColor="text1"/>
              </w:rPr>
              <w:t>1.</w:t>
            </w:r>
            <w:r>
              <w:rPr>
                <w:rFonts w:hint="eastAsia"/>
                <w:color w:val="000000" w:themeColor="text1"/>
              </w:rPr>
              <w:t>期末账面价值</w:t>
            </w:r>
          </w:p>
        </w:tc>
        <w:tc>
          <w:tcPr>
            <w:tcW w:w="692" w:type="pct"/>
            <w:vAlign w:val="center"/>
          </w:tcPr>
          <w:p w14:paraId="58935752" w14:textId="77777777" w:rsidR="00652F40" w:rsidRDefault="008E5D94" w:rsidP="00BA24B2">
            <w:pPr>
              <w:jc w:val="right"/>
              <w:rPr>
                <w:sz w:val="18"/>
                <w:szCs w:val="18"/>
              </w:rPr>
            </w:pPr>
            <w:r>
              <w:rPr>
                <w:sz w:val="18"/>
                <w:szCs w:val="18"/>
              </w:rPr>
              <w:t>2,734,404,198.78</w:t>
            </w:r>
          </w:p>
        </w:tc>
        <w:tc>
          <w:tcPr>
            <w:tcW w:w="692" w:type="pct"/>
            <w:vAlign w:val="center"/>
          </w:tcPr>
          <w:p w14:paraId="2789D961" w14:textId="77777777" w:rsidR="00652F40" w:rsidRDefault="008E5D94" w:rsidP="00BA24B2">
            <w:pPr>
              <w:jc w:val="right"/>
              <w:rPr>
                <w:sz w:val="18"/>
                <w:szCs w:val="18"/>
              </w:rPr>
            </w:pPr>
            <w:r>
              <w:rPr>
                <w:sz w:val="18"/>
                <w:szCs w:val="18"/>
              </w:rPr>
              <w:t>889,128,064.03</w:t>
            </w:r>
          </w:p>
        </w:tc>
        <w:tc>
          <w:tcPr>
            <w:tcW w:w="574" w:type="pct"/>
            <w:vAlign w:val="center"/>
          </w:tcPr>
          <w:p w14:paraId="6E6529FD" w14:textId="77777777" w:rsidR="00652F40" w:rsidRDefault="008E5D94" w:rsidP="00BA24B2">
            <w:pPr>
              <w:jc w:val="right"/>
              <w:rPr>
                <w:sz w:val="18"/>
                <w:szCs w:val="18"/>
              </w:rPr>
            </w:pPr>
            <w:r>
              <w:rPr>
                <w:sz w:val="18"/>
                <w:szCs w:val="18"/>
              </w:rPr>
              <w:t>6,170,182.63</w:t>
            </w:r>
          </w:p>
        </w:tc>
        <w:tc>
          <w:tcPr>
            <w:tcW w:w="621" w:type="pct"/>
            <w:vAlign w:val="center"/>
          </w:tcPr>
          <w:p w14:paraId="3A08C140" w14:textId="77777777" w:rsidR="00652F40" w:rsidRDefault="008E5D94" w:rsidP="00BA24B2">
            <w:pPr>
              <w:jc w:val="right"/>
              <w:rPr>
                <w:sz w:val="18"/>
                <w:szCs w:val="18"/>
              </w:rPr>
            </w:pPr>
            <w:r>
              <w:rPr>
                <w:sz w:val="18"/>
                <w:szCs w:val="18"/>
              </w:rPr>
              <w:t>17,465,504.09</w:t>
            </w:r>
          </w:p>
        </w:tc>
        <w:tc>
          <w:tcPr>
            <w:tcW w:w="621" w:type="pct"/>
            <w:vAlign w:val="center"/>
          </w:tcPr>
          <w:p w14:paraId="7CEA9547" w14:textId="77777777" w:rsidR="00652F40" w:rsidRDefault="008E5D94" w:rsidP="00BA24B2">
            <w:pPr>
              <w:jc w:val="right"/>
              <w:rPr>
                <w:sz w:val="18"/>
                <w:szCs w:val="18"/>
              </w:rPr>
            </w:pPr>
            <w:r>
              <w:rPr>
                <w:sz w:val="18"/>
                <w:szCs w:val="18"/>
              </w:rPr>
              <w:t>101,262,156.81</w:t>
            </w:r>
          </w:p>
        </w:tc>
        <w:tc>
          <w:tcPr>
            <w:tcW w:w="692" w:type="pct"/>
            <w:vAlign w:val="center"/>
          </w:tcPr>
          <w:p w14:paraId="4E6DCD9D" w14:textId="77777777" w:rsidR="00652F40" w:rsidRDefault="008E5D94" w:rsidP="00BA24B2">
            <w:pPr>
              <w:jc w:val="right"/>
              <w:rPr>
                <w:sz w:val="18"/>
                <w:szCs w:val="18"/>
              </w:rPr>
            </w:pPr>
            <w:r>
              <w:rPr>
                <w:sz w:val="18"/>
                <w:szCs w:val="18"/>
              </w:rPr>
              <w:t>3,748,430,106.34</w:t>
            </w:r>
          </w:p>
        </w:tc>
      </w:tr>
      <w:tr w:rsidR="00652F40" w14:paraId="38C0D65D" w14:textId="77777777" w:rsidTr="000C4676">
        <w:trPr>
          <w:jc w:val="center"/>
        </w:trPr>
        <w:tc>
          <w:tcPr>
            <w:tcW w:w="1108" w:type="pct"/>
          </w:tcPr>
          <w:p w14:paraId="735CCD41" w14:textId="77777777" w:rsidR="00652F40" w:rsidRDefault="008E5D94">
            <w:pPr>
              <w:rPr>
                <w:color w:val="000000" w:themeColor="text1"/>
              </w:rPr>
            </w:pPr>
            <w:r>
              <w:rPr>
                <w:rFonts w:hint="eastAsia"/>
                <w:color w:val="000000" w:themeColor="text1"/>
              </w:rPr>
              <w:t>2.</w:t>
            </w:r>
            <w:r>
              <w:rPr>
                <w:rFonts w:hint="eastAsia"/>
                <w:color w:val="000000" w:themeColor="text1"/>
              </w:rPr>
              <w:t>期初账面价值</w:t>
            </w:r>
          </w:p>
        </w:tc>
        <w:tc>
          <w:tcPr>
            <w:tcW w:w="692" w:type="pct"/>
            <w:vAlign w:val="center"/>
          </w:tcPr>
          <w:p w14:paraId="4A3B27AE" w14:textId="77777777" w:rsidR="00652F40" w:rsidRDefault="008E5D94" w:rsidP="00BA24B2">
            <w:pPr>
              <w:jc w:val="right"/>
            </w:pPr>
            <w:r>
              <w:rPr>
                <w:rFonts w:cs="Times New Roman"/>
                <w:bCs w:val="0"/>
                <w:color w:val="000000"/>
                <w:sz w:val="18"/>
                <w:szCs w:val="18"/>
              </w:rPr>
              <w:t>2,824,245,648.16</w:t>
            </w:r>
          </w:p>
        </w:tc>
        <w:tc>
          <w:tcPr>
            <w:tcW w:w="692" w:type="pct"/>
            <w:vAlign w:val="center"/>
          </w:tcPr>
          <w:p w14:paraId="5A6E1BCC" w14:textId="77777777" w:rsidR="00652F40" w:rsidRDefault="008E5D94" w:rsidP="00BA24B2">
            <w:pPr>
              <w:jc w:val="right"/>
            </w:pPr>
            <w:r>
              <w:rPr>
                <w:rFonts w:cs="Times New Roman"/>
                <w:bCs w:val="0"/>
                <w:color w:val="000000"/>
                <w:sz w:val="18"/>
                <w:szCs w:val="18"/>
              </w:rPr>
              <w:t>970,141,836.83</w:t>
            </w:r>
          </w:p>
        </w:tc>
        <w:tc>
          <w:tcPr>
            <w:tcW w:w="574" w:type="pct"/>
            <w:vAlign w:val="center"/>
          </w:tcPr>
          <w:p w14:paraId="4D2D35ED" w14:textId="77777777" w:rsidR="00652F40" w:rsidRDefault="008E5D94" w:rsidP="00BA24B2">
            <w:pPr>
              <w:jc w:val="right"/>
            </w:pPr>
            <w:r>
              <w:rPr>
                <w:rFonts w:cs="Times New Roman"/>
                <w:bCs w:val="0"/>
                <w:color w:val="000000"/>
                <w:sz w:val="18"/>
                <w:szCs w:val="18"/>
              </w:rPr>
              <w:t>6,918,518.70</w:t>
            </w:r>
          </w:p>
        </w:tc>
        <w:tc>
          <w:tcPr>
            <w:tcW w:w="621" w:type="pct"/>
            <w:vAlign w:val="center"/>
          </w:tcPr>
          <w:p w14:paraId="5A7AB69D" w14:textId="77777777" w:rsidR="00652F40" w:rsidRDefault="008E5D94" w:rsidP="00BA24B2">
            <w:pPr>
              <w:jc w:val="right"/>
            </w:pPr>
            <w:r>
              <w:rPr>
                <w:rFonts w:cs="Times New Roman"/>
                <w:bCs w:val="0"/>
                <w:color w:val="000000"/>
                <w:sz w:val="18"/>
                <w:szCs w:val="18"/>
              </w:rPr>
              <w:t>18,924,934.05</w:t>
            </w:r>
          </w:p>
        </w:tc>
        <w:tc>
          <w:tcPr>
            <w:tcW w:w="621" w:type="pct"/>
            <w:vAlign w:val="center"/>
          </w:tcPr>
          <w:p w14:paraId="30BC85FE" w14:textId="77777777" w:rsidR="00652F40" w:rsidRDefault="008E5D94" w:rsidP="00BA24B2">
            <w:pPr>
              <w:jc w:val="right"/>
            </w:pPr>
            <w:r>
              <w:rPr>
                <w:rFonts w:cs="Times New Roman"/>
                <w:bCs w:val="0"/>
                <w:color w:val="000000"/>
                <w:sz w:val="18"/>
                <w:szCs w:val="18"/>
              </w:rPr>
              <w:t>108,944,457.49</w:t>
            </w:r>
          </w:p>
        </w:tc>
        <w:tc>
          <w:tcPr>
            <w:tcW w:w="692" w:type="pct"/>
            <w:vAlign w:val="center"/>
          </w:tcPr>
          <w:p w14:paraId="4B6D3CC3" w14:textId="77777777" w:rsidR="00652F40" w:rsidRDefault="008E5D94" w:rsidP="00BA24B2">
            <w:pPr>
              <w:jc w:val="right"/>
            </w:pPr>
            <w:r>
              <w:rPr>
                <w:rFonts w:cs="Times New Roman"/>
                <w:bCs w:val="0"/>
                <w:color w:val="000000"/>
                <w:sz w:val="18"/>
                <w:szCs w:val="18"/>
              </w:rPr>
              <w:t>3,929,175,395.23</w:t>
            </w:r>
          </w:p>
        </w:tc>
      </w:tr>
    </w:tbl>
    <w:p w14:paraId="58EC793D" w14:textId="77777777" w:rsidR="00652F40" w:rsidRDefault="00652F40"/>
    <w:p w14:paraId="39F57896" w14:textId="77777777" w:rsidR="00652F40" w:rsidRDefault="008E5D94">
      <w:pPr>
        <w:pStyle w:val="5"/>
        <w:numPr>
          <w:ilvl w:val="0"/>
          <w:numId w:val="55"/>
        </w:numPr>
        <w:rPr>
          <w:rFonts w:cs="宋体"/>
          <w:kern w:val="0"/>
        </w:rPr>
      </w:pPr>
      <w:r>
        <w:rPr>
          <w:rFonts w:cs="宋体" w:hint="eastAsia"/>
          <w:kern w:val="0"/>
        </w:rPr>
        <w:t>暂时闲置的固定资产情况</w:t>
      </w:r>
    </w:p>
    <w:sdt>
      <w:sdtPr>
        <w:rPr>
          <w:color w:val="000000" w:themeColor="text1"/>
        </w:rPr>
        <w:alias w:val="是否适用：暂时闲置的固定资产情况[双击切换]"/>
        <w:tag w:val="_GBC_ca31f29118c7481f95f99a2655f8c1e1"/>
        <w:id w:val="32238272"/>
        <w:placeholder>
          <w:docPart w:val="GBC22222222222222222222222222222"/>
        </w:placeholder>
      </w:sdtPr>
      <w:sdtEndPr/>
      <w:sdtContent>
        <w:p w14:paraId="63A93C4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C7C77B7" w14:textId="77777777" w:rsidR="00652F40" w:rsidRDefault="00652F40">
      <w:pPr>
        <w:rPr>
          <w:color w:val="000000" w:themeColor="text1"/>
        </w:rPr>
      </w:pPr>
    </w:p>
    <w:p w14:paraId="6E79DD5C" w14:textId="77777777" w:rsidR="00652F40" w:rsidRDefault="008E5D94">
      <w:pPr>
        <w:pStyle w:val="5"/>
        <w:numPr>
          <w:ilvl w:val="0"/>
          <w:numId w:val="55"/>
        </w:numPr>
        <w:rPr>
          <w:rFonts w:cs="宋体"/>
          <w:kern w:val="0"/>
        </w:rPr>
      </w:pPr>
      <w:r>
        <w:rPr>
          <w:rFonts w:cs="宋体" w:hint="eastAsia"/>
          <w:kern w:val="0"/>
        </w:rPr>
        <w:t>通过经营租赁租出的固定资产</w:t>
      </w:r>
    </w:p>
    <w:sdt>
      <w:sdtPr>
        <w:rPr>
          <w:color w:val="000000" w:themeColor="text1"/>
        </w:rPr>
        <w:alias w:val="是否适用：通过经营租赁租出的固定资产[双击切换]"/>
        <w:tag w:val="_GBC_251e1c74f40b47869d759974b0f6a463"/>
        <w:id w:val="-1558540568"/>
        <w:placeholder>
          <w:docPart w:val="GBC22222222222222222222222222222"/>
        </w:placeholder>
      </w:sdtPr>
      <w:sdtEndPr/>
      <w:sdtContent>
        <w:p w14:paraId="224F473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C2E2B18" w14:textId="77777777" w:rsidR="00652F40" w:rsidRDefault="00652F40">
      <w:pPr>
        <w:rPr>
          <w:color w:val="000000" w:themeColor="text1"/>
        </w:rPr>
      </w:pPr>
    </w:p>
    <w:p w14:paraId="566B4D30" w14:textId="77777777" w:rsidR="00652F40" w:rsidRDefault="008E5D94">
      <w:pPr>
        <w:pStyle w:val="5"/>
        <w:numPr>
          <w:ilvl w:val="0"/>
          <w:numId w:val="55"/>
        </w:numPr>
        <w:rPr>
          <w:rFonts w:cs="宋体"/>
          <w:kern w:val="0"/>
        </w:rPr>
      </w:pPr>
      <w:r>
        <w:rPr>
          <w:rFonts w:cs="宋体" w:hint="eastAsia"/>
          <w:kern w:val="0"/>
        </w:rPr>
        <w:t>未办妥产权证书的固定资产情况</w:t>
      </w:r>
    </w:p>
    <w:sdt>
      <w:sdtPr>
        <w:rPr>
          <w:color w:val="000000" w:themeColor="text1"/>
        </w:rPr>
        <w:alias w:val="是否适用：未办妥产权证书的固定资产情况[双击切换]"/>
        <w:tag w:val="_GBC_a26aa363313e4c8fbedf9041cd41bfc9"/>
        <w:id w:val="2036692541"/>
        <w:placeholder>
          <w:docPart w:val="GBC22222222222222222222222222222"/>
        </w:placeholder>
      </w:sdtPr>
      <w:sdtEndPr/>
      <w:sdtContent>
        <w:p w14:paraId="6D7D063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064A61A"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未办妥产权证书的固定资产情况"/>
          <w:tag w:val="_GBC_b7780eb99c5c47be9731dc6ebe1dea77"/>
          <w:id w:val="172479203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未办妥产权证书的固定资产情况"/>
          <w:tag w:val="_GBC_07d37ddbabe745a3b375a7706f9047dc"/>
          <w:id w:val="-14510010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16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418"/>
        <w:gridCol w:w="2127"/>
        <w:gridCol w:w="2590"/>
      </w:tblGrid>
      <w:tr w:rsidR="00652F40" w14:paraId="647A4877" w14:textId="77777777" w:rsidTr="00457B61">
        <w:tc>
          <w:tcPr>
            <w:tcW w:w="1634" w:type="pct"/>
            <w:vAlign w:val="center"/>
          </w:tcPr>
          <w:p w14:paraId="706166A0" w14:textId="77777777" w:rsidR="00652F40" w:rsidRDefault="008E5D94">
            <w:pPr>
              <w:jc w:val="center"/>
            </w:pPr>
            <w:bookmarkStart w:id="278" w:name="_Hlk167957241"/>
            <w:bookmarkStart w:id="279" w:name="_Hlk153460880"/>
            <w:r>
              <w:rPr>
                <w:rFonts w:hint="eastAsia"/>
              </w:rPr>
              <w:t>所属公司</w:t>
            </w:r>
          </w:p>
        </w:tc>
        <w:sdt>
          <w:sdtPr>
            <w:tag w:val="_PLD_1347e8d2222c4d13aa7c3569cd05e439"/>
            <w:id w:val="-388345223"/>
          </w:sdtPr>
          <w:sdtEndPr/>
          <w:sdtContent>
            <w:tc>
              <w:tcPr>
                <w:tcW w:w="778" w:type="pct"/>
                <w:vAlign w:val="center"/>
              </w:tcPr>
              <w:p w14:paraId="63AB039B" w14:textId="77777777" w:rsidR="00652F40" w:rsidRDefault="008E5D94">
                <w:pPr>
                  <w:jc w:val="center"/>
                  <w:rPr>
                    <w:color w:val="000000" w:themeColor="text1"/>
                  </w:rPr>
                </w:pPr>
                <w:r>
                  <w:rPr>
                    <w:rFonts w:hint="eastAsia"/>
                    <w:color w:val="000000" w:themeColor="text1"/>
                  </w:rPr>
                  <w:t>项目</w:t>
                </w:r>
              </w:p>
            </w:tc>
          </w:sdtContent>
        </w:sdt>
        <w:sdt>
          <w:sdtPr>
            <w:tag w:val="_PLD_e14c4b6f9d874d4c86e835843a896497"/>
            <w:id w:val="1220398662"/>
          </w:sdtPr>
          <w:sdtEndPr/>
          <w:sdtContent>
            <w:tc>
              <w:tcPr>
                <w:tcW w:w="1167" w:type="pct"/>
                <w:vAlign w:val="center"/>
              </w:tcPr>
              <w:p w14:paraId="32B63856" w14:textId="77777777" w:rsidR="00652F40" w:rsidRDefault="008E5D94">
                <w:pPr>
                  <w:jc w:val="center"/>
                  <w:rPr>
                    <w:color w:val="000000" w:themeColor="text1"/>
                  </w:rPr>
                </w:pPr>
                <w:r>
                  <w:rPr>
                    <w:rFonts w:hint="eastAsia"/>
                    <w:color w:val="000000" w:themeColor="text1"/>
                  </w:rPr>
                  <w:t>账面价值</w:t>
                </w:r>
              </w:p>
            </w:tc>
          </w:sdtContent>
        </w:sdt>
        <w:sdt>
          <w:sdtPr>
            <w:tag w:val="_PLD_0735ea1c6b5c4a2395fde5f63b614530"/>
            <w:id w:val="-1284647998"/>
          </w:sdtPr>
          <w:sdtEndPr/>
          <w:sdtContent>
            <w:tc>
              <w:tcPr>
                <w:tcW w:w="1421" w:type="pct"/>
                <w:vAlign w:val="center"/>
              </w:tcPr>
              <w:p w14:paraId="139C0BB8" w14:textId="77777777" w:rsidR="00652F40" w:rsidRDefault="008E5D94">
                <w:pPr>
                  <w:jc w:val="center"/>
                  <w:rPr>
                    <w:color w:val="000000" w:themeColor="text1"/>
                  </w:rPr>
                </w:pPr>
                <w:r>
                  <w:rPr>
                    <w:rFonts w:hint="eastAsia"/>
                    <w:color w:val="000000" w:themeColor="text1"/>
                  </w:rPr>
                  <w:t>未办妥产权证书的原因</w:t>
                </w:r>
              </w:p>
            </w:tc>
          </w:sdtContent>
        </w:sdt>
      </w:tr>
      <w:tr w:rsidR="00652F40" w14:paraId="7DF953FC" w14:textId="77777777" w:rsidTr="00457B61">
        <w:tc>
          <w:tcPr>
            <w:tcW w:w="1634" w:type="pct"/>
            <w:vAlign w:val="center"/>
          </w:tcPr>
          <w:p w14:paraId="423AE708" w14:textId="14740F92" w:rsidR="00652F40" w:rsidRDefault="008E5D94">
            <w:pPr>
              <w:jc w:val="both"/>
              <w:rPr>
                <w:b/>
                <w:bCs w:val="0"/>
              </w:rPr>
            </w:pPr>
            <w:r>
              <w:rPr>
                <w:rStyle w:val="font31"/>
                <w:rFonts w:cs="Times New Roman" w:hint="default"/>
                <w:b w:val="0"/>
                <w:bCs/>
                <w:sz w:val="21"/>
                <w:szCs w:val="21"/>
              </w:rPr>
              <w:t xml:space="preserve">杨凌步长制药有限公司 </w:t>
            </w:r>
          </w:p>
        </w:tc>
        <w:tc>
          <w:tcPr>
            <w:tcW w:w="778" w:type="pct"/>
            <w:vAlign w:val="center"/>
          </w:tcPr>
          <w:p w14:paraId="68BDE3AA" w14:textId="7E92E431" w:rsidR="00652F40" w:rsidRDefault="008E5D94">
            <w:pPr>
              <w:jc w:val="both"/>
              <w:rPr>
                <w:b/>
                <w:bCs w:val="0"/>
              </w:rPr>
            </w:pPr>
            <w:r>
              <w:rPr>
                <w:rStyle w:val="font31"/>
                <w:rFonts w:cs="Times New Roman" w:hint="default"/>
                <w:b w:val="0"/>
                <w:bCs/>
                <w:sz w:val="21"/>
                <w:szCs w:val="21"/>
              </w:rPr>
              <w:t xml:space="preserve">房屋建筑物 </w:t>
            </w:r>
          </w:p>
        </w:tc>
        <w:tc>
          <w:tcPr>
            <w:tcW w:w="1167" w:type="pct"/>
            <w:vAlign w:val="center"/>
          </w:tcPr>
          <w:p w14:paraId="57D3CEB7" w14:textId="1BD8E389" w:rsidR="00652F40" w:rsidRDefault="008E5D94" w:rsidP="0030237E">
            <w:pPr>
              <w:jc w:val="right"/>
            </w:pPr>
            <w:r>
              <w:rPr>
                <w:rFonts w:cs="Times New Roman"/>
                <w:color w:val="000000"/>
              </w:rPr>
              <w:t>482,489,574.33</w:t>
            </w:r>
          </w:p>
        </w:tc>
        <w:tc>
          <w:tcPr>
            <w:tcW w:w="1421" w:type="pct"/>
          </w:tcPr>
          <w:p w14:paraId="73AE3A23" w14:textId="77777777" w:rsidR="00652F40" w:rsidRDefault="008E5D94">
            <w:r>
              <w:rPr>
                <w:rFonts w:hint="eastAsia"/>
              </w:rPr>
              <w:t>正在办理中</w:t>
            </w:r>
          </w:p>
        </w:tc>
      </w:tr>
      <w:tr w:rsidR="00652F40" w14:paraId="5B0539AC" w14:textId="77777777" w:rsidTr="00457B61">
        <w:tc>
          <w:tcPr>
            <w:tcW w:w="1634" w:type="pct"/>
            <w:vAlign w:val="center"/>
          </w:tcPr>
          <w:p w14:paraId="6117F3BD" w14:textId="43862244" w:rsidR="00652F40" w:rsidRDefault="008E5D94">
            <w:pPr>
              <w:jc w:val="both"/>
              <w:rPr>
                <w:b/>
                <w:bCs w:val="0"/>
              </w:rPr>
            </w:pPr>
            <w:r>
              <w:rPr>
                <w:rStyle w:val="font31"/>
                <w:rFonts w:cs="Times New Roman" w:hint="default"/>
                <w:b w:val="0"/>
                <w:bCs/>
                <w:sz w:val="21"/>
                <w:szCs w:val="21"/>
              </w:rPr>
              <w:t xml:space="preserve">陕西步长制药有限公司 </w:t>
            </w:r>
          </w:p>
        </w:tc>
        <w:tc>
          <w:tcPr>
            <w:tcW w:w="778" w:type="pct"/>
            <w:vAlign w:val="center"/>
          </w:tcPr>
          <w:p w14:paraId="6EEE89FA" w14:textId="644927CE" w:rsidR="00652F40" w:rsidRDefault="008E5D94">
            <w:pPr>
              <w:jc w:val="both"/>
              <w:rPr>
                <w:b/>
                <w:bCs w:val="0"/>
              </w:rPr>
            </w:pPr>
            <w:r>
              <w:rPr>
                <w:rStyle w:val="font31"/>
                <w:rFonts w:cs="Times New Roman" w:hint="default"/>
                <w:b w:val="0"/>
                <w:bCs/>
                <w:sz w:val="21"/>
                <w:szCs w:val="21"/>
              </w:rPr>
              <w:t xml:space="preserve">房屋建筑物 </w:t>
            </w:r>
          </w:p>
        </w:tc>
        <w:tc>
          <w:tcPr>
            <w:tcW w:w="1167" w:type="pct"/>
            <w:vAlign w:val="center"/>
          </w:tcPr>
          <w:p w14:paraId="50302060" w14:textId="3FC8E12E" w:rsidR="00652F40" w:rsidRDefault="008E5D94" w:rsidP="0030237E">
            <w:pPr>
              <w:jc w:val="right"/>
            </w:pPr>
            <w:r>
              <w:rPr>
                <w:rFonts w:cs="Times New Roman"/>
                <w:color w:val="000000"/>
              </w:rPr>
              <w:t>1,975,257.42</w:t>
            </w:r>
          </w:p>
        </w:tc>
        <w:tc>
          <w:tcPr>
            <w:tcW w:w="1421" w:type="pct"/>
          </w:tcPr>
          <w:p w14:paraId="6156D3B9" w14:textId="77777777" w:rsidR="00652F40" w:rsidRDefault="008E5D94">
            <w:r>
              <w:rPr>
                <w:rFonts w:hint="eastAsia"/>
              </w:rPr>
              <w:t>正在办理中</w:t>
            </w:r>
          </w:p>
        </w:tc>
      </w:tr>
      <w:tr w:rsidR="00652F40" w14:paraId="0DFC3396" w14:textId="77777777" w:rsidTr="00457B61">
        <w:tc>
          <w:tcPr>
            <w:tcW w:w="1634" w:type="pct"/>
            <w:vAlign w:val="center"/>
          </w:tcPr>
          <w:p w14:paraId="728250AD" w14:textId="0BDD5676" w:rsidR="00652F40" w:rsidRDefault="008E5D94">
            <w:pPr>
              <w:jc w:val="both"/>
              <w:rPr>
                <w:b/>
                <w:bCs w:val="0"/>
              </w:rPr>
            </w:pPr>
            <w:proofErr w:type="gramStart"/>
            <w:r>
              <w:rPr>
                <w:rStyle w:val="font31"/>
                <w:rFonts w:cs="Times New Roman" w:hint="default"/>
                <w:b w:val="0"/>
                <w:bCs/>
                <w:sz w:val="21"/>
                <w:szCs w:val="21"/>
              </w:rPr>
              <w:t>邛崃天</w:t>
            </w:r>
            <w:proofErr w:type="gramEnd"/>
            <w:r>
              <w:rPr>
                <w:rStyle w:val="font31"/>
                <w:rFonts w:cs="Times New Roman" w:hint="default"/>
                <w:b w:val="0"/>
                <w:bCs/>
                <w:sz w:val="21"/>
                <w:szCs w:val="21"/>
              </w:rPr>
              <w:t xml:space="preserve">银制药有限公司 </w:t>
            </w:r>
          </w:p>
        </w:tc>
        <w:tc>
          <w:tcPr>
            <w:tcW w:w="778" w:type="pct"/>
            <w:vAlign w:val="center"/>
          </w:tcPr>
          <w:p w14:paraId="0C5DEAD9" w14:textId="6588FB5A" w:rsidR="00652F40" w:rsidRDefault="008E5D94">
            <w:pPr>
              <w:jc w:val="both"/>
              <w:rPr>
                <w:b/>
                <w:bCs w:val="0"/>
              </w:rPr>
            </w:pPr>
            <w:r>
              <w:rPr>
                <w:rStyle w:val="font31"/>
                <w:rFonts w:cs="Times New Roman" w:hint="default"/>
                <w:b w:val="0"/>
                <w:bCs/>
                <w:sz w:val="21"/>
                <w:szCs w:val="21"/>
              </w:rPr>
              <w:t xml:space="preserve">房屋建筑物 </w:t>
            </w:r>
          </w:p>
        </w:tc>
        <w:tc>
          <w:tcPr>
            <w:tcW w:w="1167" w:type="pct"/>
            <w:vAlign w:val="center"/>
          </w:tcPr>
          <w:p w14:paraId="0A072CD3" w14:textId="1EAB80AD" w:rsidR="00652F40" w:rsidRDefault="008E5D94" w:rsidP="0030237E">
            <w:pPr>
              <w:jc w:val="right"/>
            </w:pPr>
            <w:r>
              <w:rPr>
                <w:rFonts w:cs="Times New Roman"/>
                <w:color w:val="000000"/>
              </w:rPr>
              <w:t>47,153,971.37</w:t>
            </w:r>
          </w:p>
        </w:tc>
        <w:tc>
          <w:tcPr>
            <w:tcW w:w="1421" w:type="pct"/>
          </w:tcPr>
          <w:p w14:paraId="504F51A6" w14:textId="77777777" w:rsidR="00652F40" w:rsidRDefault="008E5D94">
            <w:r>
              <w:rPr>
                <w:rFonts w:hint="eastAsia"/>
              </w:rPr>
              <w:t>正在办理中</w:t>
            </w:r>
          </w:p>
        </w:tc>
      </w:tr>
      <w:tr w:rsidR="00652F40" w14:paraId="6F00C0BA" w14:textId="77777777" w:rsidTr="00457B61">
        <w:tc>
          <w:tcPr>
            <w:tcW w:w="1634" w:type="pct"/>
            <w:vAlign w:val="center"/>
          </w:tcPr>
          <w:p w14:paraId="1F53B2A6" w14:textId="454A927B" w:rsidR="00652F40" w:rsidRDefault="008E5D94">
            <w:pPr>
              <w:jc w:val="both"/>
              <w:rPr>
                <w:b/>
                <w:bCs w:val="0"/>
              </w:rPr>
            </w:pPr>
            <w:r>
              <w:rPr>
                <w:rStyle w:val="font31"/>
                <w:rFonts w:cs="Times New Roman" w:hint="default"/>
                <w:b w:val="0"/>
                <w:bCs/>
                <w:sz w:val="21"/>
                <w:szCs w:val="21"/>
              </w:rPr>
              <w:t xml:space="preserve">通化天实制药有限公司 </w:t>
            </w:r>
          </w:p>
        </w:tc>
        <w:tc>
          <w:tcPr>
            <w:tcW w:w="778" w:type="pct"/>
            <w:vAlign w:val="center"/>
          </w:tcPr>
          <w:p w14:paraId="68F943C6" w14:textId="4B5AA28A" w:rsidR="00652F40" w:rsidRDefault="00FD2E19">
            <w:pPr>
              <w:jc w:val="both"/>
              <w:rPr>
                <w:b/>
                <w:bCs w:val="0"/>
              </w:rPr>
            </w:pPr>
            <w:r>
              <w:rPr>
                <w:rStyle w:val="font31"/>
                <w:rFonts w:cs="Times New Roman" w:hint="default"/>
                <w:b w:val="0"/>
                <w:bCs/>
                <w:sz w:val="21"/>
                <w:szCs w:val="21"/>
              </w:rPr>
              <w:t>房屋建筑物</w:t>
            </w:r>
          </w:p>
        </w:tc>
        <w:tc>
          <w:tcPr>
            <w:tcW w:w="1167" w:type="pct"/>
            <w:vAlign w:val="center"/>
          </w:tcPr>
          <w:p w14:paraId="3DA9E8FC" w14:textId="69393D18" w:rsidR="00652F40" w:rsidRDefault="008E5D94" w:rsidP="0030237E">
            <w:pPr>
              <w:jc w:val="right"/>
            </w:pPr>
            <w:r>
              <w:rPr>
                <w:rFonts w:cs="Times New Roman"/>
                <w:color w:val="000000"/>
              </w:rPr>
              <w:t>54,201,180.22</w:t>
            </w:r>
          </w:p>
        </w:tc>
        <w:tc>
          <w:tcPr>
            <w:tcW w:w="1421" w:type="pct"/>
          </w:tcPr>
          <w:p w14:paraId="3A5BCE29" w14:textId="77777777" w:rsidR="00652F40" w:rsidRDefault="008E5D94">
            <w:r>
              <w:rPr>
                <w:rFonts w:hint="eastAsia"/>
              </w:rPr>
              <w:t>正在办理中</w:t>
            </w:r>
          </w:p>
        </w:tc>
      </w:tr>
      <w:tr w:rsidR="00652F40" w14:paraId="11CD3EFB" w14:textId="77777777" w:rsidTr="00457B61">
        <w:tc>
          <w:tcPr>
            <w:tcW w:w="1634" w:type="pct"/>
            <w:vAlign w:val="center"/>
          </w:tcPr>
          <w:p w14:paraId="0AEE8481" w14:textId="58E25991" w:rsidR="00652F40" w:rsidRDefault="008E5D94">
            <w:pPr>
              <w:jc w:val="both"/>
              <w:rPr>
                <w:b/>
                <w:bCs w:val="0"/>
              </w:rPr>
            </w:pPr>
            <w:r>
              <w:rPr>
                <w:rStyle w:val="font31"/>
                <w:rFonts w:cs="Times New Roman" w:hint="default"/>
                <w:b w:val="0"/>
                <w:bCs/>
                <w:sz w:val="21"/>
                <w:szCs w:val="21"/>
              </w:rPr>
              <w:t xml:space="preserve">浙江天元生物药业有限公司 </w:t>
            </w:r>
          </w:p>
        </w:tc>
        <w:tc>
          <w:tcPr>
            <w:tcW w:w="778" w:type="pct"/>
            <w:vAlign w:val="center"/>
          </w:tcPr>
          <w:p w14:paraId="7B5DEFBF" w14:textId="531F8CA7" w:rsidR="00652F40" w:rsidRDefault="008E5D94">
            <w:pPr>
              <w:jc w:val="both"/>
              <w:rPr>
                <w:b/>
                <w:bCs w:val="0"/>
              </w:rPr>
            </w:pPr>
            <w:r>
              <w:rPr>
                <w:rStyle w:val="font31"/>
                <w:rFonts w:cs="Times New Roman" w:hint="default"/>
                <w:b w:val="0"/>
                <w:bCs/>
                <w:sz w:val="21"/>
                <w:szCs w:val="21"/>
              </w:rPr>
              <w:t xml:space="preserve">房屋建筑物 </w:t>
            </w:r>
          </w:p>
        </w:tc>
        <w:tc>
          <w:tcPr>
            <w:tcW w:w="1167" w:type="pct"/>
            <w:vAlign w:val="center"/>
          </w:tcPr>
          <w:p w14:paraId="5DC37D01" w14:textId="46C4AECF" w:rsidR="00652F40" w:rsidRDefault="008E5D94" w:rsidP="0030237E">
            <w:pPr>
              <w:jc w:val="right"/>
            </w:pPr>
            <w:r>
              <w:rPr>
                <w:rFonts w:cs="Times New Roman"/>
                <w:color w:val="000000"/>
              </w:rPr>
              <w:t>13,152,260.95</w:t>
            </w:r>
          </w:p>
        </w:tc>
        <w:tc>
          <w:tcPr>
            <w:tcW w:w="1421" w:type="pct"/>
          </w:tcPr>
          <w:p w14:paraId="2F9F6AB4" w14:textId="77777777" w:rsidR="00652F40" w:rsidRDefault="008E5D94">
            <w:r>
              <w:rPr>
                <w:rFonts w:hint="eastAsia"/>
              </w:rPr>
              <w:t>正在办理中</w:t>
            </w:r>
          </w:p>
        </w:tc>
      </w:tr>
      <w:tr w:rsidR="00652F40" w14:paraId="39064412" w14:textId="77777777" w:rsidTr="00457B61">
        <w:tc>
          <w:tcPr>
            <w:tcW w:w="1634" w:type="pct"/>
            <w:vAlign w:val="center"/>
          </w:tcPr>
          <w:p w14:paraId="3C9976AD" w14:textId="77777777" w:rsidR="00652F40" w:rsidRDefault="008E5D94" w:rsidP="00457B61">
            <w:pPr>
              <w:jc w:val="center"/>
              <w:rPr>
                <w:rStyle w:val="font31"/>
                <w:rFonts w:cs="Times New Roman" w:hint="default"/>
                <w:b w:val="0"/>
                <w:bCs/>
                <w:sz w:val="21"/>
                <w:szCs w:val="21"/>
              </w:rPr>
            </w:pPr>
            <w:r>
              <w:rPr>
                <w:rStyle w:val="font31"/>
                <w:rFonts w:cs="Times New Roman" w:hint="default"/>
                <w:b w:val="0"/>
                <w:bCs/>
                <w:sz w:val="21"/>
                <w:szCs w:val="21"/>
              </w:rPr>
              <w:t>合计</w:t>
            </w:r>
          </w:p>
        </w:tc>
        <w:tc>
          <w:tcPr>
            <w:tcW w:w="778" w:type="pct"/>
            <w:vAlign w:val="center"/>
          </w:tcPr>
          <w:p w14:paraId="666AAAFB" w14:textId="77777777" w:rsidR="00652F40" w:rsidRDefault="00652F40">
            <w:pPr>
              <w:jc w:val="both"/>
              <w:rPr>
                <w:rStyle w:val="font31"/>
                <w:rFonts w:cs="Times New Roman" w:hint="default"/>
                <w:b w:val="0"/>
                <w:bCs/>
                <w:sz w:val="21"/>
                <w:szCs w:val="21"/>
              </w:rPr>
            </w:pPr>
          </w:p>
        </w:tc>
        <w:tc>
          <w:tcPr>
            <w:tcW w:w="1167" w:type="pct"/>
            <w:vAlign w:val="center"/>
          </w:tcPr>
          <w:p w14:paraId="252E3ABF" w14:textId="77777777" w:rsidR="00652F40" w:rsidRDefault="008E5D94" w:rsidP="0030237E">
            <w:pPr>
              <w:jc w:val="right"/>
              <w:rPr>
                <w:rFonts w:cs="Times New Roman"/>
                <w:color w:val="000000"/>
              </w:rPr>
            </w:pPr>
            <w:r>
              <w:rPr>
                <w:rFonts w:cs="Times New Roman"/>
                <w:color w:val="000000"/>
              </w:rPr>
              <w:t>598,972,244.29</w:t>
            </w:r>
          </w:p>
        </w:tc>
        <w:tc>
          <w:tcPr>
            <w:tcW w:w="1421" w:type="pct"/>
          </w:tcPr>
          <w:p w14:paraId="799089E0" w14:textId="77777777" w:rsidR="00652F40" w:rsidRDefault="00652F40"/>
        </w:tc>
      </w:tr>
    </w:tbl>
    <w:p w14:paraId="09F5D085" w14:textId="77777777" w:rsidR="00652F40" w:rsidRDefault="00652F40"/>
    <w:p w14:paraId="6948F086" w14:textId="77777777" w:rsidR="00652F40" w:rsidRDefault="008E5D94">
      <w:pPr>
        <w:pStyle w:val="5"/>
        <w:numPr>
          <w:ilvl w:val="0"/>
          <w:numId w:val="55"/>
        </w:numPr>
        <w:rPr>
          <w:rFonts w:cs="宋体"/>
          <w:kern w:val="0"/>
        </w:rPr>
      </w:pPr>
      <w:r>
        <w:rPr>
          <w:rFonts w:cs="宋体" w:hint="eastAsia"/>
          <w:kern w:val="0"/>
        </w:rPr>
        <w:t>固定资产的减值测试情况</w:t>
      </w:r>
    </w:p>
    <w:sdt>
      <w:sdtPr>
        <w:rPr>
          <w:color w:val="000000" w:themeColor="text1"/>
        </w:rPr>
        <w:alias w:val="是否适用：减值测试情况[双击切换]"/>
        <w:tag w:val="_GBC_9a66caee6756422c9cb01da54631670e"/>
        <w:id w:val="-1476750201"/>
        <w:placeholder>
          <w:docPart w:val="GBC22222222222222222222222222222"/>
        </w:placeholder>
      </w:sdtPr>
      <w:sdtEndPr/>
      <w:sdtContent>
        <w:p w14:paraId="2E40236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278"/>
    <w:bookmarkEnd w:id="279"/>
    <w:p w14:paraId="68720580" w14:textId="77777777" w:rsidR="00652F40" w:rsidRDefault="008E5D94">
      <w:pPr>
        <w:rPr>
          <w:color w:val="000000" w:themeColor="text1"/>
        </w:rPr>
      </w:pPr>
      <w:r>
        <w:rPr>
          <w:rFonts w:hint="eastAsia"/>
          <w:color w:val="000000" w:themeColor="text1"/>
        </w:rPr>
        <w:lastRenderedPageBreak/>
        <w:t>其他说明：</w:t>
      </w:r>
    </w:p>
    <w:sdt>
      <w:sdtPr>
        <w:rPr>
          <w:color w:val="000000" w:themeColor="text1"/>
        </w:rPr>
        <w:alias w:val="是否适用：固定资产的说明[双击切换]"/>
        <w:tag w:val="_GBC_e2fd7087594d4949ada40807334de5fb"/>
        <w:id w:val="1079484385"/>
        <w:placeholder>
          <w:docPart w:val="GBC22222222222222222222222222222"/>
        </w:placeholder>
      </w:sdtPr>
      <w:sdtEndPr/>
      <w:sdtContent>
        <w:p w14:paraId="27258B1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655B8C3" w14:textId="77777777" w:rsidR="00652F40" w:rsidRDefault="00652F40">
      <w:pPr>
        <w:rPr>
          <w:color w:val="000000" w:themeColor="text1"/>
        </w:rPr>
      </w:pPr>
    </w:p>
    <w:p w14:paraId="019DEEA7" w14:textId="77777777" w:rsidR="00652F40" w:rsidRDefault="008E5D94">
      <w:pPr>
        <w:pStyle w:val="4"/>
        <w:rPr>
          <w:rFonts w:ascii="宋体" w:hAnsi="宋体"/>
          <w:color w:val="000000" w:themeColor="text1"/>
        </w:rPr>
      </w:pPr>
      <w:r>
        <w:rPr>
          <w:rFonts w:ascii="宋体" w:hAnsi="宋体" w:hint="eastAsia"/>
          <w:color w:val="000000" w:themeColor="text1"/>
        </w:rPr>
        <w:t>固定资产清理</w:t>
      </w:r>
    </w:p>
    <w:sdt>
      <w:sdtPr>
        <w:rPr>
          <w:color w:val="000000" w:themeColor="text1"/>
        </w:rPr>
        <w:alias w:val="是否适用：固定资产清理[双击切换]"/>
        <w:tag w:val="_GBC_d005d220fbda4cd2a58ced6d0d7a1404"/>
        <w:id w:val="-794757089"/>
        <w:placeholder>
          <w:docPart w:val="GBC22222222222222222222222222222"/>
        </w:placeholder>
      </w:sdtPr>
      <w:sdtEndPr/>
      <w:sdtContent>
        <w:p w14:paraId="22D9400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6BAFF05" w14:textId="77777777" w:rsidR="00652F40" w:rsidRDefault="00652F40">
      <w:pPr>
        <w:rPr>
          <w:color w:val="000000" w:themeColor="text1"/>
        </w:rPr>
      </w:pPr>
    </w:p>
    <w:p w14:paraId="7ED65DEC"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在建工程</w:t>
      </w:r>
    </w:p>
    <w:p w14:paraId="00DE115D" w14:textId="77777777" w:rsidR="00652F40" w:rsidRDefault="008E5D94">
      <w:pPr>
        <w:pStyle w:val="4"/>
        <w:rPr>
          <w:rFonts w:ascii="宋体" w:hAnsi="宋体"/>
          <w:color w:val="000000" w:themeColor="text1"/>
        </w:rPr>
      </w:pPr>
      <w:bookmarkStart w:id="280" w:name="_Hlk10472757"/>
      <w:r>
        <w:rPr>
          <w:rFonts w:ascii="宋体" w:hAnsi="宋体" w:hint="eastAsia"/>
          <w:color w:val="000000" w:themeColor="text1"/>
        </w:rPr>
        <w:t>项目列示</w:t>
      </w:r>
    </w:p>
    <w:sdt>
      <w:sdtPr>
        <w:rPr>
          <w:color w:val="000000" w:themeColor="text1"/>
        </w:rPr>
        <w:alias w:val="是否适用：在建工程分类列示[双击切换]"/>
        <w:tag w:val="_GBC_bcbd4315343844fc923825dd150041e5"/>
        <w:id w:val="1144311417"/>
        <w:placeholder>
          <w:docPart w:val="GBC22222222222222222222222222222"/>
        </w:placeholder>
      </w:sdtPr>
      <w:sdtEndPr/>
      <w:sdtContent>
        <w:p w14:paraId="624CBC2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4DC0EAC"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在建工程分类列示"/>
          <w:tag w:val="_GBC_9df8e16a6fb54a76b384d11e7a6dd52d"/>
          <w:id w:val="190286484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在建工程分类列示"/>
          <w:tag w:val="_GBC_17b0bdb7b5f24e599fcea2e90510306a"/>
          <w:id w:val="11781624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13"/>
        <w:gridCol w:w="2862"/>
        <w:gridCol w:w="2848"/>
      </w:tblGrid>
      <w:tr w:rsidR="00652F40" w14:paraId="0584BB01" w14:textId="77777777">
        <w:trPr>
          <w:cantSplit/>
        </w:trPr>
        <w:sdt>
          <w:sdtPr>
            <w:tag w:val="_PLD_3a34a6496ee4454093b17b19ba9b805d"/>
            <w:id w:val="-961349840"/>
          </w:sdtPr>
          <w:sdtEndPr/>
          <w:sdtContent>
            <w:tc>
              <w:tcPr>
                <w:tcW w:w="1764" w:type="pct"/>
                <w:vAlign w:val="center"/>
              </w:tcPr>
              <w:p w14:paraId="792BB93E" w14:textId="77777777" w:rsidR="00652F40" w:rsidRDefault="008E5D94">
                <w:pPr>
                  <w:jc w:val="center"/>
                  <w:rPr>
                    <w:color w:val="000000" w:themeColor="text1"/>
                  </w:rPr>
                </w:pPr>
                <w:r>
                  <w:rPr>
                    <w:rFonts w:hint="eastAsia"/>
                    <w:color w:val="000000" w:themeColor="text1"/>
                  </w:rPr>
                  <w:t>项目</w:t>
                </w:r>
              </w:p>
            </w:tc>
          </w:sdtContent>
        </w:sdt>
        <w:sdt>
          <w:sdtPr>
            <w:tag w:val="_PLD_88973d2835334cdbb31181ad26b55912"/>
            <w:id w:val="1368801988"/>
          </w:sdtPr>
          <w:sdtEndPr/>
          <w:sdtContent>
            <w:tc>
              <w:tcPr>
                <w:tcW w:w="1622" w:type="pct"/>
                <w:vAlign w:val="center"/>
              </w:tcPr>
              <w:p w14:paraId="1D6E7AC8" w14:textId="77777777" w:rsidR="00652F40" w:rsidRDefault="008E5D94">
                <w:pPr>
                  <w:jc w:val="center"/>
                  <w:rPr>
                    <w:color w:val="000000" w:themeColor="text1"/>
                  </w:rPr>
                </w:pPr>
                <w:r>
                  <w:rPr>
                    <w:rFonts w:hint="eastAsia"/>
                    <w:color w:val="000000" w:themeColor="text1"/>
                  </w:rPr>
                  <w:t>期末余额</w:t>
                </w:r>
              </w:p>
            </w:tc>
          </w:sdtContent>
        </w:sdt>
        <w:sdt>
          <w:sdtPr>
            <w:tag w:val="_PLD_55f5bd8851c54b7897a165bee2df0273"/>
            <w:id w:val="-1461948485"/>
          </w:sdtPr>
          <w:sdtEndPr/>
          <w:sdtContent>
            <w:tc>
              <w:tcPr>
                <w:tcW w:w="1614" w:type="pct"/>
                <w:vAlign w:val="center"/>
              </w:tcPr>
              <w:p w14:paraId="32691CDB" w14:textId="77777777" w:rsidR="00652F40" w:rsidRDefault="008E5D94">
                <w:pPr>
                  <w:jc w:val="center"/>
                  <w:rPr>
                    <w:color w:val="000000" w:themeColor="text1"/>
                  </w:rPr>
                </w:pPr>
                <w:r>
                  <w:rPr>
                    <w:rFonts w:hint="eastAsia"/>
                    <w:color w:val="000000" w:themeColor="text1"/>
                  </w:rPr>
                  <w:t>期初余额</w:t>
                </w:r>
              </w:p>
            </w:tc>
          </w:sdtContent>
        </w:sdt>
      </w:tr>
      <w:tr w:rsidR="00652F40" w14:paraId="74135A1E" w14:textId="77777777">
        <w:trPr>
          <w:cantSplit/>
        </w:trPr>
        <w:tc>
          <w:tcPr>
            <w:tcW w:w="1764" w:type="pct"/>
          </w:tcPr>
          <w:p w14:paraId="5006C6BE" w14:textId="77777777" w:rsidR="00652F40" w:rsidRDefault="008E5D94">
            <w:pPr>
              <w:tabs>
                <w:tab w:val="right" w:pos="3690"/>
                <w:tab w:val="right" w:pos="5130"/>
                <w:tab w:val="right" w:pos="6030"/>
                <w:tab w:val="right" w:pos="7650"/>
                <w:tab w:val="right" w:pos="9270"/>
              </w:tabs>
              <w:adjustRightInd w:val="0"/>
              <w:snapToGrid w:val="0"/>
              <w:rPr>
                <w:color w:val="000000" w:themeColor="text1"/>
              </w:rPr>
            </w:pPr>
            <w:r>
              <w:rPr>
                <w:rFonts w:hint="eastAsia"/>
                <w:color w:val="000000" w:themeColor="text1"/>
              </w:rPr>
              <w:t>在建工程</w:t>
            </w:r>
          </w:p>
        </w:tc>
        <w:tc>
          <w:tcPr>
            <w:tcW w:w="1622" w:type="pct"/>
            <w:vAlign w:val="center"/>
          </w:tcPr>
          <w:p w14:paraId="2F033566" w14:textId="308E7A52" w:rsidR="00652F40" w:rsidRDefault="008E5D94" w:rsidP="00C37FCA">
            <w:pPr>
              <w:ind w:right="5"/>
              <w:jc w:val="right"/>
            </w:pPr>
            <w:r>
              <w:rPr>
                <w:rFonts w:cs="Times New Roman"/>
                <w:color w:val="000000"/>
                <w:sz w:val="20"/>
                <w:szCs w:val="20"/>
              </w:rPr>
              <w:t>851,762,217.54</w:t>
            </w:r>
          </w:p>
        </w:tc>
        <w:tc>
          <w:tcPr>
            <w:tcW w:w="1614" w:type="pct"/>
            <w:vAlign w:val="center"/>
          </w:tcPr>
          <w:p w14:paraId="292463BF" w14:textId="04D88E1F" w:rsidR="00652F40" w:rsidRDefault="008E5D94" w:rsidP="00C37FCA">
            <w:pPr>
              <w:ind w:right="5"/>
              <w:jc w:val="right"/>
            </w:pPr>
            <w:r>
              <w:rPr>
                <w:rFonts w:cs="Times New Roman"/>
                <w:color w:val="000000"/>
                <w:sz w:val="20"/>
                <w:szCs w:val="20"/>
              </w:rPr>
              <w:t>843,122,419.77</w:t>
            </w:r>
          </w:p>
        </w:tc>
      </w:tr>
      <w:tr w:rsidR="00652F40" w14:paraId="47273AB2" w14:textId="77777777">
        <w:trPr>
          <w:cantSplit/>
        </w:trPr>
        <w:tc>
          <w:tcPr>
            <w:tcW w:w="1764" w:type="pct"/>
            <w:vAlign w:val="center"/>
          </w:tcPr>
          <w:p w14:paraId="30A6A981" w14:textId="77777777" w:rsidR="00652F40" w:rsidRDefault="008E5D94">
            <w:pPr>
              <w:autoSpaceDE w:val="0"/>
              <w:autoSpaceDN w:val="0"/>
              <w:adjustRightInd w:val="0"/>
              <w:jc w:val="center"/>
              <w:rPr>
                <w:color w:val="000000" w:themeColor="text1"/>
              </w:rPr>
            </w:pPr>
            <w:r>
              <w:rPr>
                <w:rFonts w:hint="eastAsia"/>
                <w:color w:val="000000" w:themeColor="text1"/>
              </w:rPr>
              <w:t>合计</w:t>
            </w:r>
          </w:p>
        </w:tc>
        <w:tc>
          <w:tcPr>
            <w:tcW w:w="1622" w:type="pct"/>
            <w:vAlign w:val="center"/>
          </w:tcPr>
          <w:p w14:paraId="04C187B8" w14:textId="233B87A8" w:rsidR="00652F40" w:rsidRDefault="008E5D94" w:rsidP="00C37FCA">
            <w:pPr>
              <w:jc w:val="right"/>
            </w:pPr>
            <w:r>
              <w:rPr>
                <w:rFonts w:cs="Times New Roman"/>
                <w:color w:val="000000"/>
                <w:sz w:val="20"/>
                <w:szCs w:val="20"/>
              </w:rPr>
              <w:t>851,762,217.54</w:t>
            </w:r>
          </w:p>
        </w:tc>
        <w:tc>
          <w:tcPr>
            <w:tcW w:w="1614" w:type="pct"/>
            <w:vAlign w:val="center"/>
          </w:tcPr>
          <w:p w14:paraId="0F8046C2" w14:textId="6CD85F68" w:rsidR="00652F40" w:rsidRDefault="008E5D94" w:rsidP="00C37FCA">
            <w:pPr>
              <w:ind w:right="5"/>
              <w:jc w:val="right"/>
            </w:pPr>
            <w:r>
              <w:rPr>
                <w:rFonts w:cs="Times New Roman"/>
                <w:color w:val="000000"/>
                <w:sz w:val="20"/>
                <w:szCs w:val="20"/>
              </w:rPr>
              <w:t>843,122,419.77</w:t>
            </w:r>
          </w:p>
        </w:tc>
      </w:tr>
    </w:tbl>
    <w:p w14:paraId="47039DAC" w14:textId="77777777" w:rsidR="00652F40" w:rsidRDefault="008E5D94">
      <w:pPr>
        <w:rPr>
          <w:color w:val="000000" w:themeColor="text1"/>
        </w:rPr>
      </w:pPr>
      <w:bookmarkStart w:id="281" w:name="_Hlk10472837"/>
      <w:bookmarkStart w:id="282" w:name="_Hlk10472848"/>
      <w:bookmarkEnd w:id="280"/>
      <w:r>
        <w:rPr>
          <w:rFonts w:hint="eastAsia"/>
          <w:color w:val="000000" w:themeColor="text1"/>
        </w:rPr>
        <w:t>其他说明：</w:t>
      </w:r>
      <w:bookmarkEnd w:id="281"/>
    </w:p>
    <w:p w14:paraId="70C4B59C" w14:textId="77777777" w:rsidR="00652F40" w:rsidRDefault="003D064A">
      <w:pPr>
        <w:rPr>
          <w:color w:val="000000" w:themeColor="text1"/>
        </w:rPr>
      </w:pPr>
      <w:sdt>
        <w:sdtPr>
          <w:rPr>
            <w:color w:val="000000" w:themeColor="text1"/>
          </w:rPr>
          <w:alias w:val="在建工程分类列示其他说明"/>
          <w:tag w:val="_GBC_ebe1a06b82914095a2c469c32c78af71"/>
          <w:id w:val="-982693683"/>
          <w:placeholder>
            <w:docPart w:val="GBC22222222222222222222222222222"/>
          </w:placeholder>
        </w:sdtPr>
        <w:sdtEndPr/>
        <w:sdtContent>
          <w:r w:rsidR="008E5D94">
            <w:rPr>
              <w:rFonts w:hint="eastAsia"/>
              <w:color w:val="000000" w:themeColor="text1"/>
            </w:rPr>
            <w:t>不适用</w:t>
          </w:r>
        </w:sdtContent>
      </w:sdt>
    </w:p>
    <w:bookmarkEnd w:id="282"/>
    <w:p w14:paraId="4578119D" w14:textId="77777777" w:rsidR="00652F40" w:rsidRDefault="00652F40">
      <w:pPr>
        <w:rPr>
          <w:color w:val="000000" w:themeColor="text1"/>
        </w:rPr>
      </w:pPr>
    </w:p>
    <w:p w14:paraId="2A489C43" w14:textId="77777777" w:rsidR="00652F40" w:rsidRDefault="008E5D94">
      <w:pPr>
        <w:pStyle w:val="4"/>
        <w:rPr>
          <w:rFonts w:ascii="宋体" w:hAnsi="宋体"/>
          <w:color w:val="000000" w:themeColor="text1"/>
        </w:rPr>
      </w:pPr>
      <w:r>
        <w:rPr>
          <w:rFonts w:ascii="宋体" w:hAnsi="宋体" w:hint="eastAsia"/>
          <w:color w:val="000000" w:themeColor="text1"/>
        </w:rPr>
        <w:t>在建工程</w:t>
      </w:r>
    </w:p>
    <w:p w14:paraId="3E9F8337" w14:textId="77777777" w:rsidR="00652F40" w:rsidRDefault="008E5D94">
      <w:pPr>
        <w:pStyle w:val="5"/>
        <w:numPr>
          <w:ilvl w:val="0"/>
          <w:numId w:val="56"/>
        </w:numPr>
      </w:pPr>
      <w:r>
        <w:rPr>
          <w:rFonts w:hint="eastAsia"/>
        </w:rPr>
        <w:t>在建工程情况</w:t>
      </w:r>
    </w:p>
    <w:sdt>
      <w:sdtPr>
        <w:rPr>
          <w:color w:val="000000" w:themeColor="text1"/>
        </w:rPr>
        <w:alias w:val="是否适用：在建工程情况[双击切换]"/>
        <w:tag w:val="_GBC_d9828cc7ad534f26902e1979f9d67530"/>
        <w:id w:val="1172067959"/>
        <w:placeholder>
          <w:docPart w:val="GBC22222222222222222222222222222"/>
        </w:placeholder>
      </w:sdtPr>
      <w:sdtEndPr/>
      <w:sdtContent>
        <w:p w14:paraId="0879BCC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14B27E8"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在建工程"/>
          <w:tag w:val="_GBC_d20598ce3f5b4d21a9055de674936a9a"/>
          <w:id w:val="203329649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在建工程"/>
          <w:tag w:val="_GBC_9e96d736daa247dd96af144329fff105"/>
          <w:id w:val="4666326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6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4A0" w:firstRow="1" w:lastRow="0" w:firstColumn="1" w:lastColumn="0" w:noHBand="0" w:noVBand="1"/>
      </w:tblPr>
      <w:tblGrid>
        <w:gridCol w:w="3113"/>
        <w:gridCol w:w="1277"/>
        <w:gridCol w:w="1297"/>
        <w:gridCol w:w="1421"/>
        <w:gridCol w:w="1419"/>
        <w:gridCol w:w="995"/>
        <w:gridCol w:w="1410"/>
      </w:tblGrid>
      <w:tr w:rsidR="00652F40" w14:paraId="517361C2" w14:textId="77777777" w:rsidTr="00FD2E19">
        <w:trPr>
          <w:cantSplit/>
          <w:jc w:val="center"/>
        </w:trPr>
        <w:sdt>
          <w:sdtPr>
            <w:tag w:val="_PLD_27b31695edfd49cb9cafa333777d18c3"/>
            <w:id w:val="1913114677"/>
          </w:sdtPr>
          <w:sdtEndPr/>
          <w:sdtContent>
            <w:tc>
              <w:tcPr>
                <w:tcW w:w="1424" w:type="pct"/>
                <w:vMerge w:val="restart"/>
                <w:vAlign w:val="center"/>
              </w:tcPr>
              <w:p w14:paraId="7B46C96B" w14:textId="77777777" w:rsidR="00652F40" w:rsidRDefault="008E5D94">
                <w:pPr>
                  <w:jc w:val="center"/>
                  <w:rPr>
                    <w:color w:val="000000" w:themeColor="text1"/>
                  </w:rPr>
                </w:pPr>
                <w:r>
                  <w:rPr>
                    <w:rFonts w:hint="eastAsia"/>
                    <w:color w:val="000000" w:themeColor="text1"/>
                  </w:rPr>
                  <w:t>项目</w:t>
                </w:r>
              </w:p>
            </w:tc>
          </w:sdtContent>
        </w:sdt>
        <w:sdt>
          <w:sdtPr>
            <w:tag w:val="_PLD_a5273bde7b2f4c6c8fbe3ea2d7a7eb84"/>
            <w:id w:val="-622844362"/>
          </w:sdtPr>
          <w:sdtEndPr/>
          <w:sdtContent>
            <w:tc>
              <w:tcPr>
                <w:tcW w:w="1827" w:type="pct"/>
                <w:gridSpan w:val="3"/>
                <w:vAlign w:val="center"/>
              </w:tcPr>
              <w:p w14:paraId="65A9FB6A" w14:textId="77777777" w:rsidR="00652F40" w:rsidRDefault="008E5D94">
                <w:pPr>
                  <w:jc w:val="center"/>
                  <w:rPr>
                    <w:color w:val="000000" w:themeColor="text1"/>
                  </w:rPr>
                </w:pPr>
                <w:r>
                  <w:rPr>
                    <w:rFonts w:hint="eastAsia"/>
                    <w:color w:val="000000" w:themeColor="text1"/>
                  </w:rPr>
                  <w:t>期末余额</w:t>
                </w:r>
              </w:p>
            </w:tc>
          </w:sdtContent>
        </w:sdt>
        <w:sdt>
          <w:sdtPr>
            <w:tag w:val="_PLD_ac57490b080449c8b91be5a872e19f79"/>
            <w:id w:val="1100614265"/>
          </w:sdtPr>
          <w:sdtEndPr/>
          <w:sdtContent>
            <w:tc>
              <w:tcPr>
                <w:tcW w:w="1749" w:type="pct"/>
                <w:gridSpan w:val="3"/>
                <w:vAlign w:val="center"/>
              </w:tcPr>
              <w:p w14:paraId="451F00ED" w14:textId="77777777" w:rsidR="00652F40" w:rsidRDefault="008E5D94">
                <w:pPr>
                  <w:jc w:val="center"/>
                  <w:rPr>
                    <w:color w:val="000000" w:themeColor="text1"/>
                  </w:rPr>
                </w:pPr>
                <w:r>
                  <w:rPr>
                    <w:rFonts w:hint="eastAsia"/>
                    <w:color w:val="000000" w:themeColor="text1"/>
                  </w:rPr>
                  <w:t>期初余额</w:t>
                </w:r>
              </w:p>
            </w:tc>
          </w:sdtContent>
        </w:sdt>
      </w:tr>
      <w:tr w:rsidR="00652F40" w14:paraId="11CD2021" w14:textId="77777777" w:rsidTr="00FD2E19">
        <w:trPr>
          <w:cantSplit/>
          <w:jc w:val="center"/>
        </w:trPr>
        <w:tc>
          <w:tcPr>
            <w:tcW w:w="1424" w:type="pct"/>
            <w:vMerge/>
            <w:vAlign w:val="center"/>
          </w:tcPr>
          <w:p w14:paraId="527A2B43" w14:textId="77777777" w:rsidR="00652F40" w:rsidRDefault="00652F40">
            <w:pPr>
              <w:tabs>
                <w:tab w:val="left" w:pos="420"/>
              </w:tabs>
              <w:ind w:left="420" w:hanging="420"/>
              <w:jc w:val="center"/>
              <w:rPr>
                <w:color w:val="000000" w:themeColor="text1"/>
              </w:rPr>
            </w:pPr>
          </w:p>
        </w:tc>
        <w:sdt>
          <w:sdtPr>
            <w:tag w:val="_PLD_1d60491359e245e7bc54655c8c8c15fd"/>
            <w:id w:val="176626221"/>
          </w:sdtPr>
          <w:sdtEndPr/>
          <w:sdtContent>
            <w:tc>
              <w:tcPr>
                <w:tcW w:w="584" w:type="pct"/>
                <w:vAlign w:val="center"/>
              </w:tcPr>
              <w:p w14:paraId="33DA96BC" w14:textId="77777777" w:rsidR="00652F40" w:rsidRDefault="008E5D94">
                <w:pPr>
                  <w:tabs>
                    <w:tab w:val="left" w:pos="420"/>
                  </w:tabs>
                  <w:ind w:left="420" w:hanging="420"/>
                  <w:jc w:val="center"/>
                  <w:rPr>
                    <w:color w:val="000000" w:themeColor="text1"/>
                  </w:rPr>
                </w:pPr>
                <w:r>
                  <w:rPr>
                    <w:rFonts w:hint="eastAsia"/>
                    <w:color w:val="000000" w:themeColor="text1"/>
                  </w:rPr>
                  <w:t>账面余额</w:t>
                </w:r>
              </w:p>
            </w:tc>
          </w:sdtContent>
        </w:sdt>
        <w:sdt>
          <w:sdtPr>
            <w:tag w:val="_PLD_d5d8fa5186d44c82b146ad7151830389"/>
            <w:id w:val="1791627325"/>
          </w:sdtPr>
          <w:sdtEndPr/>
          <w:sdtContent>
            <w:tc>
              <w:tcPr>
                <w:tcW w:w="593" w:type="pct"/>
                <w:vAlign w:val="center"/>
              </w:tcPr>
              <w:p w14:paraId="63D58BA0" w14:textId="77777777" w:rsidR="00652F40" w:rsidRDefault="008E5D94">
                <w:pPr>
                  <w:tabs>
                    <w:tab w:val="left" w:pos="420"/>
                  </w:tabs>
                  <w:ind w:left="420" w:hanging="420"/>
                  <w:jc w:val="center"/>
                  <w:rPr>
                    <w:color w:val="000000" w:themeColor="text1"/>
                  </w:rPr>
                </w:pPr>
                <w:r>
                  <w:rPr>
                    <w:rFonts w:hint="eastAsia"/>
                    <w:color w:val="000000" w:themeColor="text1"/>
                  </w:rPr>
                  <w:t>减值准备</w:t>
                </w:r>
              </w:p>
            </w:tc>
          </w:sdtContent>
        </w:sdt>
        <w:sdt>
          <w:sdtPr>
            <w:tag w:val="_PLD_49aa1c2d25814b789479d76afb6fc844"/>
            <w:id w:val="902874931"/>
          </w:sdtPr>
          <w:sdtEndPr/>
          <w:sdtContent>
            <w:tc>
              <w:tcPr>
                <w:tcW w:w="650" w:type="pct"/>
                <w:vAlign w:val="center"/>
              </w:tcPr>
              <w:p w14:paraId="125A7775" w14:textId="77777777" w:rsidR="00652F40" w:rsidRDefault="008E5D94">
                <w:pPr>
                  <w:tabs>
                    <w:tab w:val="left" w:pos="420"/>
                  </w:tabs>
                  <w:ind w:left="420" w:hanging="420"/>
                  <w:jc w:val="center"/>
                  <w:rPr>
                    <w:color w:val="000000" w:themeColor="text1"/>
                  </w:rPr>
                </w:pPr>
                <w:r>
                  <w:rPr>
                    <w:rFonts w:hint="eastAsia"/>
                    <w:color w:val="000000" w:themeColor="text1"/>
                  </w:rPr>
                  <w:t>账面价值</w:t>
                </w:r>
              </w:p>
            </w:tc>
          </w:sdtContent>
        </w:sdt>
        <w:sdt>
          <w:sdtPr>
            <w:tag w:val="_PLD_4bba2db5e5a549ecafbf4e94a7af2e35"/>
            <w:id w:val="1155033262"/>
          </w:sdtPr>
          <w:sdtEndPr/>
          <w:sdtContent>
            <w:tc>
              <w:tcPr>
                <w:tcW w:w="649" w:type="pct"/>
                <w:vAlign w:val="center"/>
              </w:tcPr>
              <w:p w14:paraId="33A5806C" w14:textId="77777777" w:rsidR="00652F40" w:rsidRDefault="008E5D94">
                <w:pPr>
                  <w:tabs>
                    <w:tab w:val="left" w:pos="420"/>
                  </w:tabs>
                  <w:ind w:left="420" w:hanging="420"/>
                  <w:jc w:val="center"/>
                  <w:rPr>
                    <w:color w:val="000000" w:themeColor="text1"/>
                  </w:rPr>
                </w:pPr>
                <w:r>
                  <w:rPr>
                    <w:rFonts w:hint="eastAsia"/>
                    <w:color w:val="000000" w:themeColor="text1"/>
                  </w:rPr>
                  <w:t>账面余额</w:t>
                </w:r>
              </w:p>
            </w:tc>
          </w:sdtContent>
        </w:sdt>
        <w:sdt>
          <w:sdtPr>
            <w:tag w:val="_PLD_e054d8cd1e1b4672ae08a495b587bdce"/>
            <w:id w:val="839119554"/>
          </w:sdtPr>
          <w:sdtEndPr/>
          <w:sdtContent>
            <w:tc>
              <w:tcPr>
                <w:tcW w:w="455" w:type="pct"/>
                <w:vAlign w:val="center"/>
              </w:tcPr>
              <w:p w14:paraId="6F3C7C8F" w14:textId="77777777" w:rsidR="00652F40" w:rsidRDefault="008E5D94">
                <w:pPr>
                  <w:tabs>
                    <w:tab w:val="left" w:pos="420"/>
                  </w:tabs>
                  <w:ind w:left="420" w:hanging="420"/>
                  <w:jc w:val="center"/>
                  <w:rPr>
                    <w:color w:val="000000" w:themeColor="text1"/>
                  </w:rPr>
                </w:pPr>
                <w:r>
                  <w:rPr>
                    <w:rFonts w:hint="eastAsia"/>
                    <w:color w:val="000000" w:themeColor="text1"/>
                  </w:rPr>
                  <w:t>减值准备</w:t>
                </w:r>
              </w:p>
            </w:tc>
          </w:sdtContent>
        </w:sdt>
        <w:sdt>
          <w:sdtPr>
            <w:tag w:val="_PLD_bd3055c2713a44fa9cbd3fd973d34c6a"/>
            <w:id w:val="1812988653"/>
          </w:sdtPr>
          <w:sdtEndPr/>
          <w:sdtContent>
            <w:tc>
              <w:tcPr>
                <w:tcW w:w="645" w:type="pct"/>
                <w:vAlign w:val="center"/>
              </w:tcPr>
              <w:p w14:paraId="7E83652B" w14:textId="77777777" w:rsidR="00652F40" w:rsidRDefault="008E5D94">
                <w:pPr>
                  <w:tabs>
                    <w:tab w:val="left" w:pos="420"/>
                  </w:tabs>
                  <w:ind w:left="420" w:hanging="420"/>
                  <w:jc w:val="center"/>
                  <w:rPr>
                    <w:color w:val="000000" w:themeColor="text1"/>
                  </w:rPr>
                </w:pPr>
                <w:r>
                  <w:rPr>
                    <w:rFonts w:hint="eastAsia"/>
                    <w:color w:val="000000" w:themeColor="text1"/>
                  </w:rPr>
                  <w:t>账面价值</w:t>
                </w:r>
              </w:p>
            </w:tc>
          </w:sdtContent>
        </w:sdt>
      </w:tr>
      <w:tr w:rsidR="00652F40" w14:paraId="7A3B0BC1" w14:textId="77777777" w:rsidTr="00FD2E19">
        <w:trPr>
          <w:cantSplit/>
          <w:jc w:val="center"/>
        </w:trPr>
        <w:tc>
          <w:tcPr>
            <w:tcW w:w="1424" w:type="pct"/>
            <w:vAlign w:val="center"/>
          </w:tcPr>
          <w:p w14:paraId="05564F0F" w14:textId="77777777" w:rsidR="00652F40" w:rsidRDefault="008E5D94">
            <w:pPr>
              <w:rPr>
                <w:rFonts w:asciiTheme="minorEastAsia" w:eastAsiaTheme="minorEastAsia" w:hAnsiTheme="minorEastAsia"/>
              </w:rPr>
            </w:pPr>
            <w:r>
              <w:rPr>
                <w:rFonts w:asciiTheme="minorEastAsia" w:eastAsiaTheme="minorEastAsia" w:hAnsiTheme="minorEastAsia" w:hint="eastAsia"/>
              </w:rPr>
              <w:t>本公司</w:t>
            </w:r>
          </w:p>
        </w:tc>
        <w:tc>
          <w:tcPr>
            <w:tcW w:w="584" w:type="pct"/>
            <w:vAlign w:val="center"/>
          </w:tcPr>
          <w:p w14:paraId="5B23A759" w14:textId="77777777" w:rsidR="00652F40" w:rsidRPr="00A535F8" w:rsidRDefault="00652F40">
            <w:pPr>
              <w:ind w:right="105"/>
              <w:jc w:val="right"/>
              <w:rPr>
                <w:rFonts w:asciiTheme="minorEastAsia" w:eastAsiaTheme="minorEastAsia" w:hAnsiTheme="minorEastAsia"/>
                <w:sz w:val="16"/>
                <w:szCs w:val="16"/>
              </w:rPr>
            </w:pPr>
          </w:p>
        </w:tc>
        <w:tc>
          <w:tcPr>
            <w:tcW w:w="593" w:type="pct"/>
            <w:vAlign w:val="center"/>
          </w:tcPr>
          <w:p w14:paraId="01D7E451" w14:textId="77777777" w:rsidR="00652F40" w:rsidRPr="00A535F8" w:rsidRDefault="00652F40">
            <w:pPr>
              <w:ind w:right="73"/>
              <w:jc w:val="right"/>
              <w:rPr>
                <w:rFonts w:asciiTheme="minorEastAsia" w:eastAsiaTheme="minorEastAsia" w:hAnsiTheme="minorEastAsia"/>
                <w:sz w:val="16"/>
                <w:szCs w:val="16"/>
              </w:rPr>
            </w:pPr>
          </w:p>
        </w:tc>
        <w:tc>
          <w:tcPr>
            <w:tcW w:w="650" w:type="pct"/>
            <w:vAlign w:val="center"/>
          </w:tcPr>
          <w:p w14:paraId="525EA8E1" w14:textId="77777777" w:rsidR="00652F40" w:rsidRPr="00A535F8" w:rsidRDefault="00652F40">
            <w:pPr>
              <w:ind w:right="73"/>
              <w:jc w:val="right"/>
              <w:rPr>
                <w:rFonts w:asciiTheme="minorEastAsia" w:eastAsiaTheme="minorEastAsia" w:hAnsiTheme="minorEastAsia"/>
                <w:sz w:val="16"/>
                <w:szCs w:val="16"/>
              </w:rPr>
            </w:pPr>
          </w:p>
        </w:tc>
        <w:tc>
          <w:tcPr>
            <w:tcW w:w="649" w:type="pct"/>
            <w:vAlign w:val="center"/>
          </w:tcPr>
          <w:p w14:paraId="14819516" w14:textId="77777777" w:rsidR="00652F40" w:rsidRPr="00A535F8" w:rsidRDefault="00652F40">
            <w:pPr>
              <w:jc w:val="right"/>
              <w:rPr>
                <w:rFonts w:asciiTheme="minorEastAsia" w:eastAsiaTheme="minorEastAsia" w:hAnsiTheme="minorEastAsia"/>
                <w:sz w:val="16"/>
                <w:szCs w:val="16"/>
              </w:rPr>
            </w:pPr>
          </w:p>
        </w:tc>
        <w:tc>
          <w:tcPr>
            <w:tcW w:w="455" w:type="pct"/>
            <w:vAlign w:val="center"/>
          </w:tcPr>
          <w:p w14:paraId="4A413333" w14:textId="77777777" w:rsidR="00652F40" w:rsidRPr="00A535F8" w:rsidRDefault="00652F40">
            <w:pPr>
              <w:jc w:val="right"/>
              <w:rPr>
                <w:rFonts w:asciiTheme="minorEastAsia" w:eastAsiaTheme="minorEastAsia" w:hAnsiTheme="minorEastAsia"/>
                <w:sz w:val="16"/>
                <w:szCs w:val="16"/>
              </w:rPr>
            </w:pPr>
          </w:p>
        </w:tc>
        <w:tc>
          <w:tcPr>
            <w:tcW w:w="645" w:type="pct"/>
            <w:vAlign w:val="center"/>
          </w:tcPr>
          <w:p w14:paraId="42560CEF" w14:textId="77777777" w:rsidR="00652F40" w:rsidRPr="00A535F8" w:rsidRDefault="00652F40">
            <w:pPr>
              <w:jc w:val="right"/>
              <w:rPr>
                <w:rFonts w:asciiTheme="minorEastAsia" w:eastAsiaTheme="minorEastAsia" w:hAnsiTheme="minorEastAsia"/>
                <w:sz w:val="16"/>
                <w:szCs w:val="16"/>
              </w:rPr>
            </w:pPr>
          </w:p>
        </w:tc>
      </w:tr>
      <w:tr w:rsidR="00652F40" w14:paraId="7DFB9EA2" w14:textId="77777777" w:rsidTr="00CC7315">
        <w:trPr>
          <w:cantSplit/>
          <w:jc w:val="center"/>
        </w:trPr>
        <w:tc>
          <w:tcPr>
            <w:tcW w:w="1424" w:type="pct"/>
            <w:vAlign w:val="center"/>
          </w:tcPr>
          <w:p w14:paraId="463EF0A3" w14:textId="77777777" w:rsidR="00652F40" w:rsidRDefault="008E5D94">
            <w:pPr>
              <w:rPr>
                <w:rFonts w:asciiTheme="minorEastAsia" w:eastAsiaTheme="minorEastAsia" w:hAnsiTheme="minorEastAsia"/>
              </w:rPr>
            </w:pPr>
            <w:r>
              <w:rPr>
                <w:rFonts w:asciiTheme="minorEastAsia" w:eastAsiaTheme="minorEastAsia" w:hAnsiTheme="minorEastAsia" w:hint="eastAsia"/>
              </w:rPr>
              <w:t xml:space="preserve">   稳心颗粒二次扩建项目 </w:t>
            </w:r>
          </w:p>
        </w:tc>
        <w:tc>
          <w:tcPr>
            <w:tcW w:w="584" w:type="pct"/>
            <w:vAlign w:val="center"/>
          </w:tcPr>
          <w:p w14:paraId="77A26B10" w14:textId="77777777" w:rsidR="00652F40" w:rsidRPr="00A535F8" w:rsidRDefault="008E5D94" w:rsidP="00A535F8">
            <w:pPr>
              <w:ind w:right="5"/>
              <w:jc w:val="right"/>
              <w:rPr>
                <w:rFonts w:cs="Times New Roman"/>
                <w:color w:val="000000"/>
                <w:sz w:val="16"/>
                <w:szCs w:val="16"/>
              </w:rPr>
            </w:pPr>
            <w:r w:rsidRPr="00A535F8">
              <w:rPr>
                <w:rFonts w:cs="Times New Roman" w:hint="eastAsia"/>
                <w:color w:val="000000"/>
                <w:sz w:val="16"/>
                <w:szCs w:val="16"/>
              </w:rPr>
              <w:t>66,634,550.65</w:t>
            </w:r>
          </w:p>
        </w:tc>
        <w:tc>
          <w:tcPr>
            <w:tcW w:w="593" w:type="pct"/>
            <w:vAlign w:val="center"/>
          </w:tcPr>
          <w:p w14:paraId="2CF23A74" w14:textId="77777777" w:rsidR="00652F40" w:rsidRPr="00A535F8" w:rsidRDefault="00652F40" w:rsidP="00A535F8">
            <w:pPr>
              <w:ind w:right="5"/>
              <w:jc w:val="right"/>
              <w:rPr>
                <w:rFonts w:cs="Times New Roman"/>
                <w:color w:val="000000"/>
                <w:sz w:val="16"/>
                <w:szCs w:val="16"/>
              </w:rPr>
            </w:pPr>
          </w:p>
        </w:tc>
        <w:tc>
          <w:tcPr>
            <w:tcW w:w="650" w:type="pct"/>
            <w:vAlign w:val="center"/>
          </w:tcPr>
          <w:p w14:paraId="63B92E82"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66,634,550.65</w:t>
            </w:r>
          </w:p>
        </w:tc>
        <w:tc>
          <w:tcPr>
            <w:tcW w:w="649" w:type="pct"/>
            <w:vAlign w:val="center"/>
          </w:tcPr>
          <w:p w14:paraId="523A1E2C"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65,171,558.74</w:t>
            </w:r>
          </w:p>
        </w:tc>
        <w:tc>
          <w:tcPr>
            <w:tcW w:w="455" w:type="pct"/>
            <w:vAlign w:val="center"/>
          </w:tcPr>
          <w:p w14:paraId="1AA45BDF" w14:textId="77777777" w:rsidR="00652F40" w:rsidRPr="00A535F8" w:rsidRDefault="00652F40" w:rsidP="00A535F8">
            <w:pPr>
              <w:ind w:right="5"/>
              <w:jc w:val="right"/>
              <w:rPr>
                <w:rFonts w:cs="Times New Roman"/>
                <w:color w:val="000000"/>
                <w:sz w:val="16"/>
                <w:szCs w:val="16"/>
              </w:rPr>
            </w:pPr>
          </w:p>
        </w:tc>
        <w:tc>
          <w:tcPr>
            <w:tcW w:w="645" w:type="pct"/>
            <w:vAlign w:val="center"/>
          </w:tcPr>
          <w:p w14:paraId="2E654458"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65,171,558.74</w:t>
            </w:r>
          </w:p>
        </w:tc>
      </w:tr>
      <w:tr w:rsidR="00652F40" w14:paraId="46063674" w14:textId="77777777" w:rsidTr="00CC7315">
        <w:trPr>
          <w:cantSplit/>
          <w:jc w:val="center"/>
        </w:trPr>
        <w:tc>
          <w:tcPr>
            <w:tcW w:w="1424" w:type="pct"/>
            <w:vAlign w:val="center"/>
          </w:tcPr>
          <w:p w14:paraId="4B5D15A9" w14:textId="77777777" w:rsidR="00652F40" w:rsidRDefault="008E5D94">
            <w:pPr>
              <w:rPr>
                <w:rFonts w:asciiTheme="minorEastAsia" w:eastAsiaTheme="minorEastAsia" w:hAnsiTheme="minorEastAsia"/>
              </w:rPr>
            </w:pPr>
            <w:r>
              <w:rPr>
                <w:rFonts w:asciiTheme="minorEastAsia" w:eastAsiaTheme="minorEastAsia" w:hAnsiTheme="minorEastAsia" w:hint="eastAsia"/>
              </w:rPr>
              <w:t xml:space="preserve">   北京金融街·园中园项目 </w:t>
            </w:r>
          </w:p>
        </w:tc>
        <w:tc>
          <w:tcPr>
            <w:tcW w:w="584" w:type="pct"/>
            <w:vAlign w:val="center"/>
          </w:tcPr>
          <w:p w14:paraId="4D14D341" w14:textId="77777777" w:rsidR="00652F40" w:rsidRPr="00A535F8" w:rsidRDefault="008E5D94" w:rsidP="00A535F8">
            <w:pPr>
              <w:ind w:right="5"/>
              <w:jc w:val="right"/>
              <w:rPr>
                <w:rFonts w:cs="Times New Roman"/>
                <w:color w:val="000000"/>
                <w:sz w:val="16"/>
                <w:szCs w:val="16"/>
              </w:rPr>
            </w:pPr>
            <w:r w:rsidRPr="00A535F8">
              <w:rPr>
                <w:rFonts w:cs="Times New Roman" w:hint="eastAsia"/>
                <w:color w:val="000000"/>
                <w:sz w:val="16"/>
                <w:szCs w:val="16"/>
              </w:rPr>
              <w:t>159,164,435.24</w:t>
            </w:r>
          </w:p>
        </w:tc>
        <w:tc>
          <w:tcPr>
            <w:tcW w:w="593" w:type="pct"/>
            <w:vAlign w:val="center"/>
          </w:tcPr>
          <w:p w14:paraId="32F93CCE" w14:textId="77777777" w:rsidR="00652F40" w:rsidRPr="00A535F8" w:rsidRDefault="00652F40" w:rsidP="00A535F8">
            <w:pPr>
              <w:ind w:right="5"/>
              <w:jc w:val="right"/>
              <w:rPr>
                <w:rFonts w:cs="Times New Roman"/>
                <w:color w:val="000000"/>
                <w:sz w:val="16"/>
                <w:szCs w:val="16"/>
              </w:rPr>
            </w:pPr>
          </w:p>
        </w:tc>
        <w:tc>
          <w:tcPr>
            <w:tcW w:w="650" w:type="pct"/>
            <w:vAlign w:val="center"/>
          </w:tcPr>
          <w:p w14:paraId="1E9E7CA9"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159,164,435.24</w:t>
            </w:r>
          </w:p>
        </w:tc>
        <w:tc>
          <w:tcPr>
            <w:tcW w:w="649" w:type="pct"/>
            <w:vAlign w:val="center"/>
          </w:tcPr>
          <w:p w14:paraId="4121205C"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153,733,242.58</w:t>
            </w:r>
          </w:p>
        </w:tc>
        <w:tc>
          <w:tcPr>
            <w:tcW w:w="455" w:type="pct"/>
            <w:vAlign w:val="center"/>
          </w:tcPr>
          <w:p w14:paraId="2EE32F68" w14:textId="77777777" w:rsidR="00652F40" w:rsidRPr="00A535F8" w:rsidRDefault="00652F40" w:rsidP="00A535F8">
            <w:pPr>
              <w:ind w:right="5"/>
              <w:jc w:val="right"/>
              <w:rPr>
                <w:rFonts w:cs="Times New Roman"/>
                <w:color w:val="000000"/>
                <w:sz w:val="16"/>
                <w:szCs w:val="16"/>
              </w:rPr>
            </w:pPr>
          </w:p>
        </w:tc>
        <w:tc>
          <w:tcPr>
            <w:tcW w:w="645" w:type="pct"/>
            <w:vAlign w:val="center"/>
          </w:tcPr>
          <w:p w14:paraId="5C9E7548"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153,733,242.58</w:t>
            </w:r>
          </w:p>
        </w:tc>
      </w:tr>
      <w:tr w:rsidR="00652F40" w14:paraId="28B87DFC" w14:textId="77777777" w:rsidTr="00CC7315">
        <w:trPr>
          <w:cantSplit/>
          <w:jc w:val="center"/>
        </w:trPr>
        <w:tc>
          <w:tcPr>
            <w:tcW w:w="1424" w:type="pct"/>
            <w:vAlign w:val="center"/>
          </w:tcPr>
          <w:p w14:paraId="7763DE2C" w14:textId="77777777" w:rsidR="00652F40" w:rsidRDefault="008E5D94">
            <w:pPr>
              <w:rPr>
                <w:rFonts w:asciiTheme="minorEastAsia" w:eastAsiaTheme="minorEastAsia" w:hAnsiTheme="minorEastAsia"/>
              </w:rPr>
            </w:pPr>
            <w:r>
              <w:rPr>
                <w:rFonts w:asciiTheme="minorEastAsia" w:eastAsiaTheme="minorEastAsia" w:hAnsiTheme="minorEastAsia" w:hint="eastAsia"/>
              </w:rPr>
              <w:t xml:space="preserve">   长涛新世纪项目 </w:t>
            </w:r>
          </w:p>
        </w:tc>
        <w:tc>
          <w:tcPr>
            <w:tcW w:w="584" w:type="pct"/>
            <w:vAlign w:val="center"/>
          </w:tcPr>
          <w:p w14:paraId="4D4F3C9D" w14:textId="77777777" w:rsidR="00652F40" w:rsidRPr="00A535F8" w:rsidRDefault="008E5D94" w:rsidP="00A535F8">
            <w:pPr>
              <w:ind w:right="5"/>
              <w:jc w:val="right"/>
              <w:rPr>
                <w:rFonts w:cs="Times New Roman"/>
                <w:color w:val="000000"/>
                <w:sz w:val="16"/>
                <w:szCs w:val="16"/>
              </w:rPr>
            </w:pPr>
            <w:r w:rsidRPr="00A535F8">
              <w:rPr>
                <w:rFonts w:cs="Times New Roman" w:hint="eastAsia"/>
                <w:color w:val="000000"/>
                <w:sz w:val="16"/>
                <w:szCs w:val="16"/>
              </w:rPr>
              <w:t>22,772,817.88</w:t>
            </w:r>
          </w:p>
        </w:tc>
        <w:tc>
          <w:tcPr>
            <w:tcW w:w="593" w:type="pct"/>
            <w:vAlign w:val="center"/>
          </w:tcPr>
          <w:p w14:paraId="73D52BF9" w14:textId="77777777" w:rsidR="00652F40" w:rsidRPr="00A535F8" w:rsidRDefault="00652F40" w:rsidP="00A535F8">
            <w:pPr>
              <w:ind w:right="5"/>
              <w:jc w:val="right"/>
              <w:rPr>
                <w:rFonts w:cs="Times New Roman"/>
                <w:color w:val="000000"/>
                <w:sz w:val="16"/>
                <w:szCs w:val="16"/>
              </w:rPr>
            </w:pPr>
          </w:p>
        </w:tc>
        <w:tc>
          <w:tcPr>
            <w:tcW w:w="650" w:type="pct"/>
            <w:vAlign w:val="center"/>
          </w:tcPr>
          <w:p w14:paraId="5404E099"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22,772,817.88</w:t>
            </w:r>
          </w:p>
        </w:tc>
        <w:tc>
          <w:tcPr>
            <w:tcW w:w="649" w:type="pct"/>
            <w:vAlign w:val="center"/>
          </w:tcPr>
          <w:p w14:paraId="5A293236"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22,772,817.88</w:t>
            </w:r>
          </w:p>
        </w:tc>
        <w:tc>
          <w:tcPr>
            <w:tcW w:w="455" w:type="pct"/>
            <w:vAlign w:val="center"/>
          </w:tcPr>
          <w:p w14:paraId="79781948" w14:textId="77777777" w:rsidR="00652F40" w:rsidRPr="00A535F8" w:rsidRDefault="00652F40" w:rsidP="00A535F8">
            <w:pPr>
              <w:ind w:right="5"/>
              <w:jc w:val="right"/>
              <w:rPr>
                <w:rFonts w:cs="Times New Roman"/>
                <w:color w:val="000000"/>
                <w:sz w:val="16"/>
                <w:szCs w:val="16"/>
              </w:rPr>
            </w:pPr>
          </w:p>
        </w:tc>
        <w:tc>
          <w:tcPr>
            <w:tcW w:w="645" w:type="pct"/>
            <w:vAlign w:val="center"/>
          </w:tcPr>
          <w:p w14:paraId="0F6ECCEE"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22,772,817.88</w:t>
            </w:r>
          </w:p>
        </w:tc>
      </w:tr>
      <w:tr w:rsidR="00652F40" w14:paraId="563C1C2E" w14:textId="77777777" w:rsidTr="00CC7315">
        <w:trPr>
          <w:cantSplit/>
          <w:jc w:val="center"/>
        </w:trPr>
        <w:tc>
          <w:tcPr>
            <w:tcW w:w="1424" w:type="pct"/>
            <w:vAlign w:val="center"/>
          </w:tcPr>
          <w:p w14:paraId="48C5F6E0" w14:textId="77777777" w:rsidR="00652F40" w:rsidRDefault="008E5D94">
            <w:pPr>
              <w:rPr>
                <w:rFonts w:asciiTheme="minorEastAsia" w:eastAsiaTheme="minorEastAsia" w:hAnsiTheme="minorEastAsia"/>
              </w:rPr>
            </w:pPr>
            <w:r>
              <w:rPr>
                <w:rFonts w:asciiTheme="minorEastAsia" w:eastAsiaTheme="minorEastAsia" w:hAnsiTheme="minorEastAsia"/>
              </w:rPr>
              <w:t>四川泸州步长生物制药有限公司</w:t>
            </w:r>
          </w:p>
        </w:tc>
        <w:tc>
          <w:tcPr>
            <w:tcW w:w="584" w:type="pct"/>
            <w:vAlign w:val="center"/>
          </w:tcPr>
          <w:p w14:paraId="6D9CD068" w14:textId="77777777" w:rsidR="00652F40" w:rsidRPr="00A535F8" w:rsidRDefault="00652F40" w:rsidP="00A535F8">
            <w:pPr>
              <w:ind w:right="5"/>
              <w:jc w:val="right"/>
              <w:rPr>
                <w:rFonts w:cs="Times New Roman"/>
                <w:color w:val="000000"/>
                <w:sz w:val="16"/>
                <w:szCs w:val="16"/>
              </w:rPr>
            </w:pPr>
          </w:p>
        </w:tc>
        <w:tc>
          <w:tcPr>
            <w:tcW w:w="593" w:type="pct"/>
            <w:vAlign w:val="center"/>
          </w:tcPr>
          <w:p w14:paraId="33F4083D" w14:textId="77777777" w:rsidR="00652F40" w:rsidRPr="00A535F8" w:rsidRDefault="00652F40" w:rsidP="00A535F8">
            <w:pPr>
              <w:ind w:right="5"/>
              <w:jc w:val="right"/>
              <w:rPr>
                <w:rFonts w:cs="Times New Roman"/>
                <w:color w:val="000000"/>
                <w:sz w:val="16"/>
                <w:szCs w:val="16"/>
              </w:rPr>
            </w:pPr>
          </w:p>
        </w:tc>
        <w:tc>
          <w:tcPr>
            <w:tcW w:w="650" w:type="pct"/>
            <w:vAlign w:val="center"/>
          </w:tcPr>
          <w:p w14:paraId="33ECD9B6" w14:textId="77777777" w:rsidR="00652F40" w:rsidRPr="00A535F8" w:rsidRDefault="00652F40" w:rsidP="00A535F8">
            <w:pPr>
              <w:ind w:right="5"/>
              <w:jc w:val="right"/>
              <w:rPr>
                <w:rFonts w:cs="Times New Roman"/>
                <w:color w:val="000000"/>
                <w:sz w:val="16"/>
                <w:szCs w:val="16"/>
              </w:rPr>
            </w:pPr>
          </w:p>
        </w:tc>
        <w:tc>
          <w:tcPr>
            <w:tcW w:w="649" w:type="pct"/>
            <w:vAlign w:val="center"/>
          </w:tcPr>
          <w:p w14:paraId="2068F4E2" w14:textId="77777777" w:rsidR="00652F40" w:rsidRPr="00A535F8" w:rsidRDefault="00652F40" w:rsidP="00A535F8">
            <w:pPr>
              <w:ind w:right="5"/>
              <w:jc w:val="right"/>
              <w:rPr>
                <w:rFonts w:cs="Times New Roman"/>
                <w:color w:val="000000"/>
                <w:sz w:val="16"/>
                <w:szCs w:val="16"/>
              </w:rPr>
            </w:pPr>
          </w:p>
        </w:tc>
        <w:tc>
          <w:tcPr>
            <w:tcW w:w="455" w:type="pct"/>
            <w:vAlign w:val="center"/>
          </w:tcPr>
          <w:p w14:paraId="75874CCD" w14:textId="77777777" w:rsidR="00652F40" w:rsidRPr="00A535F8" w:rsidRDefault="00652F40" w:rsidP="00A535F8">
            <w:pPr>
              <w:ind w:right="5"/>
              <w:jc w:val="right"/>
              <w:rPr>
                <w:rFonts w:cs="Times New Roman"/>
                <w:color w:val="000000"/>
                <w:sz w:val="16"/>
                <w:szCs w:val="16"/>
              </w:rPr>
            </w:pPr>
          </w:p>
        </w:tc>
        <w:tc>
          <w:tcPr>
            <w:tcW w:w="645" w:type="pct"/>
            <w:vAlign w:val="center"/>
          </w:tcPr>
          <w:p w14:paraId="629A5858" w14:textId="77777777" w:rsidR="00652F40" w:rsidRPr="00A535F8" w:rsidRDefault="00652F40" w:rsidP="00A535F8">
            <w:pPr>
              <w:ind w:right="5"/>
              <w:jc w:val="right"/>
              <w:rPr>
                <w:rFonts w:cs="Times New Roman"/>
                <w:color w:val="000000"/>
                <w:sz w:val="16"/>
                <w:szCs w:val="16"/>
              </w:rPr>
            </w:pPr>
          </w:p>
        </w:tc>
      </w:tr>
      <w:tr w:rsidR="00652F40" w14:paraId="7D018871" w14:textId="77777777" w:rsidTr="00CC7315">
        <w:trPr>
          <w:cantSplit/>
          <w:jc w:val="center"/>
        </w:trPr>
        <w:tc>
          <w:tcPr>
            <w:tcW w:w="1424" w:type="pct"/>
            <w:vAlign w:val="center"/>
          </w:tcPr>
          <w:p w14:paraId="5B120659" w14:textId="77777777" w:rsidR="00652F40" w:rsidRDefault="008E5D94">
            <w:pPr>
              <w:rPr>
                <w:rFonts w:asciiTheme="minorEastAsia" w:eastAsiaTheme="minorEastAsia" w:hAnsiTheme="minorEastAsia"/>
              </w:rPr>
            </w:pPr>
            <w:r>
              <w:rPr>
                <w:rFonts w:asciiTheme="minorEastAsia" w:eastAsiaTheme="minorEastAsia" w:hAnsiTheme="minorEastAsia"/>
                <w:color w:val="000000"/>
              </w:rPr>
              <w:t xml:space="preserve"> </w:t>
            </w:r>
            <w:r>
              <w:rPr>
                <w:rFonts w:asciiTheme="minorEastAsia" w:eastAsiaTheme="minorEastAsia" w:hAnsiTheme="minorEastAsia" w:hint="eastAsia"/>
                <w:color w:val="000000"/>
              </w:rPr>
              <w:t xml:space="preserve">  </w:t>
            </w:r>
            <w:r>
              <w:rPr>
                <w:rFonts w:asciiTheme="minorEastAsia" w:eastAsiaTheme="minorEastAsia" w:hAnsiTheme="minorEastAsia"/>
                <w:color w:val="000000"/>
              </w:rPr>
              <w:t xml:space="preserve">新药产业化基地项目 </w:t>
            </w:r>
          </w:p>
        </w:tc>
        <w:tc>
          <w:tcPr>
            <w:tcW w:w="584" w:type="pct"/>
            <w:vAlign w:val="center"/>
          </w:tcPr>
          <w:p w14:paraId="5D8A64EA"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436,153,345.19</w:t>
            </w:r>
          </w:p>
        </w:tc>
        <w:tc>
          <w:tcPr>
            <w:tcW w:w="593" w:type="pct"/>
            <w:vAlign w:val="center"/>
          </w:tcPr>
          <w:p w14:paraId="214E4405" w14:textId="77777777" w:rsidR="00652F40" w:rsidRPr="00A535F8" w:rsidRDefault="00652F40" w:rsidP="00A535F8">
            <w:pPr>
              <w:ind w:right="5"/>
              <w:jc w:val="right"/>
              <w:rPr>
                <w:rFonts w:cs="Times New Roman"/>
                <w:color w:val="000000"/>
                <w:sz w:val="16"/>
                <w:szCs w:val="16"/>
              </w:rPr>
            </w:pPr>
          </w:p>
        </w:tc>
        <w:tc>
          <w:tcPr>
            <w:tcW w:w="650" w:type="pct"/>
            <w:vAlign w:val="center"/>
          </w:tcPr>
          <w:p w14:paraId="52943394"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436,153,345.19</w:t>
            </w:r>
          </w:p>
        </w:tc>
        <w:tc>
          <w:tcPr>
            <w:tcW w:w="649" w:type="pct"/>
            <w:vAlign w:val="center"/>
          </w:tcPr>
          <w:p w14:paraId="1A8BA4B6"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430,558,953.72</w:t>
            </w:r>
          </w:p>
        </w:tc>
        <w:tc>
          <w:tcPr>
            <w:tcW w:w="455" w:type="pct"/>
            <w:vAlign w:val="center"/>
          </w:tcPr>
          <w:p w14:paraId="7A3A9BD3" w14:textId="77777777" w:rsidR="00652F40" w:rsidRPr="00A535F8" w:rsidRDefault="00652F40" w:rsidP="00A535F8">
            <w:pPr>
              <w:ind w:right="5"/>
              <w:jc w:val="right"/>
              <w:rPr>
                <w:rFonts w:cs="Times New Roman"/>
                <w:color w:val="000000"/>
                <w:sz w:val="16"/>
                <w:szCs w:val="16"/>
              </w:rPr>
            </w:pPr>
          </w:p>
        </w:tc>
        <w:tc>
          <w:tcPr>
            <w:tcW w:w="645" w:type="pct"/>
            <w:vAlign w:val="center"/>
          </w:tcPr>
          <w:p w14:paraId="3578F952"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430,558,953.72</w:t>
            </w:r>
          </w:p>
        </w:tc>
      </w:tr>
      <w:tr w:rsidR="00652F40" w14:paraId="5B9435CE" w14:textId="77777777" w:rsidTr="00CC7315">
        <w:trPr>
          <w:cantSplit/>
          <w:jc w:val="center"/>
        </w:trPr>
        <w:tc>
          <w:tcPr>
            <w:tcW w:w="1424" w:type="pct"/>
            <w:vAlign w:val="center"/>
          </w:tcPr>
          <w:p w14:paraId="3EDC4618" w14:textId="77777777" w:rsidR="00652F40" w:rsidRDefault="008E5D94">
            <w:pPr>
              <w:rPr>
                <w:rFonts w:asciiTheme="minorEastAsia" w:eastAsiaTheme="minorEastAsia" w:hAnsiTheme="minorEastAsia"/>
              </w:rPr>
            </w:pPr>
            <w:r>
              <w:rPr>
                <w:rFonts w:asciiTheme="minorEastAsia" w:eastAsiaTheme="minorEastAsia" w:hAnsiTheme="minorEastAsia"/>
              </w:rPr>
              <w:t>辽宁奥达制药有限公司</w:t>
            </w:r>
          </w:p>
        </w:tc>
        <w:tc>
          <w:tcPr>
            <w:tcW w:w="584" w:type="pct"/>
            <w:vAlign w:val="center"/>
          </w:tcPr>
          <w:p w14:paraId="2379E80D" w14:textId="77777777" w:rsidR="00652F40" w:rsidRPr="00A535F8" w:rsidRDefault="00652F40" w:rsidP="00A535F8">
            <w:pPr>
              <w:ind w:right="5"/>
              <w:jc w:val="right"/>
              <w:rPr>
                <w:rFonts w:cs="Times New Roman"/>
                <w:color w:val="000000"/>
                <w:sz w:val="16"/>
                <w:szCs w:val="16"/>
              </w:rPr>
            </w:pPr>
          </w:p>
        </w:tc>
        <w:tc>
          <w:tcPr>
            <w:tcW w:w="593" w:type="pct"/>
            <w:vAlign w:val="center"/>
          </w:tcPr>
          <w:p w14:paraId="16C812B1" w14:textId="77777777" w:rsidR="00652F40" w:rsidRPr="00A535F8" w:rsidRDefault="00652F40" w:rsidP="00A535F8">
            <w:pPr>
              <w:ind w:right="5"/>
              <w:jc w:val="right"/>
              <w:rPr>
                <w:rFonts w:cs="Times New Roman"/>
                <w:color w:val="000000"/>
                <w:sz w:val="16"/>
                <w:szCs w:val="16"/>
              </w:rPr>
            </w:pPr>
          </w:p>
        </w:tc>
        <w:tc>
          <w:tcPr>
            <w:tcW w:w="650" w:type="pct"/>
            <w:vAlign w:val="center"/>
          </w:tcPr>
          <w:p w14:paraId="1481CD38" w14:textId="77777777" w:rsidR="00652F40" w:rsidRPr="00A535F8" w:rsidRDefault="00652F40" w:rsidP="00A535F8">
            <w:pPr>
              <w:ind w:right="5"/>
              <w:jc w:val="right"/>
              <w:rPr>
                <w:rFonts w:cs="Times New Roman"/>
                <w:color w:val="000000"/>
                <w:sz w:val="16"/>
                <w:szCs w:val="16"/>
              </w:rPr>
            </w:pPr>
          </w:p>
        </w:tc>
        <w:tc>
          <w:tcPr>
            <w:tcW w:w="649" w:type="pct"/>
            <w:vAlign w:val="center"/>
          </w:tcPr>
          <w:p w14:paraId="52AAAAAB" w14:textId="77777777" w:rsidR="00652F40" w:rsidRPr="00A535F8" w:rsidRDefault="00652F40" w:rsidP="00A535F8">
            <w:pPr>
              <w:ind w:right="5"/>
              <w:jc w:val="right"/>
              <w:rPr>
                <w:rFonts w:cs="Times New Roman"/>
                <w:color w:val="000000"/>
                <w:sz w:val="16"/>
                <w:szCs w:val="16"/>
              </w:rPr>
            </w:pPr>
          </w:p>
        </w:tc>
        <w:tc>
          <w:tcPr>
            <w:tcW w:w="455" w:type="pct"/>
            <w:vAlign w:val="center"/>
          </w:tcPr>
          <w:p w14:paraId="78624D57" w14:textId="77777777" w:rsidR="00652F40" w:rsidRPr="00A535F8" w:rsidRDefault="00652F40" w:rsidP="00A535F8">
            <w:pPr>
              <w:ind w:right="5"/>
              <w:jc w:val="right"/>
              <w:rPr>
                <w:rFonts w:cs="Times New Roman"/>
                <w:color w:val="000000"/>
                <w:sz w:val="16"/>
                <w:szCs w:val="16"/>
              </w:rPr>
            </w:pPr>
          </w:p>
        </w:tc>
        <w:tc>
          <w:tcPr>
            <w:tcW w:w="645" w:type="pct"/>
            <w:vAlign w:val="center"/>
          </w:tcPr>
          <w:p w14:paraId="6E3E0008" w14:textId="77777777" w:rsidR="00652F40" w:rsidRPr="00A535F8" w:rsidRDefault="00652F40" w:rsidP="00A535F8">
            <w:pPr>
              <w:ind w:right="5"/>
              <w:jc w:val="right"/>
              <w:rPr>
                <w:rFonts w:cs="Times New Roman"/>
                <w:color w:val="000000"/>
                <w:sz w:val="16"/>
                <w:szCs w:val="16"/>
              </w:rPr>
            </w:pPr>
          </w:p>
        </w:tc>
      </w:tr>
      <w:tr w:rsidR="00652F40" w14:paraId="723A86C0" w14:textId="77777777" w:rsidTr="00CC7315">
        <w:trPr>
          <w:cantSplit/>
          <w:jc w:val="center"/>
        </w:trPr>
        <w:tc>
          <w:tcPr>
            <w:tcW w:w="1424" w:type="pct"/>
            <w:vAlign w:val="center"/>
          </w:tcPr>
          <w:p w14:paraId="5FE10643" w14:textId="46DDD71F" w:rsidR="00652F40" w:rsidRDefault="008E5D94">
            <w:pPr>
              <w:rPr>
                <w:rFonts w:asciiTheme="minorEastAsia" w:eastAsiaTheme="minorEastAsia" w:hAnsiTheme="minorEastAsia"/>
              </w:rPr>
            </w:pPr>
            <w:r>
              <w:rPr>
                <w:rFonts w:asciiTheme="minorEastAsia" w:eastAsiaTheme="minorEastAsia" w:hAnsiTheme="minorEastAsia"/>
              </w:rPr>
              <w:t xml:space="preserve"> </w:t>
            </w:r>
            <w:r w:rsidR="00C37FCA">
              <w:rPr>
                <w:rFonts w:asciiTheme="minorEastAsia" w:eastAsiaTheme="minorEastAsia" w:hAnsiTheme="minorEastAsia"/>
              </w:rPr>
              <w:t xml:space="preserve">  </w:t>
            </w:r>
            <w:r>
              <w:rPr>
                <w:rFonts w:asciiTheme="minorEastAsia" w:eastAsiaTheme="minorEastAsia" w:hAnsiTheme="minorEastAsia"/>
              </w:rPr>
              <w:t xml:space="preserve">二号中药提取车间项目 </w:t>
            </w:r>
          </w:p>
        </w:tc>
        <w:tc>
          <w:tcPr>
            <w:tcW w:w="584" w:type="pct"/>
            <w:vAlign w:val="center"/>
          </w:tcPr>
          <w:p w14:paraId="56BA1DCB"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32,543,883.67</w:t>
            </w:r>
          </w:p>
        </w:tc>
        <w:tc>
          <w:tcPr>
            <w:tcW w:w="593" w:type="pct"/>
            <w:vAlign w:val="center"/>
          </w:tcPr>
          <w:p w14:paraId="3D15CC56" w14:textId="77777777" w:rsidR="00652F40" w:rsidRPr="00A535F8" w:rsidRDefault="00652F40" w:rsidP="00A535F8">
            <w:pPr>
              <w:ind w:right="5"/>
              <w:jc w:val="right"/>
              <w:rPr>
                <w:rFonts w:cs="Times New Roman"/>
                <w:color w:val="000000"/>
                <w:sz w:val="16"/>
                <w:szCs w:val="16"/>
              </w:rPr>
            </w:pPr>
          </w:p>
        </w:tc>
        <w:tc>
          <w:tcPr>
            <w:tcW w:w="650" w:type="pct"/>
            <w:vAlign w:val="center"/>
          </w:tcPr>
          <w:p w14:paraId="084CE60C"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32,543,883.67</w:t>
            </w:r>
          </w:p>
        </w:tc>
        <w:tc>
          <w:tcPr>
            <w:tcW w:w="649" w:type="pct"/>
            <w:vAlign w:val="center"/>
          </w:tcPr>
          <w:p w14:paraId="092215EE"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32,543,883.67</w:t>
            </w:r>
          </w:p>
        </w:tc>
        <w:tc>
          <w:tcPr>
            <w:tcW w:w="455" w:type="pct"/>
            <w:vAlign w:val="center"/>
          </w:tcPr>
          <w:p w14:paraId="7BB00E72" w14:textId="77777777" w:rsidR="00652F40" w:rsidRPr="00A535F8" w:rsidRDefault="00652F40" w:rsidP="00A535F8">
            <w:pPr>
              <w:ind w:right="5"/>
              <w:jc w:val="right"/>
              <w:rPr>
                <w:rFonts w:cs="Times New Roman"/>
                <w:color w:val="000000"/>
                <w:sz w:val="16"/>
                <w:szCs w:val="16"/>
              </w:rPr>
            </w:pPr>
          </w:p>
        </w:tc>
        <w:tc>
          <w:tcPr>
            <w:tcW w:w="645" w:type="pct"/>
            <w:vAlign w:val="center"/>
          </w:tcPr>
          <w:p w14:paraId="2C271417"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32,543,883.67</w:t>
            </w:r>
          </w:p>
        </w:tc>
      </w:tr>
      <w:tr w:rsidR="00652F40" w14:paraId="60328957" w14:textId="77777777" w:rsidTr="00CC7315">
        <w:trPr>
          <w:cantSplit/>
          <w:jc w:val="center"/>
        </w:trPr>
        <w:tc>
          <w:tcPr>
            <w:tcW w:w="1424" w:type="pct"/>
            <w:vAlign w:val="center"/>
          </w:tcPr>
          <w:p w14:paraId="4A507021" w14:textId="77777777" w:rsidR="00652F40" w:rsidRDefault="008E5D94">
            <w:pPr>
              <w:rPr>
                <w:rFonts w:asciiTheme="minorEastAsia" w:eastAsiaTheme="minorEastAsia" w:hAnsiTheme="minorEastAsia"/>
              </w:rPr>
            </w:pPr>
            <w:r>
              <w:rPr>
                <w:rFonts w:asciiTheme="minorEastAsia" w:eastAsiaTheme="minorEastAsia" w:hAnsiTheme="minorEastAsia"/>
              </w:rPr>
              <w:t>吉林天成制药有限公司</w:t>
            </w:r>
          </w:p>
        </w:tc>
        <w:tc>
          <w:tcPr>
            <w:tcW w:w="584" w:type="pct"/>
            <w:vAlign w:val="center"/>
          </w:tcPr>
          <w:p w14:paraId="0AEA8FE9" w14:textId="77777777" w:rsidR="00652F40" w:rsidRPr="00A535F8" w:rsidRDefault="00652F40" w:rsidP="00A535F8">
            <w:pPr>
              <w:ind w:right="5"/>
              <w:jc w:val="right"/>
              <w:rPr>
                <w:rFonts w:cs="Times New Roman"/>
                <w:color w:val="000000"/>
                <w:sz w:val="16"/>
                <w:szCs w:val="16"/>
              </w:rPr>
            </w:pPr>
          </w:p>
        </w:tc>
        <w:tc>
          <w:tcPr>
            <w:tcW w:w="593" w:type="pct"/>
            <w:vAlign w:val="center"/>
          </w:tcPr>
          <w:p w14:paraId="639FA307" w14:textId="77777777" w:rsidR="00652F40" w:rsidRPr="00A535F8" w:rsidRDefault="00652F40" w:rsidP="00A535F8">
            <w:pPr>
              <w:ind w:right="5"/>
              <w:jc w:val="right"/>
              <w:rPr>
                <w:rFonts w:cs="Times New Roman"/>
                <w:color w:val="000000"/>
                <w:sz w:val="16"/>
                <w:szCs w:val="16"/>
              </w:rPr>
            </w:pPr>
          </w:p>
        </w:tc>
        <w:tc>
          <w:tcPr>
            <w:tcW w:w="650" w:type="pct"/>
            <w:vAlign w:val="center"/>
          </w:tcPr>
          <w:p w14:paraId="7E3E2505" w14:textId="77777777" w:rsidR="00652F40" w:rsidRPr="00A535F8" w:rsidRDefault="00652F40" w:rsidP="00A535F8">
            <w:pPr>
              <w:ind w:right="5"/>
              <w:jc w:val="right"/>
              <w:rPr>
                <w:rFonts w:cs="Times New Roman"/>
                <w:color w:val="000000"/>
                <w:sz w:val="16"/>
                <w:szCs w:val="16"/>
              </w:rPr>
            </w:pPr>
          </w:p>
        </w:tc>
        <w:tc>
          <w:tcPr>
            <w:tcW w:w="649" w:type="pct"/>
            <w:vAlign w:val="center"/>
          </w:tcPr>
          <w:p w14:paraId="311F3D15" w14:textId="77777777" w:rsidR="00652F40" w:rsidRPr="00A535F8" w:rsidRDefault="00652F40" w:rsidP="00A535F8">
            <w:pPr>
              <w:ind w:right="5"/>
              <w:jc w:val="right"/>
              <w:rPr>
                <w:rFonts w:cs="Times New Roman"/>
                <w:color w:val="000000"/>
                <w:sz w:val="16"/>
                <w:szCs w:val="16"/>
              </w:rPr>
            </w:pPr>
          </w:p>
        </w:tc>
        <w:tc>
          <w:tcPr>
            <w:tcW w:w="455" w:type="pct"/>
            <w:vAlign w:val="center"/>
          </w:tcPr>
          <w:p w14:paraId="167729AB" w14:textId="77777777" w:rsidR="00652F40" w:rsidRPr="00A535F8" w:rsidRDefault="00652F40" w:rsidP="00A535F8">
            <w:pPr>
              <w:ind w:right="5"/>
              <w:jc w:val="right"/>
              <w:rPr>
                <w:rFonts w:cs="Times New Roman"/>
                <w:color w:val="000000"/>
                <w:sz w:val="16"/>
                <w:szCs w:val="16"/>
              </w:rPr>
            </w:pPr>
          </w:p>
        </w:tc>
        <w:tc>
          <w:tcPr>
            <w:tcW w:w="645" w:type="pct"/>
            <w:vAlign w:val="center"/>
          </w:tcPr>
          <w:p w14:paraId="74865332" w14:textId="77777777" w:rsidR="00652F40" w:rsidRPr="00A535F8" w:rsidRDefault="00652F40" w:rsidP="00A535F8">
            <w:pPr>
              <w:ind w:right="5"/>
              <w:jc w:val="right"/>
              <w:rPr>
                <w:rFonts w:cs="Times New Roman"/>
                <w:color w:val="000000"/>
                <w:sz w:val="16"/>
                <w:szCs w:val="16"/>
              </w:rPr>
            </w:pPr>
          </w:p>
        </w:tc>
      </w:tr>
      <w:tr w:rsidR="0052388E" w14:paraId="3C720914" w14:textId="77777777" w:rsidTr="00CC7315">
        <w:trPr>
          <w:cantSplit/>
          <w:jc w:val="center"/>
        </w:trPr>
        <w:tc>
          <w:tcPr>
            <w:tcW w:w="1424" w:type="pct"/>
            <w:vAlign w:val="center"/>
          </w:tcPr>
          <w:p w14:paraId="0DCBC944" w14:textId="77777777" w:rsidR="0052388E" w:rsidRDefault="0052388E" w:rsidP="00C37FCA">
            <w:pPr>
              <w:ind w:firstLineChars="200" w:firstLine="420"/>
              <w:rPr>
                <w:rFonts w:asciiTheme="minorEastAsia" w:eastAsiaTheme="minorEastAsia" w:hAnsiTheme="minorEastAsia"/>
              </w:rPr>
            </w:pPr>
            <w:r>
              <w:rPr>
                <w:rFonts w:asciiTheme="minorEastAsia" w:eastAsiaTheme="minorEastAsia" w:hAnsiTheme="minorEastAsia"/>
              </w:rPr>
              <w:t>2018年GMP新建项目</w:t>
            </w:r>
          </w:p>
        </w:tc>
        <w:tc>
          <w:tcPr>
            <w:tcW w:w="584" w:type="pct"/>
            <w:vAlign w:val="center"/>
          </w:tcPr>
          <w:p w14:paraId="5DF4F671" w14:textId="2BDABE09" w:rsidR="0052388E" w:rsidRPr="00A535F8" w:rsidRDefault="0052388E" w:rsidP="00A535F8">
            <w:pPr>
              <w:ind w:right="5"/>
              <w:jc w:val="right"/>
              <w:rPr>
                <w:rFonts w:cs="Times New Roman"/>
                <w:color w:val="000000"/>
                <w:sz w:val="16"/>
                <w:szCs w:val="16"/>
              </w:rPr>
            </w:pPr>
            <w:r w:rsidRPr="00A535F8">
              <w:rPr>
                <w:sz w:val="16"/>
                <w:szCs w:val="16"/>
              </w:rPr>
              <w:t>44,612,283.85</w:t>
            </w:r>
          </w:p>
        </w:tc>
        <w:tc>
          <w:tcPr>
            <w:tcW w:w="593" w:type="pct"/>
            <w:vAlign w:val="center"/>
          </w:tcPr>
          <w:p w14:paraId="199F247F" w14:textId="38AB8609" w:rsidR="0052388E" w:rsidRPr="00A535F8" w:rsidRDefault="0052388E" w:rsidP="00A535F8">
            <w:pPr>
              <w:ind w:right="5"/>
              <w:jc w:val="right"/>
              <w:rPr>
                <w:rFonts w:cs="Times New Roman"/>
                <w:color w:val="000000"/>
                <w:sz w:val="16"/>
                <w:szCs w:val="16"/>
              </w:rPr>
            </w:pPr>
            <w:r w:rsidRPr="00A535F8">
              <w:rPr>
                <w:sz w:val="16"/>
                <w:szCs w:val="16"/>
              </w:rPr>
              <w:t>21,212,283.85</w:t>
            </w:r>
          </w:p>
        </w:tc>
        <w:tc>
          <w:tcPr>
            <w:tcW w:w="650" w:type="pct"/>
            <w:vAlign w:val="center"/>
          </w:tcPr>
          <w:p w14:paraId="0947CEA4" w14:textId="25155B78" w:rsidR="0052388E" w:rsidRPr="00A535F8" w:rsidRDefault="0052388E" w:rsidP="00A535F8">
            <w:pPr>
              <w:ind w:right="5"/>
              <w:jc w:val="right"/>
              <w:rPr>
                <w:rFonts w:cs="Times New Roman"/>
                <w:color w:val="000000"/>
                <w:sz w:val="16"/>
                <w:szCs w:val="16"/>
              </w:rPr>
            </w:pPr>
            <w:r w:rsidRPr="00A535F8">
              <w:rPr>
                <w:sz w:val="16"/>
                <w:szCs w:val="16"/>
              </w:rPr>
              <w:t>23,400,000.00</w:t>
            </w:r>
          </w:p>
        </w:tc>
        <w:tc>
          <w:tcPr>
            <w:tcW w:w="649" w:type="pct"/>
            <w:vAlign w:val="center"/>
          </w:tcPr>
          <w:p w14:paraId="22CF2D64" w14:textId="77777777" w:rsidR="0052388E" w:rsidRPr="00A535F8" w:rsidRDefault="0052388E" w:rsidP="00A535F8">
            <w:pPr>
              <w:ind w:right="5"/>
              <w:jc w:val="right"/>
              <w:rPr>
                <w:rFonts w:cs="Times New Roman"/>
                <w:color w:val="000000"/>
                <w:sz w:val="16"/>
                <w:szCs w:val="16"/>
              </w:rPr>
            </w:pPr>
            <w:r w:rsidRPr="00A535F8">
              <w:rPr>
                <w:rFonts w:cs="Times New Roman"/>
                <w:color w:val="000000"/>
                <w:sz w:val="16"/>
                <w:szCs w:val="16"/>
              </w:rPr>
              <w:t>44,612,283.85</w:t>
            </w:r>
          </w:p>
        </w:tc>
        <w:tc>
          <w:tcPr>
            <w:tcW w:w="455" w:type="pct"/>
            <w:vAlign w:val="center"/>
          </w:tcPr>
          <w:p w14:paraId="010D1792" w14:textId="77777777" w:rsidR="0052388E" w:rsidRPr="00A535F8" w:rsidRDefault="0052388E" w:rsidP="00A535F8">
            <w:pPr>
              <w:ind w:right="5"/>
              <w:jc w:val="right"/>
              <w:rPr>
                <w:rFonts w:cs="Times New Roman"/>
                <w:color w:val="000000"/>
                <w:sz w:val="16"/>
                <w:szCs w:val="16"/>
              </w:rPr>
            </w:pPr>
            <w:r w:rsidRPr="00A535F8">
              <w:rPr>
                <w:rFonts w:cs="Times New Roman"/>
                <w:color w:val="000000"/>
                <w:sz w:val="16"/>
                <w:szCs w:val="16"/>
              </w:rPr>
              <w:t>21,212,283.85</w:t>
            </w:r>
          </w:p>
        </w:tc>
        <w:tc>
          <w:tcPr>
            <w:tcW w:w="645" w:type="pct"/>
            <w:vAlign w:val="center"/>
          </w:tcPr>
          <w:p w14:paraId="6E4DDF07" w14:textId="77777777" w:rsidR="0052388E" w:rsidRPr="00A535F8" w:rsidRDefault="0052388E" w:rsidP="00A535F8">
            <w:pPr>
              <w:ind w:right="5"/>
              <w:jc w:val="right"/>
              <w:rPr>
                <w:rFonts w:cs="Times New Roman"/>
                <w:color w:val="000000"/>
                <w:sz w:val="16"/>
                <w:szCs w:val="16"/>
              </w:rPr>
            </w:pPr>
            <w:r w:rsidRPr="00A535F8">
              <w:rPr>
                <w:rFonts w:cs="Times New Roman"/>
                <w:color w:val="000000"/>
                <w:sz w:val="16"/>
                <w:szCs w:val="16"/>
              </w:rPr>
              <w:t>23,400,000.00</w:t>
            </w:r>
          </w:p>
        </w:tc>
      </w:tr>
      <w:tr w:rsidR="00652F40" w14:paraId="09657B97" w14:textId="77777777" w:rsidTr="00CC7315">
        <w:trPr>
          <w:cantSplit/>
          <w:jc w:val="center"/>
        </w:trPr>
        <w:tc>
          <w:tcPr>
            <w:tcW w:w="1424" w:type="pct"/>
            <w:vAlign w:val="center"/>
          </w:tcPr>
          <w:p w14:paraId="7DD31B1B" w14:textId="77777777" w:rsidR="00652F40" w:rsidRDefault="008E5D94">
            <w:r>
              <w:rPr>
                <w:rFonts w:asciiTheme="minorEastAsia" w:eastAsiaTheme="minorEastAsia" w:hAnsiTheme="minorEastAsia"/>
              </w:rPr>
              <w:t>浙江华派生物医药有限公司</w:t>
            </w:r>
          </w:p>
        </w:tc>
        <w:tc>
          <w:tcPr>
            <w:tcW w:w="584" w:type="pct"/>
            <w:vAlign w:val="center"/>
          </w:tcPr>
          <w:p w14:paraId="26C3C8A8" w14:textId="77777777" w:rsidR="00652F40" w:rsidRPr="00A535F8" w:rsidRDefault="00652F40" w:rsidP="00A535F8">
            <w:pPr>
              <w:ind w:right="105"/>
              <w:jc w:val="right"/>
              <w:rPr>
                <w:sz w:val="16"/>
                <w:szCs w:val="16"/>
              </w:rPr>
            </w:pPr>
          </w:p>
        </w:tc>
        <w:tc>
          <w:tcPr>
            <w:tcW w:w="593" w:type="pct"/>
            <w:vAlign w:val="center"/>
          </w:tcPr>
          <w:p w14:paraId="3FF59399" w14:textId="77777777" w:rsidR="00652F40" w:rsidRPr="00A535F8" w:rsidRDefault="00652F40" w:rsidP="00A535F8">
            <w:pPr>
              <w:ind w:right="73"/>
              <w:jc w:val="right"/>
              <w:rPr>
                <w:sz w:val="16"/>
                <w:szCs w:val="16"/>
              </w:rPr>
            </w:pPr>
          </w:p>
        </w:tc>
        <w:tc>
          <w:tcPr>
            <w:tcW w:w="650" w:type="pct"/>
            <w:vAlign w:val="center"/>
          </w:tcPr>
          <w:p w14:paraId="4B2C21C2" w14:textId="77777777" w:rsidR="00652F40" w:rsidRPr="00A535F8" w:rsidRDefault="00652F40" w:rsidP="00A535F8">
            <w:pPr>
              <w:ind w:right="73"/>
              <w:jc w:val="right"/>
              <w:rPr>
                <w:sz w:val="16"/>
                <w:szCs w:val="16"/>
              </w:rPr>
            </w:pPr>
          </w:p>
        </w:tc>
        <w:tc>
          <w:tcPr>
            <w:tcW w:w="649" w:type="pct"/>
            <w:vAlign w:val="center"/>
          </w:tcPr>
          <w:p w14:paraId="7717ECC2" w14:textId="77777777" w:rsidR="00652F40" w:rsidRPr="00A535F8" w:rsidRDefault="00652F40" w:rsidP="00A535F8">
            <w:pPr>
              <w:jc w:val="right"/>
              <w:rPr>
                <w:sz w:val="16"/>
                <w:szCs w:val="16"/>
              </w:rPr>
            </w:pPr>
          </w:p>
        </w:tc>
        <w:tc>
          <w:tcPr>
            <w:tcW w:w="455" w:type="pct"/>
            <w:vAlign w:val="center"/>
          </w:tcPr>
          <w:p w14:paraId="6BE2D425" w14:textId="77777777" w:rsidR="00652F40" w:rsidRPr="00A535F8" w:rsidRDefault="00652F40" w:rsidP="00A535F8">
            <w:pPr>
              <w:jc w:val="right"/>
              <w:rPr>
                <w:sz w:val="16"/>
                <w:szCs w:val="16"/>
              </w:rPr>
            </w:pPr>
          </w:p>
        </w:tc>
        <w:tc>
          <w:tcPr>
            <w:tcW w:w="645" w:type="pct"/>
            <w:vAlign w:val="center"/>
          </w:tcPr>
          <w:p w14:paraId="77F19170" w14:textId="77777777" w:rsidR="00652F40" w:rsidRPr="00A535F8" w:rsidRDefault="00652F40" w:rsidP="00A535F8">
            <w:pPr>
              <w:jc w:val="right"/>
              <w:rPr>
                <w:sz w:val="16"/>
                <w:szCs w:val="16"/>
              </w:rPr>
            </w:pPr>
          </w:p>
        </w:tc>
      </w:tr>
      <w:tr w:rsidR="00652F40" w14:paraId="113A2E60" w14:textId="77777777" w:rsidTr="00CC7315">
        <w:trPr>
          <w:cantSplit/>
          <w:jc w:val="center"/>
        </w:trPr>
        <w:tc>
          <w:tcPr>
            <w:tcW w:w="1424" w:type="pct"/>
            <w:vAlign w:val="center"/>
          </w:tcPr>
          <w:p w14:paraId="1542F3C0" w14:textId="601A3300" w:rsidR="00652F40" w:rsidRDefault="008E5D94">
            <w:pPr>
              <w:rPr>
                <w:rFonts w:asciiTheme="minorEastAsia" w:eastAsiaTheme="minorEastAsia" w:hAnsiTheme="minorEastAsia"/>
              </w:rPr>
            </w:pPr>
            <w:r>
              <w:rPr>
                <w:rFonts w:asciiTheme="minorEastAsia" w:eastAsiaTheme="minorEastAsia" w:hAnsiTheme="minorEastAsia" w:hint="eastAsia"/>
              </w:rPr>
              <w:t xml:space="preserve"> </w:t>
            </w:r>
            <w:r w:rsidR="00C37FCA">
              <w:rPr>
                <w:rFonts w:asciiTheme="minorEastAsia" w:eastAsiaTheme="minorEastAsia" w:hAnsiTheme="minorEastAsia"/>
              </w:rPr>
              <w:t xml:space="preserve">  </w:t>
            </w:r>
            <w:r>
              <w:rPr>
                <w:rFonts w:asciiTheme="minorEastAsia" w:eastAsiaTheme="minorEastAsia" w:hAnsiTheme="minorEastAsia" w:hint="eastAsia"/>
              </w:rPr>
              <w:t xml:space="preserve">天元二期项目 </w:t>
            </w:r>
          </w:p>
        </w:tc>
        <w:tc>
          <w:tcPr>
            <w:tcW w:w="584" w:type="pct"/>
            <w:vAlign w:val="center"/>
          </w:tcPr>
          <w:p w14:paraId="448DC073"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105,163,441.59</w:t>
            </w:r>
          </w:p>
        </w:tc>
        <w:tc>
          <w:tcPr>
            <w:tcW w:w="593" w:type="pct"/>
            <w:vAlign w:val="center"/>
          </w:tcPr>
          <w:p w14:paraId="0D1CE25C" w14:textId="77777777" w:rsidR="00652F40" w:rsidRPr="00A535F8" w:rsidRDefault="00652F40" w:rsidP="00A535F8">
            <w:pPr>
              <w:ind w:right="5"/>
              <w:jc w:val="right"/>
              <w:rPr>
                <w:rFonts w:cs="Times New Roman"/>
                <w:color w:val="000000"/>
                <w:sz w:val="16"/>
                <w:szCs w:val="16"/>
              </w:rPr>
            </w:pPr>
          </w:p>
        </w:tc>
        <w:tc>
          <w:tcPr>
            <w:tcW w:w="650" w:type="pct"/>
            <w:vAlign w:val="center"/>
          </w:tcPr>
          <w:p w14:paraId="28248A16"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105,163,441.59</w:t>
            </w:r>
          </w:p>
        </w:tc>
        <w:tc>
          <w:tcPr>
            <w:tcW w:w="649" w:type="pct"/>
            <w:vAlign w:val="center"/>
          </w:tcPr>
          <w:p w14:paraId="1CD23D58"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105,731,171.06</w:t>
            </w:r>
          </w:p>
        </w:tc>
        <w:tc>
          <w:tcPr>
            <w:tcW w:w="455" w:type="pct"/>
            <w:vAlign w:val="center"/>
          </w:tcPr>
          <w:p w14:paraId="48881A28" w14:textId="77777777" w:rsidR="00652F40" w:rsidRPr="00A535F8" w:rsidRDefault="00652F40" w:rsidP="00A535F8">
            <w:pPr>
              <w:ind w:right="5"/>
              <w:jc w:val="right"/>
              <w:rPr>
                <w:rFonts w:cs="Times New Roman"/>
                <w:color w:val="000000"/>
                <w:sz w:val="16"/>
                <w:szCs w:val="16"/>
              </w:rPr>
            </w:pPr>
          </w:p>
        </w:tc>
        <w:tc>
          <w:tcPr>
            <w:tcW w:w="645" w:type="pct"/>
            <w:vAlign w:val="center"/>
          </w:tcPr>
          <w:p w14:paraId="28604B6C"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105,731,171.06</w:t>
            </w:r>
          </w:p>
        </w:tc>
      </w:tr>
      <w:tr w:rsidR="00652F40" w14:paraId="7CCA3646" w14:textId="77777777" w:rsidTr="00CC7315">
        <w:trPr>
          <w:cantSplit/>
          <w:jc w:val="center"/>
        </w:trPr>
        <w:tc>
          <w:tcPr>
            <w:tcW w:w="1424" w:type="pct"/>
            <w:vAlign w:val="center"/>
          </w:tcPr>
          <w:p w14:paraId="28AF28E6" w14:textId="77777777" w:rsidR="00652F40" w:rsidRDefault="008E5D94">
            <w:pPr>
              <w:rPr>
                <w:rFonts w:asciiTheme="minorEastAsia" w:eastAsiaTheme="minorEastAsia" w:hAnsiTheme="minorEastAsia"/>
              </w:rPr>
            </w:pPr>
            <w:r>
              <w:rPr>
                <w:rFonts w:asciiTheme="minorEastAsia" w:eastAsiaTheme="minorEastAsia" w:hAnsiTheme="minorEastAsia" w:hint="eastAsia"/>
              </w:rPr>
              <w:t>其他零星工程</w:t>
            </w:r>
          </w:p>
        </w:tc>
        <w:tc>
          <w:tcPr>
            <w:tcW w:w="584" w:type="pct"/>
            <w:vAlign w:val="center"/>
          </w:tcPr>
          <w:p w14:paraId="62C0CB88" w14:textId="6CC55318" w:rsidR="00652F40" w:rsidRPr="00A535F8" w:rsidRDefault="0052388E" w:rsidP="00A535F8">
            <w:pPr>
              <w:ind w:right="5"/>
              <w:jc w:val="right"/>
              <w:rPr>
                <w:rFonts w:cs="Times New Roman"/>
                <w:color w:val="000000"/>
                <w:sz w:val="16"/>
                <w:szCs w:val="16"/>
              </w:rPr>
            </w:pPr>
            <w:r w:rsidRPr="00A535F8">
              <w:rPr>
                <w:rFonts w:cs="Times New Roman"/>
                <w:color w:val="000000"/>
                <w:sz w:val="16"/>
                <w:szCs w:val="16"/>
              </w:rPr>
              <w:t>12,771,521.57</w:t>
            </w:r>
          </w:p>
        </w:tc>
        <w:tc>
          <w:tcPr>
            <w:tcW w:w="593" w:type="pct"/>
            <w:vAlign w:val="center"/>
          </w:tcPr>
          <w:p w14:paraId="194D014B"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6,841,778.25</w:t>
            </w:r>
          </w:p>
        </w:tc>
        <w:tc>
          <w:tcPr>
            <w:tcW w:w="650" w:type="pct"/>
            <w:vAlign w:val="center"/>
          </w:tcPr>
          <w:p w14:paraId="3A374867" w14:textId="6480B0A2" w:rsidR="00652F40" w:rsidRPr="00A535F8" w:rsidRDefault="0052388E" w:rsidP="00A535F8">
            <w:pPr>
              <w:ind w:right="5"/>
              <w:jc w:val="right"/>
              <w:rPr>
                <w:rFonts w:cs="Times New Roman"/>
                <w:color w:val="000000"/>
                <w:sz w:val="16"/>
                <w:szCs w:val="16"/>
              </w:rPr>
            </w:pPr>
            <w:r w:rsidRPr="00A535F8">
              <w:rPr>
                <w:rFonts w:cs="Times New Roman"/>
                <w:color w:val="000000"/>
                <w:sz w:val="16"/>
                <w:szCs w:val="16"/>
              </w:rPr>
              <w:t>5,929,743.32</w:t>
            </w:r>
          </w:p>
        </w:tc>
        <w:tc>
          <w:tcPr>
            <w:tcW w:w="649" w:type="pct"/>
            <w:vAlign w:val="center"/>
          </w:tcPr>
          <w:p w14:paraId="75E16D0F"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16,052,570.37</w:t>
            </w:r>
          </w:p>
        </w:tc>
        <w:tc>
          <w:tcPr>
            <w:tcW w:w="455" w:type="pct"/>
            <w:vAlign w:val="center"/>
          </w:tcPr>
          <w:p w14:paraId="6421C9E4"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6,841,778.25</w:t>
            </w:r>
          </w:p>
        </w:tc>
        <w:tc>
          <w:tcPr>
            <w:tcW w:w="645" w:type="pct"/>
            <w:vAlign w:val="center"/>
          </w:tcPr>
          <w:p w14:paraId="7F4B09F7"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9,210,792.12</w:t>
            </w:r>
          </w:p>
        </w:tc>
      </w:tr>
      <w:tr w:rsidR="00652F40" w14:paraId="7EAEE004" w14:textId="77777777" w:rsidTr="00CC7315">
        <w:trPr>
          <w:cantSplit/>
          <w:jc w:val="center"/>
        </w:trPr>
        <w:tc>
          <w:tcPr>
            <w:tcW w:w="1424" w:type="pct"/>
            <w:vAlign w:val="center"/>
          </w:tcPr>
          <w:p w14:paraId="3901B5AC" w14:textId="77777777" w:rsidR="00652F40" w:rsidRDefault="008E5D94">
            <w:pPr>
              <w:jc w:val="center"/>
              <w:rPr>
                <w:color w:val="000000" w:themeColor="text1"/>
              </w:rPr>
            </w:pPr>
            <w:r>
              <w:rPr>
                <w:rFonts w:hint="eastAsia"/>
                <w:color w:val="000000" w:themeColor="text1"/>
              </w:rPr>
              <w:t>合计</w:t>
            </w:r>
          </w:p>
        </w:tc>
        <w:tc>
          <w:tcPr>
            <w:tcW w:w="584" w:type="pct"/>
            <w:vAlign w:val="center"/>
          </w:tcPr>
          <w:p w14:paraId="11A3550A"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879,816,279.64</w:t>
            </w:r>
          </w:p>
        </w:tc>
        <w:tc>
          <w:tcPr>
            <w:tcW w:w="593" w:type="pct"/>
            <w:vAlign w:val="center"/>
          </w:tcPr>
          <w:p w14:paraId="42021409"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28,054,062.10</w:t>
            </w:r>
          </w:p>
        </w:tc>
        <w:tc>
          <w:tcPr>
            <w:tcW w:w="650" w:type="pct"/>
            <w:vAlign w:val="center"/>
          </w:tcPr>
          <w:p w14:paraId="64C767F9"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851,762,217.54</w:t>
            </w:r>
          </w:p>
        </w:tc>
        <w:tc>
          <w:tcPr>
            <w:tcW w:w="649" w:type="pct"/>
            <w:vAlign w:val="center"/>
          </w:tcPr>
          <w:p w14:paraId="50EC98F8"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871,176,481.87</w:t>
            </w:r>
          </w:p>
        </w:tc>
        <w:tc>
          <w:tcPr>
            <w:tcW w:w="455" w:type="pct"/>
            <w:vAlign w:val="center"/>
          </w:tcPr>
          <w:p w14:paraId="1FB52FF2"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28,054,062.10</w:t>
            </w:r>
          </w:p>
        </w:tc>
        <w:tc>
          <w:tcPr>
            <w:tcW w:w="645" w:type="pct"/>
            <w:vAlign w:val="center"/>
          </w:tcPr>
          <w:p w14:paraId="04FD2631" w14:textId="77777777" w:rsidR="00652F40" w:rsidRPr="00A535F8" w:rsidRDefault="008E5D94" w:rsidP="00A535F8">
            <w:pPr>
              <w:ind w:right="5"/>
              <w:jc w:val="right"/>
              <w:rPr>
                <w:rFonts w:cs="Times New Roman"/>
                <w:color w:val="000000"/>
                <w:sz w:val="16"/>
                <w:szCs w:val="16"/>
              </w:rPr>
            </w:pPr>
            <w:r w:rsidRPr="00A535F8">
              <w:rPr>
                <w:rFonts w:cs="Times New Roman"/>
                <w:color w:val="000000"/>
                <w:sz w:val="16"/>
                <w:szCs w:val="16"/>
              </w:rPr>
              <w:t>843,122,419.77</w:t>
            </w:r>
          </w:p>
        </w:tc>
      </w:tr>
    </w:tbl>
    <w:p w14:paraId="15D4FED4" w14:textId="77777777" w:rsidR="00652F40" w:rsidRDefault="00652F40">
      <w:pPr>
        <w:rPr>
          <w:color w:val="000000" w:themeColor="text1"/>
        </w:rPr>
      </w:pPr>
    </w:p>
    <w:p w14:paraId="2740CAC8" w14:textId="77777777" w:rsidR="00652F40" w:rsidRDefault="008E5D94">
      <w:pPr>
        <w:pStyle w:val="5"/>
        <w:numPr>
          <w:ilvl w:val="0"/>
          <w:numId w:val="56"/>
        </w:numPr>
        <w:rPr>
          <w:rFonts w:cs="宋体"/>
          <w:kern w:val="0"/>
        </w:rPr>
      </w:pPr>
      <w:r>
        <w:rPr>
          <w:rFonts w:cs="宋体" w:hint="eastAsia"/>
          <w:kern w:val="0"/>
        </w:rPr>
        <w:t>重要在建工程项目本期变动情况</w:t>
      </w:r>
    </w:p>
    <w:sdt>
      <w:sdtPr>
        <w:rPr>
          <w:color w:val="000000" w:themeColor="text1"/>
        </w:rPr>
        <w:alias w:val="是否适用：重要在建工程项目本期变动情况[双击切换]"/>
        <w:tag w:val="_GBC_ec2dd768673145d4bb9d3c31a6fa701a"/>
        <w:id w:val="1977941340"/>
        <w:placeholder>
          <w:docPart w:val="GBC22222222222222222222222222222"/>
        </w:placeholder>
      </w:sdtPr>
      <w:sdtEndPr/>
      <w:sdtContent>
        <w:p w14:paraId="7BB0243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F6AF9E0"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在建工程项目变动情况"/>
          <w:tag w:val="_GBC_29f36690ce0d4e8bbec5f76711e80456"/>
          <w:id w:val="49785532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在建工程项目变动情况"/>
          <w:tag w:val="_GBC_6fab639954e742c1bd6f75b3c51ecaf8"/>
          <w:id w:val="-20875165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6426"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1670"/>
        <w:gridCol w:w="1169"/>
        <w:gridCol w:w="982"/>
        <w:gridCol w:w="916"/>
        <w:gridCol w:w="859"/>
        <w:gridCol w:w="982"/>
        <w:gridCol w:w="1079"/>
        <w:gridCol w:w="356"/>
        <w:gridCol w:w="918"/>
        <w:gridCol w:w="859"/>
        <w:gridCol w:w="778"/>
        <w:gridCol w:w="771"/>
      </w:tblGrid>
      <w:tr w:rsidR="00457B61" w14:paraId="4DA4FABA" w14:textId="77777777" w:rsidTr="00DD4BFF">
        <w:trPr>
          <w:cantSplit/>
          <w:trHeight w:hRule="exact" w:val="340"/>
        </w:trPr>
        <w:bookmarkStart w:id="283" w:name="_Hlk167958414" w:displacedByCustomXml="next"/>
        <w:sdt>
          <w:sdtPr>
            <w:rPr>
              <w:sz w:val="13"/>
              <w:szCs w:val="11"/>
            </w:rPr>
            <w:tag w:val="_PLD_911d5911af294d4f9d2b6b16b5f6c08b"/>
            <w:id w:val="1883673179"/>
          </w:sdtPr>
          <w:sdtEndPr/>
          <w:sdtContent>
            <w:tc>
              <w:tcPr>
                <w:tcW w:w="736" w:type="pct"/>
                <w:vAlign w:val="center"/>
              </w:tcPr>
              <w:p w14:paraId="563E03DE" w14:textId="77777777" w:rsidR="00457B61" w:rsidRDefault="00457B61" w:rsidP="00457B61">
                <w:pPr>
                  <w:ind w:right="105"/>
                  <w:jc w:val="center"/>
                  <w:rPr>
                    <w:color w:val="000000" w:themeColor="text1"/>
                    <w:sz w:val="13"/>
                    <w:szCs w:val="11"/>
                  </w:rPr>
                </w:pPr>
                <w:r>
                  <w:rPr>
                    <w:rFonts w:hint="eastAsia"/>
                    <w:color w:val="000000" w:themeColor="text1"/>
                    <w:sz w:val="13"/>
                    <w:szCs w:val="11"/>
                  </w:rPr>
                  <w:t>项目名称</w:t>
                </w:r>
              </w:p>
            </w:tc>
          </w:sdtContent>
        </w:sdt>
        <w:sdt>
          <w:sdtPr>
            <w:rPr>
              <w:sz w:val="13"/>
              <w:szCs w:val="11"/>
            </w:rPr>
            <w:tag w:val="_PLD_667404be40294d63b853abf58a9d185f"/>
            <w:id w:val="325635799"/>
          </w:sdtPr>
          <w:sdtEndPr/>
          <w:sdtContent>
            <w:tc>
              <w:tcPr>
                <w:tcW w:w="515" w:type="pct"/>
                <w:vAlign w:val="center"/>
              </w:tcPr>
              <w:p w14:paraId="24273830" w14:textId="77777777" w:rsidR="00457B61" w:rsidRDefault="00457B61" w:rsidP="00457B61">
                <w:pPr>
                  <w:ind w:right="105"/>
                  <w:jc w:val="center"/>
                  <w:rPr>
                    <w:color w:val="000000" w:themeColor="text1"/>
                    <w:sz w:val="13"/>
                    <w:szCs w:val="11"/>
                  </w:rPr>
                </w:pPr>
                <w:r>
                  <w:rPr>
                    <w:rFonts w:hint="eastAsia"/>
                    <w:color w:val="000000" w:themeColor="text1"/>
                    <w:sz w:val="13"/>
                    <w:szCs w:val="11"/>
                  </w:rPr>
                  <w:t>预算数</w:t>
                </w:r>
              </w:p>
            </w:tc>
          </w:sdtContent>
        </w:sdt>
        <w:sdt>
          <w:sdtPr>
            <w:rPr>
              <w:sz w:val="13"/>
              <w:szCs w:val="11"/>
            </w:rPr>
            <w:tag w:val="_PLD_25c75ebdcb434964b5f5e8b512151b0b"/>
            <w:id w:val="-2056839044"/>
          </w:sdtPr>
          <w:sdtEndPr/>
          <w:sdtContent>
            <w:tc>
              <w:tcPr>
                <w:tcW w:w="433" w:type="pct"/>
                <w:vAlign w:val="center"/>
              </w:tcPr>
              <w:p w14:paraId="0FA3496E" w14:textId="77777777" w:rsidR="00457B61" w:rsidRDefault="00457B61" w:rsidP="00457B61">
                <w:pPr>
                  <w:ind w:right="105"/>
                  <w:jc w:val="center"/>
                  <w:rPr>
                    <w:color w:val="000000" w:themeColor="text1"/>
                    <w:sz w:val="13"/>
                    <w:szCs w:val="11"/>
                  </w:rPr>
                </w:pPr>
                <w:r>
                  <w:rPr>
                    <w:rFonts w:hint="eastAsia"/>
                    <w:color w:val="000000" w:themeColor="text1"/>
                    <w:sz w:val="13"/>
                    <w:szCs w:val="11"/>
                  </w:rPr>
                  <w:t>期初余额</w:t>
                </w:r>
              </w:p>
            </w:tc>
          </w:sdtContent>
        </w:sdt>
        <w:sdt>
          <w:sdtPr>
            <w:rPr>
              <w:sz w:val="13"/>
              <w:szCs w:val="11"/>
            </w:rPr>
            <w:tag w:val="_PLD_0117182ae7e24536a0996423ddcfa5f0"/>
            <w:id w:val="2103843205"/>
          </w:sdtPr>
          <w:sdtEndPr/>
          <w:sdtContent>
            <w:tc>
              <w:tcPr>
                <w:tcW w:w="404" w:type="pct"/>
                <w:vAlign w:val="center"/>
              </w:tcPr>
              <w:p w14:paraId="0644B916" w14:textId="77777777" w:rsidR="00457B61" w:rsidRDefault="00457B61" w:rsidP="00457B61">
                <w:pPr>
                  <w:ind w:right="105"/>
                  <w:jc w:val="center"/>
                  <w:rPr>
                    <w:color w:val="000000" w:themeColor="text1"/>
                    <w:sz w:val="13"/>
                    <w:szCs w:val="11"/>
                  </w:rPr>
                </w:pPr>
                <w:r>
                  <w:rPr>
                    <w:rFonts w:hint="eastAsia"/>
                    <w:color w:val="000000" w:themeColor="text1"/>
                    <w:sz w:val="13"/>
                    <w:szCs w:val="11"/>
                  </w:rPr>
                  <w:t>本期增加金额</w:t>
                </w:r>
              </w:p>
            </w:tc>
          </w:sdtContent>
        </w:sdt>
        <w:sdt>
          <w:sdtPr>
            <w:rPr>
              <w:sz w:val="13"/>
              <w:szCs w:val="11"/>
            </w:rPr>
            <w:tag w:val="_PLD_6db4feaec90f4eeeb4ed5fb04d298657"/>
            <w:id w:val="1384673920"/>
          </w:sdtPr>
          <w:sdtEndPr/>
          <w:sdtContent>
            <w:tc>
              <w:tcPr>
                <w:tcW w:w="379" w:type="pct"/>
                <w:vAlign w:val="center"/>
              </w:tcPr>
              <w:p w14:paraId="157D3658" w14:textId="77777777" w:rsidR="00457B61" w:rsidRDefault="00457B61" w:rsidP="00457B61">
                <w:pPr>
                  <w:ind w:right="73"/>
                  <w:jc w:val="center"/>
                  <w:rPr>
                    <w:color w:val="000000" w:themeColor="text1"/>
                    <w:sz w:val="13"/>
                    <w:szCs w:val="11"/>
                  </w:rPr>
                </w:pPr>
                <w:r>
                  <w:rPr>
                    <w:rFonts w:hint="eastAsia"/>
                    <w:color w:val="000000" w:themeColor="text1"/>
                    <w:sz w:val="13"/>
                    <w:szCs w:val="11"/>
                  </w:rPr>
                  <w:t>本期转入固定资产金额</w:t>
                </w:r>
              </w:p>
            </w:tc>
          </w:sdtContent>
        </w:sdt>
        <w:sdt>
          <w:sdtPr>
            <w:rPr>
              <w:sz w:val="13"/>
              <w:szCs w:val="11"/>
            </w:rPr>
            <w:tag w:val="_PLD_7954fe4b89f644d29865af249dfe8c3f"/>
            <w:id w:val="-1038198381"/>
          </w:sdtPr>
          <w:sdtEndPr/>
          <w:sdtContent>
            <w:tc>
              <w:tcPr>
                <w:tcW w:w="433" w:type="pct"/>
                <w:vAlign w:val="center"/>
              </w:tcPr>
              <w:p w14:paraId="7F9A8E07" w14:textId="77777777" w:rsidR="00457B61" w:rsidRDefault="00457B61" w:rsidP="00457B61">
                <w:pPr>
                  <w:jc w:val="center"/>
                  <w:rPr>
                    <w:color w:val="000000" w:themeColor="text1"/>
                    <w:sz w:val="13"/>
                    <w:szCs w:val="11"/>
                  </w:rPr>
                </w:pPr>
                <w:r>
                  <w:rPr>
                    <w:rFonts w:hint="eastAsia"/>
                    <w:color w:val="000000" w:themeColor="text1"/>
                    <w:sz w:val="13"/>
                    <w:szCs w:val="11"/>
                  </w:rPr>
                  <w:t>期末余额</w:t>
                </w:r>
              </w:p>
            </w:tc>
          </w:sdtContent>
        </w:sdt>
        <w:sdt>
          <w:sdtPr>
            <w:rPr>
              <w:sz w:val="13"/>
              <w:szCs w:val="11"/>
            </w:rPr>
            <w:tag w:val="_PLD_d9aa12b28eda4362b90372032218ea1a"/>
            <w:id w:val="-1611738251"/>
          </w:sdtPr>
          <w:sdtEndPr/>
          <w:sdtContent>
            <w:tc>
              <w:tcPr>
                <w:tcW w:w="476" w:type="pct"/>
                <w:vAlign w:val="center"/>
              </w:tcPr>
              <w:p w14:paraId="6747AE5B" w14:textId="6A9B7B6F" w:rsidR="00457B61" w:rsidRDefault="00457B61" w:rsidP="00457B61">
                <w:pPr>
                  <w:jc w:val="center"/>
                  <w:rPr>
                    <w:color w:val="000000" w:themeColor="text1"/>
                    <w:sz w:val="13"/>
                    <w:szCs w:val="11"/>
                  </w:rPr>
                </w:pPr>
                <w:r>
                  <w:rPr>
                    <w:rFonts w:hint="eastAsia"/>
                    <w:color w:val="000000" w:themeColor="text1"/>
                    <w:sz w:val="13"/>
                    <w:szCs w:val="11"/>
                  </w:rPr>
                  <w:t>工程累计投入占预算比例</w:t>
                </w:r>
                <w:r>
                  <w:rPr>
                    <w:rFonts w:hint="eastAsia"/>
                    <w:color w:val="000000" w:themeColor="text1"/>
                    <w:sz w:val="13"/>
                    <w:szCs w:val="11"/>
                  </w:rPr>
                  <w:t xml:space="preserve"> (%)</w:t>
                </w:r>
              </w:p>
            </w:tc>
          </w:sdtContent>
        </w:sdt>
        <w:sdt>
          <w:sdtPr>
            <w:rPr>
              <w:sz w:val="13"/>
              <w:szCs w:val="11"/>
            </w:rPr>
            <w:tag w:val="_PLD_9e610c25eba14177abc9b359511cb935"/>
            <w:id w:val="-1737624563"/>
          </w:sdtPr>
          <w:sdtEndPr/>
          <w:sdtContent>
            <w:tc>
              <w:tcPr>
                <w:tcW w:w="157" w:type="pct"/>
                <w:vAlign w:val="center"/>
              </w:tcPr>
              <w:p w14:paraId="43F8D72A" w14:textId="77777777" w:rsidR="00457B61" w:rsidRDefault="00457B61" w:rsidP="00457B61">
                <w:pPr>
                  <w:jc w:val="center"/>
                  <w:rPr>
                    <w:color w:val="000000" w:themeColor="text1"/>
                    <w:sz w:val="13"/>
                    <w:szCs w:val="11"/>
                  </w:rPr>
                </w:pPr>
                <w:r>
                  <w:rPr>
                    <w:rFonts w:hint="eastAsia"/>
                    <w:color w:val="000000" w:themeColor="text1"/>
                    <w:sz w:val="13"/>
                    <w:szCs w:val="11"/>
                  </w:rPr>
                  <w:t>工程进度</w:t>
                </w:r>
              </w:p>
            </w:tc>
          </w:sdtContent>
        </w:sdt>
        <w:sdt>
          <w:sdtPr>
            <w:rPr>
              <w:sz w:val="13"/>
              <w:szCs w:val="11"/>
            </w:rPr>
            <w:tag w:val="_PLD_e89a95ddf6ab4a6abe2d40f64c95699a"/>
            <w:id w:val="332737388"/>
          </w:sdtPr>
          <w:sdtEndPr/>
          <w:sdtContent>
            <w:tc>
              <w:tcPr>
                <w:tcW w:w="405" w:type="pct"/>
                <w:vAlign w:val="center"/>
              </w:tcPr>
              <w:p w14:paraId="3C6334A2" w14:textId="77777777" w:rsidR="00457B61" w:rsidRDefault="00457B61" w:rsidP="00457B61">
                <w:pPr>
                  <w:jc w:val="center"/>
                  <w:rPr>
                    <w:color w:val="000000" w:themeColor="text1"/>
                    <w:sz w:val="13"/>
                    <w:szCs w:val="11"/>
                  </w:rPr>
                </w:pPr>
                <w:r>
                  <w:rPr>
                    <w:rFonts w:hint="eastAsia"/>
                    <w:color w:val="000000" w:themeColor="text1"/>
                    <w:sz w:val="13"/>
                    <w:szCs w:val="11"/>
                  </w:rPr>
                  <w:t>利息资本化累计金额</w:t>
                </w:r>
              </w:p>
            </w:tc>
          </w:sdtContent>
        </w:sdt>
        <w:sdt>
          <w:sdtPr>
            <w:rPr>
              <w:sz w:val="13"/>
              <w:szCs w:val="11"/>
            </w:rPr>
            <w:tag w:val="_PLD_211048c05b944d8f9bfd1d37edfd2f6d"/>
            <w:id w:val="723643293"/>
          </w:sdtPr>
          <w:sdtEndPr/>
          <w:sdtContent>
            <w:tc>
              <w:tcPr>
                <w:tcW w:w="379" w:type="pct"/>
                <w:vAlign w:val="center"/>
              </w:tcPr>
              <w:p w14:paraId="44E7048A" w14:textId="77777777" w:rsidR="00457B61" w:rsidRDefault="00457B61" w:rsidP="00457B61">
                <w:pPr>
                  <w:jc w:val="center"/>
                  <w:rPr>
                    <w:color w:val="000000" w:themeColor="text1"/>
                    <w:sz w:val="13"/>
                    <w:szCs w:val="11"/>
                  </w:rPr>
                </w:pPr>
                <w:r>
                  <w:rPr>
                    <w:rFonts w:hint="eastAsia"/>
                    <w:color w:val="000000" w:themeColor="text1"/>
                    <w:sz w:val="13"/>
                    <w:szCs w:val="11"/>
                  </w:rPr>
                  <w:t>其中：本期利息资本</w:t>
                </w:r>
                <w:proofErr w:type="gramStart"/>
                <w:r>
                  <w:rPr>
                    <w:rFonts w:hint="eastAsia"/>
                    <w:color w:val="000000" w:themeColor="text1"/>
                    <w:sz w:val="13"/>
                    <w:szCs w:val="11"/>
                  </w:rPr>
                  <w:t>化金额</w:t>
                </w:r>
                <w:proofErr w:type="gramEnd"/>
              </w:p>
            </w:tc>
          </w:sdtContent>
        </w:sdt>
        <w:sdt>
          <w:sdtPr>
            <w:rPr>
              <w:sz w:val="13"/>
              <w:szCs w:val="11"/>
            </w:rPr>
            <w:tag w:val="_PLD_2cbfddfcd5e6493ba68633d99551c05f"/>
            <w:id w:val="1419984739"/>
          </w:sdtPr>
          <w:sdtEndPr/>
          <w:sdtContent>
            <w:tc>
              <w:tcPr>
                <w:tcW w:w="343" w:type="pct"/>
                <w:vAlign w:val="center"/>
              </w:tcPr>
              <w:p w14:paraId="6DA60C3B" w14:textId="77777777" w:rsidR="00457B61" w:rsidRDefault="00457B61" w:rsidP="00457B61">
                <w:pPr>
                  <w:jc w:val="center"/>
                  <w:rPr>
                    <w:color w:val="000000" w:themeColor="text1"/>
                    <w:sz w:val="13"/>
                    <w:szCs w:val="11"/>
                  </w:rPr>
                </w:pPr>
                <w:r>
                  <w:rPr>
                    <w:rFonts w:hint="eastAsia"/>
                    <w:color w:val="000000" w:themeColor="text1"/>
                    <w:sz w:val="13"/>
                    <w:szCs w:val="11"/>
                  </w:rPr>
                  <w:t>本期利息资本化率</w:t>
                </w:r>
                <w:r>
                  <w:rPr>
                    <w:rFonts w:hint="eastAsia"/>
                    <w:color w:val="000000" w:themeColor="text1"/>
                    <w:sz w:val="13"/>
                    <w:szCs w:val="11"/>
                  </w:rPr>
                  <w:t>(%)</w:t>
                </w:r>
              </w:p>
            </w:tc>
          </w:sdtContent>
        </w:sdt>
        <w:sdt>
          <w:sdtPr>
            <w:rPr>
              <w:sz w:val="13"/>
              <w:szCs w:val="11"/>
            </w:rPr>
            <w:tag w:val="_PLD_39440674746d4382a4f99328187752a9"/>
            <w:id w:val="100544209"/>
          </w:sdtPr>
          <w:sdtEndPr/>
          <w:sdtContent>
            <w:tc>
              <w:tcPr>
                <w:tcW w:w="340" w:type="pct"/>
                <w:vAlign w:val="center"/>
              </w:tcPr>
              <w:p w14:paraId="16301511" w14:textId="77777777" w:rsidR="00457B61" w:rsidRDefault="00457B61" w:rsidP="00457B61">
                <w:pPr>
                  <w:jc w:val="center"/>
                  <w:rPr>
                    <w:color w:val="000000" w:themeColor="text1"/>
                    <w:sz w:val="13"/>
                    <w:szCs w:val="11"/>
                  </w:rPr>
                </w:pPr>
                <w:r>
                  <w:rPr>
                    <w:rFonts w:hint="eastAsia"/>
                    <w:color w:val="000000" w:themeColor="text1"/>
                    <w:sz w:val="13"/>
                    <w:szCs w:val="11"/>
                  </w:rPr>
                  <w:t>资金来源</w:t>
                </w:r>
              </w:p>
            </w:tc>
          </w:sdtContent>
        </w:sdt>
      </w:tr>
      <w:tr w:rsidR="00457B61" w14:paraId="05057126" w14:textId="77777777" w:rsidTr="00DD4BFF">
        <w:trPr>
          <w:cantSplit/>
          <w:trHeight w:hRule="exact" w:val="353"/>
        </w:trPr>
        <w:tc>
          <w:tcPr>
            <w:tcW w:w="736" w:type="pct"/>
            <w:vAlign w:val="center"/>
          </w:tcPr>
          <w:p w14:paraId="4D338B55" w14:textId="33E5F21A" w:rsidR="00457B61" w:rsidRDefault="00457B61" w:rsidP="000E6550">
            <w:pPr>
              <w:ind w:right="105"/>
              <w:rPr>
                <w:sz w:val="13"/>
                <w:szCs w:val="11"/>
              </w:rPr>
            </w:pPr>
            <w:r>
              <w:rPr>
                <w:rFonts w:hint="eastAsia"/>
                <w:sz w:val="13"/>
                <w:szCs w:val="11"/>
              </w:rPr>
              <w:t>新药产业化基地项目</w:t>
            </w:r>
          </w:p>
        </w:tc>
        <w:tc>
          <w:tcPr>
            <w:tcW w:w="515" w:type="pct"/>
            <w:vAlign w:val="center"/>
          </w:tcPr>
          <w:p w14:paraId="4D752CF2" w14:textId="77777777" w:rsidR="00457B61" w:rsidRDefault="00457B61" w:rsidP="000E6550">
            <w:pPr>
              <w:jc w:val="right"/>
              <w:rPr>
                <w:sz w:val="13"/>
                <w:szCs w:val="11"/>
              </w:rPr>
            </w:pPr>
            <w:r>
              <w:rPr>
                <w:sz w:val="13"/>
                <w:szCs w:val="11"/>
              </w:rPr>
              <w:t>902,790,000.00</w:t>
            </w:r>
          </w:p>
        </w:tc>
        <w:tc>
          <w:tcPr>
            <w:tcW w:w="433" w:type="pct"/>
            <w:vAlign w:val="center"/>
          </w:tcPr>
          <w:p w14:paraId="234A1D6D" w14:textId="77777777" w:rsidR="00457B61" w:rsidRDefault="00457B61" w:rsidP="000E6550">
            <w:pPr>
              <w:jc w:val="right"/>
              <w:rPr>
                <w:sz w:val="13"/>
                <w:szCs w:val="11"/>
              </w:rPr>
            </w:pPr>
            <w:r>
              <w:rPr>
                <w:sz w:val="13"/>
                <w:szCs w:val="11"/>
              </w:rPr>
              <w:t>430,558,953.72</w:t>
            </w:r>
          </w:p>
        </w:tc>
        <w:tc>
          <w:tcPr>
            <w:tcW w:w="404" w:type="pct"/>
            <w:vAlign w:val="center"/>
          </w:tcPr>
          <w:p w14:paraId="6D57AC72" w14:textId="77777777" w:rsidR="00457B61" w:rsidRDefault="00457B61" w:rsidP="000E6550">
            <w:pPr>
              <w:jc w:val="right"/>
              <w:rPr>
                <w:sz w:val="13"/>
                <w:szCs w:val="11"/>
              </w:rPr>
            </w:pPr>
            <w:r>
              <w:rPr>
                <w:sz w:val="13"/>
                <w:szCs w:val="11"/>
              </w:rPr>
              <w:t>5,995,989.08</w:t>
            </w:r>
          </w:p>
        </w:tc>
        <w:tc>
          <w:tcPr>
            <w:tcW w:w="379" w:type="pct"/>
            <w:vAlign w:val="center"/>
          </w:tcPr>
          <w:p w14:paraId="577F870D" w14:textId="77777777" w:rsidR="00457B61" w:rsidRDefault="00457B61" w:rsidP="000E6550">
            <w:pPr>
              <w:jc w:val="right"/>
              <w:rPr>
                <w:sz w:val="13"/>
                <w:szCs w:val="11"/>
              </w:rPr>
            </w:pPr>
            <w:r>
              <w:rPr>
                <w:sz w:val="13"/>
                <w:szCs w:val="11"/>
              </w:rPr>
              <w:t>401,597.61</w:t>
            </w:r>
          </w:p>
        </w:tc>
        <w:tc>
          <w:tcPr>
            <w:tcW w:w="433" w:type="pct"/>
            <w:vAlign w:val="center"/>
          </w:tcPr>
          <w:p w14:paraId="526CDE74" w14:textId="77777777" w:rsidR="00457B61" w:rsidRDefault="00457B61" w:rsidP="000E6550">
            <w:pPr>
              <w:jc w:val="right"/>
              <w:rPr>
                <w:sz w:val="13"/>
                <w:szCs w:val="11"/>
              </w:rPr>
            </w:pPr>
            <w:r>
              <w:rPr>
                <w:sz w:val="13"/>
                <w:szCs w:val="11"/>
              </w:rPr>
              <w:t>436,153,345.19</w:t>
            </w:r>
          </w:p>
        </w:tc>
        <w:tc>
          <w:tcPr>
            <w:tcW w:w="476" w:type="pct"/>
            <w:vAlign w:val="center"/>
          </w:tcPr>
          <w:p w14:paraId="359EF516" w14:textId="77777777" w:rsidR="00457B61" w:rsidRDefault="00457B61" w:rsidP="00457B61">
            <w:pPr>
              <w:jc w:val="center"/>
              <w:rPr>
                <w:sz w:val="13"/>
                <w:szCs w:val="11"/>
              </w:rPr>
            </w:pPr>
            <w:r>
              <w:rPr>
                <w:sz w:val="13"/>
                <w:szCs w:val="11"/>
              </w:rPr>
              <w:t>114.47</w:t>
            </w:r>
          </w:p>
        </w:tc>
        <w:tc>
          <w:tcPr>
            <w:tcW w:w="157" w:type="pct"/>
            <w:vAlign w:val="center"/>
          </w:tcPr>
          <w:p w14:paraId="2E2D2AE1" w14:textId="77777777" w:rsidR="00457B61" w:rsidRDefault="00457B61" w:rsidP="00457B61">
            <w:pPr>
              <w:jc w:val="center"/>
              <w:rPr>
                <w:sz w:val="13"/>
                <w:szCs w:val="11"/>
              </w:rPr>
            </w:pPr>
            <w:r>
              <w:rPr>
                <w:sz w:val="13"/>
                <w:szCs w:val="11"/>
              </w:rPr>
              <w:t>99.00</w:t>
            </w:r>
          </w:p>
        </w:tc>
        <w:tc>
          <w:tcPr>
            <w:tcW w:w="405" w:type="pct"/>
            <w:vAlign w:val="center"/>
          </w:tcPr>
          <w:p w14:paraId="15D2C412" w14:textId="77777777" w:rsidR="00457B61" w:rsidRDefault="00457B61" w:rsidP="00457B61">
            <w:pPr>
              <w:jc w:val="right"/>
              <w:rPr>
                <w:sz w:val="13"/>
                <w:szCs w:val="11"/>
              </w:rPr>
            </w:pPr>
            <w:r>
              <w:rPr>
                <w:sz w:val="13"/>
                <w:szCs w:val="11"/>
              </w:rPr>
              <w:t>129,801,157.19</w:t>
            </w:r>
          </w:p>
        </w:tc>
        <w:tc>
          <w:tcPr>
            <w:tcW w:w="379" w:type="pct"/>
            <w:vAlign w:val="center"/>
          </w:tcPr>
          <w:p w14:paraId="51B8A135" w14:textId="77777777" w:rsidR="00457B61" w:rsidRDefault="00457B61" w:rsidP="00457B61">
            <w:pPr>
              <w:jc w:val="right"/>
              <w:rPr>
                <w:sz w:val="13"/>
                <w:szCs w:val="11"/>
              </w:rPr>
            </w:pPr>
            <w:r>
              <w:rPr>
                <w:sz w:val="13"/>
                <w:szCs w:val="11"/>
              </w:rPr>
              <w:t>5,124,631.05</w:t>
            </w:r>
          </w:p>
        </w:tc>
        <w:tc>
          <w:tcPr>
            <w:tcW w:w="343" w:type="pct"/>
            <w:vAlign w:val="center"/>
          </w:tcPr>
          <w:p w14:paraId="330D50B6" w14:textId="08614EBF" w:rsidR="00457B61" w:rsidRDefault="0003166F" w:rsidP="00457B61">
            <w:pPr>
              <w:jc w:val="center"/>
              <w:rPr>
                <w:sz w:val="13"/>
                <w:szCs w:val="11"/>
              </w:rPr>
            </w:pPr>
            <w:r>
              <w:rPr>
                <w:sz w:val="13"/>
                <w:szCs w:val="11"/>
              </w:rPr>
              <w:t>3.35</w:t>
            </w:r>
          </w:p>
        </w:tc>
        <w:tc>
          <w:tcPr>
            <w:tcW w:w="340" w:type="pct"/>
            <w:vAlign w:val="center"/>
          </w:tcPr>
          <w:p w14:paraId="20DE2385" w14:textId="3DA13F48" w:rsidR="00457B61" w:rsidRDefault="00457B61" w:rsidP="00457B61">
            <w:pPr>
              <w:rPr>
                <w:sz w:val="13"/>
                <w:szCs w:val="11"/>
              </w:rPr>
            </w:pPr>
            <w:r>
              <w:rPr>
                <w:rFonts w:hint="eastAsia"/>
                <w:sz w:val="13"/>
                <w:szCs w:val="11"/>
              </w:rPr>
              <w:t>自筹及金融</w:t>
            </w:r>
            <w:r w:rsidR="00AA69C0">
              <w:rPr>
                <w:rFonts w:hint="eastAsia"/>
                <w:sz w:val="13"/>
                <w:szCs w:val="11"/>
              </w:rPr>
              <w:t>机构</w:t>
            </w:r>
            <w:r>
              <w:rPr>
                <w:rFonts w:hint="eastAsia"/>
                <w:sz w:val="13"/>
                <w:szCs w:val="11"/>
              </w:rPr>
              <w:t>贷款</w:t>
            </w:r>
          </w:p>
        </w:tc>
      </w:tr>
      <w:tr w:rsidR="00457B61" w14:paraId="2757B6C6" w14:textId="77777777" w:rsidTr="00DD4BFF">
        <w:trPr>
          <w:cantSplit/>
          <w:trHeight w:hRule="exact" w:val="403"/>
        </w:trPr>
        <w:tc>
          <w:tcPr>
            <w:tcW w:w="736" w:type="pct"/>
            <w:vAlign w:val="center"/>
          </w:tcPr>
          <w:p w14:paraId="3CD26B63" w14:textId="7E8B1DE0" w:rsidR="00457B61" w:rsidRDefault="00457B61" w:rsidP="000E6550">
            <w:pPr>
              <w:ind w:right="105"/>
              <w:rPr>
                <w:sz w:val="13"/>
                <w:szCs w:val="11"/>
              </w:rPr>
            </w:pPr>
            <w:r>
              <w:rPr>
                <w:rFonts w:hint="eastAsia"/>
                <w:sz w:val="13"/>
                <w:szCs w:val="11"/>
              </w:rPr>
              <w:t>北京金融街·园中园项目</w:t>
            </w:r>
          </w:p>
        </w:tc>
        <w:tc>
          <w:tcPr>
            <w:tcW w:w="515" w:type="pct"/>
            <w:vAlign w:val="center"/>
          </w:tcPr>
          <w:p w14:paraId="6F6E91B9" w14:textId="77777777" w:rsidR="00457B61" w:rsidRDefault="00457B61" w:rsidP="000E6550">
            <w:pPr>
              <w:jc w:val="right"/>
              <w:rPr>
                <w:sz w:val="13"/>
                <w:szCs w:val="11"/>
              </w:rPr>
            </w:pPr>
            <w:r>
              <w:rPr>
                <w:sz w:val="13"/>
                <w:szCs w:val="11"/>
              </w:rPr>
              <w:t>1,100,000,000.00</w:t>
            </w:r>
          </w:p>
        </w:tc>
        <w:tc>
          <w:tcPr>
            <w:tcW w:w="433" w:type="pct"/>
            <w:vAlign w:val="center"/>
          </w:tcPr>
          <w:p w14:paraId="7FD96176" w14:textId="77777777" w:rsidR="00457B61" w:rsidRDefault="00457B61" w:rsidP="000E6550">
            <w:pPr>
              <w:jc w:val="right"/>
              <w:rPr>
                <w:sz w:val="13"/>
                <w:szCs w:val="11"/>
              </w:rPr>
            </w:pPr>
            <w:r>
              <w:rPr>
                <w:sz w:val="13"/>
                <w:szCs w:val="11"/>
              </w:rPr>
              <w:t>153,733,242.58</w:t>
            </w:r>
          </w:p>
        </w:tc>
        <w:tc>
          <w:tcPr>
            <w:tcW w:w="404" w:type="pct"/>
            <w:vAlign w:val="center"/>
          </w:tcPr>
          <w:p w14:paraId="517CE46D" w14:textId="77777777" w:rsidR="00457B61" w:rsidRDefault="00457B61" w:rsidP="000E6550">
            <w:pPr>
              <w:jc w:val="right"/>
              <w:rPr>
                <w:sz w:val="13"/>
                <w:szCs w:val="11"/>
              </w:rPr>
            </w:pPr>
            <w:r>
              <w:rPr>
                <w:sz w:val="13"/>
                <w:szCs w:val="11"/>
              </w:rPr>
              <w:t>5,431,192.66</w:t>
            </w:r>
          </w:p>
        </w:tc>
        <w:tc>
          <w:tcPr>
            <w:tcW w:w="379" w:type="pct"/>
            <w:vAlign w:val="center"/>
          </w:tcPr>
          <w:p w14:paraId="3F540D7A" w14:textId="77777777" w:rsidR="00457B61" w:rsidRDefault="00457B61" w:rsidP="000E6550">
            <w:pPr>
              <w:jc w:val="right"/>
              <w:rPr>
                <w:sz w:val="13"/>
                <w:szCs w:val="11"/>
              </w:rPr>
            </w:pPr>
          </w:p>
        </w:tc>
        <w:tc>
          <w:tcPr>
            <w:tcW w:w="433" w:type="pct"/>
            <w:vAlign w:val="center"/>
          </w:tcPr>
          <w:p w14:paraId="1695E008" w14:textId="77777777" w:rsidR="00457B61" w:rsidRDefault="00457B61" w:rsidP="000E6550">
            <w:pPr>
              <w:jc w:val="right"/>
              <w:rPr>
                <w:sz w:val="13"/>
                <w:szCs w:val="11"/>
              </w:rPr>
            </w:pPr>
            <w:r>
              <w:rPr>
                <w:sz w:val="13"/>
                <w:szCs w:val="11"/>
              </w:rPr>
              <w:t>159,164,435.24</w:t>
            </w:r>
          </w:p>
        </w:tc>
        <w:tc>
          <w:tcPr>
            <w:tcW w:w="476" w:type="pct"/>
            <w:vAlign w:val="center"/>
          </w:tcPr>
          <w:p w14:paraId="0EC05D2A" w14:textId="77777777" w:rsidR="00457B61" w:rsidRDefault="00457B61" w:rsidP="00457B61">
            <w:pPr>
              <w:jc w:val="center"/>
              <w:rPr>
                <w:sz w:val="13"/>
                <w:szCs w:val="11"/>
              </w:rPr>
            </w:pPr>
            <w:r>
              <w:rPr>
                <w:sz w:val="13"/>
                <w:szCs w:val="11"/>
              </w:rPr>
              <w:t>112.77</w:t>
            </w:r>
          </w:p>
        </w:tc>
        <w:tc>
          <w:tcPr>
            <w:tcW w:w="157" w:type="pct"/>
            <w:vAlign w:val="center"/>
          </w:tcPr>
          <w:p w14:paraId="04C2C7F6" w14:textId="77777777" w:rsidR="00457B61" w:rsidRDefault="00457B61" w:rsidP="00457B61">
            <w:pPr>
              <w:jc w:val="center"/>
              <w:rPr>
                <w:sz w:val="13"/>
                <w:szCs w:val="11"/>
              </w:rPr>
            </w:pPr>
            <w:r>
              <w:rPr>
                <w:sz w:val="13"/>
                <w:szCs w:val="11"/>
              </w:rPr>
              <w:t>90.00</w:t>
            </w:r>
          </w:p>
        </w:tc>
        <w:tc>
          <w:tcPr>
            <w:tcW w:w="405" w:type="pct"/>
            <w:vAlign w:val="center"/>
          </w:tcPr>
          <w:p w14:paraId="3F7DE895" w14:textId="77777777" w:rsidR="00457B61" w:rsidRDefault="00457B61" w:rsidP="00457B61">
            <w:pPr>
              <w:jc w:val="right"/>
              <w:rPr>
                <w:sz w:val="13"/>
                <w:szCs w:val="11"/>
              </w:rPr>
            </w:pPr>
          </w:p>
        </w:tc>
        <w:tc>
          <w:tcPr>
            <w:tcW w:w="379" w:type="pct"/>
            <w:vAlign w:val="center"/>
          </w:tcPr>
          <w:p w14:paraId="5C506927" w14:textId="77777777" w:rsidR="00457B61" w:rsidRDefault="00457B61" w:rsidP="00457B61">
            <w:pPr>
              <w:jc w:val="right"/>
              <w:rPr>
                <w:sz w:val="13"/>
                <w:szCs w:val="11"/>
              </w:rPr>
            </w:pPr>
          </w:p>
        </w:tc>
        <w:tc>
          <w:tcPr>
            <w:tcW w:w="343" w:type="pct"/>
            <w:vAlign w:val="center"/>
          </w:tcPr>
          <w:p w14:paraId="13DEF2E2" w14:textId="77777777" w:rsidR="00457B61" w:rsidRDefault="00457B61" w:rsidP="00457B61">
            <w:pPr>
              <w:jc w:val="right"/>
              <w:rPr>
                <w:sz w:val="13"/>
                <w:szCs w:val="11"/>
              </w:rPr>
            </w:pPr>
          </w:p>
        </w:tc>
        <w:tc>
          <w:tcPr>
            <w:tcW w:w="340" w:type="pct"/>
            <w:vAlign w:val="center"/>
          </w:tcPr>
          <w:p w14:paraId="6B188949" w14:textId="77777777" w:rsidR="00457B61" w:rsidRDefault="00457B61" w:rsidP="00457B61">
            <w:pPr>
              <w:rPr>
                <w:sz w:val="13"/>
                <w:szCs w:val="11"/>
              </w:rPr>
            </w:pPr>
            <w:r>
              <w:rPr>
                <w:sz w:val="13"/>
                <w:szCs w:val="11"/>
              </w:rPr>
              <w:t>自筹</w:t>
            </w:r>
          </w:p>
        </w:tc>
      </w:tr>
      <w:tr w:rsidR="00457B61" w14:paraId="15CF2782" w14:textId="77777777" w:rsidTr="00DD4BFF">
        <w:trPr>
          <w:cantSplit/>
          <w:trHeight w:hRule="exact" w:val="284"/>
        </w:trPr>
        <w:tc>
          <w:tcPr>
            <w:tcW w:w="736" w:type="pct"/>
            <w:vAlign w:val="center"/>
          </w:tcPr>
          <w:p w14:paraId="6B0B8A24" w14:textId="18AC20B4" w:rsidR="00457B61" w:rsidRDefault="00457B61" w:rsidP="000E6550">
            <w:pPr>
              <w:ind w:right="105"/>
              <w:rPr>
                <w:sz w:val="13"/>
                <w:szCs w:val="11"/>
              </w:rPr>
            </w:pPr>
            <w:r>
              <w:rPr>
                <w:rFonts w:hint="eastAsia"/>
                <w:sz w:val="13"/>
                <w:szCs w:val="11"/>
              </w:rPr>
              <w:t>天元二期项目</w:t>
            </w:r>
          </w:p>
        </w:tc>
        <w:tc>
          <w:tcPr>
            <w:tcW w:w="515" w:type="pct"/>
            <w:vAlign w:val="center"/>
          </w:tcPr>
          <w:p w14:paraId="34BF7A78" w14:textId="77777777" w:rsidR="00457B61" w:rsidRDefault="00457B61" w:rsidP="000E6550">
            <w:pPr>
              <w:jc w:val="right"/>
              <w:rPr>
                <w:sz w:val="13"/>
                <w:szCs w:val="11"/>
              </w:rPr>
            </w:pPr>
            <w:r>
              <w:rPr>
                <w:sz w:val="13"/>
                <w:szCs w:val="11"/>
              </w:rPr>
              <w:t>222,977,000.00</w:t>
            </w:r>
          </w:p>
        </w:tc>
        <w:tc>
          <w:tcPr>
            <w:tcW w:w="433" w:type="pct"/>
            <w:vAlign w:val="center"/>
          </w:tcPr>
          <w:p w14:paraId="30CA1CF2" w14:textId="77777777" w:rsidR="00457B61" w:rsidRDefault="00457B61" w:rsidP="000E6550">
            <w:pPr>
              <w:jc w:val="right"/>
              <w:rPr>
                <w:sz w:val="13"/>
                <w:szCs w:val="11"/>
              </w:rPr>
            </w:pPr>
            <w:r>
              <w:rPr>
                <w:sz w:val="13"/>
                <w:szCs w:val="11"/>
              </w:rPr>
              <w:t>105,731,171.06</w:t>
            </w:r>
          </w:p>
        </w:tc>
        <w:tc>
          <w:tcPr>
            <w:tcW w:w="404" w:type="pct"/>
            <w:vAlign w:val="center"/>
          </w:tcPr>
          <w:p w14:paraId="54C5311A" w14:textId="77777777" w:rsidR="00457B61" w:rsidRDefault="00457B61" w:rsidP="000E6550">
            <w:pPr>
              <w:jc w:val="right"/>
              <w:rPr>
                <w:sz w:val="13"/>
                <w:szCs w:val="11"/>
              </w:rPr>
            </w:pPr>
            <w:r>
              <w:rPr>
                <w:sz w:val="13"/>
                <w:szCs w:val="11"/>
              </w:rPr>
              <w:t>260,287.10</w:t>
            </w:r>
          </w:p>
        </w:tc>
        <w:tc>
          <w:tcPr>
            <w:tcW w:w="379" w:type="pct"/>
            <w:vAlign w:val="center"/>
          </w:tcPr>
          <w:p w14:paraId="2BF98D56" w14:textId="77777777" w:rsidR="00457B61" w:rsidRDefault="00457B61" w:rsidP="000E6550">
            <w:pPr>
              <w:jc w:val="right"/>
              <w:rPr>
                <w:sz w:val="13"/>
                <w:szCs w:val="11"/>
              </w:rPr>
            </w:pPr>
            <w:r>
              <w:rPr>
                <w:sz w:val="13"/>
                <w:szCs w:val="11"/>
              </w:rPr>
              <w:t>828,016.57</w:t>
            </w:r>
          </w:p>
        </w:tc>
        <w:tc>
          <w:tcPr>
            <w:tcW w:w="433" w:type="pct"/>
            <w:vAlign w:val="center"/>
          </w:tcPr>
          <w:p w14:paraId="1FAFDC62" w14:textId="77777777" w:rsidR="00457B61" w:rsidRDefault="00457B61" w:rsidP="000E6550">
            <w:pPr>
              <w:jc w:val="right"/>
              <w:rPr>
                <w:sz w:val="13"/>
                <w:szCs w:val="11"/>
              </w:rPr>
            </w:pPr>
            <w:r>
              <w:rPr>
                <w:sz w:val="13"/>
                <w:szCs w:val="11"/>
              </w:rPr>
              <w:t>105,163,441.59</w:t>
            </w:r>
          </w:p>
        </w:tc>
        <w:tc>
          <w:tcPr>
            <w:tcW w:w="476" w:type="pct"/>
            <w:vAlign w:val="center"/>
          </w:tcPr>
          <w:p w14:paraId="38A661A9" w14:textId="77777777" w:rsidR="00457B61" w:rsidRDefault="00457B61" w:rsidP="00457B61">
            <w:pPr>
              <w:jc w:val="center"/>
              <w:rPr>
                <w:sz w:val="13"/>
                <w:szCs w:val="11"/>
              </w:rPr>
            </w:pPr>
            <w:r>
              <w:rPr>
                <w:sz w:val="13"/>
                <w:szCs w:val="11"/>
              </w:rPr>
              <w:t>57.87</w:t>
            </w:r>
          </w:p>
        </w:tc>
        <w:tc>
          <w:tcPr>
            <w:tcW w:w="157" w:type="pct"/>
            <w:vAlign w:val="center"/>
          </w:tcPr>
          <w:p w14:paraId="61FD63DD" w14:textId="77777777" w:rsidR="00457B61" w:rsidRDefault="00457B61" w:rsidP="00457B61">
            <w:pPr>
              <w:jc w:val="center"/>
              <w:rPr>
                <w:sz w:val="13"/>
                <w:szCs w:val="11"/>
              </w:rPr>
            </w:pPr>
            <w:r>
              <w:rPr>
                <w:sz w:val="13"/>
                <w:szCs w:val="11"/>
              </w:rPr>
              <w:t>57.</w:t>
            </w:r>
            <w:r>
              <w:rPr>
                <w:rFonts w:hint="eastAsia"/>
                <w:sz w:val="13"/>
                <w:szCs w:val="11"/>
              </w:rPr>
              <w:t>8</w:t>
            </w:r>
            <w:r>
              <w:rPr>
                <w:sz w:val="13"/>
                <w:szCs w:val="11"/>
              </w:rPr>
              <w:t>7</w:t>
            </w:r>
          </w:p>
        </w:tc>
        <w:tc>
          <w:tcPr>
            <w:tcW w:w="405" w:type="pct"/>
            <w:vAlign w:val="center"/>
          </w:tcPr>
          <w:p w14:paraId="50ECFC76" w14:textId="77777777" w:rsidR="00457B61" w:rsidRDefault="00457B61" w:rsidP="00457B61">
            <w:pPr>
              <w:jc w:val="right"/>
              <w:rPr>
                <w:sz w:val="13"/>
                <w:szCs w:val="11"/>
              </w:rPr>
            </w:pPr>
          </w:p>
        </w:tc>
        <w:tc>
          <w:tcPr>
            <w:tcW w:w="379" w:type="pct"/>
            <w:vAlign w:val="center"/>
          </w:tcPr>
          <w:p w14:paraId="2E9E1947" w14:textId="77777777" w:rsidR="00457B61" w:rsidRDefault="00457B61" w:rsidP="00457B61">
            <w:pPr>
              <w:jc w:val="right"/>
              <w:rPr>
                <w:sz w:val="13"/>
                <w:szCs w:val="11"/>
              </w:rPr>
            </w:pPr>
          </w:p>
        </w:tc>
        <w:tc>
          <w:tcPr>
            <w:tcW w:w="343" w:type="pct"/>
            <w:vAlign w:val="center"/>
          </w:tcPr>
          <w:p w14:paraId="023C8D8A" w14:textId="77777777" w:rsidR="00457B61" w:rsidRDefault="00457B61" w:rsidP="00457B61">
            <w:pPr>
              <w:jc w:val="right"/>
              <w:rPr>
                <w:sz w:val="13"/>
                <w:szCs w:val="11"/>
              </w:rPr>
            </w:pPr>
          </w:p>
        </w:tc>
        <w:tc>
          <w:tcPr>
            <w:tcW w:w="340" w:type="pct"/>
            <w:vAlign w:val="center"/>
          </w:tcPr>
          <w:p w14:paraId="680EAB51" w14:textId="77777777" w:rsidR="00457B61" w:rsidRDefault="00457B61" w:rsidP="00457B61">
            <w:pPr>
              <w:rPr>
                <w:sz w:val="13"/>
                <w:szCs w:val="11"/>
              </w:rPr>
            </w:pPr>
            <w:r>
              <w:rPr>
                <w:sz w:val="13"/>
                <w:szCs w:val="11"/>
              </w:rPr>
              <w:t>自筹</w:t>
            </w:r>
          </w:p>
        </w:tc>
      </w:tr>
      <w:tr w:rsidR="00457B61" w14:paraId="6F1176D4" w14:textId="77777777" w:rsidTr="00DD4BFF">
        <w:trPr>
          <w:cantSplit/>
          <w:trHeight w:hRule="exact" w:val="284"/>
        </w:trPr>
        <w:tc>
          <w:tcPr>
            <w:tcW w:w="736" w:type="pct"/>
            <w:vAlign w:val="center"/>
          </w:tcPr>
          <w:p w14:paraId="472B71FB" w14:textId="301284BE" w:rsidR="00457B61" w:rsidRDefault="00457B61" w:rsidP="000E6550">
            <w:pPr>
              <w:ind w:right="105"/>
              <w:rPr>
                <w:sz w:val="13"/>
                <w:szCs w:val="11"/>
              </w:rPr>
            </w:pPr>
            <w:r>
              <w:rPr>
                <w:sz w:val="13"/>
                <w:szCs w:val="11"/>
              </w:rPr>
              <w:t>稳心颗粒二次扩建项目</w:t>
            </w:r>
          </w:p>
        </w:tc>
        <w:tc>
          <w:tcPr>
            <w:tcW w:w="515" w:type="pct"/>
            <w:vAlign w:val="center"/>
          </w:tcPr>
          <w:p w14:paraId="68C07629" w14:textId="77777777" w:rsidR="00457B61" w:rsidRDefault="00457B61" w:rsidP="000E6550">
            <w:pPr>
              <w:jc w:val="right"/>
              <w:rPr>
                <w:sz w:val="13"/>
                <w:szCs w:val="11"/>
              </w:rPr>
            </w:pPr>
            <w:r>
              <w:rPr>
                <w:sz w:val="13"/>
                <w:szCs w:val="11"/>
              </w:rPr>
              <w:t>1,750,000,000.00</w:t>
            </w:r>
          </w:p>
        </w:tc>
        <w:tc>
          <w:tcPr>
            <w:tcW w:w="433" w:type="pct"/>
            <w:vAlign w:val="center"/>
          </w:tcPr>
          <w:p w14:paraId="3A81E3C7" w14:textId="77777777" w:rsidR="00457B61" w:rsidRDefault="00457B61" w:rsidP="000E6550">
            <w:pPr>
              <w:jc w:val="right"/>
              <w:rPr>
                <w:sz w:val="13"/>
                <w:szCs w:val="11"/>
              </w:rPr>
            </w:pPr>
            <w:r>
              <w:rPr>
                <w:sz w:val="13"/>
                <w:szCs w:val="11"/>
              </w:rPr>
              <w:t>65,171,558.74</w:t>
            </w:r>
          </w:p>
        </w:tc>
        <w:tc>
          <w:tcPr>
            <w:tcW w:w="404" w:type="pct"/>
            <w:vAlign w:val="center"/>
          </w:tcPr>
          <w:p w14:paraId="240C1DD0" w14:textId="77777777" w:rsidR="00457B61" w:rsidRDefault="00457B61" w:rsidP="000E6550">
            <w:pPr>
              <w:jc w:val="right"/>
              <w:rPr>
                <w:sz w:val="13"/>
                <w:szCs w:val="11"/>
              </w:rPr>
            </w:pPr>
            <w:r>
              <w:rPr>
                <w:sz w:val="13"/>
                <w:szCs w:val="11"/>
              </w:rPr>
              <w:t>1,462,991.91</w:t>
            </w:r>
          </w:p>
        </w:tc>
        <w:tc>
          <w:tcPr>
            <w:tcW w:w="379" w:type="pct"/>
            <w:vAlign w:val="center"/>
          </w:tcPr>
          <w:p w14:paraId="7FE08A34" w14:textId="77777777" w:rsidR="00457B61" w:rsidRDefault="00457B61" w:rsidP="000E6550">
            <w:pPr>
              <w:jc w:val="right"/>
              <w:rPr>
                <w:sz w:val="13"/>
                <w:szCs w:val="11"/>
              </w:rPr>
            </w:pPr>
          </w:p>
        </w:tc>
        <w:tc>
          <w:tcPr>
            <w:tcW w:w="433" w:type="pct"/>
            <w:vAlign w:val="center"/>
          </w:tcPr>
          <w:p w14:paraId="6422DE55" w14:textId="77777777" w:rsidR="00457B61" w:rsidRDefault="00457B61" w:rsidP="000E6550">
            <w:pPr>
              <w:jc w:val="right"/>
              <w:rPr>
                <w:sz w:val="13"/>
                <w:szCs w:val="11"/>
              </w:rPr>
            </w:pPr>
            <w:r>
              <w:rPr>
                <w:sz w:val="13"/>
                <w:szCs w:val="11"/>
              </w:rPr>
              <w:t>66,634,550.65</w:t>
            </w:r>
          </w:p>
        </w:tc>
        <w:tc>
          <w:tcPr>
            <w:tcW w:w="476" w:type="pct"/>
            <w:vAlign w:val="center"/>
          </w:tcPr>
          <w:p w14:paraId="28B83D05" w14:textId="77777777" w:rsidR="00457B61" w:rsidRDefault="00457B61" w:rsidP="00457B61">
            <w:pPr>
              <w:jc w:val="center"/>
              <w:rPr>
                <w:sz w:val="13"/>
                <w:szCs w:val="11"/>
              </w:rPr>
            </w:pPr>
            <w:r>
              <w:rPr>
                <w:sz w:val="13"/>
                <w:szCs w:val="11"/>
              </w:rPr>
              <w:t>45.57</w:t>
            </w:r>
          </w:p>
        </w:tc>
        <w:tc>
          <w:tcPr>
            <w:tcW w:w="157" w:type="pct"/>
            <w:vAlign w:val="center"/>
          </w:tcPr>
          <w:p w14:paraId="3F09B000" w14:textId="77777777" w:rsidR="00457B61" w:rsidRDefault="00457B61" w:rsidP="00457B61">
            <w:pPr>
              <w:jc w:val="center"/>
              <w:rPr>
                <w:sz w:val="13"/>
                <w:szCs w:val="11"/>
              </w:rPr>
            </w:pPr>
            <w:r>
              <w:rPr>
                <w:sz w:val="13"/>
                <w:szCs w:val="11"/>
              </w:rPr>
              <w:t>45.</w:t>
            </w:r>
            <w:r>
              <w:rPr>
                <w:rFonts w:hint="eastAsia"/>
                <w:sz w:val="13"/>
                <w:szCs w:val="11"/>
              </w:rPr>
              <w:t>57</w:t>
            </w:r>
          </w:p>
        </w:tc>
        <w:tc>
          <w:tcPr>
            <w:tcW w:w="405" w:type="pct"/>
            <w:vAlign w:val="center"/>
          </w:tcPr>
          <w:p w14:paraId="71B1B8E7" w14:textId="77777777" w:rsidR="00457B61" w:rsidRDefault="00457B61" w:rsidP="00457B61">
            <w:pPr>
              <w:jc w:val="right"/>
              <w:rPr>
                <w:sz w:val="13"/>
                <w:szCs w:val="11"/>
              </w:rPr>
            </w:pPr>
          </w:p>
        </w:tc>
        <w:tc>
          <w:tcPr>
            <w:tcW w:w="379" w:type="pct"/>
            <w:vAlign w:val="center"/>
          </w:tcPr>
          <w:p w14:paraId="4A0F6C01" w14:textId="77777777" w:rsidR="00457B61" w:rsidRDefault="00457B61" w:rsidP="00457B61">
            <w:pPr>
              <w:jc w:val="right"/>
              <w:rPr>
                <w:sz w:val="13"/>
                <w:szCs w:val="11"/>
              </w:rPr>
            </w:pPr>
          </w:p>
        </w:tc>
        <w:tc>
          <w:tcPr>
            <w:tcW w:w="343" w:type="pct"/>
            <w:vAlign w:val="center"/>
          </w:tcPr>
          <w:p w14:paraId="4CAF4664" w14:textId="77777777" w:rsidR="00457B61" w:rsidRDefault="00457B61" w:rsidP="00457B61">
            <w:pPr>
              <w:jc w:val="right"/>
              <w:rPr>
                <w:sz w:val="13"/>
                <w:szCs w:val="11"/>
              </w:rPr>
            </w:pPr>
          </w:p>
        </w:tc>
        <w:tc>
          <w:tcPr>
            <w:tcW w:w="340" w:type="pct"/>
            <w:vAlign w:val="center"/>
          </w:tcPr>
          <w:p w14:paraId="7B2C56F9" w14:textId="77777777" w:rsidR="00457B61" w:rsidRDefault="00457B61" w:rsidP="00457B61">
            <w:pPr>
              <w:ind w:right="174"/>
              <w:rPr>
                <w:sz w:val="13"/>
                <w:szCs w:val="11"/>
              </w:rPr>
            </w:pPr>
            <w:r>
              <w:rPr>
                <w:sz w:val="13"/>
                <w:szCs w:val="11"/>
              </w:rPr>
              <w:t>自筹</w:t>
            </w:r>
          </w:p>
        </w:tc>
      </w:tr>
      <w:tr w:rsidR="00457B61" w14:paraId="0E964845" w14:textId="77777777" w:rsidTr="00DD4BFF">
        <w:trPr>
          <w:cantSplit/>
        </w:trPr>
        <w:tc>
          <w:tcPr>
            <w:tcW w:w="736" w:type="pct"/>
            <w:vAlign w:val="center"/>
          </w:tcPr>
          <w:p w14:paraId="0C08A445" w14:textId="77777777" w:rsidR="00457B61" w:rsidRDefault="00457B61" w:rsidP="00457B61">
            <w:pPr>
              <w:ind w:right="105"/>
              <w:jc w:val="center"/>
              <w:rPr>
                <w:color w:val="000000" w:themeColor="text1"/>
                <w:sz w:val="13"/>
              </w:rPr>
            </w:pPr>
            <w:r>
              <w:rPr>
                <w:rFonts w:hint="eastAsia"/>
                <w:color w:val="000000" w:themeColor="text1"/>
                <w:sz w:val="13"/>
              </w:rPr>
              <w:t>合计</w:t>
            </w:r>
          </w:p>
        </w:tc>
        <w:tc>
          <w:tcPr>
            <w:tcW w:w="515" w:type="pct"/>
            <w:vAlign w:val="center"/>
          </w:tcPr>
          <w:p w14:paraId="4292AB48" w14:textId="77777777" w:rsidR="00457B61" w:rsidRPr="000E6550" w:rsidRDefault="00457B61" w:rsidP="000E6550">
            <w:pPr>
              <w:jc w:val="right"/>
              <w:rPr>
                <w:sz w:val="13"/>
                <w:szCs w:val="11"/>
              </w:rPr>
            </w:pPr>
          </w:p>
        </w:tc>
        <w:tc>
          <w:tcPr>
            <w:tcW w:w="433" w:type="pct"/>
            <w:vAlign w:val="center"/>
          </w:tcPr>
          <w:p w14:paraId="0FC1B630" w14:textId="77777777" w:rsidR="00457B61" w:rsidRDefault="00457B61" w:rsidP="000E6550">
            <w:pPr>
              <w:jc w:val="right"/>
              <w:rPr>
                <w:sz w:val="13"/>
                <w:szCs w:val="11"/>
              </w:rPr>
            </w:pPr>
            <w:r>
              <w:rPr>
                <w:sz w:val="13"/>
                <w:szCs w:val="11"/>
              </w:rPr>
              <w:t>755,194,926.10</w:t>
            </w:r>
          </w:p>
        </w:tc>
        <w:tc>
          <w:tcPr>
            <w:tcW w:w="404" w:type="pct"/>
            <w:vAlign w:val="center"/>
          </w:tcPr>
          <w:p w14:paraId="1576F86D" w14:textId="77777777" w:rsidR="00457B61" w:rsidRDefault="00457B61" w:rsidP="000E6550">
            <w:pPr>
              <w:jc w:val="right"/>
              <w:rPr>
                <w:sz w:val="13"/>
                <w:szCs w:val="11"/>
              </w:rPr>
            </w:pPr>
            <w:r>
              <w:rPr>
                <w:sz w:val="13"/>
                <w:szCs w:val="11"/>
              </w:rPr>
              <w:t>13,150,460.75</w:t>
            </w:r>
          </w:p>
        </w:tc>
        <w:tc>
          <w:tcPr>
            <w:tcW w:w="379" w:type="pct"/>
            <w:vAlign w:val="center"/>
          </w:tcPr>
          <w:p w14:paraId="10252ECA" w14:textId="77777777" w:rsidR="00457B61" w:rsidRDefault="00457B61" w:rsidP="000E6550">
            <w:pPr>
              <w:jc w:val="right"/>
              <w:rPr>
                <w:sz w:val="13"/>
                <w:szCs w:val="11"/>
              </w:rPr>
            </w:pPr>
            <w:r>
              <w:rPr>
                <w:sz w:val="13"/>
                <w:szCs w:val="11"/>
              </w:rPr>
              <w:t>1,229,614.18</w:t>
            </w:r>
          </w:p>
        </w:tc>
        <w:tc>
          <w:tcPr>
            <w:tcW w:w="433" w:type="pct"/>
            <w:vAlign w:val="center"/>
          </w:tcPr>
          <w:p w14:paraId="7D80AFE7" w14:textId="77777777" w:rsidR="00457B61" w:rsidRDefault="00457B61" w:rsidP="000E6550">
            <w:pPr>
              <w:jc w:val="right"/>
              <w:rPr>
                <w:sz w:val="13"/>
                <w:szCs w:val="11"/>
              </w:rPr>
            </w:pPr>
            <w:r>
              <w:rPr>
                <w:sz w:val="13"/>
                <w:szCs w:val="11"/>
              </w:rPr>
              <w:t>767,115,772.67</w:t>
            </w:r>
          </w:p>
        </w:tc>
        <w:tc>
          <w:tcPr>
            <w:tcW w:w="476" w:type="pct"/>
            <w:vAlign w:val="center"/>
          </w:tcPr>
          <w:p w14:paraId="4CE93DC8" w14:textId="77777777" w:rsidR="00457B61" w:rsidRDefault="00457B61" w:rsidP="00457B61">
            <w:pPr>
              <w:ind w:right="174"/>
              <w:jc w:val="center"/>
              <w:rPr>
                <w:color w:val="000000" w:themeColor="text1"/>
                <w:sz w:val="13"/>
              </w:rPr>
            </w:pPr>
          </w:p>
        </w:tc>
        <w:tc>
          <w:tcPr>
            <w:tcW w:w="157" w:type="pct"/>
            <w:vAlign w:val="center"/>
          </w:tcPr>
          <w:p w14:paraId="2AF40E14" w14:textId="77777777" w:rsidR="00457B61" w:rsidRDefault="00457B61" w:rsidP="00457B61">
            <w:pPr>
              <w:ind w:right="174"/>
              <w:jc w:val="right"/>
              <w:rPr>
                <w:color w:val="000000" w:themeColor="text1"/>
                <w:sz w:val="13"/>
              </w:rPr>
            </w:pPr>
          </w:p>
        </w:tc>
        <w:tc>
          <w:tcPr>
            <w:tcW w:w="405" w:type="pct"/>
            <w:vAlign w:val="center"/>
          </w:tcPr>
          <w:p w14:paraId="6FCCE8BC" w14:textId="77777777" w:rsidR="00457B61" w:rsidRDefault="00457B61" w:rsidP="00457B61">
            <w:pPr>
              <w:jc w:val="right"/>
              <w:rPr>
                <w:sz w:val="13"/>
                <w:szCs w:val="11"/>
              </w:rPr>
            </w:pPr>
            <w:r>
              <w:rPr>
                <w:sz w:val="13"/>
                <w:szCs w:val="11"/>
              </w:rPr>
              <w:t>129,801,157.19</w:t>
            </w:r>
          </w:p>
        </w:tc>
        <w:tc>
          <w:tcPr>
            <w:tcW w:w="379" w:type="pct"/>
            <w:vAlign w:val="center"/>
          </w:tcPr>
          <w:p w14:paraId="23095B7A" w14:textId="77777777" w:rsidR="00457B61" w:rsidRDefault="00457B61" w:rsidP="00457B61">
            <w:pPr>
              <w:jc w:val="right"/>
              <w:rPr>
                <w:sz w:val="13"/>
                <w:szCs w:val="11"/>
              </w:rPr>
            </w:pPr>
            <w:r>
              <w:rPr>
                <w:sz w:val="13"/>
                <w:szCs w:val="11"/>
              </w:rPr>
              <w:t>5,124,</w:t>
            </w:r>
            <w:bookmarkStart w:id="284" w:name="_GoBack"/>
            <w:bookmarkEnd w:id="284"/>
            <w:r>
              <w:rPr>
                <w:sz w:val="13"/>
                <w:szCs w:val="11"/>
              </w:rPr>
              <w:t>631.05</w:t>
            </w:r>
          </w:p>
        </w:tc>
        <w:tc>
          <w:tcPr>
            <w:tcW w:w="343" w:type="pct"/>
            <w:vAlign w:val="center"/>
          </w:tcPr>
          <w:p w14:paraId="39070F71" w14:textId="77777777" w:rsidR="00457B61" w:rsidRDefault="00457B61" w:rsidP="00457B61">
            <w:pPr>
              <w:ind w:right="174"/>
              <w:jc w:val="center"/>
              <w:rPr>
                <w:color w:val="000000" w:themeColor="text1"/>
                <w:sz w:val="13"/>
              </w:rPr>
            </w:pPr>
          </w:p>
        </w:tc>
        <w:tc>
          <w:tcPr>
            <w:tcW w:w="340" w:type="pct"/>
            <w:vAlign w:val="center"/>
          </w:tcPr>
          <w:p w14:paraId="5EE83DC3" w14:textId="77777777" w:rsidR="00457B61" w:rsidRDefault="00457B61" w:rsidP="00457B61">
            <w:pPr>
              <w:ind w:right="174"/>
              <w:jc w:val="center"/>
              <w:rPr>
                <w:color w:val="000000" w:themeColor="text1"/>
                <w:sz w:val="13"/>
              </w:rPr>
            </w:pPr>
          </w:p>
        </w:tc>
      </w:tr>
    </w:tbl>
    <w:p w14:paraId="54B95200" w14:textId="77777777" w:rsidR="00652F40" w:rsidRDefault="008E5D94">
      <w:pPr>
        <w:pStyle w:val="5"/>
        <w:numPr>
          <w:ilvl w:val="0"/>
          <w:numId w:val="56"/>
        </w:numPr>
        <w:rPr>
          <w:rFonts w:ascii="宋体" w:hAnsi="宋体" w:cs="宋体"/>
          <w:color w:val="000000" w:themeColor="text1"/>
          <w:kern w:val="0"/>
          <w:szCs w:val="24"/>
        </w:rPr>
      </w:pPr>
      <w:r>
        <w:rPr>
          <w:rFonts w:ascii="宋体" w:hAnsi="宋体" w:cs="宋体" w:hint="eastAsia"/>
          <w:color w:val="000000" w:themeColor="text1"/>
          <w:kern w:val="0"/>
          <w:szCs w:val="24"/>
        </w:rPr>
        <w:lastRenderedPageBreak/>
        <w:t>本期计提在建工程减值准备</w:t>
      </w:r>
      <w:r>
        <w:rPr>
          <w:rFonts w:ascii="宋体" w:hAnsi="宋体" w:cs="宋体" w:hint="eastAsia"/>
          <w:color w:val="000000" w:themeColor="text1"/>
          <w:kern w:val="0"/>
          <w:szCs w:val="21"/>
        </w:rPr>
        <w:t>情况</w:t>
      </w:r>
    </w:p>
    <w:sdt>
      <w:sdtPr>
        <w:rPr>
          <w:color w:val="000000" w:themeColor="text1"/>
        </w:rPr>
        <w:alias w:val="是否适用：本期计提在建工程减值准备情况[双击切换]"/>
        <w:tag w:val="_GBC_7dd31cf4784347cd87139a8c2548b22d"/>
        <w:id w:val="1397549513"/>
        <w:placeholder>
          <w:docPart w:val="GBC22222222222222222222222222222"/>
        </w:placeholder>
      </w:sdtPr>
      <w:sdtEndPr/>
      <w:sdtContent>
        <w:p w14:paraId="34FF43B3" w14:textId="3B4B322C" w:rsidR="00A67587" w:rsidRDefault="008E5D94" w:rsidP="00A67587">
          <w:r>
            <w:rPr>
              <w:rFonts w:ascii="宋体" w:hAnsi="宋体"/>
              <w:color w:val="000000" w:themeColor="text1"/>
            </w:rPr>
            <w:fldChar w:fldCharType="begin"/>
          </w:r>
          <w:r w:rsidR="00A67587">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sidR="00A67587">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Start w:id="285" w:name="_Hlk153461314" w:displacedByCustomXml="prev"/>
    <w:p w14:paraId="44C1DF2E" w14:textId="77777777" w:rsidR="00652F40" w:rsidRDefault="00652F40"/>
    <w:p w14:paraId="1B8554DB" w14:textId="77777777" w:rsidR="00652F40" w:rsidRDefault="008E5D94">
      <w:pPr>
        <w:pStyle w:val="5"/>
        <w:numPr>
          <w:ilvl w:val="0"/>
          <w:numId w:val="56"/>
        </w:numPr>
        <w:rPr>
          <w:rFonts w:ascii="宋体" w:hAnsi="宋体" w:cs="宋体"/>
          <w:color w:val="000000" w:themeColor="text1"/>
          <w:kern w:val="0"/>
          <w:szCs w:val="24"/>
        </w:rPr>
      </w:pPr>
      <w:r>
        <w:rPr>
          <w:rFonts w:ascii="宋体" w:hAnsi="宋体" w:cs="宋体" w:hint="eastAsia"/>
          <w:color w:val="000000" w:themeColor="text1"/>
          <w:kern w:val="0"/>
          <w:szCs w:val="24"/>
        </w:rPr>
        <w:t>在建工程的减值测试情况</w:t>
      </w:r>
    </w:p>
    <w:sdt>
      <w:sdtPr>
        <w:rPr>
          <w:color w:val="000000" w:themeColor="text1"/>
        </w:rPr>
        <w:alias w:val="是否适用：减值测试情况[双击切换]"/>
        <w:tag w:val="_GBC_f6d4bcf1dee14a709974326281981b12"/>
        <w:id w:val="487517691"/>
        <w:placeholder>
          <w:docPart w:val="GBC22222222222222222222222222222"/>
        </w:placeholder>
      </w:sdtPr>
      <w:sdtEndPr/>
      <w:sdtContent>
        <w:p w14:paraId="6515080F"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4E791B4" w14:textId="77777777" w:rsidR="00652F40" w:rsidRDefault="00652F40">
      <w:pPr>
        <w:snapToGrid w:val="0"/>
        <w:spacing w:line="240" w:lineRule="atLeast"/>
        <w:rPr>
          <w:color w:val="000000" w:themeColor="text1"/>
        </w:rPr>
      </w:pPr>
    </w:p>
    <w:bookmarkEnd w:id="283"/>
    <w:bookmarkEnd w:id="285"/>
    <w:p w14:paraId="62CD60AF"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在建工程的说明[双击切换]"/>
        <w:tag w:val="_GBC_c0ffdfbb304348758da855627ba6d858"/>
        <w:id w:val="1194812139"/>
        <w:placeholder>
          <w:docPart w:val="GBC22222222222222222222222222222"/>
        </w:placeholder>
      </w:sdtPr>
      <w:sdtEndPr/>
      <w:sdtContent>
        <w:p w14:paraId="26CD9507"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87FEF63" w14:textId="77777777" w:rsidR="00652F40" w:rsidRDefault="00652F40">
      <w:pPr>
        <w:rPr>
          <w:color w:val="000000" w:themeColor="text1"/>
        </w:rPr>
      </w:pPr>
    </w:p>
    <w:p w14:paraId="3F0F8D85" w14:textId="77777777" w:rsidR="00652F40" w:rsidRDefault="008E5D94">
      <w:pPr>
        <w:pStyle w:val="4"/>
        <w:rPr>
          <w:rFonts w:ascii="宋体" w:hAnsi="宋体"/>
          <w:color w:val="000000" w:themeColor="text1"/>
        </w:rPr>
      </w:pPr>
      <w:bookmarkStart w:id="286" w:name="_Hlk11683481"/>
      <w:r>
        <w:rPr>
          <w:rFonts w:ascii="宋体" w:hAnsi="宋体" w:hint="eastAsia"/>
          <w:color w:val="000000" w:themeColor="text1"/>
        </w:rPr>
        <w:t>工程物资</w:t>
      </w:r>
    </w:p>
    <w:sdt>
      <w:sdtPr>
        <w:rPr>
          <w:color w:val="000000" w:themeColor="text1"/>
        </w:rPr>
        <w:alias w:val="是否适用：工程物资[双击切换]"/>
        <w:tag w:val="_GBC_0d711628566c4b08b883151766986b20"/>
        <w:id w:val="-178434849"/>
        <w:placeholder>
          <w:docPart w:val="GBC22222222222222222222222222222"/>
        </w:placeholder>
      </w:sdtPr>
      <w:sdtEndPr/>
      <w:sdtContent>
        <w:p w14:paraId="52B4F80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286"/>
    <w:p w14:paraId="0FA0F730" w14:textId="77777777" w:rsidR="00652F40" w:rsidRDefault="00652F40">
      <w:pPr>
        <w:rPr>
          <w:color w:val="000000" w:themeColor="text1"/>
        </w:rPr>
      </w:pPr>
    </w:p>
    <w:p w14:paraId="2D379DAB"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生产性生物资产</w:t>
      </w:r>
    </w:p>
    <w:p w14:paraId="49A8698F" w14:textId="77777777" w:rsidR="00652F40" w:rsidRDefault="008E5D94">
      <w:pPr>
        <w:pStyle w:val="4"/>
        <w:numPr>
          <w:ilvl w:val="0"/>
          <w:numId w:val="57"/>
        </w:numPr>
        <w:tabs>
          <w:tab w:val="left" w:pos="602"/>
          <w:tab w:val="left" w:pos="798"/>
        </w:tabs>
        <w:rPr>
          <w:rFonts w:ascii="宋体" w:hAnsi="宋体"/>
          <w:color w:val="000000" w:themeColor="text1"/>
          <w:kern w:val="0"/>
          <w:szCs w:val="21"/>
        </w:rPr>
      </w:pPr>
      <w:r>
        <w:rPr>
          <w:rFonts w:ascii="宋体" w:hAnsi="宋体" w:hint="eastAsia"/>
          <w:color w:val="000000" w:themeColor="text1"/>
          <w:kern w:val="0"/>
          <w:szCs w:val="21"/>
        </w:rPr>
        <w:t>采用成本计量模式的生产性生物资产</w:t>
      </w:r>
    </w:p>
    <w:sdt>
      <w:sdtPr>
        <w:rPr>
          <w:rFonts w:hint="eastAsia"/>
          <w:color w:val="000000" w:themeColor="text1"/>
        </w:rPr>
        <w:alias w:val="是否适用：财务附注：以成本计量的生产性生物资产[双击切换]"/>
        <w:tag w:val="_GBC_fca5101d9b46492484acd605f0ade969"/>
        <w:id w:val="-1168862452"/>
        <w:placeholder>
          <w:docPart w:val="GBC22222222222222222222222222222"/>
        </w:placeholder>
      </w:sdtPr>
      <w:sdtEndPr/>
      <w:sdtContent>
        <w:p w14:paraId="02CAA77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MACROBUTTON  SnrToggleCheckbox □适用</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13E26C9" w14:textId="77777777" w:rsidR="00652F40" w:rsidRDefault="00652F40">
      <w:pPr>
        <w:rPr>
          <w:rFonts w:cstheme="minorBidi"/>
          <w:color w:val="000000" w:themeColor="text1"/>
          <w:kern w:val="2"/>
        </w:rPr>
      </w:pPr>
    </w:p>
    <w:p w14:paraId="3386F598" w14:textId="77777777" w:rsidR="00652F40" w:rsidRDefault="008E5D94">
      <w:pPr>
        <w:pStyle w:val="4"/>
        <w:numPr>
          <w:ilvl w:val="0"/>
          <w:numId w:val="57"/>
        </w:numPr>
        <w:tabs>
          <w:tab w:val="left" w:pos="602"/>
          <w:tab w:val="left" w:pos="798"/>
        </w:tabs>
        <w:rPr>
          <w:rFonts w:ascii="宋体" w:hAnsi="宋体" w:cstheme="minorBidi"/>
          <w:color w:val="000000" w:themeColor="text1"/>
          <w:kern w:val="0"/>
          <w:szCs w:val="21"/>
        </w:rPr>
      </w:pPr>
      <w:bookmarkStart w:id="287" w:name="_Hlk167958925"/>
      <w:bookmarkStart w:id="288" w:name="_Hlk153461442"/>
      <w:r>
        <w:rPr>
          <w:rFonts w:ascii="宋体" w:hAnsi="宋体" w:cstheme="minorBidi" w:hint="eastAsia"/>
          <w:color w:val="000000" w:themeColor="text1"/>
          <w:kern w:val="0"/>
          <w:szCs w:val="21"/>
        </w:rPr>
        <w:t>采用成本计量模式的生产性生物资产的减值测试情况</w:t>
      </w:r>
    </w:p>
    <w:sdt>
      <w:sdtPr>
        <w:rPr>
          <w:color w:val="000000" w:themeColor="text1"/>
        </w:rPr>
        <w:alias w:val="是否适用：减值测试情况[双击切换]"/>
        <w:tag w:val="_GBC_9e260b0f45a84f50898aaf872db0ca84"/>
        <w:id w:val="1746376856"/>
        <w:placeholder>
          <w:docPart w:val="GBC22222222222222222222222222222"/>
        </w:placeholder>
      </w:sdtPr>
      <w:sdtEndPr/>
      <w:sdtContent>
        <w:p w14:paraId="5B889AA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62E06AE" w14:textId="77777777" w:rsidR="00652F40" w:rsidRDefault="00652F40">
      <w:pPr>
        <w:snapToGrid w:val="0"/>
        <w:spacing w:line="240" w:lineRule="atLeast"/>
        <w:rPr>
          <w:color w:val="000000" w:themeColor="text1"/>
        </w:rPr>
      </w:pPr>
    </w:p>
    <w:bookmarkEnd w:id="287"/>
    <w:bookmarkEnd w:id="288"/>
    <w:p w14:paraId="6EC32C5B" w14:textId="77777777" w:rsidR="00652F40" w:rsidRDefault="008E5D94">
      <w:pPr>
        <w:pStyle w:val="4"/>
        <w:numPr>
          <w:ilvl w:val="0"/>
          <w:numId w:val="57"/>
        </w:numPr>
        <w:tabs>
          <w:tab w:val="left" w:pos="602"/>
          <w:tab w:val="left" w:pos="798"/>
        </w:tabs>
        <w:rPr>
          <w:rFonts w:ascii="宋体" w:hAnsi="宋体"/>
          <w:color w:val="000000" w:themeColor="text1"/>
          <w:kern w:val="0"/>
          <w:szCs w:val="21"/>
        </w:rPr>
      </w:pPr>
      <w:r>
        <w:rPr>
          <w:rFonts w:ascii="宋体" w:hAnsi="宋体" w:hint="eastAsia"/>
          <w:color w:val="000000" w:themeColor="text1"/>
          <w:kern w:val="0"/>
          <w:szCs w:val="21"/>
        </w:rPr>
        <w:t>采用公允价值计量模式的生产性生物资产</w:t>
      </w:r>
    </w:p>
    <w:sdt>
      <w:sdtPr>
        <w:rPr>
          <w:color w:val="000000" w:themeColor="text1"/>
        </w:rPr>
        <w:alias w:val="是否适用：财务附注：以公允价值计量的生产性生物资产[双击切换]"/>
        <w:tag w:val="_GBC_3a67921e606f4abca6478a1ffb759394"/>
        <w:id w:val="-110665740"/>
        <w:placeholder>
          <w:docPart w:val="GBC22222222222222222222222222222"/>
        </w:placeholder>
      </w:sdtPr>
      <w:sdtEndPr/>
      <w:sdtContent>
        <w:p w14:paraId="7D40614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41759A8" w14:textId="77777777" w:rsidR="00652F40" w:rsidRDefault="00652F40">
      <w:pPr>
        <w:rPr>
          <w:color w:val="000000" w:themeColor="text1"/>
        </w:rPr>
      </w:pPr>
    </w:p>
    <w:p w14:paraId="29E17940" w14:textId="77777777" w:rsidR="00652F40" w:rsidRDefault="008E5D94">
      <w:pPr>
        <w:autoSpaceDE w:val="0"/>
        <w:autoSpaceDN w:val="0"/>
        <w:adjustRightInd w:val="0"/>
        <w:rPr>
          <w:color w:val="000000" w:themeColor="text1"/>
        </w:rPr>
      </w:pPr>
      <w:r>
        <w:rPr>
          <w:rFonts w:hint="eastAsia"/>
          <w:color w:val="000000" w:themeColor="text1"/>
        </w:rPr>
        <w:t>其他说明</w:t>
      </w:r>
    </w:p>
    <w:sdt>
      <w:sdtPr>
        <w:rPr>
          <w:color w:val="000000" w:themeColor="text1"/>
        </w:rPr>
        <w:alias w:val="是否适用：生产性生物资产的说明[双击切换]"/>
        <w:tag w:val="_GBC_48247874e2c54937aabce9db1308bea7"/>
        <w:id w:val="-771084105"/>
        <w:placeholder>
          <w:docPart w:val="GBC22222222222222222222222222222"/>
        </w:placeholder>
      </w:sdtPr>
      <w:sdtEndPr/>
      <w:sdtContent>
        <w:p w14:paraId="65ADD9C9" w14:textId="77777777" w:rsidR="00652F40" w:rsidRDefault="008E5D94">
          <w:pPr>
            <w:autoSpaceDE w:val="0"/>
            <w:autoSpaceDN w:val="0"/>
            <w:adjustRightInd w:val="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988DE7E" w14:textId="77777777" w:rsidR="00652F40" w:rsidRDefault="00652F40">
      <w:pPr>
        <w:rPr>
          <w:color w:val="000000" w:themeColor="text1"/>
        </w:rPr>
      </w:pPr>
    </w:p>
    <w:p w14:paraId="72CC65E1"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油气资产</w:t>
      </w:r>
    </w:p>
    <w:p w14:paraId="266D6E56" w14:textId="77777777" w:rsidR="00652F40" w:rsidRDefault="008E5D94">
      <w:pPr>
        <w:pStyle w:val="4"/>
        <w:numPr>
          <w:ilvl w:val="0"/>
          <w:numId w:val="58"/>
        </w:numPr>
        <w:rPr>
          <w:color w:val="000000" w:themeColor="text1"/>
        </w:rPr>
      </w:pPr>
      <w:r>
        <w:rPr>
          <w:rFonts w:hint="eastAsia"/>
          <w:color w:val="000000" w:themeColor="text1"/>
        </w:rPr>
        <w:t>油气资产情况</w:t>
      </w:r>
    </w:p>
    <w:sdt>
      <w:sdtPr>
        <w:rPr>
          <w:color w:val="000000" w:themeColor="text1"/>
        </w:rPr>
        <w:alias w:val="是否适用：油气资产[双击切换]"/>
        <w:tag w:val="_GBC_7dce41817eb749dba0d132424020d250"/>
        <w:id w:val="-1117599114"/>
        <w:placeholder>
          <w:docPart w:val="GBC22222222222222222222222222222"/>
        </w:placeholder>
      </w:sdtPr>
      <w:sdtEndPr/>
      <w:sdtContent>
        <w:p w14:paraId="5AB4B1D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0E313E9" w14:textId="77777777" w:rsidR="00652F40" w:rsidRDefault="00652F40">
      <w:pPr>
        <w:rPr>
          <w:color w:val="000000" w:themeColor="text1"/>
        </w:rPr>
      </w:pPr>
    </w:p>
    <w:p w14:paraId="611739EE" w14:textId="77777777" w:rsidR="00652F40" w:rsidRDefault="008E5D94">
      <w:pPr>
        <w:pStyle w:val="4"/>
        <w:numPr>
          <w:ilvl w:val="0"/>
          <w:numId w:val="58"/>
        </w:numPr>
        <w:rPr>
          <w:color w:val="000000" w:themeColor="text1"/>
        </w:rPr>
      </w:pPr>
      <w:bookmarkStart w:id="289" w:name="_Hlk167959265"/>
      <w:bookmarkStart w:id="290" w:name="_Hlk153461604"/>
      <w:r>
        <w:rPr>
          <w:rFonts w:hint="eastAsia"/>
          <w:color w:val="000000" w:themeColor="text1"/>
        </w:rPr>
        <w:t>油气资产的减值测试情况</w:t>
      </w:r>
    </w:p>
    <w:sdt>
      <w:sdtPr>
        <w:rPr>
          <w:color w:val="000000" w:themeColor="text1"/>
        </w:rPr>
        <w:alias w:val="是否适用：减值测试情况[双击切换]"/>
        <w:tag w:val="_GBC_3d3afd59d9f741639537a668ab2d0ccf"/>
        <w:id w:val="487679693"/>
        <w:placeholder>
          <w:docPart w:val="GBC22222222222222222222222222222"/>
        </w:placeholder>
      </w:sdtPr>
      <w:sdtEndPr/>
      <w:sdtContent>
        <w:p w14:paraId="53163B7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19BB13E" w14:textId="77777777" w:rsidR="00652F40" w:rsidRDefault="00652F40">
      <w:pPr>
        <w:snapToGrid w:val="0"/>
        <w:spacing w:line="240" w:lineRule="atLeast"/>
        <w:rPr>
          <w:color w:val="000000" w:themeColor="text1"/>
        </w:rPr>
      </w:pPr>
    </w:p>
    <w:p w14:paraId="6CEB4E98" w14:textId="77777777" w:rsidR="00652F40" w:rsidRDefault="008E5D94">
      <w:pPr>
        <w:autoSpaceDE w:val="0"/>
        <w:autoSpaceDN w:val="0"/>
        <w:adjustRightInd w:val="0"/>
        <w:rPr>
          <w:color w:val="000000" w:themeColor="text1"/>
        </w:rPr>
      </w:pPr>
      <w:bookmarkStart w:id="291" w:name="_Hlk167959495"/>
      <w:bookmarkEnd w:id="289"/>
      <w:bookmarkEnd w:id="290"/>
      <w:r>
        <w:rPr>
          <w:rFonts w:hint="eastAsia"/>
          <w:color w:val="000000" w:themeColor="text1"/>
        </w:rPr>
        <w:t>其他说明：</w:t>
      </w:r>
    </w:p>
    <w:p w14:paraId="1A330A78" w14:textId="77777777" w:rsidR="00652F40" w:rsidRDefault="003D064A">
      <w:pPr>
        <w:autoSpaceDE w:val="0"/>
        <w:autoSpaceDN w:val="0"/>
        <w:adjustRightInd w:val="0"/>
        <w:rPr>
          <w:color w:val="000000" w:themeColor="text1"/>
        </w:rPr>
      </w:pPr>
      <w:sdt>
        <w:sdtPr>
          <w:rPr>
            <w:color w:val="000000" w:themeColor="text1"/>
          </w:rPr>
          <w:alias w:val="油气资产的说明"/>
          <w:tag w:val="_GBC_f691a34a4bb64e549c6319049096f28b"/>
          <w:id w:val="444820610"/>
          <w:placeholder>
            <w:docPart w:val="GBC22222222222222222222222222222"/>
          </w:placeholder>
        </w:sdtPr>
        <w:sdtEndPr/>
        <w:sdtContent>
          <w:r w:rsidR="008E5D94">
            <w:rPr>
              <w:rFonts w:hint="eastAsia"/>
              <w:color w:val="000000" w:themeColor="text1"/>
            </w:rPr>
            <w:t>无</w:t>
          </w:r>
        </w:sdtContent>
      </w:sdt>
    </w:p>
    <w:p w14:paraId="33254AC7" w14:textId="77777777" w:rsidR="00652F40" w:rsidRDefault="00652F40">
      <w:pPr>
        <w:snapToGrid w:val="0"/>
        <w:spacing w:line="240" w:lineRule="atLeast"/>
        <w:rPr>
          <w:color w:val="000000" w:themeColor="text1"/>
        </w:rPr>
      </w:pPr>
    </w:p>
    <w:bookmarkEnd w:id="291" w:displacedByCustomXml="next"/>
    <w:sdt>
      <w:sdtPr>
        <w:rPr>
          <w:rFonts w:ascii="宋体" w:hAnsi="宋体" w:cs="宋体" w:hint="eastAsia"/>
          <w:b w:val="0"/>
          <w:bCs/>
          <w:color w:val="000000" w:themeColor="text1"/>
          <w:kern w:val="0"/>
          <w:szCs w:val="21"/>
        </w:rPr>
        <w:alias w:val="模块:使用权资产"/>
        <w:tag w:val="_SEC_42126bf96c7241e38ff33aae0d98dae2"/>
        <w:id w:val="1523973830"/>
        <w:placeholder>
          <w:docPart w:val="GBC22222222222222222222222222222"/>
        </w:placeholder>
      </w:sdtPr>
      <w:sdtEndPr>
        <w:rPr>
          <w:rFonts w:ascii="Times New Roman" w:hAnsi="Times New Roman"/>
        </w:rPr>
      </w:sdtEndPr>
      <w:sdtContent>
        <w:sdt>
          <w:sdtPr>
            <w:tag w:val="_PLD_dbf30b0808914e11a730d24190f6e581"/>
            <w:id w:val="428313975"/>
          </w:sdtPr>
          <w:sdtEndPr/>
          <w:sdtContent>
            <w:p w14:paraId="589A7A86" w14:textId="77777777" w:rsidR="00652F40" w:rsidRPr="009A5C7A" w:rsidRDefault="008E5D94">
              <w:pPr>
                <w:pStyle w:val="3"/>
                <w:numPr>
                  <w:ilvl w:val="0"/>
                  <w:numId w:val="39"/>
                </w:numPr>
                <w:tabs>
                  <w:tab w:val="left" w:pos="504"/>
                </w:tabs>
                <w:rPr>
                  <w:rFonts w:ascii="宋体" w:hAnsi="宋体"/>
                  <w:color w:val="000000" w:themeColor="text1"/>
                  <w:szCs w:val="21"/>
                </w:rPr>
              </w:pPr>
              <w:r w:rsidRPr="009A5C7A">
                <w:rPr>
                  <w:rFonts w:ascii="宋体" w:hAnsi="宋体" w:hint="eastAsia"/>
                  <w:color w:val="000000" w:themeColor="text1"/>
                  <w:szCs w:val="21"/>
                </w:rPr>
                <w:t>使用权资产</w:t>
              </w:r>
            </w:p>
          </w:sdtContent>
        </w:sdt>
        <w:p w14:paraId="395B53DA" w14:textId="77777777" w:rsidR="00652F40" w:rsidRDefault="008E5D94">
          <w:pPr>
            <w:pStyle w:val="4"/>
            <w:numPr>
              <w:ilvl w:val="0"/>
              <w:numId w:val="59"/>
            </w:numPr>
            <w:rPr>
              <w:color w:val="000000" w:themeColor="text1"/>
            </w:rPr>
          </w:pPr>
          <w:r>
            <w:rPr>
              <w:rFonts w:hint="eastAsia"/>
              <w:color w:val="000000" w:themeColor="text1"/>
            </w:rPr>
            <w:t>使用权资产情况</w:t>
          </w:r>
        </w:p>
        <w:bookmarkStart w:id="292" w:name="_Hlk11679747" w:displacedByCustomXml="next"/>
        <w:sdt>
          <w:sdtPr>
            <w:rPr>
              <w:color w:val="000000" w:themeColor="text1"/>
            </w:rPr>
            <w:alias w:val="是否适用：使用权资产[双击切换]"/>
            <w:tag w:val="_GBC_3ac132175b304712af4889ae3914ef7d"/>
            <w:id w:val="1956898178"/>
            <w:placeholder>
              <w:docPart w:val="GBC22222222222222222222222222222"/>
            </w:placeholder>
          </w:sdtPr>
          <w:sdtEndPr/>
          <w:sdtContent>
            <w:p w14:paraId="7FAC9E9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C4E1E18" w14:textId="77777777" w:rsidR="00652F40" w:rsidRDefault="008E5D94">
          <w:pPr>
            <w:autoSpaceDE w:val="0"/>
            <w:autoSpaceDN w:val="0"/>
            <w:adjustRightInd w:val="0"/>
            <w:jc w:val="right"/>
            <w:rPr>
              <w:color w:val="000000" w:themeColor="text1"/>
            </w:rPr>
          </w:pPr>
          <w:r>
            <w:rPr>
              <w:rFonts w:hint="eastAsia"/>
              <w:color w:val="000000" w:themeColor="text1"/>
            </w:rPr>
            <w:t>单位：</w:t>
          </w:r>
          <w:sdt>
            <w:sdtPr>
              <w:rPr>
                <w:rFonts w:hint="eastAsia"/>
                <w:color w:val="000000" w:themeColor="text1"/>
              </w:rPr>
              <w:alias w:val="单位：使用权资产"/>
              <w:tag w:val="_GBC_126de13c7c92490d95bdebd7efe2d59b"/>
              <w:id w:val="60215883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使用权资产"/>
              <w:tag w:val="_GBC_bb9e8b7096ab49fc95311a6c81431e95"/>
              <w:id w:val="-170431202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836"/>
            <w:gridCol w:w="3157"/>
          </w:tblGrid>
          <w:tr w:rsidR="00652F40" w14:paraId="797D1D06" w14:textId="77777777">
            <w:trPr>
              <w:trHeight w:val="284"/>
            </w:trPr>
            <w:sdt>
              <w:sdtPr>
                <w:tag w:val="_PLD_e7cc7a86c52f4dc596615cce534e6d6a"/>
                <w:id w:val="145097382"/>
              </w:sdtPr>
              <w:sdtEndPr/>
              <w:sdtContent>
                <w:tc>
                  <w:tcPr>
                    <w:tcW w:w="1604" w:type="pct"/>
                    <w:vAlign w:val="center"/>
                  </w:tcPr>
                  <w:p w14:paraId="7BE53A95" w14:textId="77777777" w:rsidR="00652F40" w:rsidRDefault="008E5D94">
                    <w:pPr>
                      <w:spacing w:line="240" w:lineRule="atLeast"/>
                      <w:jc w:val="center"/>
                      <w:rPr>
                        <w:color w:val="000000" w:themeColor="text1"/>
                      </w:rPr>
                    </w:pPr>
                    <w:r>
                      <w:rPr>
                        <w:rFonts w:hint="eastAsia"/>
                        <w:color w:val="000000" w:themeColor="text1"/>
                      </w:rPr>
                      <w:t>项目</w:t>
                    </w:r>
                  </w:p>
                </w:tc>
              </w:sdtContent>
            </w:sdt>
            <w:sdt>
              <w:sdtPr>
                <w:rPr>
                  <w:color w:val="000000" w:themeColor="text1"/>
                </w:rPr>
                <w:alias w:val="使用权资产明细-项目"/>
                <w:tag w:val="_GBC_ea9ffc7b81304e04ad88fe7fcccf7ec1"/>
                <w:id w:val="-245193474"/>
              </w:sdtPr>
              <w:sdtEndPr/>
              <w:sdtContent>
                <w:tc>
                  <w:tcPr>
                    <w:tcW w:w="1607" w:type="pct"/>
                    <w:vAlign w:val="center"/>
                  </w:tcPr>
                  <w:p w14:paraId="24056B5A" w14:textId="77777777" w:rsidR="00652F40" w:rsidRDefault="008E5D94">
                    <w:pPr>
                      <w:spacing w:line="240" w:lineRule="atLeast"/>
                      <w:jc w:val="center"/>
                      <w:rPr>
                        <w:color w:val="000000" w:themeColor="text1"/>
                      </w:rPr>
                    </w:pPr>
                    <w:r>
                      <w:rPr>
                        <w:color w:val="000000" w:themeColor="text1"/>
                      </w:rPr>
                      <w:t>房屋建筑物</w:t>
                    </w:r>
                  </w:p>
                </w:tc>
              </w:sdtContent>
            </w:sdt>
            <w:sdt>
              <w:sdtPr>
                <w:tag w:val="_PLD_8404013d36434d0f94f9d2e0e06379db"/>
                <w:id w:val="244395344"/>
              </w:sdtPr>
              <w:sdtEndPr/>
              <w:sdtContent>
                <w:tc>
                  <w:tcPr>
                    <w:tcW w:w="1789" w:type="pct"/>
                    <w:vAlign w:val="center"/>
                  </w:tcPr>
                  <w:p w14:paraId="7EF43408" w14:textId="77777777" w:rsidR="00652F40" w:rsidRDefault="008E5D94">
                    <w:pPr>
                      <w:spacing w:line="240" w:lineRule="atLeast"/>
                      <w:jc w:val="center"/>
                      <w:rPr>
                        <w:color w:val="000000" w:themeColor="text1"/>
                      </w:rPr>
                    </w:pPr>
                    <w:r>
                      <w:rPr>
                        <w:color w:val="000000" w:themeColor="text1"/>
                      </w:rPr>
                      <w:t>合计</w:t>
                    </w:r>
                  </w:p>
                </w:tc>
              </w:sdtContent>
            </w:sdt>
          </w:tr>
          <w:tr w:rsidR="00652F40" w14:paraId="64BFCB09" w14:textId="77777777">
            <w:trPr>
              <w:trHeight w:val="284"/>
            </w:trPr>
            <w:sdt>
              <w:sdtPr>
                <w:tag w:val="_PLD_8a1172a4974b4db489d9ace1c9b06ff9"/>
                <w:id w:val="-1641810289"/>
              </w:sdtPr>
              <w:sdtEndPr/>
              <w:sdtContent>
                <w:tc>
                  <w:tcPr>
                    <w:tcW w:w="5000" w:type="pct"/>
                    <w:gridSpan w:val="3"/>
                    <w:vAlign w:val="center"/>
                  </w:tcPr>
                  <w:p w14:paraId="4FCF74C7" w14:textId="77777777" w:rsidR="00652F40" w:rsidRPr="008B7E8C" w:rsidRDefault="008E5D94">
                    <w:pPr>
                      <w:spacing w:line="240" w:lineRule="atLeast"/>
                      <w:rPr>
                        <w:color w:val="000000" w:themeColor="text1"/>
                      </w:rPr>
                    </w:pPr>
                    <w:r w:rsidRPr="008B7E8C">
                      <w:rPr>
                        <w:color w:val="000000" w:themeColor="text1"/>
                      </w:rPr>
                      <w:t>一、</w:t>
                    </w:r>
                    <w:r w:rsidRPr="008B7E8C">
                      <w:rPr>
                        <w:rFonts w:hint="eastAsia"/>
                        <w:color w:val="000000" w:themeColor="text1"/>
                      </w:rPr>
                      <w:t>账面</w:t>
                    </w:r>
                    <w:r w:rsidRPr="008B7E8C">
                      <w:rPr>
                        <w:color w:val="000000" w:themeColor="text1"/>
                      </w:rPr>
                      <w:t>原</w:t>
                    </w:r>
                    <w:r w:rsidRPr="008B7E8C">
                      <w:rPr>
                        <w:rFonts w:hint="eastAsia"/>
                        <w:color w:val="000000" w:themeColor="text1"/>
                      </w:rPr>
                      <w:t>值</w:t>
                    </w:r>
                  </w:p>
                </w:tc>
              </w:sdtContent>
            </w:sdt>
          </w:tr>
          <w:tr w:rsidR="00652F40" w14:paraId="1031B35E" w14:textId="77777777">
            <w:trPr>
              <w:trHeight w:val="284"/>
            </w:trPr>
            <w:tc>
              <w:tcPr>
                <w:tcW w:w="1604" w:type="pct"/>
                <w:vAlign w:val="center"/>
              </w:tcPr>
              <w:p w14:paraId="2CDD02D2"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t>1.</w:t>
                </w:r>
                <w:r w:rsidRPr="008B7E8C">
                  <w:rPr>
                    <w:rFonts w:cs="Times New Roman"/>
                    <w:color w:val="000000" w:themeColor="text1"/>
                  </w:rPr>
                  <w:t>期初余额</w:t>
                </w:r>
              </w:p>
            </w:tc>
            <w:tc>
              <w:tcPr>
                <w:tcW w:w="1607" w:type="pct"/>
                <w:vAlign w:val="center"/>
              </w:tcPr>
              <w:p w14:paraId="35C1F101" w14:textId="637203FC" w:rsidR="00652F40" w:rsidRPr="008B7E8C" w:rsidRDefault="008E5D94" w:rsidP="009A5C7A">
                <w:pPr>
                  <w:spacing w:line="240" w:lineRule="atLeast"/>
                  <w:ind w:firstLineChars="200" w:firstLine="420"/>
                  <w:jc w:val="right"/>
                  <w:rPr>
                    <w:rFonts w:cs="Times New Roman"/>
                    <w:color w:val="000000" w:themeColor="text1"/>
                  </w:rPr>
                </w:pPr>
                <w:r w:rsidRPr="008B7E8C">
                  <w:rPr>
                    <w:rFonts w:cs="Times New Roman"/>
                    <w:color w:val="000000"/>
                  </w:rPr>
                  <w:t>35,796,934.33</w:t>
                </w:r>
              </w:p>
            </w:tc>
            <w:tc>
              <w:tcPr>
                <w:tcW w:w="1789" w:type="pct"/>
                <w:vAlign w:val="center"/>
              </w:tcPr>
              <w:p w14:paraId="6C478E79" w14:textId="7FF20FD4" w:rsidR="00652F40" w:rsidRPr="008B7E8C" w:rsidRDefault="008E5D94" w:rsidP="009A5C7A">
                <w:pPr>
                  <w:spacing w:line="240" w:lineRule="atLeast"/>
                  <w:jc w:val="right"/>
                  <w:rPr>
                    <w:rFonts w:cs="Times New Roman"/>
                    <w:color w:val="000000" w:themeColor="text1"/>
                  </w:rPr>
                </w:pPr>
                <w:r w:rsidRPr="008B7E8C">
                  <w:rPr>
                    <w:rFonts w:cs="Times New Roman"/>
                    <w:color w:val="000000"/>
                  </w:rPr>
                  <w:t>35,796,934.33</w:t>
                </w:r>
              </w:p>
            </w:tc>
          </w:tr>
          <w:tr w:rsidR="00652F40" w14:paraId="26BA9FC2" w14:textId="77777777">
            <w:trPr>
              <w:trHeight w:val="284"/>
            </w:trPr>
            <w:tc>
              <w:tcPr>
                <w:tcW w:w="1604" w:type="pct"/>
                <w:vAlign w:val="center"/>
              </w:tcPr>
              <w:p w14:paraId="5DBAD6EB"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t>2.</w:t>
                </w:r>
                <w:r w:rsidRPr="008B7E8C">
                  <w:rPr>
                    <w:rFonts w:cs="Times New Roman"/>
                    <w:color w:val="000000" w:themeColor="text1"/>
                  </w:rPr>
                  <w:t>本期增加金额</w:t>
                </w:r>
              </w:p>
            </w:tc>
            <w:tc>
              <w:tcPr>
                <w:tcW w:w="1607" w:type="pct"/>
                <w:vAlign w:val="center"/>
              </w:tcPr>
              <w:p w14:paraId="63D3D0EE" w14:textId="7A197520" w:rsidR="00652F40" w:rsidRPr="008B7E8C" w:rsidRDefault="008E5D94" w:rsidP="009A5C7A">
                <w:pPr>
                  <w:spacing w:line="240" w:lineRule="atLeast"/>
                  <w:jc w:val="right"/>
                  <w:rPr>
                    <w:rFonts w:cs="Times New Roman"/>
                    <w:color w:val="000000" w:themeColor="text1"/>
                  </w:rPr>
                </w:pPr>
                <w:r w:rsidRPr="008B7E8C">
                  <w:rPr>
                    <w:rFonts w:cs="Times New Roman"/>
                    <w:color w:val="000000"/>
                  </w:rPr>
                  <w:t>30,436,078.16</w:t>
                </w:r>
              </w:p>
            </w:tc>
            <w:tc>
              <w:tcPr>
                <w:tcW w:w="1789" w:type="pct"/>
                <w:vAlign w:val="center"/>
              </w:tcPr>
              <w:p w14:paraId="50033950" w14:textId="088AD9B2" w:rsidR="00652F40" w:rsidRPr="008B7E8C" w:rsidRDefault="008E5D94" w:rsidP="009A5C7A">
                <w:pPr>
                  <w:spacing w:line="240" w:lineRule="atLeast"/>
                  <w:jc w:val="right"/>
                  <w:rPr>
                    <w:rFonts w:cs="Times New Roman"/>
                    <w:color w:val="000000" w:themeColor="text1"/>
                  </w:rPr>
                </w:pPr>
                <w:r w:rsidRPr="008B7E8C">
                  <w:rPr>
                    <w:rFonts w:cs="Times New Roman"/>
                    <w:color w:val="000000"/>
                  </w:rPr>
                  <w:t>30,436,078.16</w:t>
                </w:r>
              </w:p>
            </w:tc>
          </w:tr>
          <w:tr w:rsidR="00652F40" w14:paraId="41C96813" w14:textId="77777777">
            <w:trPr>
              <w:trHeight w:val="284"/>
            </w:trPr>
            <w:tc>
              <w:tcPr>
                <w:tcW w:w="1604" w:type="pct"/>
              </w:tcPr>
              <w:p w14:paraId="608FAC51" w14:textId="64C86B13" w:rsidR="00652F40" w:rsidRPr="008B7E8C" w:rsidRDefault="008E5D94">
                <w:pPr>
                  <w:spacing w:line="240" w:lineRule="atLeast"/>
                  <w:ind w:firstLineChars="100" w:firstLine="210"/>
                  <w:rPr>
                    <w:rFonts w:cs="Times New Roman"/>
                  </w:rPr>
                </w:pPr>
                <w:r w:rsidRPr="008B7E8C">
                  <w:rPr>
                    <w:rFonts w:cs="Times New Roman"/>
                  </w:rPr>
                  <w:t>（</w:t>
                </w:r>
                <w:r w:rsidRPr="008B7E8C">
                  <w:rPr>
                    <w:rFonts w:cs="Times New Roman"/>
                  </w:rPr>
                  <w:t>1</w:t>
                </w:r>
                <w:r w:rsidRPr="008B7E8C">
                  <w:rPr>
                    <w:rFonts w:cs="Times New Roman"/>
                  </w:rPr>
                  <w:t>）新增租赁</w:t>
                </w:r>
              </w:p>
            </w:tc>
            <w:tc>
              <w:tcPr>
                <w:tcW w:w="1607" w:type="pct"/>
                <w:vAlign w:val="center"/>
              </w:tcPr>
              <w:p w14:paraId="02D28D46" w14:textId="6F1B94C6" w:rsidR="00652F40" w:rsidRPr="008B7E8C" w:rsidRDefault="008E5D94" w:rsidP="009A5C7A">
                <w:pPr>
                  <w:spacing w:line="240" w:lineRule="atLeast"/>
                  <w:jc w:val="right"/>
                  <w:rPr>
                    <w:rFonts w:cs="Times New Roman"/>
                  </w:rPr>
                </w:pPr>
                <w:r w:rsidRPr="008B7E8C">
                  <w:rPr>
                    <w:rFonts w:cs="Times New Roman"/>
                    <w:color w:val="000000"/>
                  </w:rPr>
                  <w:t>30,436,078.16</w:t>
                </w:r>
              </w:p>
            </w:tc>
            <w:tc>
              <w:tcPr>
                <w:tcW w:w="1789" w:type="pct"/>
                <w:vAlign w:val="center"/>
              </w:tcPr>
              <w:p w14:paraId="628274D8" w14:textId="513F99F7" w:rsidR="00652F40" w:rsidRPr="008B7E8C" w:rsidRDefault="008E5D94" w:rsidP="009A5C7A">
                <w:pPr>
                  <w:spacing w:line="240" w:lineRule="atLeast"/>
                  <w:jc w:val="right"/>
                  <w:rPr>
                    <w:rFonts w:cs="Times New Roman"/>
                  </w:rPr>
                </w:pPr>
                <w:r w:rsidRPr="008B7E8C">
                  <w:rPr>
                    <w:rFonts w:cs="Times New Roman"/>
                    <w:color w:val="000000"/>
                  </w:rPr>
                  <w:t>30,436,078.16</w:t>
                </w:r>
              </w:p>
            </w:tc>
          </w:tr>
          <w:tr w:rsidR="00652F40" w14:paraId="7864B75F" w14:textId="77777777">
            <w:trPr>
              <w:trHeight w:val="284"/>
            </w:trPr>
            <w:tc>
              <w:tcPr>
                <w:tcW w:w="1604" w:type="pct"/>
                <w:vAlign w:val="center"/>
              </w:tcPr>
              <w:p w14:paraId="66AA7711"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t>3.</w:t>
                </w:r>
                <w:r w:rsidRPr="008B7E8C">
                  <w:rPr>
                    <w:rFonts w:cs="Times New Roman"/>
                    <w:color w:val="000000" w:themeColor="text1"/>
                  </w:rPr>
                  <w:t>本期减少金额</w:t>
                </w:r>
              </w:p>
            </w:tc>
            <w:tc>
              <w:tcPr>
                <w:tcW w:w="1607" w:type="pct"/>
                <w:vAlign w:val="center"/>
              </w:tcPr>
              <w:p w14:paraId="34A6C309" w14:textId="4BF19A2E" w:rsidR="00652F40" w:rsidRPr="008B7E8C" w:rsidRDefault="008E5D94" w:rsidP="009A5C7A">
                <w:pPr>
                  <w:spacing w:line="240" w:lineRule="atLeast"/>
                  <w:jc w:val="right"/>
                  <w:rPr>
                    <w:rFonts w:cs="Times New Roman"/>
                    <w:color w:val="000000" w:themeColor="text1"/>
                  </w:rPr>
                </w:pPr>
                <w:r w:rsidRPr="008B7E8C">
                  <w:rPr>
                    <w:rFonts w:cs="Times New Roman"/>
                    <w:color w:val="000000"/>
                  </w:rPr>
                  <w:t>16,029,904.85</w:t>
                </w:r>
              </w:p>
            </w:tc>
            <w:tc>
              <w:tcPr>
                <w:tcW w:w="1789" w:type="pct"/>
                <w:vAlign w:val="center"/>
              </w:tcPr>
              <w:p w14:paraId="7C94ED68" w14:textId="46A92E97" w:rsidR="00652F40" w:rsidRPr="008B7E8C" w:rsidRDefault="008E5D94" w:rsidP="009A5C7A">
                <w:pPr>
                  <w:spacing w:line="240" w:lineRule="atLeast"/>
                  <w:jc w:val="right"/>
                  <w:rPr>
                    <w:rFonts w:cs="Times New Roman"/>
                    <w:color w:val="000000" w:themeColor="text1"/>
                  </w:rPr>
                </w:pPr>
                <w:r w:rsidRPr="008B7E8C">
                  <w:rPr>
                    <w:rFonts w:cs="Times New Roman"/>
                    <w:color w:val="000000"/>
                  </w:rPr>
                  <w:t>16,029,904.85</w:t>
                </w:r>
              </w:p>
            </w:tc>
          </w:tr>
          <w:tr w:rsidR="00652F40" w14:paraId="425F8201" w14:textId="77777777">
            <w:trPr>
              <w:trHeight w:val="284"/>
            </w:trPr>
            <w:tc>
              <w:tcPr>
                <w:tcW w:w="1604" w:type="pct"/>
                <w:vAlign w:val="center"/>
              </w:tcPr>
              <w:p w14:paraId="4ADBBCCF" w14:textId="77777777" w:rsidR="00652F40" w:rsidRPr="008B7E8C" w:rsidRDefault="008E5D94">
                <w:pPr>
                  <w:spacing w:line="240" w:lineRule="atLeast"/>
                  <w:ind w:firstLineChars="100" w:firstLine="210"/>
                  <w:rPr>
                    <w:rFonts w:cs="Times New Roman"/>
                  </w:rPr>
                </w:pPr>
                <w:r w:rsidRPr="008B7E8C">
                  <w:rPr>
                    <w:rFonts w:cs="Times New Roman"/>
                    <w:color w:val="000000"/>
                  </w:rPr>
                  <w:t>（</w:t>
                </w:r>
                <w:r w:rsidRPr="008B7E8C">
                  <w:rPr>
                    <w:rFonts w:cs="Times New Roman"/>
                    <w:color w:val="000000"/>
                  </w:rPr>
                  <w:t>1</w:t>
                </w:r>
                <w:r w:rsidRPr="008B7E8C">
                  <w:rPr>
                    <w:rFonts w:cs="Times New Roman"/>
                    <w:color w:val="000000"/>
                  </w:rPr>
                  <w:t>）租赁到期</w:t>
                </w:r>
              </w:p>
            </w:tc>
            <w:tc>
              <w:tcPr>
                <w:tcW w:w="1607" w:type="pct"/>
                <w:vAlign w:val="center"/>
              </w:tcPr>
              <w:p w14:paraId="6AE7306E" w14:textId="6FA70630" w:rsidR="00652F40" w:rsidRPr="008B7E8C" w:rsidRDefault="008E5D94" w:rsidP="009A5C7A">
                <w:pPr>
                  <w:spacing w:line="240" w:lineRule="atLeast"/>
                  <w:jc w:val="right"/>
                  <w:rPr>
                    <w:rFonts w:cs="Times New Roman"/>
                  </w:rPr>
                </w:pPr>
                <w:r w:rsidRPr="008B7E8C">
                  <w:rPr>
                    <w:rFonts w:cs="Times New Roman"/>
                    <w:color w:val="000000"/>
                  </w:rPr>
                  <w:t>1,327,805.12</w:t>
                </w:r>
              </w:p>
            </w:tc>
            <w:tc>
              <w:tcPr>
                <w:tcW w:w="1789" w:type="pct"/>
                <w:vAlign w:val="center"/>
              </w:tcPr>
              <w:p w14:paraId="4239E6FE" w14:textId="5FD7FBD9" w:rsidR="00652F40" w:rsidRPr="008B7E8C" w:rsidRDefault="008E5D94" w:rsidP="009A5C7A">
                <w:pPr>
                  <w:spacing w:line="240" w:lineRule="atLeast"/>
                  <w:jc w:val="right"/>
                  <w:rPr>
                    <w:rFonts w:cs="Times New Roman"/>
                  </w:rPr>
                </w:pPr>
                <w:r w:rsidRPr="008B7E8C">
                  <w:rPr>
                    <w:rFonts w:cs="Times New Roman"/>
                    <w:color w:val="000000"/>
                  </w:rPr>
                  <w:t>1,327,805.12</w:t>
                </w:r>
              </w:p>
            </w:tc>
          </w:tr>
          <w:tr w:rsidR="00652F40" w14:paraId="6EA81614" w14:textId="77777777">
            <w:trPr>
              <w:trHeight w:val="284"/>
            </w:trPr>
            <w:tc>
              <w:tcPr>
                <w:tcW w:w="1604" w:type="pct"/>
                <w:vAlign w:val="center"/>
              </w:tcPr>
              <w:p w14:paraId="650B3122" w14:textId="77777777" w:rsidR="00652F40" w:rsidRPr="008B7E8C" w:rsidRDefault="008E5D94">
                <w:pPr>
                  <w:spacing w:line="240" w:lineRule="atLeast"/>
                  <w:ind w:firstLineChars="100" w:firstLine="210"/>
                  <w:rPr>
                    <w:rFonts w:cs="Times New Roman"/>
                    <w:color w:val="000000" w:themeColor="text1"/>
                  </w:rPr>
                </w:pPr>
                <w:r w:rsidRPr="008B7E8C">
                  <w:rPr>
                    <w:rFonts w:cs="Times New Roman"/>
                    <w:color w:val="000000"/>
                  </w:rPr>
                  <w:t>（</w:t>
                </w:r>
                <w:r w:rsidRPr="008B7E8C">
                  <w:rPr>
                    <w:rFonts w:cs="Times New Roman"/>
                    <w:color w:val="000000"/>
                  </w:rPr>
                  <w:t>2</w:t>
                </w:r>
                <w:r w:rsidRPr="008B7E8C">
                  <w:rPr>
                    <w:rFonts w:cs="Times New Roman"/>
                    <w:color w:val="000000" w:themeColor="text1"/>
                  </w:rPr>
                  <w:t>）</w:t>
                </w:r>
                <w:r w:rsidRPr="008B7E8C">
                  <w:rPr>
                    <w:rFonts w:cs="Times New Roman" w:hint="eastAsia"/>
                    <w:color w:val="000000" w:themeColor="text1"/>
                  </w:rPr>
                  <w:t>处置</w:t>
                </w:r>
              </w:p>
            </w:tc>
            <w:tc>
              <w:tcPr>
                <w:tcW w:w="1607" w:type="pct"/>
                <w:vAlign w:val="center"/>
              </w:tcPr>
              <w:p w14:paraId="7968DE35" w14:textId="355E18C5" w:rsidR="00652F40" w:rsidRPr="008B7E8C" w:rsidRDefault="008E5D94" w:rsidP="009A5C7A">
                <w:pPr>
                  <w:spacing w:line="240" w:lineRule="atLeast"/>
                  <w:jc w:val="right"/>
                  <w:rPr>
                    <w:rFonts w:cs="Times New Roman"/>
                    <w:color w:val="000000" w:themeColor="text1"/>
                  </w:rPr>
                </w:pPr>
                <w:r w:rsidRPr="008B7E8C">
                  <w:rPr>
                    <w:rFonts w:cs="Times New Roman"/>
                    <w:color w:val="000000"/>
                  </w:rPr>
                  <w:t>14,702,099.73</w:t>
                </w:r>
              </w:p>
            </w:tc>
            <w:tc>
              <w:tcPr>
                <w:tcW w:w="1789" w:type="pct"/>
                <w:vAlign w:val="center"/>
              </w:tcPr>
              <w:p w14:paraId="472196EE" w14:textId="0B19B81C" w:rsidR="00652F40" w:rsidRPr="008B7E8C" w:rsidRDefault="008E5D94" w:rsidP="009A5C7A">
                <w:pPr>
                  <w:spacing w:line="240" w:lineRule="atLeast"/>
                  <w:jc w:val="right"/>
                  <w:rPr>
                    <w:rFonts w:cs="Times New Roman"/>
                    <w:color w:val="000000" w:themeColor="text1"/>
                  </w:rPr>
                </w:pPr>
                <w:r w:rsidRPr="008B7E8C">
                  <w:rPr>
                    <w:rFonts w:cs="Times New Roman"/>
                    <w:color w:val="000000"/>
                  </w:rPr>
                  <w:t>14,702,099.73</w:t>
                </w:r>
              </w:p>
            </w:tc>
          </w:tr>
          <w:tr w:rsidR="00652F40" w14:paraId="6AF617C1" w14:textId="77777777">
            <w:trPr>
              <w:trHeight w:val="284"/>
            </w:trPr>
            <w:tc>
              <w:tcPr>
                <w:tcW w:w="1604" w:type="pct"/>
                <w:vAlign w:val="center"/>
              </w:tcPr>
              <w:p w14:paraId="4163F381"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lastRenderedPageBreak/>
                  <w:t>4.</w:t>
                </w:r>
                <w:r w:rsidRPr="008B7E8C">
                  <w:rPr>
                    <w:rFonts w:cs="Times New Roman"/>
                    <w:color w:val="000000" w:themeColor="text1"/>
                  </w:rPr>
                  <w:t>期末余额</w:t>
                </w:r>
              </w:p>
            </w:tc>
            <w:tc>
              <w:tcPr>
                <w:tcW w:w="1607" w:type="pct"/>
                <w:vAlign w:val="center"/>
              </w:tcPr>
              <w:p w14:paraId="3281679E" w14:textId="7C0E87B2" w:rsidR="00652F40" w:rsidRPr="008B7E8C" w:rsidRDefault="008E5D94" w:rsidP="009A5C7A">
                <w:pPr>
                  <w:spacing w:line="240" w:lineRule="atLeast"/>
                  <w:jc w:val="right"/>
                  <w:rPr>
                    <w:rFonts w:cs="Times New Roman"/>
                    <w:color w:val="000000" w:themeColor="text1"/>
                  </w:rPr>
                </w:pPr>
                <w:r w:rsidRPr="008B7E8C">
                  <w:rPr>
                    <w:rFonts w:cs="Times New Roman"/>
                    <w:color w:val="000000"/>
                  </w:rPr>
                  <w:t>50,203,107.64</w:t>
                </w:r>
              </w:p>
            </w:tc>
            <w:tc>
              <w:tcPr>
                <w:tcW w:w="1789" w:type="pct"/>
                <w:vAlign w:val="center"/>
              </w:tcPr>
              <w:p w14:paraId="2970E461" w14:textId="348084D9" w:rsidR="00652F40" w:rsidRPr="008B7E8C" w:rsidRDefault="008E5D94" w:rsidP="009A5C7A">
                <w:pPr>
                  <w:spacing w:line="240" w:lineRule="atLeast"/>
                  <w:jc w:val="right"/>
                  <w:rPr>
                    <w:rFonts w:cs="Times New Roman"/>
                    <w:color w:val="000000" w:themeColor="text1"/>
                  </w:rPr>
                </w:pPr>
                <w:r w:rsidRPr="008B7E8C">
                  <w:rPr>
                    <w:rFonts w:cs="Times New Roman"/>
                    <w:color w:val="000000"/>
                  </w:rPr>
                  <w:t>50,203,107.64</w:t>
                </w:r>
              </w:p>
            </w:tc>
          </w:tr>
          <w:tr w:rsidR="00652F40" w14:paraId="04C2A949" w14:textId="77777777">
            <w:trPr>
              <w:trHeight w:val="284"/>
            </w:trPr>
            <w:sdt>
              <w:sdtPr>
                <w:rPr>
                  <w:rFonts w:cs="Times New Roman"/>
                </w:rPr>
                <w:tag w:val="_PLD_c5fd254e7ed54ab8b2346f3d57a1cc54"/>
                <w:id w:val="789330235"/>
              </w:sdtPr>
              <w:sdtEndPr/>
              <w:sdtContent>
                <w:tc>
                  <w:tcPr>
                    <w:tcW w:w="5000" w:type="pct"/>
                    <w:gridSpan w:val="3"/>
                    <w:vAlign w:val="center"/>
                  </w:tcPr>
                  <w:p w14:paraId="7DFA41FE"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t>二、累计折旧</w:t>
                    </w:r>
                  </w:p>
                </w:tc>
              </w:sdtContent>
            </w:sdt>
          </w:tr>
          <w:tr w:rsidR="00652F40" w14:paraId="436D38EA" w14:textId="77777777">
            <w:trPr>
              <w:trHeight w:val="284"/>
            </w:trPr>
            <w:tc>
              <w:tcPr>
                <w:tcW w:w="1604" w:type="pct"/>
                <w:vAlign w:val="center"/>
              </w:tcPr>
              <w:p w14:paraId="3AE4FA4F"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t>1.</w:t>
                </w:r>
                <w:r w:rsidRPr="008B7E8C">
                  <w:rPr>
                    <w:rFonts w:cs="Times New Roman"/>
                    <w:color w:val="000000" w:themeColor="text1"/>
                  </w:rPr>
                  <w:t>期初余额</w:t>
                </w:r>
              </w:p>
            </w:tc>
            <w:tc>
              <w:tcPr>
                <w:tcW w:w="1607" w:type="pct"/>
                <w:vAlign w:val="center"/>
              </w:tcPr>
              <w:p w14:paraId="7D6389A7" w14:textId="0BCE331C" w:rsidR="00652F40" w:rsidRPr="008B7E8C" w:rsidRDefault="008E5D94" w:rsidP="009A5C7A">
                <w:pPr>
                  <w:spacing w:line="240" w:lineRule="atLeast"/>
                  <w:jc w:val="right"/>
                  <w:rPr>
                    <w:rFonts w:cs="Times New Roman"/>
                    <w:color w:val="000000" w:themeColor="text1"/>
                  </w:rPr>
                </w:pPr>
                <w:r w:rsidRPr="008B7E8C">
                  <w:rPr>
                    <w:rFonts w:cs="Times New Roman"/>
                    <w:color w:val="000000"/>
                  </w:rPr>
                  <w:t>12,285,666.45</w:t>
                </w:r>
              </w:p>
            </w:tc>
            <w:tc>
              <w:tcPr>
                <w:tcW w:w="1789" w:type="pct"/>
                <w:vAlign w:val="center"/>
              </w:tcPr>
              <w:p w14:paraId="6EA4CD84" w14:textId="7D89885B" w:rsidR="00652F40" w:rsidRPr="008B7E8C" w:rsidRDefault="008E5D94" w:rsidP="009A5C7A">
                <w:pPr>
                  <w:spacing w:line="240" w:lineRule="atLeast"/>
                  <w:jc w:val="right"/>
                  <w:rPr>
                    <w:rFonts w:cs="Times New Roman"/>
                    <w:color w:val="000000" w:themeColor="text1"/>
                  </w:rPr>
                </w:pPr>
                <w:r w:rsidRPr="008B7E8C">
                  <w:rPr>
                    <w:rFonts w:cs="Times New Roman"/>
                    <w:color w:val="000000"/>
                  </w:rPr>
                  <w:t>12,285,666.45</w:t>
                </w:r>
              </w:p>
            </w:tc>
          </w:tr>
          <w:tr w:rsidR="00652F40" w14:paraId="44ED5E0B" w14:textId="77777777">
            <w:trPr>
              <w:trHeight w:val="284"/>
            </w:trPr>
            <w:tc>
              <w:tcPr>
                <w:tcW w:w="1604" w:type="pct"/>
                <w:vAlign w:val="center"/>
              </w:tcPr>
              <w:p w14:paraId="502D3B81"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t>2.</w:t>
                </w:r>
                <w:r w:rsidRPr="008B7E8C">
                  <w:rPr>
                    <w:rFonts w:cs="Times New Roman"/>
                    <w:color w:val="000000" w:themeColor="text1"/>
                  </w:rPr>
                  <w:t>本期增加金额</w:t>
                </w:r>
              </w:p>
            </w:tc>
            <w:tc>
              <w:tcPr>
                <w:tcW w:w="1607" w:type="pct"/>
                <w:vAlign w:val="center"/>
              </w:tcPr>
              <w:p w14:paraId="72509D2D" w14:textId="79CA2D17" w:rsidR="00652F40" w:rsidRPr="008B7E8C" w:rsidRDefault="008E5D94" w:rsidP="009A5C7A">
                <w:pPr>
                  <w:spacing w:line="240" w:lineRule="atLeast"/>
                  <w:jc w:val="right"/>
                  <w:rPr>
                    <w:rFonts w:cs="Times New Roman"/>
                    <w:color w:val="000000" w:themeColor="text1"/>
                  </w:rPr>
                </w:pPr>
                <w:r w:rsidRPr="008B7E8C">
                  <w:rPr>
                    <w:rFonts w:cs="Times New Roman"/>
                    <w:color w:val="000000"/>
                  </w:rPr>
                  <w:t>7,286,149.25</w:t>
                </w:r>
              </w:p>
            </w:tc>
            <w:tc>
              <w:tcPr>
                <w:tcW w:w="1789" w:type="pct"/>
                <w:vAlign w:val="center"/>
              </w:tcPr>
              <w:p w14:paraId="19AAB4F8" w14:textId="54323EF9" w:rsidR="00652F40" w:rsidRPr="008B7E8C" w:rsidRDefault="008E5D94" w:rsidP="009A5C7A">
                <w:pPr>
                  <w:spacing w:line="240" w:lineRule="atLeast"/>
                  <w:jc w:val="right"/>
                  <w:rPr>
                    <w:rFonts w:cs="Times New Roman"/>
                    <w:color w:val="000000" w:themeColor="text1"/>
                  </w:rPr>
                </w:pPr>
                <w:r w:rsidRPr="008B7E8C">
                  <w:rPr>
                    <w:rFonts w:cs="Times New Roman"/>
                    <w:color w:val="000000"/>
                  </w:rPr>
                  <w:t>7,286,149.25</w:t>
                </w:r>
              </w:p>
            </w:tc>
          </w:tr>
          <w:tr w:rsidR="00652F40" w14:paraId="5D68451C" w14:textId="77777777">
            <w:trPr>
              <w:trHeight w:val="284"/>
            </w:trPr>
            <w:tc>
              <w:tcPr>
                <w:tcW w:w="1604" w:type="pct"/>
                <w:vAlign w:val="center"/>
              </w:tcPr>
              <w:p w14:paraId="613D9E91" w14:textId="77777777" w:rsidR="00652F40" w:rsidRPr="008B7E8C" w:rsidRDefault="008E5D94">
                <w:pPr>
                  <w:spacing w:line="240" w:lineRule="atLeast"/>
                  <w:ind w:firstLineChars="100" w:firstLine="210"/>
                  <w:rPr>
                    <w:rFonts w:cs="Times New Roman"/>
                    <w:color w:val="000000" w:themeColor="text1"/>
                  </w:rPr>
                </w:pPr>
                <w:r w:rsidRPr="008B7E8C">
                  <w:rPr>
                    <w:rFonts w:cs="Times New Roman"/>
                    <w:color w:val="000000" w:themeColor="text1"/>
                  </w:rPr>
                  <w:t>（</w:t>
                </w:r>
                <w:r w:rsidRPr="008B7E8C">
                  <w:rPr>
                    <w:rFonts w:cs="Times New Roman" w:hint="eastAsia"/>
                    <w:color w:val="000000" w:themeColor="text1"/>
                  </w:rPr>
                  <w:t>1</w:t>
                </w:r>
                <w:r w:rsidRPr="008B7E8C">
                  <w:rPr>
                    <w:rFonts w:cs="Times New Roman"/>
                    <w:color w:val="000000" w:themeColor="text1"/>
                  </w:rPr>
                  <w:t>）计提</w:t>
                </w:r>
              </w:p>
            </w:tc>
            <w:tc>
              <w:tcPr>
                <w:tcW w:w="1607" w:type="pct"/>
                <w:vAlign w:val="center"/>
              </w:tcPr>
              <w:p w14:paraId="13F900F6" w14:textId="6458BEAF" w:rsidR="00652F40" w:rsidRPr="008B7E8C" w:rsidRDefault="008E5D94" w:rsidP="009A5C7A">
                <w:pPr>
                  <w:spacing w:line="240" w:lineRule="atLeast"/>
                  <w:jc w:val="right"/>
                  <w:rPr>
                    <w:rFonts w:cs="Times New Roman"/>
                    <w:color w:val="000000" w:themeColor="text1"/>
                  </w:rPr>
                </w:pPr>
                <w:r w:rsidRPr="008B7E8C">
                  <w:rPr>
                    <w:rFonts w:cs="Times New Roman"/>
                    <w:color w:val="000000"/>
                  </w:rPr>
                  <w:t>7,286,149.25</w:t>
                </w:r>
              </w:p>
            </w:tc>
            <w:tc>
              <w:tcPr>
                <w:tcW w:w="1789" w:type="pct"/>
                <w:vAlign w:val="center"/>
              </w:tcPr>
              <w:p w14:paraId="52A6A081" w14:textId="5802076D" w:rsidR="00652F40" w:rsidRPr="008B7E8C" w:rsidRDefault="008E5D94" w:rsidP="009A5C7A">
                <w:pPr>
                  <w:spacing w:line="240" w:lineRule="atLeast"/>
                  <w:jc w:val="right"/>
                  <w:rPr>
                    <w:rFonts w:cs="Times New Roman"/>
                    <w:color w:val="000000" w:themeColor="text1"/>
                  </w:rPr>
                </w:pPr>
                <w:r w:rsidRPr="008B7E8C">
                  <w:rPr>
                    <w:rFonts w:cs="Times New Roman"/>
                    <w:color w:val="000000"/>
                  </w:rPr>
                  <w:t>7,286,149.25</w:t>
                </w:r>
              </w:p>
            </w:tc>
          </w:tr>
          <w:tr w:rsidR="00652F40" w14:paraId="1A3B4C6C" w14:textId="77777777">
            <w:trPr>
              <w:trHeight w:val="284"/>
            </w:trPr>
            <w:tc>
              <w:tcPr>
                <w:tcW w:w="1604" w:type="pct"/>
                <w:vAlign w:val="center"/>
              </w:tcPr>
              <w:p w14:paraId="0430319F"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t>3.</w:t>
                </w:r>
                <w:r w:rsidRPr="008B7E8C">
                  <w:rPr>
                    <w:rFonts w:cs="Times New Roman"/>
                    <w:color w:val="000000" w:themeColor="text1"/>
                  </w:rPr>
                  <w:t>本期减少金额</w:t>
                </w:r>
              </w:p>
            </w:tc>
            <w:tc>
              <w:tcPr>
                <w:tcW w:w="1607" w:type="pct"/>
                <w:vAlign w:val="center"/>
              </w:tcPr>
              <w:p w14:paraId="47EC4A32" w14:textId="1B2C4F98" w:rsidR="00652F40" w:rsidRPr="008B7E8C" w:rsidRDefault="008E5D94" w:rsidP="009A5C7A">
                <w:pPr>
                  <w:spacing w:line="240" w:lineRule="atLeast"/>
                  <w:jc w:val="right"/>
                  <w:rPr>
                    <w:rFonts w:cs="Times New Roman"/>
                    <w:color w:val="000000" w:themeColor="text1"/>
                  </w:rPr>
                </w:pPr>
                <w:r w:rsidRPr="008B7E8C">
                  <w:rPr>
                    <w:rFonts w:cs="Times New Roman"/>
                    <w:color w:val="000000"/>
                  </w:rPr>
                  <w:t>4,965,163.79</w:t>
                </w:r>
              </w:p>
            </w:tc>
            <w:tc>
              <w:tcPr>
                <w:tcW w:w="1789" w:type="pct"/>
                <w:vAlign w:val="center"/>
              </w:tcPr>
              <w:p w14:paraId="4EE74B29" w14:textId="3C238AB8" w:rsidR="00652F40" w:rsidRPr="008B7E8C" w:rsidRDefault="008E5D94" w:rsidP="009A5C7A">
                <w:pPr>
                  <w:spacing w:line="240" w:lineRule="atLeast"/>
                  <w:jc w:val="right"/>
                  <w:rPr>
                    <w:rFonts w:cs="Times New Roman"/>
                    <w:color w:val="000000" w:themeColor="text1"/>
                  </w:rPr>
                </w:pPr>
                <w:r w:rsidRPr="008B7E8C">
                  <w:rPr>
                    <w:rFonts w:cs="Times New Roman"/>
                    <w:color w:val="000000"/>
                  </w:rPr>
                  <w:t>4,965,163.79</w:t>
                </w:r>
              </w:p>
            </w:tc>
          </w:tr>
          <w:tr w:rsidR="00652F40" w14:paraId="29301D61" w14:textId="77777777">
            <w:trPr>
              <w:trHeight w:val="284"/>
            </w:trPr>
            <w:tc>
              <w:tcPr>
                <w:tcW w:w="1604" w:type="pct"/>
                <w:vAlign w:val="center"/>
              </w:tcPr>
              <w:p w14:paraId="6FEF8D9E" w14:textId="77777777" w:rsidR="00652F40" w:rsidRPr="008B7E8C" w:rsidRDefault="008E5D94">
                <w:pPr>
                  <w:spacing w:line="240" w:lineRule="atLeast"/>
                  <w:ind w:firstLineChars="100" w:firstLine="210"/>
                  <w:rPr>
                    <w:rFonts w:cs="Times New Roman"/>
                    <w:color w:val="000000" w:themeColor="text1"/>
                  </w:rPr>
                </w:pPr>
                <w:r w:rsidRPr="008B7E8C">
                  <w:rPr>
                    <w:rFonts w:cs="Times New Roman"/>
                    <w:color w:val="000000"/>
                  </w:rPr>
                  <w:t>（</w:t>
                </w:r>
                <w:r w:rsidRPr="008B7E8C">
                  <w:rPr>
                    <w:rFonts w:cs="Times New Roman"/>
                    <w:color w:val="000000"/>
                  </w:rPr>
                  <w:t>1</w:t>
                </w:r>
                <w:r w:rsidRPr="008B7E8C">
                  <w:rPr>
                    <w:rFonts w:cs="Times New Roman"/>
                    <w:color w:val="000000"/>
                  </w:rPr>
                  <w:t>）租赁到期</w:t>
                </w:r>
              </w:p>
            </w:tc>
            <w:tc>
              <w:tcPr>
                <w:tcW w:w="1607" w:type="pct"/>
                <w:vAlign w:val="center"/>
              </w:tcPr>
              <w:p w14:paraId="5418E40D" w14:textId="633D4607" w:rsidR="00652F40" w:rsidRPr="008B7E8C" w:rsidRDefault="008E5D94" w:rsidP="009A5C7A">
                <w:pPr>
                  <w:spacing w:line="240" w:lineRule="atLeast"/>
                  <w:jc w:val="right"/>
                  <w:rPr>
                    <w:rFonts w:cs="Times New Roman"/>
                    <w:color w:val="000000" w:themeColor="text1"/>
                  </w:rPr>
                </w:pPr>
                <w:r w:rsidRPr="008B7E8C">
                  <w:rPr>
                    <w:rFonts w:cs="Times New Roman"/>
                    <w:color w:val="000000"/>
                  </w:rPr>
                  <w:t>1,327,805.12</w:t>
                </w:r>
              </w:p>
            </w:tc>
            <w:tc>
              <w:tcPr>
                <w:tcW w:w="1789" w:type="pct"/>
                <w:vAlign w:val="center"/>
              </w:tcPr>
              <w:p w14:paraId="59F1B817" w14:textId="669F2584" w:rsidR="00652F40" w:rsidRPr="008B7E8C" w:rsidRDefault="008E5D94" w:rsidP="009A5C7A">
                <w:pPr>
                  <w:spacing w:line="240" w:lineRule="atLeast"/>
                  <w:jc w:val="right"/>
                  <w:rPr>
                    <w:rFonts w:cs="Times New Roman"/>
                    <w:color w:val="000000" w:themeColor="text1"/>
                  </w:rPr>
                </w:pPr>
                <w:r w:rsidRPr="008B7E8C">
                  <w:rPr>
                    <w:rFonts w:cs="Times New Roman"/>
                    <w:color w:val="000000"/>
                  </w:rPr>
                  <w:t>1,327,805.12</w:t>
                </w:r>
              </w:p>
            </w:tc>
          </w:tr>
          <w:tr w:rsidR="00652F40" w14:paraId="13456B04" w14:textId="77777777">
            <w:trPr>
              <w:trHeight w:val="284"/>
            </w:trPr>
            <w:tc>
              <w:tcPr>
                <w:tcW w:w="1604" w:type="pct"/>
                <w:vAlign w:val="center"/>
              </w:tcPr>
              <w:p w14:paraId="35E3CF9B" w14:textId="77777777" w:rsidR="00652F40" w:rsidRPr="008B7E8C" w:rsidRDefault="008E5D94">
                <w:pPr>
                  <w:spacing w:line="240" w:lineRule="atLeast"/>
                  <w:ind w:firstLineChars="100" w:firstLine="210"/>
                  <w:rPr>
                    <w:rFonts w:cs="Times New Roman"/>
                  </w:rPr>
                </w:pPr>
                <w:r w:rsidRPr="008B7E8C">
                  <w:rPr>
                    <w:rFonts w:cs="Times New Roman"/>
                    <w:color w:val="000000"/>
                  </w:rPr>
                  <w:t>（</w:t>
                </w:r>
                <w:r w:rsidRPr="008B7E8C">
                  <w:rPr>
                    <w:rFonts w:cs="Times New Roman"/>
                    <w:color w:val="000000"/>
                  </w:rPr>
                  <w:t>2</w:t>
                </w:r>
                <w:r w:rsidRPr="008B7E8C">
                  <w:rPr>
                    <w:rFonts w:cs="Times New Roman"/>
                    <w:color w:val="000000"/>
                  </w:rPr>
                  <w:t>）</w:t>
                </w:r>
                <w:r w:rsidRPr="008B7E8C">
                  <w:rPr>
                    <w:rFonts w:cs="Times New Roman" w:hint="eastAsia"/>
                    <w:color w:val="000000"/>
                  </w:rPr>
                  <w:t>处置</w:t>
                </w:r>
              </w:p>
            </w:tc>
            <w:tc>
              <w:tcPr>
                <w:tcW w:w="1607" w:type="pct"/>
                <w:vAlign w:val="center"/>
              </w:tcPr>
              <w:p w14:paraId="7FA03E14" w14:textId="7A5BE57A" w:rsidR="00652F40" w:rsidRPr="008B7E8C" w:rsidRDefault="008E5D94" w:rsidP="009A5C7A">
                <w:pPr>
                  <w:spacing w:line="240" w:lineRule="atLeast"/>
                  <w:jc w:val="right"/>
                  <w:rPr>
                    <w:rFonts w:cs="Times New Roman"/>
                  </w:rPr>
                </w:pPr>
                <w:r w:rsidRPr="008B7E8C">
                  <w:rPr>
                    <w:rFonts w:cs="Times New Roman"/>
                    <w:color w:val="000000"/>
                  </w:rPr>
                  <w:t>3,637,358.67</w:t>
                </w:r>
              </w:p>
            </w:tc>
            <w:tc>
              <w:tcPr>
                <w:tcW w:w="1789" w:type="pct"/>
                <w:vAlign w:val="center"/>
              </w:tcPr>
              <w:p w14:paraId="417A7E20" w14:textId="5BD0FBAF" w:rsidR="00652F40" w:rsidRPr="008B7E8C" w:rsidRDefault="008E5D94" w:rsidP="009A5C7A">
                <w:pPr>
                  <w:spacing w:line="240" w:lineRule="atLeast"/>
                  <w:jc w:val="right"/>
                  <w:rPr>
                    <w:rFonts w:cs="Times New Roman"/>
                  </w:rPr>
                </w:pPr>
                <w:r w:rsidRPr="008B7E8C">
                  <w:rPr>
                    <w:rFonts w:cs="Times New Roman"/>
                    <w:color w:val="000000"/>
                  </w:rPr>
                  <w:t>3,637,358.67</w:t>
                </w:r>
              </w:p>
            </w:tc>
          </w:tr>
          <w:tr w:rsidR="00652F40" w14:paraId="74D8DFA2" w14:textId="77777777">
            <w:trPr>
              <w:trHeight w:val="284"/>
            </w:trPr>
            <w:tc>
              <w:tcPr>
                <w:tcW w:w="1604" w:type="pct"/>
                <w:vAlign w:val="center"/>
              </w:tcPr>
              <w:p w14:paraId="692746AD"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t>4.</w:t>
                </w:r>
                <w:r w:rsidRPr="008B7E8C">
                  <w:rPr>
                    <w:rFonts w:cs="Times New Roman"/>
                    <w:color w:val="000000" w:themeColor="text1"/>
                  </w:rPr>
                  <w:t>期末余额</w:t>
                </w:r>
              </w:p>
            </w:tc>
            <w:tc>
              <w:tcPr>
                <w:tcW w:w="1607" w:type="pct"/>
                <w:vAlign w:val="center"/>
              </w:tcPr>
              <w:p w14:paraId="22CF4CF7" w14:textId="6BACC0DB" w:rsidR="00652F40" w:rsidRPr="008B7E8C" w:rsidRDefault="008E5D94" w:rsidP="009A5C7A">
                <w:pPr>
                  <w:spacing w:line="240" w:lineRule="atLeast"/>
                  <w:jc w:val="right"/>
                  <w:rPr>
                    <w:rFonts w:cs="Times New Roman"/>
                    <w:color w:val="000000" w:themeColor="text1"/>
                  </w:rPr>
                </w:pPr>
                <w:r w:rsidRPr="008B7E8C">
                  <w:rPr>
                    <w:rFonts w:cs="Times New Roman"/>
                    <w:color w:val="000000"/>
                  </w:rPr>
                  <w:t>14,606,651.91</w:t>
                </w:r>
              </w:p>
            </w:tc>
            <w:tc>
              <w:tcPr>
                <w:tcW w:w="1789" w:type="pct"/>
                <w:vAlign w:val="center"/>
              </w:tcPr>
              <w:p w14:paraId="05C86BB6" w14:textId="1BCA7C81" w:rsidR="00652F40" w:rsidRPr="008B7E8C" w:rsidRDefault="008E5D94" w:rsidP="009A5C7A">
                <w:pPr>
                  <w:spacing w:line="240" w:lineRule="atLeast"/>
                  <w:jc w:val="right"/>
                  <w:rPr>
                    <w:rFonts w:cs="Times New Roman"/>
                    <w:color w:val="000000" w:themeColor="text1"/>
                  </w:rPr>
                </w:pPr>
                <w:r w:rsidRPr="008B7E8C">
                  <w:rPr>
                    <w:rFonts w:cs="Times New Roman"/>
                    <w:color w:val="000000"/>
                  </w:rPr>
                  <w:t>14,606,651.91</w:t>
                </w:r>
              </w:p>
            </w:tc>
          </w:tr>
          <w:tr w:rsidR="00652F40" w14:paraId="3B41B5F1" w14:textId="77777777">
            <w:trPr>
              <w:trHeight w:val="284"/>
            </w:trPr>
            <w:sdt>
              <w:sdtPr>
                <w:rPr>
                  <w:rFonts w:cs="Times New Roman"/>
                </w:rPr>
                <w:tag w:val="_PLD_977579b288954e92aacbdc72b4e58579"/>
                <w:id w:val="-466894914"/>
              </w:sdtPr>
              <w:sdtEndPr/>
              <w:sdtContent>
                <w:tc>
                  <w:tcPr>
                    <w:tcW w:w="5000" w:type="pct"/>
                    <w:gridSpan w:val="3"/>
                    <w:vAlign w:val="center"/>
                  </w:tcPr>
                  <w:p w14:paraId="3F0844BC"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t>三、减值准备</w:t>
                    </w:r>
                  </w:p>
                </w:tc>
              </w:sdtContent>
            </w:sdt>
          </w:tr>
          <w:tr w:rsidR="00652F40" w14:paraId="52915F7A" w14:textId="77777777">
            <w:trPr>
              <w:trHeight w:val="284"/>
            </w:trPr>
            <w:sdt>
              <w:sdtPr>
                <w:rPr>
                  <w:rFonts w:cs="Times New Roman"/>
                </w:rPr>
                <w:tag w:val="_PLD_a609076f16da4fedb37d9fc1d72dfd8f"/>
                <w:id w:val="1331025056"/>
              </w:sdtPr>
              <w:sdtEndPr/>
              <w:sdtContent>
                <w:tc>
                  <w:tcPr>
                    <w:tcW w:w="5000" w:type="pct"/>
                    <w:gridSpan w:val="3"/>
                    <w:vAlign w:val="center"/>
                  </w:tcPr>
                  <w:p w14:paraId="62EDA9A1" w14:textId="77777777" w:rsidR="00652F40" w:rsidRPr="008B7E8C" w:rsidRDefault="008E5D94">
                    <w:pPr>
                      <w:spacing w:line="240" w:lineRule="atLeast"/>
                      <w:rPr>
                        <w:rFonts w:cs="Times New Roman"/>
                        <w:color w:val="000000" w:themeColor="text1"/>
                      </w:rPr>
                    </w:pPr>
                    <w:r w:rsidRPr="008B7E8C">
                      <w:rPr>
                        <w:rFonts w:cs="Times New Roman"/>
                        <w:color w:val="000000" w:themeColor="text1"/>
                      </w:rPr>
                      <w:t>四、账面价值</w:t>
                    </w:r>
                  </w:p>
                </w:tc>
              </w:sdtContent>
            </w:sdt>
          </w:tr>
          <w:tr w:rsidR="00652F40" w14:paraId="081F9D05" w14:textId="77777777">
            <w:trPr>
              <w:trHeight w:val="284"/>
            </w:trPr>
            <w:tc>
              <w:tcPr>
                <w:tcW w:w="1604" w:type="pct"/>
                <w:vAlign w:val="center"/>
              </w:tcPr>
              <w:p w14:paraId="2E08AAEE" w14:textId="77777777" w:rsidR="00652F40" w:rsidRPr="008B7E8C" w:rsidRDefault="008E5D94">
                <w:pPr>
                  <w:spacing w:line="240" w:lineRule="atLeast"/>
                  <w:rPr>
                    <w:color w:val="000000" w:themeColor="text1"/>
                  </w:rPr>
                </w:pPr>
                <w:r w:rsidRPr="008B7E8C">
                  <w:rPr>
                    <w:color w:val="000000" w:themeColor="text1"/>
                  </w:rPr>
                  <w:t>1.</w:t>
                </w:r>
                <w:r w:rsidRPr="008B7E8C">
                  <w:rPr>
                    <w:color w:val="000000" w:themeColor="text1"/>
                  </w:rPr>
                  <w:t>期末账面价值</w:t>
                </w:r>
              </w:p>
            </w:tc>
            <w:tc>
              <w:tcPr>
                <w:tcW w:w="1607" w:type="pct"/>
                <w:vAlign w:val="center"/>
              </w:tcPr>
              <w:p w14:paraId="1D923D9C" w14:textId="22879F66" w:rsidR="00652F40" w:rsidRPr="008B7E8C" w:rsidRDefault="008E5D94" w:rsidP="009A5C7A">
                <w:pPr>
                  <w:spacing w:line="240" w:lineRule="atLeast"/>
                  <w:jc w:val="right"/>
                  <w:rPr>
                    <w:rFonts w:cs="Times New Roman"/>
                    <w:color w:val="000000" w:themeColor="text1"/>
                  </w:rPr>
                </w:pPr>
                <w:r w:rsidRPr="008B7E8C">
                  <w:rPr>
                    <w:rFonts w:eastAsia="幼圆" w:cs="Times New Roman"/>
                    <w:color w:val="000000"/>
                  </w:rPr>
                  <w:t>35,596,455.73</w:t>
                </w:r>
              </w:p>
            </w:tc>
            <w:tc>
              <w:tcPr>
                <w:tcW w:w="1789" w:type="pct"/>
                <w:vAlign w:val="center"/>
              </w:tcPr>
              <w:p w14:paraId="0E5258A6" w14:textId="7BC5FCBA" w:rsidR="00652F40" w:rsidRPr="008B7E8C" w:rsidRDefault="008E5D94" w:rsidP="009A5C7A">
                <w:pPr>
                  <w:spacing w:line="240" w:lineRule="atLeast"/>
                  <w:jc w:val="right"/>
                  <w:rPr>
                    <w:rFonts w:cs="Times New Roman"/>
                    <w:color w:val="000000" w:themeColor="text1"/>
                  </w:rPr>
                </w:pPr>
                <w:r w:rsidRPr="008B7E8C">
                  <w:rPr>
                    <w:rFonts w:eastAsia="幼圆" w:cs="Times New Roman"/>
                    <w:color w:val="000000"/>
                  </w:rPr>
                  <w:t>35,596,455.73</w:t>
                </w:r>
              </w:p>
            </w:tc>
          </w:tr>
          <w:tr w:rsidR="00652F40" w14:paraId="04D463DA" w14:textId="77777777">
            <w:trPr>
              <w:trHeight w:val="284"/>
            </w:trPr>
            <w:tc>
              <w:tcPr>
                <w:tcW w:w="1604" w:type="pct"/>
                <w:vAlign w:val="center"/>
              </w:tcPr>
              <w:p w14:paraId="3FD76B95" w14:textId="77777777" w:rsidR="00652F40" w:rsidRPr="008B7E8C" w:rsidRDefault="008E5D94">
                <w:pPr>
                  <w:spacing w:line="240" w:lineRule="atLeast"/>
                  <w:rPr>
                    <w:color w:val="000000" w:themeColor="text1"/>
                  </w:rPr>
                </w:pPr>
                <w:r w:rsidRPr="008B7E8C">
                  <w:rPr>
                    <w:color w:val="000000" w:themeColor="text1"/>
                  </w:rPr>
                  <w:t>2.</w:t>
                </w:r>
                <w:r w:rsidRPr="008B7E8C">
                  <w:rPr>
                    <w:color w:val="000000" w:themeColor="text1"/>
                  </w:rPr>
                  <w:t>期初账面价值</w:t>
                </w:r>
              </w:p>
            </w:tc>
            <w:tc>
              <w:tcPr>
                <w:tcW w:w="1607" w:type="pct"/>
                <w:vAlign w:val="center"/>
              </w:tcPr>
              <w:p w14:paraId="464717C2" w14:textId="673AA112" w:rsidR="00652F40" w:rsidRPr="008B7E8C" w:rsidRDefault="008E5D94" w:rsidP="009A5C7A">
                <w:pPr>
                  <w:spacing w:line="240" w:lineRule="atLeast"/>
                  <w:jc w:val="right"/>
                  <w:rPr>
                    <w:rFonts w:cs="Times New Roman"/>
                    <w:color w:val="000000" w:themeColor="text1"/>
                  </w:rPr>
                </w:pPr>
                <w:r w:rsidRPr="008B7E8C">
                  <w:rPr>
                    <w:rFonts w:eastAsia="幼圆" w:cs="Times New Roman"/>
                    <w:color w:val="000000"/>
                  </w:rPr>
                  <w:t>23,511,267.88</w:t>
                </w:r>
              </w:p>
            </w:tc>
            <w:tc>
              <w:tcPr>
                <w:tcW w:w="1789" w:type="pct"/>
                <w:vAlign w:val="center"/>
              </w:tcPr>
              <w:p w14:paraId="30674525" w14:textId="382BA956" w:rsidR="00652F40" w:rsidRPr="008B7E8C" w:rsidRDefault="008E5D94" w:rsidP="009A5C7A">
                <w:pPr>
                  <w:spacing w:line="240" w:lineRule="atLeast"/>
                  <w:jc w:val="right"/>
                  <w:rPr>
                    <w:rFonts w:cs="Times New Roman"/>
                    <w:color w:val="000000" w:themeColor="text1"/>
                  </w:rPr>
                </w:pPr>
                <w:r w:rsidRPr="008B7E8C">
                  <w:rPr>
                    <w:rFonts w:eastAsia="幼圆" w:cs="Times New Roman"/>
                    <w:color w:val="000000"/>
                  </w:rPr>
                  <w:t>23,511,267.88</w:t>
                </w:r>
              </w:p>
            </w:tc>
          </w:tr>
        </w:tbl>
        <w:p w14:paraId="2C06D24E" w14:textId="77777777" w:rsidR="00652F40" w:rsidRDefault="003D064A">
          <w:pPr>
            <w:autoSpaceDE w:val="0"/>
            <w:autoSpaceDN w:val="0"/>
            <w:adjustRightInd w:val="0"/>
            <w:rPr>
              <w:color w:val="000000" w:themeColor="text1"/>
            </w:rPr>
          </w:pPr>
        </w:p>
      </w:sdtContent>
    </w:sdt>
    <w:p w14:paraId="1CBEB921" w14:textId="77777777" w:rsidR="00652F40" w:rsidRDefault="008E5D94">
      <w:pPr>
        <w:pStyle w:val="4"/>
        <w:numPr>
          <w:ilvl w:val="0"/>
          <w:numId w:val="59"/>
        </w:numPr>
        <w:rPr>
          <w:color w:val="000000" w:themeColor="text1"/>
        </w:rPr>
      </w:pPr>
      <w:bookmarkStart w:id="293" w:name="_Hlk153461708"/>
      <w:bookmarkStart w:id="294" w:name="_Hlk167959535"/>
      <w:bookmarkEnd w:id="292"/>
      <w:r>
        <w:rPr>
          <w:rFonts w:hint="eastAsia"/>
          <w:color w:val="000000" w:themeColor="text1"/>
        </w:rPr>
        <w:t>使用权资产的减值测试情况</w:t>
      </w:r>
    </w:p>
    <w:sdt>
      <w:sdtPr>
        <w:rPr>
          <w:color w:val="000000" w:themeColor="text1"/>
        </w:rPr>
        <w:alias w:val="是否适用：减值测试情况[双击切换]"/>
        <w:tag w:val="_GBC_d79f93753a2c43fc80991be4c588d144"/>
        <w:id w:val="1486439753"/>
        <w:placeholder>
          <w:docPart w:val="GBC22222222222222222222222222222"/>
        </w:placeholder>
      </w:sdtPr>
      <w:sdtEndPr/>
      <w:sdtContent>
        <w:p w14:paraId="5BD0E2B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2246F48" w14:textId="77777777" w:rsidR="00652F40" w:rsidRDefault="00652F40">
      <w:pPr>
        <w:snapToGrid w:val="0"/>
        <w:spacing w:line="240" w:lineRule="atLeast"/>
        <w:rPr>
          <w:color w:val="000000" w:themeColor="text1"/>
        </w:rPr>
      </w:pPr>
    </w:p>
    <w:p w14:paraId="5ACDEE4D" w14:textId="77777777" w:rsidR="00652F40" w:rsidRDefault="008E5D94">
      <w:pPr>
        <w:autoSpaceDE w:val="0"/>
        <w:autoSpaceDN w:val="0"/>
        <w:adjustRightInd w:val="0"/>
        <w:rPr>
          <w:color w:val="000000" w:themeColor="text1"/>
        </w:rPr>
      </w:pPr>
      <w:bookmarkStart w:id="295" w:name="_Hlk167959640"/>
      <w:bookmarkEnd w:id="293"/>
      <w:bookmarkEnd w:id="294"/>
      <w:r>
        <w:rPr>
          <w:rFonts w:hint="eastAsia"/>
          <w:color w:val="000000" w:themeColor="text1"/>
        </w:rPr>
        <w:t>其他说明：</w:t>
      </w:r>
    </w:p>
    <w:p w14:paraId="293BF550" w14:textId="77777777" w:rsidR="00652F40" w:rsidRDefault="003D064A">
      <w:pPr>
        <w:rPr>
          <w:color w:val="000000" w:themeColor="text1"/>
        </w:rPr>
      </w:pPr>
      <w:sdt>
        <w:sdtPr>
          <w:rPr>
            <w:color w:val="000000" w:themeColor="text1"/>
          </w:rPr>
          <w:alias w:val="使用权资产其他说明"/>
          <w:tag w:val="_GBC_30439a7674b44ef39168f8672c6df2c9"/>
          <w:id w:val="969556073"/>
          <w:placeholder>
            <w:docPart w:val="GBC22222222222222222222222222222"/>
          </w:placeholder>
        </w:sdtPr>
        <w:sdtEndPr/>
        <w:sdtContent>
          <w:r w:rsidR="008E5D94">
            <w:rPr>
              <w:rFonts w:hint="eastAsia"/>
              <w:color w:val="000000" w:themeColor="text1"/>
            </w:rPr>
            <w:t>无</w:t>
          </w:r>
        </w:sdtContent>
      </w:sdt>
    </w:p>
    <w:p w14:paraId="7C3EC2C5" w14:textId="77777777" w:rsidR="00652F40" w:rsidRDefault="00652F40">
      <w:pPr>
        <w:rPr>
          <w:color w:val="000000" w:themeColor="text1"/>
        </w:rPr>
      </w:pPr>
    </w:p>
    <w:bookmarkEnd w:id="295"/>
    <w:p w14:paraId="20DE9421"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无形资产</w:t>
      </w:r>
    </w:p>
    <w:p w14:paraId="15E586C4" w14:textId="77777777" w:rsidR="00652F40" w:rsidRDefault="008E5D94">
      <w:pPr>
        <w:pStyle w:val="4"/>
        <w:numPr>
          <w:ilvl w:val="0"/>
          <w:numId w:val="60"/>
        </w:numPr>
        <w:tabs>
          <w:tab w:val="left" w:pos="602"/>
        </w:tabs>
        <w:rPr>
          <w:rFonts w:ascii="宋体" w:hAnsi="宋体"/>
          <w:color w:val="000000" w:themeColor="text1"/>
          <w:szCs w:val="21"/>
        </w:rPr>
      </w:pPr>
      <w:r>
        <w:rPr>
          <w:rFonts w:ascii="宋体" w:hAnsi="宋体" w:hint="eastAsia"/>
          <w:color w:val="000000" w:themeColor="text1"/>
          <w:szCs w:val="21"/>
        </w:rPr>
        <w:t>无形资产情况</w:t>
      </w:r>
    </w:p>
    <w:p w14:paraId="216FB957" w14:textId="77777777" w:rsidR="00652F40" w:rsidRDefault="003D064A">
      <w:pPr>
        <w:rPr>
          <w:color w:val="000000" w:themeColor="text1"/>
        </w:rPr>
      </w:pPr>
      <w:sdt>
        <w:sdtPr>
          <w:rPr>
            <w:rFonts w:hint="eastAsia"/>
            <w:color w:val="000000" w:themeColor="text1"/>
          </w:rPr>
          <w:alias w:val="是否适用：无形资产情况[双击切换]"/>
          <w:tag w:val="_GBC_0882d05501f84259b91efc5f2eae98cf"/>
          <w:id w:val="1602070184"/>
          <w:lock w:val="contentLocked"/>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w:instrText>
          </w:r>
          <w:r w:rsidR="008E5D94">
            <w:rPr>
              <w:rFonts w:ascii="宋体" w:hAnsi="宋体" w:hint="eastAsia"/>
              <w:color w:val="000000" w:themeColor="text1"/>
            </w:rPr>
            <w:instrText>MACROBUTTON  SnrToggleCheckbox √适用</w:instrText>
          </w:r>
          <w:r w:rsidR="008E5D94">
            <w:rPr>
              <w:rFonts w:ascii="宋体" w:hAnsi="宋体"/>
              <w:color w:val="000000" w:themeColor="text1"/>
            </w:rPr>
            <w:instrText xml:space="preserve">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5625F18E" w14:textId="77777777" w:rsidR="00652F40" w:rsidRDefault="008E5D94">
      <w:pPr>
        <w:snapToGrid w:val="0"/>
        <w:spacing w:line="240" w:lineRule="atLeast"/>
        <w:jc w:val="right"/>
        <w:rPr>
          <w:color w:val="000000" w:themeColor="text1"/>
        </w:rPr>
      </w:pPr>
      <w:r>
        <w:rPr>
          <w:rFonts w:hint="eastAsia"/>
          <w:color w:val="000000" w:themeColor="text1"/>
        </w:rPr>
        <w:t>单位：</w:t>
      </w:r>
      <w:sdt>
        <w:sdtPr>
          <w:rPr>
            <w:rFonts w:hint="eastAsia"/>
            <w:color w:val="000000" w:themeColor="text1"/>
          </w:rPr>
          <w:alias w:val="单位：财务附注：无形资产情况"/>
          <w:tag w:val="_GBC_e04514c8858e489490302ba7c2e1448a"/>
          <w:id w:val="-8457133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无形资产情况"/>
          <w:tag w:val="_GBC_5ac7324577934f838e3655199c980c1c"/>
          <w:id w:val="-692769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6106"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3"/>
        <w:gridCol w:w="1418"/>
        <w:gridCol w:w="1418"/>
        <w:gridCol w:w="1418"/>
        <w:gridCol w:w="1558"/>
        <w:gridCol w:w="1422"/>
        <w:gridCol w:w="1558"/>
      </w:tblGrid>
      <w:tr w:rsidR="00652F40" w14:paraId="7E81B14C" w14:textId="77777777">
        <w:trPr>
          <w:trHeight w:val="284"/>
        </w:trPr>
        <w:sdt>
          <w:sdtPr>
            <w:tag w:val="_PLD_16e062da10ef4301a1526b8633f88a31"/>
            <w:id w:val="-1439444108"/>
          </w:sdtPr>
          <w:sdtEndPr/>
          <w:sdtContent>
            <w:tc>
              <w:tcPr>
                <w:tcW w:w="920" w:type="pct"/>
                <w:vAlign w:val="center"/>
              </w:tcPr>
              <w:p w14:paraId="127AC343" w14:textId="77777777" w:rsidR="00652F40" w:rsidRDefault="008E5D94">
                <w:pPr>
                  <w:jc w:val="center"/>
                  <w:rPr>
                    <w:color w:val="000000" w:themeColor="text1"/>
                  </w:rPr>
                </w:pPr>
                <w:r>
                  <w:rPr>
                    <w:rFonts w:hint="eastAsia"/>
                    <w:color w:val="000000" w:themeColor="text1"/>
                  </w:rPr>
                  <w:t>项目</w:t>
                </w:r>
              </w:p>
            </w:tc>
          </w:sdtContent>
        </w:sdt>
        <w:sdt>
          <w:sdtPr>
            <w:tag w:val="_PLD_8b465b50cb10415c8931fdb66ee29ca3"/>
            <w:id w:val="1772270628"/>
          </w:sdtPr>
          <w:sdtEndPr/>
          <w:sdtContent>
            <w:tc>
              <w:tcPr>
                <w:tcW w:w="658" w:type="pct"/>
                <w:vAlign w:val="center"/>
              </w:tcPr>
              <w:p w14:paraId="0AA19FC2" w14:textId="77777777" w:rsidR="00652F40" w:rsidRDefault="008E5D94">
                <w:pPr>
                  <w:jc w:val="center"/>
                  <w:rPr>
                    <w:color w:val="000000" w:themeColor="text1"/>
                  </w:rPr>
                </w:pPr>
                <w:r>
                  <w:rPr>
                    <w:rFonts w:hint="eastAsia"/>
                    <w:color w:val="000000" w:themeColor="text1"/>
                  </w:rPr>
                  <w:t>土地使用权</w:t>
                </w:r>
              </w:p>
            </w:tc>
          </w:sdtContent>
        </w:sdt>
        <w:sdt>
          <w:sdtPr>
            <w:tag w:val="_PLD_55a0c34977f7438f8a4e60b2ec43e654"/>
            <w:id w:val="1052051284"/>
          </w:sdtPr>
          <w:sdtEndPr/>
          <w:sdtContent>
            <w:tc>
              <w:tcPr>
                <w:tcW w:w="658" w:type="pct"/>
                <w:vAlign w:val="center"/>
              </w:tcPr>
              <w:p w14:paraId="757A94B7" w14:textId="77777777" w:rsidR="00652F40" w:rsidRDefault="008E5D94">
                <w:pPr>
                  <w:jc w:val="center"/>
                  <w:rPr>
                    <w:color w:val="000000" w:themeColor="text1"/>
                  </w:rPr>
                </w:pPr>
                <w:r>
                  <w:rPr>
                    <w:rFonts w:hint="eastAsia"/>
                    <w:color w:val="000000" w:themeColor="text1"/>
                  </w:rPr>
                  <w:t>专利权</w:t>
                </w:r>
              </w:p>
            </w:tc>
          </w:sdtContent>
        </w:sdt>
        <w:sdt>
          <w:sdtPr>
            <w:tag w:val="_PLD_624f8e9465f646f5a305cf5fc59a830c"/>
            <w:id w:val="1893457297"/>
          </w:sdtPr>
          <w:sdtEndPr/>
          <w:sdtContent>
            <w:tc>
              <w:tcPr>
                <w:tcW w:w="658" w:type="pct"/>
                <w:vAlign w:val="center"/>
              </w:tcPr>
              <w:p w14:paraId="7AA81601" w14:textId="77777777" w:rsidR="00652F40" w:rsidRDefault="008E5D94">
                <w:pPr>
                  <w:jc w:val="center"/>
                  <w:rPr>
                    <w:color w:val="000000" w:themeColor="text1"/>
                  </w:rPr>
                </w:pPr>
                <w:r>
                  <w:rPr>
                    <w:rFonts w:hint="eastAsia"/>
                    <w:color w:val="000000" w:themeColor="text1"/>
                  </w:rPr>
                  <w:t>商标权</w:t>
                </w:r>
              </w:p>
            </w:tc>
          </w:sdtContent>
        </w:sdt>
        <w:sdt>
          <w:sdtPr>
            <w:alias w:val="无形资产明细－项目"/>
            <w:tag w:val="_GBC_ee2531f58c0a420e83919cd1efe46139"/>
            <w:id w:val="2008326007"/>
          </w:sdtPr>
          <w:sdtEndPr>
            <w:rPr>
              <w:rFonts w:hint="eastAsia"/>
            </w:rPr>
          </w:sdtEndPr>
          <w:sdtContent>
            <w:tc>
              <w:tcPr>
                <w:tcW w:w="723" w:type="pct"/>
                <w:vAlign w:val="center"/>
              </w:tcPr>
              <w:p w14:paraId="1D61295D" w14:textId="77777777" w:rsidR="00652F40" w:rsidRDefault="008E5D94">
                <w:pPr>
                  <w:jc w:val="center"/>
                </w:pPr>
                <w:r>
                  <w:rPr>
                    <w:rFonts w:hint="eastAsia"/>
                  </w:rPr>
                  <w:t>专有技术</w:t>
                </w:r>
              </w:p>
            </w:tc>
          </w:sdtContent>
        </w:sdt>
        <w:sdt>
          <w:sdtPr>
            <w:rPr>
              <w:color w:val="000000" w:themeColor="text1"/>
            </w:rPr>
            <w:alias w:val="无形资产明细－项目"/>
            <w:tag w:val="_GBC_ee2531f58c0a420e83919cd1efe46139"/>
            <w:id w:val="-260682428"/>
          </w:sdtPr>
          <w:sdtEndPr>
            <w:rPr>
              <w:rFonts w:hint="eastAsia"/>
            </w:rPr>
          </w:sdtEndPr>
          <w:sdtContent>
            <w:tc>
              <w:tcPr>
                <w:tcW w:w="660" w:type="pct"/>
                <w:vAlign w:val="center"/>
              </w:tcPr>
              <w:p w14:paraId="337C9826" w14:textId="77777777" w:rsidR="00652F40" w:rsidRDefault="008E5D94">
                <w:pPr>
                  <w:jc w:val="center"/>
                  <w:rPr>
                    <w:color w:val="000000" w:themeColor="text1"/>
                  </w:rPr>
                </w:pPr>
                <w:r>
                  <w:rPr>
                    <w:rFonts w:hint="eastAsia"/>
                    <w:color w:val="000000" w:themeColor="text1"/>
                  </w:rPr>
                  <w:t>软件</w:t>
                </w:r>
              </w:p>
            </w:tc>
          </w:sdtContent>
        </w:sdt>
        <w:sdt>
          <w:sdtPr>
            <w:tag w:val="_PLD_57620ddc57e34012a99d49f2280a99e2"/>
            <w:id w:val="-2094457895"/>
          </w:sdtPr>
          <w:sdtEndPr/>
          <w:sdtContent>
            <w:tc>
              <w:tcPr>
                <w:tcW w:w="723" w:type="pct"/>
                <w:vAlign w:val="center"/>
              </w:tcPr>
              <w:p w14:paraId="4DE5A898" w14:textId="77777777" w:rsidR="00652F40" w:rsidRDefault="008E5D94">
                <w:pPr>
                  <w:jc w:val="center"/>
                  <w:rPr>
                    <w:color w:val="000000" w:themeColor="text1"/>
                  </w:rPr>
                </w:pPr>
                <w:r>
                  <w:rPr>
                    <w:color w:val="000000" w:themeColor="text1"/>
                  </w:rPr>
                  <w:t>合计</w:t>
                </w:r>
              </w:p>
            </w:tc>
          </w:sdtContent>
        </w:sdt>
      </w:tr>
      <w:tr w:rsidR="00652F40" w14:paraId="32E4DCA0" w14:textId="77777777">
        <w:trPr>
          <w:trHeight w:val="284"/>
        </w:trPr>
        <w:sdt>
          <w:sdtPr>
            <w:tag w:val="_PLD_97ce5956782c457c89e9607c943b01d4"/>
            <w:id w:val="-1427953203"/>
          </w:sdtPr>
          <w:sdtEndPr/>
          <w:sdtContent>
            <w:tc>
              <w:tcPr>
                <w:tcW w:w="5000" w:type="pct"/>
                <w:gridSpan w:val="7"/>
                <w:vAlign w:val="center"/>
              </w:tcPr>
              <w:p w14:paraId="507BA7E5" w14:textId="77777777" w:rsidR="00652F40" w:rsidRDefault="008E5D94">
                <w:pPr>
                  <w:rPr>
                    <w:color w:val="000000" w:themeColor="text1"/>
                  </w:rPr>
                </w:pPr>
                <w:r>
                  <w:rPr>
                    <w:color w:val="000000" w:themeColor="text1"/>
                  </w:rPr>
                  <w:t>一、</w:t>
                </w:r>
                <w:r>
                  <w:rPr>
                    <w:rFonts w:hint="eastAsia"/>
                    <w:color w:val="000000" w:themeColor="text1"/>
                  </w:rPr>
                  <w:t>账面原值</w:t>
                </w:r>
              </w:p>
            </w:tc>
          </w:sdtContent>
        </w:sdt>
      </w:tr>
      <w:tr w:rsidR="00652F40" w14:paraId="4545FD9C" w14:textId="77777777" w:rsidTr="00AA69C0">
        <w:trPr>
          <w:trHeight w:val="284"/>
        </w:trPr>
        <w:tc>
          <w:tcPr>
            <w:tcW w:w="920" w:type="pct"/>
            <w:vAlign w:val="center"/>
          </w:tcPr>
          <w:p w14:paraId="10F0B733" w14:textId="77777777" w:rsidR="00652F40" w:rsidRDefault="008E5D94">
            <w:pPr>
              <w:rPr>
                <w:color w:val="000000" w:themeColor="text1"/>
              </w:rPr>
            </w:pPr>
            <w:r>
              <w:rPr>
                <w:color w:val="000000" w:themeColor="text1"/>
              </w:rPr>
              <w:t>1.</w:t>
            </w:r>
            <w:r>
              <w:rPr>
                <w:rFonts w:hint="eastAsia"/>
                <w:color w:val="000000" w:themeColor="text1"/>
              </w:rPr>
              <w:t>期</w:t>
            </w:r>
            <w:r>
              <w:rPr>
                <w:color w:val="000000" w:themeColor="text1"/>
              </w:rPr>
              <w:t>初余额</w:t>
            </w:r>
          </w:p>
        </w:tc>
        <w:tc>
          <w:tcPr>
            <w:tcW w:w="658" w:type="pct"/>
            <w:vAlign w:val="center"/>
          </w:tcPr>
          <w:p w14:paraId="7DB0E788" w14:textId="77777777" w:rsidR="00652F40" w:rsidRDefault="008E5D94">
            <w:pPr>
              <w:jc w:val="right"/>
              <w:rPr>
                <w:sz w:val="18"/>
                <w:szCs w:val="18"/>
              </w:rPr>
            </w:pPr>
            <w:r>
              <w:rPr>
                <w:rFonts w:cs="Times New Roman"/>
                <w:color w:val="000000"/>
                <w:sz w:val="18"/>
                <w:szCs w:val="18"/>
              </w:rPr>
              <w:t>655,151,273.22</w:t>
            </w:r>
          </w:p>
        </w:tc>
        <w:tc>
          <w:tcPr>
            <w:tcW w:w="658" w:type="pct"/>
            <w:vAlign w:val="center"/>
          </w:tcPr>
          <w:p w14:paraId="06AF3B9B" w14:textId="77777777" w:rsidR="00652F40" w:rsidRDefault="008E5D94">
            <w:pPr>
              <w:jc w:val="right"/>
              <w:rPr>
                <w:sz w:val="18"/>
                <w:szCs w:val="18"/>
              </w:rPr>
            </w:pPr>
            <w:r>
              <w:rPr>
                <w:rFonts w:cs="Times New Roman"/>
                <w:color w:val="000000"/>
                <w:sz w:val="18"/>
                <w:szCs w:val="18"/>
              </w:rPr>
              <w:t>198,738,311.58</w:t>
            </w:r>
          </w:p>
        </w:tc>
        <w:tc>
          <w:tcPr>
            <w:tcW w:w="658" w:type="pct"/>
            <w:vAlign w:val="center"/>
          </w:tcPr>
          <w:p w14:paraId="0B8E4BB4" w14:textId="77777777" w:rsidR="00652F40" w:rsidRDefault="008E5D94">
            <w:pPr>
              <w:jc w:val="right"/>
              <w:rPr>
                <w:sz w:val="18"/>
                <w:szCs w:val="18"/>
              </w:rPr>
            </w:pPr>
            <w:r>
              <w:rPr>
                <w:rFonts w:cs="Times New Roman"/>
                <w:color w:val="000000"/>
                <w:sz w:val="18"/>
                <w:szCs w:val="18"/>
              </w:rPr>
              <w:t>120,579,672.68</w:t>
            </w:r>
          </w:p>
        </w:tc>
        <w:tc>
          <w:tcPr>
            <w:tcW w:w="723" w:type="pct"/>
            <w:vAlign w:val="center"/>
          </w:tcPr>
          <w:p w14:paraId="6CFAFA2D" w14:textId="77777777" w:rsidR="00652F40" w:rsidRDefault="008E5D94">
            <w:pPr>
              <w:jc w:val="right"/>
              <w:rPr>
                <w:sz w:val="18"/>
                <w:szCs w:val="18"/>
              </w:rPr>
            </w:pPr>
            <w:r>
              <w:rPr>
                <w:rFonts w:cs="Times New Roman"/>
                <w:color w:val="000000"/>
                <w:sz w:val="18"/>
                <w:szCs w:val="18"/>
              </w:rPr>
              <w:t>1,735,064,214.63</w:t>
            </w:r>
          </w:p>
        </w:tc>
        <w:tc>
          <w:tcPr>
            <w:tcW w:w="660" w:type="pct"/>
            <w:vAlign w:val="center"/>
          </w:tcPr>
          <w:p w14:paraId="735C7C9E" w14:textId="77777777" w:rsidR="00652F40" w:rsidRDefault="008E5D94">
            <w:pPr>
              <w:jc w:val="right"/>
              <w:rPr>
                <w:sz w:val="18"/>
                <w:szCs w:val="18"/>
              </w:rPr>
            </w:pPr>
            <w:r>
              <w:rPr>
                <w:rFonts w:cs="Times New Roman"/>
                <w:color w:val="000000"/>
                <w:sz w:val="18"/>
                <w:szCs w:val="18"/>
              </w:rPr>
              <w:t>116,966,257.67</w:t>
            </w:r>
          </w:p>
        </w:tc>
        <w:tc>
          <w:tcPr>
            <w:tcW w:w="723" w:type="pct"/>
            <w:vAlign w:val="center"/>
          </w:tcPr>
          <w:p w14:paraId="3E25A55F" w14:textId="77777777" w:rsidR="00652F40" w:rsidRDefault="008E5D94">
            <w:pPr>
              <w:jc w:val="right"/>
              <w:rPr>
                <w:sz w:val="18"/>
                <w:szCs w:val="18"/>
              </w:rPr>
            </w:pPr>
            <w:r>
              <w:rPr>
                <w:rFonts w:cs="Times New Roman"/>
                <w:color w:val="000000"/>
                <w:sz w:val="18"/>
                <w:szCs w:val="18"/>
              </w:rPr>
              <w:t>2,826,499,729.78</w:t>
            </w:r>
          </w:p>
        </w:tc>
      </w:tr>
      <w:tr w:rsidR="00652F40" w14:paraId="42BAD0EA" w14:textId="77777777" w:rsidTr="00AA69C0">
        <w:trPr>
          <w:trHeight w:val="284"/>
        </w:trPr>
        <w:tc>
          <w:tcPr>
            <w:tcW w:w="920" w:type="pct"/>
            <w:vAlign w:val="center"/>
          </w:tcPr>
          <w:p w14:paraId="291F2A2E" w14:textId="77777777" w:rsidR="00652F40" w:rsidRDefault="008E5D94">
            <w:pPr>
              <w:rPr>
                <w:color w:val="000000" w:themeColor="text1"/>
              </w:rPr>
            </w:pPr>
            <w:r>
              <w:rPr>
                <w:color w:val="000000" w:themeColor="text1"/>
              </w:rPr>
              <w:t>2.</w:t>
            </w:r>
            <w:r>
              <w:rPr>
                <w:color w:val="000000" w:themeColor="text1"/>
              </w:rPr>
              <w:t>本期增加</w:t>
            </w:r>
            <w:r>
              <w:rPr>
                <w:rFonts w:hint="eastAsia"/>
                <w:color w:val="000000" w:themeColor="text1"/>
              </w:rPr>
              <w:t>金额</w:t>
            </w:r>
          </w:p>
        </w:tc>
        <w:tc>
          <w:tcPr>
            <w:tcW w:w="658" w:type="pct"/>
            <w:vAlign w:val="center"/>
          </w:tcPr>
          <w:p w14:paraId="2BA1FEC1" w14:textId="77777777" w:rsidR="00652F40" w:rsidRDefault="00652F40">
            <w:pPr>
              <w:jc w:val="right"/>
              <w:rPr>
                <w:sz w:val="18"/>
                <w:szCs w:val="18"/>
              </w:rPr>
            </w:pPr>
          </w:p>
        </w:tc>
        <w:tc>
          <w:tcPr>
            <w:tcW w:w="658" w:type="pct"/>
            <w:vAlign w:val="center"/>
          </w:tcPr>
          <w:p w14:paraId="00B6F601" w14:textId="77777777" w:rsidR="00652F40" w:rsidRDefault="008E5D94">
            <w:pPr>
              <w:jc w:val="right"/>
              <w:rPr>
                <w:sz w:val="18"/>
                <w:szCs w:val="18"/>
              </w:rPr>
            </w:pPr>
            <w:r>
              <w:rPr>
                <w:rFonts w:cs="Times New Roman"/>
                <w:color w:val="000000"/>
                <w:sz w:val="18"/>
                <w:szCs w:val="18"/>
              </w:rPr>
              <w:t>200,000.00</w:t>
            </w:r>
          </w:p>
        </w:tc>
        <w:tc>
          <w:tcPr>
            <w:tcW w:w="658" w:type="pct"/>
            <w:vAlign w:val="center"/>
          </w:tcPr>
          <w:p w14:paraId="06082735" w14:textId="77777777" w:rsidR="00652F40" w:rsidRDefault="008E5D94">
            <w:pPr>
              <w:jc w:val="right"/>
              <w:rPr>
                <w:sz w:val="18"/>
                <w:szCs w:val="18"/>
              </w:rPr>
            </w:pPr>
            <w:r>
              <w:rPr>
                <w:rFonts w:cs="Times New Roman"/>
                <w:color w:val="000000"/>
                <w:sz w:val="18"/>
                <w:szCs w:val="18"/>
              </w:rPr>
              <w:t>1,322,358.11</w:t>
            </w:r>
          </w:p>
        </w:tc>
        <w:tc>
          <w:tcPr>
            <w:tcW w:w="723" w:type="pct"/>
            <w:vAlign w:val="center"/>
          </w:tcPr>
          <w:p w14:paraId="01D4E17E" w14:textId="77777777" w:rsidR="00652F40" w:rsidRDefault="008E5D94">
            <w:pPr>
              <w:jc w:val="right"/>
              <w:rPr>
                <w:sz w:val="18"/>
                <w:szCs w:val="18"/>
              </w:rPr>
            </w:pPr>
            <w:r>
              <w:rPr>
                <w:rFonts w:cs="Times New Roman"/>
                <w:color w:val="000000"/>
                <w:sz w:val="18"/>
                <w:szCs w:val="18"/>
              </w:rPr>
              <w:t>7,075,471.71</w:t>
            </w:r>
          </w:p>
        </w:tc>
        <w:tc>
          <w:tcPr>
            <w:tcW w:w="660" w:type="pct"/>
            <w:vAlign w:val="center"/>
          </w:tcPr>
          <w:p w14:paraId="5EDB5773" w14:textId="77777777" w:rsidR="00652F40" w:rsidRDefault="008E5D94">
            <w:pPr>
              <w:jc w:val="right"/>
              <w:rPr>
                <w:sz w:val="18"/>
                <w:szCs w:val="18"/>
              </w:rPr>
            </w:pPr>
            <w:r>
              <w:rPr>
                <w:rFonts w:cs="Times New Roman"/>
                <w:color w:val="000000"/>
                <w:sz w:val="18"/>
                <w:szCs w:val="18"/>
              </w:rPr>
              <w:t>63,468.22</w:t>
            </w:r>
          </w:p>
        </w:tc>
        <w:tc>
          <w:tcPr>
            <w:tcW w:w="723" w:type="pct"/>
            <w:vAlign w:val="center"/>
          </w:tcPr>
          <w:p w14:paraId="1FB6CBF2" w14:textId="77777777" w:rsidR="00652F40" w:rsidRDefault="008E5D94">
            <w:pPr>
              <w:jc w:val="right"/>
              <w:rPr>
                <w:sz w:val="18"/>
                <w:szCs w:val="18"/>
              </w:rPr>
            </w:pPr>
            <w:r>
              <w:rPr>
                <w:rFonts w:cs="Times New Roman"/>
                <w:color w:val="000000"/>
                <w:sz w:val="18"/>
                <w:szCs w:val="18"/>
              </w:rPr>
              <w:t>8,661,298.04</w:t>
            </w:r>
          </w:p>
        </w:tc>
      </w:tr>
      <w:tr w:rsidR="00652F40" w14:paraId="24959DC0" w14:textId="77777777" w:rsidTr="00AA69C0">
        <w:trPr>
          <w:trHeight w:val="284"/>
        </w:trPr>
        <w:tc>
          <w:tcPr>
            <w:tcW w:w="920" w:type="pct"/>
            <w:vAlign w:val="center"/>
          </w:tcPr>
          <w:p w14:paraId="13ED7E39" w14:textId="77777777" w:rsidR="00652F40" w:rsidRDefault="008E5D94">
            <w:pPr>
              <w:ind w:firstLineChars="100" w:firstLine="210"/>
              <w:rPr>
                <w:color w:val="000000" w:themeColor="text1"/>
              </w:rPr>
            </w:pPr>
            <w:r>
              <w:rPr>
                <w:color w:val="000000" w:themeColor="text1"/>
              </w:rPr>
              <w:t>（</w:t>
            </w:r>
            <w:r>
              <w:rPr>
                <w:rFonts w:hint="eastAsia"/>
                <w:color w:val="000000" w:themeColor="text1"/>
              </w:rPr>
              <w:t>1</w:t>
            </w:r>
            <w:r>
              <w:rPr>
                <w:color w:val="000000" w:themeColor="text1"/>
              </w:rPr>
              <w:t>）</w:t>
            </w:r>
            <w:r>
              <w:rPr>
                <w:rFonts w:hint="eastAsia"/>
                <w:color w:val="000000" w:themeColor="text1"/>
              </w:rPr>
              <w:t>购置</w:t>
            </w:r>
          </w:p>
        </w:tc>
        <w:tc>
          <w:tcPr>
            <w:tcW w:w="658" w:type="pct"/>
            <w:vAlign w:val="center"/>
          </w:tcPr>
          <w:p w14:paraId="191002B0" w14:textId="77777777" w:rsidR="00652F40" w:rsidRDefault="00652F40">
            <w:pPr>
              <w:jc w:val="right"/>
              <w:rPr>
                <w:sz w:val="18"/>
                <w:szCs w:val="18"/>
              </w:rPr>
            </w:pPr>
          </w:p>
        </w:tc>
        <w:tc>
          <w:tcPr>
            <w:tcW w:w="658" w:type="pct"/>
            <w:vAlign w:val="center"/>
          </w:tcPr>
          <w:p w14:paraId="1643D356" w14:textId="77777777" w:rsidR="00652F40" w:rsidRDefault="008E5D94">
            <w:pPr>
              <w:jc w:val="right"/>
              <w:rPr>
                <w:sz w:val="18"/>
                <w:szCs w:val="18"/>
              </w:rPr>
            </w:pPr>
            <w:r>
              <w:rPr>
                <w:rFonts w:cs="Times New Roman"/>
                <w:color w:val="000000"/>
                <w:sz w:val="18"/>
                <w:szCs w:val="18"/>
              </w:rPr>
              <w:t>200,000.00</w:t>
            </w:r>
          </w:p>
        </w:tc>
        <w:tc>
          <w:tcPr>
            <w:tcW w:w="658" w:type="pct"/>
            <w:vAlign w:val="center"/>
          </w:tcPr>
          <w:p w14:paraId="430F42F7" w14:textId="77777777" w:rsidR="00652F40" w:rsidRDefault="008E5D94">
            <w:pPr>
              <w:jc w:val="right"/>
              <w:rPr>
                <w:sz w:val="18"/>
                <w:szCs w:val="18"/>
              </w:rPr>
            </w:pPr>
            <w:r>
              <w:rPr>
                <w:rFonts w:cs="Times New Roman"/>
                <w:color w:val="000000"/>
                <w:sz w:val="18"/>
                <w:szCs w:val="18"/>
              </w:rPr>
              <w:t>1,322,358.11</w:t>
            </w:r>
          </w:p>
        </w:tc>
        <w:tc>
          <w:tcPr>
            <w:tcW w:w="723" w:type="pct"/>
            <w:vAlign w:val="center"/>
          </w:tcPr>
          <w:p w14:paraId="3B88C477" w14:textId="77777777" w:rsidR="00652F40" w:rsidRDefault="008E5D94">
            <w:pPr>
              <w:jc w:val="right"/>
              <w:rPr>
                <w:sz w:val="18"/>
                <w:szCs w:val="18"/>
              </w:rPr>
            </w:pPr>
            <w:r>
              <w:rPr>
                <w:rFonts w:cs="Times New Roman"/>
                <w:color w:val="000000"/>
                <w:sz w:val="18"/>
                <w:szCs w:val="18"/>
              </w:rPr>
              <w:t>7,075,471.71</w:t>
            </w:r>
          </w:p>
        </w:tc>
        <w:tc>
          <w:tcPr>
            <w:tcW w:w="660" w:type="pct"/>
            <w:vAlign w:val="center"/>
          </w:tcPr>
          <w:p w14:paraId="08E5CEB1" w14:textId="77777777" w:rsidR="00652F40" w:rsidRDefault="008E5D94">
            <w:pPr>
              <w:jc w:val="right"/>
              <w:rPr>
                <w:sz w:val="18"/>
                <w:szCs w:val="18"/>
              </w:rPr>
            </w:pPr>
            <w:r>
              <w:rPr>
                <w:rFonts w:cs="Times New Roman"/>
                <w:color w:val="000000"/>
                <w:sz w:val="18"/>
                <w:szCs w:val="18"/>
              </w:rPr>
              <w:t>63,468.22</w:t>
            </w:r>
          </w:p>
        </w:tc>
        <w:tc>
          <w:tcPr>
            <w:tcW w:w="723" w:type="pct"/>
            <w:vAlign w:val="center"/>
          </w:tcPr>
          <w:p w14:paraId="73371E62" w14:textId="77777777" w:rsidR="00652F40" w:rsidRDefault="008E5D94">
            <w:pPr>
              <w:jc w:val="right"/>
              <w:rPr>
                <w:sz w:val="18"/>
                <w:szCs w:val="18"/>
              </w:rPr>
            </w:pPr>
            <w:r>
              <w:rPr>
                <w:rFonts w:cs="Times New Roman"/>
                <w:color w:val="000000"/>
                <w:sz w:val="18"/>
                <w:szCs w:val="18"/>
              </w:rPr>
              <w:t>8,661,298.04</w:t>
            </w:r>
          </w:p>
        </w:tc>
      </w:tr>
      <w:tr w:rsidR="0063525F" w14:paraId="154975D8" w14:textId="77777777" w:rsidTr="005636EC">
        <w:trPr>
          <w:trHeight w:val="284"/>
        </w:trPr>
        <w:tc>
          <w:tcPr>
            <w:tcW w:w="920" w:type="pct"/>
            <w:vAlign w:val="center"/>
          </w:tcPr>
          <w:p w14:paraId="1AD183E0" w14:textId="77777777" w:rsidR="0063525F" w:rsidRDefault="0063525F" w:rsidP="0063525F">
            <w:pPr>
              <w:rPr>
                <w:color w:val="000000" w:themeColor="text1"/>
              </w:rPr>
            </w:pPr>
            <w:r>
              <w:rPr>
                <w:color w:val="000000" w:themeColor="text1"/>
              </w:rPr>
              <w:t>3.</w:t>
            </w:r>
            <w:r>
              <w:rPr>
                <w:color w:val="000000" w:themeColor="text1"/>
              </w:rPr>
              <w:t>本期减少</w:t>
            </w:r>
            <w:r>
              <w:rPr>
                <w:rFonts w:hint="eastAsia"/>
                <w:color w:val="000000" w:themeColor="text1"/>
              </w:rPr>
              <w:t>金额</w:t>
            </w:r>
          </w:p>
        </w:tc>
        <w:tc>
          <w:tcPr>
            <w:tcW w:w="658" w:type="pct"/>
            <w:vAlign w:val="center"/>
          </w:tcPr>
          <w:p w14:paraId="72BCF9E5" w14:textId="77777777" w:rsidR="0063525F" w:rsidRDefault="0063525F" w:rsidP="0063525F">
            <w:pPr>
              <w:jc w:val="right"/>
              <w:rPr>
                <w:sz w:val="18"/>
                <w:szCs w:val="18"/>
              </w:rPr>
            </w:pPr>
          </w:p>
        </w:tc>
        <w:tc>
          <w:tcPr>
            <w:tcW w:w="658" w:type="pct"/>
            <w:vAlign w:val="center"/>
          </w:tcPr>
          <w:p w14:paraId="56CBB802" w14:textId="77777777" w:rsidR="0063525F" w:rsidRDefault="0063525F" w:rsidP="0063525F">
            <w:pPr>
              <w:jc w:val="right"/>
              <w:rPr>
                <w:sz w:val="18"/>
                <w:szCs w:val="18"/>
              </w:rPr>
            </w:pPr>
          </w:p>
        </w:tc>
        <w:tc>
          <w:tcPr>
            <w:tcW w:w="658" w:type="pct"/>
            <w:vAlign w:val="center"/>
          </w:tcPr>
          <w:p w14:paraId="605EFB44" w14:textId="5C15510D" w:rsidR="0063525F" w:rsidRPr="0063525F" w:rsidRDefault="0063525F" w:rsidP="0063525F">
            <w:pPr>
              <w:jc w:val="right"/>
              <w:rPr>
                <w:rFonts w:cs="Times New Roman"/>
                <w:color w:val="000000"/>
                <w:sz w:val="18"/>
                <w:szCs w:val="18"/>
              </w:rPr>
            </w:pPr>
            <w:r w:rsidRPr="0063525F">
              <w:rPr>
                <w:rFonts w:cs="Times New Roman"/>
                <w:color w:val="000000"/>
                <w:sz w:val="18"/>
                <w:szCs w:val="18"/>
              </w:rPr>
              <w:t>32,383.00</w:t>
            </w:r>
          </w:p>
        </w:tc>
        <w:tc>
          <w:tcPr>
            <w:tcW w:w="723" w:type="pct"/>
            <w:vAlign w:val="center"/>
          </w:tcPr>
          <w:p w14:paraId="36DA580A" w14:textId="1ABB9655" w:rsidR="0063525F" w:rsidRPr="0063525F" w:rsidRDefault="0063525F" w:rsidP="0063525F">
            <w:pPr>
              <w:jc w:val="right"/>
              <w:rPr>
                <w:rFonts w:cs="Times New Roman"/>
                <w:color w:val="000000"/>
                <w:sz w:val="18"/>
                <w:szCs w:val="18"/>
              </w:rPr>
            </w:pPr>
            <w:r w:rsidRPr="0063525F">
              <w:rPr>
                <w:rFonts w:cs="Times New Roman"/>
                <w:color w:val="000000"/>
                <w:sz w:val="18"/>
                <w:szCs w:val="18"/>
              </w:rPr>
              <w:t>40,836,224.73</w:t>
            </w:r>
          </w:p>
        </w:tc>
        <w:tc>
          <w:tcPr>
            <w:tcW w:w="660" w:type="pct"/>
            <w:vAlign w:val="center"/>
          </w:tcPr>
          <w:p w14:paraId="71704688" w14:textId="1FB122B7" w:rsidR="0063525F" w:rsidRPr="0063525F" w:rsidRDefault="0063525F" w:rsidP="0063525F">
            <w:pPr>
              <w:jc w:val="right"/>
              <w:rPr>
                <w:rFonts w:cs="Times New Roman"/>
                <w:color w:val="000000"/>
                <w:sz w:val="18"/>
                <w:szCs w:val="18"/>
              </w:rPr>
            </w:pPr>
            <w:r w:rsidRPr="0063525F">
              <w:rPr>
                <w:rFonts w:cs="Times New Roman"/>
                <w:color w:val="000000"/>
                <w:sz w:val="18"/>
                <w:szCs w:val="18"/>
              </w:rPr>
              <w:t>1,414,129.19</w:t>
            </w:r>
          </w:p>
        </w:tc>
        <w:tc>
          <w:tcPr>
            <w:tcW w:w="723" w:type="pct"/>
            <w:vAlign w:val="center"/>
          </w:tcPr>
          <w:p w14:paraId="7B4EB382" w14:textId="756F67F2" w:rsidR="0063525F" w:rsidRPr="0063525F" w:rsidRDefault="0063525F" w:rsidP="0063525F">
            <w:pPr>
              <w:jc w:val="right"/>
              <w:rPr>
                <w:rFonts w:cs="Times New Roman"/>
                <w:color w:val="000000"/>
                <w:sz w:val="18"/>
                <w:szCs w:val="18"/>
              </w:rPr>
            </w:pPr>
            <w:r w:rsidRPr="0063525F">
              <w:rPr>
                <w:rFonts w:cs="Times New Roman"/>
                <w:color w:val="000000"/>
                <w:sz w:val="18"/>
                <w:szCs w:val="18"/>
              </w:rPr>
              <w:t>42,282,736.92</w:t>
            </w:r>
          </w:p>
        </w:tc>
      </w:tr>
      <w:tr w:rsidR="0063525F" w14:paraId="4FA97A7E" w14:textId="77777777" w:rsidTr="005636EC">
        <w:trPr>
          <w:trHeight w:val="284"/>
        </w:trPr>
        <w:tc>
          <w:tcPr>
            <w:tcW w:w="920" w:type="pct"/>
            <w:vAlign w:val="center"/>
          </w:tcPr>
          <w:p w14:paraId="3E3A9D6F" w14:textId="77777777" w:rsidR="0063525F" w:rsidRDefault="0063525F" w:rsidP="0063525F">
            <w:pPr>
              <w:ind w:firstLineChars="100" w:firstLine="21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）处置</w:t>
            </w:r>
          </w:p>
        </w:tc>
        <w:tc>
          <w:tcPr>
            <w:tcW w:w="658" w:type="pct"/>
            <w:vAlign w:val="center"/>
          </w:tcPr>
          <w:p w14:paraId="69B68D7A" w14:textId="77777777" w:rsidR="0063525F" w:rsidRDefault="0063525F" w:rsidP="0063525F">
            <w:pPr>
              <w:jc w:val="right"/>
              <w:rPr>
                <w:sz w:val="18"/>
                <w:szCs w:val="18"/>
              </w:rPr>
            </w:pPr>
          </w:p>
        </w:tc>
        <w:tc>
          <w:tcPr>
            <w:tcW w:w="658" w:type="pct"/>
            <w:vAlign w:val="center"/>
          </w:tcPr>
          <w:p w14:paraId="1B5E7F94" w14:textId="77777777" w:rsidR="0063525F" w:rsidRDefault="0063525F" w:rsidP="0063525F">
            <w:pPr>
              <w:jc w:val="right"/>
              <w:rPr>
                <w:sz w:val="18"/>
                <w:szCs w:val="18"/>
              </w:rPr>
            </w:pPr>
          </w:p>
        </w:tc>
        <w:tc>
          <w:tcPr>
            <w:tcW w:w="658" w:type="pct"/>
            <w:vAlign w:val="center"/>
          </w:tcPr>
          <w:p w14:paraId="135106B8" w14:textId="4DF3ACDE" w:rsidR="0063525F" w:rsidRPr="0063525F" w:rsidRDefault="0063525F" w:rsidP="0063525F">
            <w:pPr>
              <w:jc w:val="right"/>
              <w:rPr>
                <w:rFonts w:cs="Times New Roman"/>
                <w:color w:val="000000"/>
                <w:sz w:val="18"/>
                <w:szCs w:val="18"/>
              </w:rPr>
            </w:pPr>
          </w:p>
        </w:tc>
        <w:tc>
          <w:tcPr>
            <w:tcW w:w="723" w:type="pct"/>
            <w:vAlign w:val="center"/>
          </w:tcPr>
          <w:p w14:paraId="267B6BEE" w14:textId="183BA787" w:rsidR="0063525F" w:rsidRPr="0063525F" w:rsidRDefault="0063525F" w:rsidP="0063525F">
            <w:pPr>
              <w:jc w:val="right"/>
              <w:rPr>
                <w:rFonts w:cs="Times New Roman"/>
                <w:color w:val="000000"/>
                <w:sz w:val="18"/>
                <w:szCs w:val="18"/>
              </w:rPr>
            </w:pPr>
          </w:p>
        </w:tc>
        <w:tc>
          <w:tcPr>
            <w:tcW w:w="660" w:type="pct"/>
            <w:vAlign w:val="center"/>
          </w:tcPr>
          <w:p w14:paraId="67E84DF1" w14:textId="05CE1AFF" w:rsidR="0063525F" w:rsidRPr="0063525F" w:rsidRDefault="0063525F" w:rsidP="0063525F">
            <w:pPr>
              <w:jc w:val="right"/>
              <w:rPr>
                <w:rFonts w:cs="Times New Roman"/>
                <w:color w:val="000000"/>
                <w:sz w:val="18"/>
                <w:szCs w:val="18"/>
              </w:rPr>
            </w:pPr>
            <w:r w:rsidRPr="0063525F">
              <w:rPr>
                <w:rFonts w:cs="Times New Roman"/>
                <w:color w:val="000000"/>
                <w:sz w:val="18"/>
                <w:szCs w:val="18"/>
              </w:rPr>
              <w:t>89,350.43</w:t>
            </w:r>
          </w:p>
        </w:tc>
        <w:tc>
          <w:tcPr>
            <w:tcW w:w="723" w:type="pct"/>
            <w:vAlign w:val="center"/>
          </w:tcPr>
          <w:p w14:paraId="56031780" w14:textId="2B981BF5" w:rsidR="0063525F" w:rsidRPr="0063525F" w:rsidRDefault="0063525F" w:rsidP="0063525F">
            <w:pPr>
              <w:jc w:val="right"/>
              <w:rPr>
                <w:rFonts w:cs="Times New Roman"/>
                <w:color w:val="000000"/>
                <w:sz w:val="18"/>
                <w:szCs w:val="18"/>
              </w:rPr>
            </w:pPr>
            <w:r w:rsidRPr="0063525F">
              <w:rPr>
                <w:rFonts w:cs="Times New Roman"/>
                <w:color w:val="000000"/>
                <w:sz w:val="18"/>
                <w:szCs w:val="18"/>
              </w:rPr>
              <w:t>89,350.43</w:t>
            </w:r>
          </w:p>
        </w:tc>
      </w:tr>
      <w:tr w:rsidR="0063525F" w14:paraId="6DC41CAB" w14:textId="77777777" w:rsidTr="005636EC">
        <w:trPr>
          <w:trHeight w:val="284"/>
        </w:trPr>
        <w:sdt>
          <w:sdtPr>
            <w:rPr>
              <w:rFonts w:hint="eastAsia"/>
            </w:rPr>
            <w:alias w:val="无形资产累计摊销增加项目名称"/>
            <w:tag w:val="_GBC_4c50300c8d7948e29642049bd51cde3e"/>
            <w:id w:val="-298689972"/>
          </w:sdtPr>
          <w:sdtEndPr/>
          <w:sdtContent>
            <w:tc>
              <w:tcPr>
                <w:tcW w:w="920" w:type="pct"/>
                <w:vAlign w:val="center"/>
              </w:tcPr>
              <w:p w14:paraId="33CD0A51" w14:textId="77777777" w:rsidR="0063525F" w:rsidRDefault="0063525F" w:rsidP="0063525F">
                <w:pPr>
                  <w:ind w:firstLineChars="100" w:firstLine="210"/>
                </w:pPr>
                <w:r>
                  <w:t>（</w:t>
                </w:r>
                <w:r>
                  <w:rPr>
                    <w:rFonts w:hint="eastAsia"/>
                  </w:rPr>
                  <w:t>2</w:t>
                </w:r>
                <w:r>
                  <w:t>）</w:t>
                </w:r>
                <w:r>
                  <w:rPr>
                    <w:rFonts w:hint="eastAsia"/>
                  </w:rPr>
                  <w:t>其他减少</w:t>
                </w:r>
              </w:p>
            </w:tc>
          </w:sdtContent>
        </w:sdt>
        <w:sdt>
          <w:sdtPr>
            <w:rPr>
              <w:rFonts w:hint="eastAsia"/>
            </w:rPr>
            <w:alias w:val="无形资产土地使用权累计摊销增加项目金额"/>
            <w:tag w:val="_GBC_6f3b78a39f1f45348d4b4dcd0d2b0569"/>
            <w:id w:val="1853750649"/>
            <w:showingPlcHdr/>
          </w:sdtPr>
          <w:sdtEndPr/>
          <w:sdtContent>
            <w:tc>
              <w:tcPr>
                <w:tcW w:w="658" w:type="pct"/>
                <w:vAlign w:val="center"/>
              </w:tcPr>
              <w:p w14:paraId="5C119765" w14:textId="77777777" w:rsidR="0063525F" w:rsidRDefault="0063525F" w:rsidP="0063525F">
                <w:pPr>
                  <w:jc w:val="right"/>
                </w:pPr>
                <w:r>
                  <w:rPr>
                    <w:rFonts w:hint="eastAsia"/>
                  </w:rPr>
                  <w:t xml:space="preserve">　</w:t>
                </w:r>
              </w:p>
            </w:tc>
          </w:sdtContent>
        </w:sdt>
        <w:sdt>
          <w:sdtPr>
            <w:rPr>
              <w:rFonts w:hint="eastAsia"/>
            </w:rPr>
            <w:alias w:val="无形资产专利技术累计摊销增加项目金额"/>
            <w:tag w:val="_GBC_5324450a41a94517b586eb91c729ea6d"/>
            <w:id w:val="-2108573273"/>
            <w:showingPlcHdr/>
          </w:sdtPr>
          <w:sdtEndPr/>
          <w:sdtContent>
            <w:tc>
              <w:tcPr>
                <w:tcW w:w="658" w:type="pct"/>
                <w:vAlign w:val="center"/>
              </w:tcPr>
              <w:p w14:paraId="29E9F2F5" w14:textId="77777777" w:rsidR="0063525F" w:rsidRDefault="0063525F" w:rsidP="0063525F">
                <w:pPr>
                  <w:jc w:val="right"/>
                </w:pPr>
                <w:r>
                  <w:rPr>
                    <w:rFonts w:hint="eastAsia"/>
                  </w:rPr>
                  <w:t xml:space="preserve">　</w:t>
                </w:r>
              </w:p>
            </w:tc>
          </w:sdtContent>
        </w:sdt>
        <w:tc>
          <w:tcPr>
            <w:tcW w:w="658" w:type="pct"/>
            <w:vAlign w:val="center"/>
          </w:tcPr>
          <w:p w14:paraId="0F1A5EC0" w14:textId="7E364953" w:rsidR="0063525F" w:rsidRPr="0063525F" w:rsidRDefault="0063525F" w:rsidP="0063525F">
            <w:pPr>
              <w:jc w:val="right"/>
              <w:rPr>
                <w:rFonts w:cs="Times New Roman"/>
                <w:color w:val="000000"/>
                <w:sz w:val="18"/>
                <w:szCs w:val="18"/>
              </w:rPr>
            </w:pPr>
            <w:r w:rsidRPr="0063525F">
              <w:rPr>
                <w:rFonts w:cs="Times New Roman"/>
                <w:color w:val="000000"/>
                <w:sz w:val="18"/>
                <w:szCs w:val="18"/>
              </w:rPr>
              <w:t>32,383.00</w:t>
            </w:r>
          </w:p>
        </w:tc>
        <w:tc>
          <w:tcPr>
            <w:tcW w:w="723" w:type="pct"/>
            <w:vAlign w:val="center"/>
          </w:tcPr>
          <w:p w14:paraId="01B192A4" w14:textId="5D799602" w:rsidR="0063525F" w:rsidRPr="0063525F" w:rsidRDefault="0063525F" w:rsidP="0063525F">
            <w:pPr>
              <w:jc w:val="right"/>
              <w:rPr>
                <w:rFonts w:cs="Times New Roman"/>
                <w:color w:val="000000"/>
                <w:sz w:val="18"/>
                <w:szCs w:val="18"/>
              </w:rPr>
            </w:pPr>
            <w:r w:rsidRPr="0063525F">
              <w:rPr>
                <w:rFonts w:cs="Times New Roman"/>
                <w:color w:val="000000"/>
                <w:sz w:val="18"/>
                <w:szCs w:val="18"/>
              </w:rPr>
              <w:t>40,836,224.73</w:t>
            </w:r>
          </w:p>
        </w:tc>
        <w:tc>
          <w:tcPr>
            <w:tcW w:w="660" w:type="pct"/>
            <w:vAlign w:val="center"/>
          </w:tcPr>
          <w:p w14:paraId="14535B79" w14:textId="7765A1F4" w:rsidR="0063525F" w:rsidRPr="0063525F" w:rsidRDefault="0063525F" w:rsidP="0063525F">
            <w:pPr>
              <w:jc w:val="right"/>
              <w:rPr>
                <w:rFonts w:cs="Times New Roman"/>
                <w:color w:val="000000"/>
                <w:sz w:val="18"/>
                <w:szCs w:val="18"/>
              </w:rPr>
            </w:pPr>
            <w:r w:rsidRPr="0063525F">
              <w:rPr>
                <w:rFonts w:cs="Times New Roman"/>
                <w:color w:val="000000"/>
                <w:sz w:val="18"/>
                <w:szCs w:val="18"/>
              </w:rPr>
              <w:t>1,324,778.76</w:t>
            </w:r>
          </w:p>
        </w:tc>
        <w:tc>
          <w:tcPr>
            <w:tcW w:w="723" w:type="pct"/>
            <w:vAlign w:val="center"/>
          </w:tcPr>
          <w:p w14:paraId="5CE8E5C8" w14:textId="3BBE5A15" w:rsidR="0063525F" w:rsidRPr="0063525F" w:rsidRDefault="0063525F" w:rsidP="0063525F">
            <w:pPr>
              <w:jc w:val="right"/>
              <w:rPr>
                <w:rFonts w:cs="Times New Roman"/>
                <w:color w:val="000000"/>
                <w:sz w:val="18"/>
                <w:szCs w:val="18"/>
              </w:rPr>
            </w:pPr>
            <w:r w:rsidRPr="0063525F">
              <w:rPr>
                <w:rFonts w:cs="Times New Roman"/>
                <w:color w:val="000000"/>
                <w:sz w:val="18"/>
                <w:szCs w:val="18"/>
              </w:rPr>
              <w:t>42,193,386.49</w:t>
            </w:r>
          </w:p>
        </w:tc>
      </w:tr>
      <w:tr w:rsidR="00652F40" w14:paraId="61823BAC" w14:textId="77777777" w:rsidTr="00AA69C0">
        <w:trPr>
          <w:trHeight w:val="284"/>
        </w:trPr>
        <w:tc>
          <w:tcPr>
            <w:tcW w:w="920" w:type="pct"/>
            <w:vAlign w:val="center"/>
          </w:tcPr>
          <w:p w14:paraId="178CC55C" w14:textId="77777777" w:rsidR="00652F40" w:rsidRDefault="008E5D94">
            <w:pPr>
              <w:rPr>
                <w:color w:val="000000" w:themeColor="text1"/>
              </w:rPr>
            </w:pPr>
            <w:r>
              <w:rPr>
                <w:color w:val="000000" w:themeColor="text1"/>
              </w:rPr>
              <w:t>4.</w:t>
            </w:r>
            <w:r>
              <w:rPr>
                <w:color w:val="000000" w:themeColor="text1"/>
              </w:rPr>
              <w:t>期末余额</w:t>
            </w:r>
          </w:p>
        </w:tc>
        <w:tc>
          <w:tcPr>
            <w:tcW w:w="658" w:type="pct"/>
            <w:vAlign w:val="center"/>
          </w:tcPr>
          <w:p w14:paraId="0E7C0A01" w14:textId="77777777" w:rsidR="00652F40" w:rsidRDefault="008E5D94">
            <w:pPr>
              <w:jc w:val="right"/>
              <w:rPr>
                <w:sz w:val="18"/>
                <w:szCs w:val="18"/>
              </w:rPr>
            </w:pPr>
            <w:r>
              <w:rPr>
                <w:sz w:val="18"/>
                <w:szCs w:val="18"/>
              </w:rPr>
              <w:t>655,151,273.22</w:t>
            </w:r>
          </w:p>
        </w:tc>
        <w:tc>
          <w:tcPr>
            <w:tcW w:w="658" w:type="pct"/>
            <w:vAlign w:val="center"/>
          </w:tcPr>
          <w:p w14:paraId="479888F4" w14:textId="77777777" w:rsidR="00652F40" w:rsidRDefault="008E5D94">
            <w:pPr>
              <w:jc w:val="right"/>
              <w:rPr>
                <w:sz w:val="18"/>
                <w:szCs w:val="18"/>
              </w:rPr>
            </w:pPr>
            <w:r>
              <w:rPr>
                <w:sz w:val="18"/>
                <w:szCs w:val="18"/>
              </w:rPr>
              <w:t>198,938,311.58</w:t>
            </w:r>
          </w:p>
        </w:tc>
        <w:tc>
          <w:tcPr>
            <w:tcW w:w="658" w:type="pct"/>
            <w:vAlign w:val="center"/>
          </w:tcPr>
          <w:p w14:paraId="41CAC225" w14:textId="77777777" w:rsidR="00652F40" w:rsidRDefault="008E5D94">
            <w:pPr>
              <w:jc w:val="right"/>
              <w:rPr>
                <w:sz w:val="18"/>
                <w:szCs w:val="18"/>
              </w:rPr>
            </w:pPr>
            <w:r>
              <w:rPr>
                <w:sz w:val="18"/>
                <w:szCs w:val="18"/>
              </w:rPr>
              <w:t>121,869,647.79</w:t>
            </w:r>
          </w:p>
        </w:tc>
        <w:tc>
          <w:tcPr>
            <w:tcW w:w="723" w:type="pct"/>
            <w:vAlign w:val="center"/>
          </w:tcPr>
          <w:p w14:paraId="1A86E68D" w14:textId="77777777" w:rsidR="00652F40" w:rsidRDefault="008E5D94">
            <w:pPr>
              <w:jc w:val="right"/>
              <w:rPr>
                <w:sz w:val="18"/>
                <w:szCs w:val="18"/>
              </w:rPr>
            </w:pPr>
            <w:r>
              <w:rPr>
                <w:sz w:val="18"/>
                <w:szCs w:val="18"/>
              </w:rPr>
              <w:t>1,701,303,461.61</w:t>
            </w:r>
          </w:p>
        </w:tc>
        <w:tc>
          <w:tcPr>
            <w:tcW w:w="660" w:type="pct"/>
            <w:vAlign w:val="center"/>
          </w:tcPr>
          <w:p w14:paraId="44477249" w14:textId="77777777" w:rsidR="00652F40" w:rsidRDefault="008E5D94">
            <w:pPr>
              <w:jc w:val="right"/>
              <w:rPr>
                <w:sz w:val="18"/>
                <w:szCs w:val="18"/>
              </w:rPr>
            </w:pPr>
            <w:r>
              <w:rPr>
                <w:sz w:val="18"/>
                <w:szCs w:val="18"/>
              </w:rPr>
              <w:t>115,615,596.70</w:t>
            </w:r>
          </w:p>
        </w:tc>
        <w:tc>
          <w:tcPr>
            <w:tcW w:w="723" w:type="pct"/>
            <w:vAlign w:val="center"/>
          </w:tcPr>
          <w:p w14:paraId="03F823CE" w14:textId="77777777" w:rsidR="00652F40" w:rsidRDefault="008E5D94">
            <w:pPr>
              <w:jc w:val="right"/>
              <w:rPr>
                <w:sz w:val="18"/>
                <w:szCs w:val="18"/>
              </w:rPr>
            </w:pPr>
            <w:r>
              <w:rPr>
                <w:sz w:val="18"/>
                <w:szCs w:val="18"/>
              </w:rPr>
              <w:t>2,792,878,290.90</w:t>
            </w:r>
          </w:p>
        </w:tc>
      </w:tr>
      <w:tr w:rsidR="00652F40" w14:paraId="71E0E495" w14:textId="77777777" w:rsidTr="00AA69C0">
        <w:trPr>
          <w:trHeight w:val="284"/>
        </w:trPr>
        <w:sdt>
          <w:sdtPr>
            <w:tag w:val="_PLD_3d92ef615d3b41e5abb58e018e2db72b"/>
            <w:id w:val="-2016224230"/>
          </w:sdtPr>
          <w:sdtEndPr/>
          <w:sdtContent>
            <w:tc>
              <w:tcPr>
                <w:tcW w:w="5000" w:type="pct"/>
                <w:gridSpan w:val="7"/>
                <w:vAlign w:val="center"/>
              </w:tcPr>
              <w:p w14:paraId="5C382B45" w14:textId="77777777" w:rsidR="00652F40" w:rsidRDefault="008E5D94">
                <w:pPr>
                  <w:rPr>
                    <w:color w:val="000000" w:themeColor="text1"/>
                  </w:rPr>
                </w:pPr>
                <w:r>
                  <w:rPr>
                    <w:color w:val="000000" w:themeColor="text1"/>
                  </w:rPr>
                  <w:t>二、累计</w:t>
                </w:r>
                <w:r>
                  <w:rPr>
                    <w:rFonts w:hint="eastAsia"/>
                    <w:color w:val="000000" w:themeColor="text1"/>
                  </w:rPr>
                  <w:t>摊销</w:t>
                </w:r>
              </w:p>
            </w:tc>
          </w:sdtContent>
        </w:sdt>
      </w:tr>
      <w:tr w:rsidR="00652F40" w14:paraId="591ED60B" w14:textId="77777777" w:rsidTr="00AA69C0">
        <w:trPr>
          <w:trHeight w:val="284"/>
        </w:trPr>
        <w:tc>
          <w:tcPr>
            <w:tcW w:w="920" w:type="pct"/>
            <w:vAlign w:val="center"/>
          </w:tcPr>
          <w:p w14:paraId="5BAE2542" w14:textId="77777777" w:rsidR="00652F40" w:rsidRDefault="008E5D94">
            <w:pPr>
              <w:rPr>
                <w:color w:val="000000" w:themeColor="text1"/>
              </w:rPr>
            </w:pPr>
            <w:r>
              <w:rPr>
                <w:rFonts w:hint="eastAsia"/>
                <w:color w:val="000000" w:themeColor="text1"/>
              </w:rPr>
              <w:t>1.</w:t>
            </w:r>
            <w:r>
              <w:rPr>
                <w:rFonts w:hint="eastAsia"/>
                <w:color w:val="000000" w:themeColor="text1"/>
              </w:rPr>
              <w:t>期</w:t>
            </w:r>
            <w:r>
              <w:rPr>
                <w:color w:val="000000" w:themeColor="text1"/>
              </w:rPr>
              <w:t>初余额</w:t>
            </w:r>
          </w:p>
        </w:tc>
        <w:tc>
          <w:tcPr>
            <w:tcW w:w="658" w:type="pct"/>
            <w:vAlign w:val="center"/>
          </w:tcPr>
          <w:p w14:paraId="42D83C01" w14:textId="77777777" w:rsidR="00652F40" w:rsidRDefault="008E5D94">
            <w:pPr>
              <w:jc w:val="right"/>
              <w:rPr>
                <w:sz w:val="18"/>
                <w:szCs w:val="18"/>
              </w:rPr>
            </w:pPr>
            <w:r>
              <w:rPr>
                <w:sz w:val="18"/>
                <w:szCs w:val="18"/>
              </w:rPr>
              <w:t>165,257,437.38</w:t>
            </w:r>
          </w:p>
        </w:tc>
        <w:tc>
          <w:tcPr>
            <w:tcW w:w="658" w:type="pct"/>
            <w:vAlign w:val="center"/>
          </w:tcPr>
          <w:p w14:paraId="7C82C2D5" w14:textId="77777777" w:rsidR="00652F40" w:rsidRDefault="008E5D94">
            <w:pPr>
              <w:jc w:val="right"/>
              <w:rPr>
                <w:sz w:val="18"/>
                <w:szCs w:val="18"/>
              </w:rPr>
            </w:pPr>
            <w:r>
              <w:rPr>
                <w:sz w:val="18"/>
                <w:szCs w:val="18"/>
              </w:rPr>
              <w:t>107,105,262.39</w:t>
            </w:r>
          </w:p>
        </w:tc>
        <w:tc>
          <w:tcPr>
            <w:tcW w:w="658" w:type="pct"/>
            <w:vAlign w:val="center"/>
          </w:tcPr>
          <w:p w14:paraId="3F7968BB" w14:textId="77777777" w:rsidR="00652F40" w:rsidRDefault="008E5D94">
            <w:pPr>
              <w:jc w:val="right"/>
              <w:rPr>
                <w:sz w:val="18"/>
                <w:szCs w:val="18"/>
              </w:rPr>
            </w:pPr>
            <w:r>
              <w:rPr>
                <w:sz w:val="18"/>
                <w:szCs w:val="18"/>
              </w:rPr>
              <w:t>119,512,818.80</w:t>
            </w:r>
          </w:p>
        </w:tc>
        <w:tc>
          <w:tcPr>
            <w:tcW w:w="723" w:type="pct"/>
            <w:vAlign w:val="center"/>
          </w:tcPr>
          <w:p w14:paraId="2FB39172" w14:textId="77777777" w:rsidR="00652F40" w:rsidRDefault="008E5D94">
            <w:pPr>
              <w:jc w:val="right"/>
              <w:rPr>
                <w:sz w:val="18"/>
                <w:szCs w:val="18"/>
              </w:rPr>
            </w:pPr>
            <w:r>
              <w:rPr>
                <w:sz w:val="18"/>
                <w:szCs w:val="18"/>
              </w:rPr>
              <w:t>1,531,883,750.99</w:t>
            </w:r>
          </w:p>
        </w:tc>
        <w:tc>
          <w:tcPr>
            <w:tcW w:w="660" w:type="pct"/>
            <w:vAlign w:val="center"/>
          </w:tcPr>
          <w:p w14:paraId="16DF8F25" w14:textId="77777777" w:rsidR="00652F40" w:rsidRDefault="008E5D94">
            <w:pPr>
              <w:jc w:val="right"/>
              <w:rPr>
                <w:sz w:val="18"/>
                <w:szCs w:val="18"/>
              </w:rPr>
            </w:pPr>
            <w:r>
              <w:rPr>
                <w:sz w:val="18"/>
                <w:szCs w:val="18"/>
              </w:rPr>
              <w:t>53,304,944.06</w:t>
            </w:r>
          </w:p>
        </w:tc>
        <w:tc>
          <w:tcPr>
            <w:tcW w:w="723" w:type="pct"/>
            <w:vAlign w:val="center"/>
          </w:tcPr>
          <w:p w14:paraId="198331EB" w14:textId="77777777" w:rsidR="00652F40" w:rsidRDefault="008E5D94">
            <w:pPr>
              <w:jc w:val="right"/>
              <w:rPr>
                <w:sz w:val="18"/>
                <w:szCs w:val="18"/>
              </w:rPr>
            </w:pPr>
            <w:r>
              <w:rPr>
                <w:sz w:val="18"/>
                <w:szCs w:val="18"/>
              </w:rPr>
              <w:t>1,977,064,213.62</w:t>
            </w:r>
          </w:p>
        </w:tc>
      </w:tr>
      <w:tr w:rsidR="00652F40" w14:paraId="6960ADD4" w14:textId="77777777" w:rsidTr="005636EC">
        <w:trPr>
          <w:trHeight w:val="284"/>
        </w:trPr>
        <w:tc>
          <w:tcPr>
            <w:tcW w:w="920" w:type="pct"/>
            <w:vAlign w:val="center"/>
          </w:tcPr>
          <w:p w14:paraId="0F063D64" w14:textId="77777777" w:rsidR="00652F40" w:rsidRDefault="008E5D94">
            <w:pPr>
              <w:rPr>
                <w:color w:val="000000" w:themeColor="text1"/>
              </w:rPr>
            </w:pPr>
            <w:r>
              <w:rPr>
                <w:color w:val="000000" w:themeColor="text1"/>
              </w:rPr>
              <w:t>2.</w:t>
            </w:r>
            <w:r>
              <w:rPr>
                <w:color w:val="000000" w:themeColor="text1"/>
              </w:rPr>
              <w:t>本期增加</w:t>
            </w:r>
            <w:r>
              <w:rPr>
                <w:rFonts w:hint="eastAsia"/>
                <w:color w:val="000000" w:themeColor="text1"/>
              </w:rPr>
              <w:t>金额</w:t>
            </w:r>
          </w:p>
        </w:tc>
        <w:tc>
          <w:tcPr>
            <w:tcW w:w="658" w:type="pct"/>
            <w:vAlign w:val="center"/>
          </w:tcPr>
          <w:p w14:paraId="7D6DCD30" w14:textId="77777777" w:rsidR="00652F40" w:rsidRDefault="008E5D94">
            <w:pPr>
              <w:jc w:val="right"/>
              <w:rPr>
                <w:sz w:val="18"/>
                <w:szCs w:val="18"/>
              </w:rPr>
            </w:pPr>
            <w:r>
              <w:rPr>
                <w:sz w:val="18"/>
                <w:szCs w:val="18"/>
              </w:rPr>
              <w:t>7,199,537.55</w:t>
            </w:r>
          </w:p>
        </w:tc>
        <w:tc>
          <w:tcPr>
            <w:tcW w:w="658" w:type="pct"/>
            <w:vAlign w:val="center"/>
          </w:tcPr>
          <w:p w14:paraId="78659C8D" w14:textId="77777777" w:rsidR="00652F40" w:rsidRDefault="008E5D94">
            <w:pPr>
              <w:jc w:val="right"/>
              <w:rPr>
                <w:sz w:val="18"/>
                <w:szCs w:val="18"/>
              </w:rPr>
            </w:pPr>
            <w:r>
              <w:rPr>
                <w:sz w:val="18"/>
                <w:szCs w:val="18"/>
              </w:rPr>
              <w:t>932,795.63</w:t>
            </w:r>
          </w:p>
        </w:tc>
        <w:tc>
          <w:tcPr>
            <w:tcW w:w="658" w:type="pct"/>
            <w:vAlign w:val="center"/>
          </w:tcPr>
          <w:p w14:paraId="6D33BFA3" w14:textId="77777777" w:rsidR="00652F40" w:rsidRDefault="008E5D94" w:rsidP="005636EC">
            <w:pPr>
              <w:jc w:val="right"/>
              <w:rPr>
                <w:sz w:val="18"/>
                <w:szCs w:val="18"/>
              </w:rPr>
            </w:pPr>
            <w:r>
              <w:rPr>
                <w:sz w:val="18"/>
                <w:szCs w:val="18"/>
              </w:rPr>
              <w:t>378,447.26</w:t>
            </w:r>
          </w:p>
        </w:tc>
        <w:tc>
          <w:tcPr>
            <w:tcW w:w="723" w:type="pct"/>
            <w:vAlign w:val="center"/>
          </w:tcPr>
          <w:p w14:paraId="754BB823" w14:textId="77777777" w:rsidR="00652F40" w:rsidRDefault="008E5D94" w:rsidP="005636EC">
            <w:pPr>
              <w:jc w:val="right"/>
              <w:rPr>
                <w:sz w:val="18"/>
                <w:szCs w:val="18"/>
              </w:rPr>
            </w:pPr>
            <w:r>
              <w:rPr>
                <w:sz w:val="18"/>
                <w:szCs w:val="18"/>
              </w:rPr>
              <w:t>22,031,586.79</w:t>
            </w:r>
          </w:p>
        </w:tc>
        <w:tc>
          <w:tcPr>
            <w:tcW w:w="660" w:type="pct"/>
            <w:vAlign w:val="center"/>
          </w:tcPr>
          <w:p w14:paraId="74E41484" w14:textId="77777777" w:rsidR="00652F40" w:rsidRDefault="008E5D94" w:rsidP="005636EC">
            <w:pPr>
              <w:jc w:val="right"/>
              <w:rPr>
                <w:sz w:val="18"/>
                <w:szCs w:val="18"/>
              </w:rPr>
            </w:pPr>
            <w:r>
              <w:rPr>
                <w:sz w:val="18"/>
                <w:szCs w:val="18"/>
              </w:rPr>
              <w:t>9,137,532.79</w:t>
            </w:r>
          </w:p>
        </w:tc>
        <w:tc>
          <w:tcPr>
            <w:tcW w:w="723" w:type="pct"/>
            <w:vAlign w:val="center"/>
          </w:tcPr>
          <w:p w14:paraId="6CF40B41" w14:textId="77777777" w:rsidR="00652F40" w:rsidRDefault="008E5D94" w:rsidP="005636EC">
            <w:pPr>
              <w:jc w:val="right"/>
              <w:rPr>
                <w:sz w:val="18"/>
                <w:szCs w:val="18"/>
              </w:rPr>
            </w:pPr>
            <w:r>
              <w:rPr>
                <w:sz w:val="18"/>
                <w:szCs w:val="18"/>
              </w:rPr>
              <w:t>39,679,900.02</w:t>
            </w:r>
          </w:p>
        </w:tc>
      </w:tr>
      <w:tr w:rsidR="00652F40" w14:paraId="0957013A" w14:textId="77777777" w:rsidTr="005636EC">
        <w:trPr>
          <w:trHeight w:val="284"/>
        </w:trPr>
        <w:tc>
          <w:tcPr>
            <w:tcW w:w="920" w:type="pct"/>
            <w:vAlign w:val="center"/>
          </w:tcPr>
          <w:p w14:paraId="3CF9898A" w14:textId="77777777" w:rsidR="00652F40" w:rsidRDefault="008E5D94">
            <w:pPr>
              <w:ind w:firstLineChars="100" w:firstLine="21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w:t>
            </w:r>
            <w:r>
              <w:rPr>
                <w:color w:val="000000" w:themeColor="text1"/>
              </w:rPr>
              <w:t>计提</w:t>
            </w:r>
          </w:p>
        </w:tc>
        <w:tc>
          <w:tcPr>
            <w:tcW w:w="658" w:type="pct"/>
            <w:vAlign w:val="center"/>
          </w:tcPr>
          <w:p w14:paraId="4C1E3FB6" w14:textId="77777777" w:rsidR="00652F40" w:rsidRDefault="008E5D94">
            <w:pPr>
              <w:jc w:val="right"/>
              <w:rPr>
                <w:sz w:val="18"/>
                <w:szCs w:val="18"/>
              </w:rPr>
            </w:pPr>
            <w:r>
              <w:rPr>
                <w:sz w:val="18"/>
                <w:szCs w:val="18"/>
              </w:rPr>
              <w:t>7,199,537.55</w:t>
            </w:r>
          </w:p>
        </w:tc>
        <w:tc>
          <w:tcPr>
            <w:tcW w:w="658" w:type="pct"/>
            <w:vAlign w:val="center"/>
          </w:tcPr>
          <w:p w14:paraId="3F7EF505" w14:textId="77777777" w:rsidR="00652F40" w:rsidRDefault="008E5D94">
            <w:pPr>
              <w:jc w:val="right"/>
              <w:rPr>
                <w:sz w:val="18"/>
                <w:szCs w:val="18"/>
              </w:rPr>
            </w:pPr>
            <w:r>
              <w:rPr>
                <w:sz w:val="18"/>
                <w:szCs w:val="18"/>
              </w:rPr>
              <w:t>932,795.63</w:t>
            </w:r>
          </w:p>
        </w:tc>
        <w:tc>
          <w:tcPr>
            <w:tcW w:w="658" w:type="pct"/>
            <w:vAlign w:val="center"/>
          </w:tcPr>
          <w:p w14:paraId="048A9ABC" w14:textId="77777777" w:rsidR="00652F40" w:rsidRDefault="008E5D94" w:rsidP="005636EC">
            <w:pPr>
              <w:jc w:val="right"/>
              <w:rPr>
                <w:sz w:val="18"/>
                <w:szCs w:val="18"/>
              </w:rPr>
            </w:pPr>
            <w:r>
              <w:rPr>
                <w:sz w:val="18"/>
                <w:szCs w:val="18"/>
              </w:rPr>
              <w:t>378,447.26</w:t>
            </w:r>
          </w:p>
        </w:tc>
        <w:tc>
          <w:tcPr>
            <w:tcW w:w="723" w:type="pct"/>
            <w:vAlign w:val="center"/>
          </w:tcPr>
          <w:p w14:paraId="545ED093" w14:textId="77777777" w:rsidR="00652F40" w:rsidRDefault="008E5D94" w:rsidP="005636EC">
            <w:pPr>
              <w:jc w:val="right"/>
              <w:rPr>
                <w:sz w:val="18"/>
                <w:szCs w:val="18"/>
              </w:rPr>
            </w:pPr>
            <w:r>
              <w:rPr>
                <w:sz w:val="18"/>
                <w:szCs w:val="18"/>
              </w:rPr>
              <w:t>22,031,586.79</w:t>
            </w:r>
          </w:p>
        </w:tc>
        <w:tc>
          <w:tcPr>
            <w:tcW w:w="660" w:type="pct"/>
            <w:vAlign w:val="center"/>
          </w:tcPr>
          <w:p w14:paraId="54746CAB" w14:textId="77777777" w:rsidR="00652F40" w:rsidRDefault="008E5D94" w:rsidP="005636EC">
            <w:pPr>
              <w:jc w:val="right"/>
              <w:rPr>
                <w:sz w:val="18"/>
                <w:szCs w:val="18"/>
              </w:rPr>
            </w:pPr>
            <w:r>
              <w:rPr>
                <w:sz w:val="18"/>
                <w:szCs w:val="18"/>
              </w:rPr>
              <w:t>9,137,532.79</w:t>
            </w:r>
          </w:p>
        </w:tc>
        <w:tc>
          <w:tcPr>
            <w:tcW w:w="723" w:type="pct"/>
            <w:vAlign w:val="center"/>
          </w:tcPr>
          <w:p w14:paraId="1179D116" w14:textId="77777777" w:rsidR="00652F40" w:rsidRDefault="008E5D94" w:rsidP="005636EC">
            <w:pPr>
              <w:jc w:val="right"/>
              <w:rPr>
                <w:sz w:val="18"/>
                <w:szCs w:val="18"/>
              </w:rPr>
            </w:pPr>
            <w:r>
              <w:rPr>
                <w:sz w:val="18"/>
                <w:szCs w:val="18"/>
              </w:rPr>
              <w:t>39,679,900.02</w:t>
            </w:r>
          </w:p>
        </w:tc>
      </w:tr>
      <w:tr w:rsidR="00AB7F0D" w14:paraId="46183943" w14:textId="77777777" w:rsidTr="005636EC">
        <w:trPr>
          <w:trHeight w:val="284"/>
        </w:trPr>
        <w:tc>
          <w:tcPr>
            <w:tcW w:w="920" w:type="pct"/>
            <w:vAlign w:val="center"/>
          </w:tcPr>
          <w:p w14:paraId="69D6C571" w14:textId="77777777" w:rsidR="00AB7F0D" w:rsidRDefault="00AB7F0D" w:rsidP="00AB7F0D">
            <w:pPr>
              <w:rPr>
                <w:color w:val="000000" w:themeColor="text1"/>
              </w:rPr>
            </w:pPr>
            <w:r>
              <w:rPr>
                <w:rFonts w:hint="eastAsia"/>
                <w:color w:val="000000" w:themeColor="text1"/>
              </w:rPr>
              <w:t>3.</w:t>
            </w:r>
            <w:r>
              <w:rPr>
                <w:color w:val="000000" w:themeColor="text1"/>
              </w:rPr>
              <w:t>本期减少</w:t>
            </w:r>
            <w:r>
              <w:rPr>
                <w:rFonts w:hint="eastAsia"/>
                <w:color w:val="000000" w:themeColor="text1"/>
              </w:rPr>
              <w:t>金额</w:t>
            </w:r>
          </w:p>
        </w:tc>
        <w:tc>
          <w:tcPr>
            <w:tcW w:w="658" w:type="pct"/>
            <w:vAlign w:val="center"/>
          </w:tcPr>
          <w:p w14:paraId="6F6162CE" w14:textId="77777777" w:rsidR="00AB7F0D" w:rsidRDefault="00AB7F0D" w:rsidP="00AB7F0D">
            <w:pPr>
              <w:jc w:val="right"/>
              <w:rPr>
                <w:sz w:val="18"/>
                <w:szCs w:val="18"/>
              </w:rPr>
            </w:pPr>
          </w:p>
        </w:tc>
        <w:tc>
          <w:tcPr>
            <w:tcW w:w="658" w:type="pct"/>
            <w:vAlign w:val="center"/>
          </w:tcPr>
          <w:p w14:paraId="0618621D" w14:textId="77777777" w:rsidR="00AB7F0D" w:rsidRDefault="00AB7F0D" w:rsidP="00AB7F0D">
            <w:pPr>
              <w:jc w:val="right"/>
              <w:rPr>
                <w:sz w:val="18"/>
                <w:szCs w:val="18"/>
              </w:rPr>
            </w:pPr>
          </w:p>
        </w:tc>
        <w:tc>
          <w:tcPr>
            <w:tcW w:w="658" w:type="pct"/>
            <w:vAlign w:val="center"/>
          </w:tcPr>
          <w:p w14:paraId="7078ADF3" w14:textId="5BCB8DFC" w:rsidR="00AB7F0D" w:rsidRDefault="00AB7F0D" w:rsidP="005636EC">
            <w:pPr>
              <w:jc w:val="right"/>
              <w:rPr>
                <w:sz w:val="18"/>
                <w:szCs w:val="18"/>
              </w:rPr>
            </w:pPr>
            <w:r w:rsidRPr="00AB7F0D">
              <w:rPr>
                <w:sz w:val="18"/>
                <w:szCs w:val="18"/>
              </w:rPr>
              <w:t>14,032.64</w:t>
            </w:r>
          </w:p>
        </w:tc>
        <w:tc>
          <w:tcPr>
            <w:tcW w:w="723" w:type="pct"/>
            <w:vAlign w:val="center"/>
          </w:tcPr>
          <w:p w14:paraId="60B6450D" w14:textId="102CBDCF" w:rsidR="00AB7F0D" w:rsidRDefault="00AB7F0D" w:rsidP="005636EC">
            <w:pPr>
              <w:jc w:val="right"/>
              <w:rPr>
                <w:sz w:val="18"/>
                <w:szCs w:val="18"/>
              </w:rPr>
            </w:pPr>
            <w:r w:rsidRPr="00AB7F0D">
              <w:rPr>
                <w:sz w:val="18"/>
                <w:szCs w:val="18"/>
              </w:rPr>
              <w:t>16,814,753.12</w:t>
            </w:r>
          </w:p>
        </w:tc>
        <w:tc>
          <w:tcPr>
            <w:tcW w:w="660" w:type="pct"/>
            <w:vAlign w:val="center"/>
          </w:tcPr>
          <w:p w14:paraId="4B83F4A4" w14:textId="347241FD" w:rsidR="00AB7F0D" w:rsidRDefault="00AB7F0D" w:rsidP="005636EC">
            <w:pPr>
              <w:jc w:val="right"/>
              <w:rPr>
                <w:sz w:val="18"/>
                <w:szCs w:val="18"/>
              </w:rPr>
            </w:pPr>
            <w:r w:rsidRPr="00AB7F0D">
              <w:rPr>
                <w:sz w:val="18"/>
                <w:szCs w:val="18"/>
              </w:rPr>
              <w:t>346,673.45</w:t>
            </w:r>
          </w:p>
        </w:tc>
        <w:tc>
          <w:tcPr>
            <w:tcW w:w="723" w:type="pct"/>
            <w:vAlign w:val="center"/>
          </w:tcPr>
          <w:p w14:paraId="204D0727" w14:textId="088FA1D8" w:rsidR="00AB7F0D" w:rsidRDefault="00AB7F0D" w:rsidP="005636EC">
            <w:pPr>
              <w:jc w:val="right"/>
              <w:rPr>
                <w:sz w:val="18"/>
                <w:szCs w:val="18"/>
              </w:rPr>
            </w:pPr>
            <w:r w:rsidRPr="00AB7F0D">
              <w:rPr>
                <w:sz w:val="18"/>
                <w:szCs w:val="18"/>
              </w:rPr>
              <w:t>17,175,459.21</w:t>
            </w:r>
          </w:p>
        </w:tc>
      </w:tr>
      <w:tr w:rsidR="00AB7F0D" w14:paraId="284FF0F1" w14:textId="77777777" w:rsidTr="005636EC">
        <w:trPr>
          <w:trHeight w:val="284"/>
        </w:trPr>
        <w:tc>
          <w:tcPr>
            <w:tcW w:w="920" w:type="pct"/>
            <w:vAlign w:val="center"/>
          </w:tcPr>
          <w:p w14:paraId="2A598DDE" w14:textId="77777777" w:rsidR="00AB7F0D" w:rsidRDefault="00AB7F0D" w:rsidP="00AB7F0D">
            <w:pPr>
              <w:ind w:firstLineChars="100" w:firstLine="21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）处置</w:t>
            </w:r>
          </w:p>
        </w:tc>
        <w:tc>
          <w:tcPr>
            <w:tcW w:w="658" w:type="pct"/>
            <w:vAlign w:val="center"/>
          </w:tcPr>
          <w:p w14:paraId="48A43EE9" w14:textId="77777777" w:rsidR="00AB7F0D" w:rsidRDefault="00AB7F0D" w:rsidP="00AB7F0D">
            <w:pPr>
              <w:jc w:val="right"/>
              <w:rPr>
                <w:sz w:val="18"/>
                <w:szCs w:val="18"/>
              </w:rPr>
            </w:pPr>
          </w:p>
        </w:tc>
        <w:tc>
          <w:tcPr>
            <w:tcW w:w="658" w:type="pct"/>
            <w:vAlign w:val="center"/>
          </w:tcPr>
          <w:p w14:paraId="600E5280" w14:textId="77777777" w:rsidR="00AB7F0D" w:rsidRDefault="00AB7F0D" w:rsidP="00AB7F0D">
            <w:pPr>
              <w:jc w:val="right"/>
              <w:rPr>
                <w:sz w:val="18"/>
                <w:szCs w:val="18"/>
              </w:rPr>
            </w:pPr>
          </w:p>
        </w:tc>
        <w:tc>
          <w:tcPr>
            <w:tcW w:w="658" w:type="pct"/>
            <w:vAlign w:val="center"/>
          </w:tcPr>
          <w:p w14:paraId="207FDAE2" w14:textId="0940977D" w:rsidR="00AB7F0D" w:rsidRDefault="00AB7F0D" w:rsidP="005636EC">
            <w:pPr>
              <w:jc w:val="right"/>
              <w:rPr>
                <w:sz w:val="18"/>
                <w:szCs w:val="18"/>
              </w:rPr>
            </w:pPr>
          </w:p>
        </w:tc>
        <w:tc>
          <w:tcPr>
            <w:tcW w:w="723" w:type="pct"/>
            <w:vAlign w:val="center"/>
          </w:tcPr>
          <w:p w14:paraId="63FCD688" w14:textId="0E005CD9" w:rsidR="00AB7F0D" w:rsidRDefault="00AB7F0D" w:rsidP="005636EC">
            <w:pPr>
              <w:jc w:val="right"/>
              <w:rPr>
                <w:sz w:val="18"/>
                <w:szCs w:val="18"/>
              </w:rPr>
            </w:pPr>
          </w:p>
        </w:tc>
        <w:tc>
          <w:tcPr>
            <w:tcW w:w="660" w:type="pct"/>
            <w:vAlign w:val="center"/>
          </w:tcPr>
          <w:p w14:paraId="75BF15B7" w14:textId="158ECD72" w:rsidR="00AB7F0D" w:rsidRDefault="00AB7F0D" w:rsidP="005636EC">
            <w:pPr>
              <w:jc w:val="right"/>
              <w:rPr>
                <w:sz w:val="18"/>
                <w:szCs w:val="18"/>
              </w:rPr>
            </w:pPr>
            <w:r w:rsidRPr="00AB7F0D">
              <w:rPr>
                <w:sz w:val="18"/>
                <w:szCs w:val="18"/>
              </w:rPr>
              <w:t>89,350.43</w:t>
            </w:r>
          </w:p>
        </w:tc>
        <w:tc>
          <w:tcPr>
            <w:tcW w:w="723" w:type="pct"/>
            <w:vAlign w:val="center"/>
          </w:tcPr>
          <w:p w14:paraId="3EB1066A" w14:textId="2F1FCE61" w:rsidR="00AB7F0D" w:rsidRDefault="00AB7F0D" w:rsidP="005636EC">
            <w:pPr>
              <w:jc w:val="right"/>
              <w:rPr>
                <w:sz w:val="18"/>
                <w:szCs w:val="18"/>
              </w:rPr>
            </w:pPr>
            <w:r w:rsidRPr="00AB7F0D">
              <w:rPr>
                <w:sz w:val="18"/>
                <w:szCs w:val="18"/>
              </w:rPr>
              <w:t>89,350.43</w:t>
            </w:r>
          </w:p>
        </w:tc>
      </w:tr>
      <w:tr w:rsidR="00AB7F0D" w14:paraId="55E83C9B" w14:textId="77777777" w:rsidTr="005636EC">
        <w:trPr>
          <w:trHeight w:val="284"/>
        </w:trPr>
        <w:sdt>
          <w:sdtPr>
            <w:rPr>
              <w:rFonts w:hint="eastAsia"/>
            </w:rPr>
            <w:alias w:val="无形资产减值准备增加项目名称"/>
            <w:tag w:val="_GBC_a07f98d210fd4636be10f5bfad0425cc"/>
            <w:id w:val="121589201"/>
          </w:sdtPr>
          <w:sdtEndPr/>
          <w:sdtContent>
            <w:tc>
              <w:tcPr>
                <w:tcW w:w="920" w:type="pct"/>
                <w:vAlign w:val="center"/>
              </w:tcPr>
              <w:p w14:paraId="1DDB1EA0" w14:textId="77777777" w:rsidR="00AB7F0D" w:rsidRDefault="00AB7F0D" w:rsidP="00AB7F0D">
                <w:pPr>
                  <w:ind w:firstLineChars="100" w:firstLine="210"/>
                </w:pPr>
                <w:r>
                  <w:t>（</w:t>
                </w:r>
                <w:r>
                  <w:t>2</w:t>
                </w:r>
                <w:r>
                  <w:t>）其他减少</w:t>
                </w:r>
              </w:p>
            </w:tc>
          </w:sdtContent>
        </w:sdt>
        <w:sdt>
          <w:sdtPr>
            <w:rPr>
              <w:rFonts w:hint="eastAsia"/>
            </w:rPr>
            <w:alias w:val="无形资产土地使用权减值准备增加项目金额"/>
            <w:tag w:val="_GBC_12b871fdd57041608a822a4b7df86aab"/>
            <w:id w:val="-1838604083"/>
            <w:showingPlcHdr/>
          </w:sdtPr>
          <w:sdtEndPr/>
          <w:sdtContent>
            <w:tc>
              <w:tcPr>
                <w:tcW w:w="658" w:type="pct"/>
                <w:vAlign w:val="center"/>
              </w:tcPr>
              <w:p w14:paraId="7A32A821" w14:textId="77777777" w:rsidR="00AB7F0D" w:rsidRDefault="00AB7F0D" w:rsidP="00AB7F0D">
                <w:pPr>
                  <w:jc w:val="right"/>
                </w:pPr>
                <w:r>
                  <w:rPr>
                    <w:rFonts w:hint="eastAsia"/>
                  </w:rPr>
                  <w:t xml:space="preserve">　</w:t>
                </w:r>
              </w:p>
            </w:tc>
          </w:sdtContent>
        </w:sdt>
        <w:sdt>
          <w:sdtPr>
            <w:rPr>
              <w:rFonts w:hint="eastAsia"/>
            </w:rPr>
            <w:alias w:val="无形资产专利权减值准备增加项目金额"/>
            <w:tag w:val="_GBC_67beba23fec84cc8bdab0a5541f34763"/>
            <w:id w:val="-1483456947"/>
            <w:showingPlcHdr/>
          </w:sdtPr>
          <w:sdtEndPr/>
          <w:sdtContent>
            <w:tc>
              <w:tcPr>
                <w:tcW w:w="658" w:type="pct"/>
                <w:vAlign w:val="center"/>
              </w:tcPr>
              <w:p w14:paraId="0468E930" w14:textId="77777777" w:rsidR="00AB7F0D" w:rsidRDefault="00AB7F0D" w:rsidP="00AB7F0D">
                <w:pPr>
                  <w:jc w:val="right"/>
                </w:pPr>
                <w:r>
                  <w:rPr>
                    <w:rFonts w:hint="eastAsia"/>
                  </w:rPr>
                  <w:t xml:space="preserve">　</w:t>
                </w:r>
              </w:p>
            </w:tc>
          </w:sdtContent>
        </w:sdt>
        <w:tc>
          <w:tcPr>
            <w:tcW w:w="658" w:type="pct"/>
            <w:vAlign w:val="center"/>
          </w:tcPr>
          <w:p w14:paraId="47C678D4" w14:textId="3053967E" w:rsidR="00AB7F0D" w:rsidRPr="00AB7F0D" w:rsidRDefault="00AB7F0D" w:rsidP="005636EC">
            <w:pPr>
              <w:jc w:val="right"/>
              <w:rPr>
                <w:sz w:val="18"/>
                <w:szCs w:val="18"/>
              </w:rPr>
            </w:pPr>
            <w:r w:rsidRPr="00AB7F0D">
              <w:rPr>
                <w:sz w:val="18"/>
                <w:szCs w:val="18"/>
              </w:rPr>
              <w:t>14,032.64</w:t>
            </w:r>
          </w:p>
        </w:tc>
        <w:tc>
          <w:tcPr>
            <w:tcW w:w="723" w:type="pct"/>
            <w:vAlign w:val="center"/>
          </w:tcPr>
          <w:p w14:paraId="2416452B" w14:textId="3B509EC7" w:rsidR="00AB7F0D" w:rsidRDefault="00AB7F0D" w:rsidP="005636EC">
            <w:pPr>
              <w:jc w:val="right"/>
              <w:rPr>
                <w:sz w:val="18"/>
                <w:szCs w:val="18"/>
              </w:rPr>
            </w:pPr>
            <w:r w:rsidRPr="00AB7F0D">
              <w:rPr>
                <w:sz w:val="18"/>
                <w:szCs w:val="18"/>
              </w:rPr>
              <w:t>16,814,753.12</w:t>
            </w:r>
          </w:p>
        </w:tc>
        <w:tc>
          <w:tcPr>
            <w:tcW w:w="660" w:type="pct"/>
            <w:vAlign w:val="center"/>
          </w:tcPr>
          <w:p w14:paraId="05684888" w14:textId="1EE81894" w:rsidR="00AB7F0D" w:rsidRDefault="00AB7F0D" w:rsidP="005636EC">
            <w:pPr>
              <w:jc w:val="right"/>
              <w:rPr>
                <w:sz w:val="18"/>
                <w:szCs w:val="18"/>
              </w:rPr>
            </w:pPr>
            <w:r w:rsidRPr="00AB7F0D">
              <w:rPr>
                <w:sz w:val="18"/>
                <w:szCs w:val="18"/>
              </w:rPr>
              <w:t>257,323.02</w:t>
            </w:r>
          </w:p>
        </w:tc>
        <w:tc>
          <w:tcPr>
            <w:tcW w:w="723" w:type="pct"/>
            <w:vAlign w:val="center"/>
          </w:tcPr>
          <w:p w14:paraId="0CB34EF1" w14:textId="2C73762B" w:rsidR="00AB7F0D" w:rsidRDefault="00AB7F0D" w:rsidP="005636EC">
            <w:pPr>
              <w:jc w:val="right"/>
              <w:rPr>
                <w:sz w:val="18"/>
                <w:szCs w:val="18"/>
              </w:rPr>
            </w:pPr>
            <w:r w:rsidRPr="00AB7F0D">
              <w:rPr>
                <w:sz w:val="18"/>
                <w:szCs w:val="18"/>
              </w:rPr>
              <w:t>17,086,108.78</w:t>
            </w:r>
          </w:p>
        </w:tc>
      </w:tr>
      <w:tr w:rsidR="00652F40" w14:paraId="28EABD9B" w14:textId="77777777" w:rsidTr="00AA69C0">
        <w:trPr>
          <w:trHeight w:val="284"/>
        </w:trPr>
        <w:tc>
          <w:tcPr>
            <w:tcW w:w="920" w:type="pct"/>
            <w:vAlign w:val="center"/>
          </w:tcPr>
          <w:p w14:paraId="4969E3F8" w14:textId="77777777" w:rsidR="00652F40" w:rsidRDefault="008E5D94">
            <w:pPr>
              <w:rPr>
                <w:color w:val="000000" w:themeColor="text1"/>
              </w:rPr>
            </w:pPr>
            <w:r>
              <w:rPr>
                <w:rFonts w:hint="eastAsia"/>
                <w:color w:val="000000" w:themeColor="text1"/>
              </w:rPr>
              <w:t>4.</w:t>
            </w:r>
            <w:r>
              <w:rPr>
                <w:color w:val="000000" w:themeColor="text1"/>
              </w:rPr>
              <w:t>期末余额</w:t>
            </w:r>
          </w:p>
        </w:tc>
        <w:tc>
          <w:tcPr>
            <w:tcW w:w="658" w:type="pct"/>
            <w:vAlign w:val="center"/>
          </w:tcPr>
          <w:p w14:paraId="7E5B7CE1" w14:textId="77777777" w:rsidR="00652F40" w:rsidRDefault="008E5D94">
            <w:pPr>
              <w:jc w:val="right"/>
              <w:rPr>
                <w:sz w:val="18"/>
                <w:szCs w:val="18"/>
              </w:rPr>
            </w:pPr>
            <w:r>
              <w:rPr>
                <w:sz w:val="18"/>
                <w:szCs w:val="18"/>
              </w:rPr>
              <w:t>172,456,974.93</w:t>
            </w:r>
          </w:p>
        </w:tc>
        <w:tc>
          <w:tcPr>
            <w:tcW w:w="658" w:type="pct"/>
            <w:vAlign w:val="center"/>
          </w:tcPr>
          <w:p w14:paraId="16D2B123" w14:textId="77777777" w:rsidR="00652F40" w:rsidRDefault="008E5D94">
            <w:pPr>
              <w:jc w:val="right"/>
              <w:rPr>
                <w:sz w:val="18"/>
                <w:szCs w:val="18"/>
              </w:rPr>
            </w:pPr>
            <w:r>
              <w:rPr>
                <w:sz w:val="18"/>
                <w:szCs w:val="18"/>
              </w:rPr>
              <w:t>108,038,058.02</w:t>
            </w:r>
          </w:p>
        </w:tc>
        <w:tc>
          <w:tcPr>
            <w:tcW w:w="658" w:type="pct"/>
            <w:vAlign w:val="center"/>
          </w:tcPr>
          <w:p w14:paraId="2BE246AF" w14:textId="77777777" w:rsidR="00652F40" w:rsidRDefault="008E5D94">
            <w:pPr>
              <w:jc w:val="right"/>
              <w:rPr>
                <w:sz w:val="18"/>
                <w:szCs w:val="18"/>
              </w:rPr>
            </w:pPr>
            <w:r>
              <w:rPr>
                <w:sz w:val="18"/>
                <w:szCs w:val="18"/>
              </w:rPr>
              <w:t>119,877,233.42</w:t>
            </w:r>
          </w:p>
        </w:tc>
        <w:tc>
          <w:tcPr>
            <w:tcW w:w="723" w:type="pct"/>
            <w:vAlign w:val="center"/>
          </w:tcPr>
          <w:p w14:paraId="22BE7F8B" w14:textId="77777777" w:rsidR="00652F40" w:rsidRDefault="008E5D94">
            <w:pPr>
              <w:jc w:val="right"/>
              <w:rPr>
                <w:sz w:val="18"/>
                <w:szCs w:val="18"/>
              </w:rPr>
            </w:pPr>
            <w:r>
              <w:rPr>
                <w:sz w:val="18"/>
                <w:szCs w:val="18"/>
              </w:rPr>
              <w:t>1,537,100,584.66</w:t>
            </w:r>
          </w:p>
        </w:tc>
        <w:tc>
          <w:tcPr>
            <w:tcW w:w="660" w:type="pct"/>
            <w:vAlign w:val="center"/>
          </w:tcPr>
          <w:p w14:paraId="012FB46B" w14:textId="77777777" w:rsidR="00652F40" w:rsidRDefault="008E5D94">
            <w:pPr>
              <w:jc w:val="right"/>
              <w:rPr>
                <w:sz w:val="18"/>
                <w:szCs w:val="18"/>
              </w:rPr>
            </w:pPr>
            <w:r>
              <w:rPr>
                <w:sz w:val="18"/>
                <w:szCs w:val="18"/>
              </w:rPr>
              <w:t>62,095,803.40</w:t>
            </w:r>
          </w:p>
        </w:tc>
        <w:tc>
          <w:tcPr>
            <w:tcW w:w="723" w:type="pct"/>
            <w:vAlign w:val="center"/>
          </w:tcPr>
          <w:p w14:paraId="1E2913D6" w14:textId="77777777" w:rsidR="00652F40" w:rsidRDefault="008E5D94">
            <w:pPr>
              <w:jc w:val="right"/>
              <w:rPr>
                <w:sz w:val="18"/>
                <w:szCs w:val="18"/>
              </w:rPr>
            </w:pPr>
            <w:r>
              <w:rPr>
                <w:sz w:val="18"/>
                <w:szCs w:val="18"/>
              </w:rPr>
              <w:t>1,999,568,654.43</w:t>
            </w:r>
          </w:p>
        </w:tc>
      </w:tr>
      <w:tr w:rsidR="00652F40" w14:paraId="3E8C4FA0" w14:textId="77777777" w:rsidTr="00AA69C0">
        <w:trPr>
          <w:trHeight w:val="284"/>
        </w:trPr>
        <w:sdt>
          <w:sdtPr>
            <w:tag w:val="_PLD_100d3bc56cc142c1b30c3998528f8af2"/>
            <w:id w:val="808510042"/>
          </w:sdtPr>
          <w:sdtEndPr/>
          <w:sdtContent>
            <w:tc>
              <w:tcPr>
                <w:tcW w:w="5000" w:type="pct"/>
                <w:gridSpan w:val="7"/>
                <w:vAlign w:val="center"/>
              </w:tcPr>
              <w:p w14:paraId="50789F83" w14:textId="77777777" w:rsidR="00652F40" w:rsidRDefault="008E5D94">
                <w:pPr>
                  <w:rPr>
                    <w:color w:val="000000" w:themeColor="text1"/>
                  </w:rPr>
                </w:pPr>
                <w:r>
                  <w:rPr>
                    <w:color w:val="000000" w:themeColor="text1"/>
                  </w:rPr>
                  <w:t>三、减值准备</w:t>
                </w:r>
              </w:p>
            </w:tc>
          </w:sdtContent>
        </w:sdt>
      </w:tr>
      <w:tr w:rsidR="00652F40" w:rsidRPr="005A03EE" w14:paraId="123C2516" w14:textId="77777777" w:rsidTr="00AA69C0">
        <w:trPr>
          <w:trHeight w:val="284"/>
        </w:trPr>
        <w:sdt>
          <w:sdtPr>
            <w:tag w:val="_PLD_77aceef1b70d43c0846f7e8f529b7784"/>
            <w:id w:val="345439209"/>
          </w:sdtPr>
          <w:sdtEndPr/>
          <w:sdtContent>
            <w:tc>
              <w:tcPr>
                <w:tcW w:w="5000" w:type="pct"/>
                <w:gridSpan w:val="7"/>
                <w:vAlign w:val="center"/>
              </w:tcPr>
              <w:p w14:paraId="27D785FE" w14:textId="77777777" w:rsidR="00652F40" w:rsidRPr="005A03EE" w:rsidRDefault="008E5D94">
                <w:pPr>
                  <w:rPr>
                    <w:color w:val="000000" w:themeColor="text1"/>
                  </w:rPr>
                </w:pPr>
                <w:r w:rsidRPr="005A03EE">
                  <w:rPr>
                    <w:color w:val="000000" w:themeColor="text1"/>
                  </w:rPr>
                  <w:t>四、账面价值</w:t>
                </w:r>
              </w:p>
            </w:tc>
          </w:sdtContent>
        </w:sdt>
      </w:tr>
      <w:tr w:rsidR="00652F40" w:rsidRPr="005A03EE" w14:paraId="4D31811A" w14:textId="77777777" w:rsidTr="00AA69C0">
        <w:trPr>
          <w:trHeight w:val="284"/>
        </w:trPr>
        <w:tc>
          <w:tcPr>
            <w:tcW w:w="920" w:type="pct"/>
            <w:vAlign w:val="center"/>
          </w:tcPr>
          <w:p w14:paraId="28677F3B" w14:textId="77777777" w:rsidR="00652F40" w:rsidRPr="005A03EE" w:rsidRDefault="008E5D94">
            <w:pPr>
              <w:rPr>
                <w:color w:val="000000" w:themeColor="text1"/>
              </w:rPr>
            </w:pPr>
            <w:r w:rsidRPr="005A03EE">
              <w:rPr>
                <w:color w:val="000000" w:themeColor="text1"/>
              </w:rPr>
              <w:t>1.</w:t>
            </w:r>
            <w:r w:rsidRPr="005A03EE">
              <w:rPr>
                <w:color w:val="000000" w:themeColor="text1"/>
              </w:rPr>
              <w:t>期末账面价值</w:t>
            </w:r>
          </w:p>
        </w:tc>
        <w:tc>
          <w:tcPr>
            <w:tcW w:w="658" w:type="pct"/>
            <w:vAlign w:val="center"/>
          </w:tcPr>
          <w:p w14:paraId="2588C3CA" w14:textId="77777777" w:rsidR="00652F40" w:rsidRPr="005A03EE" w:rsidRDefault="008E5D94">
            <w:pPr>
              <w:jc w:val="right"/>
              <w:rPr>
                <w:sz w:val="18"/>
                <w:szCs w:val="18"/>
              </w:rPr>
            </w:pPr>
            <w:r w:rsidRPr="005A03EE">
              <w:rPr>
                <w:sz w:val="18"/>
                <w:szCs w:val="18"/>
              </w:rPr>
              <w:t>482,694,298.29</w:t>
            </w:r>
          </w:p>
        </w:tc>
        <w:tc>
          <w:tcPr>
            <w:tcW w:w="658" w:type="pct"/>
            <w:vAlign w:val="center"/>
          </w:tcPr>
          <w:p w14:paraId="0ACBEF8F" w14:textId="77777777" w:rsidR="00652F40" w:rsidRPr="005A03EE" w:rsidRDefault="008E5D94">
            <w:pPr>
              <w:jc w:val="right"/>
              <w:rPr>
                <w:sz w:val="18"/>
                <w:szCs w:val="18"/>
              </w:rPr>
            </w:pPr>
            <w:r w:rsidRPr="005A03EE">
              <w:rPr>
                <w:sz w:val="18"/>
                <w:szCs w:val="18"/>
              </w:rPr>
              <w:t>90,900,253.56</w:t>
            </w:r>
          </w:p>
        </w:tc>
        <w:tc>
          <w:tcPr>
            <w:tcW w:w="658" w:type="pct"/>
            <w:vAlign w:val="center"/>
          </w:tcPr>
          <w:p w14:paraId="4CB1E5E3" w14:textId="77777777" w:rsidR="00652F40" w:rsidRPr="005A03EE" w:rsidRDefault="008E5D94">
            <w:pPr>
              <w:jc w:val="right"/>
              <w:rPr>
                <w:sz w:val="18"/>
                <w:szCs w:val="18"/>
              </w:rPr>
            </w:pPr>
            <w:r w:rsidRPr="005A03EE">
              <w:rPr>
                <w:sz w:val="18"/>
                <w:szCs w:val="18"/>
              </w:rPr>
              <w:t>1,992,414.37</w:t>
            </w:r>
          </w:p>
        </w:tc>
        <w:tc>
          <w:tcPr>
            <w:tcW w:w="723" w:type="pct"/>
            <w:vAlign w:val="center"/>
          </w:tcPr>
          <w:p w14:paraId="5FCD245B" w14:textId="77777777" w:rsidR="00652F40" w:rsidRPr="005A03EE" w:rsidRDefault="008E5D94">
            <w:pPr>
              <w:jc w:val="right"/>
              <w:rPr>
                <w:sz w:val="18"/>
                <w:szCs w:val="18"/>
              </w:rPr>
            </w:pPr>
            <w:r w:rsidRPr="005A03EE">
              <w:rPr>
                <w:sz w:val="18"/>
                <w:szCs w:val="18"/>
              </w:rPr>
              <w:t>164,202,876.95</w:t>
            </w:r>
          </w:p>
        </w:tc>
        <w:tc>
          <w:tcPr>
            <w:tcW w:w="660" w:type="pct"/>
            <w:vAlign w:val="center"/>
          </w:tcPr>
          <w:p w14:paraId="5BF8B0AA" w14:textId="77777777" w:rsidR="00652F40" w:rsidRPr="005A03EE" w:rsidRDefault="008E5D94">
            <w:pPr>
              <w:jc w:val="right"/>
              <w:rPr>
                <w:sz w:val="18"/>
                <w:szCs w:val="18"/>
              </w:rPr>
            </w:pPr>
            <w:r w:rsidRPr="005A03EE">
              <w:rPr>
                <w:sz w:val="18"/>
                <w:szCs w:val="18"/>
              </w:rPr>
              <w:t>53,519,793.30</w:t>
            </w:r>
          </w:p>
        </w:tc>
        <w:tc>
          <w:tcPr>
            <w:tcW w:w="723" w:type="pct"/>
            <w:vAlign w:val="center"/>
          </w:tcPr>
          <w:p w14:paraId="6E9E6264" w14:textId="77777777" w:rsidR="00652F40" w:rsidRPr="005A03EE" w:rsidRDefault="008E5D94">
            <w:pPr>
              <w:jc w:val="right"/>
              <w:rPr>
                <w:sz w:val="18"/>
                <w:szCs w:val="18"/>
              </w:rPr>
            </w:pPr>
            <w:r w:rsidRPr="005A03EE">
              <w:rPr>
                <w:sz w:val="18"/>
                <w:szCs w:val="18"/>
              </w:rPr>
              <w:t>793,309,636.47</w:t>
            </w:r>
          </w:p>
        </w:tc>
      </w:tr>
      <w:tr w:rsidR="00652F40" w:rsidRPr="005A03EE" w14:paraId="31CC22B3" w14:textId="77777777" w:rsidTr="00AA69C0">
        <w:trPr>
          <w:trHeight w:val="284"/>
        </w:trPr>
        <w:tc>
          <w:tcPr>
            <w:tcW w:w="920" w:type="pct"/>
            <w:vAlign w:val="center"/>
          </w:tcPr>
          <w:p w14:paraId="7F329623" w14:textId="77777777" w:rsidR="00652F40" w:rsidRPr="005A03EE" w:rsidRDefault="008E5D94">
            <w:pPr>
              <w:rPr>
                <w:color w:val="000000" w:themeColor="text1"/>
              </w:rPr>
            </w:pPr>
            <w:r w:rsidRPr="005A03EE">
              <w:rPr>
                <w:color w:val="000000" w:themeColor="text1"/>
              </w:rPr>
              <w:t>2.</w:t>
            </w:r>
            <w:r w:rsidRPr="005A03EE">
              <w:rPr>
                <w:rFonts w:hint="eastAsia"/>
                <w:color w:val="000000" w:themeColor="text1"/>
              </w:rPr>
              <w:t>期初</w:t>
            </w:r>
            <w:r w:rsidRPr="005A03EE">
              <w:rPr>
                <w:color w:val="000000" w:themeColor="text1"/>
              </w:rPr>
              <w:t>账面价值</w:t>
            </w:r>
          </w:p>
        </w:tc>
        <w:tc>
          <w:tcPr>
            <w:tcW w:w="658" w:type="pct"/>
            <w:vAlign w:val="center"/>
          </w:tcPr>
          <w:p w14:paraId="52B6B8CC" w14:textId="77777777" w:rsidR="00652F40" w:rsidRPr="005A03EE" w:rsidRDefault="008E5D94">
            <w:pPr>
              <w:jc w:val="right"/>
              <w:rPr>
                <w:sz w:val="18"/>
                <w:szCs w:val="18"/>
              </w:rPr>
            </w:pPr>
            <w:r w:rsidRPr="005A03EE">
              <w:rPr>
                <w:rFonts w:cs="Times New Roman"/>
                <w:color w:val="000000"/>
                <w:sz w:val="18"/>
                <w:szCs w:val="18"/>
              </w:rPr>
              <w:t>489,893,835.84</w:t>
            </w:r>
          </w:p>
        </w:tc>
        <w:tc>
          <w:tcPr>
            <w:tcW w:w="658" w:type="pct"/>
            <w:vAlign w:val="center"/>
          </w:tcPr>
          <w:p w14:paraId="46DC3C28" w14:textId="77777777" w:rsidR="00652F40" w:rsidRPr="005A03EE" w:rsidRDefault="008E5D94">
            <w:pPr>
              <w:jc w:val="right"/>
              <w:rPr>
                <w:sz w:val="18"/>
                <w:szCs w:val="18"/>
              </w:rPr>
            </w:pPr>
            <w:r w:rsidRPr="005A03EE">
              <w:rPr>
                <w:rFonts w:cs="Times New Roman"/>
                <w:color w:val="000000"/>
                <w:sz w:val="18"/>
                <w:szCs w:val="18"/>
              </w:rPr>
              <w:t>91,633,049.19</w:t>
            </w:r>
          </w:p>
        </w:tc>
        <w:tc>
          <w:tcPr>
            <w:tcW w:w="658" w:type="pct"/>
            <w:vAlign w:val="center"/>
          </w:tcPr>
          <w:p w14:paraId="09FCA067" w14:textId="77777777" w:rsidR="00652F40" w:rsidRPr="005A03EE" w:rsidRDefault="008E5D94">
            <w:pPr>
              <w:jc w:val="right"/>
              <w:rPr>
                <w:sz w:val="18"/>
                <w:szCs w:val="18"/>
              </w:rPr>
            </w:pPr>
            <w:r w:rsidRPr="005A03EE">
              <w:rPr>
                <w:rFonts w:cs="Times New Roman"/>
                <w:color w:val="000000"/>
                <w:sz w:val="18"/>
                <w:szCs w:val="18"/>
              </w:rPr>
              <w:t>1,066,853.88</w:t>
            </w:r>
          </w:p>
        </w:tc>
        <w:tc>
          <w:tcPr>
            <w:tcW w:w="723" w:type="pct"/>
            <w:vAlign w:val="center"/>
          </w:tcPr>
          <w:p w14:paraId="3BA2490A" w14:textId="77777777" w:rsidR="00652F40" w:rsidRPr="005A03EE" w:rsidRDefault="008E5D94">
            <w:pPr>
              <w:jc w:val="right"/>
              <w:rPr>
                <w:sz w:val="18"/>
                <w:szCs w:val="18"/>
              </w:rPr>
            </w:pPr>
            <w:r w:rsidRPr="005A03EE">
              <w:rPr>
                <w:rFonts w:cs="Times New Roman"/>
                <w:color w:val="000000"/>
                <w:sz w:val="18"/>
                <w:szCs w:val="18"/>
              </w:rPr>
              <w:t>203,180,463.64</w:t>
            </w:r>
          </w:p>
        </w:tc>
        <w:tc>
          <w:tcPr>
            <w:tcW w:w="660" w:type="pct"/>
            <w:vAlign w:val="center"/>
          </w:tcPr>
          <w:p w14:paraId="5BD8D242" w14:textId="77777777" w:rsidR="00652F40" w:rsidRPr="005A03EE" w:rsidRDefault="008E5D94">
            <w:pPr>
              <w:jc w:val="right"/>
              <w:rPr>
                <w:sz w:val="18"/>
                <w:szCs w:val="18"/>
              </w:rPr>
            </w:pPr>
            <w:r w:rsidRPr="005A03EE">
              <w:rPr>
                <w:rFonts w:cs="Times New Roman"/>
                <w:color w:val="000000"/>
                <w:sz w:val="18"/>
                <w:szCs w:val="18"/>
              </w:rPr>
              <w:t>63,661,313.61</w:t>
            </w:r>
          </w:p>
        </w:tc>
        <w:tc>
          <w:tcPr>
            <w:tcW w:w="723" w:type="pct"/>
            <w:vAlign w:val="center"/>
          </w:tcPr>
          <w:p w14:paraId="28070EB6" w14:textId="77777777" w:rsidR="00652F40" w:rsidRPr="005A03EE" w:rsidRDefault="008E5D94">
            <w:pPr>
              <w:jc w:val="right"/>
              <w:rPr>
                <w:sz w:val="18"/>
                <w:szCs w:val="18"/>
              </w:rPr>
            </w:pPr>
            <w:r w:rsidRPr="005A03EE">
              <w:rPr>
                <w:rFonts w:cs="Times New Roman"/>
                <w:color w:val="000000"/>
                <w:sz w:val="18"/>
                <w:szCs w:val="18"/>
              </w:rPr>
              <w:t>849,435,516.16</w:t>
            </w:r>
          </w:p>
        </w:tc>
      </w:tr>
    </w:tbl>
    <w:p w14:paraId="1CA40FF1" w14:textId="77777777" w:rsidR="00652F40" w:rsidRDefault="008E5D94">
      <w:pPr>
        <w:snapToGrid w:val="0"/>
        <w:spacing w:line="240" w:lineRule="atLeast"/>
        <w:rPr>
          <w:color w:val="000000" w:themeColor="text1"/>
        </w:rPr>
      </w:pPr>
      <w:r w:rsidRPr="005A03EE">
        <w:rPr>
          <w:rFonts w:hint="eastAsia"/>
          <w:color w:val="000000" w:themeColor="text1"/>
        </w:rPr>
        <w:t>本期末通过公司内部研发形成的无形资产占无形资产余额的比例</w:t>
      </w:r>
      <w:sdt>
        <w:sdtPr>
          <w:rPr>
            <w:color w:val="000000" w:themeColor="text1"/>
          </w:rPr>
          <w:alias w:val="通过公司内部研发形成的无形资产占无形资产账面价值的比例"/>
          <w:tag w:val="_GBC_4eb0f3140a674bd1899e2bd836d51bbb"/>
          <w:id w:val="474575040"/>
          <w:placeholder>
            <w:docPart w:val="GBC22222222222222222222222222222"/>
          </w:placeholder>
        </w:sdtPr>
        <w:sdtEndPr/>
        <w:sdtContent>
          <w:r w:rsidRPr="005A03EE">
            <w:rPr>
              <w:rFonts w:hint="eastAsia"/>
              <w:color w:val="000000" w:themeColor="text1"/>
            </w:rPr>
            <w:t>0</w:t>
          </w:r>
        </w:sdtContent>
      </w:sdt>
      <w:r w:rsidRPr="005A03EE">
        <w:rPr>
          <w:rFonts w:hint="eastAsia"/>
          <w:color w:val="000000" w:themeColor="text1"/>
        </w:rPr>
        <w:t>%</w:t>
      </w:r>
    </w:p>
    <w:p w14:paraId="5D045B7A" w14:textId="77777777" w:rsidR="00652F40" w:rsidRPr="005A03EE" w:rsidRDefault="00652F40">
      <w:pPr>
        <w:snapToGrid w:val="0"/>
        <w:spacing w:line="240" w:lineRule="atLeast"/>
        <w:rPr>
          <w:color w:val="000000" w:themeColor="text1"/>
        </w:rPr>
      </w:pPr>
    </w:p>
    <w:p w14:paraId="0B3649BD" w14:textId="77777777" w:rsidR="00652F40" w:rsidRDefault="008E5D94">
      <w:pPr>
        <w:pStyle w:val="4"/>
        <w:numPr>
          <w:ilvl w:val="0"/>
          <w:numId w:val="60"/>
        </w:numPr>
        <w:tabs>
          <w:tab w:val="left" w:pos="602"/>
        </w:tabs>
        <w:rPr>
          <w:rFonts w:ascii="宋体" w:hAnsi="宋体"/>
          <w:color w:val="000000" w:themeColor="text1"/>
          <w:szCs w:val="21"/>
        </w:rPr>
      </w:pPr>
      <w:bookmarkStart w:id="296" w:name="_Hlk169705970"/>
      <w:r>
        <w:rPr>
          <w:rFonts w:ascii="宋体" w:hAnsi="宋体" w:hint="eastAsia"/>
          <w:color w:val="000000" w:themeColor="text1"/>
          <w:szCs w:val="21"/>
        </w:rPr>
        <w:lastRenderedPageBreak/>
        <w:t>确认为无形资产的数据资源</w:t>
      </w:r>
    </w:p>
    <w:sdt>
      <w:sdtPr>
        <w:rPr>
          <w:color w:val="000000" w:themeColor="text1"/>
        </w:rPr>
        <w:alias w:val="是否适用：确认为无形资产的数据资源[双击切换]"/>
        <w:tag w:val="_GBC_69d13d4234a148729542b163082d1cd0"/>
        <w:id w:val="-702946791"/>
        <w:placeholder>
          <w:docPart w:val="GBC22222222222222222222222222222"/>
        </w:placeholder>
      </w:sdtPr>
      <w:sdtEndPr/>
      <w:sdtContent>
        <w:p w14:paraId="3CB7992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975AAD3" w14:textId="77777777" w:rsidR="00652F40" w:rsidRDefault="00652F40">
      <w:pPr>
        <w:snapToGrid w:val="0"/>
        <w:spacing w:line="240" w:lineRule="atLeast"/>
        <w:rPr>
          <w:color w:val="000000" w:themeColor="text1"/>
        </w:rPr>
      </w:pPr>
    </w:p>
    <w:bookmarkEnd w:id="296"/>
    <w:p w14:paraId="22272A75" w14:textId="77777777" w:rsidR="00652F40" w:rsidRDefault="008E5D94">
      <w:pPr>
        <w:pStyle w:val="4"/>
        <w:numPr>
          <w:ilvl w:val="0"/>
          <w:numId w:val="60"/>
        </w:numPr>
        <w:tabs>
          <w:tab w:val="left" w:pos="602"/>
        </w:tabs>
        <w:rPr>
          <w:rFonts w:ascii="宋体" w:hAnsi="宋体"/>
          <w:color w:val="000000" w:themeColor="text1"/>
          <w:szCs w:val="21"/>
        </w:rPr>
      </w:pPr>
      <w:r>
        <w:rPr>
          <w:rFonts w:ascii="宋体" w:hAnsi="宋体" w:hint="eastAsia"/>
          <w:color w:val="000000" w:themeColor="text1"/>
          <w:szCs w:val="21"/>
        </w:rPr>
        <w:t>未办妥产权证书的土地使用权情况</w:t>
      </w:r>
    </w:p>
    <w:sdt>
      <w:sdtPr>
        <w:rPr>
          <w:color w:val="000000" w:themeColor="text1"/>
        </w:rPr>
        <w:alias w:val="是否适用：未办妥产权证书的土地使用权情况[双击切换]"/>
        <w:tag w:val="_GBC_e8ff0641401a44f19fe64ad31dc15c58"/>
        <w:id w:val="923535140"/>
        <w:placeholder>
          <w:docPart w:val="GBC22222222222222222222222222222"/>
        </w:placeholder>
      </w:sdtPr>
      <w:sdtEndPr/>
      <w:sdtContent>
        <w:p w14:paraId="439E57B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BA8E7CB"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未办妥产权证书的土地使用权情况"/>
          <w:tag w:val="_GBC_6d7518e23389454d8aa2c26272e90959"/>
          <w:id w:val="836035174"/>
          <w:placeholder>
            <w:docPart w:val="7D0CA41E91394B998B422BBBA903FA2B"/>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未办妥产权证书的土地使用权情况"/>
          <w:tag w:val="_GBC_27007ebda6594c4a9f41f6d4effd1d62"/>
          <w:id w:val="-840395721"/>
          <w:placeholder>
            <w:docPart w:val="7D0CA41E91394B998B422BBBA903FA2B"/>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9"/>
        <w:gridCol w:w="2942"/>
        <w:gridCol w:w="2942"/>
      </w:tblGrid>
      <w:tr w:rsidR="00652F40" w14:paraId="7438022D" w14:textId="77777777">
        <w:trPr>
          <w:jc w:val="center"/>
        </w:trPr>
        <w:sdt>
          <w:sdtPr>
            <w:tag w:val="_PLD_4efb019848394f1b84d6df16ceb61a30"/>
            <w:id w:val="1364249178"/>
          </w:sdtPr>
          <w:sdtEndPr/>
          <w:sdtContent>
            <w:tc>
              <w:tcPr>
                <w:tcW w:w="1666" w:type="pct"/>
                <w:vAlign w:val="center"/>
              </w:tcPr>
              <w:p w14:paraId="79D131EE" w14:textId="77777777" w:rsidR="00652F40" w:rsidRDefault="008E5D94">
                <w:pPr>
                  <w:jc w:val="center"/>
                  <w:rPr>
                    <w:color w:val="000000" w:themeColor="text1"/>
                  </w:rPr>
                </w:pPr>
                <w:r>
                  <w:rPr>
                    <w:rFonts w:hint="eastAsia"/>
                    <w:color w:val="000000" w:themeColor="text1"/>
                  </w:rPr>
                  <w:t>项目</w:t>
                </w:r>
              </w:p>
            </w:tc>
          </w:sdtContent>
        </w:sdt>
        <w:sdt>
          <w:sdtPr>
            <w:tag w:val="_PLD_dd62230db4d04e378a4a470f0f0ef863"/>
            <w:id w:val="1233115764"/>
          </w:sdtPr>
          <w:sdtEndPr/>
          <w:sdtContent>
            <w:tc>
              <w:tcPr>
                <w:tcW w:w="1667" w:type="pct"/>
                <w:vAlign w:val="center"/>
              </w:tcPr>
              <w:p w14:paraId="697579D5" w14:textId="77777777" w:rsidR="00652F40" w:rsidRDefault="008E5D94">
                <w:pPr>
                  <w:jc w:val="center"/>
                  <w:rPr>
                    <w:color w:val="000000" w:themeColor="text1"/>
                  </w:rPr>
                </w:pPr>
                <w:r>
                  <w:rPr>
                    <w:rFonts w:hint="eastAsia"/>
                    <w:color w:val="000000" w:themeColor="text1"/>
                  </w:rPr>
                  <w:t>账面价值</w:t>
                </w:r>
              </w:p>
            </w:tc>
          </w:sdtContent>
        </w:sdt>
        <w:sdt>
          <w:sdtPr>
            <w:tag w:val="_PLD_f1c8cdf0044a4f9199725c6ef167bb29"/>
            <w:id w:val="81663239"/>
          </w:sdtPr>
          <w:sdtEndPr/>
          <w:sdtContent>
            <w:tc>
              <w:tcPr>
                <w:tcW w:w="1667" w:type="pct"/>
                <w:vAlign w:val="center"/>
              </w:tcPr>
              <w:p w14:paraId="5ACFE2AE" w14:textId="77777777" w:rsidR="00652F40" w:rsidRDefault="008E5D94">
                <w:pPr>
                  <w:jc w:val="center"/>
                  <w:rPr>
                    <w:color w:val="000000" w:themeColor="text1"/>
                  </w:rPr>
                </w:pPr>
                <w:r>
                  <w:rPr>
                    <w:rFonts w:hint="eastAsia"/>
                    <w:color w:val="000000" w:themeColor="text1"/>
                  </w:rPr>
                  <w:t>未办妥产权证书的原因</w:t>
                </w:r>
              </w:p>
            </w:tc>
          </w:sdtContent>
        </w:sdt>
      </w:tr>
      <w:tr w:rsidR="00652F40" w14:paraId="6C780637" w14:textId="77777777">
        <w:trPr>
          <w:jc w:val="center"/>
        </w:trPr>
        <w:tc>
          <w:tcPr>
            <w:tcW w:w="1666" w:type="pct"/>
            <w:vAlign w:val="center"/>
          </w:tcPr>
          <w:p w14:paraId="23B877CE" w14:textId="77777777" w:rsidR="00652F40" w:rsidRPr="008B7E8C" w:rsidRDefault="008E5D94">
            <w:r w:rsidRPr="008B7E8C">
              <w:rPr>
                <w:rFonts w:hint="eastAsia"/>
                <w:color w:val="000000"/>
              </w:rPr>
              <w:t>吉林天成制药有限公司</w:t>
            </w:r>
          </w:p>
        </w:tc>
        <w:tc>
          <w:tcPr>
            <w:tcW w:w="1667" w:type="pct"/>
            <w:vAlign w:val="center"/>
          </w:tcPr>
          <w:p w14:paraId="76D8CC42" w14:textId="1FCC7DD6" w:rsidR="00652F40" w:rsidRPr="008B7E8C" w:rsidRDefault="008E5D94" w:rsidP="00C52F08">
            <w:pPr>
              <w:jc w:val="right"/>
            </w:pPr>
            <w:r w:rsidRPr="008B7E8C">
              <w:rPr>
                <w:rFonts w:hint="eastAsia"/>
                <w:color w:val="000000"/>
              </w:rPr>
              <w:t>63,070,692.15</w:t>
            </w:r>
          </w:p>
        </w:tc>
        <w:tc>
          <w:tcPr>
            <w:tcW w:w="1667" w:type="pct"/>
            <w:vAlign w:val="center"/>
          </w:tcPr>
          <w:p w14:paraId="7621098B" w14:textId="77777777" w:rsidR="00652F40" w:rsidRPr="008B7E8C" w:rsidRDefault="008E5D94">
            <w:r w:rsidRPr="008B7E8C">
              <w:rPr>
                <w:rFonts w:hint="eastAsia"/>
              </w:rPr>
              <w:t>正在办理中</w:t>
            </w:r>
          </w:p>
        </w:tc>
      </w:tr>
      <w:tr w:rsidR="00652F40" w14:paraId="025866D1" w14:textId="77777777">
        <w:trPr>
          <w:jc w:val="center"/>
        </w:trPr>
        <w:tc>
          <w:tcPr>
            <w:tcW w:w="1666" w:type="pct"/>
            <w:vAlign w:val="center"/>
          </w:tcPr>
          <w:p w14:paraId="427147F0" w14:textId="77777777" w:rsidR="00652F40" w:rsidRPr="008B7E8C" w:rsidRDefault="008E5D94">
            <w:r w:rsidRPr="008B7E8C">
              <w:rPr>
                <w:rFonts w:hint="eastAsia"/>
                <w:color w:val="000000"/>
              </w:rPr>
              <w:t>通化天实制药有限公司</w:t>
            </w:r>
          </w:p>
        </w:tc>
        <w:tc>
          <w:tcPr>
            <w:tcW w:w="1667" w:type="pct"/>
            <w:vAlign w:val="center"/>
          </w:tcPr>
          <w:p w14:paraId="0EE18939" w14:textId="56563F02" w:rsidR="00652F40" w:rsidRPr="008B7E8C" w:rsidRDefault="008E5D94" w:rsidP="00C52F08">
            <w:pPr>
              <w:jc w:val="right"/>
            </w:pPr>
            <w:r w:rsidRPr="008B7E8C">
              <w:rPr>
                <w:rFonts w:hint="eastAsia"/>
                <w:color w:val="000000"/>
              </w:rPr>
              <w:t>42,211,711.59</w:t>
            </w:r>
          </w:p>
        </w:tc>
        <w:tc>
          <w:tcPr>
            <w:tcW w:w="1667" w:type="pct"/>
            <w:vAlign w:val="center"/>
          </w:tcPr>
          <w:p w14:paraId="7D5A0AAC" w14:textId="77777777" w:rsidR="00652F40" w:rsidRPr="008B7E8C" w:rsidRDefault="008E5D94">
            <w:r w:rsidRPr="008B7E8C">
              <w:t>正在办理中</w:t>
            </w:r>
          </w:p>
        </w:tc>
      </w:tr>
      <w:tr w:rsidR="00652F40" w14:paraId="0ED04CFE" w14:textId="77777777">
        <w:trPr>
          <w:jc w:val="center"/>
        </w:trPr>
        <w:tc>
          <w:tcPr>
            <w:tcW w:w="1666" w:type="pct"/>
            <w:vAlign w:val="center"/>
          </w:tcPr>
          <w:p w14:paraId="53935B66" w14:textId="77777777" w:rsidR="00652F40" w:rsidRPr="008B7E8C" w:rsidRDefault="008E5D94" w:rsidP="00AA69C0">
            <w:pPr>
              <w:jc w:val="center"/>
            </w:pPr>
            <w:r w:rsidRPr="008B7E8C">
              <w:rPr>
                <w:rFonts w:hint="eastAsia"/>
              </w:rPr>
              <w:t>合计</w:t>
            </w:r>
          </w:p>
        </w:tc>
        <w:tc>
          <w:tcPr>
            <w:tcW w:w="1667" w:type="pct"/>
            <w:vAlign w:val="center"/>
          </w:tcPr>
          <w:p w14:paraId="572635CA" w14:textId="77777777" w:rsidR="00652F40" w:rsidRPr="008B7E8C" w:rsidRDefault="008E5D94">
            <w:pPr>
              <w:jc w:val="right"/>
            </w:pPr>
            <w:r w:rsidRPr="008B7E8C">
              <w:t>105,282,403.74</w:t>
            </w:r>
          </w:p>
        </w:tc>
        <w:tc>
          <w:tcPr>
            <w:tcW w:w="1667" w:type="pct"/>
            <w:vAlign w:val="center"/>
          </w:tcPr>
          <w:p w14:paraId="6FEA6923" w14:textId="77777777" w:rsidR="00652F40" w:rsidRPr="008B7E8C" w:rsidRDefault="00652F40"/>
        </w:tc>
      </w:tr>
    </w:tbl>
    <w:p w14:paraId="79761921" w14:textId="77777777" w:rsidR="00652F40" w:rsidRDefault="00652F40">
      <w:pPr>
        <w:rPr>
          <w:color w:val="000000" w:themeColor="text1"/>
        </w:rPr>
      </w:pPr>
    </w:p>
    <w:p w14:paraId="2C97866F" w14:textId="77777777" w:rsidR="00652F40" w:rsidRDefault="008E5D94">
      <w:pPr>
        <w:pStyle w:val="4"/>
        <w:numPr>
          <w:ilvl w:val="0"/>
          <w:numId w:val="60"/>
        </w:numPr>
        <w:tabs>
          <w:tab w:val="left" w:pos="602"/>
        </w:tabs>
        <w:rPr>
          <w:rFonts w:ascii="宋体" w:hAnsi="宋体" w:cs="宋体"/>
          <w:color w:val="000000" w:themeColor="text1"/>
          <w:kern w:val="0"/>
          <w:szCs w:val="21"/>
        </w:rPr>
      </w:pPr>
      <w:bookmarkStart w:id="297" w:name="_Hlk167959697"/>
      <w:bookmarkStart w:id="298" w:name="_Hlk153461844"/>
      <w:r>
        <w:rPr>
          <w:rFonts w:ascii="宋体" w:hAnsi="宋体" w:cs="宋体" w:hint="eastAsia"/>
          <w:color w:val="000000" w:themeColor="text1"/>
          <w:kern w:val="0"/>
          <w:szCs w:val="21"/>
        </w:rPr>
        <w:t>无形资产的减值测试情况</w:t>
      </w:r>
    </w:p>
    <w:sdt>
      <w:sdtPr>
        <w:rPr>
          <w:color w:val="000000" w:themeColor="text1"/>
        </w:rPr>
        <w:alias w:val="是否适用：减值测试情况[双击切换]"/>
        <w:tag w:val="_GBC_6523dfc219a7467fb60857d0ff4fbd37"/>
        <w:id w:val="178787867"/>
        <w:placeholder>
          <w:docPart w:val="GBC22222222222222222222222222222"/>
        </w:placeholder>
      </w:sdtPr>
      <w:sdtEndPr/>
      <w:sdtContent>
        <w:p w14:paraId="4C0D155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C5B72DD" w14:textId="77777777" w:rsidR="00652F40" w:rsidRDefault="00652F40">
      <w:pPr>
        <w:snapToGrid w:val="0"/>
        <w:spacing w:line="240" w:lineRule="atLeast"/>
        <w:rPr>
          <w:color w:val="000000" w:themeColor="text1"/>
        </w:rPr>
      </w:pPr>
    </w:p>
    <w:bookmarkEnd w:id="297"/>
    <w:bookmarkEnd w:id="298"/>
    <w:p w14:paraId="1B525F21"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无形资产的说明[双击切换]"/>
        <w:tag w:val="_GBC_dc3c687f3c2c457e9024304c14129458"/>
        <w:id w:val="-2065164331"/>
        <w:placeholder>
          <w:docPart w:val="GBC22222222222222222222222222222"/>
        </w:placeholder>
      </w:sdtPr>
      <w:sdtEndPr/>
      <w:sdtContent>
        <w:p w14:paraId="36D4AC6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7E59E1E" w14:textId="77777777" w:rsidR="00652F40" w:rsidRDefault="00652F40">
      <w:pPr>
        <w:snapToGrid w:val="0"/>
        <w:spacing w:line="240" w:lineRule="atLeast"/>
        <w:rPr>
          <w:color w:val="000000" w:themeColor="text1"/>
        </w:rPr>
      </w:pPr>
    </w:p>
    <w:p w14:paraId="5EEFA410"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商誉</w:t>
      </w:r>
    </w:p>
    <w:p w14:paraId="2A75D860" w14:textId="77777777" w:rsidR="00652F40" w:rsidRDefault="008E5D94">
      <w:pPr>
        <w:pStyle w:val="4"/>
        <w:numPr>
          <w:ilvl w:val="0"/>
          <w:numId w:val="61"/>
        </w:numPr>
        <w:tabs>
          <w:tab w:val="left" w:pos="588"/>
        </w:tabs>
        <w:rPr>
          <w:rFonts w:ascii="宋体" w:hAnsi="宋体"/>
          <w:color w:val="000000" w:themeColor="text1"/>
        </w:rPr>
      </w:pPr>
      <w:r>
        <w:rPr>
          <w:rFonts w:ascii="宋体" w:hAnsi="宋体" w:hint="eastAsia"/>
          <w:color w:val="000000" w:themeColor="text1"/>
        </w:rPr>
        <w:t>商誉账面原值</w:t>
      </w:r>
    </w:p>
    <w:sdt>
      <w:sdtPr>
        <w:rPr>
          <w:color w:val="000000" w:themeColor="text1"/>
        </w:rPr>
        <w:alias w:val="是否适用：商誉账面原值[双击切换]"/>
        <w:tag w:val="_GBC_e2a869d440cf4b7f9f592f3e22cea85d"/>
        <w:id w:val="-310411335"/>
        <w:placeholder>
          <w:docPart w:val="GBC22222222222222222222222222222"/>
        </w:placeholder>
      </w:sdtPr>
      <w:sdtEndPr/>
      <w:sdtContent>
        <w:p w14:paraId="05FA973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987151A"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商誉"/>
          <w:tag w:val="_GBC_4797b6084eb24fe79f24d181640f3283"/>
          <w:id w:val="111818518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商誉"/>
          <w:tag w:val="_GBC_7cd9149d9bea4da8974b80b14b1c0e44"/>
          <w:id w:val="59197482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1701"/>
        <w:gridCol w:w="1982"/>
        <w:gridCol w:w="1883"/>
      </w:tblGrid>
      <w:tr w:rsidR="00652F40" w14:paraId="421AEBE8" w14:textId="77777777" w:rsidTr="008B7E8C">
        <w:trPr>
          <w:trHeight w:val="284"/>
          <w:jc w:val="center"/>
        </w:trPr>
        <w:sdt>
          <w:sdtPr>
            <w:tag w:val="_PLD_b248be5460bf4bb299c4579815256238"/>
            <w:id w:val="-1480001855"/>
          </w:sdtPr>
          <w:sdtEndPr/>
          <w:sdtContent>
            <w:tc>
              <w:tcPr>
                <w:tcW w:w="1897" w:type="pct"/>
                <w:vMerge w:val="restart"/>
                <w:vAlign w:val="center"/>
              </w:tcPr>
              <w:p w14:paraId="017717CD" w14:textId="77777777" w:rsidR="00652F40" w:rsidRDefault="008E5D94">
                <w:pPr>
                  <w:autoSpaceDE w:val="0"/>
                  <w:autoSpaceDN w:val="0"/>
                  <w:adjustRightInd w:val="0"/>
                  <w:snapToGrid w:val="0"/>
                  <w:jc w:val="center"/>
                  <w:rPr>
                    <w:color w:val="000000" w:themeColor="text1"/>
                  </w:rPr>
                </w:pPr>
                <w:r>
                  <w:rPr>
                    <w:rFonts w:hint="eastAsia"/>
                    <w:color w:val="000000" w:themeColor="text1"/>
                  </w:rPr>
                  <w:t>被投资单位名称或形成商誉的事项</w:t>
                </w:r>
              </w:p>
            </w:tc>
          </w:sdtContent>
        </w:sdt>
        <w:sdt>
          <w:sdtPr>
            <w:tag w:val="_PLD_a25f69a57b624da887f74ab27a20ba0b"/>
            <w:id w:val="-1475750517"/>
          </w:sdtPr>
          <w:sdtEndPr/>
          <w:sdtContent>
            <w:tc>
              <w:tcPr>
                <w:tcW w:w="948" w:type="pct"/>
                <w:vMerge w:val="restart"/>
                <w:vAlign w:val="center"/>
              </w:tcPr>
              <w:p w14:paraId="50D8D050" w14:textId="77777777" w:rsidR="00652F40" w:rsidRDefault="008E5D94">
                <w:pPr>
                  <w:autoSpaceDE w:val="0"/>
                  <w:autoSpaceDN w:val="0"/>
                  <w:adjustRightInd w:val="0"/>
                  <w:snapToGrid w:val="0"/>
                  <w:jc w:val="center"/>
                  <w:rPr>
                    <w:color w:val="000000" w:themeColor="text1"/>
                  </w:rPr>
                </w:pPr>
                <w:r>
                  <w:rPr>
                    <w:rFonts w:hint="eastAsia"/>
                    <w:color w:val="000000" w:themeColor="text1"/>
                  </w:rPr>
                  <w:t>期初余额</w:t>
                </w:r>
              </w:p>
            </w:tc>
          </w:sdtContent>
        </w:sdt>
        <w:sdt>
          <w:sdtPr>
            <w:tag w:val="_PLD_5560c6ea7650430a8c304ee861d4bc25"/>
            <w:id w:val="1240214114"/>
          </w:sdtPr>
          <w:sdtEndPr/>
          <w:sdtContent>
            <w:tc>
              <w:tcPr>
                <w:tcW w:w="1105" w:type="pct"/>
                <w:vAlign w:val="center"/>
              </w:tcPr>
              <w:p w14:paraId="28BC79C9" w14:textId="77777777" w:rsidR="00652F40" w:rsidRDefault="008E5D94">
                <w:pPr>
                  <w:autoSpaceDE w:val="0"/>
                  <w:autoSpaceDN w:val="0"/>
                  <w:adjustRightInd w:val="0"/>
                  <w:snapToGrid w:val="0"/>
                  <w:jc w:val="center"/>
                  <w:rPr>
                    <w:color w:val="000000" w:themeColor="text1"/>
                  </w:rPr>
                </w:pPr>
                <w:r>
                  <w:rPr>
                    <w:rFonts w:hint="eastAsia"/>
                    <w:color w:val="000000" w:themeColor="text1"/>
                  </w:rPr>
                  <w:t>本期减少</w:t>
                </w:r>
              </w:p>
            </w:tc>
          </w:sdtContent>
        </w:sdt>
        <w:sdt>
          <w:sdtPr>
            <w:tag w:val="_PLD_075635973edd4d94a997d2ed78e56d8b"/>
            <w:id w:val="1109310733"/>
          </w:sdtPr>
          <w:sdtEndPr/>
          <w:sdtContent>
            <w:tc>
              <w:tcPr>
                <w:tcW w:w="1050" w:type="pct"/>
                <w:vMerge w:val="restart"/>
                <w:vAlign w:val="center"/>
              </w:tcPr>
              <w:p w14:paraId="6198E876" w14:textId="77777777" w:rsidR="00652F40" w:rsidRDefault="008E5D94">
                <w:pPr>
                  <w:autoSpaceDE w:val="0"/>
                  <w:autoSpaceDN w:val="0"/>
                  <w:adjustRightInd w:val="0"/>
                  <w:snapToGrid w:val="0"/>
                  <w:jc w:val="center"/>
                  <w:rPr>
                    <w:color w:val="000000" w:themeColor="text1"/>
                  </w:rPr>
                </w:pPr>
                <w:r>
                  <w:rPr>
                    <w:rFonts w:hint="eastAsia"/>
                    <w:color w:val="000000" w:themeColor="text1"/>
                  </w:rPr>
                  <w:t>期末余额</w:t>
                </w:r>
              </w:p>
            </w:tc>
          </w:sdtContent>
        </w:sdt>
      </w:tr>
      <w:tr w:rsidR="00652F40" w14:paraId="3A7AF79C" w14:textId="77777777" w:rsidTr="008B7E8C">
        <w:trPr>
          <w:trHeight w:val="535"/>
          <w:jc w:val="center"/>
        </w:trPr>
        <w:tc>
          <w:tcPr>
            <w:tcW w:w="1897" w:type="pct"/>
            <w:vMerge/>
          </w:tcPr>
          <w:p w14:paraId="1DD8F27C" w14:textId="77777777" w:rsidR="00652F40" w:rsidRDefault="00652F40">
            <w:pPr>
              <w:autoSpaceDE w:val="0"/>
              <w:autoSpaceDN w:val="0"/>
              <w:adjustRightInd w:val="0"/>
              <w:snapToGrid w:val="0"/>
              <w:jc w:val="center"/>
              <w:rPr>
                <w:color w:val="000000" w:themeColor="text1"/>
              </w:rPr>
            </w:pPr>
          </w:p>
        </w:tc>
        <w:tc>
          <w:tcPr>
            <w:tcW w:w="948" w:type="pct"/>
            <w:vMerge/>
          </w:tcPr>
          <w:p w14:paraId="26DB324D" w14:textId="77777777" w:rsidR="00652F40" w:rsidRDefault="00652F40">
            <w:pPr>
              <w:autoSpaceDE w:val="0"/>
              <w:autoSpaceDN w:val="0"/>
              <w:adjustRightInd w:val="0"/>
              <w:snapToGrid w:val="0"/>
              <w:jc w:val="center"/>
              <w:rPr>
                <w:color w:val="000000" w:themeColor="text1"/>
              </w:rPr>
            </w:pPr>
          </w:p>
        </w:tc>
        <w:sdt>
          <w:sdtPr>
            <w:tag w:val="_PLD_52f6eef41a0247f195c94af6823a4b67"/>
            <w:id w:val="390003905"/>
          </w:sdtPr>
          <w:sdtEndPr/>
          <w:sdtContent>
            <w:tc>
              <w:tcPr>
                <w:tcW w:w="1105" w:type="pct"/>
                <w:vAlign w:val="center"/>
              </w:tcPr>
              <w:p w14:paraId="422570BD" w14:textId="77777777" w:rsidR="00652F40" w:rsidRDefault="008E5D94">
                <w:pPr>
                  <w:autoSpaceDE w:val="0"/>
                  <w:autoSpaceDN w:val="0"/>
                  <w:adjustRightInd w:val="0"/>
                  <w:snapToGrid w:val="0"/>
                  <w:jc w:val="center"/>
                  <w:rPr>
                    <w:color w:val="000000" w:themeColor="text1"/>
                  </w:rPr>
                </w:pPr>
                <w:r>
                  <w:rPr>
                    <w:rFonts w:hint="eastAsia"/>
                  </w:rPr>
                  <w:t>处置</w:t>
                </w:r>
              </w:p>
            </w:tc>
          </w:sdtContent>
        </w:sdt>
        <w:tc>
          <w:tcPr>
            <w:tcW w:w="1050" w:type="pct"/>
            <w:vMerge/>
          </w:tcPr>
          <w:p w14:paraId="3162E86A" w14:textId="77777777" w:rsidR="00652F40" w:rsidRDefault="00652F40">
            <w:pPr>
              <w:autoSpaceDE w:val="0"/>
              <w:autoSpaceDN w:val="0"/>
              <w:adjustRightInd w:val="0"/>
              <w:snapToGrid w:val="0"/>
              <w:jc w:val="center"/>
              <w:rPr>
                <w:color w:val="000000" w:themeColor="text1"/>
              </w:rPr>
            </w:pPr>
          </w:p>
        </w:tc>
      </w:tr>
      <w:tr w:rsidR="00652F40" w14:paraId="5205E94E" w14:textId="77777777" w:rsidTr="00CA0C2D">
        <w:trPr>
          <w:trHeight w:val="338"/>
          <w:jc w:val="center"/>
        </w:trPr>
        <w:tc>
          <w:tcPr>
            <w:tcW w:w="1897" w:type="pct"/>
            <w:vAlign w:val="bottom"/>
          </w:tcPr>
          <w:p w14:paraId="1A79F1FE" w14:textId="77777777" w:rsidR="00652F40" w:rsidRPr="008B7E8C" w:rsidRDefault="008E5D94">
            <w:pPr>
              <w:autoSpaceDE w:val="0"/>
              <w:autoSpaceDN w:val="0"/>
              <w:adjustRightInd w:val="0"/>
              <w:snapToGrid w:val="0"/>
              <w:jc w:val="both"/>
            </w:pPr>
            <w:r w:rsidRPr="008B7E8C">
              <w:rPr>
                <w:rFonts w:hint="eastAsia"/>
                <w:color w:val="000000"/>
              </w:rPr>
              <w:t>陕西步长高新制药有限公司</w:t>
            </w:r>
          </w:p>
        </w:tc>
        <w:tc>
          <w:tcPr>
            <w:tcW w:w="948" w:type="pct"/>
            <w:vAlign w:val="center"/>
          </w:tcPr>
          <w:p w14:paraId="53455A57"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4,258,450.70</w:t>
            </w:r>
          </w:p>
        </w:tc>
        <w:tc>
          <w:tcPr>
            <w:tcW w:w="1105" w:type="pct"/>
            <w:vAlign w:val="center"/>
          </w:tcPr>
          <w:p w14:paraId="26A796DF" w14:textId="77777777" w:rsidR="00652F40" w:rsidRPr="008B7E8C" w:rsidRDefault="00652F40" w:rsidP="00CA0C2D">
            <w:pPr>
              <w:autoSpaceDE w:val="0"/>
              <w:autoSpaceDN w:val="0"/>
              <w:adjustRightInd w:val="0"/>
              <w:snapToGrid w:val="0"/>
              <w:jc w:val="right"/>
            </w:pPr>
          </w:p>
        </w:tc>
        <w:tc>
          <w:tcPr>
            <w:tcW w:w="1050" w:type="pct"/>
            <w:vAlign w:val="center"/>
          </w:tcPr>
          <w:p w14:paraId="0653A5A2"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4,258,450.70</w:t>
            </w:r>
          </w:p>
        </w:tc>
      </w:tr>
      <w:tr w:rsidR="00652F40" w14:paraId="49F7734C" w14:textId="77777777" w:rsidTr="00CA0C2D">
        <w:trPr>
          <w:trHeight w:val="338"/>
          <w:jc w:val="center"/>
        </w:trPr>
        <w:tc>
          <w:tcPr>
            <w:tcW w:w="1897" w:type="pct"/>
            <w:vAlign w:val="bottom"/>
          </w:tcPr>
          <w:p w14:paraId="47D42AAE" w14:textId="77777777" w:rsidR="00652F40" w:rsidRPr="008B7E8C" w:rsidRDefault="008E5D94">
            <w:pPr>
              <w:autoSpaceDE w:val="0"/>
              <w:autoSpaceDN w:val="0"/>
              <w:adjustRightInd w:val="0"/>
              <w:snapToGrid w:val="0"/>
              <w:jc w:val="both"/>
            </w:pPr>
            <w:r w:rsidRPr="008B7E8C">
              <w:rPr>
                <w:rFonts w:hint="eastAsia"/>
                <w:color w:val="000000"/>
              </w:rPr>
              <w:t>辽宁奥达制药有限公司</w:t>
            </w:r>
          </w:p>
        </w:tc>
        <w:tc>
          <w:tcPr>
            <w:tcW w:w="948" w:type="pct"/>
            <w:vAlign w:val="center"/>
          </w:tcPr>
          <w:p w14:paraId="31762AC8"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12,271,427.66</w:t>
            </w:r>
          </w:p>
        </w:tc>
        <w:tc>
          <w:tcPr>
            <w:tcW w:w="1105" w:type="pct"/>
            <w:vAlign w:val="center"/>
          </w:tcPr>
          <w:p w14:paraId="1D53FEC5" w14:textId="77777777" w:rsidR="00652F40" w:rsidRPr="008B7E8C" w:rsidRDefault="00652F40" w:rsidP="00CA0C2D">
            <w:pPr>
              <w:autoSpaceDE w:val="0"/>
              <w:autoSpaceDN w:val="0"/>
              <w:adjustRightInd w:val="0"/>
              <w:snapToGrid w:val="0"/>
              <w:jc w:val="right"/>
            </w:pPr>
          </w:p>
        </w:tc>
        <w:tc>
          <w:tcPr>
            <w:tcW w:w="1050" w:type="pct"/>
            <w:vAlign w:val="center"/>
          </w:tcPr>
          <w:p w14:paraId="3A618350"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12,271,427.66</w:t>
            </w:r>
          </w:p>
        </w:tc>
      </w:tr>
      <w:tr w:rsidR="00652F40" w14:paraId="42E72933" w14:textId="77777777" w:rsidTr="00CA0C2D">
        <w:trPr>
          <w:trHeight w:val="338"/>
          <w:jc w:val="center"/>
        </w:trPr>
        <w:tc>
          <w:tcPr>
            <w:tcW w:w="1897" w:type="pct"/>
            <w:vAlign w:val="bottom"/>
          </w:tcPr>
          <w:p w14:paraId="350EFF48" w14:textId="77777777" w:rsidR="00652F40" w:rsidRPr="008B7E8C" w:rsidRDefault="008E5D94">
            <w:pPr>
              <w:autoSpaceDE w:val="0"/>
              <w:autoSpaceDN w:val="0"/>
              <w:adjustRightInd w:val="0"/>
              <w:snapToGrid w:val="0"/>
              <w:jc w:val="both"/>
            </w:pPr>
            <w:proofErr w:type="gramStart"/>
            <w:r w:rsidRPr="008B7E8C">
              <w:rPr>
                <w:rFonts w:hint="eastAsia"/>
                <w:color w:val="000000"/>
              </w:rPr>
              <w:t>邛崃天</w:t>
            </w:r>
            <w:proofErr w:type="gramEnd"/>
            <w:r w:rsidRPr="008B7E8C">
              <w:rPr>
                <w:rFonts w:hint="eastAsia"/>
                <w:color w:val="000000"/>
              </w:rPr>
              <w:t>银制药有限公司</w:t>
            </w:r>
          </w:p>
        </w:tc>
        <w:tc>
          <w:tcPr>
            <w:tcW w:w="948" w:type="pct"/>
            <w:vAlign w:val="center"/>
          </w:tcPr>
          <w:p w14:paraId="1B642A60"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758,903.32</w:t>
            </w:r>
          </w:p>
        </w:tc>
        <w:tc>
          <w:tcPr>
            <w:tcW w:w="1105" w:type="pct"/>
            <w:vAlign w:val="center"/>
          </w:tcPr>
          <w:p w14:paraId="6CBA67B5" w14:textId="77777777" w:rsidR="00652F40" w:rsidRPr="008B7E8C" w:rsidRDefault="00652F40" w:rsidP="00CA0C2D">
            <w:pPr>
              <w:autoSpaceDE w:val="0"/>
              <w:autoSpaceDN w:val="0"/>
              <w:adjustRightInd w:val="0"/>
              <w:snapToGrid w:val="0"/>
              <w:jc w:val="right"/>
            </w:pPr>
          </w:p>
        </w:tc>
        <w:tc>
          <w:tcPr>
            <w:tcW w:w="1050" w:type="pct"/>
            <w:vAlign w:val="center"/>
          </w:tcPr>
          <w:p w14:paraId="46298BDB"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758,903.32</w:t>
            </w:r>
          </w:p>
        </w:tc>
      </w:tr>
      <w:tr w:rsidR="00652F40" w14:paraId="4170EEEE" w14:textId="77777777" w:rsidTr="00CA0C2D">
        <w:trPr>
          <w:trHeight w:val="338"/>
          <w:jc w:val="center"/>
        </w:trPr>
        <w:tc>
          <w:tcPr>
            <w:tcW w:w="1897" w:type="pct"/>
            <w:vAlign w:val="bottom"/>
          </w:tcPr>
          <w:p w14:paraId="39245ECC" w14:textId="77777777" w:rsidR="00652F40" w:rsidRPr="008B7E8C" w:rsidRDefault="008E5D94">
            <w:pPr>
              <w:autoSpaceDE w:val="0"/>
              <w:autoSpaceDN w:val="0"/>
              <w:adjustRightInd w:val="0"/>
              <w:snapToGrid w:val="0"/>
              <w:jc w:val="both"/>
            </w:pPr>
            <w:r w:rsidRPr="008B7E8C">
              <w:rPr>
                <w:rFonts w:hint="eastAsia"/>
                <w:color w:val="000000"/>
              </w:rPr>
              <w:t>通化</w:t>
            </w:r>
            <w:proofErr w:type="gramStart"/>
            <w:r w:rsidRPr="008B7E8C">
              <w:rPr>
                <w:rFonts w:hint="eastAsia"/>
                <w:color w:val="000000"/>
              </w:rPr>
              <w:t>谷红制药</w:t>
            </w:r>
            <w:proofErr w:type="gramEnd"/>
            <w:r w:rsidRPr="008B7E8C">
              <w:rPr>
                <w:rFonts w:hint="eastAsia"/>
                <w:color w:val="000000"/>
              </w:rPr>
              <w:t>有限公司</w:t>
            </w:r>
          </w:p>
        </w:tc>
        <w:tc>
          <w:tcPr>
            <w:tcW w:w="948" w:type="pct"/>
            <w:vAlign w:val="center"/>
          </w:tcPr>
          <w:p w14:paraId="435586B6"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1,836,115,224.45</w:t>
            </w:r>
          </w:p>
        </w:tc>
        <w:tc>
          <w:tcPr>
            <w:tcW w:w="1105" w:type="pct"/>
            <w:vAlign w:val="center"/>
          </w:tcPr>
          <w:p w14:paraId="431DBC59" w14:textId="77777777" w:rsidR="00652F40" w:rsidRPr="008B7E8C" w:rsidRDefault="00652F40" w:rsidP="00CA0C2D">
            <w:pPr>
              <w:autoSpaceDE w:val="0"/>
              <w:autoSpaceDN w:val="0"/>
              <w:adjustRightInd w:val="0"/>
              <w:snapToGrid w:val="0"/>
              <w:jc w:val="right"/>
            </w:pPr>
          </w:p>
        </w:tc>
        <w:tc>
          <w:tcPr>
            <w:tcW w:w="1050" w:type="pct"/>
            <w:vAlign w:val="center"/>
          </w:tcPr>
          <w:p w14:paraId="66CF8011"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1,836,115,224.45</w:t>
            </w:r>
          </w:p>
        </w:tc>
      </w:tr>
      <w:tr w:rsidR="00652F40" w14:paraId="5E0CF093" w14:textId="77777777" w:rsidTr="00CA0C2D">
        <w:trPr>
          <w:trHeight w:val="338"/>
          <w:jc w:val="center"/>
        </w:trPr>
        <w:tc>
          <w:tcPr>
            <w:tcW w:w="1897" w:type="pct"/>
            <w:vAlign w:val="bottom"/>
          </w:tcPr>
          <w:p w14:paraId="248B09BD" w14:textId="77777777" w:rsidR="00652F40" w:rsidRPr="008B7E8C" w:rsidRDefault="008E5D94">
            <w:pPr>
              <w:autoSpaceDE w:val="0"/>
              <w:autoSpaceDN w:val="0"/>
              <w:adjustRightInd w:val="0"/>
              <w:snapToGrid w:val="0"/>
              <w:jc w:val="both"/>
            </w:pPr>
            <w:r w:rsidRPr="008B7E8C">
              <w:rPr>
                <w:rFonts w:hint="eastAsia"/>
                <w:color w:val="000000"/>
              </w:rPr>
              <w:t>吉林天成制药有限公司</w:t>
            </w:r>
          </w:p>
        </w:tc>
        <w:tc>
          <w:tcPr>
            <w:tcW w:w="948" w:type="pct"/>
            <w:vAlign w:val="center"/>
          </w:tcPr>
          <w:p w14:paraId="05015302"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3,160,681,342.43</w:t>
            </w:r>
          </w:p>
        </w:tc>
        <w:tc>
          <w:tcPr>
            <w:tcW w:w="1105" w:type="pct"/>
            <w:vAlign w:val="center"/>
          </w:tcPr>
          <w:p w14:paraId="1EDA21CF" w14:textId="77777777" w:rsidR="00652F40" w:rsidRPr="008B7E8C" w:rsidRDefault="00652F40" w:rsidP="00CA0C2D">
            <w:pPr>
              <w:autoSpaceDE w:val="0"/>
              <w:autoSpaceDN w:val="0"/>
              <w:adjustRightInd w:val="0"/>
              <w:snapToGrid w:val="0"/>
              <w:jc w:val="right"/>
            </w:pPr>
          </w:p>
        </w:tc>
        <w:tc>
          <w:tcPr>
            <w:tcW w:w="1050" w:type="pct"/>
            <w:vAlign w:val="center"/>
          </w:tcPr>
          <w:p w14:paraId="314FD0E0"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3,160,681,342.43</w:t>
            </w:r>
          </w:p>
        </w:tc>
      </w:tr>
      <w:tr w:rsidR="00652F40" w14:paraId="0585CE36" w14:textId="77777777" w:rsidTr="00CA0C2D">
        <w:trPr>
          <w:trHeight w:val="338"/>
          <w:jc w:val="center"/>
        </w:trPr>
        <w:tc>
          <w:tcPr>
            <w:tcW w:w="1897" w:type="pct"/>
            <w:vAlign w:val="bottom"/>
          </w:tcPr>
          <w:p w14:paraId="31761105" w14:textId="77777777" w:rsidR="00652F40" w:rsidRPr="008B7E8C" w:rsidRDefault="008E5D94">
            <w:pPr>
              <w:autoSpaceDE w:val="0"/>
              <w:autoSpaceDN w:val="0"/>
              <w:adjustRightInd w:val="0"/>
              <w:snapToGrid w:val="0"/>
              <w:jc w:val="both"/>
            </w:pPr>
            <w:r w:rsidRPr="008B7E8C">
              <w:rPr>
                <w:rFonts w:hint="eastAsia"/>
                <w:color w:val="000000"/>
              </w:rPr>
              <w:t>重庆市汉通科技有限公司</w:t>
            </w:r>
          </w:p>
        </w:tc>
        <w:tc>
          <w:tcPr>
            <w:tcW w:w="948" w:type="pct"/>
            <w:vAlign w:val="center"/>
          </w:tcPr>
          <w:p w14:paraId="1977A996"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10,152,291.17</w:t>
            </w:r>
          </w:p>
        </w:tc>
        <w:tc>
          <w:tcPr>
            <w:tcW w:w="1105" w:type="pct"/>
            <w:vAlign w:val="center"/>
          </w:tcPr>
          <w:p w14:paraId="1EB19EE2" w14:textId="77777777" w:rsidR="00652F40" w:rsidRPr="008B7E8C" w:rsidRDefault="00652F40" w:rsidP="00CA0C2D">
            <w:pPr>
              <w:autoSpaceDE w:val="0"/>
              <w:autoSpaceDN w:val="0"/>
              <w:adjustRightInd w:val="0"/>
              <w:snapToGrid w:val="0"/>
              <w:jc w:val="right"/>
            </w:pPr>
          </w:p>
        </w:tc>
        <w:tc>
          <w:tcPr>
            <w:tcW w:w="1050" w:type="pct"/>
            <w:vAlign w:val="center"/>
          </w:tcPr>
          <w:p w14:paraId="1F291135"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10,152,291.17</w:t>
            </w:r>
          </w:p>
        </w:tc>
      </w:tr>
      <w:tr w:rsidR="00652F40" w14:paraId="5A24FE4E" w14:textId="77777777" w:rsidTr="00CA0C2D">
        <w:trPr>
          <w:trHeight w:val="338"/>
          <w:jc w:val="center"/>
        </w:trPr>
        <w:tc>
          <w:tcPr>
            <w:tcW w:w="1897" w:type="pct"/>
            <w:vAlign w:val="bottom"/>
          </w:tcPr>
          <w:p w14:paraId="7944AAAE" w14:textId="77777777" w:rsidR="00652F40" w:rsidRPr="008B7E8C" w:rsidRDefault="008E5D94">
            <w:pPr>
              <w:autoSpaceDE w:val="0"/>
              <w:autoSpaceDN w:val="0"/>
              <w:adjustRightInd w:val="0"/>
              <w:snapToGrid w:val="0"/>
              <w:jc w:val="both"/>
            </w:pPr>
            <w:r w:rsidRPr="008B7E8C">
              <w:rPr>
                <w:rFonts w:hint="eastAsia"/>
                <w:color w:val="000000"/>
              </w:rPr>
              <w:t>重庆市</w:t>
            </w:r>
            <w:proofErr w:type="gramStart"/>
            <w:r w:rsidRPr="008B7E8C">
              <w:rPr>
                <w:rFonts w:hint="eastAsia"/>
                <w:color w:val="000000"/>
              </w:rPr>
              <w:t>医</w:t>
            </w:r>
            <w:proofErr w:type="gramEnd"/>
            <w:r w:rsidRPr="008B7E8C">
              <w:rPr>
                <w:rFonts w:hint="eastAsia"/>
                <w:color w:val="000000"/>
              </w:rPr>
              <w:t>济堂生物制品有限公司</w:t>
            </w:r>
          </w:p>
        </w:tc>
        <w:tc>
          <w:tcPr>
            <w:tcW w:w="948" w:type="pct"/>
            <w:vAlign w:val="center"/>
          </w:tcPr>
          <w:p w14:paraId="5A54D6D6"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46,704,134.09</w:t>
            </w:r>
          </w:p>
        </w:tc>
        <w:tc>
          <w:tcPr>
            <w:tcW w:w="1105" w:type="pct"/>
            <w:vAlign w:val="center"/>
          </w:tcPr>
          <w:p w14:paraId="03C2B2E0" w14:textId="77777777" w:rsidR="00652F40" w:rsidRPr="008B7E8C" w:rsidRDefault="00652F40" w:rsidP="00CA0C2D">
            <w:pPr>
              <w:autoSpaceDE w:val="0"/>
              <w:autoSpaceDN w:val="0"/>
              <w:adjustRightInd w:val="0"/>
              <w:snapToGrid w:val="0"/>
              <w:jc w:val="right"/>
            </w:pPr>
          </w:p>
        </w:tc>
        <w:tc>
          <w:tcPr>
            <w:tcW w:w="1050" w:type="pct"/>
            <w:vAlign w:val="center"/>
          </w:tcPr>
          <w:p w14:paraId="5F54FAC3"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46,704,134.09</w:t>
            </w:r>
          </w:p>
        </w:tc>
      </w:tr>
      <w:tr w:rsidR="00652F40" w14:paraId="3E54D42B" w14:textId="77777777" w:rsidTr="00CA0C2D">
        <w:trPr>
          <w:trHeight w:val="338"/>
          <w:jc w:val="center"/>
        </w:trPr>
        <w:tc>
          <w:tcPr>
            <w:tcW w:w="1897" w:type="pct"/>
            <w:vAlign w:val="bottom"/>
          </w:tcPr>
          <w:p w14:paraId="583CCCA7" w14:textId="77777777" w:rsidR="00652F40" w:rsidRPr="008B7E8C" w:rsidRDefault="008E5D94">
            <w:pPr>
              <w:autoSpaceDE w:val="0"/>
              <w:autoSpaceDN w:val="0"/>
              <w:adjustRightInd w:val="0"/>
              <w:snapToGrid w:val="0"/>
              <w:jc w:val="both"/>
            </w:pPr>
            <w:r w:rsidRPr="008B7E8C">
              <w:rPr>
                <w:rFonts w:hint="eastAsia"/>
                <w:color w:val="000000"/>
              </w:rPr>
              <w:t>步长</w:t>
            </w:r>
            <w:r w:rsidRPr="008B7E8C">
              <w:rPr>
                <w:rFonts w:hint="eastAsia"/>
                <w:color w:val="000000"/>
              </w:rPr>
              <w:t>(</w:t>
            </w:r>
            <w:r w:rsidRPr="008B7E8C">
              <w:rPr>
                <w:rFonts w:hint="eastAsia"/>
                <w:color w:val="000000"/>
              </w:rPr>
              <w:t>广州</w:t>
            </w:r>
            <w:r w:rsidRPr="008B7E8C">
              <w:rPr>
                <w:rFonts w:hint="eastAsia"/>
                <w:color w:val="000000"/>
              </w:rPr>
              <w:t>)</w:t>
            </w:r>
            <w:r w:rsidRPr="008B7E8C">
              <w:rPr>
                <w:rFonts w:hint="eastAsia"/>
                <w:color w:val="000000"/>
              </w:rPr>
              <w:t>医学诊断技术有限公司</w:t>
            </w:r>
          </w:p>
        </w:tc>
        <w:tc>
          <w:tcPr>
            <w:tcW w:w="948" w:type="pct"/>
            <w:vAlign w:val="center"/>
          </w:tcPr>
          <w:p w14:paraId="2F840619"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238,347.62</w:t>
            </w:r>
          </w:p>
        </w:tc>
        <w:tc>
          <w:tcPr>
            <w:tcW w:w="1105" w:type="pct"/>
            <w:vAlign w:val="center"/>
          </w:tcPr>
          <w:p w14:paraId="76EAC857" w14:textId="77777777" w:rsidR="00652F40" w:rsidRPr="008B7E8C" w:rsidRDefault="00652F40" w:rsidP="00CA0C2D">
            <w:pPr>
              <w:autoSpaceDE w:val="0"/>
              <w:autoSpaceDN w:val="0"/>
              <w:adjustRightInd w:val="0"/>
              <w:snapToGrid w:val="0"/>
              <w:jc w:val="right"/>
            </w:pPr>
          </w:p>
        </w:tc>
        <w:tc>
          <w:tcPr>
            <w:tcW w:w="1050" w:type="pct"/>
            <w:vAlign w:val="center"/>
          </w:tcPr>
          <w:p w14:paraId="2814BAF3"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238,347.62</w:t>
            </w:r>
          </w:p>
        </w:tc>
      </w:tr>
      <w:tr w:rsidR="00652F40" w14:paraId="2B256B36" w14:textId="77777777" w:rsidTr="00CA0C2D">
        <w:trPr>
          <w:trHeight w:val="338"/>
          <w:jc w:val="center"/>
        </w:trPr>
        <w:tc>
          <w:tcPr>
            <w:tcW w:w="1897" w:type="pct"/>
            <w:vAlign w:val="bottom"/>
          </w:tcPr>
          <w:p w14:paraId="575C51EF" w14:textId="77777777" w:rsidR="00652F40" w:rsidRPr="008B7E8C" w:rsidRDefault="008E5D94">
            <w:pPr>
              <w:autoSpaceDE w:val="0"/>
              <w:autoSpaceDN w:val="0"/>
              <w:adjustRightInd w:val="0"/>
              <w:snapToGrid w:val="0"/>
              <w:jc w:val="both"/>
            </w:pPr>
            <w:r w:rsidRPr="008B7E8C">
              <w:rPr>
                <w:rFonts w:hint="eastAsia"/>
                <w:color w:val="000000"/>
              </w:rPr>
              <w:t>浙江华派生物医药有限公司</w:t>
            </w:r>
          </w:p>
        </w:tc>
        <w:tc>
          <w:tcPr>
            <w:tcW w:w="948" w:type="pct"/>
            <w:vAlign w:val="center"/>
          </w:tcPr>
          <w:p w14:paraId="0BC00F46"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55,330,318.40</w:t>
            </w:r>
          </w:p>
        </w:tc>
        <w:tc>
          <w:tcPr>
            <w:tcW w:w="1105" w:type="pct"/>
            <w:vAlign w:val="center"/>
          </w:tcPr>
          <w:p w14:paraId="6216B4EA" w14:textId="77777777" w:rsidR="00652F40" w:rsidRPr="008B7E8C" w:rsidRDefault="00652F40" w:rsidP="00CA0C2D">
            <w:pPr>
              <w:autoSpaceDE w:val="0"/>
              <w:autoSpaceDN w:val="0"/>
              <w:adjustRightInd w:val="0"/>
              <w:snapToGrid w:val="0"/>
              <w:jc w:val="right"/>
            </w:pPr>
          </w:p>
        </w:tc>
        <w:tc>
          <w:tcPr>
            <w:tcW w:w="1050" w:type="pct"/>
            <w:vAlign w:val="center"/>
          </w:tcPr>
          <w:p w14:paraId="1C274F99"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55,330,318.40</w:t>
            </w:r>
          </w:p>
        </w:tc>
      </w:tr>
      <w:tr w:rsidR="00652F40" w14:paraId="0D468CFC" w14:textId="77777777" w:rsidTr="00CA0C2D">
        <w:trPr>
          <w:trHeight w:val="338"/>
          <w:jc w:val="center"/>
        </w:trPr>
        <w:tc>
          <w:tcPr>
            <w:tcW w:w="1897" w:type="pct"/>
            <w:vAlign w:val="bottom"/>
          </w:tcPr>
          <w:p w14:paraId="558ECD29" w14:textId="77777777" w:rsidR="00652F40" w:rsidRPr="008B7E8C" w:rsidRDefault="008E5D94">
            <w:pPr>
              <w:autoSpaceDE w:val="0"/>
              <w:autoSpaceDN w:val="0"/>
              <w:adjustRightInd w:val="0"/>
              <w:snapToGrid w:val="0"/>
              <w:jc w:val="both"/>
            </w:pPr>
            <w:r w:rsidRPr="008B7E8C">
              <w:rPr>
                <w:rFonts w:hint="eastAsia"/>
                <w:color w:val="000000"/>
              </w:rPr>
              <w:t>北京程瑞科技有限公司</w:t>
            </w:r>
          </w:p>
        </w:tc>
        <w:tc>
          <w:tcPr>
            <w:tcW w:w="948" w:type="pct"/>
            <w:vAlign w:val="center"/>
          </w:tcPr>
          <w:p w14:paraId="62616FDD"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20,399,769.91</w:t>
            </w:r>
          </w:p>
        </w:tc>
        <w:tc>
          <w:tcPr>
            <w:tcW w:w="1105" w:type="pct"/>
            <w:vAlign w:val="center"/>
          </w:tcPr>
          <w:p w14:paraId="4F0D668C" w14:textId="77777777" w:rsidR="00652F40" w:rsidRPr="008B7E8C" w:rsidRDefault="00652F40" w:rsidP="00CA0C2D">
            <w:pPr>
              <w:autoSpaceDE w:val="0"/>
              <w:autoSpaceDN w:val="0"/>
              <w:adjustRightInd w:val="0"/>
              <w:snapToGrid w:val="0"/>
              <w:jc w:val="right"/>
            </w:pPr>
          </w:p>
        </w:tc>
        <w:tc>
          <w:tcPr>
            <w:tcW w:w="1050" w:type="pct"/>
            <w:vAlign w:val="center"/>
          </w:tcPr>
          <w:p w14:paraId="5023ECF7"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20,399,769.91</w:t>
            </w:r>
          </w:p>
        </w:tc>
      </w:tr>
      <w:tr w:rsidR="00652F40" w14:paraId="709F70E3" w14:textId="77777777" w:rsidTr="00CA0C2D">
        <w:trPr>
          <w:trHeight w:val="338"/>
          <w:jc w:val="center"/>
        </w:trPr>
        <w:tc>
          <w:tcPr>
            <w:tcW w:w="1897" w:type="pct"/>
            <w:vAlign w:val="bottom"/>
          </w:tcPr>
          <w:p w14:paraId="669B5D70" w14:textId="77777777" w:rsidR="00652F40" w:rsidRPr="008B7E8C" w:rsidRDefault="008E5D94">
            <w:pPr>
              <w:autoSpaceDE w:val="0"/>
              <w:autoSpaceDN w:val="0"/>
              <w:adjustRightInd w:val="0"/>
              <w:snapToGrid w:val="0"/>
              <w:jc w:val="both"/>
            </w:pPr>
            <w:r w:rsidRPr="008B7E8C">
              <w:rPr>
                <w:rFonts w:hint="eastAsia"/>
                <w:color w:val="000000"/>
              </w:rPr>
              <w:t>湖南众测生物科技有限公司</w:t>
            </w:r>
          </w:p>
        </w:tc>
        <w:tc>
          <w:tcPr>
            <w:tcW w:w="948" w:type="pct"/>
            <w:vAlign w:val="center"/>
          </w:tcPr>
          <w:p w14:paraId="715C6CDF"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586,242.61</w:t>
            </w:r>
          </w:p>
        </w:tc>
        <w:tc>
          <w:tcPr>
            <w:tcW w:w="1105" w:type="pct"/>
            <w:vAlign w:val="center"/>
          </w:tcPr>
          <w:p w14:paraId="01C9A964" w14:textId="77777777" w:rsidR="00652F40" w:rsidRPr="008B7E8C" w:rsidRDefault="008E5D94" w:rsidP="00CA0C2D">
            <w:pPr>
              <w:autoSpaceDE w:val="0"/>
              <w:autoSpaceDN w:val="0"/>
              <w:adjustRightInd w:val="0"/>
              <w:snapToGrid w:val="0"/>
              <w:jc w:val="right"/>
            </w:pPr>
            <w:r w:rsidRPr="008B7E8C">
              <w:t>586,242.61</w:t>
            </w:r>
          </w:p>
        </w:tc>
        <w:tc>
          <w:tcPr>
            <w:tcW w:w="1050" w:type="pct"/>
            <w:vAlign w:val="center"/>
          </w:tcPr>
          <w:p w14:paraId="307416E7" w14:textId="77777777" w:rsidR="00652F40" w:rsidRPr="008B7E8C" w:rsidRDefault="00652F40" w:rsidP="00CA0C2D">
            <w:pPr>
              <w:autoSpaceDE w:val="0"/>
              <w:autoSpaceDN w:val="0"/>
              <w:adjustRightInd w:val="0"/>
              <w:snapToGrid w:val="0"/>
              <w:jc w:val="right"/>
            </w:pPr>
          </w:p>
        </w:tc>
      </w:tr>
      <w:tr w:rsidR="00652F40" w14:paraId="183DBAF9" w14:textId="77777777" w:rsidTr="00CA0C2D">
        <w:trPr>
          <w:trHeight w:val="338"/>
          <w:jc w:val="center"/>
        </w:trPr>
        <w:tc>
          <w:tcPr>
            <w:tcW w:w="1897" w:type="pct"/>
            <w:vAlign w:val="bottom"/>
          </w:tcPr>
          <w:p w14:paraId="2FBAA48F" w14:textId="77777777" w:rsidR="00652F40" w:rsidRPr="008B7E8C" w:rsidRDefault="008E5D94">
            <w:pPr>
              <w:autoSpaceDE w:val="0"/>
              <w:autoSpaceDN w:val="0"/>
              <w:adjustRightInd w:val="0"/>
              <w:snapToGrid w:val="0"/>
              <w:jc w:val="both"/>
            </w:pPr>
            <w:r w:rsidRPr="008B7E8C">
              <w:rPr>
                <w:rFonts w:hint="eastAsia"/>
                <w:color w:val="000000"/>
              </w:rPr>
              <w:t>长</w:t>
            </w:r>
            <w:proofErr w:type="gramStart"/>
            <w:r w:rsidRPr="008B7E8C">
              <w:rPr>
                <w:rFonts w:hint="eastAsia"/>
                <w:color w:val="000000"/>
              </w:rPr>
              <w:t>睿</w:t>
            </w:r>
            <w:proofErr w:type="gramEnd"/>
            <w:r w:rsidRPr="008B7E8C">
              <w:rPr>
                <w:rFonts w:hint="eastAsia"/>
                <w:color w:val="000000"/>
              </w:rPr>
              <w:t>生物技术（成都）有限公司</w:t>
            </w:r>
          </w:p>
        </w:tc>
        <w:tc>
          <w:tcPr>
            <w:tcW w:w="948" w:type="pct"/>
            <w:vAlign w:val="center"/>
          </w:tcPr>
          <w:p w14:paraId="2647D19A" w14:textId="77777777" w:rsidR="00652F40" w:rsidRPr="008B7E8C" w:rsidRDefault="008E5D94" w:rsidP="00CA0C2D">
            <w:pPr>
              <w:autoSpaceDE w:val="0"/>
              <w:autoSpaceDN w:val="0"/>
              <w:adjustRightInd w:val="0"/>
              <w:snapToGrid w:val="0"/>
              <w:jc w:val="right"/>
            </w:pPr>
            <w:r w:rsidRPr="008B7E8C">
              <w:rPr>
                <w:rFonts w:eastAsia="等线" w:cs="Times New Roman"/>
                <w:color w:val="000000"/>
              </w:rPr>
              <w:t>8,230,420.79</w:t>
            </w:r>
          </w:p>
        </w:tc>
        <w:tc>
          <w:tcPr>
            <w:tcW w:w="1105" w:type="pct"/>
            <w:vAlign w:val="center"/>
          </w:tcPr>
          <w:p w14:paraId="2C40B7A5" w14:textId="77777777" w:rsidR="00652F40" w:rsidRPr="008B7E8C" w:rsidRDefault="008E5D94" w:rsidP="00CA0C2D">
            <w:pPr>
              <w:autoSpaceDE w:val="0"/>
              <w:autoSpaceDN w:val="0"/>
              <w:adjustRightInd w:val="0"/>
              <w:snapToGrid w:val="0"/>
              <w:jc w:val="right"/>
            </w:pPr>
            <w:r w:rsidRPr="008B7E8C">
              <w:t>8,230,420.79</w:t>
            </w:r>
          </w:p>
        </w:tc>
        <w:tc>
          <w:tcPr>
            <w:tcW w:w="1050" w:type="pct"/>
            <w:vAlign w:val="center"/>
          </w:tcPr>
          <w:p w14:paraId="49D1FF58" w14:textId="77777777" w:rsidR="00652F40" w:rsidRPr="008B7E8C" w:rsidRDefault="00652F40" w:rsidP="00CA0C2D">
            <w:pPr>
              <w:autoSpaceDE w:val="0"/>
              <w:autoSpaceDN w:val="0"/>
              <w:adjustRightInd w:val="0"/>
              <w:snapToGrid w:val="0"/>
              <w:jc w:val="right"/>
            </w:pPr>
          </w:p>
        </w:tc>
      </w:tr>
      <w:tr w:rsidR="00652F40" w14:paraId="108E59F6" w14:textId="77777777" w:rsidTr="00CA0C2D">
        <w:trPr>
          <w:trHeight w:val="296"/>
          <w:jc w:val="center"/>
        </w:trPr>
        <w:tc>
          <w:tcPr>
            <w:tcW w:w="1897" w:type="pct"/>
            <w:vAlign w:val="center"/>
          </w:tcPr>
          <w:p w14:paraId="133A9A6E" w14:textId="77777777" w:rsidR="00652F40" w:rsidRPr="008B7E8C" w:rsidRDefault="008E5D94">
            <w:pPr>
              <w:autoSpaceDE w:val="0"/>
              <w:autoSpaceDN w:val="0"/>
              <w:adjustRightInd w:val="0"/>
              <w:snapToGrid w:val="0"/>
              <w:jc w:val="center"/>
              <w:rPr>
                <w:color w:val="000000" w:themeColor="text1"/>
                <w:u w:val="double"/>
              </w:rPr>
            </w:pPr>
            <w:r w:rsidRPr="008B7E8C">
              <w:rPr>
                <w:rFonts w:hint="eastAsia"/>
                <w:color w:val="000000" w:themeColor="text1"/>
              </w:rPr>
              <w:t>合计</w:t>
            </w:r>
          </w:p>
        </w:tc>
        <w:tc>
          <w:tcPr>
            <w:tcW w:w="948" w:type="pct"/>
            <w:vAlign w:val="center"/>
          </w:tcPr>
          <w:p w14:paraId="4A433BBC" w14:textId="77777777" w:rsidR="00652F40" w:rsidRPr="008B7E8C" w:rsidRDefault="008E5D94" w:rsidP="00CA0C2D">
            <w:pPr>
              <w:jc w:val="right"/>
            </w:pPr>
            <w:r w:rsidRPr="008B7E8C">
              <w:t>5,155,726,873.15</w:t>
            </w:r>
          </w:p>
        </w:tc>
        <w:tc>
          <w:tcPr>
            <w:tcW w:w="1105" w:type="pct"/>
            <w:vAlign w:val="center"/>
          </w:tcPr>
          <w:p w14:paraId="105789F8" w14:textId="77777777" w:rsidR="00652F40" w:rsidRPr="008B7E8C" w:rsidRDefault="008E5D94" w:rsidP="00CA0C2D">
            <w:pPr>
              <w:jc w:val="right"/>
            </w:pPr>
            <w:r w:rsidRPr="008B7E8C">
              <w:t>8,816,663.40</w:t>
            </w:r>
          </w:p>
        </w:tc>
        <w:tc>
          <w:tcPr>
            <w:tcW w:w="1050" w:type="pct"/>
            <w:vAlign w:val="center"/>
          </w:tcPr>
          <w:p w14:paraId="0954AD70" w14:textId="77777777" w:rsidR="00652F40" w:rsidRPr="008B7E8C" w:rsidRDefault="008E5D94" w:rsidP="00CA0C2D">
            <w:pPr>
              <w:jc w:val="right"/>
            </w:pPr>
            <w:r w:rsidRPr="008B7E8C">
              <w:rPr>
                <w:rFonts w:eastAsia="等线" w:cs="Times New Roman"/>
                <w:color w:val="000000"/>
              </w:rPr>
              <w:t>5,146,910,209.75</w:t>
            </w:r>
          </w:p>
        </w:tc>
      </w:tr>
    </w:tbl>
    <w:p w14:paraId="401DF5A7" w14:textId="77777777" w:rsidR="00652F40" w:rsidRDefault="00652F40"/>
    <w:p w14:paraId="7752E329" w14:textId="77777777" w:rsidR="00652F40" w:rsidRDefault="008E5D94">
      <w:pPr>
        <w:pStyle w:val="4"/>
        <w:numPr>
          <w:ilvl w:val="0"/>
          <w:numId w:val="61"/>
        </w:numPr>
        <w:tabs>
          <w:tab w:val="left" w:pos="588"/>
        </w:tabs>
        <w:rPr>
          <w:rFonts w:ascii="宋体" w:hAnsi="宋体"/>
          <w:color w:val="000000" w:themeColor="text1"/>
        </w:rPr>
      </w:pPr>
      <w:r>
        <w:rPr>
          <w:rFonts w:ascii="宋体" w:hAnsi="宋体" w:hint="eastAsia"/>
          <w:color w:val="000000" w:themeColor="text1"/>
        </w:rPr>
        <w:t>商誉减值准备</w:t>
      </w:r>
    </w:p>
    <w:sdt>
      <w:sdtPr>
        <w:rPr>
          <w:color w:val="000000" w:themeColor="text1"/>
        </w:rPr>
        <w:alias w:val="是否适用：商誉减值准备[双击切换]"/>
        <w:tag w:val="_GBC_743c9a20b5c043668f28664eb36decf8"/>
        <w:id w:val="475421931"/>
        <w:placeholder>
          <w:docPart w:val="GBC22222222222222222222222222222"/>
        </w:placeholder>
      </w:sdtPr>
      <w:sdtEndPr/>
      <w:sdtContent>
        <w:p w14:paraId="41E18AC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6BC26DD" w14:textId="77777777" w:rsidR="008B7E8C" w:rsidRDefault="008B7E8C">
      <w:pPr>
        <w:jc w:val="right"/>
        <w:rPr>
          <w:color w:val="000000" w:themeColor="text1"/>
        </w:rPr>
      </w:pPr>
    </w:p>
    <w:p w14:paraId="04963AA2"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商誉减值准备"/>
          <w:tag w:val="_GBC_81f58baed09c46a3bf97830ea3adfd98"/>
          <w:id w:val="-33445598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商誉减值准备"/>
          <w:tag w:val="_GBC_67c9edd209fb4492bdb662edf79314f5"/>
          <w:id w:val="12233353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846"/>
        <w:gridCol w:w="1842"/>
        <w:gridCol w:w="1883"/>
      </w:tblGrid>
      <w:tr w:rsidR="00652F40" w14:paraId="580200D1" w14:textId="77777777" w:rsidTr="008B7E8C">
        <w:trPr>
          <w:trHeight w:val="389"/>
          <w:jc w:val="center"/>
        </w:trPr>
        <w:bookmarkStart w:id="299" w:name="_Hlk167959929" w:displacedByCustomXml="next"/>
        <w:sdt>
          <w:sdtPr>
            <w:tag w:val="_PLD_d1a517071536478f9f7187c625e93763"/>
            <w:id w:val="-220447066"/>
          </w:sdtPr>
          <w:sdtEndPr/>
          <w:sdtContent>
            <w:tc>
              <w:tcPr>
                <w:tcW w:w="1894" w:type="pct"/>
                <w:vMerge w:val="restart"/>
                <w:vAlign w:val="center"/>
              </w:tcPr>
              <w:p w14:paraId="0649AC63" w14:textId="77777777" w:rsidR="00652F40" w:rsidRDefault="008E5D94">
                <w:pPr>
                  <w:autoSpaceDE w:val="0"/>
                  <w:autoSpaceDN w:val="0"/>
                  <w:adjustRightInd w:val="0"/>
                  <w:snapToGrid w:val="0"/>
                  <w:jc w:val="center"/>
                  <w:rPr>
                    <w:color w:val="000000" w:themeColor="text1"/>
                  </w:rPr>
                </w:pPr>
                <w:r>
                  <w:rPr>
                    <w:rFonts w:hint="eastAsia"/>
                    <w:color w:val="000000" w:themeColor="text1"/>
                  </w:rPr>
                  <w:t>被投资单位名称或形成商誉的事项</w:t>
                </w:r>
              </w:p>
            </w:tc>
          </w:sdtContent>
        </w:sdt>
        <w:sdt>
          <w:sdtPr>
            <w:tag w:val="_PLD_a1ccc5eef6a041ffadb4dd09605c43f5"/>
            <w:id w:val="-1093866397"/>
          </w:sdtPr>
          <w:sdtEndPr/>
          <w:sdtContent>
            <w:tc>
              <w:tcPr>
                <w:tcW w:w="1029" w:type="pct"/>
                <w:vMerge w:val="restart"/>
                <w:vAlign w:val="center"/>
              </w:tcPr>
              <w:p w14:paraId="53670045" w14:textId="77777777" w:rsidR="00652F40" w:rsidRDefault="008E5D94">
                <w:pPr>
                  <w:autoSpaceDE w:val="0"/>
                  <w:autoSpaceDN w:val="0"/>
                  <w:adjustRightInd w:val="0"/>
                  <w:snapToGrid w:val="0"/>
                  <w:jc w:val="center"/>
                  <w:rPr>
                    <w:color w:val="000000" w:themeColor="text1"/>
                  </w:rPr>
                </w:pPr>
                <w:r>
                  <w:rPr>
                    <w:rFonts w:hint="eastAsia"/>
                    <w:color w:val="000000" w:themeColor="text1"/>
                  </w:rPr>
                  <w:t>期初余额</w:t>
                </w:r>
              </w:p>
            </w:tc>
          </w:sdtContent>
        </w:sdt>
        <w:sdt>
          <w:sdtPr>
            <w:tag w:val="_PLD_36789e440c5d4e70969760ec1adf11d6"/>
            <w:id w:val="1707055885"/>
          </w:sdtPr>
          <w:sdtEndPr/>
          <w:sdtContent>
            <w:tc>
              <w:tcPr>
                <w:tcW w:w="1027" w:type="pct"/>
                <w:vAlign w:val="center"/>
              </w:tcPr>
              <w:p w14:paraId="31823AA6" w14:textId="77777777" w:rsidR="00652F40" w:rsidRDefault="008E5D94">
                <w:pPr>
                  <w:autoSpaceDE w:val="0"/>
                  <w:autoSpaceDN w:val="0"/>
                  <w:adjustRightInd w:val="0"/>
                  <w:snapToGrid w:val="0"/>
                  <w:jc w:val="center"/>
                  <w:rPr>
                    <w:color w:val="000000" w:themeColor="text1"/>
                  </w:rPr>
                </w:pPr>
                <w:r>
                  <w:rPr>
                    <w:rFonts w:hint="eastAsia"/>
                    <w:color w:val="000000" w:themeColor="text1"/>
                  </w:rPr>
                  <w:t>本期减少</w:t>
                </w:r>
              </w:p>
            </w:tc>
          </w:sdtContent>
        </w:sdt>
        <w:sdt>
          <w:sdtPr>
            <w:tag w:val="_PLD_b4bf3be5aa6c45bea85b5ae1c027be47"/>
            <w:id w:val="-485855338"/>
          </w:sdtPr>
          <w:sdtEndPr/>
          <w:sdtContent>
            <w:tc>
              <w:tcPr>
                <w:tcW w:w="1051" w:type="pct"/>
                <w:vMerge w:val="restart"/>
                <w:vAlign w:val="center"/>
              </w:tcPr>
              <w:p w14:paraId="6C10B523" w14:textId="77777777" w:rsidR="00652F40" w:rsidRDefault="008E5D94">
                <w:pPr>
                  <w:autoSpaceDE w:val="0"/>
                  <w:autoSpaceDN w:val="0"/>
                  <w:adjustRightInd w:val="0"/>
                  <w:snapToGrid w:val="0"/>
                  <w:jc w:val="center"/>
                  <w:rPr>
                    <w:color w:val="000000" w:themeColor="text1"/>
                  </w:rPr>
                </w:pPr>
                <w:r>
                  <w:rPr>
                    <w:rFonts w:hint="eastAsia"/>
                    <w:color w:val="000000" w:themeColor="text1"/>
                  </w:rPr>
                  <w:t>期末余额</w:t>
                </w:r>
              </w:p>
            </w:tc>
          </w:sdtContent>
        </w:sdt>
      </w:tr>
      <w:tr w:rsidR="00652F40" w14:paraId="574C6FCF" w14:textId="77777777" w:rsidTr="008B7E8C">
        <w:trPr>
          <w:trHeight w:val="296"/>
          <w:jc w:val="center"/>
        </w:trPr>
        <w:tc>
          <w:tcPr>
            <w:tcW w:w="1894" w:type="pct"/>
            <w:vMerge/>
          </w:tcPr>
          <w:p w14:paraId="5FE62A90" w14:textId="77777777" w:rsidR="00652F40" w:rsidRDefault="00652F40">
            <w:pPr>
              <w:autoSpaceDE w:val="0"/>
              <w:autoSpaceDN w:val="0"/>
              <w:adjustRightInd w:val="0"/>
              <w:snapToGrid w:val="0"/>
              <w:rPr>
                <w:color w:val="000000" w:themeColor="text1"/>
              </w:rPr>
            </w:pPr>
          </w:p>
        </w:tc>
        <w:tc>
          <w:tcPr>
            <w:tcW w:w="1029" w:type="pct"/>
            <w:vMerge/>
            <w:vAlign w:val="center"/>
          </w:tcPr>
          <w:p w14:paraId="1BFBD1F2" w14:textId="77777777" w:rsidR="00652F40" w:rsidRDefault="00652F40">
            <w:pPr>
              <w:autoSpaceDE w:val="0"/>
              <w:autoSpaceDN w:val="0"/>
              <w:adjustRightInd w:val="0"/>
              <w:snapToGrid w:val="0"/>
              <w:jc w:val="right"/>
              <w:rPr>
                <w:color w:val="000000" w:themeColor="text1"/>
              </w:rPr>
            </w:pPr>
          </w:p>
        </w:tc>
        <w:sdt>
          <w:sdtPr>
            <w:tag w:val="_PLD_aaaa2d8a1fae404e9bab86b79225c7e3"/>
            <w:id w:val="-1321734846"/>
          </w:sdtPr>
          <w:sdtEndPr/>
          <w:sdtContent>
            <w:tc>
              <w:tcPr>
                <w:tcW w:w="1027" w:type="pct"/>
                <w:vAlign w:val="center"/>
              </w:tcPr>
              <w:p w14:paraId="26B1FF84" w14:textId="77777777" w:rsidR="00652F40" w:rsidRDefault="008E5D94">
                <w:pPr>
                  <w:autoSpaceDE w:val="0"/>
                  <w:autoSpaceDN w:val="0"/>
                  <w:adjustRightInd w:val="0"/>
                  <w:snapToGrid w:val="0"/>
                  <w:jc w:val="center"/>
                  <w:rPr>
                    <w:color w:val="000000" w:themeColor="text1"/>
                  </w:rPr>
                </w:pPr>
                <w:r>
                  <w:rPr>
                    <w:rFonts w:hint="eastAsia"/>
                    <w:color w:val="000000" w:themeColor="text1"/>
                  </w:rPr>
                  <w:t>处置</w:t>
                </w:r>
              </w:p>
            </w:tc>
          </w:sdtContent>
        </w:sdt>
        <w:tc>
          <w:tcPr>
            <w:tcW w:w="1051" w:type="pct"/>
            <w:vMerge/>
          </w:tcPr>
          <w:p w14:paraId="15A43330" w14:textId="77777777" w:rsidR="00652F40" w:rsidRDefault="00652F40">
            <w:pPr>
              <w:autoSpaceDE w:val="0"/>
              <w:autoSpaceDN w:val="0"/>
              <w:adjustRightInd w:val="0"/>
              <w:snapToGrid w:val="0"/>
              <w:jc w:val="center"/>
              <w:rPr>
                <w:color w:val="000000" w:themeColor="text1"/>
              </w:rPr>
            </w:pPr>
          </w:p>
        </w:tc>
      </w:tr>
      <w:tr w:rsidR="00652F40" w14:paraId="462D4BC6" w14:textId="77777777" w:rsidTr="00F82423">
        <w:trPr>
          <w:trHeight w:val="323"/>
          <w:jc w:val="center"/>
        </w:trPr>
        <w:tc>
          <w:tcPr>
            <w:tcW w:w="1894" w:type="pct"/>
            <w:vAlign w:val="bottom"/>
          </w:tcPr>
          <w:p w14:paraId="2A6A3AF5" w14:textId="77777777" w:rsidR="00652F40" w:rsidRPr="008B7E8C" w:rsidRDefault="008E5D94">
            <w:pPr>
              <w:autoSpaceDE w:val="0"/>
              <w:autoSpaceDN w:val="0"/>
              <w:adjustRightInd w:val="0"/>
              <w:snapToGrid w:val="0"/>
            </w:pPr>
            <w:r w:rsidRPr="008B7E8C">
              <w:rPr>
                <w:rFonts w:hint="eastAsia"/>
                <w:color w:val="000000"/>
              </w:rPr>
              <w:t>陕西步长高新制药有限公司</w:t>
            </w:r>
          </w:p>
        </w:tc>
        <w:tc>
          <w:tcPr>
            <w:tcW w:w="1029" w:type="pct"/>
            <w:vAlign w:val="center"/>
          </w:tcPr>
          <w:p w14:paraId="48648BEA" w14:textId="77777777" w:rsidR="00652F40" w:rsidRPr="008B7E8C" w:rsidRDefault="008E5D94" w:rsidP="00F82423">
            <w:pPr>
              <w:jc w:val="right"/>
            </w:pPr>
            <w:r w:rsidRPr="008B7E8C">
              <w:rPr>
                <w:rFonts w:eastAsia="等线" w:cs="Times New Roman"/>
                <w:color w:val="000000"/>
              </w:rPr>
              <w:t>4,258,450.70</w:t>
            </w:r>
          </w:p>
        </w:tc>
        <w:tc>
          <w:tcPr>
            <w:tcW w:w="1027" w:type="pct"/>
            <w:vAlign w:val="center"/>
          </w:tcPr>
          <w:p w14:paraId="545871B7" w14:textId="77777777" w:rsidR="00652F40" w:rsidRPr="008B7E8C" w:rsidRDefault="00652F40" w:rsidP="00F82423">
            <w:pPr>
              <w:jc w:val="right"/>
            </w:pPr>
          </w:p>
        </w:tc>
        <w:tc>
          <w:tcPr>
            <w:tcW w:w="1051" w:type="pct"/>
            <w:vAlign w:val="center"/>
          </w:tcPr>
          <w:p w14:paraId="600F4DEC" w14:textId="77777777" w:rsidR="00652F40" w:rsidRPr="008B7E8C" w:rsidRDefault="008E5D94" w:rsidP="00F82423">
            <w:pPr>
              <w:jc w:val="right"/>
            </w:pPr>
            <w:r w:rsidRPr="008B7E8C">
              <w:rPr>
                <w:rFonts w:eastAsia="等线" w:cs="Times New Roman"/>
                <w:color w:val="000000"/>
              </w:rPr>
              <w:t>4,258,450.70</w:t>
            </w:r>
          </w:p>
        </w:tc>
      </w:tr>
      <w:tr w:rsidR="00652F40" w14:paraId="04C8C023" w14:textId="77777777" w:rsidTr="00F82423">
        <w:trPr>
          <w:trHeight w:val="323"/>
          <w:jc w:val="center"/>
        </w:trPr>
        <w:tc>
          <w:tcPr>
            <w:tcW w:w="1894" w:type="pct"/>
            <w:vAlign w:val="bottom"/>
          </w:tcPr>
          <w:p w14:paraId="52C0BA21" w14:textId="77777777" w:rsidR="00652F40" w:rsidRPr="008B7E8C" w:rsidRDefault="008E5D94">
            <w:pPr>
              <w:autoSpaceDE w:val="0"/>
              <w:autoSpaceDN w:val="0"/>
              <w:adjustRightInd w:val="0"/>
              <w:snapToGrid w:val="0"/>
            </w:pPr>
            <w:r w:rsidRPr="008B7E8C">
              <w:rPr>
                <w:rFonts w:hint="eastAsia"/>
                <w:color w:val="000000"/>
              </w:rPr>
              <w:lastRenderedPageBreak/>
              <w:t>步长</w:t>
            </w:r>
            <w:r w:rsidRPr="008B7E8C">
              <w:rPr>
                <w:rFonts w:hint="eastAsia"/>
                <w:color w:val="000000"/>
              </w:rPr>
              <w:t>(</w:t>
            </w:r>
            <w:r w:rsidRPr="008B7E8C">
              <w:rPr>
                <w:rFonts w:hint="eastAsia"/>
                <w:color w:val="000000"/>
              </w:rPr>
              <w:t>广州</w:t>
            </w:r>
            <w:r w:rsidRPr="008B7E8C">
              <w:rPr>
                <w:rFonts w:hint="eastAsia"/>
                <w:color w:val="000000"/>
              </w:rPr>
              <w:t>)</w:t>
            </w:r>
            <w:r w:rsidRPr="008B7E8C">
              <w:rPr>
                <w:rFonts w:hint="eastAsia"/>
                <w:color w:val="000000"/>
              </w:rPr>
              <w:t>医学诊断技术有限公司</w:t>
            </w:r>
          </w:p>
        </w:tc>
        <w:tc>
          <w:tcPr>
            <w:tcW w:w="1029" w:type="pct"/>
            <w:vAlign w:val="center"/>
          </w:tcPr>
          <w:p w14:paraId="46B15D9A" w14:textId="77777777" w:rsidR="00652F40" w:rsidRPr="008B7E8C" w:rsidRDefault="008E5D94" w:rsidP="00F82423">
            <w:pPr>
              <w:jc w:val="right"/>
            </w:pPr>
            <w:r w:rsidRPr="008B7E8C">
              <w:rPr>
                <w:rFonts w:eastAsia="等线" w:cs="Times New Roman"/>
                <w:color w:val="000000"/>
              </w:rPr>
              <w:t>238,347.62</w:t>
            </w:r>
          </w:p>
        </w:tc>
        <w:tc>
          <w:tcPr>
            <w:tcW w:w="1027" w:type="pct"/>
            <w:vAlign w:val="center"/>
          </w:tcPr>
          <w:p w14:paraId="1D60C014" w14:textId="77777777" w:rsidR="00652F40" w:rsidRPr="008B7E8C" w:rsidRDefault="00652F40" w:rsidP="00F82423">
            <w:pPr>
              <w:jc w:val="right"/>
            </w:pPr>
          </w:p>
        </w:tc>
        <w:tc>
          <w:tcPr>
            <w:tcW w:w="1051" w:type="pct"/>
            <w:vAlign w:val="center"/>
          </w:tcPr>
          <w:p w14:paraId="23B57EA8" w14:textId="77777777" w:rsidR="00652F40" w:rsidRPr="008B7E8C" w:rsidRDefault="008E5D94" w:rsidP="00F82423">
            <w:pPr>
              <w:jc w:val="right"/>
            </w:pPr>
            <w:r w:rsidRPr="008B7E8C">
              <w:rPr>
                <w:rFonts w:eastAsia="等线" w:cs="Times New Roman"/>
                <w:color w:val="000000"/>
              </w:rPr>
              <w:t>238,347.62</w:t>
            </w:r>
          </w:p>
        </w:tc>
      </w:tr>
      <w:tr w:rsidR="00652F40" w14:paraId="0C5EF570" w14:textId="77777777" w:rsidTr="00F82423">
        <w:trPr>
          <w:trHeight w:val="323"/>
          <w:jc w:val="center"/>
        </w:trPr>
        <w:tc>
          <w:tcPr>
            <w:tcW w:w="1894" w:type="pct"/>
            <w:vAlign w:val="bottom"/>
          </w:tcPr>
          <w:p w14:paraId="247FAEAC" w14:textId="77777777" w:rsidR="00652F40" w:rsidRPr="008B7E8C" w:rsidRDefault="008E5D94">
            <w:pPr>
              <w:autoSpaceDE w:val="0"/>
              <w:autoSpaceDN w:val="0"/>
              <w:adjustRightInd w:val="0"/>
              <w:snapToGrid w:val="0"/>
            </w:pPr>
            <w:r w:rsidRPr="008B7E8C">
              <w:rPr>
                <w:rFonts w:hint="eastAsia"/>
                <w:color w:val="000000"/>
              </w:rPr>
              <w:t>重庆市汉通生物科技有限公司</w:t>
            </w:r>
          </w:p>
        </w:tc>
        <w:tc>
          <w:tcPr>
            <w:tcW w:w="1029" w:type="pct"/>
            <w:vAlign w:val="center"/>
          </w:tcPr>
          <w:p w14:paraId="515CB98D" w14:textId="77777777" w:rsidR="00652F40" w:rsidRPr="008B7E8C" w:rsidRDefault="008E5D94" w:rsidP="00F82423">
            <w:pPr>
              <w:jc w:val="right"/>
            </w:pPr>
            <w:r w:rsidRPr="008B7E8C">
              <w:rPr>
                <w:rFonts w:eastAsia="等线" w:cs="Times New Roman"/>
                <w:color w:val="000000"/>
              </w:rPr>
              <w:t>10,152,291.17</w:t>
            </w:r>
          </w:p>
        </w:tc>
        <w:tc>
          <w:tcPr>
            <w:tcW w:w="1027" w:type="pct"/>
            <w:vAlign w:val="center"/>
          </w:tcPr>
          <w:p w14:paraId="6D47317C" w14:textId="77777777" w:rsidR="00652F40" w:rsidRPr="008B7E8C" w:rsidRDefault="00652F40" w:rsidP="00F82423">
            <w:pPr>
              <w:jc w:val="right"/>
            </w:pPr>
          </w:p>
        </w:tc>
        <w:tc>
          <w:tcPr>
            <w:tcW w:w="1051" w:type="pct"/>
            <w:vAlign w:val="center"/>
          </w:tcPr>
          <w:p w14:paraId="5F424507" w14:textId="77777777" w:rsidR="00652F40" w:rsidRPr="008B7E8C" w:rsidRDefault="008E5D94" w:rsidP="00F82423">
            <w:pPr>
              <w:jc w:val="right"/>
            </w:pPr>
            <w:r w:rsidRPr="008B7E8C">
              <w:rPr>
                <w:rFonts w:eastAsia="等线" w:cs="Times New Roman"/>
                <w:color w:val="000000"/>
              </w:rPr>
              <w:t>10,152,291.17</w:t>
            </w:r>
          </w:p>
        </w:tc>
      </w:tr>
      <w:tr w:rsidR="00652F40" w14:paraId="3B31E6FB" w14:textId="77777777" w:rsidTr="00F82423">
        <w:trPr>
          <w:trHeight w:val="323"/>
          <w:jc w:val="center"/>
        </w:trPr>
        <w:tc>
          <w:tcPr>
            <w:tcW w:w="1894" w:type="pct"/>
            <w:vAlign w:val="bottom"/>
          </w:tcPr>
          <w:p w14:paraId="31FA7FA3" w14:textId="77777777" w:rsidR="00652F40" w:rsidRPr="008B7E8C" w:rsidRDefault="008E5D94">
            <w:pPr>
              <w:autoSpaceDE w:val="0"/>
              <w:autoSpaceDN w:val="0"/>
              <w:adjustRightInd w:val="0"/>
              <w:snapToGrid w:val="0"/>
            </w:pPr>
            <w:r w:rsidRPr="008B7E8C">
              <w:rPr>
                <w:rFonts w:hint="eastAsia"/>
                <w:color w:val="000000"/>
              </w:rPr>
              <w:t>通化</w:t>
            </w:r>
            <w:proofErr w:type="gramStart"/>
            <w:r w:rsidRPr="008B7E8C">
              <w:rPr>
                <w:rFonts w:hint="eastAsia"/>
                <w:color w:val="000000"/>
              </w:rPr>
              <w:t>谷红制药</w:t>
            </w:r>
            <w:proofErr w:type="gramEnd"/>
            <w:r w:rsidRPr="008B7E8C">
              <w:rPr>
                <w:rFonts w:hint="eastAsia"/>
                <w:color w:val="000000"/>
              </w:rPr>
              <w:t>有限公司</w:t>
            </w:r>
          </w:p>
        </w:tc>
        <w:tc>
          <w:tcPr>
            <w:tcW w:w="1029" w:type="pct"/>
            <w:vAlign w:val="center"/>
          </w:tcPr>
          <w:p w14:paraId="71FF61A9" w14:textId="77777777" w:rsidR="00652F40" w:rsidRPr="008B7E8C" w:rsidRDefault="008E5D94" w:rsidP="00F82423">
            <w:pPr>
              <w:jc w:val="right"/>
            </w:pPr>
            <w:r w:rsidRPr="008B7E8C">
              <w:rPr>
                <w:rFonts w:eastAsia="等线" w:cs="Times New Roman"/>
                <w:color w:val="000000"/>
              </w:rPr>
              <w:t>1,787,352,351.01</w:t>
            </w:r>
          </w:p>
        </w:tc>
        <w:tc>
          <w:tcPr>
            <w:tcW w:w="1027" w:type="pct"/>
            <w:vAlign w:val="center"/>
          </w:tcPr>
          <w:p w14:paraId="6D527B3D" w14:textId="77777777" w:rsidR="00652F40" w:rsidRPr="008B7E8C" w:rsidRDefault="00652F40" w:rsidP="00F82423">
            <w:pPr>
              <w:jc w:val="right"/>
            </w:pPr>
          </w:p>
        </w:tc>
        <w:tc>
          <w:tcPr>
            <w:tcW w:w="1051" w:type="pct"/>
            <w:vAlign w:val="center"/>
          </w:tcPr>
          <w:p w14:paraId="104ED444" w14:textId="77777777" w:rsidR="00652F40" w:rsidRPr="008B7E8C" w:rsidRDefault="008E5D94" w:rsidP="00F82423">
            <w:pPr>
              <w:jc w:val="right"/>
            </w:pPr>
            <w:r w:rsidRPr="008B7E8C">
              <w:rPr>
                <w:rFonts w:eastAsia="等线" w:cs="Times New Roman"/>
                <w:color w:val="000000"/>
              </w:rPr>
              <w:t>1,787,352,351.01</w:t>
            </w:r>
          </w:p>
        </w:tc>
      </w:tr>
      <w:tr w:rsidR="00652F40" w14:paraId="47F18116" w14:textId="77777777" w:rsidTr="00F82423">
        <w:trPr>
          <w:trHeight w:val="323"/>
          <w:jc w:val="center"/>
        </w:trPr>
        <w:tc>
          <w:tcPr>
            <w:tcW w:w="1894" w:type="pct"/>
            <w:vAlign w:val="bottom"/>
          </w:tcPr>
          <w:p w14:paraId="04770075" w14:textId="77777777" w:rsidR="00652F40" w:rsidRPr="008B7E8C" w:rsidRDefault="008E5D94">
            <w:pPr>
              <w:autoSpaceDE w:val="0"/>
              <w:autoSpaceDN w:val="0"/>
              <w:adjustRightInd w:val="0"/>
              <w:snapToGrid w:val="0"/>
            </w:pPr>
            <w:r w:rsidRPr="008B7E8C">
              <w:rPr>
                <w:rFonts w:hint="eastAsia"/>
                <w:color w:val="000000"/>
              </w:rPr>
              <w:t>吉林天成制药有限公司</w:t>
            </w:r>
          </w:p>
        </w:tc>
        <w:tc>
          <w:tcPr>
            <w:tcW w:w="1029" w:type="pct"/>
            <w:vAlign w:val="center"/>
          </w:tcPr>
          <w:p w14:paraId="645930BD" w14:textId="77777777" w:rsidR="00652F40" w:rsidRPr="008B7E8C" w:rsidRDefault="008E5D94" w:rsidP="00F82423">
            <w:pPr>
              <w:jc w:val="right"/>
            </w:pPr>
            <w:r w:rsidRPr="008B7E8C">
              <w:rPr>
                <w:rFonts w:eastAsia="等线" w:cs="Times New Roman"/>
                <w:color w:val="000000"/>
              </w:rPr>
              <w:t>2,885,114,535.36</w:t>
            </w:r>
          </w:p>
        </w:tc>
        <w:tc>
          <w:tcPr>
            <w:tcW w:w="1027" w:type="pct"/>
            <w:vAlign w:val="center"/>
          </w:tcPr>
          <w:p w14:paraId="4CAFB141" w14:textId="77777777" w:rsidR="00652F40" w:rsidRPr="008B7E8C" w:rsidRDefault="00652F40" w:rsidP="00F82423">
            <w:pPr>
              <w:jc w:val="right"/>
            </w:pPr>
          </w:p>
        </w:tc>
        <w:tc>
          <w:tcPr>
            <w:tcW w:w="1051" w:type="pct"/>
            <w:vAlign w:val="center"/>
          </w:tcPr>
          <w:p w14:paraId="0B2FE85A" w14:textId="77777777" w:rsidR="00652F40" w:rsidRPr="008B7E8C" w:rsidRDefault="008E5D94" w:rsidP="00F82423">
            <w:pPr>
              <w:jc w:val="right"/>
            </w:pPr>
            <w:r w:rsidRPr="008B7E8C">
              <w:rPr>
                <w:rFonts w:eastAsia="等线" w:cs="Times New Roman"/>
                <w:color w:val="000000"/>
              </w:rPr>
              <w:t>2,885,114,535.36</w:t>
            </w:r>
          </w:p>
        </w:tc>
      </w:tr>
      <w:tr w:rsidR="00652F40" w14:paraId="4D999F9B" w14:textId="77777777" w:rsidTr="00F82423">
        <w:trPr>
          <w:trHeight w:val="323"/>
          <w:jc w:val="center"/>
        </w:trPr>
        <w:tc>
          <w:tcPr>
            <w:tcW w:w="1894" w:type="pct"/>
            <w:vAlign w:val="bottom"/>
          </w:tcPr>
          <w:p w14:paraId="16F21245" w14:textId="77777777" w:rsidR="00652F40" w:rsidRPr="008B7E8C" w:rsidRDefault="008E5D94">
            <w:pPr>
              <w:autoSpaceDE w:val="0"/>
              <w:autoSpaceDN w:val="0"/>
              <w:adjustRightInd w:val="0"/>
              <w:snapToGrid w:val="0"/>
            </w:pPr>
            <w:r w:rsidRPr="008B7E8C">
              <w:rPr>
                <w:rFonts w:hint="eastAsia"/>
                <w:color w:val="000000"/>
              </w:rPr>
              <w:t>湖南众测生物科技有限公司</w:t>
            </w:r>
          </w:p>
        </w:tc>
        <w:tc>
          <w:tcPr>
            <w:tcW w:w="1029" w:type="pct"/>
            <w:vAlign w:val="center"/>
          </w:tcPr>
          <w:p w14:paraId="5FB39C68" w14:textId="77777777" w:rsidR="00652F40" w:rsidRPr="008B7E8C" w:rsidRDefault="008E5D94" w:rsidP="00F82423">
            <w:pPr>
              <w:jc w:val="right"/>
            </w:pPr>
            <w:r w:rsidRPr="008B7E8C">
              <w:rPr>
                <w:rFonts w:eastAsia="等线" w:cs="Times New Roman"/>
                <w:color w:val="000000"/>
              </w:rPr>
              <w:t>586,242.61</w:t>
            </w:r>
          </w:p>
        </w:tc>
        <w:tc>
          <w:tcPr>
            <w:tcW w:w="1027" w:type="pct"/>
            <w:vAlign w:val="center"/>
          </w:tcPr>
          <w:p w14:paraId="08843C98" w14:textId="77777777" w:rsidR="00652F40" w:rsidRPr="008B7E8C" w:rsidRDefault="008E5D94" w:rsidP="00F82423">
            <w:pPr>
              <w:jc w:val="right"/>
            </w:pPr>
            <w:r w:rsidRPr="008B7E8C">
              <w:t>586,242.61</w:t>
            </w:r>
          </w:p>
        </w:tc>
        <w:tc>
          <w:tcPr>
            <w:tcW w:w="1051" w:type="pct"/>
            <w:vAlign w:val="center"/>
          </w:tcPr>
          <w:p w14:paraId="54153B87" w14:textId="77777777" w:rsidR="00652F40" w:rsidRPr="008B7E8C" w:rsidRDefault="00652F40" w:rsidP="00F82423">
            <w:pPr>
              <w:jc w:val="right"/>
            </w:pPr>
          </w:p>
        </w:tc>
      </w:tr>
      <w:tr w:rsidR="00652F40" w14:paraId="1ABDB89E" w14:textId="77777777" w:rsidTr="00F82423">
        <w:trPr>
          <w:trHeight w:val="323"/>
          <w:jc w:val="center"/>
        </w:trPr>
        <w:tc>
          <w:tcPr>
            <w:tcW w:w="1894" w:type="pct"/>
            <w:vAlign w:val="bottom"/>
          </w:tcPr>
          <w:p w14:paraId="198CD6ED" w14:textId="77777777" w:rsidR="00652F40" w:rsidRPr="008B7E8C" w:rsidRDefault="008E5D94">
            <w:pPr>
              <w:autoSpaceDE w:val="0"/>
              <w:autoSpaceDN w:val="0"/>
              <w:adjustRightInd w:val="0"/>
              <w:snapToGrid w:val="0"/>
            </w:pPr>
            <w:r w:rsidRPr="008B7E8C">
              <w:rPr>
                <w:rFonts w:hint="eastAsia"/>
                <w:color w:val="000000"/>
              </w:rPr>
              <w:t>重庆市</w:t>
            </w:r>
            <w:proofErr w:type="gramStart"/>
            <w:r w:rsidRPr="008B7E8C">
              <w:rPr>
                <w:rFonts w:hint="eastAsia"/>
                <w:color w:val="000000"/>
              </w:rPr>
              <w:t>医</w:t>
            </w:r>
            <w:proofErr w:type="gramEnd"/>
            <w:r w:rsidRPr="008B7E8C">
              <w:rPr>
                <w:rFonts w:hint="eastAsia"/>
                <w:color w:val="000000"/>
              </w:rPr>
              <w:t>济堂生物制品有限公司</w:t>
            </w:r>
          </w:p>
        </w:tc>
        <w:tc>
          <w:tcPr>
            <w:tcW w:w="1029" w:type="pct"/>
            <w:vAlign w:val="center"/>
          </w:tcPr>
          <w:p w14:paraId="4B1DFEDD" w14:textId="77777777" w:rsidR="00652F40" w:rsidRPr="008B7E8C" w:rsidRDefault="008E5D94" w:rsidP="00F82423">
            <w:pPr>
              <w:jc w:val="right"/>
            </w:pPr>
            <w:r w:rsidRPr="008B7E8C">
              <w:rPr>
                <w:rFonts w:eastAsia="等线" w:cs="Times New Roman"/>
                <w:color w:val="000000"/>
              </w:rPr>
              <w:t>46,704,134.09</w:t>
            </w:r>
          </w:p>
        </w:tc>
        <w:tc>
          <w:tcPr>
            <w:tcW w:w="1027" w:type="pct"/>
            <w:vAlign w:val="center"/>
          </w:tcPr>
          <w:p w14:paraId="58C74A09" w14:textId="77777777" w:rsidR="00652F40" w:rsidRPr="008B7E8C" w:rsidRDefault="00652F40" w:rsidP="00F82423">
            <w:pPr>
              <w:jc w:val="right"/>
            </w:pPr>
          </w:p>
        </w:tc>
        <w:tc>
          <w:tcPr>
            <w:tcW w:w="1051" w:type="pct"/>
            <w:vAlign w:val="center"/>
          </w:tcPr>
          <w:p w14:paraId="70702EBB" w14:textId="77777777" w:rsidR="00652F40" w:rsidRPr="008B7E8C" w:rsidRDefault="008E5D94" w:rsidP="00F82423">
            <w:pPr>
              <w:jc w:val="right"/>
            </w:pPr>
            <w:r w:rsidRPr="008B7E8C">
              <w:rPr>
                <w:rFonts w:eastAsia="等线" w:cs="Times New Roman"/>
                <w:color w:val="000000"/>
              </w:rPr>
              <w:t>46,704,134.09</w:t>
            </w:r>
          </w:p>
        </w:tc>
      </w:tr>
      <w:tr w:rsidR="00652F40" w14:paraId="49BD6096" w14:textId="77777777" w:rsidTr="00F82423">
        <w:trPr>
          <w:trHeight w:val="323"/>
          <w:jc w:val="center"/>
        </w:trPr>
        <w:tc>
          <w:tcPr>
            <w:tcW w:w="1894" w:type="pct"/>
            <w:vAlign w:val="bottom"/>
          </w:tcPr>
          <w:p w14:paraId="7B604276" w14:textId="77777777" w:rsidR="00652F40" w:rsidRPr="008B7E8C" w:rsidRDefault="008E5D94">
            <w:pPr>
              <w:autoSpaceDE w:val="0"/>
              <w:autoSpaceDN w:val="0"/>
              <w:adjustRightInd w:val="0"/>
              <w:snapToGrid w:val="0"/>
            </w:pPr>
            <w:r w:rsidRPr="008B7E8C">
              <w:rPr>
                <w:rFonts w:hint="eastAsia"/>
                <w:color w:val="000000"/>
              </w:rPr>
              <w:t>浙江华派生物医药有限公司</w:t>
            </w:r>
          </w:p>
        </w:tc>
        <w:tc>
          <w:tcPr>
            <w:tcW w:w="1029" w:type="pct"/>
            <w:vAlign w:val="center"/>
          </w:tcPr>
          <w:p w14:paraId="36E2AA7E" w14:textId="77777777" w:rsidR="00652F40" w:rsidRPr="008B7E8C" w:rsidRDefault="008E5D94" w:rsidP="00F82423">
            <w:pPr>
              <w:jc w:val="right"/>
            </w:pPr>
            <w:r w:rsidRPr="008B7E8C">
              <w:rPr>
                <w:rFonts w:eastAsia="等线" w:cs="Times New Roman"/>
                <w:color w:val="000000"/>
              </w:rPr>
              <w:t>12,351,228.05</w:t>
            </w:r>
          </w:p>
        </w:tc>
        <w:tc>
          <w:tcPr>
            <w:tcW w:w="1027" w:type="pct"/>
            <w:vAlign w:val="center"/>
          </w:tcPr>
          <w:p w14:paraId="30B386E8" w14:textId="77777777" w:rsidR="00652F40" w:rsidRPr="008B7E8C" w:rsidRDefault="00652F40" w:rsidP="00F82423">
            <w:pPr>
              <w:jc w:val="right"/>
            </w:pPr>
          </w:p>
        </w:tc>
        <w:tc>
          <w:tcPr>
            <w:tcW w:w="1051" w:type="pct"/>
            <w:vAlign w:val="center"/>
          </w:tcPr>
          <w:p w14:paraId="724B31AB" w14:textId="77777777" w:rsidR="00652F40" w:rsidRPr="008B7E8C" w:rsidRDefault="008E5D94" w:rsidP="00F82423">
            <w:pPr>
              <w:jc w:val="right"/>
            </w:pPr>
            <w:r w:rsidRPr="008B7E8C">
              <w:rPr>
                <w:rFonts w:eastAsia="等线" w:cs="Times New Roman"/>
                <w:color w:val="000000"/>
              </w:rPr>
              <w:t>12,351,228.05</w:t>
            </w:r>
          </w:p>
        </w:tc>
      </w:tr>
      <w:tr w:rsidR="00652F40" w14:paraId="13DEC445" w14:textId="77777777" w:rsidTr="00F82423">
        <w:trPr>
          <w:trHeight w:val="323"/>
          <w:jc w:val="center"/>
        </w:trPr>
        <w:tc>
          <w:tcPr>
            <w:tcW w:w="1894" w:type="pct"/>
            <w:vAlign w:val="bottom"/>
          </w:tcPr>
          <w:p w14:paraId="012F30E3" w14:textId="77777777" w:rsidR="00652F40" w:rsidRPr="008B7E8C" w:rsidRDefault="008E5D94">
            <w:pPr>
              <w:autoSpaceDE w:val="0"/>
              <w:autoSpaceDN w:val="0"/>
              <w:adjustRightInd w:val="0"/>
              <w:snapToGrid w:val="0"/>
            </w:pPr>
            <w:r w:rsidRPr="008B7E8C">
              <w:rPr>
                <w:rFonts w:hint="eastAsia"/>
                <w:color w:val="000000"/>
              </w:rPr>
              <w:t>长</w:t>
            </w:r>
            <w:proofErr w:type="gramStart"/>
            <w:r w:rsidRPr="008B7E8C">
              <w:rPr>
                <w:rFonts w:hint="eastAsia"/>
                <w:color w:val="000000"/>
              </w:rPr>
              <w:t>睿</w:t>
            </w:r>
            <w:proofErr w:type="gramEnd"/>
            <w:r w:rsidRPr="008B7E8C">
              <w:rPr>
                <w:rFonts w:hint="eastAsia"/>
                <w:color w:val="000000"/>
              </w:rPr>
              <w:t>生物技术</w:t>
            </w:r>
            <w:r w:rsidRPr="008B7E8C">
              <w:rPr>
                <w:rFonts w:hint="eastAsia"/>
                <w:color w:val="000000"/>
              </w:rPr>
              <w:t>(</w:t>
            </w:r>
            <w:r w:rsidRPr="008B7E8C">
              <w:rPr>
                <w:rFonts w:hint="eastAsia"/>
                <w:color w:val="000000"/>
              </w:rPr>
              <w:t>成都</w:t>
            </w:r>
            <w:r w:rsidRPr="008B7E8C">
              <w:rPr>
                <w:rFonts w:hint="eastAsia"/>
                <w:color w:val="000000"/>
              </w:rPr>
              <w:t>)</w:t>
            </w:r>
            <w:r w:rsidRPr="008B7E8C">
              <w:rPr>
                <w:rFonts w:hint="eastAsia"/>
                <w:color w:val="000000"/>
              </w:rPr>
              <w:t>有限公司</w:t>
            </w:r>
          </w:p>
        </w:tc>
        <w:tc>
          <w:tcPr>
            <w:tcW w:w="1029" w:type="pct"/>
            <w:vAlign w:val="center"/>
          </w:tcPr>
          <w:p w14:paraId="0A733881" w14:textId="77777777" w:rsidR="00652F40" w:rsidRPr="008B7E8C" w:rsidRDefault="008E5D94" w:rsidP="00F82423">
            <w:pPr>
              <w:jc w:val="right"/>
            </w:pPr>
            <w:r w:rsidRPr="008B7E8C">
              <w:rPr>
                <w:rFonts w:eastAsia="等线" w:cs="Times New Roman"/>
                <w:color w:val="000000"/>
              </w:rPr>
              <w:t>8,230,420.79</w:t>
            </w:r>
          </w:p>
        </w:tc>
        <w:tc>
          <w:tcPr>
            <w:tcW w:w="1027" w:type="pct"/>
            <w:vAlign w:val="center"/>
          </w:tcPr>
          <w:p w14:paraId="014B5DA6" w14:textId="77777777" w:rsidR="00652F40" w:rsidRPr="008B7E8C" w:rsidRDefault="008E5D94" w:rsidP="00F82423">
            <w:pPr>
              <w:jc w:val="right"/>
            </w:pPr>
            <w:r w:rsidRPr="008B7E8C">
              <w:rPr>
                <w:rFonts w:eastAsia="等线" w:cs="Times New Roman"/>
                <w:color w:val="000000"/>
              </w:rPr>
              <w:t>8,230,420.79</w:t>
            </w:r>
          </w:p>
        </w:tc>
        <w:tc>
          <w:tcPr>
            <w:tcW w:w="1051" w:type="pct"/>
            <w:vAlign w:val="center"/>
          </w:tcPr>
          <w:p w14:paraId="43544B6F" w14:textId="472D4849" w:rsidR="00652F40" w:rsidRPr="008B7E8C" w:rsidRDefault="00652F40" w:rsidP="00F82423">
            <w:pPr>
              <w:jc w:val="right"/>
            </w:pPr>
          </w:p>
        </w:tc>
      </w:tr>
      <w:tr w:rsidR="00652F40" w14:paraId="0A87F72A" w14:textId="77777777" w:rsidTr="00F82423">
        <w:trPr>
          <w:trHeight w:val="282"/>
          <w:jc w:val="center"/>
        </w:trPr>
        <w:tc>
          <w:tcPr>
            <w:tcW w:w="1894" w:type="pct"/>
            <w:vAlign w:val="center"/>
          </w:tcPr>
          <w:p w14:paraId="641C57B7" w14:textId="77777777" w:rsidR="00652F40" w:rsidRPr="008B7E8C" w:rsidRDefault="008E5D94">
            <w:pPr>
              <w:autoSpaceDE w:val="0"/>
              <w:autoSpaceDN w:val="0"/>
              <w:adjustRightInd w:val="0"/>
              <w:snapToGrid w:val="0"/>
              <w:jc w:val="center"/>
              <w:rPr>
                <w:color w:val="000000" w:themeColor="text1"/>
                <w:u w:val="double"/>
              </w:rPr>
            </w:pPr>
            <w:r w:rsidRPr="008B7E8C">
              <w:rPr>
                <w:rFonts w:hint="eastAsia"/>
                <w:color w:val="000000" w:themeColor="text1"/>
              </w:rPr>
              <w:t>合计</w:t>
            </w:r>
          </w:p>
        </w:tc>
        <w:tc>
          <w:tcPr>
            <w:tcW w:w="1029" w:type="pct"/>
            <w:vAlign w:val="center"/>
          </w:tcPr>
          <w:p w14:paraId="2E5E00B7" w14:textId="77777777" w:rsidR="00652F40" w:rsidRPr="008B7E8C" w:rsidRDefault="008E5D94" w:rsidP="00F82423">
            <w:pPr>
              <w:jc w:val="right"/>
            </w:pPr>
            <w:r w:rsidRPr="008B7E8C">
              <w:rPr>
                <w:rFonts w:eastAsia="等线" w:cs="Times New Roman"/>
                <w:color w:val="000000"/>
              </w:rPr>
              <w:t>4,754,988,001.40</w:t>
            </w:r>
          </w:p>
        </w:tc>
        <w:tc>
          <w:tcPr>
            <w:tcW w:w="1027" w:type="pct"/>
            <w:vAlign w:val="center"/>
          </w:tcPr>
          <w:p w14:paraId="674E4245" w14:textId="77777777" w:rsidR="00652F40" w:rsidRPr="008B7E8C" w:rsidRDefault="008E5D94" w:rsidP="00F82423">
            <w:pPr>
              <w:jc w:val="right"/>
            </w:pPr>
            <w:r w:rsidRPr="008B7E8C">
              <w:rPr>
                <w:rFonts w:eastAsia="等线" w:cs="Times New Roman"/>
                <w:color w:val="000000"/>
              </w:rPr>
              <w:t>8,816,663.40</w:t>
            </w:r>
          </w:p>
        </w:tc>
        <w:tc>
          <w:tcPr>
            <w:tcW w:w="1051" w:type="pct"/>
            <w:vAlign w:val="center"/>
          </w:tcPr>
          <w:p w14:paraId="40515072" w14:textId="77777777" w:rsidR="00652F40" w:rsidRPr="008B7E8C" w:rsidRDefault="008E5D94" w:rsidP="00F82423">
            <w:pPr>
              <w:jc w:val="right"/>
            </w:pPr>
            <w:r w:rsidRPr="008B7E8C">
              <w:rPr>
                <w:rFonts w:eastAsia="等线" w:cs="Times New Roman"/>
                <w:color w:val="000000"/>
              </w:rPr>
              <w:t>4,746,171,338.00</w:t>
            </w:r>
          </w:p>
        </w:tc>
      </w:tr>
    </w:tbl>
    <w:p w14:paraId="1D21C041" w14:textId="77777777" w:rsidR="00652F40" w:rsidRDefault="00652F40"/>
    <w:p w14:paraId="37D2FE19" w14:textId="77777777" w:rsidR="00652F40" w:rsidRDefault="008E5D94">
      <w:pPr>
        <w:pStyle w:val="4"/>
        <w:numPr>
          <w:ilvl w:val="0"/>
          <w:numId w:val="61"/>
        </w:numPr>
        <w:tabs>
          <w:tab w:val="left" w:pos="588"/>
        </w:tabs>
        <w:rPr>
          <w:rFonts w:ascii="宋体" w:hAnsi="宋体" w:cs="宋体"/>
          <w:color w:val="000000" w:themeColor="text1"/>
          <w:kern w:val="0"/>
          <w:szCs w:val="24"/>
        </w:rPr>
      </w:pPr>
      <w:r>
        <w:rPr>
          <w:rFonts w:ascii="宋体" w:hAnsi="宋体" w:cs="宋体" w:hint="eastAsia"/>
          <w:color w:val="000000" w:themeColor="text1"/>
          <w:kern w:val="0"/>
          <w:szCs w:val="24"/>
        </w:rPr>
        <w:t>商誉所在资产组或资产组组合的相关信息</w:t>
      </w:r>
    </w:p>
    <w:sdt>
      <w:sdtPr>
        <w:rPr>
          <w:rFonts w:hint="eastAsia"/>
          <w:color w:val="000000" w:themeColor="text1"/>
        </w:rPr>
        <w:alias w:val="是否适用：商誉所在资产组或资产组组合的相关信息[双击切换]"/>
        <w:tag w:val="_GBC_3010fdfa06fe41c1b1d500ed6edace89"/>
        <w:id w:val="-672953294"/>
        <w:placeholder>
          <w:docPart w:val="GBC22222222222222222222222222222"/>
        </w:placeholder>
      </w:sdtPr>
      <w:sdtEndPr/>
      <w:sdtContent>
        <w:p w14:paraId="346ADC4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1701"/>
        <w:gridCol w:w="1984"/>
        <w:gridCol w:w="1882"/>
      </w:tblGrid>
      <w:tr w:rsidR="00652F40" w14:paraId="6DE0F80F" w14:textId="77777777">
        <w:sdt>
          <w:sdtPr>
            <w:tag w:val="_PLD_b6919452812d4aaa8936687b8bfccb67"/>
            <w:id w:val="-992719244"/>
          </w:sdtPr>
          <w:sdtEndPr/>
          <w:sdtContent>
            <w:tc>
              <w:tcPr>
                <w:tcW w:w="3403" w:type="dxa"/>
                <w:vAlign w:val="center"/>
              </w:tcPr>
              <w:p w14:paraId="029239F0" w14:textId="77777777" w:rsidR="00652F40" w:rsidRDefault="008E5D94">
                <w:pPr>
                  <w:widowControl w:val="0"/>
                  <w:jc w:val="center"/>
                  <w:rPr>
                    <w:color w:val="000000" w:themeColor="text1"/>
                  </w:rPr>
                </w:pPr>
                <w:r>
                  <w:rPr>
                    <w:rFonts w:hint="eastAsia"/>
                    <w:color w:val="000000" w:themeColor="text1"/>
                  </w:rPr>
                  <w:t>名称</w:t>
                </w:r>
              </w:p>
            </w:tc>
          </w:sdtContent>
        </w:sdt>
        <w:sdt>
          <w:sdtPr>
            <w:tag w:val="_PLD_e8f1b9a6221f4972b29c49808dc79d30"/>
            <w:id w:val="231733489"/>
          </w:sdtPr>
          <w:sdtEndPr/>
          <w:sdtContent>
            <w:tc>
              <w:tcPr>
                <w:tcW w:w="1701" w:type="dxa"/>
                <w:vAlign w:val="center"/>
              </w:tcPr>
              <w:p w14:paraId="3EC555FF" w14:textId="77777777" w:rsidR="00652F40" w:rsidRDefault="008E5D94">
                <w:pPr>
                  <w:widowControl w:val="0"/>
                  <w:jc w:val="center"/>
                  <w:rPr>
                    <w:color w:val="000000" w:themeColor="text1"/>
                  </w:rPr>
                </w:pPr>
                <w:r>
                  <w:rPr>
                    <w:rFonts w:hint="eastAsia"/>
                    <w:color w:val="000000" w:themeColor="text1"/>
                  </w:rPr>
                  <w:t>所属资产组或组合的构成及依据</w:t>
                </w:r>
              </w:p>
            </w:tc>
          </w:sdtContent>
        </w:sdt>
        <w:sdt>
          <w:sdtPr>
            <w:tag w:val="_PLD_96dd6bcac8ab4de3b253487e9cd88b15"/>
            <w:id w:val="-1363508155"/>
          </w:sdtPr>
          <w:sdtEndPr/>
          <w:sdtContent>
            <w:tc>
              <w:tcPr>
                <w:tcW w:w="1984" w:type="dxa"/>
                <w:vAlign w:val="center"/>
              </w:tcPr>
              <w:p w14:paraId="3380FF1E" w14:textId="77777777" w:rsidR="00652F40" w:rsidRDefault="008E5D94">
                <w:pPr>
                  <w:widowControl w:val="0"/>
                  <w:jc w:val="center"/>
                  <w:rPr>
                    <w:color w:val="000000" w:themeColor="text1"/>
                  </w:rPr>
                </w:pPr>
                <w:r>
                  <w:rPr>
                    <w:rFonts w:hint="eastAsia"/>
                    <w:color w:val="000000" w:themeColor="text1"/>
                  </w:rPr>
                  <w:t>所属经营分部及依据</w:t>
                </w:r>
              </w:p>
            </w:tc>
          </w:sdtContent>
        </w:sdt>
        <w:sdt>
          <w:sdtPr>
            <w:tag w:val="_PLD_54f9a2ad176b44a5adce49c2dd260962"/>
            <w:id w:val="-1732533553"/>
          </w:sdtPr>
          <w:sdtEndPr/>
          <w:sdtContent>
            <w:tc>
              <w:tcPr>
                <w:tcW w:w="1882" w:type="dxa"/>
                <w:vAlign w:val="center"/>
              </w:tcPr>
              <w:p w14:paraId="76C7E674" w14:textId="77777777" w:rsidR="00652F40" w:rsidRDefault="008E5D94">
                <w:pPr>
                  <w:widowControl w:val="0"/>
                  <w:jc w:val="center"/>
                  <w:rPr>
                    <w:color w:val="000000" w:themeColor="text1"/>
                  </w:rPr>
                </w:pPr>
                <w:r>
                  <w:rPr>
                    <w:rFonts w:hint="eastAsia"/>
                    <w:color w:val="000000" w:themeColor="text1"/>
                  </w:rPr>
                  <w:t>是否与以前年度保持一致</w:t>
                </w:r>
              </w:p>
            </w:tc>
          </w:sdtContent>
        </w:sdt>
      </w:tr>
      <w:tr w:rsidR="00652F40" w14:paraId="2C9E00C7" w14:textId="77777777">
        <w:tc>
          <w:tcPr>
            <w:tcW w:w="3403" w:type="dxa"/>
            <w:vAlign w:val="bottom"/>
          </w:tcPr>
          <w:p w14:paraId="6A994478" w14:textId="77777777" w:rsidR="00652F40" w:rsidRPr="008B7E8C" w:rsidRDefault="008E5D94">
            <w:pPr>
              <w:widowControl w:val="0"/>
              <w:jc w:val="both"/>
              <w:rPr>
                <w:rFonts w:ascii="宋体" w:hAnsi="宋体"/>
              </w:rPr>
            </w:pPr>
            <w:r w:rsidRPr="008B7E8C">
              <w:rPr>
                <w:rFonts w:ascii="宋体" w:hAnsi="宋体" w:hint="eastAsia"/>
                <w:color w:val="000000"/>
              </w:rPr>
              <w:t>辽宁奥达制药有限公司</w:t>
            </w:r>
          </w:p>
        </w:tc>
        <w:tc>
          <w:tcPr>
            <w:tcW w:w="1701" w:type="dxa"/>
            <w:vMerge w:val="restart"/>
            <w:vAlign w:val="center"/>
          </w:tcPr>
          <w:p w14:paraId="14E49486" w14:textId="77777777" w:rsidR="00652F40" w:rsidRPr="008B7E8C" w:rsidRDefault="008E5D94">
            <w:pPr>
              <w:widowControl w:val="0"/>
              <w:jc w:val="both"/>
            </w:pPr>
            <w:r w:rsidRPr="008B7E8C">
              <w:t>以产生的主要现金流入是否独立于其他资产或者资产组的现金流入为依据确定</w:t>
            </w:r>
          </w:p>
        </w:tc>
        <w:tc>
          <w:tcPr>
            <w:tcW w:w="1984" w:type="dxa"/>
            <w:vMerge w:val="restart"/>
            <w:vAlign w:val="center"/>
          </w:tcPr>
          <w:p w14:paraId="2022A5DC" w14:textId="77777777" w:rsidR="00652F40" w:rsidRPr="008B7E8C" w:rsidRDefault="008E5D94">
            <w:pPr>
              <w:widowControl w:val="0"/>
              <w:jc w:val="both"/>
            </w:pPr>
            <w:r w:rsidRPr="008B7E8C">
              <w:rPr>
                <w:rFonts w:hint="eastAsia"/>
              </w:rPr>
              <w:t>制药</w:t>
            </w:r>
            <w:r w:rsidRPr="008B7E8C">
              <w:t>业务分部</w:t>
            </w:r>
          </w:p>
        </w:tc>
        <w:tc>
          <w:tcPr>
            <w:tcW w:w="1882" w:type="dxa"/>
            <w:vMerge w:val="restart"/>
            <w:vAlign w:val="center"/>
          </w:tcPr>
          <w:sdt>
            <w:sdtPr>
              <w:rPr>
                <w:color w:val="000000" w:themeColor="text1"/>
              </w:rPr>
              <w:alias w:val="商誉所在资产组或资产组组合的相关信息明细_是否与以前年度保持一致"/>
              <w:tag w:val="_GBC_3b471d039e3b454d93c9768c072ce51c"/>
              <w:id w:val="1108776128"/>
              <w:comboBox>
                <w:listItem w:displayText="是" w:value="是"/>
                <w:listItem w:displayText="否" w:value="否"/>
              </w:comboBox>
            </w:sdtPr>
            <w:sdtEndPr/>
            <w:sdtContent>
              <w:p w14:paraId="15752422" w14:textId="77777777" w:rsidR="00652F40" w:rsidRDefault="008E5D94">
                <w:pPr>
                  <w:widowControl w:val="0"/>
                  <w:jc w:val="center"/>
                  <w:rPr>
                    <w:color w:val="000000" w:themeColor="text1"/>
                  </w:rPr>
                </w:pPr>
                <w:r>
                  <w:rPr>
                    <w:color w:val="000000" w:themeColor="text1"/>
                  </w:rPr>
                  <w:t>是</w:t>
                </w:r>
              </w:p>
            </w:sdtContent>
          </w:sdt>
          <w:p w14:paraId="6C419FD8" w14:textId="77777777" w:rsidR="00652F40" w:rsidRDefault="00652F40">
            <w:pPr>
              <w:widowControl w:val="0"/>
              <w:rPr>
                <w:color w:val="000000" w:themeColor="text1"/>
              </w:rPr>
            </w:pPr>
          </w:p>
        </w:tc>
      </w:tr>
      <w:tr w:rsidR="00652F40" w14:paraId="0948F0A3" w14:textId="77777777">
        <w:tc>
          <w:tcPr>
            <w:tcW w:w="3403" w:type="dxa"/>
            <w:vAlign w:val="bottom"/>
          </w:tcPr>
          <w:p w14:paraId="4176BCE1" w14:textId="77777777" w:rsidR="00652F40" w:rsidRPr="008B7E8C" w:rsidRDefault="008E5D94">
            <w:pPr>
              <w:widowControl w:val="0"/>
              <w:jc w:val="both"/>
              <w:rPr>
                <w:rFonts w:ascii="宋体" w:hAnsi="宋体"/>
              </w:rPr>
            </w:pPr>
            <w:proofErr w:type="gramStart"/>
            <w:r w:rsidRPr="008B7E8C">
              <w:rPr>
                <w:rFonts w:ascii="宋体" w:hAnsi="宋体" w:hint="eastAsia"/>
                <w:color w:val="000000"/>
              </w:rPr>
              <w:t>邛崃天</w:t>
            </w:r>
            <w:proofErr w:type="gramEnd"/>
            <w:r w:rsidRPr="008B7E8C">
              <w:rPr>
                <w:rFonts w:ascii="宋体" w:hAnsi="宋体" w:hint="eastAsia"/>
                <w:color w:val="000000"/>
              </w:rPr>
              <w:t>银制药有限公司</w:t>
            </w:r>
          </w:p>
        </w:tc>
        <w:tc>
          <w:tcPr>
            <w:tcW w:w="1701" w:type="dxa"/>
            <w:vMerge/>
          </w:tcPr>
          <w:p w14:paraId="0338E154" w14:textId="77777777" w:rsidR="00652F40" w:rsidRPr="008B7E8C" w:rsidRDefault="00652F40">
            <w:pPr>
              <w:widowControl w:val="0"/>
              <w:jc w:val="both"/>
            </w:pPr>
          </w:p>
        </w:tc>
        <w:tc>
          <w:tcPr>
            <w:tcW w:w="1984" w:type="dxa"/>
            <w:vMerge/>
          </w:tcPr>
          <w:p w14:paraId="382901F9" w14:textId="77777777" w:rsidR="00652F40" w:rsidRPr="008B7E8C" w:rsidRDefault="00652F40">
            <w:pPr>
              <w:widowControl w:val="0"/>
              <w:jc w:val="both"/>
            </w:pPr>
          </w:p>
        </w:tc>
        <w:tc>
          <w:tcPr>
            <w:tcW w:w="1882" w:type="dxa"/>
            <w:vMerge/>
          </w:tcPr>
          <w:p w14:paraId="183D789D" w14:textId="77777777" w:rsidR="00652F40" w:rsidRDefault="00652F40">
            <w:pPr>
              <w:widowControl w:val="0"/>
              <w:jc w:val="center"/>
              <w:rPr>
                <w:color w:val="000000" w:themeColor="text1"/>
              </w:rPr>
            </w:pPr>
          </w:p>
        </w:tc>
      </w:tr>
      <w:tr w:rsidR="00652F40" w14:paraId="78FE1CAB" w14:textId="77777777">
        <w:tc>
          <w:tcPr>
            <w:tcW w:w="3403" w:type="dxa"/>
            <w:vAlign w:val="bottom"/>
          </w:tcPr>
          <w:p w14:paraId="4E444946" w14:textId="77777777" w:rsidR="00652F40" w:rsidRPr="008B7E8C" w:rsidRDefault="008E5D94">
            <w:pPr>
              <w:widowControl w:val="0"/>
              <w:jc w:val="both"/>
              <w:rPr>
                <w:rFonts w:ascii="宋体" w:hAnsi="宋体"/>
              </w:rPr>
            </w:pPr>
            <w:r w:rsidRPr="008B7E8C">
              <w:rPr>
                <w:rFonts w:ascii="宋体" w:hAnsi="宋体" w:hint="eastAsia"/>
                <w:color w:val="000000"/>
              </w:rPr>
              <w:t>通化</w:t>
            </w:r>
            <w:proofErr w:type="gramStart"/>
            <w:r w:rsidRPr="008B7E8C">
              <w:rPr>
                <w:rFonts w:ascii="宋体" w:hAnsi="宋体" w:hint="eastAsia"/>
                <w:color w:val="000000"/>
              </w:rPr>
              <w:t>谷红制药</w:t>
            </w:r>
            <w:proofErr w:type="gramEnd"/>
            <w:r w:rsidRPr="008B7E8C">
              <w:rPr>
                <w:rFonts w:ascii="宋体" w:hAnsi="宋体" w:hint="eastAsia"/>
                <w:color w:val="000000"/>
              </w:rPr>
              <w:t>有限公司</w:t>
            </w:r>
          </w:p>
        </w:tc>
        <w:tc>
          <w:tcPr>
            <w:tcW w:w="1701" w:type="dxa"/>
            <w:vMerge/>
          </w:tcPr>
          <w:p w14:paraId="2CBBD4C7" w14:textId="77777777" w:rsidR="00652F40" w:rsidRPr="008B7E8C" w:rsidRDefault="00652F40">
            <w:pPr>
              <w:widowControl w:val="0"/>
              <w:jc w:val="both"/>
            </w:pPr>
          </w:p>
        </w:tc>
        <w:tc>
          <w:tcPr>
            <w:tcW w:w="1984" w:type="dxa"/>
            <w:vMerge/>
          </w:tcPr>
          <w:p w14:paraId="3CDEA1AC" w14:textId="77777777" w:rsidR="00652F40" w:rsidRPr="008B7E8C" w:rsidRDefault="00652F40">
            <w:pPr>
              <w:widowControl w:val="0"/>
              <w:jc w:val="both"/>
            </w:pPr>
          </w:p>
        </w:tc>
        <w:tc>
          <w:tcPr>
            <w:tcW w:w="1882" w:type="dxa"/>
            <w:vMerge/>
          </w:tcPr>
          <w:p w14:paraId="43ED12FC" w14:textId="77777777" w:rsidR="00652F40" w:rsidRDefault="00652F40">
            <w:pPr>
              <w:widowControl w:val="0"/>
              <w:jc w:val="center"/>
              <w:rPr>
                <w:color w:val="000000" w:themeColor="text1"/>
              </w:rPr>
            </w:pPr>
          </w:p>
        </w:tc>
      </w:tr>
      <w:tr w:rsidR="00652F40" w14:paraId="000A103E" w14:textId="77777777">
        <w:tc>
          <w:tcPr>
            <w:tcW w:w="3403" w:type="dxa"/>
            <w:vAlign w:val="bottom"/>
          </w:tcPr>
          <w:p w14:paraId="479EC521" w14:textId="77777777" w:rsidR="00652F40" w:rsidRPr="008B7E8C" w:rsidRDefault="008E5D94">
            <w:pPr>
              <w:widowControl w:val="0"/>
              <w:jc w:val="both"/>
              <w:rPr>
                <w:rFonts w:ascii="宋体" w:hAnsi="宋体"/>
              </w:rPr>
            </w:pPr>
            <w:r w:rsidRPr="008B7E8C">
              <w:rPr>
                <w:rFonts w:ascii="宋体" w:hAnsi="宋体" w:hint="eastAsia"/>
                <w:color w:val="000000"/>
              </w:rPr>
              <w:t>吉林天成制药有限公司</w:t>
            </w:r>
          </w:p>
        </w:tc>
        <w:tc>
          <w:tcPr>
            <w:tcW w:w="1701" w:type="dxa"/>
            <w:vMerge/>
          </w:tcPr>
          <w:p w14:paraId="30FD6A51" w14:textId="77777777" w:rsidR="00652F40" w:rsidRPr="008B7E8C" w:rsidRDefault="00652F40">
            <w:pPr>
              <w:widowControl w:val="0"/>
              <w:jc w:val="both"/>
            </w:pPr>
          </w:p>
        </w:tc>
        <w:tc>
          <w:tcPr>
            <w:tcW w:w="1984" w:type="dxa"/>
            <w:vMerge/>
          </w:tcPr>
          <w:p w14:paraId="04E46B6A" w14:textId="77777777" w:rsidR="00652F40" w:rsidRPr="008B7E8C" w:rsidRDefault="00652F40">
            <w:pPr>
              <w:widowControl w:val="0"/>
              <w:jc w:val="both"/>
            </w:pPr>
          </w:p>
        </w:tc>
        <w:tc>
          <w:tcPr>
            <w:tcW w:w="1882" w:type="dxa"/>
            <w:vMerge/>
          </w:tcPr>
          <w:p w14:paraId="49F967A5" w14:textId="77777777" w:rsidR="00652F40" w:rsidRDefault="00652F40">
            <w:pPr>
              <w:widowControl w:val="0"/>
              <w:jc w:val="center"/>
              <w:rPr>
                <w:color w:val="000000" w:themeColor="text1"/>
              </w:rPr>
            </w:pPr>
          </w:p>
        </w:tc>
      </w:tr>
      <w:tr w:rsidR="00652F40" w14:paraId="7CC9E175" w14:textId="77777777">
        <w:tc>
          <w:tcPr>
            <w:tcW w:w="3403" w:type="dxa"/>
            <w:vAlign w:val="bottom"/>
          </w:tcPr>
          <w:p w14:paraId="1D1DD233" w14:textId="77777777" w:rsidR="00652F40" w:rsidRPr="008B7E8C" w:rsidRDefault="008E5D94">
            <w:pPr>
              <w:widowControl w:val="0"/>
              <w:jc w:val="both"/>
              <w:rPr>
                <w:rFonts w:ascii="宋体" w:hAnsi="宋体"/>
              </w:rPr>
            </w:pPr>
            <w:r w:rsidRPr="008B7E8C">
              <w:rPr>
                <w:rFonts w:ascii="宋体" w:hAnsi="宋体" w:hint="eastAsia"/>
                <w:color w:val="000000"/>
              </w:rPr>
              <w:t>重庆市</w:t>
            </w:r>
            <w:proofErr w:type="gramStart"/>
            <w:r w:rsidRPr="008B7E8C">
              <w:rPr>
                <w:rFonts w:ascii="宋体" w:hAnsi="宋体" w:hint="eastAsia"/>
                <w:color w:val="000000"/>
              </w:rPr>
              <w:t>医</w:t>
            </w:r>
            <w:proofErr w:type="gramEnd"/>
            <w:r w:rsidRPr="008B7E8C">
              <w:rPr>
                <w:rFonts w:ascii="宋体" w:hAnsi="宋体" w:hint="eastAsia"/>
                <w:color w:val="000000"/>
              </w:rPr>
              <w:t>济堂生物制品有限公司</w:t>
            </w:r>
          </w:p>
        </w:tc>
        <w:tc>
          <w:tcPr>
            <w:tcW w:w="1701" w:type="dxa"/>
            <w:vMerge/>
          </w:tcPr>
          <w:p w14:paraId="1C15A06F" w14:textId="77777777" w:rsidR="00652F40" w:rsidRPr="008B7E8C" w:rsidRDefault="00652F40">
            <w:pPr>
              <w:widowControl w:val="0"/>
              <w:jc w:val="both"/>
            </w:pPr>
          </w:p>
        </w:tc>
        <w:tc>
          <w:tcPr>
            <w:tcW w:w="1984" w:type="dxa"/>
            <w:vMerge/>
          </w:tcPr>
          <w:p w14:paraId="04B88264" w14:textId="77777777" w:rsidR="00652F40" w:rsidRPr="008B7E8C" w:rsidRDefault="00652F40">
            <w:pPr>
              <w:widowControl w:val="0"/>
              <w:jc w:val="both"/>
            </w:pPr>
          </w:p>
        </w:tc>
        <w:tc>
          <w:tcPr>
            <w:tcW w:w="1882" w:type="dxa"/>
            <w:vMerge/>
          </w:tcPr>
          <w:p w14:paraId="356EF56B" w14:textId="77777777" w:rsidR="00652F40" w:rsidRDefault="00652F40">
            <w:pPr>
              <w:widowControl w:val="0"/>
              <w:jc w:val="center"/>
              <w:rPr>
                <w:color w:val="000000" w:themeColor="text1"/>
              </w:rPr>
            </w:pPr>
          </w:p>
        </w:tc>
      </w:tr>
      <w:tr w:rsidR="00652F40" w14:paraId="2735954E" w14:textId="77777777">
        <w:tc>
          <w:tcPr>
            <w:tcW w:w="3403" w:type="dxa"/>
            <w:vAlign w:val="bottom"/>
          </w:tcPr>
          <w:p w14:paraId="67DB52AB" w14:textId="77777777" w:rsidR="00652F40" w:rsidRPr="008B7E8C" w:rsidRDefault="008E5D94">
            <w:pPr>
              <w:widowControl w:val="0"/>
              <w:jc w:val="both"/>
              <w:rPr>
                <w:rFonts w:ascii="宋体" w:hAnsi="宋体"/>
              </w:rPr>
            </w:pPr>
            <w:r w:rsidRPr="008B7E8C">
              <w:rPr>
                <w:rFonts w:ascii="宋体" w:hAnsi="宋体" w:hint="eastAsia"/>
                <w:color w:val="000000"/>
              </w:rPr>
              <w:t>浙江华派生物医药有限公司</w:t>
            </w:r>
          </w:p>
        </w:tc>
        <w:tc>
          <w:tcPr>
            <w:tcW w:w="1701" w:type="dxa"/>
            <w:vMerge/>
          </w:tcPr>
          <w:p w14:paraId="63FF4C0D" w14:textId="77777777" w:rsidR="00652F40" w:rsidRPr="008B7E8C" w:rsidRDefault="00652F40">
            <w:pPr>
              <w:widowControl w:val="0"/>
              <w:jc w:val="both"/>
            </w:pPr>
          </w:p>
        </w:tc>
        <w:tc>
          <w:tcPr>
            <w:tcW w:w="1984" w:type="dxa"/>
            <w:vMerge/>
          </w:tcPr>
          <w:p w14:paraId="54157812" w14:textId="77777777" w:rsidR="00652F40" w:rsidRPr="008B7E8C" w:rsidRDefault="00652F40">
            <w:pPr>
              <w:widowControl w:val="0"/>
              <w:jc w:val="both"/>
            </w:pPr>
          </w:p>
        </w:tc>
        <w:tc>
          <w:tcPr>
            <w:tcW w:w="1882" w:type="dxa"/>
            <w:vMerge/>
          </w:tcPr>
          <w:p w14:paraId="56AC3336" w14:textId="77777777" w:rsidR="00652F40" w:rsidRDefault="00652F40">
            <w:pPr>
              <w:widowControl w:val="0"/>
              <w:jc w:val="center"/>
              <w:rPr>
                <w:color w:val="000000" w:themeColor="text1"/>
              </w:rPr>
            </w:pPr>
          </w:p>
        </w:tc>
      </w:tr>
      <w:tr w:rsidR="00652F40" w14:paraId="3409952F" w14:textId="77777777">
        <w:tc>
          <w:tcPr>
            <w:tcW w:w="3403" w:type="dxa"/>
            <w:vAlign w:val="bottom"/>
          </w:tcPr>
          <w:p w14:paraId="4490ADEE" w14:textId="77777777" w:rsidR="00652F40" w:rsidRPr="008B7E8C" w:rsidRDefault="008E5D94">
            <w:pPr>
              <w:widowControl w:val="0"/>
              <w:jc w:val="both"/>
              <w:rPr>
                <w:rFonts w:ascii="宋体" w:hAnsi="宋体"/>
              </w:rPr>
            </w:pPr>
            <w:r w:rsidRPr="008B7E8C">
              <w:rPr>
                <w:rFonts w:ascii="宋体" w:hAnsi="宋体" w:hint="eastAsia"/>
                <w:color w:val="000000"/>
              </w:rPr>
              <w:t>北京程瑞科技有限公司</w:t>
            </w:r>
          </w:p>
        </w:tc>
        <w:tc>
          <w:tcPr>
            <w:tcW w:w="1701" w:type="dxa"/>
            <w:vMerge/>
          </w:tcPr>
          <w:p w14:paraId="7D6D62EB" w14:textId="77777777" w:rsidR="00652F40" w:rsidRPr="008B7E8C" w:rsidRDefault="00652F40">
            <w:pPr>
              <w:widowControl w:val="0"/>
              <w:jc w:val="both"/>
            </w:pPr>
          </w:p>
        </w:tc>
        <w:tc>
          <w:tcPr>
            <w:tcW w:w="1984" w:type="dxa"/>
          </w:tcPr>
          <w:p w14:paraId="6878BAF1" w14:textId="77777777" w:rsidR="00652F40" w:rsidRPr="008B7E8C" w:rsidRDefault="008E5D94">
            <w:pPr>
              <w:widowControl w:val="0"/>
              <w:jc w:val="both"/>
            </w:pPr>
            <w:r w:rsidRPr="008B7E8C">
              <w:t>其他业务分部</w:t>
            </w:r>
          </w:p>
        </w:tc>
        <w:tc>
          <w:tcPr>
            <w:tcW w:w="1882" w:type="dxa"/>
            <w:vMerge/>
          </w:tcPr>
          <w:p w14:paraId="7AA8AD34" w14:textId="77777777" w:rsidR="00652F40" w:rsidRDefault="00652F40">
            <w:pPr>
              <w:widowControl w:val="0"/>
              <w:jc w:val="center"/>
              <w:rPr>
                <w:color w:val="000000" w:themeColor="text1"/>
              </w:rPr>
            </w:pPr>
          </w:p>
        </w:tc>
      </w:tr>
    </w:tbl>
    <w:p w14:paraId="6EACF820" w14:textId="77777777" w:rsidR="00652F40" w:rsidRDefault="00652F40">
      <w:pPr>
        <w:rPr>
          <w:color w:val="000000" w:themeColor="text1"/>
        </w:rPr>
      </w:pPr>
    </w:p>
    <w:p w14:paraId="7CB7CB79" w14:textId="77777777" w:rsidR="00652F40" w:rsidRDefault="008E5D94">
      <w:pPr>
        <w:rPr>
          <w:color w:val="000000" w:themeColor="text1"/>
        </w:rPr>
      </w:pPr>
      <w:bookmarkStart w:id="300" w:name="_Hlk153462880"/>
      <w:r>
        <w:rPr>
          <w:rFonts w:hint="eastAsia"/>
          <w:color w:val="000000" w:themeColor="text1"/>
        </w:rPr>
        <w:t>资产组或资产组组合发生变化</w:t>
      </w:r>
    </w:p>
    <w:sdt>
      <w:sdtPr>
        <w:rPr>
          <w:color w:val="000000" w:themeColor="text1"/>
        </w:rPr>
        <w:alias w:val="是否适用：资产组或资产组组合发生变化[双击切换]"/>
        <w:tag w:val="_GBC_7123d6208cbb4b6a9f652548afdc778a"/>
        <w:id w:val="833502125"/>
        <w:placeholder>
          <w:docPart w:val="GBC22222222222222222222222222222"/>
        </w:placeholder>
      </w:sdtPr>
      <w:sdtEndPr/>
      <w:sdtContent>
        <w:p w14:paraId="00937E1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D6CE17E" w14:textId="77777777" w:rsidR="00652F40" w:rsidRDefault="00652F40">
      <w:pPr>
        <w:rPr>
          <w:color w:val="000000" w:themeColor="text1"/>
        </w:rPr>
      </w:pPr>
    </w:p>
    <w:p w14:paraId="35592AEC" w14:textId="77777777" w:rsidR="00652F40" w:rsidRDefault="008E5D94">
      <w:pPr>
        <w:rPr>
          <w:color w:val="000000" w:themeColor="text1"/>
        </w:rPr>
      </w:pPr>
      <w:bookmarkStart w:id="301" w:name="_Hlk152948734"/>
      <w:bookmarkEnd w:id="300"/>
      <w:r>
        <w:rPr>
          <w:rFonts w:hint="eastAsia"/>
          <w:color w:val="000000" w:themeColor="text1"/>
        </w:rPr>
        <w:t>其他说明</w:t>
      </w:r>
    </w:p>
    <w:sdt>
      <w:sdtPr>
        <w:rPr>
          <w:color w:val="000000" w:themeColor="text1"/>
        </w:rPr>
        <w:alias w:val="是否适用：商誉所在资产组或资产组组合的相关信息其他说明[双击切换]"/>
        <w:tag w:val="_GBC_ffeac5265704403bb47e0eefe5c2d04e"/>
        <w:id w:val="-105497824"/>
        <w:placeholder>
          <w:docPart w:val="GBC22222222222222222222222222222"/>
        </w:placeholder>
      </w:sdtPr>
      <w:sdtEndPr/>
      <w:sdtContent>
        <w:p w14:paraId="2F454B8E" w14:textId="470E63A8" w:rsidR="002A34A7" w:rsidRDefault="008E5D94" w:rsidP="002A34A7">
          <w:r>
            <w:rPr>
              <w:rFonts w:ascii="宋体" w:hAnsi="宋体"/>
              <w:color w:val="000000" w:themeColor="text1"/>
            </w:rPr>
            <w:fldChar w:fldCharType="begin"/>
          </w:r>
          <w:r w:rsidR="002A34A7">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sidR="002A34A7">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01" w:displacedByCustomXml="prev"/>
    <w:p w14:paraId="107045AE" w14:textId="77777777" w:rsidR="00652F40" w:rsidRDefault="00652F40">
      <w:pPr>
        <w:rPr>
          <w:color w:val="000000" w:themeColor="text1"/>
        </w:rPr>
      </w:pPr>
    </w:p>
    <w:p w14:paraId="3E2DD570" w14:textId="77777777" w:rsidR="00652F40" w:rsidRDefault="008E5D94">
      <w:pPr>
        <w:pStyle w:val="4"/>
        <w:numPr>
          <w:ilvl w:val="0"/>
          <w:numId w:val="61"/>
        </w:numPr>
        <w:tabs>
          <w:tab w:val="left" w:pos="588"/>
        </w:tabs>
        <w:rPr>
          <w:rFonts w:ascii="宋体" w:hAnsi="宋体" w:cs="宋体"/>
          <w:color w:val="000000" w:themeColor="text1"/>
          <w:kern w:val="0"/>
          <w:szCs w:val="24"/>
        </w:rPr>
      </w:pPr>
      <w:r>
        <w:rPr>
          <w:rFonts w:ascii="宋体" w:hAnsi="宋体" w:cs="宋体" w:hint="eastAsia"/>
          <w:color w:val="000000" w:themeColor="text1"/>
          <w:kern w:val="0"/>
          <w:szCs w:val="24"/>
        </w:rPr>
        <w:t>可收回金额的具体确定方法</w:t>
      </w:r>
    </w:p>
    <w:p w14:paraId="7F62107C" w14:textId="77777777" w:rsidR="00652F40" w:rsidRDefault="008E5D94">
      <w:pPr>
        <w:rPr>
          <w:color w:val="000000" w:themeColor="text1"/>
        </w:rPr>
      </w:pPr>
      <w:bookmarkStart w:id="302" w:name="_Hlk153463075"/>
      <w:r>
        <w:rPr>
          <w:rFonts w:hint="eastAsia"/>
          <w:color w:val="000000" w:themeColor="text1"/>
        </w:rPr>
        <w:t>可收回金额按公允价值减去处置费用后的净额确定</w:t>
      </w:r>
    </w:p>
    <w:sdt>
      <w:sdtPr>
        <w:rPr>
          <w:color w:val="000000" w:themeColor="text1"/>
        </w:rPr>
        <w:alias w:val="是否适用：可收回金额按公允价值减去处置费用后的净额确定[双击切换]"/>
        <w:tag w:val="_GBC_c14479181df74e309ba619055f328f4b"/>
        <w:id w:val="-1311396208"/>
        <w:placeholder>
          <w:docPart w:val="GBC22222222222222222222222222222"/>
        </w:placeholder>
      </w:sdtPr>
      <w:sdtEndPr/>
      <w:sdtContent>
        <w:p w14:paraId="7F3762F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20BAFA1" w14:textId="77777777" w:rsidR="00652F40" w:rsidRDefault="00652F40">
      <w:pPr>
        <w:rPr>
          <w:color w:val="000000" w:themeColor="text1"/>
        </w:rPr>
      </w:pPr>
    </w:p>
    <w:p w14:paraId="0ADC952B" w14:textId="77777777" w:rsidR="00652F40" w:rsidRDefault="008E5D94">
      <w:pPr>
        <w:rPr>
          <w:color w:val="000000" w:themeColor="text1"/>
        </w:rPr>
      </w:pPr>
      <w:r>
        <w:rPr>
          <w:rFonts w:hint="eastAsia"/>
          <w:color w:val="000000" w:themeColor="text1"/>
        </w:rPr>
        <w:t>可收回金额按预计未来现金流量的现值确定</w:t>
      </w:r>
    </w:p>
    <w:sdt>
      <w:sdtPr>
        <w:rPr>
          <w:rFonts w:hint="eastAsia"/>
          <w:color w:val="000000" w:themeColor="text1"/>
        </w:rPr>
        <w:alias w:val="是否适用：可收回金额按预计未来现金流量的现值确定[双击切换]"/>
        <w:tag w:val="_GBC_775cb3824be54e48866a569883927f9d"/>
        <w:id w:val="-122539078"/>
        <w:placeholder>
          <w:docPart w:val="GBC22222222222222222222222222222"/>
        </w:placeholder>
      </w:sdtPr>
      <w:sdtEndPr/>
      <w:sdtContent>
        <w:p w14:paraId="026E6A4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36D590A" w14:textId="77777777" w:rsidR="00652F40" w:rsidRDefault="00652F40">
      <w:pPr>
        <w:rPr>
          <w:color w:val="000000" w:themeColor="text1"/>
        </w:rPr>
      </w:pPr>
    </w:p>
    <w:p w14:paraId="60EF0B5D" w14:textId="77777777" w:rsidR="00652F40" w:rsidRDefault="008E5D94">
      <w:pPr>
        <w:rPr>
          <w:color w:val="000000" w:themeColor="text1"/>
        </w:rPr>
      </w:pPr>
      <w:r>
        <w:rPr>
          <w:rFonts w:hint="eastAsia"/>
          <w:color w:val="000000" w:themeColor="text1"/>
        </w:rPr>
        <w:t>前述信息与以前年度减值测试采用的信息或外部信息明显不一致的差异原因</w:t>
      </w:r>
    </w:p>
    <w:sdt>
      <w:sdtPr>
        <w:rPr>
          <w:color w:val="000000" w:themeColor="text1"/>
        </w:rPr>
        <w:alias w:val="是否适用：前述信息与以前年度减值测试采用的信息或外部信息明显不一致的差异原因[双击切换]"/>
        <w:tag w:val="_GBC_345565131261427b821f225ca476b7f0"/>
        <w:id w:val="-608510815"/>
        <w:placeholder>
          <w:docPart w:val="GBC22222222222222222222222222222"/>
        </w:placeholder>
      </w:sdtPr>
      <w:sdtEndPr/>
      <w:sdtContent>
        <w:p w14:paraId="3D30808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8BEED0C" w14:textId="77777777" w:rsidR="00652F40" w:rsidRDefault="00652F40">
      <w:pPr>
        <w:snapToGrid w:val="0"/>
        <w:spacing w:line="240" w:lineRule="atLeast"/>
        <w:rPr>
          <w:color w:val="000000" w:themeColor="text1"/>
        </w:rPr>
      </w:pPr>
    </w:p>
    <w:p w14:paraId="1F989577" w14:textId="77777777" w:rsidR="00652F40" w:rsidRDefault="008E5D94">
      <w:pPr>
        <w:rPr>
          <w:color w:val="000000" w:themeColor="text1"/>
        </w:rPr>
      </w:pPr>
      <w:r>
        <w:rPr>
          <w:rFonts w:hint="eastAsia"/>
          <w:color w:val="000000" w:themeColor="text1"/>
        </w:rPr>
        <w:t>公司以前年度减值测试采用信息与当年实际情况明显不一致的差异原因</w:t>
      </w:r>
    </w:p>
    <w:sdt>
      <w:sdtPr>
        <w:rPr>
          <w:color w:val="000000" w:themeColor="text1"/>
        </w:rPr>
        <w:alias w:val="是否适用：公司以前年度减值测试采用信息与当年实际情况明显不一致的差异原因[双击切换]"/>
        <w:tag w:val="_GBC_380768c596a145f29f00b98c2c4edba5"/>
        <w:id w:val="-1663241688"/>
        <w:placeholder>
          <w:docPart w:val="GBC22222222222222222222222222222"/>
        </w:placeholder>
      </w:sdtPr>
      <w:sdtEndPr/>
      <w:sdtContent>
        <w:p w14:paraId="20C3EDD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7874EA8" w14:textId="77777777" w:rsidR="00652F40" w:rsidRDefault="00652F40">
      <w:pPr>
        <w:snapToGrid w:val="0"/>
        <w:spacing w:line="240" w:lineRule="atLeast"/>
        <w:rPr>
          <w:color w:val="000000" w:themeColor="text1"/>
        </w:rPr>
      </w:pPr>
    </w:p>
    <w:p w14:paraId="3CE153CE" w14:textId="77777777" w:rsidR="00652F40" w:rsidRDefault="008E5D94">
      <w:pPr>
        <w:pStyle w:val="4"/>
        <w:numPr>
          <w:ilvl w:val="0"/>
          <w:numId w:val="61"/>
        </w:numPr>
        <w:tabs>
          <w:tab w:val="left" w:pos="588"/>
        </w:tabs>
        <w:rPr>
          <w:rFonts w:ascii="宋体" w:hAnsi="宋体" w:cs="宋体"/>
          <w:color w:val="000000" w:themeColor="text1"/>
          <w:kern w:val="0"/>
          <w:szCs w:val="24"/>
        </w:rPr>
      </w:pPr>
      <w:bookmarkStart w:id="303" w:name="_Hlk153463443"/>
      <w:bookmarkEnd w:id="302"/>
      <w:r>
        <w:rPr>
          <w:rFonts w:ascii="宋体" w:hAnsi="宋体" w:cs="宋体" w:hint="eastAsia"/>
          <w:color w:val="000000" w:themeColor="text1"/>
          <w:kern w:val="0"/>
          <w:szCs w:val="24"/>
        </w:rPr>
        <w:t>业绩承诺及对应商誉减值情况</w:t>
      </w:r>
    </w:p>
    <w:p w14:paraId="2B58D855" w14:textId="77777777" w:rsidR="00652F40" w:rsidRDefault="008E5D94">
      <w:pPr>
        <w:rPr>
          <w:color w:val="000000" w:themeColor="text1"/>
        </w:rPr>
      </w:pPr>
      <w:r>
        <w:rPr>
          <w:rFonts w:hint="eastAsia"/>
          <w:color w:val="000000" w:themeColor="text1"/>
        </w:rPr>
        <w:t>形成商誉时存在业绩承诺</w:t>
      </w:r>
      <w:proofErr w:type="gramStart"/>
      <w:r>
        <w:rPr>
          <w:rFonts w:hint="eastAsia"/>
          <w:color w:val="000000" w:themeColor="text1"/>
        </w:rPr>
        <w:t>且报告</w:t>
      </w:r>
      <w:proofErr w:type="gramEnd"/>
      <w:r>
        <w:rPr>
          <w:rFonts w:hint="eastAsia"/>
          <w:color w:val="000000" w:themeColor="text1"/>
        </w:rPr>
        <w:t>期或报告期上一期间处于业绩承诺期内</w:t>
      </w:r>
    </w:p>
    <w:sdt>
      <w:sdtPr>
        <w:rPr>
          <w:color w:val="000000" w:themeColor="text1"/>
        </w:rPr>
        <w:alias w:val="是否适用：业绩承诺完成及对应商誉减值情况[双击切换]"/>
        <w:tag w:val="_GBC_f96eba4c85694a0d9c8987317df03a97"/>
        <w:id w:val="-1123231120"/>
        <w:placeholder>
          <w:docPart w:val="GBC22222222222222222222222222222"/>
        </w:placeholder>
      </w:sdtPr>
      <w:sdtEndPr/>
      <w:sdtContent>
        <w:p w14:paraId="166A862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1B22647" w14:textId="77777777" w:rsidR="00652F40" w:rsidRDefault="00652F40">
      <w:pPr>
        <w:rPr>
          <w:color w:val="000000" w:themeColor="text1"/>
        </w:rPr>
      </w:pPr>
    </w:p>
    <w:bookmarkEnd w:id="299"/>
    <w:bookmarkEnd w:id="303"/>
    <w:p w14:paraId="0FA8BBFE"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商誉其他需要说明的事项[双击切换]"/>
        <w:tag w:val="_GBC_6b2c2377a4a6486b9a4ba845bd2192f6"/>
        <w:id w:val="701677228"/>
        <w:placeholder>
          <w:docPart w:val="GBC22222222222222222222222222222"/>
        </w:placeholder>
      </w:sdtPr>
      <w:sdtEndPr/>
      <w:sdtContent>
        <w:p w14:paraId="6918F5C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32AEB9A"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lastRenderedPageBreak/>
        <w:t>长期待摊费用</w:t>
      </w:r>
    </w:p>
    <w:sdt>
      <w:sdtPr>
        <w:rPr>
          <w:color w:val="000000" w:themeColor="text1"/>
        </w:rPr>
        <w:alias w:val="是否适用：长期待摊费用[双击切换]"/>
        <w:tag w:val="_GBC_9bec8f9516c84b19bae2fb8a7292063f"/>
        <w:id w:val="1449742919"/>
        <w:placeholder>
          <w:docPart w:val="GBC22222222222222222222222222222"/>
        </w:placeholder>
      </w:sdtPr>
      <w:sdtEndPr/>
      <w:sdtContent>
        <w:p w14:paraId="709D34C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9FFB613"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长期待摊费用"/>
          <w:tag w:val="_GBC_aa74f67aac374e54a7768a8434ab0c08"/>
          <w:id w:val="-9396763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长期待摊费用"/>
          <w:tag w:val="_GBC_767b9b701cf8425c9d588b0398c42e90"/>
          <w:id w:val="10235916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3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424"/>
        <w:gridCol w:w="1649"/>
        <w:gridCol w:w="1612"/>
        <w:gridCol w:w="1558"/>
        <w:gridCol w:w="1556"/>
      </w:tblGrid>
      <w:tr w:rsidR="00652F40" w14:paraId="04ACE7D8" w14:textId="77777777" w:rsidTr="00160499">
        <w:sdt>
          <w:sdtPr>
            <w:tag w:val="_PLD_20e665ce568e49a5aa1c687384d611b3"/>
            <w:id w:val="-1703388804"/>
          </w:sdtPr>
          <w:sdtEndPr/>
          <w:sdtContent>
            <w:tc>
              <w:tcPr>
                <w:tcW w:w="834" w:type="pct"/>
                <w:vAlign w:val="center"/>
              </w:tcPr>
              <w:p w14:paraId="41F8DED4" w14:textId="77777777" w:rsidR="00652F40" w:rsidRDefault="008E5D94">
                <w:pPr>
                  <w:jc w:val="center"/>
                  <w:rPr>
                    <w:color w:val="000000" w:themeColor="text1"/>
                  </w:rPr>
                </w:pPr>
                <w:r>
                  <w:rPr>
                    <w:rFonts w:hint="eastAsia"/>
                    <w:color w:val="000000" w:themeColor="text1"/>
                  </w:rPr>
                  <w:t>项目</w:t>
                </w:r>
              </w:p>
            </w:tc>
          </w:sdtContent>
        </w:sdt>
        <w:sdt>
          <w:sdtPr>
            <w:tag w:val="_PLD_e3597a5d560b48d59d41cd3dc72b1a3a"/>
            <w:id w:val="828410918"/>
          </w:sdtPr>
          <w:sdtEndPr/>
          <w:sdtContent>
            <w:tc>
              <w:tcPr>
                <w:tcW w:w="757" w:type="pct"/>
                <w:vAlign w:val="center"/>
              </w:tcPr>
              <w:p w14:paraId="03894263" w14:textId="77777777" w:rsidR="00652F40" w:rsidRDefault="008E5D94">
                <w:pPr>
                  <w:jc w:val="center"/>
                  <w:rPr>
                    <w:color w:val="000000" w:themeColor="text1"/>
                  </w:rPr>
                </w:pPr>
                <w:r>
                  <w:rPr>
                    <w:rFonts w:hint="eastAsia"/>
                    <w:color w:val="000000" w:themeColor="text1"/>
                  </w:rPr>
                  <w:t>期初余额</w:t>
                </w:r>
              </w:p>
            </w:tc>
          </w:sdtContent>
        </w:sdt>
        <w:sdt>
          <w:sdtPr>
            <w:tag w:val="_PLD_2edffaf8b24b489e97f2d4a6a5ec5711"/>
            <w:id w:val="-609894028"/>
          </w:sdtPr>
          <w:sdtEndPr/>
          <w:sdtContent>
            <w:tc>
              <w:tcPr>
                <w:tcW w:w="882" w:type="pct"/>
                <w:vAlign w:val="center"/>
              </w:tcPr>
              <w:p w14:paraId="43C47B80" w14:textId="77777777" w:rsidR="00652F40" w:rsidRDefault="008E5D94">
                <w:pPr>
                  <w:jc w:val="center"/>
                  <w:rPr>
                    <w:color w:val="000000" w:themeColor="text1"/>
                  </w:rPr>
                </w:pPr>
                <w:r>
                  <w:rPr>
                    <w:rFonts w:hint="eastAsia"/>
                    <w:color w:val="000000" w:themeColor="text1"/>
                  </w:rPr>
                  <w:t>本期增加金额</w:t>
                </w:r>
              </w:p>
            </w:tc>
          </w:sdtContent>
        </w:sdt>
        <w:sdt>
          <w:sdtPr>
            <w:tag w:val="_PLD_f6bc6a07519e4f6cab5889776aa0ecbd"/>
            <w:id w:val="-215362654"/>
          </w:sdtPr>
          <w:sdtEndPr/>
          <w:sdtContent>
            <w:tc>
              <w:tcPr>
                <w:tcW w:w="862" w:type="pct"/>
                <w:vAlign w:val="center"/>
              </w:tcPr>
              <w:p w14:paraId="63C2A56E" w14:textId="77777777" w:rsidR="00652F40" w:rsidRDefault="008E5D94">
                <w:pPr>
                  <w:jc w:val="center"/>
                  <w:rPr>
                    <w:color w:val="000000" w:themeColor="text1"/>
                  </w:rPr>
                </w:pPr>
                <w:r>
                  <w:rPr>
                    <w:rFonts w:hint="eastAsia"/>
                    <w:color w:val="000000" w:themeColor="text1"/>
                  </w:rPr>
                  <w:t>本期摊销金额</w:t>
                </w:r>
              </w:p>
            </w:tc>
          </w:sdtContent>
        </w:sdt>
        <w:sdt>
          <w:sdtPr>
            <w:tag w:val="_PLD_f987bb682c974016898d37b474ce35c6"/>
            <w:id w:val="1723406860"/>
          </w:sdtPr>
          <w:sdtEndPr/>
          <w:sdtContent>
            <w:tc>
              <w:tcPr>
                <w:tcW w:w="833" w:type="pct"/>
                <w:vAlign w:val="center"/>
              </w:tcPr>
              <w:p w14:paraId="3D515530" w14:textId="77777777" w:rsidR="00652F40" w:rsidRDefault="008E5D94">
                <w:pPr>
                  <w:jc w:val="center"/>
                  <w:rPr>
                    <w:color w:val="000000" w:themeColor="text1"/>
                  </w:rPr>
                </w:pPr>
                <w:r>
                  <w:rPr>
                    <w:rFonts w:hint="eastAsia"/>
                    <w:color w:val="000000" w:themeColor="text1"/>
                  </w:rPr>
                  <w:t>其他减少金额</w:t>
                </w:r>
              </w:p>
            </w:tc>
          </w:sdtContent>
        </w:sdt>
        <w:sdt>
          <w:sdtPr>
            <w:tag w:val="_PLD_dab738986fbc4bd7b942faf77cb39605"/>
            <w:id w:val="-2022686120"/>
          </w:sdtPr>
          <w:sdtEndPr/>
          <w:sdtContent>
            <w:tc>
              <w:tcPr>
                <w:tcW w:w="832" w:type="pct"/>
                <w:vAlign w:val="center"/>
              </w:tcPr>
              <w:p w14:paraId="743DDF50" w14:textId="77777777" w:rsidR="00652F40" w:rsidRDefault="008E5D94">
                <w:pPr>
                  <w:jc w:val="center"/>
                  <w:rPr>
                    <w:color w:val="000000" w:themeColor="text1"/>
                  </w:rPr>
                </w:pPr>
                <w:r>
                  <w:rPr>
                    <w:rFonts w:hint="eastAsia"/>
                    <w:color w:val="000000" w:themeColor="text1"/>
                  </w:rPr>
                  <w:t>期末余额</w:t>
                </w:r>
              </w:p>
            </w:tc>
          </w:sdtContent>
        </w:sdt>
      </w:tr>
      <w:tr w:rsidR="00652F40" w14:paraId="6A7A84E4" w14:textId="77777777" w:rsidTr="00160499">
        <w:tc>
          <w:tcPr>
            <w:tcW w:w="834" w:type="pct"/>
            <w:vAlign w:val="center"/>
          </w:tcPr>
          <w:p w14:paraId="333477C3" w14:textId="77777777" w:rsidR="00652F40" w:rsidRPr="008B7E8C" w:rsidRDefault="008E5D94">
            <w:r w:rsidRPr="008B7E8C">
              <w:rPr>
                <w:rStyle w:val="font21"/>
                <w:rFonts w:cs="Times New Roman" w:hint="default"/>
                <w:sz w:val="21"/>
                <w:szCs w:val="21"/>
              </w:rPr>
              <w:t>装修维修费</w:t>
            </w:r>
          </w:p>
        </w:tc>
        <w:tc>
          <w:tcPr>
            <w:tcW w:w="757" w:type="pct"/>
            <w:vAlign w:val="center"/>
          </w:tcPr>
          <w:p w14:paraId="7EE33360" w14:textId="77777777" w:rsidR="00652F40" w:rsidRPr="008B7E8C" w:rsidRDefault="008E5D94">
            <w:pPr>
              <w:jc w:val="right"/>
            </w:pPr>
            <w:r w:rsidRPr="008B7E8C">
              <w:rPr>
                <w:rFonts w:eastAsia="等线" w:cs="Times New Roman"/>
                <w:color w:val="000000"/>
              </w:rPr>
              <w:t>74,052,789.92</w:t>
            </w:r>
          </w:p>
        </w:tc>
        <w:tc>
          <w:tcPr>
            <w:tcW w:w="882" w:type="pct"/>
            <w:vAlign w:val="center"/>
          </w:tcPr>
          <w:p w14:paraId="6D36EB46" w14:textId="77777777" w:rsidR="00652F40" w:rsidRPr="008B7E8C" w:rsidRDefault="008E5D94">
            <w:pPr>
              <w:jc w:val="right"/>
            </w:pPr>
            <w:r w:rsidRPr="008B7E8C">
              <w:rPr>
                <w:rFonts w:eastAsia="等线" w:cs="Times New Roman"/>
                <w:color w:val="000000"/>
              </w:rPr>
              <w:t>1,284,293.58</w:t>
            </w:r>
          </w:p>
        </w:tc>
        <w:tc>
          <w:tcPr>
            <w:tcW w:w="862" w:type="pct"/>
            <w:vAlign w:val="center"/>
          </w:tcPr>
          <w:p w14:paraId="6EECD0F1" w14:textId="77777777" w:rsidR="00652F40" w:rsidRPr="008B7E8C" w:rsidRDefault="008E5D94">
            <w:pPr>
              <w:jc w:val="right"/>
            </w:pPr>
            <w:r w:rsidRPr="008B7E8C">
              <w:rPr>
                <w:rFonts w:eastAsia="等线" w:cs="Times New Roman"/>
                <w:color w:val="000000"/>
              </w:rPr>
              <w:t>10,372,270.48</w:t>
            </w:r>
          </w:p>
        </w:tc>
        <w:tc>
          <w:tcPr>
            <w:tcW w:w="833" w:type="pct"/>
            <w:vAlign w:val="center"/>
          </w:tcPr>
          <w:p w14:paraId="0E1898C7" w14:textId="77777777" w:rsidR="00652F40" w:rsidRPr="008B7E8C" w:rsidRDefault="008E5D94">
            <w:pPr>
              <w:jc w:val="right"/>
            </w:pPr>
            <w:r w:rsidRPr="008B7E8C">
              <w:rPr>
                <w:rFonts w:eastAsia="等线" w:cs="Times New Roman"/>
                <w:color w:val="000000"/>
              </w:rPr>
              <w:t>16,292,827.87</w:t>
            </w:r>
          </w:p>
        </w:tc>
        <w:tc>
          <w:tcPr>
            <w:tcW w:w="832" w:type="pct"/>
            <w:vAlign w:val="center"/>
          </w:tcPr>
          <w:p w14:paraId="60A9BB12" w14:textId="77777777" w:rsidR="00652F40" w:rsidRPr="008B7E8C" w:rsidRDefault="008E5D94">
            <w:pPr>
              <w:jc w:val="right"/>
            </w:pPr>
            <w:r w:rsidRPr="008B7E8C">
              <w:rPr>
                <w:rFonts w:eastAsia="等线" w:cs="Times New Roman"/>
                <w:color w:val="000000"/>
              </w:rPr>
              <w:t>48,671,985.15</w:t>
            </w:r>
          </w:p>
        </w:tc>
      </w:tr>
      <w:tr w:rsidR="00652F40" w14:paraId="0A54BA36" w14:textId="77777777" w:rsidTr="00160499">
        <w:tc>
          <w:tcPr>
            <w:tcW w:w="834" w:type="pct"/>
            <w:vAlign w:val="center"/>
          </w:tcPr>
          <w:p w14:paraId="7846EC9B" w14:textId="77777777" w:rsidR="00652F40" w:rsidRPr="008B7E8C" w:rsidRDefault="008E5D94">
            <w:r w:rsidRPr="008B7E8C">
              <w:rPr>
                <w:rStyle w:val="font21"/>
                <w:rFonts w:cs="Times New Roman" w:hint="default"/>
                <w:sz w:val="21"/>
                <w:szCs w:val="21"/>
              </w:rPr>
              <w:t>工程改良支出</w:t>
            </w:r>
          </w:p>
        </w:tc>
        <w:tc>
          <w:tcPr>
            <w:tcW w:w="757" w:type="pct"/>
            <w:vAlign w:val="center"/>
          </w:tcPr>
          <w:p w14:paraId="53EFFDC7" w14:textId="77777777" w:rsidR="00652F40" w:rsidRPr="008B7E8C" w:rsidRDefault="008E5D94">
            <w:pPr>
              <w:jc w:val="right"/>
            </w:pPr>
            <w:r w:rsidRPr="008B7E8C">
              <w:rPr>
                <w:rFonts w:eastAsia="等线" w:cs="Times New Roman"/>
                <w:color w:val="000000"/>
              </w:rPr>
              <w:t>16,985,681.08</w:t>
            </w:r>
          </w:p>
        </w:tc>
        <w:tc>
          <w:tcPr>
            <w:tcW w:w="882" w:type="pct"/>
            <w:vAlign w:val="center"/>
          </w:tcPr>
          <w:p w14:paraId="38E7A4B8" w14:textId="77777777" w:rsidR="00652F40" w:rsidRPr="008B7E8C" w:rsidRDefault="00652F40">
            <w:pPr>
              <w:jc w:val="right"/>
            </w:pPr>
          </w:p>
        </w:tc>
        <w:tc>
          <w:tcPr>
            <w:tcW w:w="862" w:type="pct"/>
            <w:vAlign w:val="center"/>
          </w:tcPr>
          <w:p w14:paraId="29A6F020" w14:textId="77777777" w:rsidR="00652F40" w:rsidRPr="008B7E8C" w:rsidRDefault="008E5D94">
            <w:pPr>
              <w:jc w:val="right"/>
            </w:pPr>
            <w:r w:rsidRPr="008B7E8C">
              <w:rPr>
                <w:rFonts w:eastAsia="等线" w:cs="Times New Roman"/>
                <w:color w:val="000000"/>
              </w:rPr>
              <w:t>1,454,725.76</w:t>
            </w:r>
          </w:p>
        </w:tc>
        <w:tc>
          <w:tcPr>
            <w:tcW w:w="833" w:type="pct"/>
            <w:vAlign w:val="center"/>
          </w:tcPr>
          <w:p w14:paraId="0456C7D5" w14:textId="77777777" w:rsidR="00652F40" w:rsidRPr="008B7E8C" w:rsidRDefault="00652F40">
            <w:pPr>
              <w:jc w:val="right"/>
            </w:pPr>
          </w:p>
        </w:tc>
        <w:tc>
          <w:tcPr>
            <w:tcW w:w="832" w:type="pct"/>
            <w:vAlign w:val="center"/>
          </w:tcPr>
          <w:p w14:paraId="103CDF71" w14:textId="77777777" w:rsidR="00652F40" w:rsidRPr="008B7E8C" w:rsidRDefault="008E5D94">
            <w:pPr>
              <w:jc w:val="right"/>
            </w:pPr>
            <w:r w:rsidRPr="008B7E8C">
              <w:rPr>
                <w:rFonts w:eastAsia="等线" w:cs="Times New Roman"/>
                <w:color w:val="000000"/>
              </w:rPr>
              <w:t>15,530,955.32</w:t>
            </w:r>
          </w:p>
        </w:tc>
      </w:tr>
      <w:tr w:rsidR="00652F40" w14:paraId="19906AB9" w14:textId="77777777" w:rsidTr="00160499">
        <w:tc>
          <w:tcPr>
            <w:tcW w:w="834" w:type="pct"/>
            <w:vAlign w:val="center"/>
          </w:tcPr>
          <w:p w14:paraId="6F785A05" w14:textId="77777777" w:rsidR="00652F40" w:rsidRPr="008B7E8C" w:rsidRDefault="008E5D94">
            <w:r w:rsidRPr="008B7E8C">
              <w:rPr>
                <w:rStyle w:val="font21"/>
                <w:rFonts w:cs="Times New Roman" w:hint="default"/>
                <w:sz w:val="21"/>
                <w:szCs w:val="21"/>
              </w:rPr>
              <w:t>其他</w:t>
            </w:r>
          </w:p>
        </w:tc>
        <w:tc>
          <w:tcPr>
            <w:tcW w:w="757" w:type="pct"/>
            <w:vAlign w:val="center"/>
          </w:tcPr>
          <w:p w14:paraId="772258B1" w14:textId="77777777" w:rsidR="00652F40" w:rsidRPr="008B7E8C" w:rsidRDefault="008E5D94">
            <w:pPr>
              <w:jc w:val="right"/>
            </w:pPr>
            <w:r w:rsidRPr="008B7E8C">
              <w:rPr>
                <w:rFonts w:eastAsia="等线" w:cs="Times New Roman"/>
                <w:color w:val="000000"/>
              </w:rPr>
              <w:t>71,721.30</w:t>
            </w:r>
          </w:p>
        </w:tc>
        <w:tc>
          <w:tcPr>
            <w:tcW w:w="882" w:type="pct"/>
            <w:vAlign w:val="center"/>
          </w:tcPr>
          <w:p w14:paraId="7BB16746" w14:textId="77777777" w:rsidR="00652F40" w:rsidRPr="008B7E8C" w:rsidRDefault="008E5D94">
            <w:pPr>
              <w:jc w:val="right"/>
            </w:pPr>
            <w:r w:rsidRPr="008B7E8C">
              <w:rPr>
                <w:rFonts w:eastAsia="等线" w:cs="Times New Roman"/>
                <w:color w:val="000000"/>
              </w:rPr>
              <w:t>1,158,956.00</w:t>
            </w:r>
          </w:p>
        </w:tc>
        <w:tc>
          <w:tcPr>
            <w:tcW w:w="862" w:type="pct"/>
            <w:vAlign w:val="center"/>
          </w:tcPr>
          <w:p w14:paraId="5FD3D4B3" w14:textId="77777777" w:rsidR="00652F40" w:rsidRPr="008B7E8C" w:rsidRDefault="008E5D94">
            <w:pPr>
              <w:jc w:val="right"/>
            </w:pPr>
            <w:r w:rsidRPr="008B7E8C">
              <w:rPr>
                <w:rFonts w:eastAsia="等线" w:cs="Times New Roman"/>
                <w:color w:val="000000"/>
              </w:rPr>
              <w:t>831,641.90</w:t>
            </w:r>
          </w:p>
        </w:tc>
        <w:tc>
          <w:tcPr>
            <w:tcW w:w="833" w:type="pct"/>
            <w:vAlign w:val="center"/>
          </w:tcPr>
          <w:p w14:paraId="5C93C2FF" w14:textId="77777777" w:rsidR="00652F40" w:rsidRPr="008B7E8C" w:rsidRDefault="00652F40">
            <w:pPr>
              <w:jc w:val="right"/>
            </w:pPr>
          </w:p>
        </w:tc>
        <w:tc>
          <w:tcPr>
            <w:tcW w:w="832" w:type="pct"/>
            <w:vAlign w:val="center"/>
          </w:tcPr>
          <w:p w14:paraId="2BACA706" w14:textId="77777777" w:rsidR="00652F40" w:rsidRPr="008B7E8C" w:rsidRDefault="008E5D94">
            <w:pPr>
              <w:jc w:val="right"/>
            </w:pPr>
            <w:r w:rsidRPr="008B7E8C">
              <w:rPr>
                <w:rFonts w:eastAsia="等线" w:cs="Times New Roman"/>
                <w:color w:val="000000"/>
              </w:rPr>
              <w:t>399,035.40</w:t>
            </w:r>
          </w:p>
        </w:tc>
      </w:tr>
      <w:tr w:rsidR="00652F40" w14:paraId="2710CC33" w14:textId="77777777" w:rsidTr="00160499">
        <w:tc>
          <w:tcPr>
            <w:tcW w:w="834" w:type="pct"/>
            <w:vAlign w:val="center"/>
          </w:tcPr>
          <w:p w14:paraId="545AF101" w14:textId="77777777" w:rsidR="00652F40" w:rsidRPr="008B7E8C" w:rsidRDefault="008E5D94">
            <w:pPr>
              <w:jc w:val="center"/>
              <w:rPr>
                <w:color w:val="000000" w:themeColor="text1"/>
              </w:rPr>
            </w:pPr>
            <w:r w:rsidRPr="008B7E8C">
              <w:rPr>
                <w:rFonts w:hint="eastAsia"/>
                <w:color w:val="000000" w:themeColor="text1"/>
              </w:rPr>
              <w:t>合计</w:t>
            </w:r>
          </w:p>
        </w:tc>
        <w:tc>
          <w:tcPr>
            <w:tcW w:w="757" w:type="pct"/>
            <w:vAlign w:val="center"/>
          </w:tcPr>
          <w:p w14:paraId="3FDC9D3D" w14:textId="77777777" w:rsidR="00652F40" w:rsidRPr="008B7E8C" w:rsidRDefault="008E5D94">
            <w:pPr>
              <w:jc w:val="right"/>
            </w:pPr>
            <w:r w:rsidRPr="008B7E8C">
              <w:rPr>
                <w:rFonts w:eastAsia="等线" w:cs="Times New Roman"/>
                <w:color w:val="000000"/>
              </w:rPr>
              <w:t>91,110,192.30</w:t>
            </w:r>
          </w:p>
        </w:tc>
        <w:tc>
          <w:tcPr>
            <w:tcW w:w="882" w:type="pct"/>
            <w:vAlign w:val="center"/>
          </w:tcPr>
          <w:p w14:paraId="0D88F9E4" w14:textId="77777777" w:rsidR="00652F40" w:rsidRPr="008B7E8C" w:rsidRDefault="008E5D94">
            <w:pPr>
              <w:jc w:val="right"/>
            </w:pPr>
            <w:r w:rsidRPr="008B7E8C">
              <w:rPr>
                <w:rFonts w:eastAsia="等线" w:cs="Times New Roman"/>
                <w:color w:val="000000"/>
              </w:rPr>
              <w:t>2,443,249.58</w:t>
            </w:r>
          </w:p>
        </w:tc>
        <w:tc>
          <w:tcPr>
            <w:tcW w:w="862" w:type="pct"/>
            <w:vAlign w:val="center"/>
          </w:tcPr>
          <w:p w14:paraId="5AE7534D" w14:textId="77777777" w:rsidR="00652F40" w:rsidRPr="008B7E8C" w:rsidRDefault="008E5D94">
            <w:pPr>
              <w:jc w:val="right"/>
            </w:pPr>
            <w:r w:rsidRPr="008B7E8C">
              <w:rPr>
                <w:rFonts w:eastAsia="等线" w:cs="Times New Roman"/>
                <w:color w:val="000000"/>
              </w:rPr>
              <w:t>12,658,638.14</w:t>
            </w:r>
          </w:p>
        </w:tc>
        <w:tc>
          <w:tcPr>
            <w:tcW w:w="833" w:type="pct"/>
            <w:vAlign w:val="center"/>
          </w:tcPr>
          <w:p w14:paraId="7773A901" w14:textId="77777777" w:rsidR="00652F40" w:rsidRPr="008B7E8C" w:rsidRDefault="008E5D94">
            <w:pPr>
              <w:jc w:val="right"/>
            </w:pPr>
            <w:r w:rsidRPr="008B7E8C">
              <w:rPr>
                <w:rFonts w:eastAsia="等线" w:cs="Times New Roman"/>
                <w:color w:val="000000"/>
              </w:rPr>
              <w:t>16,292,827.87</w:t>
            </w:r>
          </w:p>
        </w:tc>
        <w:tc>
          <w:tcPr>
            <w:tcW w:w="832" w:type="pct"/>
            <w:vAlign w:val="center"/>
          </w:tcPr>
          <w:p w14:paraId="2B278B1E" w14:textId="77777777" w:rsidR="00652F40" w:rsidRPr="008B7E8C" w:rsidRDefault="008E5D94">
            <w:pPr>
              <w:jc w:val="right"/>
            </w:pPr>
            <w:r w:rsidRPr="008B7E8C">
              <w:rPr>
                <w:rFonts w:eastAsia="等线" w:cs="Times New Roman"/>
                <w:color w:val="000000"/>
              </w:rPr>
              <w:t>64,601,975.87</w:t>
            </w:r>
          </w:p>
        </w:tc>
      </w:tr>
    </w:tbl>
    <w:p w14:paraId="4A76933F" w14:textId="77777777" w:rsidR="00652F40" w:rsidRDefault="008E5D94">
      <w:pPr>
        <w:rPr>
          <w:color w:val="000000" w:themeColor="text1"/>
        </w:rPr>
      </w:pPr>
      <w:r>
        <w:rPr>
          <w:rFonts w:hint="eastAsia"/>
          <w:color w:val="000000" w:themeColor="text1"/>
        </w:rPr>
        <w:t>其他说明：</w:t>
      </w:r>
    </w:p>
    <w:sdt>
      <w:sdtPr>
        <w:rPr>
          <w:color w:val="000000" w:themeColor="text1"/>
        </w:rPr>
        <w:alias w:val="长期待摊费用的说明"/>
        <w:tag w:val="_GBC_5b31c466b60f433faaa37d443fae74be"/>
        <w:id w:val="1802337806"/>
        <w:placeholder>
          <w:docPart w:val="GBC22222222222222222222222222222"/>
        </w:placeholder>
      </w:sdtPr>
      <w:sdtEndPr/>
      <w:sdtContent>
        <w:p w14:paraId="41FBC61B" w14:textId="77777777" w:rsidR="00652F40" w:rsidRDefault="008E5D94">
          <w:pPr>
            <w:rPr>
              <w:color w:val="000000" w:themeColor="text1"/>
            </w:rPr>
          </w:pPr>
          <w:r>
            <w:rPr>
              <w:rFonts w:hint="eastAsia"/>
              <w:color w:val="000000" w:themeColor="text1"/>
            </w:rPr>
            <w:t>无</w:t>
          </w:r>
        </w:p>
      </w:sdtContent>
    </w:sdt>
    <w:p w14:paraId="72EBDB10" w14:textId="77777777" w:rsidR="00652F40" w:rsidRDefault="00652F40">
      <w:pPr>
        <w:rPr>
          <w:color w:val="000000" w:themeColor="text1"/>
        </w:rPr>
      </w:pPr>
    </w:p>
    <w:p w14:paraId="5D3FEC2C"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递延所得税资产/ 递延所得税负债</w:t>
      </w:r>
    </w:p>
    <w:p w14:paraId="78543B75" w14:textId="77777777" w:rsidR="00652F40" w:rsidRDefault="008E5D94">
      <w:pPr>
        <w:pStyle w:val="4"/>
        <w:numPr>
          <w:ilvl w:val="0"/>
          <w:numId w:val="62"/>
        </w:numPr>
        <w:tabs>
          <w:tab w:val="left" w:pos="588"/>
          <w:tab w:val="left" w:pos="616"/>
        </w:tabs>
        <w:rPr>
          <w:rFonts w:ascii="宋体" w:hAnsi="宋体"/>
          <w:color w:val="000000" w:themeColor="text1"/>
        </w:rPr>
      </w:pPr>
      <w:bookmarkStart w:id="304" w:name="_Toc215903151"/>
      <w:r>
        <w:rPr>
          <w:rFonts w:ascii="宋体" w:hAnsi="宋体" w:hint="eastAsia"/>
          <w:color w:val="000000" w:themeColor="text1"/>
        </w:rPr>
        <w:t>未经</w:t>
      </w:r>
      <w:proofErr w:type="gramStart"/>
      <w:r>
        <w:rPr>
          <w:rFonts w:ascii="宋体" w:hAnsi="宋体" w:hint="eastAsia"/>
          <w:color w:val="000000" w:themeColor="text1"/>
        </w:rPr>
        <w:t>抵销</w:t>
      </w:r>
      <w:proofErr w:type="gramEnd"/>
      <w:r>
        <w:rPr>
          <w:rFonts w:ascii="宋体" w:hAnsi="宋体" w:hint="eastAsia"/>
          <w:color w:val="000000" w:themeColor="text1"/>
        </w:rPr>
        <w:t>的递延所得税资产</w:t>
      </w:r>
    </w:p>
    <w:sdt>
      <w:sdtPr>
        <w:rPr>
          <w:color w:val="000000" w:themeColor="text1"/>
        </w:rPr>
        <w:alias w:val="是否适用：未经抵销的递延所得税资产[双击切换]"/>
        <w:tag w:val="_GBC_fc6e77974a404dc3bef5fc386ae4e1e7"/>
        <w:id w:val="925999466"/>
        <w:placeholder>
          <w:docPart w:val="GBC22222222222222222222222222222"/>
        </w:placeholder>
      </w:sdtPr>
      <w:sdtEndPr/>
      <w:sdtContent>
        <w:p w14:paraId="5279F1C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B3D96A5"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已确认的递延所得税资产和递延所得税负债"/>
          <w:tag w:val="_GBC_7be724d3c6f14974914db7d02bb734f9"/>
          <w:id w:val="-124842272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bookmarkEnd w:id="304"/>
      <w:sdt>
        <w:sdtPr>
          <w:rPr>
            <w:rFonts w:hint="eastAsia"/>
            <w:color w:val="000000" w:themeColor="text1"/>
          </w:rPr>
          <w:alias w:val="币种：财务附注：已确认的递延所得税资产和递延所得税负债"/>
          <w:tag w:val="_GBC_a48237f045494aa9a0ea8c2cb35b1c0f"/>
          <w:id w:val="-130377423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2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1686"/>
        <w:gridCol w:w="1559"/>
        <w:gridCol w:w="1686"/>
        <w:gridCol w:w="1558"/>
      </w:tblGrid>
      <w:tr w:rsidR="00652F40" w14:paraId="44A96DD5" w14:textId="77777777">
        <w:trPr>
          <w:trHeight w:val="285"/>
          <w:jc w:val="center"/>
        </w:trPr>
        <w:sdt>
          <w:sdtPr>
            <w:tag w:val="_PLD_e45101b3a01946f19f22657bb959574e"/>
            <w:id w:val="-489790331"/>
          </w:sdtPr>
          <w:sdtEndPr/>
          <w:sdtContent>
            <w:tc>
              <w:tcPr>
                <w:tcW w:w="1519" w:type="pct"/>
                <w:vMerge w:val="restart"/>
                <w:vAlign w:val="center"/>
              </w:tcPr>
              <w:p w14:paraId="74C8FD9F" w14:textId="77777777" w:rsidR="00652F40" w:rsidRDefault="008E5D94">
                <w:pPr>
                  <w:jc w:val="center"/>
                  <w:rPr>
                    <w:color w:val="000000" w:themeColor="text1"/>
                  </w:rPr>
                </w:pPr>
                <w:r>
                  <w:rPr>
                    <w:rFonts w:hint="eastAsia"/>
                    <w:color w:val="000000" w:themeColor="text1"/>
                  </w:rPr>
                  <w:t>项目</w:t>
                </w:r>
              </w:p>
            </w:tc>
          </w:sdtContent>
        </w:sdt>
        <w:sdt>
          <w:sdtPr>
            <w:tag w:val="_PLD_dd892ffecd234c819059bf10f71b1910"/>
            <w:id w:val="-1567485485"/>
          </w:sdtPr>
          <w:sdtEndPr/>
          <w:sdtContent>
            <w:tc>
              <w:tcPr>
                <w:tcW w:w="1740" w:type="pct"/>
                <w:gridSpan w:val="2"/>
                <w:vAlign w:val="center"/>
              </w:tcPr>
              <w:p w14:paraId="5DB6BA1E" w14:textId="77777777" w:rsidR="00652F40" w:rsidRDefault="008E5D94">
                <w:pPr>
                  <w:jc w:val="center"/>
                  <w:rPr>
                    <w:color w:val="000000" w:themeColor="text1"/>
                  </w:rPr>
                </w:pPr>
                <w:r>
                  <w:rPr>
                    <w:rFonts w:hint="eastAsia"/>
                    <w:color w:val="000000" w:themeColor="text1"/>
                  </w:rPr>
                  <w:t>期末余额</w:t>
                </w:r>
              </w:p>
            </w:tc>
          </w:sdtContent>
        </w:sdt>
        <w:sdt>
          <w:sdtPr>
            <w:tag w:val="_PLD_be855fcb002344d6ae2c74083e90b1c1"/>
            <w:id w:val="376891491"/>
          </w:sdtPr>
          <w:sdtEndPr/>
          <w:sdtContent>
            <w:tc>
              <w:tcPr>
                <w:tcW w:w="1741" w:type="pct"/>
                <w:gridSpan w:val="2"/>
                <w:vAlign w:val="center"/>
              </w:tcPr>
              <w:p w14:paraId="460EE664" w14:textId="77777777" w:rsidR="00652F40" w:rsidRDefault="008E5D94">
                <w:pPr>
                  <w:jc w:val="center"/>
                  <w:rPr>
                    <w:color w:val="000000" w:themeColor="text1"/>
                  </w:rPr>
                </w:pPr>
                <w:r>
                  <w:rPr>
                    <w:rFonts w:hint="eastAsia"/>
                    <w:color w:val="000000" w:themeColor="text1"/>
                  </w:rPr>
                  <w:t>期初余额</w:t>
                </w:r>
              </w:p>
            </w:tc>
          </w:sdtContent>
        </w:sdt>
      </w:tr>
      <w:tr w:rsidR="00652F40" w14:paraId="5E7AAEC1" w14:textId="77777777">
        <w:trPr>
          <w:trHeight w:val="285"/>
          <w:jc w:val="center"/>
        </w:trPr>
        <w:tc>
          <w:tcPr>
            <w:tcW w:w="1519" w:type="pct"/>
            <w:vMerge/>
            <w:vAlign w:val="center"/>
          </w:tcPr>
          <w:p w14:paraId="32E7669C" w14:textId="77777777" w:rsidR="00652F40" w:rsidRDefault="00652F40">
            <w:pPr>
              <w:jc w:val="center"/>
              <w:rPr>
                <w:b/>
                <w:color w:val="000000" w:themeColor="text1"/>
              </w:rPr>
            </w:pPr>
          </w:p>
        </w:tc>
        <w:sdt>
          <w:sdtPr>
            <w:tag w:val="_PLD_c82eb64547054aa39a1b7bfe7c532e2e"/>
            <w:id w:val="2041550747"/>
          </w:sdtPr>
          <w:sdtEndPr/>
          <w:sdtContent>
            <w:tc>
              <w:tcPr>
                <w:tcW w:w="873" w:type="pct"/>
                <w:vAlign w:val="center"/>
              </w:tcPr>
              <w:p w14:paraId="54EA15D2" w14:textId="77777777" w:rsidR="00FD2E19" w:rsidRDefault="008E5D94">
                <w:pPr>
                  <w:jc w:val="center"/>
                  <w:rPr>
                    <w:color w:val="000000" w:themeColor="text1"/>
                  </w:rPr>
                </w:pPr>
                <w:r>
                  <w:rPr>
                    <w:rFonts w:hint="eastAsia"/>
                    <w:color w:val="000000" w:themeColor="text1"/>
                  </w:rPr>
                  <w:t>可抵扣暂时性</w:t>
                </w:r>
              </w:p>
              <w:p w14:paraId="72584D87" w14:textId="3353EC76" w:rsidR="00652F40" w:rsidRDefault="008E5D94">
                <w:pPr>
                  <w:jc w:val="center"/>
                  <w:rPr>
                    <w:color w:val="000000" w:themeColor="text1"/>
                  </w:rPr>
                </w:pPr>
                <w:r>
                  <w:rPr>
                    <w:rFonts w:hint="eastAsia"/>
                    <w:color w:val="000000" w:themeColor="text1"/>
                  </w:rPr>
                  <w:t>差异</w:t>
                </w:r>
              </w:p>
            </w:tc>
          </w:sdtContent>
        </w:sdt>
        <w:sdt>
          <w:sdtPr>
            <w:tag w:val="_PLD_ad2e47975c52486d8bfc7fec079252de"/>
            <w:id w:val="1651326756"/>
          </w:sdtPr>
          <w:sdtEndPr/>
          <w:sdtContent>
            <w:tc>
              <w:tcPr>
                <w:tcW w:w="867" w:type="pct"/>
                <w:vAlign w:val="center"/>
              </w:tcPr>
              <w:p w14:paraId="40A33299" w14:textId="77777777" w:rsidR="00652F40" w:rsidRDefault="008E5D94">
                <w:pPr>
                  <w:jc w:val="center"/>
                  <w:rPr>
                    <w:color w:val="000000" w:themeColor="text1"/>
                  </w:rPr>
                </w:pPr>
                <w:r>
                  <w:rPr>
                    <w:rFonts w:hint="eastAsia"/>
                    <w:color w:val="000000" w:themeColor="text1"/>
                  </w:rPr>
                  <w:t>递延所得税</w:t>
                </w:r>
              </w:p>
              <w:p w14:paraId="4FD8E97A" w14:textId="77777777" w:rsidR="00652F40" w:rsidRDefault="008E5D94">
                <w:pPr>
                  <w:jc w:val="center"/>
                  <w:rPr>
                    <w:color w:val="000000" w:themeColor="text1"/>
                  </w:rPr>
                </w:pPr>
                <w:r>
                  <w:rPr>
                    <w:rFonts w:hint="eastAsia"/>
                    <w:color w:val="000000" w:themeColor="text1"/>
                  </w:rPr>
                  <w:t>资产</w:t>
                </w:r>
              </w:p>
            </w:tc>
          </w:sdtContent>
        </w:sdt>
        <w:sdt>
          <w:sdtPr>
            <w:tag w:val="_PLD_0e0e7aabb5f8432ea9da8b4066b2e897"/>
            <w:id w:val="-1684658748"/>
          </w:sdtPr>
          <w:sdtEndPr/>
          <w:sdtContent>
            <w:tc>
              <w:tcPr>
                <w:tcW w:w="875" w:type="pct"/>
                <w:vAlign w:val="center"/>
              </w:tcPr>
              <w:p w14:paraId="35A3362C" w14:textId="77777777" w:rsidR="00FD2E19" w:rsidRDefault="008E5D94">
                <w:pPr>
                  <w:jc w:val="center"/>
                  <w:rPr>
                    <w:color w:val="000000" w:themeColor="text1"/>
                  </w:rPr>
                </w:pPr>
                <w:r>
                  <w:rPr>
                    <w:rFonts w:hint="eastAsia"/>
                    <w:color w:val="000000" w:themeColor="text1"/>
                  </w:rPr>
                  <w:t>可抵扣暂时性</w:t>
                </w:r>
              </w:p>
              <w:p w14:paraId="4F81DB9D" w14:textId="5161FE84" w:rsidR="00652F40" w:rsidRDefault="008E5D94">
                <w:pPr>
                  <w:jc w:val="center"/>
                  <w:rPr>
                    <w:color w:val="000000" w:themeColor="text1"/>
                  </w:rPr>
                </w:pPr>
                <w:r>
                  <w:rPr>
                    <w:rFonts w:hint="eastAsia"/>
                    <w:color w:val="000000" w:themeColor="text1"/>
                  </w:rPr>
                  <w:t>差异</w:t>
                </w:r>
              </w:p>
            </w:tc>
          </w:sdtContent>
        </w:sdt>
        <w:sdt>
          <w:sdtPr>
            <w:tag w:val="_PLD_34147e3346eb4b24b314e0dadaab6983"/>
            <w:id w:val="727124525"/>
          </w:sdtPr>
          <w:sdtEndPr/>
          <w:sdtContent>
            <w:tc>
              <w:tcPr>
                <w:tcW w:w="866" w:type="pct"/>
                <w:vAlign w:val="center"/>
              </w:tcPr>
              <w:p w14:paraId="43D2FE43" w14:textId="77777777" w:rsidR="00652F40" w:rsidRDefault="008E5D94">
                <w:pPr>
                  <w:jc w:val="center"/>
                  <w:rPr>
                    <w:color w:val="000000" w:themeColor="text1"/>
                  </w:rPr>
                </w:pPr>
                <w:r>
                  <w:rPr>
                    <w:rFonts w:hint="eastAsia"/>
                    <w:color w:val="000000" w:themeColor="text1"/>
                  </w:rPr>
                  <w:t>递延所得税</w:t>
                </w:r>
              </w:p>
              <w:p w14:paraId="10711D38" w14:textId="77777777" w:rsidR="00652F40" w:rsidRDefault="008E5D94">
                <w:pPr>
                  <w:jc w:val="center"/>
                  <w:rPr>
                    <w:color w:val="000000" w:themeColor="text1"/>
                  </w:rPr>
                </w:pPr>
                <w:r>
                  <w:rPr>
                    <w:rFonts w:hint="eastAsia"/>
                    <w:color w:val="000000" w:themeColor="text1"/>
                  </w:rPr>
                  <w:t>资产</w:t>
                </w:r>
              </w:p>
            </w:tc>
          </w:sdtContent>
        </w:sdt>
      </w:tr>
      <w:tr w:rsidR="00652F40" w14:paraId="5AA4F97B" w14:textId="77777777">
        <w:trPr>
          <w:trHeight w:val="285"/>
          <w:jc w:val="center"/>
        </w:trPr>
        <w:tc>
          <w:tcPr>
            <w:tcW w:w="1519" w:type="pct"/>
            <w:vAlign w:val="center"/>
          </w:tcPr>
          <w:p w14:paraId="238F11E9" w14:textId="77777777" w:rsidR="00652F40" w:rsidRPr="008B7E8C" w:rsidRDefault="008E5D94">
            <w:pPr>
              <w:rPr>
                <w:color w:val="000000" w:themeColor="text1"/>
              </w:rPr>
            </w:pPr>
            <w:r w:rsidRPr="008B7E8C">
              <w:rPr>
                <w:rFonts w:hint="eastAsia"/>
                <w:color w:val="000000" w:themeColor="text1"/>
              </w:rPr>
              <w:t>资产减值准备</w:t>
            </w:r>
          </w:p>
        </w:tc>
        <w:tc>
          <w:tcPr>
            <w:tcW w:w="873" w:type="pct"/>
            <w:vAlign w:val="center"/>
          </w:tcPr>
          <w:p w14:paraId="42AECB6C" w14:textId="77777777" w:rsidR="00652F40" w:rsidRPr="008B7E8C" w:rsidRDefault="008E5D94">
            <w:pPr>
              <w:jc w:val="right"/>
            </w:pPr>
            <w:r w:rsidRPr="008B7E8C">
              <w:rPr>
                <w:rFonts w:eastAsia="等线" w:cs="Times New Roman"/>
                <w:snapToGrid w:val="0"/>
                <w:color w:val="000000"/>
                <w:lang w:bidi="ar"/>
              </w:rPr>
              <w:t>407,856,363.67</w:t>
            </w:r>
          </w:p>
        </w:tc>
        <w:tc>
          <w:tcPr>
            <w:tcW w:w="867" w:type="pct"/>
            <w:vAlign w:val="center"/>
          </w:tcPr>
          <w:p w14:paraId="46BEB56B" w14:textId="77777777" w:rsidR="00652F40" w:rsidRPr="008B7E8C" w:rsidRDefault="008E5D94">
            <w:pPr>
              <w:jc w:val="right"/>
            </w:pPr>
            <w:r w:rsidRPr="008B7E8C">
              <w:rPr>
                <w:rFonts w:eastAsia="等线" w:cs="Times New Roman"/>
                <w:snapToGrid w:val="0"/>
                <w:color w:val="000000"/>
                <w:lang w:bidi="ar"/>
              </w:rPr>
              <w:t>71,410,214.30</w:t>
            </w:r>
          </w:p>
        </w:tc>
        <w:tc>
          <w:tcPr>
            <w:tcW w:w="875" w:type="pct"/>
            <w:vAlign w:val="center"/>
          </w:tcPr>
          <w:p w14:paraId="1D4292C7" w14:textId="77777777" w:rsidR="00652F40" w:rsidRPr="008B7E8C" w:rsidRDefault="008E5D94">
            <w:pPr>
              <w:jc w:val="right"/>
            </w:pPr>
            <w:r w:rsidRPr="008B7E8C">
              <w:rPr>
                <w:rFonts w:eastAsia="等线" w:cs="Times New Roman"/>
                <w:color w:val="000000"/>
              </w:rPr>
              <w:t>375,045,849.66</w:t>
            </w:r>
          </w:p>
        </w:tc>
        <w:tc>
          <w:tcPr>
            <w:tcW w:w="866" w:type="pct"/>
            <w:vAlign w:val="center"/>
          </w:tcPr>
          <w:p w14:paraId="1E05AC05" w14:textId="77777777" w:rsidR="00652F40" w:rsidRPr="008B7E8C" w:rsidRDefault="008E5D94">
            <w:pPr>
              <w:jc w:val="right"/>
            </w:pPr>
            <w:r w:rsidRPr="008B7E8C">
              <w:rPr>
                <w:rFonts w:eastAsia="等线" w:cs="Times New Roman"/>
                <w:color w:val="000000"/>
              </w:rPr>
              <w:t>71,481,734.58</w:t>
            </w:r>
          </w:p>
        </w:tc>
      </w:tr>
      <w:tr w:rsidR="00652F40" w14:paraId="769A571A" w14:textId="77777777">
        <w:trPr>
          <w:trHeight w:val="285"/>
          <w:jc w:val="center"/>
        </w:trPr>
        <w:tc>
          <w:tcPr>
            <w:tcW w:w="1519" w:type="pct"/>
            <w:tcBorders>
              <w:bottom w:val="single" w:sz="4" w:space="0" w:color="auto"/>
            </w:tcBorders>
            <w:vAlign w:val="center"/>
          </w:tcPr>
          <w:p w14:paraId="212BD811" w14:textId="77777777" w:rsidR="00652F40" w:rsidRPr="008B7E8C" w:rsidRDefault="008E5D94">
            <w:pPr>
              <w:rPr>
                <w:color w:val="000000" w:themeColor="text1"/>
              </w:rPr>
            </w:pPr>
            <w:r w:rsidRPr="008B7E8C">
              <w:rPr>
                <w:rFonts w:hint="eastAsia"/>
                <w:color w:val="000000" w:themeColor="text1"/>
              </w:rPr>
              <w:t>递延收益</w:t>
            </w:r>
          </w:p>
        </w:tc>
        <w:tc>
          <w:tcPr>
            <w:tcW w:w="873" w:type="pct"/>
            <w:vAlign w:val="center"/>
          </w:tcPr>
          <w:p w14:paraId="2A0CC032" w14:textId="77777777" w:rsidR="00652F40" w:rsidRPr="008B7E8C" w:rsidRDefault="008E5D94">
            <w:pPr>
              <w:jc w:val="right"/>
            </w:pPr>
            <w:r w:rsidRPr="008B7E8C">
              <w:rPr>
                <w:rFonts w:eastAsia="等线" w:cs="Times New Roman"/>
                <w:color w:val="000000"/>
              </w:rPr>
              <w:t>156,090,799.96</w:t>
            </w:r>
          </w:p>
        </w:tc>
        <w:tc>
          <w:tcPr>
            <w:tcW w:w="867" w:type="pct"/>
            <w:vAlign w:val="center"/>
          </w:tcPr>
          <w:p w14:paraId="46360499" w14:textId="77777777" w:rsidR="00652F40" w:rsidRPr="008B7E8C" w:rsidRDefault="008E5D94">
            <w:pPr>
              <w:jc w:val="right"/>
            </w:pPr>
            <w:r w:rsidRPr="008B7E8C">
              <w:rPr>
                <w:rFonts w:eastAsia="等线" w:cs="Times New Roman"/>
                <w:color w:val="000000"/>
              </w:rPr>
              <w:t>29,346,480.93</w:t>
            </w:r>
          </w:p>
        </w:tc>
        <w:tc>
          <w:tcPr>
            <w:tcW w:w="875" w:type="pct"/>
            <w:vAlign w:val="center"/>
          </w:tcPr>
          <w:p w14:paraId="215B3188" w14:textId="77777777" w:rsidR="00652F40" w:rsidRPr="008B7E8C" w:rsidRDefault="008E5D94">
            <w:pPr>
              <w:jc w:val="right"/>
            </w:pPr>
            <w:r w:rsidRPr="008B7E8C">
              <w:rPr>
                <w:rFonts w:eastAsia="等线" w:cs="Times New Roman"/>
                <w:color w:val="000000"/>
              </w:rPr>
              <w:t>162,265,090.94</w:t>
            </w:r>
          </w:p>
        </w:tc>
        <w:tc>
          <w:tcPr>
            <w:tcW w:w="866" w:type="pct"/>
            <w:vAlign w:val="center"/>
          </w:tcPr>
          <w:p w14:paraId="428800FA" w14:textId="77777777" w:rsidR="00652F40" w:rsidRPr="008B7E8C" w:rsidRDefault="008E5D94">
            <w:pPr>
              <w:jc w:val="right"/>
            </w:pPr>
            <w:r w:rsidRPr="008B7E8C">
              <w:rPr>
                <w:rFonts w:eastAsia="等线" w:cs="Times New Roman"/>
                <w:color w:val="000000"/>
              </w:rPr>
              <w:t>30,445,156.54</w:t>
            </w:r>
          </w:p>
        </w:tc>
      </w:tr>
      <w:tr w:rsidR="00652F40" w14:paraId="0FBB691E" w14:textId="77777777">
        <w:trPr>
          <w:trHeight w:val="285"/>
          <w:jc w:val="center"/>
        </w:trPr>
        <w:tc>
          <w:tcPr>
            <w:tcW w:w="1519" w:type="pct"/>
            <w:tcBorders>
              <w:bottom w:val="single" w:sz="4" w:space="0" w:color="auto"/>
            </w:tcBorders>
            <w:vAlign w:val="center"/>
          </w:tcPr>
          <w:p w14:paraId="52404389" w14:textId="77777777" w:rsidR="00652F40" w:rsidRPr="008B7E8C" w:rsidRDefault="008E5D94">
            <w:pPr>
              <w:rPr>
                <w:color w:val="000000" w:themeColor="text1"/>
              </w:rPr>
            </w:pPr>
            <w:r w:rsidRPr="008B7E8C">
              <w:rPr>
                <w:rFonts w:hint="eastAsia"/>
                <w:color w:val="000000" w:themeColor="text1"/>
              </w:rPr>
              <w:t>预提费用</w:t>
            </w:r>
          </w:p>
        </w:tc>
        <w:tc>
          <w:tcPr>
            <w:tcW w:w="873" w:type="pct"/>
            <w:vAlign w:val="center"/>
          </w:tcPr>
          <w:p w14:paraId="066BBC82" w14:textId="77777777" w:rsidR="00652F40" w:rsidRPr="008B7E8C" w:rsidRDefault="008E5D94">
            <w:pPr>
              <w:jc w:val="right"/>
            </w:pPr>
            <w:r w:rsidRPr="008B7E8C">
              <w:rPr>
                <w:rFonts w:eastAsia="等线" w:cs="Times New Roman"/>
                <w:color w:val="000000"/>
              </w:rPr>
              <w:t>994,743,825.32</w:t>
            </w:r>
          </w:p>
        </w:tc>
        <w:tc>
          <w:tcPr>
            <w:tcW w:w="867" w:type="pct"/>
            <w:vAlign w:val="center"/>
          </w:tcPr>
          <w:p w14:paraId="6E2B839E" w14:textId="77777777" w:rsidR="00652F40" w:rsidRPr="008B7E8C" w:rsidRDefault="008E5D94">
            <w:pPr>
              <w:jc w:val="right"/>
            </w:pPr>
            <w:r w:rsidRPr="008B7E8C">
              <w:rPr>
                <w:rFonts w:eastAsia="等线" w:cs="Times New Roman"/>
                <w:color w:val="000000"/>
              </w:rPr>
              <w:t>203,231,703.90</w:t>
            </w:r>
          </w:p>
        </w:tc>
        <w:tc>
          <w:tcPr>
            <w:tcW w:w="875" w:type="pct"/>
            <w:vAlign w:val="center"/>
          </w:tcPr>
          <w:p w14:paraId="16652DAD" w14:textId="77777777" w:rsidR="00652F40" w:rsidRPr="008B7E8C" w:rsidRDefault="008E5D94">
            <w:pPr>
              <w:jc w:val="right"/>
            </w:pPr>
            <w:r w:rsidRPr="008B7E8C">
              <w:rPr>
                <w:rFonts w:eastAsia="等线" w:cs="Times New Roman"/>
                <w:color w:val="000000"/>
              </w:rPr>
              <w:t>916,931,094.83</w:t>
            </w:r>
          </w:p>
        </w:tc>
        <w:tc>
          <w:tcPr>
            <w:tcW w:w="866" w:type="pct"/>
            <w:vAlign w:val="center"/>
          </w:tcPr>
          <w:p w14:paraId="42960144" w14:textId="77777777" w:rsidR="00652F40" w:rsidRPr="008B7E8C" w:rsidRDefault="008E5D94">
            <w:pPr>
              <w:jc w:val="right"/>
            </w:pPr>
            <w:r w:rsidRPr="008B7E8C">
              <w:rPr>
                <w:rFonts w:eastAsia="等线" w:cs="Times New Roman"/>
                <w:color w:val="000000"/>
              </w:rPr>
              <w:t>193,893,887.69</w:t>
            </w:r>
          </w:p>
        </w:tc>
      </w:tr>
      <w:tr w:rsidR="00652F40" w14:paraId="5E1C3D58" w14:textId="77777777">
        <w:trPr>
          <w:trHeight w:val="285"/>
          <w:jc w:val="center"/>
        </w:trPr>
        <w:tc>
          <w:tcPr>
            <w:tcW w:w="1519" w:type="pct"/>
            <w:tcBorders>
              <w:bottom w:val="single" w:sz="4" w:space="0" w:color="auto"/>
            </w:tcBorders>
            <w:vAlign w:val="center"/>
          </w:tcPr>
          <w:p w14:paraId="266A3AFE" w14:textId="77777777" w:rsidR="00652F40" w:rsidRPr="008B7E8C" w:rsidRDefault="008E5D94">
            <w:pPr>
              <w:rPr>
                <w:color w:val="000000" w:themeColor="text1"/>
              </w:rPr>
            </w:pPr>
            <w:r w:rsidRPr="008B7E8C">
              <w:rPr>
                <w:rFonts w:hint="eastAsia"/>
                <w:color w:val="000000" w:themeColor="text1"/>
              </w:rPr>
              <w:t>可抵扣亏损</w:t>
            </w:r>
          </w:p>
        </w:tc>
        <w:tc>
          <w:tcPr>
            <w:tcW w:w="873" w:type="pct"/>
            <w:vAlign w:val="center"/>
          </w:tcPr>
          <w:p w14:paraId="5465EF4D" w14:textId="77777777" w:rsidR="00652F40" w:rsidRPr="008B7E8C" w:rsidRDefault="008E5D94">
            <w:pPr>
              <w:jc w:val="right"/>
            </w:pPr>
            <w:r w:rsidRPr="008B7E8C">
              <w:rPr>
                <w:rFonts w:eastAsia="等线" w:cs="Times New Roman"/>
                <w:snapToGrid w:val="0"/>
                <w:color w:val="000000"/>
                <w:lang w:bidi="ar"/>
              </w:rPr>
              <w:t>30,622,728.79</w:t>
            </w:r>
          </w:p>
        </w:tc>
        <w:tc>
          <w:tcPr>
            <w:tcW w:w="867" w:type="pct"/>
            <w:vAlign w:val="center"/>
          </w:tcPr>
          <w:p w14:paraId="659A37D2" w14:textId="77777777" w:rsidR="00652F40" w:rsidRPr="008B7E8C" w:rsidRDefault="008E5D94">
            <w:pPr>
              <w:jc w:val="right"/>
            </w:pPr>
            <w:r w:rsidRPr="008B7E8C">
              <w:rPr>
                <w:rFonts w:eastAsia="等线" w:cs="Times New Roman"/>
                <w:snapToGrid w:val="0"/>
                <w:color w:val="000000"/>
                <w:lang w:bidi="ar"/>
              </w:rPr>
              <w:t>7,620,859.08</w:t>
            </w:r>
          </w:p>
        </w:tc>
        <w:tc>
          <w:tcPr>
            <w:tcW w:w="875" w:type="pct"/>
            <w:vAlign w:val="center"/>
          </w:tcPr>
          <w:p w14:paraId="685C6986" w14:textId="77777777" w:rsidR="00652F40" w:rsidRPr="008B7E8C" w:rsidRDefault="008E5D94">
            <w:pPr>
              <w:jc w:val="right"/>
            </w:pPr>
            <w:r w:rsidRPr="008B7E8C">
              <w:rPr>
                <w:rFonts w:eastAsia="等线" w:cs="Times New Roman"/>
                <w:color w:val="000000"/>
              </w:rPr>
              <w:t>29,365,919.08</w:t>
            </w:r>
          </w:p>
        </w:tc>
        <w:tc>
          <w:tcPr>
            <w:tcW w:w="866" w:type="pct"/>
            <w:vAlign w:val="center"/>
          </w:tcPr>
          <w:p w14:paraId="3C492BA5" w14:textId="77777777" w:rsidR="00652F40" w:rsidRPr="008B7E8C" w:rsidRDefault="008E5D94">
            <w:pPr>
              <w:jc w:val="right"/>
            </w:pPr>
            <w:r w:rsidRPr="008B7E8C">
              <w:rPr>
                <w:rFonts w:eastAsia="等线" w:cs="Times New Roman"/>
                <w:color w:val="000000"/>
              </w:rPr>
              <w:t>7,341,479.76</w:t>
            </w:r>
          </w:p>
        </w:tc>
      </w:tr>
      <w:tr w:rsidR="00652F40" w14:paraId="0C0FCFE4" w14:textId="77777777">
        <w:trPr>
          <w:trHeight w:val="285"/>
          <w:jc w:val="center"/>
        </w:trPr>
        <w:tc>
          <w:tcPr>
            <w:tcW w:w="1519" w:type="pct"/>
            <w:tcBorders>
              <w:bottom w:val="single" w:sz="4" w:space="0" w:color="auto"/>
            </w:tcBorders>
            <w:vAlign w:val="center"/>
          </w:tcPr>
          <w:p w14:paraId="78F25583" w14:textId="77777777" w:rsidR="00652F40" w:rsidRPr="008B7E8C" w:rsidRDefault="008E5D94">
            <w:pPr>
              <w:rPr>
                <w:color w:val="000000" w:themeColor="text1"/>
              </w:rPr>
            </w:pPr>
            <w:r w:rsidRPr="008B7E8C">
              <w:rPr>
                <w:rFonts w:hint="eastAsia"/>
                <w:color w:val="000000"/>
              </w:rPr>
              <w:t>超过税法标准列支的捐赠</w:t>
            </w:r>
          </w:p>
        </w:tc>
        <w:tc>
          <w:tcPr>
            <w:tcW w:w="873" w:type="pct"/>
            <w:vAlign w:val="center"/>
          </w:tcPr>
          <w:p w14:paraId="03C787F7" w14:textId="77777777" w:rsidR="00652F40" w:rsidRPr="008B7E8C" w:rsidRDefault="008E5D94">
            <w:pPr>
              <w:jc w:val="right"/>
            </w:pPr>
            <w:r w:rsidRPr="008B7E8C">
              <w:rPr>
                <w:rFonts w:eastAsia="等线" w:cs="Times New Roman"/>
                <w:color w:val="000000"/>
              </w:rPr>
              <w:t>80,626,467.01</w:t>
            </w:r>
          </w:p>
        </w:tc>
        <w:tc>
          <w:tcPr>
            <w:tcW w:w="867" w:type="pct"/>
            <w:vAlign w:val="center"/>
          </w:tcPr>
          <w:p w14:paraId="18B7CE7F" w14:textId="77777777" w:rsidR="00652F40" w:rsidRPr="008B7E8C" w:rsidRDefault="008E5D94">
            <w:pPr>
              <w:jc w:val="right"/>
            </w:pPr>
            <w:r w:rsidRPr="008B7E8C">
              <w:rPr>
                <w:rFonts w:eastAsia="等线" w:cs="Times New Roman"/>
                <w:color w:val="000000"/>
              </w:rPr>
              <w:t>20,156,616.75</w:t>
            </w:r>
          </w:p>
        </w:tc>
        <w:tc>
          <w:tcPr>
            <w:tcW w:w="875" w:type="pct"/>
            <w:vAlign w:val="center"/>
          </w:tcPr>
          <w:p w14:paraId="5E79A7B7" w14:textId="77777777" w:rsidR="00652F40" w:rsidRPr="008B7E8C" w:rsidRDefault="008E5D94">
            <w:pPr>
              <w:jc w:val="right"/>
            </w:pPr>
            <w:r w:rsidRPr="008B7E8C">
              <w:rPr>
                <w:rFonts w:eastAsia="等线" w:cs="Times New Roman"/>
                <w:color w:val="000000"/>
              </w:rPr>
              <w:t>97,931,612.95</w:t>
            </w:r>
          </w:p>
        </w:tc>
        <w:tc>
          <w:tcPr>
            <w:tcW w:w="866" w:type="pct"/>
            <w:vAlign w:val="center"/>
          </w:tcPr>
          <w:p w14:paraId="7C23FF8D" w14:textId="77777777" w:rsidR="00652F40" w:rsidRPr="008B7E8C" w:rsidRDefault="008E5D94">
            <w:pPr>
              <w:jc w:val="right"/>
            </w:pPr>
            <w:r w:rsidRPr="008B7E8C">
              <w:rPr>
                <w:rFonts w:eastAsia="等线" w:cs="Times New Roman"/>
                <w:color w:val="000000"/>
              </w:rPr>
              <w:t>24,482,903.24</w:t>
            </w:r>
          </w:p>
        </w:tc>
      </w:tr>
      <w:tr w:rsidR="00652F40" w14:paraId="20FD9E86" w14:textId="77777777">
        <w:trPr>
          <w:trHeight w:val="285"/>
          <w:jc w:val="center"/>
        </w:trPr>
        <w:tc>
          <w:tcPr>
            <w:tcW w:w="1519" w:type="pct"/>
            <w:tcBorders>
              <w:bottom w:val="single" w:sz="4" w:space="0" w:color="auto"/>
            </w:tcBorders>
            <w:vAlign w:val="center"/>
          </w:tcPr>
          <w:p w14:paraId="55A7277B" w14:textId="77777777" w:rsidR="00652F40" w:rsidRPr="008B7E8C" w:rsidRDefault="008E5D94">
            <w:pPr>
              <w:rPr>
                <w:color w:val="000000" w:themeColor="text1"/>
              </w:rPr>
            </w:pPr>
            <w:r w:rsidRPr="008B7E8C">
              <w:rPr>
                <w:rFonts w:hint="eastAsia"/>
                <w:color w:val="000000"/>
              </w:rPr>
              <w:t>计入其他综合收益的其他权益工具投资公允价值变动</w:t>
            </w:r>
          </w:p>
        </w:tc>
        <w:tc>
          <w:tcPr>
            <w:tcW w:w="873" w:type="pct"/>
            <w:vAlign w:val="center"/>
          </w:tcPr>
          <w:p w14:paraId="08A288BB" w14:textId="77777777" w:rsidR="00652F40" w:rsidRPr="008B7E8C" w:rsidRDefault="008E5D94">
            <w:pPr>
              <w:jc w:val="right"/>
            </w:pPr>
            <w:r w:rsidRPr="008B7E8C">
              <w:rPr>
                <w:rFonts w:eastAsia="等线" w:cs="Times New Roman"/>
                <w:color w:val="000000"/>
              </w:rPr>
              <w:t>68,127,490.04</w:t>
            </w:r>
          </w:p>
        </w:tc>
        <w:tc>
          <w:tcPr>
            <w:tcW w:w="867" w:type="pct"/>
            <w:vAlign w:val="center"/>
          </w:tcPr>
          <w:p w14:paraId="5E6428C0" w14:textId="77777777" w:rsidR="00652F40" w:rsidRPr="008B7E8C" w:rsidRDefault="008E5D94">
            <w:pPr>
              <w:jc w:val="right"/>
            </w:pPr>
            <w:r w:rsidRPr="008B7E8C">
              <w:rPr>
                <w:rFonts w:eastAsia="等线" w:cs="Times New Roman"/>
                <w:color w:val="000000"/>
              </w:rPr>
              <w:t>17,031,872.51</w:t>
            </w:r>
          </w:p>
        </w:tc>
        <w:tc>
          <w:tcPr>
            <w:tcW w:w="875" w:type="pct"/>
            <w:vAlign w:val="center"/>
          </w:tcPr>
          <w:p w14:paraId="437C3E24" w14:textId="77777777" w:rsidR="00652F40" w:rsidRPr="008B7E8C" w:rsidRDefault="008E5D94">
            <w:pPr>
              <w:jc w:val="right"/>
            </w:pPr>
            <w:r w:rsidRPr="008B7E8C">
              <w:rPr>
                <w:rFonts w:eastAsia="等线" w:cs="Times New Roman"/>
                <w:color w:val="000000"/>
              </w:rPr>
              <w:t>68,127,490.04</w:t>
            </w:r>
          </w:p>
        </w:tc>
        <w:tc>
          <w:tcPr>
            <w:tcW w:w="866" w:type="pct"/>
            <w:vAlign w:val="center"/>
          </w:tcPr>
          <w:p w14:paraId="1068D69A" w14:textId="77777777" w:rsidR="00652F40" w:rsidRPr="008B7E8C" w:rsidRDefault="008E5D94">
            <w:pPr>
              <w:jc w:val="right"/>
            </w:pPr>
            <w:r w:rsidRPr="008B7E8C">
              <w:rPr>
                <w:rFonts w:eastAsia="等线" w:cs="Times New Roman"/>
                <w:color w:val="000000"/>
              </w:rPr>
              <w:t>17,031,872.51</w:t>
            </w:r>
          </w:p>
        </w:tc>
      </w:tr>
      <w:tr w:rsidR="00652F40" w14:paraId="58C4F409" w14:textId="77777777">
        <w:trPr>
          <w:trHeight w:val="285"/>
          <w:jc w:val="center"/>
        </w:trPr>
        <w:tc>
          <w:tcPr>
            <w:tcW w:w="1519" w:type="pct"/>
            <w:vAlign w:val="center"/>
          </w:tcPr>
          <w:p w14:paraId="7C6A4217" w14:textId="61989FFC" w:rsidR="00652F40" w:rsidRPr="008B7E8C" w:rsidRDefault="001D09ED">
            <w:r>
              <w:rPr>
                <w:rFonts w:hint="eastAsia"/>
              </w:rPr>
              <w:t>租赁负债</w:t>
            </w:r>
          </w:p>
        </w:tc>
        <w:tc>
          <w:tcPr>
            <w:tcW w:w="873" w:type="pct"/>
            <w:vAlign w:val="center"/>
          </w:tcPr>
          <w:p w14:paraId="1376667E" w14:textId="77777777" w:rsidR="00652F40" w:rsidRPr="008B7E8C" w:rsidRDefault="008E5D94">
            <w:pPr>
              <w:jc w:val="right"/>
            </w:pPr>
            <w:r w:rsidRPr="008B7E8C">
              <w:rPr>
                <w:rFonts w:eastAsia="等线" w:cs="Times New Roman"/>
                <w:color w:val="000000"/>
              </w:rPr>
              <w:t>22,261,003.04</w:t>
            </w:r>
          </w:p>
        </w:tc>
        <w:tc>
          <w:tcPr>
            <w:tcW w:w="867" w:type="pct"/>
            <w:vAlign w:val="center"/>
          </w:tcPr>
          <w:p w14:paraId="4046A63F" w14:textId="77777777" w:rsidR="00652F40" w:rsidRPr="008B7E8C" w:rsidRDefault="008E5D94">
            <w:pPr>
              <w:jc w:val="right"/>
            </w:pPr>
            <w:r w:rsidRPr="008B7E8C">
              <w:rPr>
                <w:rFonts w:eastAsia="等线" w:cs="Times New Roman"/>
                <w:color w:val="000000"/>
              </w:rPr>
              <w:t>5,565,250.76</w:t>
            </w:r>
          </w:p>
        </w:tc>
        <w:tc>
          <w:tcPr>
            <w:tcW w:w="875" w:type="pct"/>
            <w:vAlign w:val="center"/>
          </w:tcPr>
          <w:p w14:paraId="71649ABF" w14:textId="77777777" w:rsidR="00652F40" w:rsidRPr="008B7E8C" w:rsidRDefault="008E5D94">
            <w:pPr>
              <w:jc w:val="right"/>
            </w:pPr>
            <w:r w:rsidRPr="008B7E8C">
              <w:rPr>
                <w:rFonts w:eastAsia="等线" w:cs="Times New Roman"/>
                <w:color w:val="000000"/>
              </w:rPr>
              <w:t>10,503,208.79</w:t>
            </w:r>
          </w:p>
        </w:tc>
        <w:tc>
          <w:tcPr>
            <w:tcW w:w="866" w:type="pct"/>
            <w:vAlign w:val="center"/>
          </w:tcPr>
          <w:p w14:paraId="3B9185C0" w14:textId="77777777" w:rsidR="00652F40" w:rsidRPr="008B7E8C" w:rsidRDefault="008E5D94">
            <w:pPr>
              <w:jc w:val="right"/>
            </w:pPr>
            <w:r w:rsidRPr="008B7E8C">
              <w:rPr>
                <w:rFonts w:eastAsia="等线" w:cs="Times New Roman"/>
                <w:color w:val="000000"/>
              </w:rPr>
              <w:t>2,252,053.99</w:t>
            </w:r>
          </w:p>
        </w:tc>
      </w:tr>
      <w:tr w:rsidR="00652F40" w14:paraId="4AB6BE19" w14:textId="77777777">
        <w:trPr>
          <w:trHeight w:val="285"/>
          <w:jc w:val="center"/>
        </w:trPr>
        <w:tc>
          <w:tcPr>
            <w:tcW w:w="1519" w:type="pct"/>
            <w:vAlign w:val="center"/>
          </w:tcPr>
          <w:p w14:paraId="16D2DC95" w14:textId="77777777" w:rsidR="00652F40" w:rsidRPr="008B7E8C" w:rsidRDefault="008E5D94">
            <w:r w:rsidRPr="008B7E8C">
              <w:rPr>
                <w:rFonts w:hint="eastAsia"/>
                <w:color w:val="000000"/>
              </w:rPr>
              <w:t>股权激励</w:t>
            </w:r>
          </w:p>
        </w:tc>
        <w:tc>
          <w:tcPr>
            <w:tcW w:w="873" w:type="pct"/>
            <w:vAlign w:val="center"/>
          </w:tcPr>
          <w:p w14:paraId="3264F567" w14:textId="77777777" w:rsidR="00652F40" w:rsidRPr="008B7E8C" w:rsidRDefault="008E5D94">
            <w:pPr>
              <w:jc w:val="right"/>
            </w:pPr>
            <w:r w:rsidRPr="008B7E8C">
              <w:rPr>
                <w:rFonts w:eastAsia="等线" w:cs="Times New Roman"/>
                <w:color w:val="000000"/>
              </w:rPr>
              <w:t>1,200,000.00</w:t>
            </w:r>
          </w:p>
        </w:tc>
        <w:tc>
          <w:tcPr>
            <w:tcW w:w="867" w:type="pct"/>
            <w:vAlign w:val="center"/>
          </w:tcPr>
          <w:p w14:paraId="66274FE0" w14:textId="77777777" w:rsidR="00652F40" w:rsidRPr="008B7E8C" w:rsidRDefault="008E5D94">
            <w:pPr>
              <w:jc w:val="right"/>
            </w:pPr>
            <w:r w:rsidRPr="008B7E8C">
              <w:rPr>
                <w:rFonts w:eastAsia="等线" w:cs="Times New Roman"/>
                <w:color w:val="000000"/>
              </w:rPr>
              <w:t>180,000.00</w:t>
            </w:r>
          </w:p>
        </w:tc>
        <w:tc>
          <w:tcPr>
            <w:tcW w:w="875" w:type="pct"/>
            <w:vAlign w:val="center"/>
          </w:tcPr>
          <w:p w14:paraId="0D302DF4" w14:textId="77777777" w:rsidR="00652F40" w:rsidRPr="008B7E8C" w:rsidRDefault="008E5D94">
            <w:pPr>
              <w:jc w:val="right"/>
            </w:pPr>
            <w:r w:rsidRPr="008B7E8C">
              <w:rPr>
                <w:rFonts w:eastAsia="等线" w:cs="Times New Roman"/>
                <w:color w:val="000000"/>
              </w:rPr>
              <w:t>912,000.00</w:t>
            </w:r>
          </w:p>
        </w:tc>
        <w:tc>
          <w:tcPr>
            <w:tcW w:w="866" w:type="pct"/>
            <w:vAlign w:val="center"/>
          </w:tcPr>
          <w:p w14:paraId="0C5F9A7F" w14:textId="77777777" w:rsidR="00652F40" w:rsidRPr="008B7E8C" w:rsidRDefault="008E5D94">
            <w:pPr>
              <w:jc w:val="right"/>
            </w:pPr>
            <w:r w:rsidRPr="008B7E8C">
              <w:rPr>
                <w:rFonts w:eastAsia="等线" w:cs="Times New Roman"/>
                <w:color w:val="000000"/>
              </w:rPr>
              <w:t>136,800.00</w:t>
            </w:r>
          </w:p>
        </w:tc>
      </w:tr>
      <w:tr w:rsidR="00652F40" w14:paraId="791FAE8E" w14:textId="77777777">
        <w:trPr>
          <w:trHeight w:val="285"/>
          <w:jc w:val="center"/>
        </w:trPr>
        <w:tc>
          <w:tcPr>
            <w:tcW w:w="1519" w:type="pct"/>
            <w:vAlign w:val="center"/>
          </w:tcPr>
          <w:p w14:paraId="5FA79541" w14:textId="77777777" w:rsidR="00652F40" w:rsidRPr="008B7E8C" w:rsidRDefault="008E5D94">
            <w:pPr>
              <w:jc w:val="center"/>
              <w:rPr>
                <w:color w:val="000000" w:themeColor="text1"/>
              </w:rPr>
            </w:pPr>
            <w:r w:rsidRPr="008B7E8C">
              <w:rPr>
                <w:rFonts w:hint="eastAsia"/>
                <w:color w:val="000000" w:themeColor="text1"/>
              </w:rPr>
              <w:t>合计</w:t>
            </w:r>
          </w:p>
        </w:tc>
        <w:tc>
          <w:tcPr>
            <w:tcW w:w="873" w:type="pct"/>
            <w:vAlign w:val="center"/>
          </w:tcPr>
          <w:p w14:paraId="3B15C617" w14:textId="77777777" w:rsidR="00652F40" w:rsidRPr="008B7E8C" w:rsidRDefault="008E5D94">
            <w:pPr>
              <w:jc w:val="right"/>
            </w:pPr>
            <w:r w:rsidRPr="008B7E8C">
              <w:rPr>
                <w:rFonts w:eastAsia="等线" w:cs="Times New Roman"/>
                <w:bCs w:val="0"/>
                <w:color w:val="000000"/>
              </w:rPr>
              <w:t>1,761,528,677.83</w:t>
            </w:r>
          </w:p>
        </w:tc>
        <w:tc>
          <w:tcPr>
            <w:tcW w:w="867" w:type="pct"/>
            <w:vAlign w:val="center"/>
          </w:tcPr>
          <w:p w14:paraId="4D5D3446" w14:textId="77777777" w:rsidR="00652F40" w:rsidRPr="008B7E8C" w:rsidRDefault="008E5D94">
            <w:pPr>
              <w:jc w:val="right"/>
            </w:pPr>
            <w:r w:rsidRPr="008B7E8C">
              <w:rPr>
                <w:rFonts w:eastAsia="等线" w:cs="Times New Roman"/>
                <w:bCs w:val="0"/>
                <w:color w:val="000000"/>
              </w:rPr>
              <w:t>354,542,998.23</w:t>
            </w:r>
          </w:p>
        </w:tc>
        <w:tc>
          <w:tcPr>
            <w:tcW w:w="875" w:type="pct"/>
            <w:vAlign w:val="center"/>
          </w:tcPr>
          <w:p w14:paraId="0BAB4C0E" w14:textId="77777777" w:rsidR="00652F40" w:rsidRPr="008B7E8C" w:rsidRDefault="008E5D94">
            <w:pPr>
              <w:jc w:val="right"/>
            </w:pPr>
            <w:r w:rsidRPr="008B7E8C">
              <w:rPr>
                <w:rFonts w:eastAsia="等线" w:cs="Times New Roman"/>
                <w:bCs w:val="0"/>
                <w:color w:val="000000"/>
              </w:rPr>
              <w:t>1,661,082,266.29</w:t>
            </w:r>
          </w:p>
        </w:tc>
        <w:tc>
          <w:tcPr>
            <w:tcW w:w="866" w:type="pct"/>
            <w:vAlign w:val="center"/>
          </w:tcPr>
          <w:p w14:paraId="45917AC5" w14:textId="77777777" w:rsidR="00652F40" w:rsidRPr="008B7E8C" w:rsidRDefault="008E5D94">
            <w:pPr>
              <w:jc w:val="right"/>
            </w:pPr>
            <w:r w:rsidRPr="008B7E8C">
              <w:rPr>
                <w:rFonts w:eastAsia="等线" w:cs="Times New Roman"/>
                <w:bCs w:val="0"/>
                <w:color w:val="000000"/>
              </w:rPr>
              <w:t>347,065,888.31</w:t>
            </w:r>
          </w:p>
        </w:tc>
      </w:tr>
    </w:tbl>
    <w:p w14:paraId="4F78795E" w14:textId="77777777" w:rsidR="00652F40" w:rsidRDefault="00652F40">
      <w:pPr>
        <w:rPr>
          <w:color w:val="000000" w:themeColor="text1"/>
        </w:rPr>
      </w:pPr>
    </w:p>
    <w:p w14:paraId="5BD4E7AF" w14:textId="77777777" w:rsidR="00652F40" w:rsidRDefault="008E5D94">
      <w:pPr>
        <w:pStyle w:val="4"/>
        <w:numPr>
          <w:ilvl w:val="0"/>
          <w:numId w:val="62"/>
        </w:numPr>
        <w:tabs>
          <w:tab w:val="left" w:pos="588"/>
          <w:tab w:val="left" w:pos="616"/>
        </w:tabs>
        <w:rPr>
          <w:rFonts w:ascii="宋体" w:hAnsi="宋体"/>
          <w:color w:val="000000" w:themeColor="text1"/>
        </w:rPr>
      </w:pPr>
      <w:bookmarkStart w:id="305" w:name="_Hlk11160621"/>
      <w:r>
        <w:rPr>
          <w:rFonts w:ascii="宋体" w:hAnsi="宋体" w:hint="eastAsia"/>
          <w:color w:val="000000" w:themeColor="text1"/>
        </w:rPr>
        <w:t>未经</w:t>
      </w:r>
      <w:proofErr w:type="gramStart"/>
      <w:r>
        <w:rPr>
          <w:rFonts w:ascii="宋体" w:hAnsi="宋体" w:hint="eastAsia"/>
          <w:color w:val="000000" w:themeColor="text1"/>
        </w:rPr>
        <w:t>抵销</w:t>
      </w:r>
      <w:proofErr w:type="gramEnd"/>
      <w:r>
        <w:rPr>
          <w:rFonts w:ascii="宋体" w:hAnsi="宋体" w:hint="eastAsia"/>
          <w:color w:val="000000" w:themeColor="text1"/>
        </w:rPr>
        <w:t>的递延所得税负债</w:t>
      </w:r>
    </w:p>
    <w:sdt>
      <w:sdtPr>
        <w:rPr>
          <w:color w:val="000000" w:themeColor="text1"/>
        </w:rPr>
        <w:alias w:val="是否适用：未经抵销的递延所得税负债[双击切换]"/>
        <w:tag w:val="_GBC_e9cf2825b61d4a9ca57e90c2ed017173"/>
        <w:id w:val="-1540196481"/>
        <w:placeholder>
          <w:docPart w:val="GBC22222222222222222222222222222"/>
        </w:placeholder>
      </w:sdtPr>
      <w:sdtEndPr/>
      <w:sdtContent>
        <w:p w14:paraId="11C90AE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8B50494"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未经抵销的递延所得税负债"/>
          <w:tag w:val="_GBC_7fa4a7048e284eb79ceb0dee5165516f"/>
          <w:id w:val="-157026205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未经抵销的递延所得税负债"/>
          <w:tag w:val="_GBC_85beae3a7d624858bfe37a33da15472b"/>
          <w:id w:val="-227871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8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5"/>
        <w:gridCol w:w="1634"/>
        <w:gridCol w:w="1623"/>
        <w:gridCol w:w="1616"/>
        <w:gridCol w:w="1631"/>
      </w:tblGrid>
      <w:tr w:rsidR="00652F40" w14:paraId="0006FA84" w14:textId="77777777" w:rsidTr="00FD2E19">
        <w:trPr>
          <w:trHeight w:val="285"/>
        </w:trPr>
        <w:bookmarkStart w:id="306" w:name="_Hlk11857349" w:displacedByCustomXml="next"/>
        <w:sdt>
          <w:sdtPr>
            <w:tag w:val="_PLD_66ef6111bb2d4b3792b581d6ff38c8d2"/>
            <w:id w:val="536555838"/>
          </w:sdtPr>
          <w:sdtEndPr/>
          <w:sdtContent>
            <w:tc>
              <w:tcPr>
                <w:tcW w:w="1374" w:type="pct"/>
                <w:vMerge w:val="restart"/>
                <w:vAlign w:val="center"/>
              </w:tcPr>
              <w:p w14:paraId="037DA3D8" w14:textId="77777777" w:rsidR="00652F40" w:rsidRDefault="008E5D94">
                <w:pPr>
                  <w:jc w:val="center"/>
                  <w:rPr>
                    <w:color w:val="000000" w:themeColor="text1"/>
                  </w:rPr>
                </w:pPr>
                <w:r>
                  <w:rPr>
                    <w:rFonts w:hint="eastAsia"/>
                    <w:color w:val="000000" w:themeColor="text1"/>
                  </w:rPr>
                  <w:t>项目</w:t>
                </w:r>
              </w:p>
            </w:tc>
          </w:sdtContent>
        </w:sdt>
        <w:sdt>
          <w:sdtPr>
            <w:tag w:val="_PLD_b850d4f63866495f80e69799c9ea1b37"/>
            <w:id w:val="1905947732"/>
          </w:sdtPr>
          <w:sdtEndPr/>
          <w:sdtContent>
            <w:tc>
              <w:tcPr>
                <w:tcW w:w="1816" w:type="pct"/>
                <w:gridSpan w:val="2"/>
                <w:vAlign w:val="center"/>
              </w:tcPr>
              <w:p w14:paraId="06035589" w14:textId="77777777" w:rsidR="00652F40" w:rsidRDefault="008E5D94">
                <w:pPr>
                  <w:jc w:val="center"/>
                  <w:rPr>
                    <w:color w:val="000000" w:themeColor="text1"/>
                  </w:rPr>
                </w:pPr>
                <w:r>
                  <w:rPr>
                    <w:rFonts w:hint="eastAsia"/>
                    <w:color w:val="000000" w:themeColor="text1"/>
                  </w:rPr>
                  <w:t>期末余额</w:t>
                </w:r>
              </w:p>
            </w:tc>
          </w:sdtContent>
        </w:sdt>
        <w:sdt>
          <w:sdtPr>
            <w:tag w:val="_PLD_951c3eee882c4aaa862f620814f6ce4e"/>
            <w:id w:val="379984953"/>
          </w:sdtPr>
          <w:sdtEndPr/>
          <w:sdtContent>
            <w:tc>
              <w:tcPr>
                <w:tcW w:w="1811" w:type="pct"/>
                <w:gridSpan w:val="2"/>
                <w:vAlign w:val="center"/>
              </w:tcPr>
              <w:p w14:paraId="48F527DC" w14:textId="77777777" w:rsidR="00652F40" w:rsidRDefault="008E5D94">
                <w:pPr>
                  <w:jc w:val="center"/>
                  <w:rPr>
                    <w:color w:val="000000" w:themeColor="text1"/>
                  </w:rPr>
                </w:pPr>
                <w:r>
                  <w:rPr>
                    <w:rFonts w:hint="eastAsia"/>
                    <w:color w:val="000000" w:themeColor="text1"/>
                  </w:rPr>
                  <w:t>期初余额</w:t>
                </w:r>
              </w:p>
            </w:tc>
          </w:sdtContent>
        </w:sdt>
      </w:tr>
      <w:tr w:rsidR="00652F40" w14:paraId="4EDCBA07" w14:textId="77777777" w:rsidTr="00FD2E19">
        <w:trPr>
          <w:trHeight w:val="285"/>
        </w:trPr>
        <w:tc>
          <w:tcPr>
            <w:tcW w:w="1374" w:type="pct"/>
            <w:vMerge/>
            <w:vAlign w:val="center"/>
          </w:tcPr>
          <w:p w14:paraId="26C55A65" w14:textId="77777777" w:rsidR="00652F40" w:rsidRDefault="00652F40">
            <w:pPr>
              <w:jc w:val="center"/>
              <w:rPr>
                <w:b/>
                <w:color w:val="000000" w:themeColor="text1"/>
              </w:rPr>
            </w:pPr>
          </w:p>
        </w:tc>
        <w:sdt>
          <w:sdtPr>
            <w:tag w:val="_PLD_f33e3c528ff14a2bac81ec99970641f6"/>
            <w:id w:val="53667866"/>
          </w:sdtPr>
          <w:sdtEndPr/>
          <w:sdtContent>
            <w:tc>
              <w:tcPr>
                <w:tcW w:w="911" w:type="pct"/>
                <w:vAlign w:val="center"/>
              </w:tcPr>
              <w:p w14:paraId="7C299042" w14:textId="77777777" w:rsidR="00652F40" w:rsidRDefault="008E5D94">
                <w:pPr>
                  <w:jc w:val="center"/>
                  <w:rPr>
                    <w:color w:val="000000" w:themeColor="text1"/>
                  </w:rPr>
                </w:pPr>
                <w:r>
                  <w:rPr>
                    <w:rFonts w:hint="eastAsia"/>
                    <w:color w:val="000000" w:themeColor="text1"/>
                  </w:rPr>
                  <w:t>应纳税暂时性差异</w:t>
                </w:r>
              </w:p>
            </w:tc>
          </w:sdtContent>
        </w:sdt>
        <w:sdt>
          <w:sdtPr>
            <w:tag w:val="_PLD_0cb734f9904e4a57a5107d601b9b38d1"/>
            <w:id w:val="-1499188996"/>
          </w:sdtPr>
          <w:sdtEndPr/>
          <w:sdtContent>
            <w:tc>
              <w:tcPr>
                <w:tcW w:w="905" w:type="pct"/>
                <w:vAlign w:val="center"/>
              </w:tcPr>
              <w:p w14:paraId="61902AF6" w14:textId="77777777" w:rsidR="00652F40" w:rsidRDefault="008E5D94">
                <w:pPr>
                  <w:jc w:val="center"/>
                  <w:rPr>
                    <w:color w:val="000000" w:themeColor="text1"/>
                  </w:rPr>
                </w:pPr>
                <w:r>
                  <w:rPr>
                    <w:rFonts w:hint="eastAsia"/>
                    <w:color w:val="000000" w:themeColor="text1"/>
                  </w:rPr>
                  <w:t>递延所得税</w:t>
                </w:r>
              </w:p>
              <w:p w14:paraId="72CD0A49" w14:textId="77777777" w:rsidR="00652F40" w:rsidRDefault="008E5D94">
                <w:pPr>
                  <w:jc w:val="center"/>
                  <w:rPr>
                    <w:color w:val="000000" w:themeColor="text1"/>
                  </w:rPr>
                </w:pPr>
                <w:r>
                  <w:rPr>
                    <w:rFonts w:hint="eastAsia"/>
                    <w:color w:val="000000" w:themeColor="text1"/>
                  </w:rPr>
                  <w:t>负债</w:t>
                </w:r>
              </w:p>
            </w:tc>
          </w:sdtContent>
        </w:sdt>
        <w:sdt>
          <w:sdtPr>
            <w:tag w:val="_PLD_ddf3980c66a840e782386c14bb078052"/>
            <w:id w:val="2082946207"/>
          </w:sdtPr>
          <w:sdtEndPr/>
          <w:sdtContent>
            <w:tc>
              <w:tcPr>
                <w:tcW w:w="901" w:type="pct"/>
                <w:vAlign w:val="center"/>
              </w:tcPr>
              <w:p w14:paraId="3F109A71" w14:textId="77777777" w:rsidR="00652F40" w:rsidRDefault="008E5D94">
                <w:pPr>
                  <w:jc w:val="center"/>
                  <w:rPr>
                    <w:color w:val="000000" w:themeColor="text1"/>
                  </w:rPr>
                </w:pPr>
                <w:r>
                  <w:rPr>
                    <w:rFonts w:hint="eastAsia"/>
                    <w:color w:val="000000" w:themeColor="text1"/>
                  </w:rPr>
                  <w:t>应纳税暂时性差异</w:t>
                </w:r>
              </w:p>
            </w:tc>
          </w:sdtContent>
        </w:sdt>
        <w:sdt>
          <w:sdtPr>
            <w:tag w:val="_PLD_590dc17e8304449fbff47c3b3cd45eb5"/>
            <w:id w:val="-455718931"/>
          </w:sdtPr>
          <w:sdtEndPr/>
          <w:sdtContent>
            <w:tc>
              <w:tcPr>
                <w:tcW w:w="910" w:type="pct"/>
                <w:vAlign w:val="center"/>
              </w:tcPr>
              <w:p w14:paraId="7B01A7B4" w14:textId="77777777" w:rsidR="00652F40" w:rsidRDefault="008E5D94">
                <w:pPr>
                  <w:jc w:val="center"/>
                  <w:rPr>
                    <w:color w:val="000000" w:themeColor="text1"/>
                  </w:rPr>
                </w:pPr>
                <w:r>
                  <w:rPr>
                    <w:rFonts w:hint="eastAsia"/>
                    <w:color w:val="000000" w:themeColor="text1"/>
                  </w:rPr>
                  <w:t>递延所得税</w:t>
                </w:r>
              </w:p>
              <w:p w14:paraId="098BAF9C" w14:textId="77777777" w:rsidR="00652F40" w:rsidRDefault="008E5D94">
                <w:pPr>
                  <w:jc w:val="center"/>
                  <w:rPr>
                    <w:color w:val="000000" w:themeColor="text1"/>
                  </w:rPr>
                </w:pPr>
                <w:r>
                  <w:rPr>
                    <w:rFonts w:hint="eastAsia"/>
                    <w:color w:val="000000" w:themeColor="text1"/>
                  </w:rPr>
                  <w:t>负债</w:t>
                </w:r>
              </w:p>
            </w:tc>
          </w:sdtContent>
        </w:sdt>
      </w:tr>
      <w:tr w:rsidR="00652F40" w14:paraId="6E5961E1" w14:textId="77777777" w:rsidTr="00FD2E19">
        <w:trPr>
          <w:trHeight w:val="285"/>
        </w:trPr>
        <w:tc>
          <w:tcPr>
            <w:tcW w:w="1374" w:type="pct"/>
          </w:tcPr>
          <w:p w14:paraId="04D98DE4" w14:textId="77777777" w:rsidR="00652F40" w:rsidRPr="008B7E8C" w:rsidRDefault="008E5D94">
            <w:pPr>
              <w:rPr>
                <w:color w:val="000000" w:themeColor="text1"/>
              </w:rPr>
            </w:pPr>
            <w:r w:rsidRPr="008B7E8C">
              <w:rPr>
                <w:rFonts w:hint="eastAsia"/>
                <w:color w:val="000000" w:themeColor="text1"/>
              </w:rPr>
              <w:t>非同</w:t>
            </w:r>
            <w:proofErr w:type="gramStart"/>
            <w:r w:rsidRPr="008B7E8C">
              <w:rPr>
                <w:rFonts w:hint="eastAsia"/>
                <w:color w:val="000000" w:themeColor="text1"/>
              </w:rPr>
              <w:t>一控制</w:t>
            </w:r>
            <w:proofErr w:type="gramEnd"/>
            <w:r w:rsidRPr="008B7E8C">
              <w:rPr>
                <w:rFonts w:hint="eastAsia"/>
                <w:color w:val="000000" w:themeColor="text1"/>
              </w:rPr>
              <w:t>企业合并资产评估增值</w:t>
            </w:r>
          </w:p>
        </w:tc>
        <w:tc>
          <w:tcPr>
            <w:tcW w:w="911" w:type="pct"/>
            <w:vAlign w:val="center"/>
          </w:tcPr>
          <w:p w14:paraId="29251429" w14:textId="77777777" w:rsidR="00652F40" w:rsidRPr="008B7E8C" w:rsidRDefault="008E5D94">
            <w:pPr>
              <w:jc w:val="right"/>
              <w:rPr>
                <w:rFonts w:eastAsia="等线" w:cs="Times New Roman"/>
                <w:color w:val="000000"/>
              </w:rPr>
            </w:pPr>
            <w:r w:rsidRPr="008B7E8C">
              <w:rPr>
                <w:rFonts w:eastAsia="等线" w:cs="Times New Roman"/>
                <w:color w:val="000000"/>
              </w:rPr>
              <w:t>72,352,188.83</w:t>
            </w:r>
          </w:p>
        </w:tc>
        <w:tc>
          <w:tcPr>
            <w:tcW w:w="905" w:type="pct"/>
            <w:vAlign w:val="center"/>
          </w:tcPr>
          <w:p w14:paraId="0E832271" w14:textId="77777777" w:rsidR="00652F40" w:rsidRPr="008B7E8C" w:rsidRDefault="008E5D94">
            <w:pPr>
              <w:jc w:val="right"/>
              <w:rPr>
                <w:rFonts w:eastAsia="等线" w:cs="Times New Roman"/>
                <w:color w:val="000000"/>
              </w:rPr>
            </w:pPr>
            <w:r w:rsidRPr="008B7E8C">
              <w:rPr>
                <w:rFonts w:eastAsia="等线" w:cs="Times New Roman"/>
                <w:color w:val="000000"/>
              </w:rPr>
              <w:t>15,767,740.11</w:t>
            </w:r>
          </w:p>
        </w:tc>
        <w:tc>
          <w:tcPr>
            <w:tcW w:w="901" w:type="pct"/>
            <w:vAlign w:val="center"/>
          </w:tcPr>
          <w:p w14:paraId="57CD0FB5" w14:textId="77777777" w:rsidR="00652F40" w:rsidRPr="008B7E8C" w:rsidRDefault="008E5D94">
            <w:pPr>
              <w:jc w:val="right"/>
            </w:pPr>
            <w:r w:rsidRPr="008B7E8C">
              <w:rPr>
                <w:rFonts w:eastAsia="等线" w:cs="Times New Roman"/>
                <w:color w:val="000000"/>
              </w:rPr>
              <w:t>76,515,619.54</w:t>
            </w:r>
          </w:p>
        </w:tc>
        <w:tc>
          <w:tcPr>
            <w:tcW w:w="910" w:type="pct"/>
            <w:vAlign w:val="center"/>
          </w:tcPr>
          <w:p w14:paraId="70E0779B" w14:textId="77777777" w:rsidR="00652F40" w:rsidRPr="008B7E8C" w:rsidRDefault="008E5D94">
            <w:pPr>
              <w:jc w:val="right"/>
            </w:pPr>
            <w:r w:rsidRPr="008B7E8C">
              <w:rPr>
                <w:rFonts w:eastAsia="等线" w:cs="Times New Roman"/>
                <w:color w:val="000000"/>
              </w:rPr>
              <w:t>16,672,736.13</w:t>
            </w:r>
          </w:p>
        </w:tc>
      </w:tr>
      <w:tr w:rsidR="00652F40" w14:paraId="40A2D79B" w14:textId="77777777" w:rsidTr="00FD2E19">
        <w:trPr>
          <w:trHeight w:val="285"/>
        </w:trPr>
        <w:tc>
          <w:tcPr>
            <w:tcW w:w="1374" w:type="pct"/>
            <w:vAlign w:val="center"/>
          </w:tcPr>
          <w:p w14:paraId="7ADB6473" w14:textId="77777777" w:rsidR="00652F40" w:rsidRPr="008B7E8C" w:rsidRDefault="008E5D94">
            <w:r w:rsidRPr="008B7E8C">
              <w:rPr>
                <w:rStyle w:val="font21"/>
                <w:rFonts w:hint="default"/>
                <w:sz w:val="21"/>
                <w:szCs w:val="21"/>
              </w:rPr>
              <w:t>新增</w:t>
            </w:r>
            <w:r w:rsidRPr="008B7E8C">
              <w:rPr>
                <w:rStyle w:val="font31"/>
                <w:rFonts w:hint="default"/>
                <w:sz w:val="21"/>
                <w:szCs w:val="21"/>
              </w:rPr>
              <w:t>500</w:t>
            </w:r>
            <w:r w:rsidRPr="008B7E8C">
              <w:rPr>
                <w:rStyle w:val="font21"/>
                <w:rFonts w:hint="default"/>
                <w:sz w:val="21"/>
                <w:szCs w:val="21"/>
              </w:rPr>
              <w:t>万以下固定资产一次性计入成本费用</w:t>
            </w:r>
          </w:p>
        </w:tc>
        <w:tc>
          <w:tcPr>
            <w:tcW w:w="911" w:type="pct"/>
            <w:vAlign w:val="center"/>
          </w:tcPr>
          <w:p w14:paraId="4DA995AC" w14:textId="77777777" w:rsidR="00652F40" w:rsidRPr="008B7E8C" w:rsidRDefault="008E5D94">
            <w:pPr>
              <w:jc w:val="right"/>
            </w:pPr>
            <w:r w:rsidRPr="008B7E8C">
              <w:rPr>
                <w:rFonts w:eastAsia="等线" w:cs="Times New Roman"/>
                <w:color w:val="000000"/>
              </w:rPr>
              <w:t>225,720,529.24</w:t>
            </w:r>
          </w:p>
        </w:tc>
        <w:tc>
          <w:tcPr>
            <w:tcW w:w="905" w:type="pct"/>
            <w:vAlign w:val="center"/>
          </w:tcPr>
          <w:p w14:paraId="7DDFD819" w14:textId="77777777" w:rsidR="00652F40" w:rsidRPr="008B7E8C" w:rsidRDefault="008E5D94">
            <w:pPr>
              <w:jc w:val="right"/>
            </w:pPr>
            <w:r w:rsidRPr="008B7E8C">
              <w:rPr>
                <w:rFonts w:eastAsia="等线" w:cs="Times New Roman"/>
                <w:color w:val="000000"/>
              </w:rPr>
              <w:t>41,321,772.61</w:t>
            </w:r>
          </w:p>
        </w:tc>
        <w:tc>
          <w:tcPr>
            <w:tcW w:w="901" w:type="pct"/>
            <w:vAlign w:val="center"/>
          </w:tcPr>
          <w:p w14:paraId="0F723783" w14:textId="77777777" w:rsidR="00652F40" w:rsidRPr="008B7E8C" w:rsidRDefault="008E5D94">
            <w:pPr>
              <w:jc w:val="right"/>
            </w:pPr>
            <w:r w:rsidRPr="008B7E8C">
              <w:rPr>
                <w:rFonts w:eastAsia="等线" w:cs="Times New Roman"/>
                <w:color w:val="000000"/>
              </w:rPr>
              <w:t>237,798,256.20</w:t>
            </w:r>
          </w:p>
        </w:tc>
        <w:tc>
          <w:tcPr>
            <w:tcW w:w="910" w:type="pct"/>
            <w:vAlign w:val="center"/>
          </w:tcPr>
          <w:p w14:paraId="2BC85CF4" w14:textId="77777777" w:rsidR="00652F40" w:rsidRPr="008B7E8C" w:rsidRDefault="008E5D94">
            <w:pPr>
              <w:jc w:val="right"/>
            </w:pPr>
            <w:r w:rsidRPr="008B7E8C">
              <w:rPr>
                <w:rFonts w:eastAsia="等线" w:cs="Times New Roman"/>
                <w:color w:val="000000"/>
              </w:rPr>
              <w:t>43,712,977.89</w:t>
            </w:r>
          </w:p>
        </w:tc>
      </w:tr>
      <w:tr w:rsidR="00652F40" w14:paraId="721C2C92" w14:textId="77777777" w:rsidTr="00FD2E19">
        <w:trPr>
          <w:trHeight w:val="285"/>
        </w:trPr>
        <w:tc>
          <w:tcPr>
            <w:tcW w:w="1374" w:type="pct"/>
            <w:vAlign w:val="center"/>
          </w:tcPr>
          <w:p w14:paraId="42361C6A" w14:textId="77777777" w:rsidR="00652F40" w:rsidRPr="008B7E8C" w:rsidRDefault="008E5D94">
            <w:r w:rsidRPr="008B7E8C">
              <w:rPr>
                <w:rFonts w:hint="eastAsia"/>
                <w:color w:val="000000"/>
              </w:rPr>
              <w:t>使用权资产</w:t>
            </w:r>
          </w:p>
        </w:tc>
        <w:tc>
          <w:tcPr>
            <w:tcW w:w="911" w:type="pct"/>
            <w:vAlign w:val="center"/>
          </w:tcPr>
          <w:p w14:paraId="30ECF6CF" w14:textId="77777777" w:rsidR="00652F40" w:rsidRPr="008B7E8C" w:rsidRDefault="008E5D94">
            <w:pPr>
              <w:jc w:val="right"/>
            </w:pPr>
            <w:r w:rsidRPr="008B7E8C">
              <w:rPr>
                <w:rFonts w:eastAsia="等线" w:cs="Times New Roman"/>
                <w:color w:val="000000"/>
              </w:rPr>
              <w:t>23,212,059.68</w:t>
            </w:r>
          </w:p>
        </w:tc>
        <w:tc>
          <w:tcPr>
            <w:tcW w:w="905" w:type="pct"/>
            <w:vAlign w:val="center"/>
          </w:tcPr>
          <w:p w14:paraId="0DC5370C" w14:textId="77777777" w:rsidR="00652F40" w:rsidRPr="008B7E8C" w:rsidRDefault="008E5D94">
            <w:pPr>
              <w:jc w:val="right"/>
            </w:pPr>
            <w:r w:rsidRPr="008B7E8C">
              <w:rPr>
                <w:rFonts w:eastAsia="等线" w:cs="Times New Roman"/>
                <w:color w:val="000000"/>
              </w:rPr>
              <w:t>5,803,014.92</w:t>
            </w:r>
          </w:p>
        </w:tc>
        <w:tc>
          <w:tcPr>
            <w:tcW w:w="901" w:type="pct"/>
            <w:vAlign w:val="center"/>
          </w:tcPr>
          <w:p w14:paraId="61DD84A6" w14:textId="77777777" w:rsidR="00652F40" w:rsidRPr="008B7E8C" w:rsidRDefault="008E5D94">
            <w:pPr>
              <w:jc w:val="right"/>
            </w:pPr>
            <w:r w:rsidRPr="008B7E8C">
              <w:rPr>
                <w:rFonts w:eastAsia="等线" w:cs="Times New Roman"/>
                <w:color w:val="000000"/>
              </w:rPr>
              <w:t>10,544,337.00</w:t>
            </w:r>
          </w:p>
        </w:tc>
        <w:tc>
          <w:tcPr>
            <w:tcW w:w="910" w:type="pct"/>
            <w:vAlign w:val="center"/>
          </w:tcPr>
          <w:p w14:paraId="0A36C47A" w14:textId="77777777" w:rsidR="00652F40" w:rsidRPr="008B7E8C" w:rsidRDefault="008E5D94">
            <w:pPr>
              <w:jc w:val="right"/>
            </w:pPr>
            <w:r w:rsidRPr="008B7E8C">
              <w:rPr>
                <w:rFonts w:eastAsia="等线" w:cs="Times New Roman"/>
                <w:color w:val="000000"/>
              </w:rPr>
              <w:t>2,247,162.15</w:t>
            </w:r>
          </w:p>
        </w:tc>
      </w:tr>
      <w:tr w:rsidR="00652F40" w14:paraId="768CE3D6" w14:textId="77777777" w:rsidTr="00FD2E19">
        <w:trPr>
          <w:trHeight w:val="285"/>
        </w:trPr>
        <w:tc>
          <w:tcPr>
            <w:tcW w:w="1374" w:type="pct"/>
            <w:vAlign w:val="center"/>
          </w:tcPr>
          <w:p w14:paraId="3DE6DC58" w14:textId="77777777" w:rsidR="00652F40" w:rsidRPr="008B7E8C" w:rsidRDefault="008E5D94">
            <w:pPr>
              <w:jc w:val="center"/>
              <w:rPr>
                <w:color w:val="000000" w:themeColor="text1"/>
              </w:rPr>
            </w:pPr>
            <w:r w:rsidRPr="008B7E8C">
              <w:rPr>
                <w:rFonts w:hint="eastAsia"/>
                <w:color w:val="000000" w:themeColor="text1"/>
              </w:rPr>
              <w:t>合计</w:t>
            </w:r>
          </w:p>
        </w:tc>
        <w:tc>
          <w:tcPr>
            <w:tcW w:w="911" w:type="pct"/>
            <w:vAlign w:val="center"/>
          </w:tcPr>
          <w:p w14:paraId="5C9FE6D2" w14:textId="77777777" w:rsidR="00652F40" w:rsidRPr="008B7E8C" w:rsidRDefault="008E5D94">
            <w:pPr>
              <w:jc w:val="right"/>
            </w:pPr>
            <w:r w:rsidRPr="008B7E8C">
              <w:rPr>
                <w:rFonts w:eastAsia="等线" w:cs="Times New Roman"/>
                <w:color w:val="000000"/>
              </w:rPr>
              <w:t>321,284,777.75</w:t>
            </w:r>
          </w:p>
        </w:tc>
        <w:tc>
          <w:tcPr>
            <w:tcW w:w="905" w:type="pct"/>
            <w:vAlign w:val="center"/>
          </w:tcPr>
          <w:p w14:paraId="7D66F1BC" w14:textId="77777777" w:rsidR="00652F40" w:rsidRPr="008B7E8C" w:rsidRDefault="008E5D94">
            <w:pPr>
              <w:jc w:val="right"/>
            </w:pPr>
            <w:r w:rsidRPr="008B7E8C">
              <w:rPr>
                <w:rFonts w:eastAsia="等线" w:cs="Times New Roman"/>
                <w:color w:val="000000"/>
              </w:rPr>
              <w:t>62,892,527.64</w:t>
            </w:r>
          </w:p>
        </w:tc>
        <w:tc>
          <w:tcPr>
            <w:tcW w:w="901" w:type="pct"/>
            <w:vAlign w:val="center"/>
          </w:tcPr>
          <w:p w14:paraId="7154A544" w14:textId="77777777" w:rsidR="00652F40" w:rsidRPr="008B7E8C" w:rsidRDefault="008E5D94">
            <w:pPr>
              <w:jc w:val="right"/>
            </w:pPr>
            <w:r w:rsidRPr="008B7E8C">
              <w:rPr>
                <w:rFonts w:eastAsia="等线" w:cs="Times New Roman"/>
                <w:color w:val="000000"/>
              </w:rPr>
              <w:t>324,858,212.74</w:t>
            </w:r>
          </w:p>
        </w:tc>
        <w:tc>
          <w:tcPr>
            <w:tcW w:w="910" w:type="pct"/>
            <w:vAlign w:val="center"/>
          </w:tcPr>
          <w:p w14:paraId="5755182A" w14:textId="77777777" w:rsidR="00652F40" w:rsidRPr="008B7E8C" w:rsidRDefault="008E5D94">
            <w:pPr>
              <w:jc w:val="right"/>
            </w:pPr>
            <w:r w:rsidRPr="008B7E8C">
              <w:rPr>
                <w:rFonts w:eastAsia="等线" w:cs="Times New Roman"/>
                <w:color w:val="000000"/>
              </w:rPr>
              <w:t>62,632,876.17</w:t>
            </w:r>
          </w:p>
        </w:tc>
      </w:tr>
    </w:tbl>
    <w:p w14:paraId="160D8E1E" w14:textId="77777777" w:rsidR="00652F40" w:rsidRDefault="00652F40">
      <w:pPr>
        <w:rPr>
          <w:color w:val="000000" w:themeColor="text1"/>
        </w:rPr>
      </w:pPr>
    </w:p>
    <w:p w14:paraId="2111D4AA" w14:textId="77777777" w:rsidR="00652F40" w:rsidRDefault="008E5D94">
      <w:pPr>
        <w:pStyle w:val="4"/>
        <w:numPr>
          <w:ilvl w:val="0"/>
          <w:numId w:val="62"/>
        </w:numPr>
        <w:tabs>
          <w:tab w:val="left" w:pos="588"/>
          <w:tab w:val="left" w:pos="616"/>
        </w:tabs>
        <w:rPr>
          <w:rFonts w:ascii="宋体" w:hAnsi="宋体"/>
          <w:color w:val="000000" w:themeColor="text1"/>
        </w:rPr>
      </w:pPr>
      <w:bookmarkStart w:id="307" w:name="_Hlk11160645"/>
      <w:bookmarkEnd w:id="305"/>
      <w:bookmarkEnd w:id="306"/>
      <w:r>
        <w:rPr>
          <w:rFonts w:ascii="宋体" w:hAnsi="宋体" w:hint="eastAsia"/>
          <w:color w:val="000000" w:themeColor="text1"/>
        </w:rPr>
        <w:t>以</w:t>
      </w:r>
      <w:proofErr w:type="gramStart"/>
      <w:r>
        <w:rPr>
          <w:rFonts w:ascii="宋体" w:hAnsi="宋体" w:hint="eastAsia"/>
          <w:color w:val="000000" w:themeColor="text1"/>
        </w:rPr>
        <w:t>抵销</w:t>
      </w:r>
      <w:proofErr w:type="gramEnd"/>
      <w:r>
        <w:rPr>
          <w:rFonts w:ascii="宋体" w:hAnsi="宋体" w:hint="eastAsia"/>
          <w:color w:val="000000" w:themeColor="text1"/>
        </w:rPr>
        <w:t>后净额列示的递延所得税资产或负债</w:t>
      </w:r>
    </w:p>
    <w:sdt>
      <w:sdtPr>
        <w:rPr>
          <w:color w:val="000000" w:themeColor="text1"/>
        </w:rPr>
        <w:alias w:val="是否适用：以抵销后净额列示的递延所得税资产或负债[双击切换]"/>
        <w:tag w:val="_GBC_d6419a9d2dc94127a5f6aea72cb2a94d"/>
        <w:id w:val="-1576114831"/>
        <w:placeholder>
          <w:docPart w:val="GBC22222222222222222222222222222"/>
        </w:placeholder>
      </w:sdtPr>
      <w:sdtEndPr/>
      <w:sdtContent>
        <w:p w14:paraId="5E1A936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99C529C" w14:textId="77777777" w:rsidR="00652F40" w:rsidRDefault="00652F40">
      <w:pPr>
        <w:rPr>
          <w:color w:val="000000" w:themeColor="text1"/>
        </w:rPr>
      </w:pPr>
      <w:bookmarkStart w:id="308" w:name="_Hlk200964296"/>
    </w:p>
    <w:p w14:paraId="3C961BC8" w14:textId="77777777" w:rsidR="00652F40" w:rsidRDefault="008E5D94">
      <w:pPr>
        <w:pStyle w:val="4"/>
        <w:numPr>
          <w:ilvl w:val="0"/>
          <w:numId w:val="62"/>
        </w:numPr>
        <w:tabs>
          <w:tab w:val="left" w:pos="588"/>
          <w:tab w:val="left" w:pos="616"/>
        </w:tabs>
        <w:rPr>
          <w:rFonts w:ascii="宋体" w:hAnsi="宋体"/>
          <w:color w:val="000000" w:themeColor="text1"/>
          <w:szCs w:val="21"/>
        </w:rPr>
      </w:pPr>
      <w:bookmarkStart w:id="309" w:name="_Hlk11160660"/>
      <w:bookmarkEnd w:id="307"/>
      <w:bookmarkEnd w:id="308"/>
      <w:r>
        <w:rPr>
          <w:rFonts w:ascii="宋体" w:hAnsi="宋体" w:hint="eastAsia"/>
          <w:color w:val="000000" w:themeColor="text1"/>
          <w:szCs w:val="21"/>
        </w:rPr>
        <w:t>未确认递延</w:t>
      </w:r>
      <w:r>
        <w:rPr>
          <w:rFonts w:ascii="宋体" w:hAnsi="宋体" w:hint="eastAsia"/>
          <w:color w:val="000000" w:themeColor="text1"/>
        </w:rPr>
        <w:t>所得税</w:t>
      </w:r>
      <w:r>
        <w:rPr>
          <w:rFonts w:ascii="宋体" w:hAnsi="宋体" w:hint="eastAsia"/>
          <w:color w:val="000000" w:themeColor="text1"/>
          <w:szCs w:val="21"/>
        </w:rPr>
        <w:t>资产明细</w:t>
      </w:r>
    </w:p>
    <w:sdt>
      <w:sdtPr>
        <w:rPr>
          <w:color w:val="000000" w:themeColor="text1"/>
        </w:rPr>
        <w:alias w:val="是否适用：未确认递延所得税资产明细[双击切换]"/>
        <w:tag w:val="_GBC_f210878b05204277b5f70ed9ae786ea7"/>
        <w:id w:val="-626933754"/>
        <w:placeholder>
          <w:docPart w:val="GBC22222222222222222222222222222"/>
        </w:placeholder>
      </w:sdtPr>
      <w:sdtEndPr/>
      <w:sdtContent>
        <w:p w14:paraId="65B48C10"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A6E3BCB" w14:textId="77777777" w:rsidR="00652F40" w:rsidRDefault="008E5D94">
      <w:pPr>
        <w:ind w:right="630"/>
        <w:jc w:val="right"/>
        <w:rPr>
          <w:color w:val="000000" w:themeColor="text1"/>
        </w:rPr>
      </w:pPr>
      <w:r>
        <w:rPr>
          <w:rFonts w:hint="eastAsia"/>
          <w:color w:val="000000" w:themeColor="text1"/>
        </w:rPr>
        <w:t>单位：</w:t>
      </w:r>
      <w:sdt>
        <w:sdtPr>
          <w:rPr>
            <w:rFonts w:hint="eastAsia"/>
            <w:color w:val="000000" w:themeColor="text1"/>
          </w:rPr>
          <w:alias w:val="单位：财务附注：未确认递延所得税资产明细"/>
          <w:tag w:val="_GBC_ce13c0c07be34b60aa76bbbf1260928d"/>
          <w:id w:val="35616547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未确认递延所得税资产明细"/>
          <w:tag w:val="_GBC_8f1c08c0092d44718e258d0b64b7bf6f"/>
          <w:id w:val="15188126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44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409"/>
        <w:gridCol w:w="2694"/>
      </w:tblGrid>
      <w:tr w:rsidR="00652F40" w14:paraId="4D41FC56" w14:textId="77777777">
        <w:trPr>
          <w:trHeight w:val="285"/>
          <w:jc w:val="center"/>
        </w:trPr>
        <w:sdt>
          <w:sdtPr>
            <w:tag w:val="_PLD_bfd226eac09b4e2fb1cc66684c879c9b"/>
            <w:id w:val="748924476"/>
          </w:sdtPr>
          <w:sdtEndPr/>
          <w:sdtContent>
            <w:tc>
              <w:tcPr>
                <w:tcW w:w="1725" w:type="pct"/>
                <w:tcBorders>
                  <w:top w:val="single" w:sz="4" w:space="0" w:color="auto"/>
                  <w:left w:val="single" w:sz="4" w:space="0" w:color="auto"/>
                  <w:bottom w:val="single" w:sz="4" w:space="0" w:color="auto"/>
                  <w:right w:val="single" w:sz="4" w:space="0" w:color="auto"/>
                </w:tcBorders>
                <w:vAlign w:val="center"/>
              </w:tcPr>
              <w:p w14:paraId="51F8CFDC" w14:textId="77777777" w:rsidR="00652F40" w:rsidRDefault="008E5D94">
                <w:pPr>
                  <w:jc w:val="center"/>
                  <w:rPr>
                    <w:color w:val="000000" w:themeColor="text1"/>
                  </w:rPr>
                </w:pPr>
                <w:r>
                  <w:rPr>
                    <w:rFonts w:hint="eastAsia"/>
                    <w:color w:val="000000" w:themeColor="text1"/>
                  </w:rPr>
                  <w:t>项目</w:t>
                </w:r>
              </w:p>
            </w:tc>
          </w:sdtContent>
        </w:sdt>
        <w:sdt>
          <w:sdtPr>
            <w:tag w:val="_PLD_bba7988c74a34dcf950349beb6df1c0b"/>
            <w:id w:val="-1569177690"/>
          </w:sdtPr>
          <w:sdtEndPr/>
          <w:sdtContent>
            <w:tc>
              <w:tcPr>
                <w:tcW w:w="1546" w:type="pct"/>
                <w:tcBorders>
                  <w:top w:val="single" w:sz="4" w:space="0" w:color="auto"/>
                  <w:left w:val="single" w:sz="4" w:space="0" w:color="auto"/>
                  <w:bottom w:val="single" w:sz="4" w:space="0" w:color="auto"/>
                  <w:right w:val="single" w:sz="4" w:space="0" w:color="auto"/>
                </w:tcBorders>
                <w:vAlign w:val="center"/>
              </w:tcPr>
              <w:p w14:paraId="514B0117" w14:textId="77777777" w:rsidR="00652F40" w:rsidRDefault="008E5D94">
                <w:pPr>
                  <w:jc w:val="center"/>
                  <w:rPr>
                    <w:color w:val="000000" w:themeColor="text1"/>
                  </w:rPr>
                </w:pPr>
                <w:r>
                  <w:rPr>
                    <w:rFonts w:hint="eastAsia"/>
                    <w:color w:val="000000" w:themeColor="text1"/>
                  </w:rPr>
                  <w:t>期末余额</w:t>
                </w:r>
              </w:p>
            </w:tc>
          </w:sdtContent>
        </w:sdt>
        <w:sdt>
          <w:sdtPr>
            <w:tag w:val="_PLD_36004da9855d4469bf16ab328077f444"/>
            <w:id w:val="226729339"/>
          </w:sdtPr>
          <w:sdtEndPr/>
          <w:sdtContent>
            <w:tc>
              <w:tcPr>
                <w:tcW w:w="1729" w:type="pct"/>
                <w:tcBorders>
                  <w:top w:val="single" w:sz="4" w:space="0" w:color="auto"/>
                  <w:left w:val="single" w:sz="4" w:space="0" w:color="auto"/>
                  <w:bottom w:val="single" w:sz="4" w:space="0" w:color="auto"/>
                  <w:right w:val="single" w:sz="4" w:space="0" w:color="auto"/>
                </w:tcBorders>
                <w:vAlign w:val="center"/>
              </w:tcPr>
              <w:p w14:paraId="4575A4D9" w14:textId="77777777" w:rsidR="00652F40" w:rsidRDefault="008E5D94">
                <w:pPr>
                  <w:jc w:val="center"/>
                  <w:rPr>
                    <w:color w:val="000000" w:themeColor="text1"/>
                  </w:rPr>
                </w:pPr>
                <w:r>
                  <w:rPr>
                    <w:rFonts w:hint="eastAsia"/>
                    <w:color w:val="000000" w:themeColor="text1"/>
                  </w:rPr>
                  <w:t>期初余额</w:t>
                </w:r>
              </w:p>
            </w:tc>
          </w:sdtContent>
        </w:sdt>
      </w:tr>
      <w:tr w:rsidR="00652F40" w14:paraId="5E60E776" w14:textId="77777777" w:rsidTr="002F6CE8">
        <w:trPr>
          <w:trHeight w:val="285"/>
          <w:jc w:val="center"/>
        </w:trPr>
        <w:tc>
          <w:tcPr>
            <w:tcW w:w="1725" w:type="pct"/>
            <w:tcBorders>
              <w:top w:val="single" w:sz="4" w:space="0" w:color="auto"/>
              <w:left w:val="single" w:sz="4" w:space="0" w:color="auto"/>
              <w:bottom w:val="single" w:sz="4" w:space="0" w:color="auto"/>
              <w:right w:val="single" w:sz="4" w:space="0" w:color="auto"/>
            </w:tcBorders>
            <w:vAlign w:val="center"/>
          </w:tcPr>
          <w:p w14:paraId="777A5178" w14:textId="77777777" w:rsidR="00652F40" w:rsidRPr="008B7E8C" w:rsidRDefault="008E5D94">
            <w:pPr>
              <w:rPr>
                <w:color w:val="000000" w:themeColor="text1"/>
              </w:rPr>
            </w:pPr>
            <w:r w:rsidRPr="008B7E8C">
              <w:rPr>
                <w:rFonts w:hint="eastAsia"/>
                <w:color w:val="000000" w:themeColor="text1"/>
              </w:rPr>
              <w:t>可抵扣暂时性差异</w:t>
            </w:r>
          </w:p>
        </w:tc>
        <w:tc>
          <w:tcPr>
            <w:tcW w:w="1546" w:type="pct"/>
            <w:tcBorders>
              <w:top w:val="single" w:sz="4" w:space="0" w:color="auto"/>
              <w:left w:val="single" w:sz="4" w:space="0" w:color="auto"/>
              <w:bottom w:val="single" w:sz="4" w:space="0" w:color="auto"/>
              <w:right w:val="single" w:sz="4" w:space="0" w:color="auto"/>
            </w:tcBorders>
            <w:vAlign w:val="center"/>
          </w:tcPr>
          <w:p w14:paraId="2A946DD1" w14:textId="77777777" w:rsidR="00652F40" w:rsidRPr="008B7E8C" w:rsidRDefault="008E5D94">
            <w:pPr>
              <w:jc w:val="right"/>
              <w:rPr>
                <w:rFonts w:eastAsia="等线" w:cs="Times New Roman"/>
                <w:color w:val="000000"/>
              </w:rPr>
            </w:pPr>
            <w:r w:rsidRPr="008B7E8C">
              <w:rPr>
                <w:rFonts w:eastAsia="等线" w:cs="Times New Roman"/>
                <w:color w:val="000000"/>
              </w:rPr>
              <w:t>438,742,962.48</w:t>
            </w:r>
          </w:p>
        </w:tc>
        <w:tc>
          <w:tcPr>
            <w:tcW w:w="1729" w:type="pct"/>
            <w:tcBorders>
              <w:top w:val="single" w:sz="4" w:space="0" w:color="auto"/>
              <w:left w:val="single" w:sz="4" w:space="0" w:color="auto"/>
              <w:bottom w:val="single" w:sz="4" w:space="0" w:color="auto"/>
              <w:right w:val="single" w:sz="4" w:space="0" w:color="auto"/>
            </w:tcBorders>
            <w:vAlign w:val="center"/>
          </w:tcPr>
          <w:p w14:paraId="1B45C345" w14:textId="77777777" w:rsidR="00652F40" w:rsidRPr="008B7E8C" w:rsidRDefault="008E5D94">
            <w:pPr>
              <w:jc w:val="right"/>
            </w:pPr>
            <w:r w:rsidRPr="008B7E8C">
              <w:rPr>
                <w:rFonts w:eastAsia="等线" w:cs="Times New Roman"/>
                <w:color w:val="000000"/>
              </w:rPr>
              <w:t>502,679,024.78</w:t>
            </w:r>
          </w:p>
        </w:tc>
      </w:tr>
      <w:tr w:rsidR="00652F40" w14:paraId="32ADD468" w14:textId="77777777" w:rsidTr="002F6CE8">
        <w:trPr>
          <w:trHeight w:val="285"/>
          <w:jc w:val="center"/>
        </w:trPr>
        <w:tc>
          <w:tcPr>
            <w:tcW w:w="1725" w:type="pct"/>
            <w:tcBorders>
              <w:top w:val="single" w:sz="4" w:space="0" w:color="auto"/>
              <w:left w:val="single" w:sz="4" w:space="0" w:color="auto"/>
              <w:bottom w:val="single" w:sz="4" w:space="0" w:color="auto"/>
              <w:right w:val="single" w:sz="4" w:space="0" w:color="auto"/>
            </w:tcBorders>
            <w:vAlign w:val="center"/>
          </w:tcPr>
          <w:p w14:paraId="469C78F3" w14:textId="77777777" w:rsidR="00652F40" w:rsidRPr="008B7E8C" w:rsidRDefault="008E5D94">
            <w:pPr>
              <w:rPr>
                <w:color w:val="000000" w:themeColor="text1"/>
              </w:rPr>
            </w:pPr>
            <w:r w:rsidRPr="008B7E8C">
              <w:rPr>
                <w:rFonts w:hint="eastAsia"/>
                <w:color w:val="000000" w:themeColor="text1"/>
              </w:rPr>
              <w:t>可抵扣亏损</w:t>
            </w:r>
          </w:p>
        </w:tc>
        <w:tc>
          <w:tcPr>
            <w:tcW w:w="1546" w:type="pct"/>
            <w:tcBorders>
              <w:top w:val="single" w:sz="4" w:space="0" w:color="auto"/>
              <w:left w:val="single" w:sz="4" w:space="0" w:color="auto"/>
              <w:bottom w:val="single" w:sz="4" w:space="0" w:color="auto"/>
              <w:right w:val="single" w:sz="4" w:space="0" w:color="auto"/>
            </w:tcBorders>
            <w:vAlign w:val="center"/>
          </w:tcPr>
          <w:p w14:paraId="7BD8EF5F" w14:textId="77777777" w:rsidR="00652F40" w:rsidRPr="008B7E8C" w:rsidRDefault="008E5D94">
            <w:pPr>
              <w:jc w:val="right"/>
              <w:rPr>
                <w:rFonts w:eastAsia="等线" w:cs="Times New Roman"/>
                <w:color w:val="000000"/>
              </w:rPr>
            </w:pPr>
            <w:r w:rsidRPr="008B7E8C">
              <w:rPr>
                <w:rFonts w:eastAsia="等线" w:cs="Times New Roman"/>
                <w:color w:val="000000"/>
              </w:rPr>
              <w:t>2,568,526,249.33</w:t>
            </w:r>
          </w:p>
        </w:tc>
        <w:tc>
          <w:tcPr>
            <w:tcW w:w="1729" w:type="pct"/>
            <w:tcBorders>
              <w:top w:val="single" w:sz="4" w:space="0" w:color="auto"/>
              <w:left w:val="single" w:sz="4" w:space="0" w:color="auto"/>
              <w:bottom w:val="single" w:sz="4" w:space="0" w:color="auto"/>
              <w:right w:val="single" w:sz="4" w:space="0" w:color="auto"/>
            </w:tcBorders>
            <w:vAlign w:val="center"/>
          </w:tcPr>
          <w:p w14:paraId="4C63FB55" w14:textId="77777777" w:rsidR="00652F40" w:rsidRPr="008B7E8C" w:rsidRDefault="008E5D94">
            <w:pPr>
              <w:jc w:val="right"/>
            </w:pPr>
            <w:r w:rsidRPr="008B7E8C">
              <w:rPr>
                <w:rFonts w:eastAsia="等线" w:cs="Times New Roman"/>
                <w:color w:val="000000"/>
              </w:rPr>
              <w:t>2,193,035,023.60</w:t>
            </w:r>
          </w:p>
        </w:tc>
      </w:tr>
      <w:tr w:rsidR="00652F40" w14:paraId="7AD5FCEE" w14:textId="77777777" w:rsidTr="002F6CE8">
        <w:trPr>
          <w:trHeight w:val="285"/>
          <w:jc w:val="center"/>
        </w:trPr>
        <w:tc>
          <w:tcPr>
            <w:tcW w:w="1725" w:type="pct"/>
            <w:tcBorders>
              <w:top w:val="single" w:sz="4" w:space="0" w:color="auto"/>
              <w:left w:val="single" w:sz="4" w:space="0" w:color="auto"/>
              <w:bottom w:val="single" w:sz="4" w:space="0" w:color="auto"/>
              <w:right w:val="single" w:sz="4" w:space="0" w:color="auto"/>
            </w:tcBorders>
            <w:vAlign w:val="center"/>
          </w:tcPr>
          <w:p w14:paraId="3DD41697" w14:textId="77777777" w:rsidR="00652F40" w:rsidRPr="008B7E8C" w:rsidRDefault="008E5D94">
            <w:pPr>
              <w:jc w:val="center"/>
              <w:rPr>
                <w:color w:val="000000" w:themeColor="text1"/>
              </w:rPr>
            </w:pPr>
            <w:r w:rsidRPr="008B7E8C">
              <w:rPr>
                <w:rFonts w:hint="eastAsia"/>
                <w:color w:val="000000" w:themeColor="text1"/>
              </w:rPr>
              <w:t>合计</w:t>
            </w:r>
          </w:p>
        </w:tc>
        <w:tc>
          <w:tcPr>
            <w:tcW w:w="1546" w:type="pct"/>
            <w:tcBorders>
              <w:top w:val="single" w:sz="4" w:space="0" w:color="auto"/>
              <w:left w:val="single" w:sz="4" w:space="0" w:color="auto"/>
              <w:bottom w:val="single" w:sz="4" w:space="0" w:color="auto"/>
              <w:right w:val="single" w:sz="4" w:space="0" w:color="auto"/>
            </w:tcBorders>
            <w:vAlign w:val="center"/>
          </w:tcPr>
          <w:p w14:paraId="0C7380B7" w14:textId="77777777" w:rsidR="00652F40" w:rsidRPr="008B7E8C" w:rsidRDefault="008E5D94">
            <w:pPr>
              <w:jc w:val="right"/>
              <w:rPr>
                <w:rFonts w:eastAsia="等线" w:cs="Times New Roman"/>
                <w:color w:val="000000"/>
              </w:rPr>
            </w:pPr>
            <w:r w:rsidRPr="008B7E8C">
              <w:rPr>
                <w:rFonts w:eastAsia="等线" w:cs="Times New Roman"/>
                <w:color w:val="000000"/>
              </w:rPr>
              <w:t>3,007,269,211.81</w:t>
            </w:r>
          </w:p>
        </w:tc>
        <w:tc>
          <w:tcPr>
            <w:tcW w:w="1729" w:type="pct"/>
            <w:tcBorders>
              <w:top w:val="single" w:sz="4" w:space="0" w:color="auto"/>
              <w:left w:val="single" w:sz="4" w:space="0" w:color="auto"/>
              <w:bottom w:val="single" w:sz="4" w:space="0" w:color="auto"/>
              <w:right w:val="single" w:sz="4" w:space="0" w:color="auto"/>
            </w:tcBorders>
            <w:vAlign w:val="center"/>
          </w:tcPr>
          <w:p w14:paraId="461DA87F" w14:textId="77777777" w:rsidR="00652F40" w:rsidRPr="008B7E8C" w:rsidRDefault="008E5D94">
            <w:pPr>
              <w:jc w:val="right"/>
            </w:pPr>
            <w:r w:rsidRPr="008B7E8C">
              <w:rPr>
                <w:rFonts w:eastAsia="等线" w:cs="Times New Roman"/>
                <w:color w:val="000000"/>
              </w:rPr>
              <w:t>2,695,714,048.38</w:t>
            </w:r>
          </w:p>
        </w:tc>
      </w:tr>
    </w:tbl>
    <w:p w14:paraId="7E552CC5" w14:textId="77777777" w:rsidR="00652F40" w:rsidRDefault="00652F40">
      <w:pPr>
        <w:rPr>
          <w:color w:val="000000" w:themeColor="text1"/>
        </w:rPr>
      </w:pPr>
    </w:p>
    <w:p w14:paraId="24A37A94" w14:textId="77777777" w:rsidR="00652F40" w:rsidRDefault="008E5D94">
      <w:pPr>
        <w:pStyle w:val="4"/>
        <w:numPr>
          <w:ilvl w:val="0"/>
          <w:numId w:val="62"/>
        </w:numPr>
        <w:tabs>
          <w:tab w:val="left" w:pos="588"/>
          <w:tab w:val="left" w:pos="616"/>
        </w:tabs>
        <w:rPr>
          <w:rFonts w:ascii="宋体" w:hAnsi="宋体"/>
          <w:color w:val="000000" w:themeColor="text1"/>
          <w:szCs w:val="21"/>
        </w:rPr>
      </w:pPr>
      <w:bookmarkStart w:id="310" w:name="_Hlk11160672"/>
      <w:bookmarkEnd w:id="309"/>
      <w:r>
        <w:rPr>
          <w:rFonts w:ascii="宋体" w:hAnsi="宋体" w:hint="eastAsia"/>
          <w:color w:val="000000" w:themeColor="text1"/>
          <w:szCs w:val="21"/>
        </w:rPr>
        <w:t>未确认递延所得税资产的可抵扣亏损将于以下年度到期</w:t>
      </w:r>
    </w:p>
    <w:sdt>
      <w:sdtPr>
        <w:rPr>
          <w:color w:val="000000" w:themeColor="text1"/>
        </w:rPr>
        <w:alias w:val="是否适用：未确认递延所得税资产的可抵扣亏损将于以下年度到期[双击切换]"/>
        <w:tag w:val="_GBC_10d31911cedc4147b90ab71d35742bf4"/>
        <w:id w:val="-766392590"/>
        <w:placeholder>
          <w:docPart w:val="GBC22222222222222222222222222222"/>
        </w:placeholder>
      </w:sdtPr>
      <w:sdtEndPr/>
      <w:sdtContent>
        <w:p w14:paraId="292EB8B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B9DEEA3" w14:textId="77777777" w:rsidR="00652F40" w:rsidRDefault="00652F40">
      <w:pPr>
        <w:rPr>
          <w:color w:val="000000" w:themeColor="text1"/>
        </w:rPr>
      </w:pPr>
    </w:p>
    <w:bookmarkEnd w:id="310"/>
    <w:p w14:paraId="0071D380"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递延所得税资产和递延所得税负债的说明[双击切换]"/>
        <w:tag w:val="_GBC_06478ceb6b7447a791a4a5cbf8cc7e95"/>
        <w:id w:val="-1948225190"/>
        <w:placeholder>
          <w:docPart w:val="GBC22222222222222222222222222222"/>
        </w:placeholder>
      </w:sdtPr>
      <w:sdtEndPr/>
      <w:sdtContent>
        <w:p w14:paraId="004A10E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47678FE" w14:textId="77777777" w:rsidR="00652F40" w:rsidRDefault="00652F40">
      <w:pPr>
        <w:rPr>
          <w:color w:val="000000" w:themeColor="text1"/>
        </w:rPr>
      </w:pPr>
    </w:p>
    <w:p w14:paraId="400C8406" w14:textId="77777777" w:rsidR="00652F40" w:rsidRDefault="008E5D94">
      <w:pPr>
        <w:pStyle w:val="3"/>
        <w:numPr>
          <w:ilvl w:val="0"/>
          <w:numId w:val="39"/>
        </w:numPr>
        <w:tabs>
          <w:tab w:val="left" w:pos="504"/>
        </w:tabs>
        <w:rPr>
          <w:rFonts w:ascii="宋体" w:hAnsi="宋体"/>
          <w:color w:val="000000" w:themeColor="text1"/>
          <w:szCs w:val="21"/>
        </w:rPr>
      </w:pPr>
      <w:bookmarkStart w:id="311" w:name="_Hlk10535308"/>
      <w:r>
        <w:rPr>
          <w:rFonts w:ascii="宋体" w:hAnsi="宋体" w:hint="eastAsia"/>
          <w:color w:val="000000" w:themeColor="text1"/>
          <w:szCs w:val="21"/>
        </w:rPr>
        <w:t>其他非流动资产</w:t>
      </w:r>
    </w:p>
    <w:sdt>
      <w:sdtPr>
        <w:rPr>
          <w:color w:val="000000" w:themeColor="text1"/>
        </w:rPr>
        <w:alias w:val="是否适用：其他非流动资产[双击切换]"/>
        <w:tag w:val="_GBC_227882aeaa9b4aa98d6af8bcac2af7a5"/>
        <w:id w:val="1318613724"/>
        <w:lock w:val="contentLocked"/>
        <w:placeholder>
          <w:docPart w:val="GBC22222222222222222222222222222"/>
        </w:placeholder>
      </w:sdtPr>
      <w:sdtEndPr/>
      <w:sdtContent>
        <w:p w14:paraId="3B31BF4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E8491FC" w14:textId="77777777" w:rsidR="00652F40" w:rsidRDefault="008E5D94">
      <w:pPr>
        <w:jc w:val="right"/>
        <w:rPr>
          <w:color w:val="000000" w:themeColor="text1"/>
        </w:rPr>
      </w:pPr>
      <w:r>
        <w:rPr>
          <w:rFonts w:hint="eastAsia"/>
          <w:color w:val="000000" w:themeColor="text1"/>
        </w:rPr>
        <w:t>单位：</w:t>
      </w:r>
      <w:sdt>
        <w:sdtPr>
          <w:rPr>
            <w:color w:val="000000" w:themeColor="text1"/>
          </w:rPr>
          <w:alias w:val="单位：财务附注：其他非流动资产"/>
          <w:tag w:val="_GBC_5fd172528c7e4c4c8619b250ae90cdb4"/>
          <w:id w:val="-81988471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其他非流动资产"/>
          <w:tag w:val="_GBC_4cd5c26035ba4f7384dee597c98f0cb6"/>
          <w:id w:val="-4365159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993"/>
        <w:gridCol w:w="1740"/>
        <w:gridCol w:w="1740"/>
        <w:gridCol w:w="1736"/>
        <w:gridCol w:w="1787"/>
      </w:tblGrid>
      <w:tr w:rsidR="00652F40" w14:paraId="0EF01CA3" w14:textId="77777777">
        <w:sdt>
          <w:sdtPr>
            <w:tag w:val="_PLD_a0072e7adb6c49bb95cec91e0b7ec491"/>
            <w:id w:val="1266649650"/>
          </w:sdtPr>
          <w:sdtEndPr/>
          <w:sdtContent>
            <w:tc>
              <w:tcPr>
                <w:tcW w:w="1108" w:type="pct"/>
                <w:vMerge w:val="restart"/>
                <w:vAlign w:val="center"/>
              </w:tcPr>
              <w:p w14:paraId="15096E69" w14:textId="77777777" w:rsidR="00652F40" w:rsidRDefault="008E5D94">
                <w:pPr>
                  <w:jc w:val="center"/>
                  <w:rPr>
                    <w:color w:val="000000" w:themeColor="text1"/>
                  </w:rPr>
                </w:pPr>
                <w:r>
                  <w:rPr>
                    <w:rFonts w:hint="eastAsia"/>
                    <w:color w:val="000000" w:themeColor="text1"/>
                  </w:rPr>
                  <w:t>项目</w:t>
                </w:r>
              </w:p>
            </w:tc>
          </w:sdtContent>
        </w:sdt>
        <w:sdt>
          <w:sdtPr>
            <w:tag w:val="_PLD_9557fd4b49c84b3db8c9ae69c7346562"/>
            <w:id w:val="133990645"/>
          </w:sdtPr>
          <w:sdtEndPr/>
          <w:sdtContent>
            <w:tc>
              <w:tcPr>
                <w:tcW w:w="1934" w:type="pct"/>
                <w:gridSpan w:val="2"/>
                <w:vAlign w:val="center"/>
              </w:tcPr>
              <w:p w14:paraId="25DD6240" w14:textId="77777777" w:rsidR="00652F40" w:rsidRDefault="008E5D94">
                <w:pPr>
                  <w:jc w:val="center"/>
                  <w:rPr>
                    <w:color w:val="000000" w:themeColor="text1"/>
                  </w:rPr>
                </w:pPr>
                <w:r>
                  <w:rPr>
                    <w:rFonts w:hint="eastAsia"/>
                    <w:color w:val="000000" w:themeColor="text1"/>
                  </w:rPr>
                  <w:t>期末余额</w:t>
                </w:r>
              </w:p>
            </w:tc>
          </w:sdtContent>
        </w:sdt>
        <w:sdt>
          <w:sdtPr>
            <w:tag w:val="_PLD_dad73a13c6c344aaa0bec642175f96c3"/>
            <w:id w:val="2112169153"/>
          </w:sdtPr>
          <w:sdtEndPr/>
          <w:sdtContent>
            <w:tc>
              <w:tcPr>
                <w:tcW w:w="1958" w:type="pct"/>
                <w:gridSpan w:val="2"/>
                <w:vAlign w:val="center"/>
              </w:tcPr>
              <w:p w14:paraId="390EFC41" w14:textId="77777777" w:rsidR="00652F40" w:rsidRDefault="008E5D94">
                <w:pPr>
                  <w:jc w:val="center"/>
                  <w:rPr>
                    <w:color w:val="000000" w:themeColor="text1"/>
                  </w:rPr>
                </w:pPr>
                <w:r>
                  <w:rPr>
                    <w:rFonts w:hint="eastAsia"/>
                    <w:color w:val="000000" w:themeColor="text1"/>
                  </w:rPr>
                  <w:t>期初余额</w:t>
                </w:r>
              </w:p>
            </w:tc>
          </w:sdtContent>
        </w:sdt>
      </w:tr>
      <w:tr w:rsidR="00652F40" w14:paraId="58F87084" w14:textId="77777777">
        <w:tc>
          <w:tcPr>
            <w:tcW w:w="1108" w:type="pct"/>
            <w:vMerge/>
            <w:vAlign w:val="center"/>
          </w:tcPr>
          <w:p w14:paraId="2C875695" w14:textId="77777777" w:rsidR="00652F40" w:rsidRDefault="00652F40">
            <w:pPr>
              <w:jc w:val="center"/>
              <w:rPr>
                <w:color w:val="000000" w:themeColor="text1"/>
              </w:rPr>
            </w:pPr>
          </w:p>
        </w:tc>
        <w:tc>
          <w:tcPr>
            <w:tcW w:w="967" w:type="pct"/>
            <w:vAlign w:val="center"/>
          </w:tcPr>
          <w:sdt>
            <w:sdtPr>
              <w:tag w:val="_PLD_93d316b5ed8d45ea95cfce051b0f999d"/>
              <w:id w:val="1567527387"/>
            </w:sdtPr>
            <w:sdtEndPr/>
            <w:sdtContent>
              <w:p w14:paraId="5F1162E6" w14:textId="77777777" w:rsidR="00652F40" w:rsidRDefault="008E5D94">
                <w:pPr>
                  <w:jc w:val="center"/>
                  <w:rPr>
                    <w:color w:val="000000" w:themeColor="text1"/>
                  </w:rPr>
                </w:pPr>
                <w:r>
                  <w:rPr>
                    <w:rFonts w:hint="eastAsia"/>
                    <w:color w:val="000000" w:themeColor="text1"/>
                  </w:rPr>
                  <w:t>账面余额</w:t>
                </w:r>
              </w:p>
            </w:sdtContent>
          </w:sdt>
        </w:tc>
        <w:tc>
          <w:tcPr>
            <w:tcW w:w="967" w:type="pct"/>
            <w:vAlign w:val="center"/>
          </w:tcPr>
          <w:sdt>
            <w:sdtPr>
              <w:tag w:val="_PLD_4b72c2cb7df84a3a9384f2eaa1acaf3a"/>
              <w:id w:val="2054884322"/>
            </w:sdtPr>
            <w:sdtEndPr/>
            <w:sdtContent>
              <w:p w14:paraId="390C0A6A" w14:textId="77777777" w:rsidR="00652F40" w:rsidRDefault="008E5D94">
                <w:pPr>
                  <w:jc w:val="center"/>
                  <w:rPr>
                    <w:color w:val="000000" w:themeColor="text1"/>
                  </w:rPr>
                </w:pPr>
                <w:r>
                  <w:rPr>
                    <w:color w:val="000000" w:themeColor="text1"/>
                  </w:rPr>
                  <w:t>账面价值</w:t>
                </w:r>
              </w:p>
            </w:sdtContent>
          </w:sdt>
        </w:tc>
        <w:tc>
          <w:tcPr>
            <w:tcW w:w="965" w:type="pct"/>
            <w:vAlign w:val="center"/>
          </w:tcPr>
          <w:sdt>
            <w:sdtPr>
              <w:tag w:val="_PLD_31abd03025c54702bba8f28fbcd435be"/>
              <w:id w:val="512194648"/>
            </w:sdtPr>
            <w:sdtEndPr/>
            <w:sdtContent>
              <w:p w14:paraId="1DF85DD3" w14:textId="77777777" w:rsidR="00652F40" w:rsidRDefault="008E5D94">
                <w:pPr>
                  <w:jc w:val="center"/>
                  <w:rPr>
                    <w:color w:val="000000" w:themeColor="text1"/>
                  </w:rPr>
                </w:pPr>
                <w:r>
                  <w:rPr>
                    <w:color w:val="000000" w:themeColor="text1"/>
                  </w:rPr>
                  <w:t>账面余额</w:t>
                </w:r>
              </w:p>
            </w:sdtContent>
          </w:sdt>
        </w:tc>
        <w:tc>
          <w:tcPr>
            <w:tcW w:w="993" w:type="pct"/>
            <w:vAlign w:val="center"/>
          </w:tcPr>
          <w:sdt>
            <w:sdtPr>
              <w:tag w:val="_PLD_76b67d2d1c1543c0b22ec33e5ae8e28a"/>
              <w:id w:val="-602797732"/>
            </w:sdtPr>
            <w:sdtEndPr/>
            <w:sdtContent>
              <w:p w14:paraId="5C342EE8" w14:textId="77777777" w:rsidR="00652F40" w:rsidRDefault="008E5D94">
                <w:pPr>
                  <w:jc w:val="center"/>
                  <w:rPr>
                    <w:color w:val="000000" w:themeColor="text1"/>
                  </w:rPr>
                </w:pPr>
                <w:r>
                  <w:rPr>
                    <w:color w:val="000000" w:themeColor="text1"/>
                  </w:rPr>
                  <w:t>账面价值</w:t>
                </w:r>
              </w:p>
            </w:sdtContent>
          </w:sdt>
        </w:tc>
      </w:tr>
      <w:tr w:rsidR="00652F40" w14:paraId="7C28869A" w14:textId="77777777" w:rsidTr="00AD7A09">
        <w:tc>
          <w:tcPr>
            <w:tcW w:w="1108" w:type="pct"/>
            <w:vAlign w:val="bottom"/>
          </w:tcPr>
          <w:p w14:paraId="6F54FD97" w14:textId="77777777" w:rsidR="00652F40" w:rsidRPr="008B7E8C" w:rsidRDefault="008E5D94">
            <w:pPr>
              <w:jc w:val="both"/>
            </w:pPr>
            <w:r w:rsidRPr="008B7E8C">
              <w:rPr>
                <w:rFonts w:hint="eastAsia"/>
                <w:color w:val="000000"/>
              </w:rPr>
              <w:t>购买土地预付款</w:t>
            </w:r>
          </w:p>
        </w:tc>
        <w:tc>
          <w:tcPr>
            <w:tcW w:w="967" w:type="pct"/>
            <w:vAlign w:val="center"/>
          </w:tcPr>
          <w:p w14:paraId="2A918544" w14:textId="77777777" w:rsidR="00652F40" w:rsidRPr="008B7E8C" w:rsidRDefault="008E5D94">
            <w:pPr>
              <w:jc w:val="right"/>
            </w:pPr>
            <w:r w:rsidRPr="008B7E8C">
              <w:rPr>
                <w:rFonts w:cs="Times New Roman"/>
                <w:color w:val="000000"/>
              </w:rPr>
              <w:t>512,992,810.00</w:t>
            </w:r>
          </w:p>
        </w:tc>
        <w:tc>
          <w:tcPr>
            <w:tcW w:w="967" w:type="pct"/>
            <w:vAlign w:val="center"/>
          </w:tcPr>
          <w:p w14:paraId="2BB23B79" w14:textId="77777777" w:rsidR="00652F40" w:rsidRPr="008B7E8C" w:rsidRDefault="008E5D94">
            <w:pPr>
              <w:jc w:val="right"/>
            </w:pPr>
            <w:r w:rsidRPr="008B7E8C">
              <w:rPr>
                <w:rFonts w:cs="Times New Roman"/>
                <w:color w:val="000000"/>
              </w:rPr>
              <w:t>512,992,810.00</w:t>
            </w:r>
          </w:p>
        </w:tc>
        <w:tc>
          <w:tcPr>
            <w:tcW w:w="965" w:type="pct"/>
            <w:vAlign w:val="center"/>
          </w:tcPr>
          <w:p w14:paraId="6FA06C84" w14:textId="77777777" w:rsidR="00652F40" w:rsidRPr="008B7E8C" w:rsidRDefault="008E5D94">
            <w:pPr>
              <w:jc w:val="right"/>
            </w:pPr>
            <w:r w:rsidRPr="008B7E8C">
              <w:rPr>
                <w:rFonts w:cs="Times New Roman"/>
                <w:color w:val="000000"/>
              </w:rPr>
              <w:t>512,992,810.00</w:t>
            </w:r>
          </w:p>
        </w:tc>
        <w:tc>
          <w:tcPr>
            <w:tcW w:w="993" w:type="pct"/>
            <w:vAlign w:val="center"/>
          </w:tcPr>
          <w:p w14:paraId="787002CE" w14:textId="77777777" w:rsidR="00652F40" w:rsidRPr="008B7E8C" w:rsidRDefault="008E5D94">
            <w:pPr>
              <w:jc w:val="right"/>
            </w:pPr>
            <w:r w:rsidRPr="008B7E8C">
              <w:rPr>
                <w:rFonts w:cs="Times New Roman"/>
                <w:color w:val="000000"/>
              </w:rPr>
              <w:t>512,992,810.00</w:t>
            </w:r>
          </w:p>
        </w:tc>
      </w:tr>
      <w:tr w:rsidR="00652F40" w14:paraId="7C37E898" w14:textId="77777777" w:rsidTr="00AD7A09">
        <w:tc>
          <w:tcPr>
            <w:tcW w:w="1108" w:type="pct"/>
            <w:vAlign w:val="bottom"/>
          </w:tcPr>
          <w:p w14:paraId="3914657C" w14:textId="77777777" w:rsidR="00652F40" w:rsidRPr="008B7E8C" w:rsidRDefault="008E5D94">
            <w:pPr>
              <w:jc w:val="both"/>
            </w:pPr>
            <w:r w:rsidRPr="008B7E8C">
              <w:rPr>
                <w:rFonts w:hint="eastAsia"/>
                <w:color w:val="000000"/>
              </w:rPr>
              <w:t>预付设备及工程款</w:t>
            </w:r>
          </w:p>
        </w:tc>
        <w:tc>
          <w:tcPr>
            <w:tcW w:w="967" w:type="pct"/>
            <w:vAlign w:val="center"/>
          </w:tcPr>
          <w:p w14:paraId="5E8618B1" w14:textId="77777777" w:rsidR="00652F40" w:rsidRPr="008B7E8C" w:rsidRDefault="008E5D94">
            <w:pPr>
              <w:jc w:val="right"/>
            </w:pPr>
            <w:r w:rsidRPr="008B7E8C">
              <w:rPr>
                <w:rFonts w:cs="Times New Roman"/>
                <w:color w:val="000000"/>
              </w:rPr>
              <w:t>10,230,044.57</w:t>
            </w:r>
          </w:p>
        </w:tc>
        <w:tc>
          <w:tcPr>
            <w:tcW w:w="967" w:type="pct"/>
            <w:vAlign w:val="center"/>
          </w:tcPr>
          <w:p w14:paraId="596E258D" w14:textId="77777777" w:rsidR="00652F40" w:rsidRPr="008B7E8C" w:rsidRDefault="008E5D94">
            <w:pPr>
              <w:jc w:val="right"/>
            </w:pPr>
            <w:r w:rsidRPr="008B7E8C">
              <w:rPr>
                <w:rFonts w:cs="Times New Roman"/>
                <w:color w:val="000000"/>
              </w:rPr>
              <w:t>10,230,044.57</w:t>
            </w:r>
          </w:p>
        </w:tc>
        <w:tc>
          <w:tcPr>
            <w:tcW w:w="965" w:type="pct"/>
            <w:vAlign w:val="center"/>
          </w:tcPr>
          <w:p w14:paraId="71A37799" w14:textId="77777777" w:rsidR="00652F40" w:rsidRPr="008B7E8C" w:rsidRDefault="008E5D94">
            <w:pPr>
              <w:jc w:val="right"/>
            </w:pPr>
            <w:r w:rsidRPr="008B7E8C">
              <w:rPr>
                <w:rFonts w:cs="Times New Roman"/>
                <w:color w:val="000000"/>
              </w:rPr>
              <w:t>14,196,914.05</w:t>
            </w:r>
          </w:p>
        </w:tc>
        <w:tc>
          <w:tcPr>
            <w:tcW w:w="993" w:type="pct"/>
            <w:vAlign w:val="center"/>
          </w:tcPr>
          <w:p w14:paraId="27301F92" w14:textId="77777777" w:rsidR="00652F40" w:rsidRPr="008B7E8C" w:rsidRDefault="008E5D94">
            <w:pPr>
              <w:jc w:val="right"/>
            </w:pPr>
            <w:r w:rsidRPr="008B7E8C">
              <w:rPr>
                <w:rFonts w:cs="Times New Roman"/>
                <w:color w:val="000000"/>
              </w:rPr>
              <w:t>14,196,914.05</w:t>
            </w:r>
          </w:p>
        </w:tc>
      </w:tr>
      <w:tr w:rsidR="00652F40" w14:paraId="4B6A8EA7" w14:textId="77777777" w:rsidTr="00AD7A09">
        <w:tc>
          <w:tcPr>
            <w:tcW w:w="1108" w:type="pct"/>
            <w:vAlign w:val="bottom"/>
          </w:tcPr>
          <w:p w14:paraId="39C0C632" w14:textId="77777777" w:rsidR="00652F40" w:rsidRPr="008B7E8C" w:rsidRDefault="008E5D94">
            <w:pPr>
              <w:jc w:val="both"/>
            </w:pPr>
            <w:r w:rsidRPr="008B7E8C">
              <w:rPr>
                <w:rFonts w:hint="eastAsia"/>
                <w:color w:val="000000"/>
              </w:rPr>
              <w:t>预付购买技术款</w:t>
            </w:r>
          </w:p>
        </w:tc>
        <w:tc>
          <w:tcPr>
            <w:tcW w:w="967" w:type="pct"/>
            <w:vAlign w:val="center"/>
          </w:tcPr>
          <w:p w14:paraId="33803692" w14:textId="77777777" w:rsidR="00652F40" w:rsidRPr="008B7E8C" w:rsidRDefault="008E5D94">
            <w:pPr>
              <w:jc w:val="right"/>
            </w:pPr>
            <w:r w:rsidRPr="008B7E8C">
              <w:rPr>
                <w:rFonts w:cs="Times New Roman"/>
                <w:color w:val="000000"/>
              </w:rPr>
              <w:t>61,986,350.73</w:t>
            </w:r>
          </w:p>
        </w:tc>
        <w:tc>
          <w:tcPr>
            <w:tcW w:w="967" w:type="pct"/>
            <w:vAlign w:val="center"/>
          </w:tcPr>
          <w:p w14:paraId="58BA40AD" w14:textId="77777777" w:rsidR="00652F40" w:rsidRPr="008B7E8C" w:rsidRDefault="008E5D94">
            <w:pPr>
              <w:jc w:val="right"/>
            </w:pPr>
            <w:r w:rsidRPr="008B7E8C">
              <w:rPr>
                <w:rFonts w:cs="Times New Roman"/>
                <w:color w:val="000000"/>
              </w:rPr>
              <w:t>61,986,350.73</w:t>
            </w:r>
          </w:p>
        </w:tc>
        <w:tc>
          <w:tcPr>
            <w:tcW w:w="965" w:type="pct"/>
            <w:vAlign w:val="center"/>
          </w:tcPr>
          <w:p w14:paraId="7C500B2E" w14:textId="77777777" w:rsidR="00652F40" w:rsidRPr="008B7E8C" w:rsidRDefault="008E5D94">
            <w:pPr>
              <w:jc w:val="right"/>
            </w:pPr>
            <w:r w:rsidRPr="008B7E8C">
              <w:rPr>
                <w:rFonts w:cs="Times New Roman"/>
                <w:color w:val="000000"/>
              </w:rPr>
              <w:t>56,295,416.22</w:t>
            </w:r>
          </w:p>
        </w:tc>
        <w:tc>
          <w:tcPr>
            <w:tcW w:w="993" w:type="pct"/>
            <w:vAlign w:val="center"/>
          </w:tcPr>
          <w:p w14:paraId="25C9D7DA" w14:textId="77777777" w:rsidR="00652F40" w:rsidRPr="008B7E8C" w:rsidRDefault="008E5D94">
            <w:pPr>
              <w:jc w:val="right"/>
            </w:pPr>
            <w:r w:rsidRPr="008B7E8C">
              <w:rPr>
                <w:rFonts w:cs="Times New Roman"/>
                <w:color w:val="000000"/>
              </w:rPr>
              <w:t>56,295,416.22</w:t>
            </w:r>
          </w:p>
        </w:tc>
      </w:tr>
      <w:tr w:rsidR="00652F40" w14:paraId="7125B53C" w14:textId="77777777" w:rsidTr="00AD7A09">
        <w:tc>
          <w:tcPr>
            <w:tcW w:w="1108" w:type="pct"/>
            <w:vAlign w:val="center"/>
          </w:tcPr>
          <w:p w14:paraId="51EF68F2" w14:textId="77777777" w:rsidR="00652F40" w:rsidRPr="008B7E8C" w:rsidRDefault="008E5D94">
            <w:pPr>
              <w:jc w:val="center"/>
              <w:rPr>
                <w:color w:val="000000" w:themeColor="text1"/>
              </w:rPr>
            </w:pPr>
            <w:r w:rsidRPr="008B7E8C">
              <w:rPr>
                <w:rFonts w:hint="eastAsia"/>
                <w:color w:val="000000" w:themeColor="text1"/>
              </w:rPr>
              <w:t>合计</w:t>
            </w:r>
          </w:p>
        </w:tc>
        <w:tc>
          <w:tcPr>
            <w:tcW w:w="967" w:type="pct"/>
            <w:vAlign w:val="center"/>
          </w:tcPr>
          <w:p w14:paraId="6899E24E" w14:textId="77777777" w:rsidR="00652F40" w:rsidRPr="008B7E8C" w:rsidRDefault="008E5D94">
            <w:pPr>
              <w:jc w:val="right"/>
            </w:pPr>
            <w:r w:rsidRPr="008B7E8C">
              <w:rPr>
                <w:rFonts w:cs="Times New Roman"/>
                <w:color w:val="000000"/>
              </w:rPr>
              <w:t>585,209,205.30</w:t>
            </w:r>
          </w:p>
        </w:tc>
        <w:tc>
          <w:tcPr>
            <w:tcW w:w="967" w:type="pct"/>
            <w:vAlign w:val="center"/>
          </w:tcPr>
          <w:p w14:paraId="728BB4BB" w14:textId="77777777" w:rsidR="00652F40" w:rsidRPr="008B7E8C" w:rsidRDefault="008E5D94">
            <w:pPr>
              <w:jc w:val="right"/>
            </w:pPr>
            <w:r w:rsidRPr="008B7E8C">
              <w:rPr>
                <w:rFonts w:cs="Times New Roman"/>
                <w:color w:val="000000"/>
              </w:rPr>
              <w:t>585,209,205.30</w:t>
            </w:r>
          </w:p>
        </w:tc>
        <w:tc>
          <w:tcPr>
            <w:tcW w:w="965" w:type="pct"/>
            <w:vAlign w:val="center"/>
          </w:tcPr>
          <w:p w14:paraId="74A16770" w14:textId="77777777" w:rsidR="00652F40" w:rsidRPr="008B7E8C" w:rsidRDefault="008E5D94">
            <w:pPr>
              <w:jc w:val="right"/>
            </w:pPr>
            <w:r w:rsidRPr="008B7E8C">
              <w:rPr>
                <w:rFonts w:cs="Times New Roman"/>
                <w:color w:val="000000"/>
              </w:rPr>
              <w:t>583,485,140.27</w:t>
            </w:r>
          </w:p>
        </w:tc>
        <w:tc>
          <w:tcPr>
            <w:tcW w:w="993" w:type="pct"/>
            <w:vAlign w:val="center"/>
          </w:tcPr>
          <w:p w14:paraId="6F0A171D" w14:textId="77777777" w:rsidR="00652F40" w:rsidRPr="008B7E8C" w:rsidRDefault="008E5D94">
            <w:pPr>
              <w:jc w:val="right"/>
            </w:pPr>
            <w:r w:rsidRPr="008B7E8C">
              <w:rPr>
                <w:rFonts w:cs="Times New Roman"/>
                <w:color w:val="000000"/>
              </w:rPr>
              <w:t>583,485,140.27</w:t>
            </w:r>
          </w:p>
        </w:tc>
      </w:tr>
    </w:tbl>
    <w:p w14:paraId="788C16E0" w14:textId="77777777" w:rsidR="00652F40" w:rsidRDefault="008E5D94">
      <w:pPr>
        <w:rPr>
          <w:color w:val="000000" w:themeColor="text1"/>
        </w:rPr>
      </w:pPr>
      <w:r>
        <w:rPr>
          <w:color w:val="000000" w:themeColor="text1"/>
        </w:rPr>
        <w:t>补偿性资产相关信息</w:t>
      </w:r>
    </w:p>
    <w:sdt>
      <w:sdtPr>
        <w:rPr>
          <w:rFonts w:ascii="宋体" w:hAnsi="宋体" w:hint="eastAsia"/>
          <w:color w:val="000000"/>
        </w:rPr>
        <w:alias w:val="是否适用：其他非流动资产补偿性资产相关信息的说明[双击切换]"/>
        <w:tag w:val="_GBC_6e520bf4c606418495473064c593a087"/>
        <w:id w:val="1359311237"/>
        <w:placeholder>
          <w:docPart w:val="GBC22222222222222222222222222222"/>
        </w:placeholder>
      </w:sdtPr>
      <w:sdtEndPr/>
      <w:sdtContent>
        <w:p w14:paraId="5CEC5F42" w14:textId="77777777" w:rsidR="00652F40" w:rsidRDefault="008E5D94">
          <w:pPr>
            <w:rPr>
              <w:color w:val="000000"/>
            </w:rPr>
          </w:pPr>
          <w:r>
            <w:rPr>
              <w:rFonts w:ascii="宋体" w:hAnsi="宋体" w:hint="eastAsia"/>
              <w:color w:val="000000"/>
            </w:rPr>
            <w:fldChar w:fldCharType="begin"/>
          </w:r>
          <w:r>
            <w:rPr>
              <w:rFonts w:ascii="宋体" w:hAnsi="宋体" w:hint="eastAsia"/>
              <w:color w:val="000000"/>
            </w:rPr>
            <w:instrText xml:space="preserve"> MACROBUTTON  SnrToggleCheckbox □适用 </w:instrText>
          </w:r>
          <w:r>
            <w:rPr>
              <w:rFonts w:ascii="宋体" w:hAnsi="宋体" w:hint="eastAsia"/>
              <w:color w:val="000000"/>
            </w:rPr>
            <w:fldChar w:fldCharType="end"/>
          </w:r>
          <w:r>
            <w:rPr>
              <w:rFonts w:ascii="宋体" w:hAnsi="宋体" w:hint="eastAsia"/>
              <w:color w:val="000000"/>
            </w:rPr>
            <w:fldChar w:fldCharType="begin"/>
          </w:r>
          <w:r>
            <w:rPr>
              <w:rFonts w:ascii="宋体" w:hAnsi="宋体" w:hint="eastAsia"/>
              <w:color w:val="000000"/>
            </w:rPr>
            <w:instrText xml:space="preserve"> MACROBUTTON  SnrToggleCheckbox √不适用 </w:instrText>
          </w:r>
          <w:r>
            <w:rPr>
              <w:rFonts w:ascii="宋体" w:hAnsi="宋体" w:hint="eastAsia"/>
              <w:color w:val="000000"/>
            </w:rPr>
            <w:fldChar w:fldCharType="end"/>
          </w:r>
        </w:p>
      </w:sdtContent>
    </w:sdt>
    <w:p w14:paraId="730F4DC6" w14:textId="77777777" w:rsidR="00652F40" w:rsidRDefault="00652F40">
      <w:pPr>
        <w:rPr>
          <w:color w:val="000000" w:themeColor="text1"/>
        </w:rPr>
      </w:pPr>
    </w:p>
    <w:p w14:paraId="2D27AD3A" w14:textId="77777777" w:rsidR="00652F40" w:rsidRDefault="008E5D94">
      <w:pPr>
        <w:rPr>
          <w:color w:val="000000" w:themeColor="text1"/>
        </w:rPr>
      </w:pPr>
      <w:r>
        <w:rPr>
          <w:rFonts w:hint="eastAsia"/>
          <w:color w:val="000000" w:themeColor="text1"/>
        </w:rPr>
        <w:t>其他说明：</w:t>
      </w:r>
    </w:p>
    <w:p w14:paraId="662D4D21" w14:textId="77777777" w:rsidR="00652F40" w:rsidRDefault="003D064A">
      <w:pPr>
        <w:rPr>
          <w:color w:val="000000" w:themeColor="text1"/>
        </w:rPr>
      </w:pPr>
      <w:sdt>
        <w:sdtPr>
          <w:rPr>
            <w:color w:val="000000" w:themeColor="text1"/>
          </w:rPr>
          <w:alias w:val="其他长期资产的说明"/>
          <w:tag w:val="_GBC_c90d49970b64411f909938927f41ebe5"/>
          <w:id w:val="-1032875610"/>
          <w:placeholder>
            <w:docPart w:val="GBC22222222222222222222222222222"/>
          </w:placeholder>
        </w:sdtPr>
        <w:sdtEndPr/>
        <w:sdtContent>
          <w:r w:rsidR="008E5D94">
            <w:rPr>
              <w:rFonts w:hint="eastAsia"/>
              <w:color w:val="000000" w:themeColor="text1"/>
            </w:rPr>
            <w:t>无</w:t>
          </w:r>
        </w:sdtContent>
      </w:sdt>
    </w:p>
    <w:p w14:paraId="72F4DAA1" w14:textId="77777777" w:rsidR="00652F40" w:rsidRDefault="00652F40">
      <w:pPr>
        <w:rPr>
          <w:color w:val="000000" w:themeColor="text1"/>
        </w:rPr>
      </w:pPr>
    </w:p>
    <w:bookmarkEnd w:id="311"/>
    <w:p w14:paraId="08253769" w14:textId="77777777" w:rsidR="00D87DAF" w:rsidRPr="001D59BF" w:rsidRDefault="00D87DAF" w:rsidP="00D87DAF">
      <w:pPr>
        <w:pStyle w:val="3"/>
        <w:numPr>
          <w:ilvl w:val="0"/>
          <w:numId w:val="39"/>
        </w:numPr>
        <w:tabs>
          <w:tab w:val="left" w:pos="504"/>
        </w:tabs>
        <w:rPr>
          <w:rFonts w:ascii="宋体" w:hAnsi="宋体" w:cs="宋体"/>
          <w:kern w:val="0"/>
          <w:szCs w:val="21"/>
        </w:rPr>
      </w:pPr>
      <w:r w:rsidRPr="001D59BF">
        <w:rPr>
          <w:rFonts w:ascii="宋体" w:hAnsi="宋体" w:cs="宋体" w:hint="eastAsia"/>
          <w:kern w:val="0"/>
          <w:szCs w:val="21"/>
        </w:rPr>
        <w:t>所有权或使用权受限资产</w:t>
      </w:r>
    </w:p>
    <w:sdt>
      <w:sdtPr>
        <w:alias w:val="是否适用：所有权或使用权受到限制的资产[双击切换]"/>
        <w:tag w:val="_GBC_006357d26b6d46ec8496596e5de014f0"/>
        <w:id w:val="-843697544"/>
      </w:sdtPr>
      <w:sdtEndPr/>
      <w:sdtContent>
        <w:p w14:paraId="16CB6D2C" w14:textId="77777777" w:rsidR="00D87DAF" w:rsidRDefault="00D87DAF">
          <w:r>
            <w:rPr>
              <w:rFonts w:ascii="宋体" w:hAnsi="宋体"/>
            </w:rPr>
            <w:fldChar w:fldCharType="begin"/>
          </w:r>
          <w:r>
            <w:rPr>
              <w:rFonts w:ascii="宋体" w:hAnsi="宋体" w:hint="eastAsia"/>
            </w:rPr>
            <w:instrText xml:space="preserve">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sdtContent>
    </w:sdt>
    <w:p w14:paraId="1527E30A" w14:textId="77777777" w:rsidR="00D87DAF" w:rsidRDefault="00D87DAF">
      <w:pPr>
        <w:pStyle w:val="af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a7102ff3db4e4d8a94bd9f34e41fd91f"/>
          <w:id w:val="1848437733"/>
          <w:placeholder>
            <w:docPart w:val="5BC070CFF7C44ECCBB829724E45301A4"/>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95c4fec9be7647a5baa402b14dcb9f69"/>
          <w:id w:val="197363636"/>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af4"/>
        <w:tblW w:w="0" w:type="auto"/>
        <w:tblLook w:val="04A0" w:firstRow="1" w:lastRow="0" w:firstColumn="1" w:lastColumn="0" w:noHBand="0" w:noVBand="1"/>
      </w:tblPr>
      <w:tblGrid>
        <w:gridCol w:w="1668"/>
        <w:gridCol w:w="2155"/>
        <w:gridCol w:w="1984"/>
        <w:gridCol w:w="1392"/>
        <w:gridCol w:w="1605"/>
      </w:tblGrid>
      <w:tr w:rsidR="00CE17E0" w14:paraId="304B3448" w14:textId="77777777" w:rsidTr="004814E9">
        <w:sdt>
          <w:sdtPr>
            <w:tag w:val="_PLD_1faeb04f4bf14b349ad8c59d6667b0fb"/>
            <w:id w:val="1830938564"/>
          </w:sdtPr>
          <w:sdtEndPr/>
          <w:sdtContent>
            <w:tc>
              <w:tcPr>
                <w:tcW w:w="1668" w:type="dxa"/>
                <w:vMerge w:val="restart"/>
                <w:vAlign w:val="center"/>
              </w:tcPr>
              <w:p w14:paraId="4194DC24" w14:textId="77777777" w:rsidR="00CE17E0" w:rsidRDefault="00CE17E0" w:rsidP="004814E9">
                <w:pPr>
                  <w:jc w:val="center"/>
                </w:pPr>
                <w:r>
                  <w:rPr>
                    <w:rFonts w:hint="eastAsia"/>
                  </w:rPr>
                  <w:t>项目</w:t>
                </w:r>
              </w:p>
            </w:tc>
          </w:sdtContent>
        </w:sdt>
        <w:sdt>
          <w:sdtPr>
            <w:tag w:val="_PLD_c2f91c04994b44019d90769d6b563b17"/>
            <w:id w:val="-1075132368"/>
          </w:sdtPr>
          <w:sdtEndPr/>
          <w:sdtContent>
            <w:tc>
              <w:tcPr>
                <w:tcW w:w="7136" w:type="dxa"/>
                <w:gridSpan w:val="4"/>
                <w:vAlign w:val="center"/>
              </w:tcPr>
              <w:p w14:paraId="06CE381C" w14:textId="77777777" w:rsidR="00CE17E0" w:rsidRDefault="00CE17E0" w:rsidP="004814E9">
                <w:pPr>
                  <w:jc w:val="center"/>
                </w:pPr>
                <w:r>
                  <w:rPr>
                    <w:rFonts w:hint="eastAsia"/>
                  </w:rPr>
                  <w:t>期末</w:t>
                </w:r>
              </w:p>
            </w:tc>
          </w:sdtContent>
        </w:sdt>
      </w:tr>
      <w:tr w:rsidR="00CE17E0" w14:paraId="3B5F1A26" w14:textId="77777777" w:rsidTr="00172E0F">
        <w:trPr>
          <w:trHeight w:val="70"/>
        </w:trPr>
        <w:tc>
          <w:tcPr>
            <w:tcW w:w="1668" w:type="dxa"/>
            <w:vMerge/>
            <w:vAlign w:val="center"/>
          </w:tcPr>
          <w:p w14:paraId="50218B24" w14:textId="77777777" w:rsidR="00CE17E0" w:rsidRDefault="00CE17E0" w:rsidP="004814E9"/>
        </w:tc>
        <w:sdt>
          <w:sdtPr>
            <w:tag w:val="_PLD_4ba4c960e2ab4b31a1704a41594547f5"/>
            <w:id w:val="-1808620985"/>
          </w:sdtPr>
          <w:sdtEndPr/>
          <w:sdtContent>
            <w:tc>
              <w:tcPr>
                <w:tcW w:w="2155" w:type="dxa"/>
                <w:vAlign w:val="center"/>
              </w:tcPr>
              <w:p w14:paraId="31E3CDE1" w14:textId="77777777" w:rsidR="00CE17E0" w:rsidRDefault="00CE17E0" w:rsidP="004814E9">
                <w:pPr>
                  <w:jc w:val="center"/>
                </w:pPr>
                <w:r>
                  <w:t>账面余额</w:t>
                </w:r>
              </w:p>
            </w:tc>
          </w:sdtContent>
        </w:sdt>
        <w:sdt>
          <w:sdtPr>
            <w:tag w:val="_PLD_73e1cd74d6d14f48b88c0ac46580634a"/>
            <w:id w:val="-677732327"/>
          </w:sdtPr>
          <w:sdtEndPr/>
          <w:sdtContent>
            <w:tc>
              <w:tcPr>
                <w:tcW w:w="1984" w:type="dxa"/>
                <w:vAlign w:val="center"/>
              </w:tcPr>
              <w:p w14:paraId="0B5DF680" w14:textId="77777777" w:rsidR="00CE17E0" w:rsidRDefault="00CE17E0" w:rsidP="004814E9">
                <w:pPr>
                  <w:jc w:val="center"/>
                </w:pPr>
                <w:r>
                  <w:t>账面价值</w:t>
                </w:r>
              </w:p>
            </w:tc>
          </w:sdtContent>
        </w:sdt>
        <w:sdt>
          <w:sdtPr>
            <w:tag w:val="_PLD_7e2b8d1452f04530979fb1795878387b"/>
            <w:id w:val="1317930125"/>
          </w:sdtPr>
          <w:sdtEndPr/>
          <w:sdtContent>
            <w:tc>
              <w:tcPr>
                <w:tcW w:w="1392" w:type="dxa"/>
                <w:vAlign w:val="center"/>
              </w:tcPr>
              <w:p w14:paraId="2EC64419" w14:textId="77777777" w:rsidR="00CE17E0" w:rsidRDefault="00CE17E0" w:rsidP="004814E9">
                <w:pPr>
                  <w:jc w:val="center"/>
                </w:pPr>
                <w:r>
                  <w:t>受限类型</w:t>
                </w:r>
              </w:p>
            </w:tc>
          </w:sdtContent>
        </w:sdt>
        <w:sdt>
          <w:sdtPr>
            <w:tag w:val="_PLD_85649273a58f4daebca471b337c689b7"/>
            <w:id w:val="-346955464"/>
          </w:sdtPr>
          <w:sdtEndPr/>
          <w:sdtContent>
            <w:tc>
              <w:tcPr>
                <w:tcW w:w="1605" w:type="dxa"/>
                <w:vAlign w:val="center"/>
              </w:tcPr>
              <w:p w14:paraId="072F4462" w14:textId="77777777" w:rsidR="00CE17E0" w:rsidRDefault="00CE17E0" w:rsidP="004814E9">
                <w:pPr>
                  <w:jc w:val="center"/>
                </w:pPr>
                <w:r>
                  <w:t>受限情况</w:t>
                </w:r>
              </w:p>
            </w:tc>
          </w:sdtContent>
        </w:sdt>
      </w:tr>
      <w:tr w:rsidR="00CE17E0" w14:paraId="4CD9B96C" w14:textId="77777777" w:rsidTr="00172E0F">
        <w:tc>
          <w:tcPr>
            <w:tcW w:w="1668" w:type="dxa"/>
            <w:vAlign w:val="center"/>
          </w:tcPr>
          <w:p w14:paraId="4A7B06A3" w14:textId="77777777" w:rsidR="00CE17E0" w:rsidRDefault="00CE17E0" w:rsidP="004814E9">
            <w:r>
              <w:t>货币资金</w:t>
            </w:r>
          </w:p>
        </w:tc>
        <w:tc>
          <w:tcPr>
            <w:tcW w:w="2155" w:type="dxa"/>
            <w:vAlign w:val="center"/>
          </w:tcPr>
          <w:p w14:paraId="6CBA6517" w14:textId="03C32D49" w:rsidR="00CE17E0" w:rsidRPr="001D59BF" w:rsidRDefault="00A41AD6" w:rsidP="004814E9">
            <w:pPr>
              <w:jc w:val="right"/>
            </w:pPr>
            <w:r w:rsidRPr="001D59BF">
              <w:t>13,967,520.38</w:t>
            </w:r>
          </w:p>
        </w:tc>
        <w:tc>
          <w:tcPr>
            <w:tcW w:w="1984" w:type="dxa"/>
            <w:vAlign w:val="center"/>
          </w:tcPr>
          <w:p w14:paraId="45C5274E" w14:textId="77777777" w:rsidR="00CE17E0" w:rsidRDefault="00CE17E0" w:rsidP="004814E9">
            <w:pPr>
              <w:jc w:val="right"/>
            </w:pPr>
            <w:r>
              <w:rPr>
                <w:rFonts w:hint="eastAsia"/>
              </w:rPr>
              <w:t>13,967,520.38</w:t>
            </w:r>
          </w:p>
        </w:tc>
        <w:sdt>
          <w:sdtPr>
            <w:alias w:val="所有权或使用权受到限制的资产中货币资金受限类型"/>
            <w:tag w:val="_GBC_8cc22d65983f45c5b27d977237a92b9b"/>
            <w:id w:val="599076015"/>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sdtContent>
            <w:tc>
              <w:tcPr>
                <w:tcW w:w="1392" w:type="dxa"/>
                <w:vAlign w:val="center"/>
              </w:tcPr>
              <w:p w14:paraId="3781B03B" w14:textId="77777777" w:rsidR="00CE17E0" w:rsidRDefault="00CE17E0" w:rsidP="004814E9">
                <w:r>
                  <w:t>其他</w:t>
                </w:r>
              </w:p>
            </w:tc>
          </w:sdtContent>
        </w:sdt>
        <w:tc>
          <w:tcPr>
            <w:tcW w:w="1605" w:type="dxa"/>
            <w:vAlign w:val="center"/>
          </w:tcPr>
          <w:p w14:paraId="0552998F" w14:textId="77777777" w:rsidR="00CE17E0" w:rsidRDefault="00CE17E0" w:rsidP="004814E9">
            <w:r>
              <w:rPr>
                <w:rFonts w:hint="eastAsia"/>
              </w:rPr>
              <w:t>票据保证金等</w:t>
            </w:r>
          </w:p>
        </w:tc>
      </w:tr>
      <w:tr w:rsidR="00CE17E0" w14:paraId="6F2D6F11" w14:textId="77777777" w:rsidTr="00172E0F">
        <w:tc>
          <w:tcPr>
            <w:tcW w:w="1668" w:type="dxa"/>
            <w:vAlign w:val="center"/>
          </w:tcPr>
          <w:p w14:paraId="57AB4018" w14:textId="77777777" w:rsidR="00CE17E0" w:rsidRDefault="00CE17E0" w:rsidP="004814E9">
            <w:r>
              <w:t>固定资产</w:t>
            </w:r>
          </w:p>
        </w:tc>
        <w:tc>
          <w:tcPr>
            <w:tcW w:w="2155" w:type="dxa"/>
            <w:vAlign w:val="center"/>
          </w:tcPr>
          <w:p w14:paraId="5FC6CD15" w14:textId="60927B4F" w:rsidR="00CE17E0" w:rsidRDefault="00E62C80" w:rsidP="004814E9">
            <w:pPr>
              <w:jc w:val="right"/>
            </w:pPr>
            <w:r>
              <w:t>408,780,659.12</w:t>
            </w:r>
          </w:p>
        </w:tc>
        <w:tc>
          <w:tcPr>
            <w:tcW w:w="1984" w:type="dxa"/>
            <w:vAlign w:val="center"/>
          </w:tcPr>
          <w:p w14:paraId="68B67BD6" w14:textId="77777777" w:rsidR="00CE17E0" w:rsidRDefault="00CE17E0" w:rsidP="004814E9">
            <w:pPr>
              <w:jc w:val="right"/>
            </w:pPr>
            <w:r>
              <w:rPr>
                <w:rFonts w:hint="eastAsia"/>
              </w:rPr>
              <w:t>214,647,801.45</w:t>
            </w:r>
          </w:p>
        </w:tc>
        <w:sdt>
          <w:sdtPr>
            <w:alias w:val="所有权或使用权受到限制的资产中固定资产受限类型"/>
            <w:tag w:val="_GBC_8e338588728e480389b3dfb7c90fdb40"/>
            <w:id w:val="-1001272454"/>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sdtContent>
            <w:tc>
              <w:tcPr>
                <w:tcW w:w="1392" w:type="dxa"/>
                <w:vAlign w:val="center"/>
              </w:tcPr>
              <w:p w14:paraId="3BB9BF72" w14:textId="77777777" w:rsidR="00CE17E0" w:rsidRDefault="00CE17E0" w:rsidP="004814E9">
                <w:r>
                  <w:t>抵押</w:t>
                </w:r>
              </w:p>
            </w:tc>
          </w:sdtContent>
        </w:sdt>
        <w:tc>
          <w:tcPr>
            <w:tcW w:w="1605" w:type="dxa"/>
            <w:vAlign w:val="center"/>
          </w:tcPr>
          <w:p w14:paraId="5FF2582C" w14:textId="77777777" w:rsidR="00CE17E0" w:rsidRDefault="00CE17E0" w:rsidP="004814E9">
            <w:r>
              <w:rPr>
                <w:rFonts w:hint="eastAsia"/>
              </w:rPr>
              <w:t>抵押借款</w:t>
            </w:r>
          </w:p>
        </w:tc>
      </w:tr>
      <w:tr w:rsidR="00CE17E0" w14:paraId="33896421" w14:textId="77777777" w:rsidTr="00172E0F">
        <w:tc>
          <w:tcPr>
            <w:tcW w:w="1668" w:type="dxa"/>
            <w:tcBorders>
              <w:bottom w:val="single" w:sz="4" w:space="0" w:color="auto"/>
            </w:tcBorders>
            <w:vAlign w:val="center"/>
          </w:tcPr>
          <w:p w14:paraId="3D0ACC46" w14:textId="77777777" w:rsidR="00CE17E0" w:rsidRDefault="00CE17E0" w:rsidP="004814E9">
            <w:r>
              <w:t>无形资产</w:t>
            </w:r>
          </w:p>
        </w:tc>
        <w:tc>
          <w:tcPr>
            <w:tcW w:w="2155" w:type="dxa"/>
            <w:vAlign w:val="center"/>
          </w:tcPr>
          <w:p w14:paraId="624B5EE3" w14:textId="07532F2A" w:rsidR="00CE17E0" w:rsidRDefault="00E62C80" w:rsidP="004814E9">
            <w:pPr>
              <w:jc w:val="right"/>
            </w:pPr>
            <w:r>
              <w:t>129,895,300.65</w:t>
            </w:r>
          </w:p>
        </w:tc>
        <w:tc>
          <w:tcPr>
            <w:tcW w:w="1984" w:type="dxa"/>
            <w:vAlign w:val="center"/>
          </w:tcPr>
          <w:p w14:paraId="008412EB" w14:textId="77777777" w:rsidR="00CE17E0" w:rsidRDefault="00CE17E0" w:rsidP="004814E9">
            <w:pPr>
              <w:jc w:val="right"/>
            </w:pPr>
            <w:r>
              <w:rPr>
                <w:rFonts w:hint="eastAsia"/>
              </w:rPr>
              <w:t>101,176,344.15</w:t>
            </w:r>
          </w:p>
        </w:tc>
        <w:sdt>
          <w:sdtPr>
            <w:alias w:val="所有权或使用权受到限制的资产中无形资产受限类型"/>
            <w:tag w:val="_GBC_1f42ad2f973343a9b6f8a7cd60a3de2a"/>
            <w:id w:val="-828903165"/>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sdtContent>
            <w:tc>
              <w:tcPr>
                <w:tcW w:w="1392" w:type="dxa"/>
                <w:vAlign w:val="center"/>
              </w:tcPr>
              <w:p w14:paraId="65D67CCA" w14:textId="77777777" w:rsidR="00CE17E0" w:rsidRDefault="00CE17E0" w:rsidP="004814E9">
                <w:r>
                  <w:t>抵押</w:t>
                </w:r>
              </w:p>
            </w:tc>
          </w:sdtContent>
        </w:sdt>
        <w:tc>
          <w:tcPr>
            <w:tcW w:w="1605" w:type="dxa"/>
            <w:vAlign w:val="center"/>
          </w:tcPr>
          <w:p w14:paraId="707E2CCB" w14:textId="77777777" w:rsidR="00CE17E0" w:rsidRDefault="00CE17E0" w:rsidP="004814E9">
            <w:r>
              <w:rPr>
                <w:rFonts w:hint="eastAsia"/>
              </w:rPr>
              <w:t>抵押借款</w:t>
            </w:r>
          </w:p>
        </w:tc>
      </w:tr>
      <w:tr w:rsidR="00CE17E0" w14:paraId="78D05718" w14:textId="77777777" w:rsidTr="00172E0F">
        <w:tc>
          <w:tcPr>
            <w:tcW w:w="1668" w:type="dxa"/>
            <w:vAlign w:val="center"/>
          </w:tcPr>
          <w:p w14:paraId="38D30D8C" w14:textId="77777777" w:rsidR="00CE17E0" w:rsidRDefault="00CE17E0" w:rsidP="004814E9">
            <w:r>
              <w:rPr>
                <w:rFonts w:hint="eastAsia"/>
              </w:rPr>
              <w:t>在建工程</w:t>
            </w:r>
          </w:p>
        </w:tc>
        <w:tc>
          <w:tcPr>
            <w:tcW w:w="2155" w:type="dxa"/>
            <w:vAlign w:val="center"/>
          </w:tcPr>
          <w:p w14:paraId="13BB793F" w14:textId="2F18C8B4" w:rsidR="00CE17E0" w:rsidRDefault="00E62C80" w:rsidP="004814E9">
            <w:pPr>
              <w:jc w:val="right"/>
            </w:pPr>
            <w:r w:rsidRPr="00E62C80">
              <w:t>243,006,725.89</w:t>
            </w:r>
          </w:p>
        </w:tc>
        <w:tc>
          <w:tcPr>
            <w:tcW w:w="1984" w:type="dxa"/>
            <w:vAlign w:val="center"/>
          </w:tcPr>
          <w:p w14:paraId="1A272102" w14:textId="77777777" w:rsidR="00CE17E0" w:rsidRDefault="00CE17E0" w:rsidP="004814E9">
            <w:pPr>
              <w:jc w:val="right"/>
            </w:pPr>
            <w:r>
              <w:rPr>
                <w:rFonts w:hint="eastAsia"/>
              </w:rPr>
              <w:t>243,006,725.89</w:t>
            </w:r>
          </w:p>
        </w:tc>
        <w:sdt>
          <w:sdtPr>
            <w:alias w:val="所有权或使用权受到限制的资产明细-受限类型"/>
            <w:tag w:val="_GBC_c7ea23ecfb27482288d3919202d12248"/>
            <w:id w:val="237218210"/>
            <w:comboBox>
              <w:listItem w:displayText="抵押" w:value="抵押"/>
              <w:listItem w:displayText="质押" w:value="质押"/>
              <w:listItem w:displayText="查封" w:value="查封"/>
              <w:listItem w:displayText="冻结" w:value="冻结"/>
              <w:listItem w:displayText="扣押" w:value="扣押"/>
              <w:listItem w:displayText="其他" w:value="其他"/>
            </w:comboBox>
          </w:sdtPr>
          <w:sdtEndPr/>
          <w:sdtContent>
            <w:tc>
              <w:tcPr>
                <w:tcW w:w="1392" w:type="dxa"/>
                <w:vAlign w:val="center"/>
              </w:tcPr>
              <w:p w14:paraId="6A2A0943" w14:textId="77777777" w:rsidR="00CE17E0" w:rsidRDefault="00CE17E0" w:rsidP="004814E9">
                <w:r>
                  <w:t>抵押</w:t>
                </w:r>
              </w:p>
            </w:tc>
          </w:sdtContent>
        </w:sdt>
        <w:tc>
          <w:tcPr>
            <w:tcW w:w="1605" w:type="dxa"/>
            <w:vAlign w:val="center"/>
          </w:tcPr>
          <w:p w14:paraId="69B250BD" w14:textId="77777777" w:rsidR="00CE17E0" w:rsidRDefault="00CE17E0" w:rsidP="004814E9">
            <w:r>
              <w:rPr>
                <w:rFonts w:hint="eastAsia"/>
              </w:rPr>
              <w:t>抵押借款</w:t>
            </w:r>
          </w:p>
        </w:tc>
      </w:tr>
      <w:tr w:rsidR="00CE17E0" w14:paraId="3DCAF90A" w14:textId="77777777" w:rsidTr="00172E0F">
        <w:tc>
          <w:tcPr>
            <w:tcW w:w="1668" w:type="dxa"/>
            <w:vAlign w:val="center"/>
          </w:tcPr>
          <w:p w14:paraId="6BAA3E42" w14:textId="77777777" w:rsidR="00CE17E0" w:rsidRDefault="00CE17E0" w:rsidP="004814E9">
            <w:pPr>
              <w:jc w:val="center"/>
            </w:pPr>
            <w:r>
              <w:t>合计</w:t>
            </w:r>
          </w:p>
        </w:tc>
        <w:tc>
          <w:tcPr>
            <w:tcW w:w="2155" w:type="dxa"/>
            <w:vAlign w:val="center"/>
          </w:tcPr>
          <w:p w14:paraId="7D2364A1" w14:textId="302995EA" w:rsidR="00CE17E0" w:rsidRDefault="00E62C80" w:rsidP="004814E9">
            <w:pPr>
              <w:jc w:val="right"/>
            </w:pPr>
            <w:r>
              <w:t>795,650,206.04</w:t>
            </w:r>
          </w:p>
        </w:tc>
        <w:tc>
          <w:tcPr>
            <w:tcW w:w="1984" w:type="dxa"/>
            <w:vAlign w:val="center"/>
          </w:tcPr>
          <w:p w14:paraId="51D88207" w14:textId="77777777" w:rsidR="00CE17E0" w:rsidRDefault="00CE17E0" w:rsidP="004814E9">
            <w:pPr>
              <w:jc w:val="right"/>
            </w:pPr>
            <w:r>
              <w:rPr>
                <w:rFonts w:hint="eastAsia"/>
              </w:rPr>
              <w:t>572,798,391.87</w:t>
            </w:r>
          </w:p>
        </w:tc>
        <w:tc>
          <w:tcPr>
            <w:tcW w:w="1392" w:type="dxa"/>
            <w:vAlign w:val="center"/>
          </w:tcPr>
          <w:p w14:paraId="7A012506" w14:textId="77777777" w:rsidR="00CE17E0" w:rsidRDefault="00CE17E0" w:rsidP="004814E9">
            <w:pPr>
              <w:jc w:val="center"/>
            </w:pPr>
          </w:p>
        </w:tc>
        <w:tc>
          <w:tcPr>
            <w:tcW w:w="1605" w:type="dxa"/>
            <w:vAlign w:val="center"/>
          </w:tcPr>
          <w:p w14:paraId="18F65942" w14:textId="77777777" w:rsidR="00CE17E0" w:rsidRDefault="00CE17E0" w:rsidP="004814E9">
            <w:pPr>
              <w:jc w:val="center"/>
            </w:pPr>
          </w:p>
        </w:tc>
      </w:tr>
    </w:tbl>
    <w:p w14:paraId="1C619394" w14:textId="77777777" w:rsidR="00D87DAF" w:rsidRDefault="00D87DAF">
      <w:pPr>
        <w:spacing w:before="60" w:after="60"/>
      </w:pPr>
      <w:r>
        <w:rPr>
          <w:rFonts w:hint="eastAsia"/>
        </w:rPr>
        <w:t>其他说明：</w:t>
      </w:r>
    </w:p>
    <w:sdt>
      <w:sdtPr>
        <w:alias w:val="所有权或使用权受到限制的资产的其他说明"/>
        <w:tag w:val="_GBC_571ebdda2c564d648db287965351cd50"/>
        <w:id w:val="1103689054"/>
      </w:sdtPr>
      <w:sdtEndPr/>
      <w:sdtContent>
        <w:p w14:paraId="04565217" w14:textId="77777777" w:rsidR="00AE4E6C" w:rsidRDefault="00AE4E6C" w:rsidP="00AE4E6C">
          <w:pPr>
            <w:ind w:firstLineChars="200" w:firstLine="420"/>
            <w:jc w:val="both"/>
          </w:pPr>
          <w:r>
            <w:t>（</w:t>
          </w:r>
          <w:r>
            <w:t>1</w:t>
          </w:r>
          <w:r>
            <w:t>）受限货币资金为票据保证金</w:t>
          </w:r>
          <w:r>
            <w:t>1,157.85</w:t>
          </w:r>
          <w:r>
            <w:t>万元、冻结账户资金</w:t>
          </w:r>
          <w:r>
            <w:t>238.8</w:t>
          </w:r>
          <w:r>
            <w:t>万元和</w:t>
          </w:r>
          <w:r>
            <w:t>ETC</w:t>
          </w:r>
          <w:r>
            <w:t>保证金</w:t>
          </w:r>
          <w:r>
            <w:t>0.1</w:t>
          </w:r>
          <w:r>
            <w:t>万元。</w:t>
          </w:r>
        </w:p>
        <w:p w14:paraId="7E97FEE3" w14:textId="77777777" w:rsidR="00AE4E6C" w:rsidRDefault="00AE4E6C" w:rsidP="00AE4E6C">
          <w:pPr>
            <w:ind w:firstLineChars="200" w:firstLine="420"/>
            <w:jc w:val="both"/>
          </w:pPr>
          <w:r>
            <w:t>（</w:t>
          </w:r>
          <w:r>
            <w:t>2</w:t>
          </w:r>
          <w:r>
            <w:t>）泸州步长生物制药与中信金融租赁有限公司签订了资产售后回租融资租赁合同，租赁应付款分别为</w:t>
          </w:r>
          <w:r>
            <w:t>8,000.00</w:t>
          </w:r>
          <w:r>
            <w:t>万元和</w:t>
          </w:r>
          <w:r>
            <w:t>10,000.00</w:t>
          </w:r>
          <w:r>
            <w:t>万元。截止</w:t>
          </w:r>
          <w:r>
            <w:t>2026</w:t>
          </w:r>
          <w:r>
            <w:t>年</w:t>
          </w:r>
          <w:r>
            <w:t>6</w:t>
          </w:r>
          <w:r>
            <w:t>月</w:t>
          </w:r>
          <w:r>
            <w:t>30</w:t>
          </w:r>
          <w:r>
            <w:t>日，对应的固定资产账面价值为</w:t>
          </w:r>
          <w:r>
            <w:t>7,659.72</w:t>
          </w:r>
          <w:r>
            <w:t>万元、对应的在建工程账面价值为</w:t>
          </w:r>
          <w:r>
            <w:t>10,873.21</w:t>
          </w:r>
          <w:r>
            <w:t>万元。</w:t>
          </w:r>
        </w:p>
        <w:p w14:paraId="281A560F" w14:textId="77777777" w:rsidR="00AE4E6C" w:rsidRDefault="00AE4E6C" w:rsidP="00AE4E6C">
          <w:pPr>
            <w:ind w:firstLineChars="200" w:firstLine="420"/>
            <w:jc w:val="both"/>
          </w:pPr>
          <w:r>
            <w:t>2025</w:t>
          </w:r>
          <w:r>
            <w:t>年</w:t>
          </w:r>
          <w:r>
            <w:t>1</w:t>
          </w:r>
          <w:r>
            <w:t>月</w:t>
          </w:r>
          <w:r>
            <w:t>1</w:t>
          </w:r>
          <w:r>
            <w:t>日，泸州步长生物制药与渝农商金融租赁有限公司签订资产售后回租融资租赁合同，租赁应付款额为</w:t>
          </w:r>
          <w:r>
            <w:t>20,000.00</w:t>
          </w:r>
          <w:r>
            <w:t>万元，截至</w:t>
          </w:r>
          <w:r>
            <w:t>2026</w:t>
          </w:r>
          <w:r>
            <w:t>年</w:t>
          </w:r>
          <w:r>
            <w:t>6</w:t>
          </w:r>
          <w:r>
            <w:t>月</w:t>
          </w:r>
          <w:r>
            <w:t>30</w:t>
          </w:r>
          <w:r>
            <w:t>日，对应的固定资产账面价值为</w:t>
          </w:r>
          <w:r>
            <w:t>11,873.29</w:t>
          </w:r>
          <w:r>
            <w:t>万元、对应的在建工程账面价值为</w:t>
          </w:r>
          <w:r>
            <w:t>13,427.46</w:t>
          </w:r>
          <w:r>
            <w:t>万元。</w:t>
          </w:r>
        </w:p>
        <w:p w14:paraId="15644037" w14:textId="77777777" w:rsidR="00AE4E6C" w:rsidRDefault="00AE4E6C" w:rsidP="00AE4E6C">
          <w:pPr>
            <w:ind w:firstLineChars="200" w:firstLine="420"/>
            <w:jc w:val="both"/>
          </w:pPr>
          <w:r>
            <w:t>2026</w:t>
          </w:r>
          <w:r>
            <w:t>年</w:t>
          </w:r>
          <w:r>
            <w:t>3</w:t>
          </w:r>
          <w:r>
            <w:t>月</w:t>
          </w:r>
          <w:r>
            <w:t>23</w:t>
          </w:r>
          <w:r>
            <w:t>日，泸州步长生物制药与中国工商银行股份有限公司泸县支行签订《固定资产借款合同》，合同金额</w:t>
          </w:r>
          <w:r>
            <w:t>70,000.00</w:t>
          </w:r>
          <w:r>
            <w:t>万元，该贷款部分用于置换原与建行之间的贷款，置换后，原抵押于建行的固定资产后续抵押于工行，截至</w:t>
          </w:r>
          <w:r>
            <w:t>2026</w:t>
          </w:r>
          <w:r>
            <w:t>年</w:t>
          </w:r>
          <w:r>
            <w:t>6</w:t>
          </w:r>
          <w:r>
            <w:t>月</w:t>
          </w:r>
          <w:r>
            <w:t>30</w:t>
          </w:r>
          <w:r>
            <w:t>日，对应的固定资产账面价值为</w:t>
          </w:r>
          <w:r>
            <w:t>397.81</w:t>
          </w:r>
          <w:r>
            <w:t>万元。</w:t>
          </w:r>
        </w:p>
        <w:p w14:paraId="42002B63" w14:textId="77777777" w:rsidR="00AE4E6C" w:rsidRDefault="00AE4E6C" w:rsidP="00AE4E6C">
          <w:pPr>
            <w:ind w:firstLineChars="200" w:firstLine="420"/>
            <w:jc w:val="both"/>
          </w:pPr>
          <w:r>
            <w:lastRenderedPageBreak/>
            <w:t>2021</w:t>
          </w:r>
          <w:r>
            <w:t>年</w:t>
          </w:r>
          <w:r>
            <w:t>12</w:t>
          </w:r>
          <w:r>
            <w:t>月</w:t>
          </w:r>
          <w:r>
            <w:t>23</w:t>
          </w:r>
          <w:r>
            <w:t>日，泸州步长生物制药与中信银行股份有限公司成都分行签订借款合同，借款合同金额</w:t>
          </w:r>
          <w:r>
            <w:t>35,000</w:t>
          </w:r>
          <w:r>
            <w:t>万元。泸州步长生物制药就该借款与中信银行股份有限公司成都分行签订了</w:t>
          </w:r>
          <w:proofErr w:type="gramStart"/>
          <w:r>
            <w:t>最</w:t>
          </w:r>
          <w:proofErr w:type="gramEnd"/>
          <w:r>
            <w:t>高额保证合同和抵押合同，以其所拥有的土地（川</w:t>
          </w:r>
          <w:r>
            <w:t>(2015)</w:t>
          </w:r>
          <w:r>
            <w:t>泸县不动产第</w:t>
          </w:r>
          <w:r>
            <w:t>0007135</w:t>
          </w:r>
          <w:r>
            <w:t>号）作为抵押物，截至</w:t>
          </w:r>
          <w:r>
            <w:t>2026</w:t>
          </w:r>
          <w:r>
            <w:t>年</w:t>
          </w:r>
          <w:r>
            <w:t>6</w:t>
          </w:r>
          <w:r>
            <w:t>月</w:t>
          </w:r>
          <w:r>
            <w:t>30</w:t>
          </w:r>
          <w:r>
            <w:t>日，对应的无形资产账面价值为</w:t>
          </w:r>
          <w:r>
            <w:t>3,733.50</w:t>
          </w:r>
          <w:r>
            <w:t>万元。</w:t>
          </w:r>
        </w:p>
        <w:p w14:paraId="1B8D51A7" w14:textId="77777777" w:rsidR="00AE4E6C" w:rsidRDefault="00AE4E6C" w:rsidP="00AE4E6C">
          <w:pPr>
            <w:ind w:firstLineChars="200" w:firstLine="420"/>
            <w:jc w:val="both"/>
          </w:pPr>
          <w:r>
            <w:t>（</w:t>
          </w:r>
          <w:r>
            <w:t>3</w:t>
          </w:r>
          <w:r>
            <w:t>）浙江天元生物药业与中国农业银行股份有限公司杭州余杭支行签订了抵押合同，以其名下房地产及土地使用权设定抵押，为其自</w:t>
          </w:r>
          <w:r>
            <w:t>2025</w:t>
          </w:r>
          <w:r>
            <w:t>年</w:t>
          </w:r>
          <w:r>
            <w:t>9</w:t>
          </w:r>
          <w:r>
            <w:t>月</w:t>
          </w:r>
          <w:r>
            <w:t>12</w:t>
          </w:r>
          <w:r>
            <w:t>日起至</w:t>
          </w:r>
          <w:r>
            <w:t>2026</w:t>
          </w:r>
          <w:r>
            <w:t>年</w:t>
          </w:r>
          <w:r>
            <w:t>09</w:t>
          </w:r>
          <w:r>
            <w:t>月</w:t>
          </w:r>
          <w:r>
            <w:t>11</w:t>
          </w:r>
          <w:r>
            <w:t>日止、</w:t>
          </w:r>
          <w:r>
            <w:t>2025</w:t>
          </w:r>
          <w:r>
            <w:t>年</w:t>
          </w:r>
          <w:r>
            <w:t>10</w:t>
          </w:r>
          <w:r>
            <w:t>月</w:t>
          </w:r>
          <w:r>
            <w:t>20</w:t>
          </w:r>
          <w:r>
            <w:t>日起至</w:t>
          </w:r>
          <w:r>
            <w:t>2026</w:t>
          </w:r>
          <w:r>
            <w:t>年</w:t>
          </w:r>
          <w:r>
            <w:t>10</w:t>
          </w:r>
          <w:r>
            <w:t>月</w:t>
          </w:r>
          <w:r>
            <w:t>19</w:t>
          </w:r>
          <w:r>
            <w:t>日止、</w:t>
          </w:r>
          <w:r>
            <w:t>2025</w:t>
          </w:r>
          <w:r>
            <w:t>年</w:t>
          </w:r>
          <w:r>
            <w:t>10</w:t>
          </w:r>
          <w:r>
            <w:t>月</w:t>
          </w:r>
          <w:r>
            <w:t>31</w:t>
          </w:r>
          <w:r>
            <w:t>日起至</w:t>
          </w:r>
          <w:r>
            <w:t>2026</w:t>
          </w:r>
          <w:r>
            <w:t>年</w:t>
          </w:r>
          <w:r>
            <w:t>10</w:t>
          </w:r>
          <w:r>
            <w:t>月</w:t>
          </w:r>
          <w:r>
            <w:t>30</w:t>
          </w:r>
          <w:r>
            <w:t>日止的</w:t>
          </w:r>
          <w:r>
            <w:t>3</w:t>
          </w:r>
          <w:r>
            <w:t>笔贷款提供抵押担保。</w:t>
          </w:r>
        </w:p>
        <w:p w14:paraId="17824199" w14:textId="77777777" w:rsidR="00AE4E6C" w:rsidRDefault="00AE4E6C" w:rsidP="00AE4E6C">
          <w:pPr>
            <w:ind w:firstLineChars="200" w:firstLine="420"/>
            <w:jc w:val="both"/>
          </w:pPr>
          <w:r>
            <w:t>浙江华派生物医药与中国农业银行杭州市余杭支行签订了抵押合同以其名下房地产及土地使用权设定抵押，为其自</w:t>
          </w:r>
          <w:r>
            <w:t>2020</w:t>
          </w:r>
          <w:r>
            <w:t>年</w:t>
          </w:r>
          <w:r>
            <w:t>12</w:t>
          </w:r>
          <w:r>
            <w:t>月</w:t>
          </w:r>
          <w:r>
            <w:t>8</w:t>
          </w:r>
          <w:r>
            <w:t>日起至</w:t>
          </w:r>
          <w:r>
            <w:t>2026</w:t>
          </w:r>
          <w:r>
            <w:t>年</w:t>
          </w:r>
          <w:r>
            <w:t>12</w:t>
          </w:r>
          <w:r>
            <w:t>月</w:t>
          </w:r>
          <w:r>
            <w:t>7</w:t>
          </w:r>
          <w:r>
            <w:t>日止、</w:t>
          </w:r>
          <w:r>
            <w:t>2022</w:t>
          </w:r>
          <w:r>
            <w:t>年</w:t>
          </w:r>
          <w:r>
            <w:t>1</w:t>
          </w:r>
          <w:r>
            <w:t>月</w:t>
          </w:r>
          <w:r>
            <w:t>28</w:t>
          </w:r>
          <w:r>
            <w:t>日起至</w:t>
          </w:r>
          <w:r>
            <w:t>2026</w:t>
          </w:r>
          <w:r>
            <w:t>年</w:t>
          </w:r>
          <w:r>
            <w:t>12</w:t>
          </w:r>
          <w:r>
            <w:t>月</w:t>
          </w:r>
          <w:r>
            <w:t>7</w:t>
          </w:r>
          <w:r>
            <w:t>日止的</w:t>
          </w:r>
          <w:r>
            <w:t>2</w:t>
          </w:r>
          <w:r>
            <w:t>笔贷款提供抵押担保。</w:t>
          </w:r>
        </w:p>
        <w:p w14:paraId="2C8B17A7" w14:textId="7B1B3A75" w:rsidR="00D87DAF" w:rsidRDefault="00AE4E6C" w:rsidP="00AE4E6C">
          <w:pPr>
            <w:ind w:firstLineChars="200" w:firstLine="420"/>
            <w:jc w:val="both"/>
          </w:pPr>
          <w:r>
            <w:t>截至</w:t>
          </w:r>
          <w:r>
            <w:t>2026</w:t>
          </w:r>
          <w:r>
            <w:t>年</w:t>
          </w:r>
          <w:r>
            <w:t>6</w:t>
          </w:r>
          <w:r>
            <w:t>月</w:t>
          </w:r>
          <w:r>
            <w:t>30</w:t>
          </w:r>
          <w:r>
            <w:t>日，对应的固定资产账面价值为</w:t>
          </w:r>
          <w:r>
            <w:t>1,533.97</w:t>
          </w:r>
          <w:r>
            <w:t>万元、对应的无形资产账面价值为</w:t>
          </w:r>
          <w:r>
            <w:t>6,384.14</w:t>
          </w:r>
          <w:r>
            <w:t>万元。</w:t>
          </w:r>
        </w:p>
      </w:sdtContent>
    </w:sdt>
    <w:p w14:paraId="1D60AB6D" w14:textId="77777777" w:rsidR="00D87DAF" w:rsidRPr="00372E2B" w:rsidRDefault="00D87DAF" w:rsidP="002A5DD0"/>
    <w:p w14:paraId="282EF1D5" w14:textId="0145CE71" w:rsidR="00652F40" w:rsidRPr="00372E2B" w:rsidRDefault="008E5D94">
      <w:pPr>
        <w:pStyle w:val="3"/>
        <w:numPr>
          <w:ilvl w:val="0"/>
          <w:numId w:val="39"/>
        </w:numPr>
        <w:tabs>
          <w:tab w:val="left" w:pos="504"/>
        </w:tabs>
        <w:rPr>
          <w:rFonts w:ascii="宋体" w:hAnsi="宋体"/>
          <w:color w:val="000000" w:themeColor="text1"/>
          <w:szCs w:val="21"/>
        </w:rPr>
      </w:pPr>
      <w:r w:rsidRPr="00372E2B">
        <w:rPr>
          <w:rFonts w:ascii="宋体" w:hAnsi="宋体" w:hint="eastAsia"/>
          <w:color w:val="000000" w:themeColor="text1"/>
          <w:szCs w:val="21"/>
        </w:rPr>
        <w:t>短期借款</w:t>
      </w:r>
    </w:p>
    <w:p w14:paraId="2C004375" w14:textId="77777777" w:rsidR="00652F40" w:rsidRDefault="008E5D94">
      <w:pPr>
        <w:pStyle w:val="4"/>
        <w:numPr>
          <w:ilvl w:val="0"/>
          <w:numId w:val="63"/>
        </w:numPr>
        <w:tabs>
          <w:tab w:val="left" w:pos="630"/>
        </w:tabs>
        <w:rPr>
          <w:rFonts w:ascii="宋体" w:hAnsi="宋体"/>
          <w:color w:val="000000" w:themeColor="text1"/>
          <w:szCs w:val="21"/>
        </w:rPr>
      </w:pPr>
      <w:r>
        <w:rPr>
          <w:rFonts w:ascii="宋体" w:hAnsi="宋体" w:hint="eastAsia"/>
          <w:color w:val="000000" w:themeColor="text1"/>
          <w:szCs w:val="21"/>
        </w:rPr>
        <w:t>短期借款分类</w:t>
      </w:r>
    </w:p>
    <w:sdt>
      <w:sdtPr>
        <w:rPr>
          <w:color w:val="000000" w:themeColor="text1"/>
        </w:rPr>
        <w:alias w:val="是否适用：短期借款分类[双击切换]"/>
        <w:tag w:val="_GBC_1074387a68b64f6b9270b522de53ad85"/>
        <w:id w:val="-1584609186"/>
        <w:placeholder>
          <w:docPart w:val="GBC22222222222222222222222222222"/>
        </w:placeholder>
      </w:sdtPr>
      <w:sdtEndPr/>
      <w:sdtContent>
        <w:p w14:paraId="2128B97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260F662"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短期借款分类"/>
          <w:tag w:val="_GBC_f3353209b65c4921b63143340e11aac9"/>
          <w:id w:val="66582898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短期借款分类"/>
          <w:tag w:val="_GBC_b3a1802faad14eae96cfab316b25f639"/>
          <w:id w:val="-179358378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847"/>
        <w:gridCol w:w="2980"/>
        <w:gridCol w:w="2996"/>
      </w:tblGrid>
      <w:tr w:rsidR="00652F40" w14:paraId="5AC8B149" w14:textId="77777777">
        <w:trPr>
          <w:cantSplit/>
        </w:trPr>
        <w:sdt>
          <w:sdtPr>
            <w:tag w:val="_PLD_3476605067da474199aa03dc83e3d88c"/>
            <w:id w:val="-1930802403"/>
          </w:sdtPr>
          <w:sdtEndPr/>
          <w:sdtContent>
            <w:tc>
              <w:tcPr>
                <w:tcW w:w="1613" w:type="pct"/>
                <w:vAlign w:val="center"/>
              </w:tcPr>
              <w:p w14:paraId="4CD8DEC0"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项目</w:t>
                </w:r>
              </w:p>
            </w:tc>
          </w:sdtContent>
        </w:sdt>
        <w:sdt>
          <w:sdtPr>
            <w:tag w:val="_PLD_ccd6dc2751cc421e8a2f26f78a44b4c5"/>
            <w:id w:val="-251362917"/>
          </w:sdtPr>
          <w:sdtEndPr/>
          <w:sdtContent>
            <w:tc>
              <w:tcPr>
                <w:tcW w:w="1689" w:type="pct"/>
                <w:vAlign w:val="center"/>
              </w:tcPr>
              <w:p w14:paraId="36E63ABA" w14:textId="77777777" w:rsidR="00652F40" w:rsidRDefault="008E5D94">
                <w:pPr>
                  <w:jc w:val="center"/>
                  <w:rPr>
                    <w:color w:val="000000" w:themeColor="text1"/>
                  </w:rPr>
                </w:pPr>
                <w:r>
                  <w:rPr>
                    <w:rFonts w:hint="eastAsia"/>
                    <w:color w:val="000000" w:themeColor="text1"/>
                  </w:rPr>
                  <w:t>期末余额</w:t>
                </w:r>
              </w:p>
            </w:tc>
          </w:sdtContent>
        </w:sdt>
        <w:sdt>
          <w:sdtPr>
            <w:tag w:val="_PLD_c16f582c583d4324abc605c4bc563081"/>
            <w:id w:val="1761562214"/>
          </w:sdtPr>
          <w:sdtEndPr/>
          <w:sdtContent>
            <w:tc>
              <w:tcPr>
                <w:tcW w:w="1698" w:type="pct"/>
                <w:vAlign w:val="center"/>
              </w:tcPr>
              <w:p w14:paraId="3967B648" w14:textId="77777777" w:rsidR="00652F40" w:rsidRDefault="008E5D94">
                <w:pPr>
                  <w:jc w:val="center"/>
                  <w:rPr>
                    <w:color w:val="000000" w:themeColor="text1"/>
                  </w:rPr>
                </w:pPr>
                <w:r>
                  <w:rPr>
                    <w:rFonts w:hint="eastAsia"/>
                    <w:color w:val="000000" w:themeColor="text1"/>
                  </w:rPr>
                  <w:t>期初余额</w:t>
                </w:r>
              </w:p>
            </w:tc>
          </w:sdtContent>
        </w:sdt>
      </w:tr>
      <w:tr w:rsidR="00652F40" w14:paraId="0DA3E874" w14:textId="77777777">
        <w:trPr>
          <w:cantSplit/>
        </w:trPr>
        <w:tc>
          <w:tcPr>
            <w:tcW w:w="1613" w:type="pct"/>
          </w:tcPr>
          <w:p w14:paraId="60EF69E3" w14:textId="77777777" w:rsidR="00652F40" w:rsidRDefault="008E5D94">
            <w:pPr>
              <w:autoSpaceDE w:val="0"/>
              <w:autoSpaceDN w:val="0"/>
              <w:adjustRightInd w:val="0"/>
              <w:snapToGrid w:val="0"/>
              <w:spacing w:line="240" w:lineRule="atLeast"/>
              <w:jc w:val="both"/>
              <w:rPr>
                <w:color w:val="000000" w:themeColor="text1"/>
              </w:rPr>
            </w:pPr>
            <w:r>
              <w:rPr>
                <w:rFonts w:hint="eastAsia"/>
                <w:color w:val="000000" w:themeColor="text1"/>
              </w:rPr>
              <w:t>抵押借款</w:t>
            </w:r>
          </w:p>
        </w:tc>
        <w:tc>
          <w:tcPr>
            <w:tcW w:w="1689" w:type="pct"/>
            <w:vAlign w:val="center"/>
          </w:tcPr>
          <w:p w14:paraId="5BBE1177" w14:textId="1A908A90" w:rsidR="00652F40" w:rsidRDefault="008E5D94" w:rsidP="00202AA8">
            <w:pPr>
              <w:autoSpaceDE w:val="0"/>
              <w:autoSpaceDN w:val="0"/>
              <w:adjustRightInd w:val="0"/>
              <w:snapToGrid w:val="0"/>
              <w:spacing w:line="240" w:lineRule="atLeast"/>
              <w:ind w:right="180"/>
              <w:jc w:val="right"/>
            </w:pPr>
            <w:r>
              <w:rPr>
                <w:rFonts w:cs="Times New Roman"/>
                <w:color w:val="000000"/>
              </w:rPr>
              <w:t>84,475,716.67</w:t>
            </w:r>
          </w:p>
        </w:tc>
        <w:tc>
          <w:tcPr>
            <w:tcW w:w="1698" w:type="pct"/>
            <w:vAlign w:val="center"/>
          </w:tcPr>
          <w:p w14:paraId="25B0E091" w14:textId="1408C1BF" w:rsidR="00652F40" w:rsidRDefault="008E5D94" w:rsidP="00202AA8">
            <w:pPr>
              <w:autoSpaceDE w:val="0"/>
              <w:autoSpaceDN w:val="0"/>
              <w:adjustRightInd w:val="0"/>
              <w:snapToGrid w:val="0"/>
              <w:spacing w:line="240" w:lineRule="atLeast"/>
              <w:ind w:right="180"/>
              <w:jc w:val="right"/>
            </w:pPr>
            <w:r>
              <w:rPr>
                <w:rFonts w:cs="Times New Roman"/>
                <w:color w:val="000000"/>
              </w:rPr>
              <w:t>84,475,716.67</w:t>
            </w:r>
          </w:p>
        </w:tc>
      </w:tr>
      <w:tr w:rsidR="00652F40" w14:paraId="41E8980E" w14:textId="77777777">
        <w:trPr>
          <w:cantSplit/>
        </w:trPr>
        <w:tc>
          <w:tcPr>
            <w:tcW w:w="1613" w:type="pct"/>
          </w:tcPr>
          <w:p w14:paraId="64197272" w14:textId="77777777" w:rsidR="00652F40" w:rsidRDefault="008E5D94">
            <w:pPr>
              <w:autoSpaceDE w:val="0"/>
              <w:autoSpaceDN w:val="0"/>
              <w:adjustRightInd w:val="0"/>
              <w:snapToGrid w:val="0"/>
              <w:spacing w:line="240" w:lineRule="atLeast"/>
              <w:jc w:val="both"/>
              <w:rPr>
                <w:color w:val="000000" w:themeColor="text1"/>
              </w:rPr>
            </w:pPr>
            <w:r>
              <w:rPr>
                <w:rFonts w:hint="eastAsia"/>
                <w:color w:val="000000" w:themeColor="text1"/>
              </w:rPr>
              <w:t>保证借款</w:t>
            </w:r>
          </w:p>
        </w:tc>
        <w:tc>
          <w:tcPr>
            <w:tcW w:w="1689" w:type="pct"/>
            <w:vAlign w:val="center"/>
          </w:tcPr>
          <w:p w14:paraId="3F48641E" w14:textId="4FD553A0" w:rsidR="00652F40" w:rsidRDefault="008E5D94" w:rsidP="00202AA8">
            <w:pPr>
              <w:autoSpaceDE w:val="0"/>
              <w:autoSpaceDN w:val="0"/>
              <w:adjustRightInd w:val="0"/>
              <w:snapToGrid w:val="0"/>
              <w:spacing w:line="240" w:lineRule="atLeast"/>
              <w:ind w:right="180"/>
              <w:jc w:val="right"/>
            </w:pPr>
            <w:r>
              <w:rPr>
                <w:rFonts w:cs="Times New Roman"/>
                <w:color w:val="000000"/>
              </w:rPr>
              <w:t>281,632,682.42</w:t>
            </w:r>
          </w:p>
        </w:tc>
        <w:tc>
          <w:tcPr>
            <w:tcW w:w="1698" w:type="pct"/>
            <w:vAlign w:val="center"/>
          </w:tcPr>
          <w:p w14:paraId="5735B188" w14:textId="06C6BD22" w:rsidR="00652F40" w:rsidRDefault="008E5D94" w:rsidP="00202AA8">
            <w:pPr>
              <w:autoSpaceDE w:val="0"/>
              <w:autoSpaceDN w:val="0"/>
              <w:adjustRightInd w:val="0"/>
              <w:snapToGrid w:val="0"/>
              <w:spacing w:line="240" w:lineRule="atLeast"/>
              <w:ind w:right="180"/>
              <w:jc w:val="right"/>
            </w:pPr>
            <w:r>
              <w:rPr>
                <w:rFonts w:cs="Times New Roman"/>
                <w:color w:val="000000"/>
              </w:rPr>
              <w:t>150,190,263.87</w:t>
            </w:r>
          </w:p>
        </w:tc>
      </w:tr>
      <w:tr w:rsidR="00652F40" w14:paraId="03EE65FE" w14:textId="77777777">
        <w:trPr>
          <w:cantSplit/>
          <w:trHeight w:val="237"/>
        </w:trPr>
        <w:tc>
          <w:tcPr>
            <w:tcW w:w="1613" w:type="pct"/>
          </w:tcPr>
          <w:p w14:paraId="131E2F46" w14:textId="77777777" w:rsidR="00652F40" w:rsidRDefault="008E5D94">
            <w:pPr>
              <w:autoSpaceDE w:val="0"/>
              <w:autoSpaceDN w:val="0"/>
              <w:adjustRightInd w:val="0"/>
              <w:snapToGrid w:val="0"/>
              <w:spacing w:line="240" w:lineRule="atLeast"/>
              <w:jc w:val="both"/>
              <w:rPr>
                <w:color w:val="000000" w:themeColor="text1"/>
              </w:rPr>
            </w:pPr>
            <w:r>
              <w:rPr>
                <w:rFonts w:hint="eastAsia"/>
                <w:color w:val="000000" w:themeColor="text1"/>
              </w:rPr>
              <w:t>信用借款</w:t>
            </w:r>
          </w:p>
        </w:tc>
        <w:tc>
          <w:tcPr>
            <w:tcW w:w="1689" w:type="pct"/>
            <w:vAlign w:val="center"/>
          </w:tcPr>
          <w:p w14:paraId="08085046" w14:textId="238C785D" w:rsidR="00652F40" w:rsidRDefault="008E5D94" w:rsidP="00202AA8">
            <w:pPr>
              <w:autoSpaceDE w:val="0"/>
              <w:autoSpaceDN w:val="0"/>
              <w:adjustRightInd w:val="0"/>
              <w:snapToGrid w:val="0"/>
              <w:spacing w:line="240" w:lineRule="atLeast"/>
              <w:ind w:right="180"/>
              <w:jc w:val="right"/>
            </w:pPr>
            <w:r>
              <w:rPr>
                <w:rFonts w:cs="Times New Roman"/>
                <w:color w:val="000000"/>
              </w:rPr>
              <w:t>34,542,979.16</w:t>
            </w:r>
          </w:p>
        </w:tc>
        <w:tc>
          <w:tcPr>
            <w:tcW w:w="1698" w:type="pct"/>
            <w:vAlign w:val="center"/>
          </w:tcPr>
          <w:p w14:paraId="41FC379D" w14:textId="0E28C765" w:rsidR="00652F40" w:rsidRDefault="008E5D94" w:rsidP="00202AA8">
            <w:pPr>
              <w:autoSpaceDE w:val="0"/>
              <w:autoSpaceDN w:val="0"/>
              <w:adjustRightInd w:val="0"/>
              <w:snapToGrid w:val="0"/>
              <w:spacing w:line="240" w:lineRule="atLeast"/>
              <w:ind w:right="180"/>
              <w:jc w:val="right"/>
            </w:pPr>
            <w:r>
              <w:rPr>
                <w:rFonts w:cs="Times New Roman"/>
                <w:color w:val="000000"/>
              </w:rPr>
              <w:t>124,028,579.00</w:t>
            </w:r>
          </w:p>
        </w:tc>
      </w:tr>
      <w:tr w:rsidR="00652F40" w14:paraId="696A5CCE" w14:textId="77777777">
        <w:trPr>
          <w:cantSplit/>
        </w:trPr>
        <w:tc>
          <w:tcPr>
            <w:tcW w:w="1613" w:type="pct"/>
            <w:vAlign w:val="center"/>
          </w:tcPr>
          <w:p w14:paraId="0BFD4824"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合计</w:t>
            </w:r>
          </w:p>
        </w:tc>
        <w:tc>
          <w:tcPr>
            <w:tcW w:w="1689" w:type="pct"/>
          </w:tcPr>
          <w:p w14:paraId="0EC549D9" w14:textId="77777777" w:rsidR="00652F40" w:rsidRDefault="008E5D94" w:rsidP="00202AA8">
            <w:pPr>
              <w:autoSpaceDE w:val="0"/>
              <w:autoSpaceDN w:val="0"/>
              <w:adjustRightInd w:val="0"/>
              <w:snapToGrid w:val="0"/>
              <w:spacing w:line="240" w:lineRule="atLeast"/>
              <w:ind w:right="180"/>
              <w:jc w:val="right"/>
            </w:pPr>
            <w:r>
              <w:t>400,651,378.25</w:t>
            </w:r>
          </w:p>
        </w:tc>
        <w:tc>
          <w:tcPr>
            <w:tcW w:w="1698" w:type="pct"/>
          </w:tcPr>
          <w:p w14:paraId="41AEC939" w14:textId="77777777" w:rsidR="00652F40" w:rsidRDefault="008E5D94" w:rsidP="00202AA8">
            <w:pPr>
              <w:autoSpaceDE w:val="0"/>
              <w:autoSpaceDN w:val="0"/>
              <w:adjustRightInd w:val="0"/>
              <w:snapToGrid w:val="0"/>
              <w:spacing w:line="240" w:lineRule="atLeast"/>
              <w:ind w:right="180"/>
              <w:jc w:val="right"/>
            </w:pPr>
            <w:r>
              <w:t>358,694,559.54</w:t>
            </w:r>
          </w:p>
        </w:tc>
      </w:tr>
    </w:tbl>
    <w:p w14:paraId="30774785" w14:textId="77777777" w:rsidR="00652F40" w:rsidRDefault="008E5D94">
      <w:pPr>
        <w:snapToGrid w:val="0"/>
        <w:spacing w:line="240" w:lineRule="atLeast"/>
        <w:rPr>
          <w:color w:val="000000" w:themeColor="text1"/>
        </w:rPr>
      </w:pPr>
      <w:r>
        <w:rPr>
          <w:rFonts w:hint="eastAsia"/>
          <w:color w:val="000000" w:themeColor="text1"/>
        </w:rPr>
        <w:t>短期借款分类的说明：</w:t>
      </w:r>
    </w:p>
    <w:sdt>
      <w:sdtPr>
        <w:rPr>
          <w:color w:val="000000" w:themeColor="text1"/>
        </w:rPr>
        <w:alias w:val="短期借款分类的说明"/>
        <w:tag w:val="_GBC_fc19e133dd4f4dbdb9d583e76175b714"/>
        <w:id w:val="-15923605"/>
        <w:placeholder>
          <w:docPart w:val="GBC22222222222222222222222222222"/>
        </w:placeholder>
      </w:sdtPr>
      <w:sdtEndPr/>
      <w:sdtContent>
        <w:p w14:paraId="6AFF7661" w14:textId="77777777" w:rsidR="00652F40" w:rsidRDefault="008E5D94">
          <w:pPr>
            <w:snapToGrid w:val="0"/>
            <w:spacing w:line="240" w:lineRule="atLeast"/>
            <w:rPr>
              <w:color w:val="000000" w:themeColor="text1"/>
            </w:rPr>
          </w:pPr>
          <w:r>
            <w:rPr>
              <w:rFonts w:hint="eastAsia"/>
              <w:color w:val="000000" w:themeColor="text1"/>
            </w:rPr>
            <w:t>无</w:t>
          </w:r>
        </w:p>
      </w:sdtContent>
    </w:sdt>
    <w:p w14:paraId="656D68DD" w14:textId="77777777" w:rsidR="00652F40" w:rsidRDefault="00652F40">
      <w:pPr>
        <w:snapToGrid w:val="0"/>
        <w:spacing w:line="240" w:lineRule="atLeast"/>
        <w:ind w:rightChars="-73" w:right="-153"/>
        <w:rPr>
          <w:b/>
          <w:color w:val="000000" w:themeColor="text1"/>
        </w:rPr>
      </w:pPr>
    </w:p>
    <w:p w14:paraId="315CC96B" w14:textId="77777777" w:rsidR="00652F40" w:rsidRDefault="008E5D94">
      <w:pPr>
        <w:pStyle w:val="4"/>
        <w:numPr>
          <w:ilvl w:val="0"/>
          <w:numId w:val="63"/>
        </w:numPr>
        <w:tabs>
          <w:tab w:val="left" w:pos="630"/>
        </w:tabs>
        <w:rPr>
          <w:rFonts w:ascii="宋体" w:hAnsi="宋体"/>
          <w:color w:val="000000" w:themeColor="text1"/>
          <w:szCs w:val="21"/>
        </w:rPr>
      </w:pPr>
      <w:r>
        <w:rPr>
          <w:rFonts w:ascii="宋体" w:hAnsi="宋体" w:hint="eastAsia"/>
          <w:color w:val="000000" w:themeColor="text1"/>
          <w:szCs w:val="21"/>
        </w:rPr>
        <w:t>已逾期</w:t>
      </w:r>
      <w:proofErr w:type="gramStart"/>
      <w:r>
        <w:rPr>
          <w:rFonts w:ascii="宋体" w:hAnsi="宋体" w:hint="eastAsia"/>
          <w:color w:val="000000" w:themeColor="text1"/>
          <w:szCs w:val="21"/>
        </w:rPr>
        <w:t>未偿</w:t>
      </w:r>
      <w:proofErr w:type="gramEnd"/>
      <w:r>
        <w:rPr>
          <w:rFonts w:ascii="宋体" w:hAnsi="宋体" w:hint="eastAsia"/>
          <w:color w:val="000000" w:themeColor="text1"/>
          <w:szCs w:val="21"/>
        </w:rPr>
        <w:t>还的短期借款情况</w:t>
      </w:r>
    </w:p>
    <w:sdt>
      <w:sdtPr>
        <w:rPr>
          <w:color w:val="000000" w:themeColor="text1"/>
        </w:rPr>
        <w:alias w:val="是否适用：已逾期未偿还的短期借款情况[双击切换]"/>
        <w:tag w:val="_GBC_57f74ff95a304f19a7c06d7996fc30c7"/>
        <w:id w:val="-1958477823"/>
        <w:placeholder>
          <w:docPart w:val="GBC22222222222222222222222222222"/>
        </w:placeholder>
      </w:sdtPr>
      <w:sdtEndPr/>
      <w:sdtContent>
        <w:p w14:paraId="2A4C7C1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D85261C" w14:textId="77777777" w:rsidR="00652F40" w:rsidRDefault="00652F40">
      <w:pPr>
        <w:rPr>
          <w:color w:val="000000" w:themeColor="text1"/>
        </w:rPr>
      </w:pPr>
    </w:p>
    <w:p w14:paraId="53413A26"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短期借款的说明[双击切换]"/>
        <w:tag w:val="_GBC_663e3ee6df014147bb9c7daa18ccb062"/>
        <w:id w:val="-1428337853"/>
        <w:placeholder>
          <w:docPart w:val="GBC22222222222222222222222222222"/>
        </w:placeholder>
      </w:sdtPr>
      <w:sdtEndPr/>
      <w:sdtContent>
        <w:p w14:paraId="7D41D7F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2076344" w14:textId="77777777" w:rsidR="00652F40" w:rsidRDefault="00652F40">
      <w:pPr>
        <w:rPr>
          <w:color w:val="000000" w:themeColor="text1"/>
        </w:rPr>
      </w:pPr>
    </w:p>
    <w:p w14:paraId="507812A0" w14:textId="77777777" w:rsidR="00652F40" w:rsidRDefault="008E5D94">
      <w:pPr>
        <w:pStyle w:val="3"/>
        <w:numPr>
          <w:ilvl w:val="0"/>
          <w:numId w:val="39"/>
        </w:numPr>
        <w:tabs>
          <w:tab w:val="left" w:pos="504"/>
        </w:tabs>
        <w:rPr>
          <w:color w:val="000000" w:themeColor="text1"/>
          <w:szCs w:val="21"/>
        </w:rPr>
      </w:pPr>
      <w:bookmarkStart w:id="312" w:name="_Hlk533670147"/>
      <w:bookmarkStart w:id="313" w:name="_Hlk167960253"/>
      <w:bookmarkStart w:id="314" w:name="_Hlk533422954"/>
      <w:r>
        <w:rPr>
          <w:rFonts w:hint="eastAsia"/>
          <w:color w:val="000000" w:themeColor="text1"/>
          <w:szCs w:val="21"/>
        </w:rPr>
        <w:t>交易性金融负债</w:t>
      </w:r>
    </w:p>
    <w:sdt>
      <w:sdtPr>
        <w:rPr>
          <w:color w:val="000000" w:themeColor="text1"/>
        </w:rPr>
        <w:alias w:val="是否适用：交易性金融负债[双击切换]"/>
        <w:tag w:val="_GBC_c80a748cb25743768dff0a872a281bca"/>
        <w:id w:val="678931726"/>
        <w:placeholder>
          <w:docPart w:val="GBC22222222222222222222222222222"/>
        </w:placeholder>
      </w:sdtPr>
      <w:sdtEndPr/>
      <w:sdtContent>
        <w:p w14:paraId="7B0839A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34A0C20" w14:textId="77777777" w:rsidR="00652F40" w:rsidRDefault="00652F40">
      <w:pPr>
        <w:rPr>
          <w:color w:val="000000" w:themeColor="text1"/>
        </w:rPr>
      </w:pPr>
    </w:p>
    <w:p w14:paraId="05981981" w14:textId="77777777" w:rsidR="00652F40" w:rsidRDefault="008E5D94">
      <w:pPr>
        <w:rPr>
          <w:color w:val="000000" w:themeColor="text1"/>
        </w:rPr>
      </w:pPr>
      <w:r>
        <w:rPr>
          <w:rFonts w:hint="eastAsia"/>
          <w:color w:val="000000" w:themeColor="text1"/>
        </w:rPr>
        <w:t>其他</w:t>
      </w:r>
      <w:r>
        <w:rPr>
          <w:color w:val="000000" w:themeColor="text1"/>
        </w:rPr>
        <w:t>说明</w:t>
      </w:r>
      <w:r>
        <w:rPr>
          <w:rFonts w:hint="eastAsia"/>
          <w:color w:val="000000" w:themeColor="text1"/>
        </w:rPr>
        <w:t>：</w:t>
      </w:r>
    </w:p>
    <w:sdt>
      <w:sdtPr>
        <w:rPr>
          <w:color w:val="000000" w:themeColor="text1"/>
        </w:rPr>
        <w:alias w:val="是否适用：交易性金融负债的说明[双击切换]"/>
        <w:tag w:val="_GBC_692d0bb6340447f685684271256fa188"/>
        <w:id w:val="-517389063"/>
        <w:placeholder>
          <w:docPart w:val="GBC22222222222222222222222222222"/>
        </w:placeholder>
      </w:sdtPr>
      <w:sdtEndPr/>
      <w:sdtContent>
        <w:p w14:paraId="0DCA58E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6C13790" w14:textId="77777777" w:rsidR="00652F40" w:rsidRDefault="00652F40">
      <w:pPr>
        <w:rPr>
          <w:color w:val="000000" w:themeColor="text1"/>
        </w:rPr>
      </w:pPr>
    </w:p>
    <w:bookmarkEnd w:id="312"/>
    <w:bookmarkEnd w:id="313"/>
    <w:bookmarkEnd w:id="314"/>
    <w:p w14:paraId="5D7D5824"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衍生</w:t>
      </w:r>
      <w:r>
        <w:rPr>
          <w:rFonts w:ascii="宋体" w:hAnsi="宋体" w:hint="eastAsia"/>
          <w:color w:val="000000" w:themeColor="text1"/>
        </w:rPr>
        <w:t>金融</w:t>
      </w:r>
      <w:r>
        <w:rPr>
          <w:rFonts w:ascii="宋体" w:hAnsi="宋体" w:hint="eastAsia"/>
          <w:color w:val="000000" w:themeColor="text1"/>
          <w:szCs w:val="21"/>
        </w:rPr>
        <w:t>负债</w:t>
      </w:r>
    </w:p>
    <w:sdt>
      <w:sdtPr>
        <w:rPr>
          <w:color w:val="000000" w:themeColor="text1"/>
        </w:rPr>
        <w:alias w:val="是否适用：衍生金融负债[双击切换]"/>
        <w:tag w:val="_GBC_3a60c0d3d0534eba80b93475b0a6411f"/>
        <w:id w:val="-604731365"/>
        <w:placeholder>
          <w:docPart w:val="GBC22222222222222222222222222222"/>
        </w:placeholder>
      </w:sdtPr>
      <w:sdtEndPr/>
      <w:sdtContent>
        <w:p w14:paraId="2CAB4C3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C99CFEA" w14:textId="77777777" w:rsidR="00652F40" w:rsidRDefault="00652F40">
      <w:pPr>
        <w:rPr>
          <w:color w:val="000000" w:themeColor="text1"/>
        </w:rPr>
      </w:pPr>
    </w:p>
    <w:p w14:paraId="43CA0FFC" w14:textId="77777777" w:rsidR="00652F40" w:rsidRPr="00A40033" w:rsidRDefault="008E5D94">
      <w:pPr>
        <w:pStyle w:val="3"/>
        <w:numPr>
          <w:ilvl w:val="0"/>
          <w:numId w:val="39"/>
        </w:numPr>
        <w:tabs>
          <w:tab w:val="left" w:pos="504"/>
        </w:tabs>
        <w:rPr>
          <w:rFonts w:ascii="宋体" w:hAnsi="宋体"/>
          <w:color w:val="000000" w:themeColor="text1"/>
        </w:rPr>
      </w:pPr>
      <w:r w:rsidRPr="00A40033">
        <w:rPr>
          <w:rFonts w:ascii="宋体" w:hAnsi="宋体" w:hint="eastAsia"/>
          <w:color w:val="000000" w:themeColor="text1"/>
        </w:rPr>
        <w:t>应付票据</w:t>
      </w:r>
    </w:p>
    <w:sdt>
      <w:sdtPr>
        <w:rPr>
          <w:color w:val="000000" w:themeColor="text1"/>
        </w:rPr>
        <w:alias w:val="是否适用：应付票据[双击切换]"/>
        <w:tag w:val="_GBC_57c67181b34944e782b23a48b1843e8f"/>
        <w:id w:val="1638690003"/>
        <w:lock w:val="contentLocked"/>
        <w:placeholder>
          <w:docPart w:val="GBC22222222222222222222222222222"/>
        </w:placeholder>
      </w:sdtPr>
      <w:sdtEndPr/>
      <w:sdtContent>
        <w:p w14:paraId="39D4176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893AB7C" w14:textId="77777777" w:rsidR="00652F40" w:rsidRDefault="008E5D94">
      <w:pPr>
        <w:jc w:val="right"/>
        <w:rPr>
          <w:color w:val="000000" w:themeColor="text1"/>
        </w:rPr>
      </w:pPr>
      <w:bookmarkStart w:id="315" w:name="_Hlk167960344"/>
      <w:r>
        <w:rPr>
          <w:rFonts w:hint="eastAsia"/>
          <w:color w:val="000000" w:themeColor="text1"/>
        </w:rPr>
        <w:t>单位：</w:t>
      </w:r>
      <w:sdt>
        <w:sdtPr>
          <w:rPr>
            <w:rFonts w:hint="eastAsia"/>
            <w:color w:val="000000" w:themeColor="text1"/>
          </w:rPr>
          <w:alias w:val="单位：财务附注：应付票据"/>
          <w:tag w:val="_GBC_db69c246a0d14735805df636930e34ba"/>
          <w:id w:val="11258902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应付票据"/>
          <w:tag w:val="_GBC_f734b21fc72c43feb20eaf84762dfd7f"/>
          <w:id w:val="20829455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292"/>
        <w:gridCol w:w="3312"/>
        <w:gridCol w:w="3219"/>
      </w:tblGrid>
      <w:tr w:rsidR="00652F40" w14:paraId="7E9425AD" w14:textId="77777777">
        <w:trPr>
          <w:cantSplit/>
        </w:trPr>
        <w:sdt>
          <w:sdtPr>
            <w:tag w:val="_PLD_faa4f5cfe5ae4b0a9c786ca922191e7e"/>
            <w:id w:val="-1443750274"/>
          </w:sdtPr>
          <w:sdtEndPr/>
          <w:sdtContent>
            <w:tc>
              <w:tcPr>
                <w:tcW w:w="1299" w:type="pct"/>
                <w:vAlign w:val="center"/>
              </w:tcPr>
              <w:p w14:paraId="74266353"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种类</w:t>
                </w:r>
              </w:p>
            </w:tc>
          </w:sdtContent>
        </w:sdt>
        <w:sdt>
          <w:sdtPr>
            <w:tag w:val="_PLD_b51f0f25994640289becfaca28eb1d5c"/>
            <w:id w:val="78803799"/>
          </w:sdtPr>
          <w:sdtEndPr/>
          <w:sdtContent>
            <w:tc>
              <w:tcPr>
                <w:tcW w:w="1877" w:type="pct"/>
                <w:vAlign w:val="center"/>
              </w:tcPr>
              <w:p w14:paraId="7FBD5897"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期末余额</w:t>
                </w:r>
              </w:p>
            </w:tc>
          </w:sdtContent>
        </w:sdt>
        <w:sdt>
          <w:sdtPr>
            <w:tag w:val="_PLD_996d96c1a15e479289fa9e0699e2822e"/>
            <w:id w:val="661047994"/>
          </w:sdtPr>
          <w:sdtEndPr/>
          <w:sdtContent>
            <w:tc>
              <w:tcPr>
                <w:tcW w:w="1824" w:type="pct"/>
                <w:vAlign w:val="center"/>
              </w:tcPr>
              <w:p w14:paraId="1DFC995C"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期初余额</w:t>
                </w:r>
              </w:p>
            </w:tc>
          </w:sdtContent>
        </w:sdt>
      </w:tr>
      <w:tr w:rsidR="00652F40" w14:paraId="12C34B1B" w14:textId="77777777">
        <w:trPr>
          <w:cantSplit/>
        </w:trPr>
        <w:tc>
          <w:tcPr>
            <w:tcW w:w="1299" w:type="pct"/>
          </w:tcPr>
          <w:p w14:paraId="09F70EB8" w14:textId="77777777" w:rsidR="00652F40" w:rsidRDefault="008E5D94">
            <w:pPr>
              <w:autoSpaceDE w:val="0"/>
              <w:autoSpaceDN w:val="0"/>
              <w:adjustRightInd w:val="0"/>
              <w:snapToGrid w:val="0"/>
              <w:spacing w:line="240" w:lineRule="atLeast"/>
              <w:rPr>
                <w:color w:val="000000" w:themeColor="text1"/>
              </w:rPr>
            </w:pPr>
            <w:r>
              <w:rPr>
                <w:rFonts w:hint="eastAsia"/>
                <w:color w:val="000000" w:themeColor="text1"/>
              </w:rPr>
              <w:t>银行承兑汇票</w:t>
            </w:r>
          </w:p>
        </w:tc>
        <w:tc>
          <w:tcPr>
            <w:tcW w:w="1877" w:type="pct"/>
          </w:tcPr>
          <w:p w14:paraId="65FC5F2A" w14:textId="77777777" w:rsidR="00652F40" w:rsidRDefault="008E5D94">
            <w:pPr>
              <w:ind w:right="13"/>
              <w:jc w:val="right"/>
            </w:pPr>
            <w:r>
              <w:t>13,000,000.00</w:t>
            </w:r>
          </w:p>
        </w:tc>
        <w:tc>
          <w:tcPr>
            <w:tcW w:w="1824" w:type="pct"/>
          </w:tcPr>
          <w:p w14:paraId="1DDBC28D" w14:textId="77777777" w:rsidR="00652F40" w:rsidRDefault="008E5D94">
            <w:pPr>
              <w:jc w:val="right"/>
            </w:pPr>
            <w:r>
              <w:t>90,000,000.00</w:t>
            </w:r>
          </w:p>
        </w:tc>
      </w:tr>
      <w:tr w:rsidR="00652F40" w14:paraId="0512E11A" w14:textId="77777777">
        <w:trPr>
          <w:cantSplit/>
        </w:trPr>
        <w:tc>
          <w:tcPr>
            <w:tcW w:w="1299" w:type="pct"/>
            <w:vAlign w:val="center"/>
          </w:tcPr>
          <w:p w14:paraId="5E918AA0"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合计</w:t>
            </w:r>
          </w:p>
        </w:tc>
        <w:tc>
          <w:tcPr>
            <w:tcW w:w="1877" w:type="pct"/>
          </w:tcPr>
          <w:p w14:paraId="10800DDF" w14:textId="77777777" w:rsidR="00652F40" w:rsidRDefault="008E5D94">
            <w:pPr>
              <w:jc w:val="right"/>
            </w:pPr>
            <w:r>
              <w:t>13,000,000.00</w:t>
            </w:r>
          </w:p>
        </w:tc>
        <w:tc>
          <w:tcPr>
            <w:tcW w:w="1824" w:type="pct"/>
          </w:tcPr>
          <w:p w14:paraId="1BA0DB89" w14:textId="77777777" w:rsidR="00652F40" w:rsidRDefault="008E5D94">
            <w:pPr>
              <w:jc w:val="right"/>
            </w:pPr>
            <w:r>
              <w:t>90,000,000.00</w:t>
            </w:r>
          </w:p>
        </w:tc>
      </w:tr>
    </w:tbl>
    <w:p w14:paraId="40525D1D" w14:textId="623CD0C6" w:rsidR="00652F40" w:rsidRDefault="008E5D94">
      <w:pPr>
        <w:snapToGrid w:val="0"/>
        <w:spacing w:line="240" w:lineRule="atLeast"/>
        <w:rPr>
          <w:color w:val="000000" w:themeColor="text1"/>
        </w:rPr>
      </w:pPr>
      <w:r>
        <w:rPr>
          <w:rFonts w:hint="eastAsia"/>
          <w:color w:val="000000" w:themeColor="text1"/>
        </w:rPr>
        <w:t>本</w:t>
      </w:r>
      <w:proofErr w:type="gramStart"/>
      <w:r>
        <w:rPr>
          <w:rFonts w:hint="eastAsia"/>
          <w:color w:val="000000" w:themeColor="text1"/>
        </w:rPr>
        <w:t>期末已</w:t>
      </w:r>
      <w:proofErr w:type="gramEnd"/>
      <w:r>
        <w:rPr>
          <w:rFonts w:hint="eastAsia"/>
          <w:color w:val="000000" w:themeColor="text1"/>
        </w:rPr>
        <w:t>到期未支付的应付票据总额为</w:t>
      </w:r>
      <w:sdt>
        <w:sdtPr>
          <w:rPr>
            <w:rFonts w:hint="eastAsia"/>
            <w:color w:val="000000" w:themeColor="text1"/>
          </w:rPr>
          <w:alias w:val="已到期未支付的应付票据总额"/>
          <w:tag w:val="_GBC_c9651441e218453780f22db83f133e6a"/>
          <w:id w:val="-1588834202"/>
          <w:placeholder>
            <w:docPart w:val="GBC22222222222222222222222222222"/>
          </w:placeholder>
        </w:sdtPr>
        <w:sdtEndPr/>
        <w:sdtContent>
          <w:r>
            <w:rPr>
              <w:rFonts w:hint="eastAsia"/>
              <w:color w:val="000000" w:themeColor="text1"/>
            </w:rPr>
            <w:t>0</w:t>
          </w:r>
        </w:sdtContent>
      </w:sdt>
      <w:r>
        <w:rPr>
          <w:rFonts w:hint="eastAsia"/>
          <w:color w:val="000000" w:themeColor="text1"/>
        </w:rPr>
        <w:t>元。到期未付的原因是</w:t>
      </w:r>
      <w:sdt>
        <w:sdtPr>
          <w:rPr>
            <w:rFonts w:hint="eastAsia"/>
            <w:color w:val="000000" w:themeColor="text1"/>
          </w:rPr>
          <w:alias w:val="应付票据到期未付的原因"/>
          <w:tag w:val="_GBC_73acd2fa7a344753a71cf43e98373b73"/>
          <w:id w:val="-1137632477"/>
          <w:placeholder>
            <w:docPart w:val="GBC22222222222222222222222222222"/>
          </w:placeholder>
        </w:sdtPr>
        <w:sdtEndPr/>
        <w:sdtContent>
          <w:r>
            <w:rPr>
              <w:rFonts w:hint="eastAsia"/>
              <w:color w:val="000000" w:themeColor="text1"/>
            </w:rPr>
            <w:t>不适用</w:t>
          </w:r>
        </w:sdtContent>
      </w:sdt>
    </w:p>
    <w:p w14:paraId="32CB03FE" w14:textId="77777777" w:rsidR="00652F40" w:rsidRDefault="00652F40">
      <w:pPr>
        <w:snapToGrid w:val="0"/>
        <w:spacing w:line="240" w:lineRule="atLeast"/>
        <w:rPr>
          <w:color w:val="000000" w:themeColor="text1"/>
        </w:rPr>
      </w:pPr>
    </w:p>
    <w:bookmarkEnd w:id="315"/>
    <w:p w14:paraId="3164F4AD"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rPr>
        <w:lastRenderedPageBreak/>
        <w:t>应付</w:t>
      </w:r>
      <w:r>
        <w:rPr>
          <w:rFonts w:ascii="宋体" w:hAnsi="宋体" w:hint="eastAsia"/>
          <w:color w:val="000000" w:themeColor="text1"/>
          <w:szCs w:val="21"/>
        </w:rPr>
        <w:t>账款</w:t>
      </w:r>
    </w:p>
    <w:p w14:paraId="090B5CAE" w14:textId="77777777" w:rsidR="00652F40" w:rsidRDefault="008E5D94">
      <w:pPr>
        <w:pStyle w:val="4"/>
        <w:numPr>
          <w:ilvl w:val="0"/>
          <w:numId w:val="64"/>
        </w:numPr>
        <w:tabs>
          <w:tab w:val="left" w:pos="588"/>
        </w:tabs>
        <w:rPr>
          <w:rFonts w:ascii="宋体" w:hAnsi="宋体"/>
          <w:color w:val="000000" w:themeColor="text1"/>
          <w:szCs w:val="21"/>
        </w:rPr>
      </w:pPr>
      <w:r>
        <w:rPr>
          <w:rFonts w:ascii="宋体" w:hAnsi="宋体" w:hint="eastAsia"/>
          <w:color w:val="000000" w:themeColor="text1"/>
          <w:szCs w:val="21"/>
        </w:rPr>
        <w:t>应付账款列示</w:t>
      </w:r>
    </w:p>
    <w:sdt>
      <w:sdtPr>
        <w:rPr>
          <w:color w:val="000000" w:themeColor="text1"/>
        </w:rPr>
        <w:alias w:val="是否适用：应付账款列示[双击切换]"/>
        <w:tag w:val="_GBC_8531771c226a4fb0b98e3cdaf7271c71"/>
        <w:id w:val="1485813191"/>
        <w:placeholder>
          <w:docPart w:val="GBC22222222222222222222222222222"/>
        </w:placeholder>
      </w:sdtPr>
      <w:sdtEndPr/>
      <w:sdtContent>
        <w:p w14:paraId="13EF2BC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96FE782"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应付账款情况"/>
          <w:tag w:val="_GBC_53c05e3ea1bb4f08bbe5cf204a0947b9"/>
          <w:id w:val="-41216680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应付账款情况"/>
          <w:tag w:val="_GBC_e10cb0a664ca4400817c8a2bcf9247fc"/>
          <w:id w:val="-112059776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2795"/>
        <w:gridCol w:w="3257"/>
      </w:tblGrid>
      <w:tr w:rsidR="00652F40" w14:paraId="19E716A1" w14:textId="77777777">
        <w:sdt>
          <w:sdtPr>
            <w:tag w:val="_PLD_7dae27caeee34d74add24cd985083c75"/>
            <w:id w:val="1311358469"/>
          </w:sdtPr>
          <w:sdtEndPr/>
          <w:sdtContent>
            <w:tc>
              <w:tcPr>
                <w:tcW w:w="1570" w:type="pct"/>
              </w:tcPr>
              <w:p w14:paraId="35113B1F" w14:textId="77777777" w:rsidR="00652F40" w:rsidRDefault="008E5D94">
                <w:pPr>
                  <w:jc w:val="center"/>
                  <w:rPr>
                    <w:color w:val="000000" w:themeColor="text1"/>
                  </w:rPr>
                </w:pPr>
                <w:r>
                  <w:rPr>
                    <w:rFonts w:hint="eastAsia"/>
                    <w:color w:val="000000" w:themeColor="text1"/>
                  </w:rPr>
                  <w:t>项目</w:t>
                </w:r>
              </w:p>
            </w:tc>
          </w:sdtContent>
        </w:sdt>
        <w:sdt>
          <w:sdtPr>
            <w:tag w:val="_PLD_136ba417561e421ea02da8004fdf8b33"/>
            <w:id w:val="714007182"/>
          </w:sdtPr>
          <w:sdtEndPr/>
          <w:sdtContent>
            <w:tc>
              <w:tcPr>
                <w:tcW w:w="1584" w:type="pct"/>
              </w:tcPr>
              <w:p w14:paraId="7115E661" w14:textId="77777777" w:rsidR="00652F40" w:rsidRDefault="008E5D94">
                <w:pPr>
                  <w:jc w:val="center"/>
                  <w:rPr>
                    <w:color w:val="000000" w:themeColor="text1"/>
                  </w:rPr>
                </w:pPr>
                <w:r>
                  <w:rPr>
                    <w:rFonts w:hint="eastAsia"/>
                    <w:color w:val="000000" w:themeColor="text1"/>
                  </w:rPr>
                  <w:t>期末余额</w:t>
                </w:r>
              </w:p>
            </w:tc>
          </w:sdtContent>
        </w:sdt>
        <w:sdt>
          <w:sdtPr>
            <w:tag w:val="_PLD_bc4b311c1ee54bd48b7b2ba2ab79c364"/>
            <w:id w:val="-785501156"/>
          </w:sdtPr>
          <w:sdtEndPr/>
          <w:sdtContent>
            <w:tc>
              <w:tcPr>
                <w:tcW w:w="1846" w:type="pct"/>
              </w:tcPr>
              <w:p w14:paraId="70341A6F" w14:textId="77777777" w:rsidR="00652F40" w:rsidRDefault="008E5D94">
                <w:pPr>
                  <w:jc w:val="center"/>
                  <w:rPr>
                    <w:color w:val="000000" w:themeColor="text1"/>
                  </w:rPr>
                </w:pPr>
                <w:r>
                  <w:rPr>
                    <w:rFonts w:hint="eastAsia"/>
                    <w:color w:val="000000" w:themeColor="text1"/>
                  </w:rPr>
                  <w:t>期初余额</w:t>
                </w:r>
              </w:p>
            </w:tc>
          </w:sdtContent>
        </w:sdt>
      </w:tr>
      <w:tr w:rsidR="00652F40" w14:paraId="78824072" w14:textId="77777777">
        <w:tc>
          <w:tcPr>
            <w:tcW w:w="1570" w:type="pct"/>
            <w:vAlign w:val="center"/>
          </w:tcPr>
          <w:p w14:paraId="515BCD2B" w14:textId="77777777" w:rsidR="00652F40" w:rsidRPr="008B7E8C" w:rsidRDefault="008E5D94">
            <w:r w:rsidRPr="008B7E8C">
              <w:rPr>
                <w:rFonts w:hint="eastAsia"/>
                <w:color w:val="000000"/>
              </w:rPr>
              <w:t>一年（含）以内</w:t>
            </w:r>
          </w:p>
        </w:tc>
        <w:tc>
          <w:tcPr>
            <w:tcW w:w="1584" w:type="pct"/>
          </w:tcPr>
          <w:p w14:paraId="49DACAAE" w14:textId="77777777" w:rsidR="00652F40" w:rsidRPr="008B7E8C" w:rsidRDefault="008E5D94">
            <w:pPr>
              <w:jc w:val="right"/>
            </w:pPr>
            <w:r w:rsidRPr="008B7E8C">
              <w:t>1,512,801,047.81</w:t>
            </w:r>
          </w:p>
        </w:tc>
        <w:tc>
          <w:tcPr>
            <w:tcW w:w="1846" w:type="pct"/>
            <w:vAlign w:val="center"/>
          </w:tcPr>
          <w:p w14:paraId="699E49CE" w14:textId="77777777" w:rsidR="00652F40" w:rsidRPr="008B7E8C" w:rsidRDefault="008E5D94">
            <w:pPr>
              <w:jc w:val="right"/>
            </w:pPr>
            <w:r w:rsidRPr="008B7E8C">
              <w:rPr>
                <w:rFonts w:eastAsia="等线" w:cs="Times New Roman"/>
                <w:color w:val="000000"/>
              </w:rPr>
              <w:t>1,977,090,972.57</w:t>
            </w:r>
          </w:p>
        </w:tc>
      </w:tr>
      <w:tr w:rsidR="00652F40" w14:paraId="111ECEA2" w14:textId="77777777">
        <w:tc>
          <w:tcPr>
            <w:tcW w:w="1570" w:type="pct"/>
            <w:vAlign w:val="center"/>
          </w:tcPr>
          <w:p w14:paraId="37EF42BC" w14:textId="77777777" w:rsidR="00652F40" w:rsidRPr="008B7E8C" w:rsidRDefault="008E5D94">
            <w:r w:rsidRPr="008B7E8C">
              <w:rPr>
                <w:rFonts w:hint="eastAsia"/>
                <w:color w:val="000000"/>
              </w:rPr>
              <w:t>一年以上</w:t>
            </w:r>
          </w:p>
        </w:tc>
        <w:tc>
          <w:tcPr>
            <w:tcW w:w="1584" w:type="pct"/>
          </w:tcPr>
          <w:p w14:paraId="70E000BC" w14:textId="77777777" w:rsidR="00652F40" w:rsidRPr="008B7E8C" w:rsidRDefault="008E5D94">
            <w:pPr>
              <w:jc w:val="right"/>
            </w:pPr>
            <w:r w:rsidRPr="008B7E8C">
              <w:t>382,116,855.13</w:t>
            </w:r>
          </w:p>
        </w:tc>
        <w:tc>
          <w:tcPr>
            <w:tcW w:w="1846" w:type="pct"/>
            <w:vAlign w:val="center"/>
          </w:tcPr>
          <w:p w14:paraId="5C890F5A" w14:textId="77777777" w:rsidR="00652F40" w:rsidRPr="008B7E8C" w:rsidRDefault="008E5D94">
            <w:pPr>
              <w:jc w:val="right"/>
            </w:pPr>
            <w:r w:rsidRPr="008B7E8C">
              <w:rPr>
                <w:rFonts w:eastAsia="等线" w:cs="Times New Roman"/>
                <w:color w:val="000000"/>
              </w:rPr>
              <w:t>470,293,538.04</w:t>
            </w:r>
          </w:p>
        </w:tc>
      </w:tr>
      <w:tr w:rsidR="00652F40" w14:paraId="0DE62BA4" w14:textId="77777777">
        <w:tc>
          <w:tcPr>
            <w:tcW w:w="1570" w:type="pct"/>
          </w:tcPr>
          <w:p w14:paraId="65E9D5A5" w14:textId="77777777" w:rsidR="00652F40" w:rsidRPr="008B7E8C" w:rsidRDefault="008E5D94">
            <w:pPr>
              <w:jc w:val="center"/>
              <w:rPr>
                <w:color w:val="000000" w:themeColor="text1"/>
              </w:rPr>
            </w:pPr>
            <w:r w:rsidRPr="008B7E8C">
              <w:rPr>
                <w:rFonts w:hint="eastAsia"/>
                <w:color w:val="000000" w:themeColor="text1"/>
              </w:rPr>
              <w:t>合计</w:t>
            </w:r>
          </w:p>
        </w:tc>
        <w:tc>
          <w:tcPr>
            <w:tcW w:w="1584" w:type="pct"/>
          </w:tcPr>
          <w:p w14:paraId="56B60F01" w14:textId="77777777" w:rsidR="00652F40" w:rsidRPr="008B7E8C" w:rsidRDefault="008E5D94">
            <w:pPr>
              <w:jc w:val="right"/>
            </w:pPr>
            <w:r w:rsidRPr="008B7E8C">
              <w:t>1,894,917,902.94</w:t>
            </w:r>
          </w:p>
        </w:tc>
        <w:tc>
          <w:tcPr>
            <w:tcW w:w="1846" w:type="pct"/>
            <w:vAlign w:val="center"/>
          </w:tcPr>
          <w:p w14:paraId="216A8111" w14:textId="77777777" w:rsidR="00652F40" w:rsidRPr="008B7E8C" w:rsidRDefault="008E5D94">
            <w:pPr>
              <w:jc w:val="right"/>
            </w:pPr>
            <w:r w:rsidRPr="008B7E8C">
              <w:rPr>
                <w:rFonts w:eastAsia="等线" w:cs="Times New Roman"/>
                <w:color w:val="000000"/>
              </w:rPr>
              <w:t>2,447,384,510.61</w:t>
            </w:r>
          </w:p>
        </w:tc>
      </w:tr>
    </w:tbl>
    <w:p w14:paraId="5224EA79" w14:textId="77777777" w:rsidR="00652F40" w:rsidRDefault="00652F40">
      <w:pPr>
        <w:rPr>
          <w:color w:val="000000" w:themeColor="text1"/>
        </w:rPr>
      </w:pPr>
    </w:p>
    <w:p w14:paraId="6D441120" w14:textId="77777777" w:rsidR="00652F40" w:rsidRDefault="008E5D94">
      <w:pPr>
        <w:pStyle w:val="4"/>
        <w:numPr>
          <w:ilvl w:val="0"/>
          <w:numId w:val="64"/>
        </w:numPr>
        <w:tabs>
          <w:tab w:val="left" w:pos="588"/>
        </w:tabs>
        <w:rPr>
          <w:rFonts w:ascii="宋体" w:hAnsi="宋体"/>
          <w:color w:val="000000" w:themeColor="text1"/>
          <w:kern w:val="0"/>
        </w:rPr>
      </w:pPr>
      <w:r>
        <w:rPr>
          <w:rFonts w:ascii="宋体" w:hAnsi="宋体" w:hint="eastAsia"/>
          <w:color w:val="000000" w:themeColor="text1"/>
          <w:kern w:val="0"/>
        </w:rPr>
        <w:t>账龄超过</w:t>
      </w:r>
      <w:r>
        <w:rPr>
          <w:rFonts w:ascii="宋体" w:hAnsi="宋体"/>
          <w:color w:val="000000" w:themeColor="text1"/>
          <w:kern w:val="0"/>
        </w:rPr>
        <w:t>1年</w:t>
      </w:r>
      <w:r>
        <w:rPr>
          <w:rFonts w:ascii="宋体" w:hAnsi="宋体" w:hint="eastAsia"/>
          <w:color w:val="000000" w:themeColor="text1"/>
          <w:kern w:val="0"/>
        </w:rPr>
        <w:t>或逾期</w:t>
      </w:r>
      <w:r>
        <w:rPr>
          <w:rFonts w:ascii="宋体" w:hAnsi="宋体"/>
          <w:color w:val="000000" w:themeColor="text1"/>
          <w:kern w:val="0"/>
        </w:rPr>
        <w:t>的重要应付账款</w:t>
      </w:r>
    </w:p>
    <w:sdt>
      <w:sdtPr>
        <w:rPr>
          <w:color w:val="000000" w:themeColor="text1"/>
        </w:rPr>
        <w:alias w:val="是否适用：账龄超过1年的重要应付账款[双击切换]"/>
        <w:tag w:val="_GBC_02c6e7ed8ae149e8a09f5b80217deb89"/>
        <w:id w:val="1945262617"/>
        <w:placeholder>
          <w:docPart w:val="GBC22222222222222222222222222222"/>
        </w:placeholder>
      </w:sdtPr>
      <w:sdtEndPr/>
      <w:sdtContent>
        <w:p w14:paraId="6751EB6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CC125D6"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重要的账龄超过1年的应付账款"/>
          <w:tag w:val="_GBC_4828fbb06386477f83dfc0c7b55875e7"/>
          <w:id w:val="-7572166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重要的账龄超过1年的应付账款"/>
          <w:tag w:val="_GBC_56837a7d36f94902b75d8fe132af82b6"/>
          <w:id w:val="-7666161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1"/>
        <w:gridCol w:w="2756"/>
        <w:gridCol w:w="2866"/>
      </w:tblGrid>
      <w:tr w:rsidR="00652F40" w14:paraId="0B923905" w14:textId="77777777">
        <w:sdt>
          <w:sdtPr>
            <w:rPr>
              <w:rFonts w:ascii="宋体" w:hAnsi="宋体"/>
            </w:rPr>
            <w:tag w:val="_PLD_31272c72b1bc41e2a47d7fbfb0839e2b"/>
            <w:id w:val="-313183485"/>
          </w:sdtPr>
          <w:sdtEndPr/>
          <w:sdtContent>
            <w:tc>
              <w:tcPr>
                <w:tcW w:w="1814" w:type="pct"/>
                <w:vAlign w:val="center"/>
              </w:tcPr>
              <w:p w14:paraId="28D564E6" w14:textId="77777777" w:rsidR="00652F40" w:rsidRPr="00A40033" w:rsidRDefault="008E5D94">
                <w:pPr>
                  <w:jc w:val="center"/>
                  <w:rPr>
                    <w:rFonts w:ascii="宋体" w:hAnsi="宋体"/>
                    <w:color w:val="000000" w:themeColor="text1"/>
                  </w:rPr>
                </w:pPr>
                <w:r w:rsidRPr="00A40033">
                  <w:rPr>
                    <w:rFonts w:ascii="宋体" w:hAnsi="宋体" w:hint="eastAsia"/>
                    <w:color w:val="000000" w:themeColor="text1"/>
                  </w:rPr>
                  <w:t>项目</w:t>
                </w:r>
              </w:p>
            </w:tc>
          </w:sdtContent>
        </w:sdt>
        <w:sdt>
          <w:sdtPr>
            <w:rPr>
              <w:rFonts w:ascii="宋体" w:hAnsi="宋体"/>
            </w:rPr>
            <w:tag w:val="_PLD_41b9d7d7e0c84d6c9f8c3a0a59e37c14"/>
            <w:id w:val="1575319450"/>
          </w:sdtPr>
          <w:sdtEndPr/>
          <w:sdtContent>
            <w:tc>
              <w:tcPr>
                <w:tcW w:w="1562" w:type="pct"/>
                <w:vAlign w:val="center"/>
              </w:tcPr>
              <w:p w14:paraId="1D8CA373" w14:textId="77777777" w:rsidR="00652F40" w:rsidRPr="00A40033" w:rsidRDefault="008E5D94">
                <w:pPr>
                  <w:jc w:val="center"/>
                  <w:rPr>
                    <w:rFonts w:ascii="宋体" w:hAnsi="宋体"/>
                    <w:color w:val="000000" w:themeColor="text1"/>
                  </w:rPr>
                </w:pPr>
                <w:r w:rsidRPr="00A40033">
                  <w:rPr>
                    <w:rFonts w:ascii="宋体" w:hAnsi="宋体" w:hint="eastAsia"/>
                    <w:color w:val="000000" w:themeColor="text1"/>
                  </w:rPr>
                  <w:t>期末余额</w:t>
                </w:r>
              </w:p>
            </w:tc>
          </w:sdtContent>
        </w:sdt>
        <w:sdt>
          <w:sdtPr>
            <w:rPr>
              <w:rFonts w:ascii="宋体" w:hAnsi="宋体"/>
            </w:rPr>
            <w:tag w:val="_PLD_49e0f43ba09d42649fabb4ecc22986ca"/>
            <w:id w:val="-1218575978"/>
          </w:sdtPr>
          <w:sdtEndPr/>
          <w:sdtContent>
            <w:tc>
              <w:tcPr>
                <w:tcW w:w="1624" w:type="pct"/>
                <w:vAlign w:val="center"/>
              </w:tcPr>
              <w:p w14:paraId="376728BA" w14:textId="77777777" w:rsidR="00652F40" w:rsidRPr="00A40033" w:rsidRDefault="008E5D94">
                <w:pPr>
                  <w:jc w:val="center"/>
                  <w:rPr>
                    <w:rFonts w:ascii="宋体" w:hAnsi="宋体"/>
                    <w:color w:val="000000" w:themeColor="text1"/>
                  </w:rPr>
                </w:pPr>
                <w:proofErr w:type="gramStart"/>
                <w:r w:rsidRPr="00A40033">
                  <w:rPr>
                    <w:rFonts w:ascii="宋体" w:hAnsi="宋体" w:hint="eastAsia"/>
                    <w:color w:val="000000" w:themeColor="text1"/>
                  </w:rPr>
                  <w:t>未偿</w:t>
                </w:r>
                <w:proofErr w:type="gramEnd"/>
                <w:r w:rsidRPr="00A40033">
                  <w:rPr>
                    <w:rFonts w:ascii="宋体" w:hAnsi="宋体" w:hint="eastAsia"/>
                    <w:color w:val="000000" w:themeColor="text1"/>
                  </w:rPr>
                  <w:t>还或结转的原因</w:t>
                </w:r>
              </w:p>
            </w:tc>
          </w:sdtContent>
        </w:sdt>
      </w:tr>
      <w:tr w:rsidR="00652F40" w14:paraId="3E4EBB18" w14:textId="77777777">
        <w:tc>
          <w:tcPr>
            <w:tcW w:w="1814" w:type="pct"/>
            <w:tcBorders>
              <w:bottom w:val="single" w:sz="4" w:space="0" w:color="auto"/>
            </w:tcBorders>
            <w:vAlign w:val="bottom"/>
          </w:tcPr>
          <w:p w14:paraId="03A2394E" w14:textId="77777777" w:rsidR="00652F40" w:rsidRPr="008B7E8C" w:rsidRDefault="008E5D94">
            <w:pPr>
              <w:rPr>
                <w:rFonts w:ascii="宋体" w:hAnsi="宋体"/>
              </w:rPr>
            </w:pPr>
            <w:r w:rsidRPr="008B7E8C">
              <w:rPr>
                <w:rFonts w:ascii="宋体" w:hAnsi="宋体" w:hint="eastAsia"/>
                <w:color w:val="000000"/>
              </w:rPr>
              <w:t>超过1年的重要应付账款</w:t>
            </w:r>
          </w:p>
        </w:tc>
        <w:tc>
          <w:tcPr>
            <w:tcW w:w="1562" w:type="pct"/>
            <w:vAlign w:val="center"/>
          </w:tcPr>
          <w:p w14:paraId="017D1991" w14:textId="77777777" w:rsidR="00652F40" w:rsidRPr="008B7E8C" w:rsidRDefault="008E5D94">
            <w:pPr>
              <w:jc w:val="right"/>
              <w:rPr>
                <w:rFonts w:cs="Times New Roman"/>
              </w:rPr>
            </w:pPr>
            <w:r w:rsidRPr="008B7E8C">
              <w:rPr>
                <w:rFonts w:cs="Times New Roman"/>
                <w:color w:val="000000"/>
              </w:rPr>
              <w:t>235,861,819.99</w:t>
            </w:r>
          </w:p>
        </w:tc>
        <w:tc>
          <w:tcPr>
            <w:tcW w:w="1624" w:type="pct"/>
            <w:vAlign w:val="bottom"/>
          </w:tcPr>
          <w:p w14:paraId="374A73F1" w14:textId="77777777" w:rsidR="00652F40" w:rsidRPr="008B7E8C" w:rsidRDefault="008E5D94">
            <w:pPr>
              <w:rPr>
                <w:rFonts w:ascii="宋体" w:hAnsi="宋体"/>
              </w:rPr>
            </w:pPr>
            <w:r w:rsidRPr="008B7E8C">
              <w:rPr>
                <w:rFonts w:ascii="宋体" w:hAnsi="宋体" w:hint="eastAsia"/>
                <w:color w:val="000000"/>
              </w:rPr>
              <w:t>尚未结算</w:t>
            </w:r>
          </w:p>
        </w:tc>
      </w:tr>
      <w:tr w:rsidR="00652F40" w14:paraId="1ECD18A1" w14:textId="77777777">
        <w:tc>
          <w:tcPr>
            <w:tcW w:w="1814" w:type="pct"/>
            <w:vAlign w:val="center"/>
          </w:tcPr>
          <w:p w14:paraId="0D2892D0" w14:textId="77777777" w:rsidR="00652F40" w:rsidRPr="008B7E8C" w:rsidRDefault="008E5D94">
            <w:pPr>
              <w:jc w:val="center"/>
              <w:rPr>
                <w:color w:val="000000" w:themeColor="text1"/>
              </w:rPr>
            </w:pPr>
            <w:r w:rsidRPr="008B7E8C">
              <w:rPr>
                <w:rFonts w:hint="eastAsia"/>
                <w:color w:val="000000" w:themeColor="text1"/>
              </w:rPr>
              <w:t>合计</w:t>
            </w:r>
          </w:p>
        </w:tc>
        <w:tc>
          <w:tcPr>
            <w:tcW w:w="1562" w:type="pct"/>
          </w:tcPr>
          <w:p w14:paraId="6894E032" w14:textId="77777777" w:rsidR="00652F40" w:rsidRPr="008B7E8C" w:rsidRDefault="008E5D94">
            <w:pPr>
              <w:jc w:val="right"/>
              <w:rPr>
                <w:rFonts w:cs="Times New Roman"/>
              </w:rPr>
            </w:pPr>
            <w:r w:rsidRPr="008B7E8C">
              <w:rPr>
                <w:rFonts w:cs="Times New Roman"/>
              </w:rPr>
              <w:t>235,861,819.99</w:t>
            </w:r>
          </w:p>
        </w:tc>
        <w:tc>
          <w:tcPr>
            <w:tcW w:w="1624" w:type="pct"/>
          </w:tcPr>
          <w:p w14:paraId="3269C591" w14:textId="42A9AB5D" w:rsidR="00652F40" w:rsidRPr="008B7E8C" w:rsidRDefault="00652F40">
            <w:pPr>
              <w:jc w:val="center"/>
              <w:rPr>
                <w:color w:val="000000" w:themeColor="text1"/>
              </w:rPr>
            </w:pPr>
          </w:p>
        </w:tc>
      </w:tr>
    </w:tbl>
    <w:p w14:paraId="73C65051"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应付账款的其他说明[双击切换]"/>
        <w:tag w:val="_GBC_9a797e83ea1747e9aca4221e6cdfe89f"/>
        <w:id w:val="761880469"/>
        <w:placeholder>
          <w:docPart w:val="GBC22222222222222222222222222222"/>
        </w:placeholder>
      </w:sdtPr>
      <w:sdtEndPr/>
      <w:sdtContent>
        <w:p w14:paraId="2E5757F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7D7AC4C" w14:textId="77777777" w:rsidR="00652F40" w:rsidRDefault="00652F40">
      <w:pPr>
        <w:snapToGrid w:val="0"/>
        <w:spacing w:line="240" w:lineRule="atLeast"/>
        <w:rPr>
          <w:color w:val="000000" w:themeColor="text1"/>
        </w:rPr>
      </w:pPr>
    </w:p>
    <w:p w14:paraId="57F9D792"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预收款项</w:t>
      </w:r>
    </w:p>
    <w:p w14:paraId="26CFCE76" w14:textId="77777777" w:rsidR="00652F40" w:rsidRDefault="008E5D94">
      <w:pPr>
        <w:pStyle w:val="4"/>
        <w:numPr>
          <w:ilvl w:val="0"/>
          <w:numId w:val="65"/>
        </w:numPr>
        <w:rPr>
          <w:rFonts w:ascii="宋体" w:hAnsi="宋体"/>
          <w:color w:val="000000" w:themeColor="text1"/>
          <w:szCs w:val="21"/>
        </w:rPr>
      </w:pPr>
      <w:r>
        <w:rPr>
          <w:rFonts w:ascii="宋体" w:hAnsi="宋体" w:hint="eastAsia"/>
          <w:color w:val="000000" w:themeColor="text1"/>
          <w:szCs w:val="21"/>
        </w:rPr>
        <w:t>预收账款项列示</w:t>
      </w:r>
    </w:p>
    <w:sdt>
      <w:sdtPr>
        <w:rPr>
          <w:color w:val="000000" w:themeColor="text1"/>
        </w:rPr>
        <w:alias w:val="是否适用：预收账款项列示[双击切换]"/>
        <w:tag w:val="_GBC_cf9ab7f5f12c4f788a9bbb6e3ef9c9de"/>
        <w:id w:val="1649318378"/>
        <w:placeholder>
          <w:docPart w:val="GBC22222222222222222222222222222"/>
        </w:placeholder>
      </w:sdtPr>
      <w:sdtEndPr/>
      <w:sdtContent>
        <w:p w14:paraId="265AFD0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C1A407D" w14:textId="77777777" w:rsidR="00652F40" w:rsidRDefault="00652F40">
      <w:pPr>
        <w:rPr>
          <w:color w:val="000000" w:themeColor="text1"/>
        </w:rPr>
      </w:pPr>
    </w:p>
    <w:p w14:paraId="0BAA5369" w14:textId="77777777" w:rsidR="00652F40" w:rsidRDefault="008E5D94">
      <w:pPr>
        <w:pStyle w:val="4"/>
        <w:numPr>
          <w:ilvl w:val="0"/>
          <w:numId w:val="65"/>
        </w:numPr>
        <w:rPr>
          <w:rFonts w:ascii="宋体" w:hAnsi="宋体"/>
          <w:color w:val="000000" w:themeColor="text1"/>
          <w:kern w:val="0"/>
        </w:rPr>
      </w:pPr>
      <w:r>
        <w:rPr>
          <w:rFonts w:ascii="宋体" w:hAnsi="宋体" w:hint="eastAsia"/>
          <w:color w:val="000000" w:themeColor="text1"/>
          <w:kern w:val="0"/>
        </w:rPr>
        <w:t>账龄超过</w:t>
      </w:r>
      <w:r>
        <w:rPr>
          <w:rFonts w:ascii="宋体" w:hAnsi="宋体"/>
          <w:color w:val="000000" w:themeColor="text1"/>
          <w:kern w:val="0"/>
        </w:rPr>
        <w:t>1年的重要预收款项</w:t>
      </w:r>
    </w:p>
    <w:sdt>
      <w:sdtPr>
        <w:rPr>
          <w:color w:val="000000" w:themeColor="text1"/>
        </w:rPr>
        <w:alias w:val="是否适用：账龄超过1年的重要预收款项[双击切换]"/>
        <w:tag w:val="_GBC_ae7ea5bab4b04b2cb170af5020f86302"/>
        <w:id w:val="-824592694"/>
        <w:placeholder>
          <w:docPart w:val="GBC22222222222222222222222222222"/>
        </w:placeholder>
      </w:sdtPr>
      <w:sdtEndPr/>
      <w:sdtContent>
        <w:p w14:paraId="61F734D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42C6D20" w14:textId="77777777" w:rsidR="00652F40" w:rsidRDefault="00652F40">
      <w:pPr>
        <w:rPr>
          <w:rFonts w:cstheme="minorBidi"/>
          <w:color w:val="000000" w:themeColor="text1"/>
        </w:rPr>
      </w:pPr>
    </w:p>
    <w:p w14:paraId="63B24E7A" w14:textId="77777777" w:rsidR="00652F40" w:rsidRDefault="008E5D94">
      <w:pPr>
        <w:pStyle w:val="4"/>
        <w:numPr>
          <w:ilvl w:val="0"/>
          <w:numId w:val="65"/>
        </w:numPr>
        <w:ind w:left="450" w:hanging="450"/>
        <w:rPr>
          <w:color w:val="000000" w:themeColor="text1"/>
        </w:rPr>
      </w:pPr>
      <w:bookmarkStart w:id="316" w:name="_Hlk167960464"/>
      <w:r>
        <w:rPr>
          <w:rFonts w:hint="eastAsia"/>
          <w:color w:val="000000" w:themeColor="text1"/>
        </w:rPr>
        <w:t>报告期内账面价值发生重大变动的金额和原因</w:t>
      </w:r>
    </w:p>
    <w:sdt>
      <w:sdtPr>
        <w:rPr>
          <w:color w:val="000000" w:themeColor="text1"/>
        </w:rPr>
        <w:alias w:val="是否适用：预收款项账面价值发生重大变动的金额和原因?[双击切换]"/>
        <w:tag w:val="_GBC_e406dc580328407abd4af2aa60e13e28"/>
        <w:id w:val="1854381480"/>
        <w:placeholder>
          <w:docPart w:val="GBC22222222222222222222222222222"/>
        </w:placeholder>
      </w:sdtPr>
      <w:sdtEndPr/>
      <w:sdtContent>
        <w:p w14:paraId="6C2E9EE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2C58B3E" w14:textId="77777777" w:rsidR="00652F40" w:rsidRDefault="00652F40">
      <w:pPr>
        <w:rPr>
          <w:color w:val="000000" w:themeColor="text1"/>
        </w:rPr>
      </w:pPr>
    </w:p>
    <w:bookmarkEnd w:id="316"/>
    <w:p w14:paraId="53924D98"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预收账款的其他说明[双击切换]"/>
        <w:tag w:val="_GBC_f473b6b28a104ffc812e6da4cf5177e5"/>
        <w:id w:val="-568181832"/>
        <w:placeholder>
          <w:docPart w:val="GBC22222222222222222222222222222"/>
        </w:placeholder>
      </w:sdtPr>
      <w:sdtEndPr/>
      <w:sdtContent>
        <w:p w14:paraId="5669EE6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E2E1655" w14:textId="77777777" w:rsidR="00652F40" w:rsidRDefault="008E5D94">
      <w:pPr>
        <w:pStyle w:val="3"/>
        <w:numPr>
          <w:ilvl w:val="0"/>
          <w:numId w:val="39"/>
        </w:numPr>
        <w:tabs>
          <w:tab w:val="left" w:pos="504"/>
        </w:tabs>
        <w:rPr>
          <w:rFonts w:ascii="宋体" w:hAnsi="宋体"/>
          <w:color w:val="000000" w:themeColor="text1"/>
          <w:szCs w:val="21"/>
        </w:rPr>
      </w:pPr>
      <w:bookmarkStart w:id="317" w:name="_Hlk10535609"/>
      <w:r>
        <w:rPr>
          <w:rFonts w:ascii="宋体" w:hAnsi="宋体" w:hint="eastAsia"/>
          <w:color w:val="000000" w:themeColor="text1"/>
          <w:szCs w:val="21"/>
        </w:rPr>
        <w:t>合同负债</w:t>
      </w:r>
    </w:p>
    <w:p w14:paraId="791BB8FB" w14:textId="77777777" w:rsidR="00652F40" w:rsidRDefault="008E5D94">
      <w:pPr>
        <w:pStyle w:val="4"/>
        <w:numPr>
          <w:ilvl w:val="0"/>
          <w:numId w:val="66"/>
        </w:numPr>
        <w:rPr>
          <w:rFonts w:ascii="宋体" w:hAnsi="宋体"/>
          <w:color w:val="000000" w:themeColor="text1"/>
        </w:rPr>
      </w:pPr>
      <w:r>
        <w:rPr>
          <w:rFonts w:ascii="宋体" w:hAnsi="宋体" w:hint="eastAsia"/>
          <w:color w:val="000000" w:themeColor="text1"/>
        </w:rPr>
        <w:t>合同负债情况</w:t>
      </w:r>
    </w:p>
    <w:sdt>
      <w:sdtPr>
        <w:rPr>
          <w:color w:val="000000" w:themeColor="text1"/>
        </w:rPr>
        <w:alias w:val="是否适用：合同负债情况[双击切换]"/>
        <w:tag w:val="_GBC_2b6238a8ea00438eab947f83a5f6451d"/>
        <w:id w:val="-1974209720"/>
        <w:placeholder>
          <w:docPart w:val="GBC22222222222222222222222222222"/>
        </w:placeholder>
      </w:sdtPr>
      <w:sdtEndPr/>
      <w:sdtContent>
        <w:p w14:paraId="379469F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3B33C5E" w14:textId="77777777" w:rsidR="00652F40" w:rsidRDefault="008E5D94">
      <w:pPr>
        <w:ind w:left="360"/>
        <w:jc w:val="right"/>
        <w:rPr>
          <w:color w:val="000000" w:themeColor="text1"/>
        </w:rPr>
      </w:pPr>
      <w:r>
        <w:rPr>
          <w:rFonts w:hint="eastAsia"/>
          <w:color w:val="000000" w:themeColor="text1"/>
        </w:rPr>
        <w:t>单位：</w:t>
      </w:r>
      <w:sdt>
        <w:sdtPr>
          <w:rPr>
            <w:rFonts w:hint="eastAsia"/>
            <w:color w:val="000000" w:themeColor="text1"/>
          </w:rPr>
          <w:alias w:val="单位：合同负债情况"/>
          <w:tag w:val="_GBC_0024c0ddc3514b009e8166b63dc10ae9"/>
          <w:id w:val="213706675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合同负债情况"/>
          <w:tag w:val="_GBC_154d9411b9764a4f8e1412d0a22c8375"/>
          <w:id w:val="12816938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3002"/>
        <w:gridCol w:w="2996"/>
      </w:tblGrid>
      <w:tr w:rsidR="00652F40" w14:paraId="4E34733F" w14:textId="77777777">
        <w:sdt>
          <w:sdtPr>
            <w:tag w:val="_PLD_c5e783ac966e416184ff57e436f98be2"/>
            <w:id w:val="303739192"/>
          </w:sdtPr>
          <w:sdtEndPr/>
          <w:sdtContent>
            <w:tc>
              <w:tcPr>
                <w:tcW w:w="1601" w:type="pct"/>
              </w:tcPr>
              <w:p w14:paraId="1E1FCF19" w14:textId="77777777" w:rsidR="00652F40" w:rsidRDefault="008E5D94">
                <w:pPr>
                  <w:jc w:val="center"/>
                  <w:rPr>
                    <w:color w:val="000000" w:themeColor="text1"/>
                  </w:rPr>
                </w:pPr>
                <w:r>
                  <w:rPr>
                    <w:rFonts w:hint="eastAsia"/>
                    <w:color w:val="000000" w:themeColor="text1"/>
                  </w:rPr>
                  <w:t>项目</w:t>
                </w:r>
              </w:p>
            </w:tc>
          </w:sdtContent>
        </w:sdt>
        <w:sdt>
          <w:sdtPr>
            <w:tag w:val="_PLD_a4f8a9567271447e9f7bc01f59c6eed6"/>
            <w:id w:val="302280225"/>
          </w:sdtPr>
          <w:sdtEndPr/>
          <w:sdtContent>
            <w:tc>
              <w:tcPr>
                <w:tcW w:w="1701" w:type="pct"/>
                <w:vAlign w:val="center"/>
              </w:tcPr>
              <w:p w14:paraId="4558A99B"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期末余额</w:t>
                </w:r>
              </w:p>
            </w:tc>
          </w:sdtContent>
        </w:sdt>
        <w:sdt>
          <w:sdtPr>
            <w:tag w:val="_PLD_b8f751ec83834a96b0e87c862d2ae80b"/>
            <w:id w:val="1246917104"/>
          </w:sdtPr>
          <w:sdtEndPr/>
          <w:sdtContent>
            <w:tc>
              <w:tcPr>
                <w:tcW w:w="1698" w:type="pct"/>
                <w:vAlign w:val="center"/>
              </w:tcPr>
              <w:p w14:paraId="756F69A2"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期初余额</w:t>
                </w:r>
              </w:p>
            </w:tc>
          </w:sdtContent>
        </w:sdt>
      </w:tr>
      <w:tr w:rsidR="00652F40" w14:paraId="68F73BC0" w14:textId="77777777">
        <w:tc>
          <w:tcPr>
            <w:tcW w:w="1601" w:type="pct"/>
            <w:vAlign w:val="bottom"/>
          </w:tcPr>
          <w:p w14:paraId="4D361A6B" w14:textId="77777777" w:rsidR="00652F40" w:rsidRPr="008B7E8C" w:rsidRDefault="008E5D94">
            <w:pPr>
              <w:rPr>
                <w:rFonts w:ascii="宋体" w:hAnsi="宋体"/>
              </w:rPr>
            </w:pPr>
            <w:r w:rsidRPr="008B7E8C">
              <w:rPr>
                <w:rFonts w:ascii="宋体" w:hAnsi="宋体" w:hint="eastAsia"/>
                <w:color w:val="000000"/>
              </w:rPr>
              <w:t>一年（含）以内</w:t>
            </w:r>
          </w:p>
        </w:tc>
        <w:tc>
          <w:tcPr>
            <w:tcW w:w="1701" w:type="pct"/>
          </w:tcPr>
          <w:p w14:paraId="2FA04F3E" w14:textId="77777777" w:rsidR="00652F40" w:rsidRPr="008B7E8C" w:rsidRDefault="008E5D94">
            <w:pPr>
              <w:jc w:val="right"/>
            </w:pPr>
            <w:r w:rsidRPr="008B7E8C">
              <w:t>389,339,238.20</w:t>
            </w:r>
          </w:p>
        </w:tc>
        <w:tc>
          <w:tcPr>
            <w:tcW w:w="1698" w:type="pct"/>
          </w:tcPr>
          <w:p w14:paraId="340CC53B" w14:textId="77777777" w:rsidR="00652F40" w:rsidRPr="008B7E8C" w:rsidRDefault="008E5D94">
            <w:pPr>
              <w:jc w:val="right"/>
            </w:pPr>
            <w:r w:rsidRPr="008B7E8C">
              <w:t>341,506,214.53</w:t>
            </w:r>
          </w:p>
        </w:tc>
      </w:tr>
      <w:tr w:rsidR="00652F40" w14:paraId="08F8227D" w14:textId="77777777">
        <w:tc>
          <w:tcPr>
            <w:tcW w:w="1601" w:type="pct"/>
            <w:vAlign w:val="bottom"/>
          </w:tcPr>
          <w:p w14:paraId="6FBC345A" w14:textId="77777777" w:rsidR="00652F40" w:rsidRPr="008B7E8C" w:rsidRDefault="008E5D94">
            <w:pPr>
              <w:rPr>
                <w:rFonts w:ascii="宋体" w:hAnsi="宋体"/>
              </w:rPr>
            </w:pPr>
            <w:r w:rsidRPr="008B7E8C">
              <w:rPr>
                <w:rFonts w:ascii="宋体" w:hAnsi="宋体" w:hint="eastAsia"/>
                <w:color w:val="000000"/>
              </w:rPr>
              <w:t>一年以上</w:t>
            </w:r>
          </w:p>
        </w:tc>
        <w:tc>
          <w:tcPr>
            <w:tcW w:w="1701" w:type="pct"/>
          </w:tcPr>
          <w:p w14:paraId="22314759" w14:textId="77777777" w:rsidR="00652F40" w:rsidRPr="008B7E8C" w:rsidRDefault="008E5D94">
            <w:pPr>
              <w:jc w:val="right"/>
            </w:pPr>
            <w:r w:rsidRPr="008B7E8C">
              <w:t>9,240,660.55</w:t>
            </w:r>
          </w:p>
        </w:tc>
        <w:tc>
          <w:tcPr>
            <w:tcW w:w="1698" w:type="pct"/>
          </w:tcPr>
          <w:p w14:paraId="578AF57A" w14:textId="77777777" w:rsidR="00652F40" w:rsidRPr="008B7E8C" w:rsidRDefault="008E5D94">
            <w:pPr>
              <w:jc w:val="right"/>
            </w:pPr>
            <w:r w:rsidRPr="008B7E8C">
              <w:t>10,631,754.66</w:t>
            </w:r>
          </w:p>
        </w:tc>
      </w:tr>
      <w:tr w:rsidR="00652F40" w14:paraId="5F06EFD9" w14:textId="77777777">
        <w:tc>
          <w:tcPr>
            <w:tcW w:w="1601" w:type="pct"/>
          </w:tcPr>
          <w:p w14:paraId="324FCEBB" w14:textId="77777777" w:rsidR="00652F40" w:rsidRPr="008B7E8C" w:rsidRDefault="008E5D94">
            <w:pPr>
              <w:jc w:val="center"/>
              <w:rPr>
                <w:color w:val="000000" w:themeColor="text1"/>
              </w:rPr>
            </w:pPr>
            <w:r w:rsidRPr="008B7E8C">
              <w:rPr>
                <w:rFonts w:hint="eastAsia"/>
                <w:color w:val="000000" w:themeColor="text1"/>
              </w:rPr>
              <w:t>合计</w:t>
            </w:r>
          </w:p>
        </w:tc>
        <w:tc>
          <w:tcPr>
            <w:tcW w:w="1701" w:type="pct"/>
          </w:tcPr>
          <w:p w14:paraId="3ABAB40D" w14:textId="77777777" w:rsidR="00652F40" w:rsidRPr="008B7E8C" w:rsidRDefault="008E5D94">
            <w:pPr>
              <w:jc w:val="right"/>
            </w:pPr>
            <w:r w:rsidRPr="008B7E8C">
              <w:t>398,579,898.75</w:t>
            </w:r>
          </w:p>
        </w:tc>
        <w:tc>
          <w:tcPr>
            <w:tcW w:w="1698" w:type="pct"/>
          </w:tcPr>
          <w:p w14:paraId="279A2194" w14:textId="77777777" w:rsidR="00652F40" w:rsidRPr="008B7E8C" w:rsidRDefault="008E5D94">
            <w:pPr>
              <w:jc w:val="right"/>
            </w:pPr>
            <w:r w:rsidRPr="008B7E8C">
              <w:t>352,137,969.19</w:t>
            </w:r>
          </w:p>
        </w:tc>
      </w:tr>
    </w:tbl>
    <w:p w14:paraId="282C43CE" w14:textId="77777777" w:rsidR="00652F40" w:rsidRDefault="00652F40">
      <w:pPr>
        <w:rPr>
          <w:color w:val="000000" w:themeColor="text1"/>
        </w:rPr>
      </w:pPr>
    </w:p>
    <w:p w14:paraId="453205DC" w14:textId="77777777" w:rsidR="00652F40" w:rsidRDefault="008E5D94">
      <w:pPr>
        <w:pStyle w:val="4"/>
        <w:numPr>
          <w:ilvl w:val="0"/>
          <w:numId w:val="66"/>
        </w:numPr>
        <w:ind w:left="450" w:hanging="450"/>
        <w:rPr>
          <w:color w:val="000000" w:themeColor="text1"/>
        </w:rPr>
      </w:pPr>
      <w:bookmarkStart w:id="318" w:name="_Hlk167960548"/>
      <w:bookmarkEnd w:id="317"/>
      <w:r>
        <w:rPr>
          <w:rFonts w:hint="eastAsia"/>
          <w:color w:val="000000" w:themeColor="text1"/>
        </w:rPr>
        <w:t>账龄超过</w:t>
      </w:r>
      <w:r>
        <w:rPr>
          <w:color w:val="000000" w:themeColor="text1"/>
        </w:rPr>
        <w:t>1</w:t>
      </w:r>
      <w:r>
        <w:rPr>
          <w:color w:val="000000" w:themeColor="text1"/>
        </w:rPr>
        <w:t>年的重要合同负债</w:t>
      </w:r>
    </w:p>
    <w:sdt>
      <w:sdtPr>
        <w:rPr>
          <w:color w:val="000000" w:themeColor="text1"/>
        </w:rPr>
        <w:alias w:val="是否适用：账龄超过1年的重要合同负债明细[双击切换]"/>
        <w:tag w:val="_GBC_aef24e08ea524c9a9a25ec0e93c6c574"/>
        <w:id w:val="1820153569"/>
        <w:placeholder>
          <w:docPart w:val="GBC22222222222222222222222222222"/>
        </w:placeholder>
      </w:sdtPr>
      <w:sdtEndPr/>
      <w:sdtContent>
        <w:p w14:paraId="2F7B7B7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8895F8F" w14:textId="77777777" w:rsidR="00652F40" w:rsidRDefault="00652F40">
      <w:pPr>
        <w:rPr>
          <w:color w:val="000000" w:themeColor="text1"/>
        </w:rPr>
      </w:pPr>
    </w:p>
    <w:p w14:paraId="2F3D0802" w14:textId="77777777" w:rsidR="00652F40" w:rsidRDefault="008E5D94">
      <w:pPr>
        <w:pStyle w:val="4"/>
        <w:numPr>
          <w:ilvl w:val="0"/>
          <w:numId w:val="66"/>
        </w:numPr>
        <w:rPr>
          <w:rFonts w:ascii="宋体" w:hAnsi="宋体"/>
          <w:color w:val="000000" w:themeColor="text1"/>
          <w:szCs w:val="21"/>
        </w:rPr>
      </w:pPr>
      <w:bookmarkStart w:id="319" w:name="_Hlk10535674"/>
      <w:bookmarkEnd w:id="318"/>
      <w:r>
        <w:rPr>
          <w:rFonts w:ascii="宋体" w:hAnsi="宋体" w:hint="eastAsia"/>
          <w:color w:val="000000" w:themeColor="text1"/>
          <w:szCs w:val="21"/>
        </w:rPr>
        <w:t>报告期内账面价值发生重大变动的金额和原因</w:t>
      </w:r>
    </w:p>
    <w:sdt>
      <w:sdtPr>
        <w:rPr>
          <w:color w:val="000000" w:themeColor="text1"/>
        </w:rPr>
        <w:alias w:val="是否适用：合同负债账面价值发生重大变动[双击切换]"/>
        <w:tag w:val="_GBC_18d9cdd7095d4bda8f22860c58746248"/>
        <w:id w:val="-212813151"/>
        <w:placeholder>
          <w:docPart w:val="GBC22222222222222222222222222222"/>
        </w:placeholder>
      </w:sdtPr>
      <w:sdtEndPr/>
      <w:sdtContent>
        <w:p w14:paraId="23E07FE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92B189D" w14:textId="77777777" w:rsidR="00652F40" w:rsidRDefault="00652F40">
      <w:pPr>
        <w:rPr>
          <w:color w:val="000000" w:themeColor="text1"/>
        </w:rPr>
      </w:pPr>
    </w:p>
    <w:p w14:paraId="7696C7E8" w14:textId="77777777" w:rsidR="00652F40" w:rsidRDefault="008E5D94">
      <w:pPr>
        <w:rPr>
          <w:color w:val="000000" w:themeColor="text1"/>
        </w:rPr>
      </w:pPr>
      <w:bookmarkStart w:id="320" w:name="_Hlk10535687"/>
      <w:bookmarkStart w:id="321" w:name="_Hlk10535696"/>
      <w:bookmarkEnd w:id="319"/>
      <w:r>
        <w:rPr>
          <w:rFonts w:hint="eastAsia"/>
          <w:color w:val="000000" w:themeColor="text1"/>
        </w:rPr>
        <w:t>其他说明：</w:t>
      </w:r>
      <w:bookmarkEnd w:id="320"/>
    </w:p>
    <w:sdt>
      <w:sdtPr>
        <w:rPr>
          <w:color w:val="000000" w:themeColor="text1"/>
        </w:rPr>
        <w:alias w:val="是否适用：合同负债其他说明[双击切换]"/>
        <w:tag w:val="_GBC_f73cf097b72042508657c656d4dc0c08"/>
        <w:id w:val="-551312559"/>
        <w:placeholder>
          <w:docPart w:val="GBC22222222222222222222222222222"/>
        </w:placeholder>
      </w:sdtPr>
      <w:sdtEndPr/>
      <w:sdtContent>
        <w:p w14:paraId="76DC50D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21"/>
    <w:p w14:paraId="7D1736CD" w14:textId="77777777" w:rsidR="00652F40" w:rsidRDefault="00652F40">
      <w:pPr>
        <w:rPr>
          <w:color w:val="000000" w:themeColor="text1"/>
        </w:rPr>
      </w:pPr>
    </w:p>
    <w:p w14:paraId="7E9E54E0"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应付职工薪</w:t>
      </w:r>
      <w:proofErr w:type="gramStart"/>
      <w:r>
        <w:rPr>
          <w:rFonts w:ascii="宋体" w:hAnsi="宋体" w:hint="eastAsia"/>
          <w:color w:val="000000" w:themeColor="text1"/>
          <w:szCs w:val="21"/>
        </w:rPr>
        <w:t>酬</w:t>
      </w:r>
      <w:proofErr w:type="gramEnd"/>
    </w:p>
    <w:p w14:paraId="1B2AFFB3" w14:textId="77777777" w:rsidR="00652F40" w:rsidRDefault="008E5D94">
      <w:pPr>
        <w:pStyle w:val="4"/>
        <w:numPr>
          <w:ilvl w:val="0"/>
          <w:numId w:val="67"/>
        </w:numPr>
        <w:rPr>
          <w:rFonts w:ascii="宋体" w:hAnsi="宋体"/>
          <w:color w:val="000000" w:themeColor="text1"/>
        </w:rPr>
      </w:pPr>
      <w:r>
        <w:rPr>
          <w:rFonts w:ascii="宋体" w:hAnsi="宋体" w:hint="eastAsia"/>
          <w:color w:val="000000" w:themeColor="text1"/>
        </w:rPr>
        <w:t>应付职工薪</w:t>
      </w:r>
      <w:proofErr w:type="gramStart"/>
      <w:r>
        <w:rPr>
          <w:rFonts w:ascii="宋体" w:hAnsi="宋体" w:hint="eastAsia"/>
          <w:color w:val="000000" w:themeColor="text1"/>
        </w:rPr>
        <w:t>酬</w:t>
      </w:r>
      <w:proofErr w:type="gramEnd"/>
      <w:r>
        <w:rPr>
          <w:rFonts w:ascii="宋体" w:hAnsi="宋体" w:hint="eastAsia"/>
          <w:color w:val="000000" w:themeColor="text1"/>
        </w:rPr>
        <w:t>列示</w:t>
      </w:r>
    </w:p>
    <w:sdt>
      <w:sdtPr>
        <w:rPr>
          <w:color w:val="000000" w:themeColor="text1"/>
        </w:rPr>
        <w:alias w:val="是否适用：应付职工薪酬列示[双击切换]"/>
        <w:tag w:val="_GBC_88faccc480a843dca589c1af0d3fee37"/>
        <w:id w:val="-32966040"/>
        <w:placeholder>
          <w:docPart w:val="GBC22222222222222222222222222222"/>
        </w:placeholder>
      </w:sdtPr>
      <w:sdtEndPr/>
      <w:sdtContent>
        <w:p w14:paraId="5BA0464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EB4D9E0"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应付职工薪酬"/>
          <w:tag w:val="_GBC_5c4cdcd7cd924c4ca8e87f806bc459b0"/>
          <w:id w:val="-75898878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应付职工薪酬"/>
          <w:tag w:val="_GBC_1b7f0fd0ca54470ca12f1037c092be9a"/>
          <w:id w:val="193286039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32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0"/>
        <w:gridCol w:w="1571"/>
        <w:gridCol w:w="1567"/>
        <w:gridCol w:w="1571"/>
        <w:gridCol w:w="1576"/>
      </w:tblGrid>
      <w:tr w:rsidR="00652F40" w14:paraId="3A2C305A" w14:textId="77777777" w:rsidTr="00FD2E19">
        <w:sdt>
          <w:sdtPr>
            <w:tag w:val="_PLD_481bea2acb8f49ac9b4cfc92cd4a426e"/>
            <w:id w:val="-181433527"/>
          </w:sdtPr>
          <w:sdtEndPr/>
          <w:sdtContent>
            <w:tc>
              <w:tcPr>
                <w:tcW w:w="1655" w:type="pct"/>
                <w:vAlign w:val="center"/>
              </w:tcPr>
              <w:p w14:paraId="6B17362C" w14:textId="77777777" w:rsidR="00652F40" w:rsidRDefault="008E5D94">
                <w:pPr>
                  <w:jc w:val="center"/>
                  <w:rPr>
                    <w:color w:val="000000" w:themeColor="text1"/>
                  </w:rPr>
                </w:pPr>
                <w:r>
                  <w:rPr>
                    <w:rFonts w:hint="eastAsia"/>
                    <w:color w:val="000000" w:themeColor="text1"/>
                  </w:rPr>
                  <w:t>项目</w:t>
                </w:r>
              </w:p>
            </w:tc>
          </w:sdtContent>
        </w:sdt>
        <w:sdt>
          <w:sdtPr>
            <w:tag w:val="_PLD_ff27c0f5bcb94d9b932762b91edf2ff1"/>
            <w:id w:val="-1019544046"/>
          </w:sdtPr>
          <w:sdtEndPr/>
          <w:sdtContent>
            <w:tc>
              <w:tcPr>
                <w:tcW w:w="836" w:type="pct"/>
                <w:vAlign w:val="center"/>
              </w:tcPr>
              <w:p w14:paraId="748620FB" w14:textId="77777777" w:rsidR="00652F40" w:rsidRDefault="008E5D94">
                <w:pPr>
                  <w:jc w:val="center"/>
                  <w:rPr>
                    <w:color w:val="000000" w:themeColor="text1"/>
                  </w:rPr>
                </w:pPr>
                <w:r>
                  <w:rPr>
                    <w:rFonts w:hint="eastAsia"/>
                    <w:color w:val="000000" w:themeColor="text1"/>
                  </w:rPr>
                  <w:t>期初余额</w:t>
                </w:r>
              </w:p>
            </w:tc>
          </w:sdtContent>
        </w:sdt>
        <w:sdt>
          <w:sdtPr>
            <w:tag w:val="_PLD_7274636f27ae4e048ade60bfddaa8164"/>
            <w:id w:val="1768650533"/>
          </w:sdtPr>
          <w:sdtEndPr/>
          <w:sdtContent>
            <w:tc>
              <w:tcPr>
                <w:tcW w:w="834" w:type="pct"/>
                <w:vAlign w:val="center"/>
              </w:tcPr>
              <w:p w14:paraId="58AC25B5" w14:textId="77777777" w:rsidR="00652F40" w:rsidRDefault="008E5D94">
                <w:pPr>
                  <w:jc w:val="center"/>
                  <w:rPr>
                    <w:color w:val="000000" w:themeColor="text1"/>
                  </w:rPr>
                </w:pPr>
                <w:r>
                  <w:rPr>
                    <w:rFonts w:hint="eastAsia"/>
                    <w:color w:val="000000" w:themeColor="text1"/>
                  </w:rPr>
                  <w:t>本期增加</w:t>
                </w:r>
              </w:p>
            </w:tc>
          </w:sdtContent>
        </w:sdt>
        <w:sdt>
          <w:sdtPr>
            <w:tag w:val="_PLD_07ae572963de436aa2308d649a28c23b"/>
            <w:id w:val="786471744"/>
          </w:sdtPr>
          <w:sdtEndPr/>
          <w:sdtContent>
            <w:tc>
              <w:tcPr>
                <w:tcW w:w="836" w:type="pct"/>
                <w:vAlign w:val="center"/>
              </w:tcPr>
              <w:p w14:paraId="5F2F7994" w14:textId="77777777" w:rsidR="00652F40" w:rsidRDefault="008E5D94">
                <w:pPr>
                  <w:jc w:val="center"/>
                  <w:rPr>
                    <w:color w:val="000000" w:themeColor="text1"/>
                  </w:rPr>
                </w:pPr>
                <w:r>
                  <w:rPr>
                    <w:rFonts w:hint="eastAsia"/>
                    <w:color w:val="000000" w:themeColor="text1"/>
                  </w:rPr>
                  <w:t>本期减少</w:t>
                </w:r>
              </w:p>
            </w:tc>
          </w:sdtContent>
        </w:sdt>
        <w:sdt>
          <w:sdtPr>
            <w:tag w:val="_PLD_27069329d7654e34bc45ca7dee532204"/>
            <w:id w:val="917451831"/>
          </w:sdtPr>
          <w:sdtEndPr/>
          <w:sdtContent>
            <w:tc>
              <w:tcPr>
                <w:tcW w:w="840" w:type="pct"/>
                <w:vAlign w:val="center"/>
              </w:tcPr>
              <w:p w14:paraId="3B580107" w14:textId="77777777" w:rsidR="00652F40" w:rsidRDefault="008E5D94">
                <w:pPr>
                  <w:jc w:val="center"/>
                  <w:rPr>
                    <w:color w:val="000000" w:themeColor="text1"/>
                  </w:rPr>
                </w:pPr>
                <w:r>
                  <w:rPr>
                    <w:rFonts w:hint="eastAsia"/>
                    <w:color w:val="000000" w:themeColor="text1"/>
                  </w:rPr>
                  <w:t>期末余额</w:t>
                </w:r>
              </w:p>
            </w:tc>
          </w:sdtContent>
        </w:sdt>
      </w:tr>
      <w:tr w:rsidR="00652F40" w14:paraId="28C5695E" w14:textId="77777777" w:rsidTr="00FD2E19">
        <w:tc>
          <w:tcPr>
            <w:tcW w:w="1655" w:type="pct"/>
          </w:tcPr>
          <w:p w14:paraId="4C47B91F" w14:textId="77777777" w:rsidR="00652F40" w:rsidRDefault="008E5D94">
            <w:pPr>
              <w:rPr>
                <w:color w:val="000000" w:themeColor="text1"/>
              </w:rPr>
            </w:pPr>
            <w:r>
              <w:rPr>
                <w:rFonts w:hint="eastAsia"/>
                <w:color w:val="000000" w:themeColor="text1"/>
              </w:rPr>
              <w:t>一、短期薪酬</w:t>
            </w:r>
          </w:p>
        </w:tc>
        <w:tc>
          <w:tcPr>
            <w:tcW w:w="836" w:type="pct"/>
            <w:vAlign w:val="center"/>
          </w:tcPr>
          <w:p w14:paraId="7695BE96" w14:textId="77777777" w:rsidR="00652F40" w:rsidRPr="008B7E8C" w:rsidRDefault="008E5D94" w:rsidP="00EE7C4D">
            <w:pPr>
              <w:jc w:val="right"/>
            </w:pPr>
            <w:r w:rsidRPr="008B7E8C">
              <w:rPr>
                <w:rFonts w:cs="Times New Roman"/>
                <w:color w:val="000000"/>
              </w:rPr>
              <w:t>127,262,486.75</w:t>
            </w:r>
          </w:p>
        </w:tc>
        <w:tc>
          <w:tcPr>
            <w:tcW w:w="834" w:type="pct"/>
            <w:vAlign w:val="center"/>
          </w:tcPr>
          <w:p w14:paraId="69BD8902" w14:textId="77777777" w:rsidR="00652F40" w:rsidRPr="008B7E8C" w:rsidRDefault="008E5D94" w:rsidP="00EE7C4D">
            <w:pPr>
              <w:jc w:val="right"/>
            </w:pPr>
            <w:r w:rsidRPr="008B7E8C">
              <w:rPr>
                <w:rFonts w:cs="Times New Roman"/>
                <w:color w:val="000000"/>
              </w:rPr>
              <w:t>418,715,803.68</w:t>
            </w:r>
          </w:p>
        </w:tc>
        <w:tc>
          <w:tcPr>
            <w:tcW w:w="836" w:type="pct"/>
            <w:vAlign w:val="center"/>
          </w:tcPr>
          <w:p w14:paraId="273E1022" w14:textId="77777777" w:rsidR="00652F40" w:rsidRPr="008B7E8C" w:rsidRDefault="008E5D94" w:rsidP="00EE7C4D">
            <w:pPr>
              <w:jc w:val="right"/>
            </w:pPr>
            <w:r w:rsidRPr="008B7E8C">
              <w:rPr>
                <w:rFonts w:cs="Times New Roman"/>
                <w:color w:val="000000"/>
              </w:rPr>
              <w:t>425,993,572.21</w:t>
            </w:r>
          </w:p>
        </w:tc>
        <w:tc>
          <w:tcPr>
            <w:tcW w:w="840" w:type="pct"/>
            <w:vAlign w:val="center"/>
          </w:tcPr>
          <w:p w14:paraId="12FDAC3D" w14:textId="77777777" w:rsidR="00652F40" w:rsidRPr="008B7E8C" w:rsidRDefault="008E5D94" w:rsidP="00EE7C4D">
            <w:pPr>
              <w:jc w:val="right"/>
            </w:pPr>
            <w:r w:rsidRPr="008B7E8C">
              <w:rPr>
                <w:rFonts w:cs="Times New Roman"/>
                <w:color w:val="000000"/>
              </w:rPr>
              <w:t>119,984,718.22</w:t>
            </w:r>
          </w:p>
        </w:tc>
      </w:tr>
      <w:tr w:rsidR="00652F40" w14:paraId="403D4FF5" w14:textId="77777777" w:rsidTr="00FD2E19">
        <w:tc>
          <w:tcPr>
            <w:tcW w:w="1655" w:type="pct"/>
          </w:tcPr>
          <w:p w14:paraId="38680062" w14:textId="77777777" w:rsidR="00652F40" w:rsidRDefault="008E5D94">
            <w:pPr>
              <w:rPr>
                <w:color w:val="000000" w:themeColor="text1"/>
              </w:rPr>
            </w:pPr>
            <w:r>
              <w:rPr>
                <w:rFonts w:hint="eastAsia"/>
                <w:color w:val="000000" w:themeColor="text1"/>
              </w:rPr>
              <w:t>二、离职后福利</w:t>
            </w:r>
            <w:r>
              <w:rPr>
                <w:rFonts w:hint="eastAsia"/>
                <w:color w:val="000000" w:themeColor="text1"/>
              </w:rPr>
              <w:t>-</w:t>
            </w:r>
            <w:r>
              <w:rPr>
                <w:rFonts w:hint="eastAsia"/>
                <w:color w:val="000000" w:themeColor="text1"/>
              </w:rPr>
              <w:t>设定提存计划</w:t>
            </w:r>
          </w:p>
        </w:tc>
        <w:tc>
          <w:tcPr>
            <w:tcW w:w="836" w:type="pct"/>
            <w:vAlign w:val="center"/>
          </w:tcPr>
          <w:p w14:paraId="08E38326" w14:textId="77777777" w:rsidR="00652F40" w:rsidRPr="008B7E8C" w:rsidRDefault="008E5D94" w:rsidP="00EE7C4D">
            <w:pPr>
              <w:jc w:val="right"/>
            </w:pPr>
            <w:r w:rsidRPr="008B7E8C">
              <w:rPr>
                <w:rFonts w:cs="Times New Roman"/>
                <w:color w:val="000000"/>
              </w:rPr>
              <w:t>1,226,756.17</w:t>
            </w:r>
          </w:p>
        </w:tc>
        <w:tc>
          <w:tcPr>
            <w:tcW w:w="834" w:type="pct"/>
            <w:vAlign w:val="center"/>
          </w:tcPr>
          <w:p w14:paraId="1B2B1097" w14:textId="77777777" w:rsidR="00652F40" w:rsidRPr="008B7E8C" w:rsidRDefault="008E5D94" w:rsidP="00EE7C4D">
            <w:pPr>
              <w:jc w:val="right"/>
            </w:pPr>
            <w:r w:rsidRPr="008B7E8C">
              <w:rPr>
                <w:rFonts w:cs="Times New Roman"/>
                <w:color w:val="000000"/>
              </w:rPr>
              <w:t>46,671,901.79</w:t>
            </w:r>
          </w:p>
        </w:tc>
        <w:tc>
          <w:tcPr>
            <w:tcW w:w="836" w:type="pct"/>
            <w:vAlign w:val="center"/>
          </w:tcPr>
          <w:p w14:paraId="5E2824C7" w14:textId="77777777" w:rsidR="00652F40" w:rsidRPr="008B7E8C" w:rsidRDefault="008E5D94" w:rsidP="00EE7C4D">
            <w:pPr>
              <w:jc w:val="right"/>
            </w:pPr>
            <w:r w:rsidRPr="008B7E8C">
              <w:rPr>
                <w:rFonts w:cs="Times New Roman"/>
                <w:color w:val="000000"/>
              </w:rPr>
              <w:t>44,900,209.28</w:t>
            </w:r>
          </w:p>
        </w:tc>
        <w:tc>
          <w:tcPr>
            <w:tcW w:w="840" w:type="pct"/>
            <w:vAlign w:val="center"/>
          </w:tcPr>
          <w:p w14:paraId="4517E1C6" w14:textId="77777777" w:rsidR="00652F40" w:rsidRPr="008B7E8C" w:rsidRDefault="008E5D94" w:rsidP="00EE7C4D">
            <w:pPr>
              <w:jc w:val="right"/>
            </w:pPr>
            <w:r w:rsidRPr="008B7E8C">
              <w:rPr>
                <w:rFonts w:cs="Times New Roman"/>
                <w:color w:val="000000"/>
              </w:rPr>
              <w:t>2,998,448.68</w:t>
            </w:r>
          </w:p>
        </w:tc>
      </w:tr>
      <w:tr w:rsidR="00652F40" w14:paraId="02AE989E" w14:textId="77777777" w:rsidTr="00FD2E19">
        <w:tc>
          <w:tcPr>
            <w:tcW w:w="1655" w:type="pct"/>
          </w:tcPr>
          <w:p w14:paraId="0B313A7B" w14:textId="77777777" w:rsidR="00652F40" w:rsidRDefault="008E5D94">
            <w:pPr>
              <w:rPr>
                <w:color w:val="000000" w:themeColor="text1"/>
              </w:rPr>
            </w:pPr>
            <w:r>
              <w:rPr>
                <w:rFonts w:hint="eastAsia"/>
                <w:color w:val="000000" w:themeColor="text1"/>
              </w:rPr>
              <w:t>三、辞退福利</w:t>
            </w:r>
          </w:p>
        </w:tc>
        <w:tc>
          <w:tcPr>
            <w:tcW w:w="836" w:type="pct"/>
            <w:vAlign w:val="center"/>
          </w:tcPr>
          <w:p w14:paraId="7A9D374E" w14:textId="77777777" w:rsidR="00652F40" w:rsidRPr="008B7E8C" w:rsidRDefault="00652F40" w:rsidP="00EE7C4D">
            <w:pPr>
              <w:jc w:val="right"/>
            </w:pPr>
          </w:p>
        </w:tc>
        <w:tc>
          <w:tcPr>
            <w:tcW w:w="834" w:type="pct"/>
            <w:vAlign w:val="center"/>
          </w:tcPr>
          <w:p w14:paraId="7C5F9522" w14:textId="1DA80BA1" w:rsidR="00652F40" w:rsidRPr="008B7E8C" w:rsidRDefault="008E5D94" w:rsidP="00EE7C4D">
            <w:pPr>
              <w:jc w:val="right"/>
            </w:pPr>
            <w:r w:rsidRPr="008B7E8C">
              <w:rPr>
                <w:rFonts w:cs="Times New Roman"/>
                <w:color w:val="000000"/>
              </w:rPr>
              <w:t>427,669.85</w:t>
            </w:r>
          </w:p>
        </w:tc>
        <w:tc>
          <w:tcPr>
            <w:tcW w:w="836" w:type="pct"/>
            <w:vAlign w:val="center"/>
          </w:tcPr>
          <w:p w14:paraId="79E92578" w14:textId="7FDF7DC6" w:rsidR="00652F40" w:rsidRPr="008B7E8C" w:rsidRDefault="008E5D94" w:rsidP="00EE7C4D">
            <w:pPr>
              <w:jc w:val="right"/>
            </w:pPr>
            <w:r w:rsidRPr="008B7E8C">
              <w:rPr>
                <w:rFonts w:cs="Times New Roman"/>
                <w:color w:val="000000"/>
              </w:rPr>
              <w:t>343,509.29</w:t>
            </w:r>
          </w:p>
        </w:tc>
        <w:tc>
          <w:tcPr>
            <w:tcW w:w="840" w:type="pct"/>
            <w:vAlign w:val="center"/>
          </w:tcPr>
          <w:p w14:paraId="004F70FF" w14:textId="7832C737" w:rsidR="00652F40" w:rsidRPr="008B7E8C" w:rsidRDefault="008E5D94" w:rsidP="00EE7C4D">
            <w:pPr>
              <w:jc w:val="right"/>
            </w:pPr>
            <w:r w:rsidRPr="008B7E8C">
              <w:rPr>
                <w:rFonts w:cs="Times New Roman"/>
                <w:color w:val="000000"/>
              </w:rPr>
              <w:t>84,160.56</w:t>
            </w:r>
          </w:p>
        </w:tc>
      </w:tr>
      <w:tr w:rsidR="00652F40" w14:paraId="18F8AD17" w14:textId="77777777" w:rsidTr="00FD2E19">
        <w:tc>
          <w:tcPr>
            <w:tcW w:w="1655" w:type="pct"/>
            <w:vAlign w:val="center"/>
          </w:tcPr>
          <w:p w14:paraId="02D0AED7" w14:textId="77777777" w:rsidR="00652F40" w:rsidRDefault="008E5D94">
            <w:pPr>
              <w:jc w:val="center"/>
              <w:rPr>
                <w:color w:val="000000" w:themeColor="text1"/>
              </w:rPr>
            </w:pPr>
            <w:r>
              <w:rPr>
                <w:rFonts w:hint="eastAsia"/>
                <w:color w:val="000000" w:themeColor="text1"/>
              </w:rPr>
              <w:t>合计</w:t>
            </w:r>
          </w:p>
        </w:tc>
        <w:tc>
          <w:tcPr>
            <w:tcW w:w="836" w:type="pct"/>
            <w:vAlign w:val="center"/>
          </w:tcPr>
          <w:p w14:paraId="1AD024E1" w14:textId="77777777" w:rsidR="00652F40" w:rsidRPr="008B7E8C" w:rsidRDefault="008E5D94" w:rsidP="00EE7C4D">
            <w:pPr>
              <w:jc w:val="right"/>
            </w:pPr>
            <w:r w:rsidRPr="008B7E8C">
              <w:rPr>
                <w:rFonts w:cs="Times New Roman"/>
                <w:color w:val="000000"/>
              </w:rPr>
              <w:t>128,489,242.92</w:t>
            </w:r>
          </w:p>
        </w:tc>
        <w:tc>
          <w:tcPr>
            <w:tcW w:w="834" w:type="pct"/>
            <w:vAlign w:val="center"/>
          </w:tcPr>
          <w:p w14:paraId="3E239D1D" w14:textId="77777777" w:rsidR="00652F40" w:rsidRPr="008B7E8C" w:rsidRDefault="008E5D94" w:rsidP="00EE7C4D">
            <w:pPr>
              <w:jc w:val="right"/>
            </w:pPr>
            <w:r w:rsidRPr="008B7E8C">
              <w:rPr>
                <w:rFonts w:cs="Times New Roman"/>
                <w:color w:val="000000"/>
              </w:rPr>
              <w:t>465,815,375.32</w:t>
            </w:r>
          </w:p>
        </w:tc>
        <w:tc>
          <w:tcPr>
            <w:tcW w:w="836" w:type="pct"/>
            <w:vAlign w:val="center"/>
          </w:tcPr>
          <w:p w14:paraId="774F360D" w14:textId="77777777" w:rsidR="00652F40" w:rsidRPr="008B7E8C" w:rsidRDefault="008E5D94" w:rsidP="00EE7C4D">
            <w:pPr>
              <w:jc w:val="right"/>
            </w:pPr>
            <w:r w:rsidRPr="008B7E8C">
              <w:rPr>
                <w:rFonts w:cs="Times New Roman"/>
                <w:color w:val="000000"/>
              </w:rPr>
              <w:t>471,237,290.78</w:t>
            </w:r>
          </w:p>
        </w:tc>
        <w:tc>
          <w:tcPr>
            <w:tcW w:w="840" w:type="pct"/>
            <w:vAlign w:val="center"/>
          </w:tcPr>
          <w:p w14:paraId="34D98CBB" w14:textId="77777777" w:rsidR="00652F40" w:rsidRPr="008B7E8C" w:rsidRDefault="008E5D94" w:rsidP="00EE7C4D">
            <w:pPr>
              <w:jc w:val="right"/>
            </w:pPr>
            <w:r w:rsidRPr="008B7E8C">
              <w:rPr>
                <w:rFonts w:cs="Times New Roman"/>
                <w:color w:val="000000"/>
              </w:rPr>
              <w:t>123,067,327.46</w:t>
            </w:r>
          </w:p>
        </w:tc>
      </w:tr>
    </w:tbl>
    <w:p w14:paraId="1C9216C4" w14:textId="77777777" w:rsidR="00652F40" w:rsidRDefault="008E5D94">
      <w:pPr>
        <w:pStyle w:val="4"/>
        <w:numPr>
          <w:ilvl w:val="0"/>
          <w:numId w:val="67"/>
        </w:numPr>
        <w:rPr>
          <w:rFonts w:ascii="宋体" w:hAnsi="宋体"/>
          <w:color w:val="000000" w:themeColor="text1"/>
        </w:rPr>
      </w:pPr>
      <w:r>
        <w:rPr>
          <w:rFonts w:ascii="宋体" w:hAnsi="宋体" w:hint="eastAsia"/>
          <w:color w:val="000000" w:themeColor="text1"/>
        </w:rPr>
        <w:t>短期薪酬列示</w:t>
      </w:r>
    </w:p>
    <w:sdt>
      <w:sdtPr>
        <w:rPr>
          <w:color w:val="000000" w:themeColor="text1"/>
        </w:rPr>
        <w:alias w:val="是否适用：短期薪酬列示[双击切换]"/>
        <w:tag w:val="_GBC_fe9cc4ffdf524f4695448b31c76167ce"/>
        <w:id w:val="1675607922"/>
        <w:placeholder>
          <w:docPart w:val="GBC22222222222222222222222222222"/>
        </w:placeholder>
      </w:sdtPr>
      <w:sdtEndPr/>
      <w:sdtContent>
        <w:p w14:paraId="2B802EB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F8D6105"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短期薪酬"/>
          <w:tag w:val="_GBC_f5a2a934147944d68f11ca2bcce4d80f"/>
          <w:id w:val="-30385109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短期薪酬"/>
          <w:tag w:val="_GBC_ded097d86a7d48b8a8b1d9689a73bd5d"/>
          <w:id w:val="-12091806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24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0"/>
        <w:gridCol w:w="1571"/>
        <w:gridCol w:w="1555"/>
        <w:gridCol w:w="1569"/>
        <w:gridCol w:w="1579"/>
      </w:tblGrid>
      <w:tr w:rsidR="00652F40" w14:paraId="4666CA95" w14:textId="77777777" w:rsidTr="00FD2E19">
        <w:sdt>
          <w:sdtPr>
            <w:tag w:val="_PLD_7b5378bc64e24511ae79d643c80f9c98"/>
            <w:id w:val="94827675"/>
          </w:sdtPr>
          <w:sdtEndPr/>
          <w:sdtContent>
            <w:tc>
              <w:tcPr>
                <w:tcW w:w="1610" w:type="pct"/>
                <w:tcBorders>
                  <w:top w:val="single" w:sz="4" w:space="0" w:color="auto"/>
                  <w:left w:val="single" w:sz="4" w:space="0" w:color="auto"/>
                  <w:bottom w:val="single" w:sz="4" w:space="0" w:color="auto"/>
                  <w:right w:val="single" w:sz="4" w:space="0" w:color="auto"/>
                </w:tcBorders>
                <w:vAlign w:val="center"/>
              </w:tcPr>
              <w:p w14:paraId="1DCFF9A6" w14:textId="77777777" w:rsidR="00652F40" w:rsidRDefault="008E5D94">
                <w:pPr>
                  <w:autoSpaceDE w:val="0"/>
                  <w:autoSpaceDN w:val="0"/>
                  <w:adjustRightInd w:val="0"/>
                  <w:jc w:val="center"/>
                  <w:rPr>
                    <w:color w:val="000000" w:themeColor="text1"/>
                  </w:rPr>
                </w:pPr>
                <w:r>
                  <w:rPr>
                    <w:rFonts w:hint="eastAsia"/>
                    <w:color w:val="000000" w:themeColor="text1"/>
                  </w:rPr>
                  <w:t>项目</w:t>
                </w:r>
              </w:p>
            </w:tc>
          </w:sdtContent>
        </w:sdt>
        <w:sdt>
          <w:sdtPr>
            <w:tag w:val="_PLD_0144fa4bad154236aa75e1dcc0a89e56"/>
            <w:id w:val="1539544577"/>
          </w:sdtPr>
          <w:sdtEndPr/>
          <w:sdtContent>
            <w:tc>
              <w:tcPr>
                <w:tcW w:w="849" w:type="pct"/>
                <w:tcBorders>
                  <w:top w:val="single" w:sz="4" w:space="0" w:color="auto"/>
                  <w:left w:val="single" w:sz="4" w:space="0" w:color="auto"/>
                  <w:bottom w:val="single" w:sz="4" w:space="0" w:color="auto"/>
                  <w:right w:val="single" w:sz="4" w:space="0" w:color="auto"/>
                </w:tcBorders>
                <w:vAlign w:val="center"/>
              </w:tcPr>
              <w:p w14:paraId="4EA92075" w14:textId="77777777" w:rsidR="00652F40" w:rsidRDefault="008E5D94">
                <w:pPr>
                  <w:autoSpaceDE w:val="0"/>
                  <w:autoSpaceDN w:val="0"/>
                  <w:adjustRightInd w:val="0"/>
                  <w:jc w:val="center"/>
                  <w:rPr>
                    <w:color w:val="000000" w:themeColor="text1"/>
                  </w:rPr>
                </w:pPr>
                <w:r>
                  <w:rPr>
                    <w:rFonts w:hint="eastAsia"/>
                    <w:color w:val="000000" w:themeColor="text1"/>
                  </w:rPr>
                  <w:t>期初余额</w:t>
                </w:r>
              </w:p>
            </w:tc>
          </w:sdtContent>
        </w:sdt>
        <w:sdt>
          <w:sdtPr>
            <w:tag w:val="_PLD_2d15a4a9e10b4386a7ed67bc2137e04a"/>
            <w:id w:val="201990068"/>
          </w:sdtPr>
          <w:sdtEndPr/>
          <w:sdtContent>
            <w:tc>
              <w:tcPr>
                <w:tcW w:w="840" w:type="pct"/>
                <w:tcBorders>
                  <w:top w:val="single" w:sz="4" w:space="0" w:color="auto"/>
                  <w:left w:val="single" w:sz="4" w:space="0" w:color="auto"/>
                  <w:bottom w:val="single" w:sz="4" w:space="0" w:color="auto"/>
                  <w:right w:val="single" w:sz="4" w:space="0" w:color="auto"/>
                </w:tcBorders>
                <w:vAlign w:val="center"/>
              </w:tcPr>
              <w:p w14:paraId="494F0976" w14:textId="77777777" w:rsidR="00652F40" w:rsidRDefault="008E5D94">
                <w:pPr>
                  <w:jc w:val="center"/>
                  <w:rPr>
                    <w:color w:val="000000" w:themeColor="text1"/>
                  </w:rPr>
                </w:pPr>
                <w:r>
                  <w:rPr>
                    <w:rFonts w:hint="eastAsia"/>
                    <w:color w:val="000000" w:themeColor="text1"/>
                  </w:rPr>
                  <w:t>本期增加</w:t>
                </w:r>
              </w:p>
            </w:tc>
          </w:sdtContent>
        </w:sdt>
        <w:sdt>
          <w:sdtPr>
            <w:tag w:val="_PLD_12a2bbefe0874cde83fdb77f4a4158a1"/>
            <w:id w:val="-1897428927"/>
          </w:sdtPr>
          <w:sdtEndPr/>
          <w:sdtContent>
            <w:tc>
              <w:tcPr>
                <w:tcW w:w="848" w:type="pct"/>
                <w:tcBorders>
                  <w:top w:val="single" w:sz="4" w:space="0" w:color="auto"/>
                  <w:left w:val="single" w:sz="4" w:space="0" w:color="auto"/>
                  <w:bottom w:val="single" w:sz="4" w:space="0" w:color="auto"/>
                  <w:right w:val="single" w:sz="4" w:space="0" w:color="auto"/>
                </w:tcBorders>
                <w:vAlign w:val="center"/>
              </w:tcPr>
              <w:p w14:paraId="782ACF5A" w14:textId="77777777" w:rsidR="00652F40" w:rsidRDefault="008E5D94">
                <w:pPr>
                  <w:jc w:val="center"/>
                  <w:rPr>
                    <w:color w:val="000000" w:themeColor="text1"/>
                  </w:rPr>
                </w:pPr>
                <w:r>
                  <w:rPr>
                    <w:color w:val="000000" w:themeColor="text1"/>
                  </w:rPr>
                  <w:t>本期减少</w:t>
                </w:r>
              </w:p>
            </w:tc>
          </w:sdtContent>
        </w:sdt>
        <w:sdt>
          <w:sdtPr>
            <w:tag w:val="_PLD_190d6bcbbde148ffb48f230c6d9d7186"/>
            <w:id w:val="-2143883400"/>
          </w:sdtPr>
          <w:sdtEndPr/>
          <w:sdtContent>
            <w:tc>
              <w:tcPr>
                <w:tcW w:w="853" w:type="pct"/>
                <w:tcBorders>
                  <w:top w:val="single" w:sz="4" w:space="0" w:color="auto"/>
                  <w:left w:val="single" w:sz="4" w:space="0" w:color="auto"/>
                  <w:bottom w:val="single" w:sz="4" w:space="0" w:color="auto"/>
                  <w:right w:val="single" w:sz="4" w:space="0" w:color="auto"/>
                </w:tcBorders>
                <w:vAlign w:val="center"/>
              </w:tcPr>
              <w:p w14:paraId="1D61A795" w14:textId="77777777" w:rsidR="00652F40" w:rsidRDefault="008E5D94">
                <w:pPr>
                  <w:autoSpaceDE w:val="0"/>
                  <w:autoSpaceDN w:val="0"/>
                  <w:adjustRightInd w:val="0"/>
                  <w:jc w:val="center"/>
                  <w:rPr>
                    <w:color w:val="000000" w:themeColor="text1"/>
                  </w:rPr>
                </w:pPr>
                <w:r>
                  <w:rPr>
                    <w:rFonts w:hint="eastAsia"/>
                    <w:color w:val="000000" w:themeColor="text1"/>
                  </w:rPr>
                  <w:t>期末余额</w:t>
                </w:r>
              </w:p>
            </w:tc>
          </w:sdtContent>
        </w:sdt>
      </w:tr>
      <w:tr w:rsidR="00652F40" w14:paraId="28BBEB03" w14:textId="77777777" w:rsidTr="00FD2E19">
        <w:tc>
          <w:tcPr>
            <w:tcW w:w="1610" w:type="pct"/>
            <w:tcBorders>
              <w:top w:val="single" w:sz="4" w:space="0" w:color="auto"/>
              <w:left w:val="single" w:sz="4" w:space="0" w:color="auto"/>
              <w:bottom w:val="single" w:sz="4" w:space="0" w:color="auto"/>
              <w:right w:val="single" w:sz="4" w:space="0" w:color="auto"/>
            </w:tcBorders>
          </w:tcPr>
          <w:p w14:paraId="70768C98" w14:textId="77777777" w:rsidR="00652F40" w:rsidRDefault="008E5D94">
            <w:pPr>
              <w:autoSpaceDE w:val="0"/>
              <w:autoSpaceDN w:val="0"/>
              <w:adjustRightInd w:val="0"/>
              <w:rPr>
                <w:color w:val="000000" w:themeColor="text1"/>
              </w:rPr>
            </w:pPr>
            <w:r>
              <w:rPr>
                <w:rFonts w:hint="eastAsia"/>
                <w:color w:val="000000" w:themeColor="text1"/>
              </w:rPr>
              <w:t>一、工资、奖金、津贴和补贴</w:t>
            </w:r>
          </w:p>
        </w:tc>
        <w:tc>
          <w:tcPr>
            <w:tcW w:w="849" w:type="pct"/>
            <w:tcBorders>
              <w:top w:val="single" w:sz="4" w:space="0" w:color="auto"/>
              <w:left w:val="single" w:sz="4" w:space="0" w:color="auto"/>
              <w:bottom w:val="single" w:sz="4" w:space="0" w:color="auto"/>
              <w:right w:val="single" w:sz="4" w:space="0" w:color="auto"/>
            </w:tcBorders>
            <w:vAlign w:val="center"/>
          </w:tcPr>
          <w:p w14:paraId="0EFC9497" w14:textId="77777777" w:rsidR="00652F40" w:rsidRPr="008B7E8C" w:rsidRDefault="008E5D94">
            <w:pPr>
              <w:jc w:val="right"/>
            </w:pPr>
            <w:r w:rsidRPr="008B7E8C">
              <w:rPr>
                <w:rFonts w:cs="Times New Roman"/>
                <w:color w:val="000000"/>
              </w:rPr>
              <w:t>47,799,863.20</w:t>
            </w:r>
          </w:p>
        </w:tc>
        <w:tc>
          <w:tcPr>
            <w:tcW w:w="840" w:type="pct"/>
            <w:tcBorders>
              <w:top w:val="single" w:sz="4" w:space="0" w:color="auto"/>
              <w:left w:val="single" w:sz="4" w:space="0" w:color="auto"/>
              <w:bottom w:val="single" w:sz="4" w:space="0" w:color="auto"/>
              <w:right w:val="single" w:sz="4" w:space="0" w:color="auto"/>
            </w:tcBorders>
            <w:vAlign w:val="center"/>
          </w:tcPr>
          <w:p w14:paraId="0ADD1197" w14:textId="77777777" w:rsidR="00652F40" w:rsidRPr="008B7E8C" w:rsidRDefault="008E5D94">
            <w:pPr>
              <w:jc w:val="right"/>
            </w:pPr>
            <w:r w:rsidRPr="008B7E8C">
              <w:rPr>
                <w:rFonts w:cs="Times New Roman"/>
                <w:color w:val="000000"/>
              </w:rPr>
              <w:t>361,869,922.68</w:t>
            </w:r>
          </w:p>
        </w:tc>
        <w:tc>
          <w:tcPr>
            <w:tcW w:w="848" w:type="pct"/>
            <w:tcBorders>
              <w:top w:val="single" w:sz="4" w:space="0" w:color="auto"/>
              <w:left w:val="single" w:sz="4" w:space="0" w:color="auto"/>
              <w:bottom w:val="single" w:sz="4" w:space="0" w:color="auto"/>
              <w:right w:val="single" w:sz="4" w:space="0" w:color="auto"/>
            </w:tcBorders>
            <w:vAlign w:val="center"/>
          </w:tcPr>
          <w:p w14:paraId="5DF89230" w14:textId="77777777" w:rsidR="00652F40" w:rsidRPr="008B7E8C" w:rsidRDefault="008E5D94">
            <w:pPr>
              <w:jc w:val="right"/>
            </w:pPr>
            <w:r w:rsidRPr="008B7E8C">
              <w:rPr>
                <w:rFonts w:cs="Times New Roman"/>
                <w:color w:val="000000"/>
              </w:rPr>
              <w:t>366,465,337.79</w:t>
            </w:r>
          </w:p>
        </w:tc>
        <w:tc>
          <w:tcPr>
            <w:tcW w:w="853" w:type="pct"/>
            <w:tcBorders>
              <w:top w:val="single" w:sz="4" w:space="0" w:color="auto"/>
              <w:left w:val="single" w:sz="4" w:space="0" w:color="auto"/>
              <w:bottom w:val="single" w:sz="4" w:space="0" w:color="auto"/>
              <w:right w:val="single" w:sz="4" w:space="0" w:color="auto"/>
            </w:tcBorders>
            <w:vAlign w:val="center"/>
          </w:tcPr>
          <w:p w14:paraId="240D2E74" w14:textId="77777777" w:rsidR="00652F40" w:rsidRPr="008B7E8C" w:rsidRDefault="008E5D94">
            <w:pPr>
              <w:jc w:val="right"/>
            </w:pPr>
            <w:r w:rsidRPr="008B7E8C">
              <w:rPr>
                <w:rFonts w:cs="Times New Roman"/>
                <w:color w:val="000000"/>
              </w:rPr>
              <w:t>43,204,448.09</w:t>
            </w:r>
          </w:p>
        </w:tc>
      </w:tr>
      <w:tr w:rsidR="00652F40" w14:paraId="4DF01527" w14:textId="77777777" w:rsidTr="00FD2E19">
        <w:tc>
          <w:tcPr>
            <w:tcW w:w="1610" w:type="pct"/>
            <w:tcBorders>
              <w:top w:val="single" w:sz="4" w:space="0" w:color="auto"/>
              <w:left w:val="single" w:sz="4" w:space="0" w:color="auto"/>
              <w:bottom w:val="single" w:sz="4" w:space="0" w:color="auto"/>
              <w:right w:val="single" w:sz="4" w:space="0" w:color="auto"/>
            </w:tcBorders>
          </w:tcPr>
          <w:p w14:paraId="4C33A7E2" w14:textId="77777777" w:rsidR="00652F40" w:rsidRDefault="008E5D94">
            <w:pPr>
              <w:autoSpaceDE w:val="0"/>
              <w:autoSpaceDN w:val="0"/>
              <w:adjustRightInd w:val="0"/>
              <w:rPr>
                <w:color w:val="000000" w:themeColor="text1"/>
              </w:rPr>
            </w:pPr>
            <w:r>
              <w:rPr>
                <w:rFonts w:hint="eastAsia"/>
                <w:color w:val="000000" w:themeColor="text1"/>
              </w:rPr>
              <w:t>二、职工福利费</w:t>
            </w:r>
          </w:p>
        </w:tc>
        <w:tc>
          <w:tcPr>
            <w:tcW w:w="849" w:type="pct"/>
            <w:tcBorders>
              <w:top w:val="single" w:sz="4" w:space="0" w:color="auto"/>
              <w:left w:val="single" w:sz="4" w:space="0" w:color="auto"/>
              <w:bottom w:val="single" w:sz="4" w:space="0" w:color="auto"/>
              <w:right w:val="single" w:sz="4" w:space="0" w:color="auto"/>
            </w:tcBorders>
            <w:vAlign w:val="center"/>
          </w:tcPr>
          <w:p w14:paraId="74BC621D" w14:textId="77777777" w:rsidR="00652F40" w:rsidRPr="008B7E8C" w:rsidRDefault="008E5D94">
            <w:pPr>
              <w:jc w:val="right"/>
            </w:pPr>
            <w:r w:rsidRPr="008B7E8C">
              <w:rPr>
                <w:rFonts w:cs="Times New Roman"/>
                <w:color w:val="000000"/>
              </w:rPr>
              <w:t>49,774.62</w:t>
            </w:r>
          </w:p>
        </w:tc>
        <w:tc>
          <w:tcPr>
            <w:tcW w:w="840" w:type="pct"/>
            <w:tcBorders>
              <w:top w:val="single" w:sz="4" w:space="0" w:color="auto"/>
              <w:left w:val="single" w:sz="4" w:space="0" w:color="auto"/>
              <w:bottom w:val="single" w:sz="4" w:space="0" w:color="auto"/>
              <w:right w:val="single" w:sz="4" w:space="0" w:color="auto"/>
            </w:tcBorders>
            <w:vAlign w:val="center"/>
          </w:tcPr>
          <w:p w14:paraId="7A0CEAA4" w14:textId="77777777" w:rsidR="00652F40" w:rsidRPr="008B7E8C" w:rsidRDefault="008E5D94">
            <w:pPr>
              <w:jc w:val="right"/>
            </w:pPr>
            <w:r w:rsidRPr="008B7E8C">
              <w:rPr>
                <w:rFonts w:cs="Times New Roman"/>
                <w:color w:val="000000"/>
              </w:rPr>
              <w:t>8,978,257.45</w:t>
            </w:r>
          </w:p>
        </w:tc>
        <w:tc>
          <w:tcPr>
            <w:tcW w:w="848" w:type="pct"/>
            <w:tcBorders>
              <w:top w:val="single" w:sz="4" w:space="0" w:color="auto"/>
              <w:left w:val="single" w:sz="4" w:space="0" w:color="auto"/>
              <w:bottom w:val="single" w:sz="4" w:space="0" w:color="auto"/>
              <w:right w:val="single" w:sz="4" w:space="0" w:color="auto"/>
            </w:tcBorders>
            <w:vAlign w:val="center"/>
          </w:tcPr>
          <w:p w14:paraId="5C929C5F" w14:textId="77777777" w:rsidR="00652F40" w:rsidRPr="008B7E8C" w:rsidRDefault="008E5D94">
            <w:pPr>
              <w:jc w:val="right"/>
            </w:pPr>
            <w:r w:rsidRPr="008B7E8C">
              <w:rPr>
                <w:rFonts w:cs="Times New Roman"/>
                <w:color w:val="000000"/>
              </w:rPr>
              <w:t>8,999,304.70</w:t>
            </w:r>
          </w:p>
        </w:tc>
        <w:tc>
          <w:tcPr>
            <w:tcW w:w="853" w:type="pct"/>
            <w:tcBorders>
              <w:top w:val="single" w:sz="4" w:space="0" w:color="auto"/>
              <w:left w:val="single" w:sz="4" w:space="0" w:color="auto"/>
              <w:bottom w:val="single" w:sz="4" w:space="0" w:color="auto"/>
              <w:right w:val="single" w:sz="4" w:space="0" w:color="auto"/>
            </w:tcBorders>
            <w:vAlign w:val="center"/>
          </w:tcPr>
          <w:p w14:paraId="7F85E005" w14:textId="77777777" w:rsidR="00652F40" w:rsidRPr="008B7E8C" w:rsidRDefault="008E5D94">
            <w:pPr>
              <w:jc w:val="right"/>
            </w:pPr>
            <w:r w:rsidRPr="008B7E8C">
              <w:rPr>
                <w:rFonts w:cs="Times New Roman"/>
                <w:color w:val="000000"/>
              </w:rPr>
              <w:t>28,727.37</w:t>
            </w:r>
          </w:p>
        </w:tc>
      </w:tr>
      <w:tr w:rsidR="00652F40" w14:paraId="5AEEE826" w14:textId="77777777" w:rsidTr="00FD2E19">
        <w:tc>
          <w:tcPr>
            <w:tcW w:w="1610" w:type="pct"/>
            <w:tcBorders>
              <w:top w:val="single" w:sz="4" w:space="0" w:color="auto"/>
              <w:left w:val="single" w:sz="4" w:space="0" w:color="auto"/>
              <w:bottom w:val="single" w:sz="4" w:space="0" w:color="auto"/>
              <w:right w:val="single" w:sz="4" w:space="0" w:color="auto"/>
            </w:tcBorders>
          </w:tcPr>
          <w:p w14:paraId="0E686465" w14:textId="77777777" w:rsidR="00652F40" w:rsidRDefault="008E5D94">
            <w:pPr>
              <w:autoSpaceDE w:val="0"/>
              <w:autoSpaceDN w:val="0"/>
              <w:adjustRightInd w:val="0"/>
              <w:rPr>
                <w:color w:val="000000" w:themeColor="text1"/>
              </w:rPr>
            </w:pPr>
            <w:r>
              <w:rPr>
                <w:rFonts w:hint="eastAsia"/>
                <w:color w:val="000000" w:themeColor="text1"/>
              </w:rPr>
              <w:t>三、社会保险费</w:t>
            </w:r>
          </w:p>
        </w:tc>
        <w:tc>
          <w:tcPr>
            <w:tcW w:w="849" w:type="pct"/>
            <w:tcBorders>
              <w:top w:val="single" w:sz="4" w:space="0" w:color="auto"/>
              <w:left w:val="single" w:sz="4" w:space="0" w:color="auto"/>
              <w:bottom w:val="single" w:sz="4" w:space="0" w:color="auto"/>
              <w:right w:val="single" w:sz="4" w:space="0" w:color="auto"/>
            </w:tcBorders>
            <w:vAlign w:val="center"/>
          </w:tcPr>
          <w:p w14:paraId="55E02765" w14:textId="77777777" w:rsidR="00652F40" w:rsidRPr="008B7E8C" w:rsidRDefault="008E5D94">
            <w:pPr>
              <w:jc w:val="right"/>
            </w:pPr>
            <w:r w:rsidRPr="008B7E8C">
              <w:rPr>
                <w:rFonts w:cs="Times New Roman"/>
                <w:color w:val="000000"/>
              </w:rPr>
              <w:t>765,483.97</w:t>
            </w:r>
          </w:p>
        </w:tc>
        <w:tc>
          <w:tcPr>
            <w:tcW w:w="840" w:type="pct"/>
            <w:tcBorders>
              <w:top w:val="single" w:sz="4" w:space="0" w:color="auto"/>
              <w:left w:val="single" w:sz="4" w:space="0" w:color="auto"/>
              <w:bottom w:val="single" w:sz="4" w:space="0" w:color="auto"/>
              <w:right w:val="single" w:sz="4" w:space="0" w:color="auto"/>
            </w:tcBorders>
            <w:vAlign w:val="center"/>
          </w:tcPr>
          <w:p w14:paraId="13542A15" w14:textId="77777777" w:rsidR="00652F40" w:rsidRPr="008B7E8C" w:rsidRDefault="008E5D94">
            <w:pPr>
              <w:jc w:val="right"/>
            </w:pPr>
            <w:r w:rsidRPr="008B7E8C">
              <w:rPr>
                <w:rFonts w:cs="Times New Roman"/>
                <w:color w:val="000000"/>
              </w:rPr>
              <w:t>24,513,484.71</w:t>
            </w:r>
          </w:p>
        </w:tc>
        <w:tc>
          <w:tcPr>
            <w:tcW w:w="848" w:type="pct"/>
            <w:tcBorders>
              <w:top w:val="single" w:sz="4" w:space="0" w:color="auto"/>
              <w:left w:val="single" w:sz="4" w:space="0" w:color="auto"/>
              <w:bottom w:val="single" w:sz="4" w:space="0" w:color="auto"/>
              <w:right w:val="single" w:sz="4" w:space="0" w:color="auto"/>
            </w:tcBorders>
            <w:vAlign w:val="center"/>
          </w:tcPr>
          <w:p w14:paraId="1EDF19AF" w14:textId="77777777" w:rsidR="00652F40" w:rsidRPr="008B7E8C" w:rsidRDefault="008E5D94">
            <w:pPr>
              <w:jc w:val="right"/>
            </w:pPr>
            <w:r w:rsidRPr="008B7E8C">
              <w:rPr>
                <w:rFonts w:cs="Times New Roman"/>
                <w:color w:val="000000"/>
              </w:rPr>
              <w:t>23,649,442.28</w:t>
            </w:r>
          </w:p>
        </w:tc>
        <w:tc>
          <w:tcPr>
            <w:tcW w:w="853" w:type="pct"/>
            <w:tcBorders>
              <w:top w:val="single" w:sz="4" w:space="0" w:color="auto"/>
              <w:left w:val="single" w:sz="4" w:space="0" w:color="auto"/>
              <w:bottom w:val="single" w:sz="4" w:space="0" w:color="auto"/>
              <w:right w:val="single" w:sz="4" w:space="0" w:color="auto"/>
            </w:tcBorders>
            <w:vAlign w:val="center"/>
          </w:tcPr>
          <w:p w14:paraId="6FE90EEF" w14:textId="77777777" w:rsidR="00652F40" w:rsidRPr="008B7E8C" w:rsidRDefault="008E5D94">
            <w:pPr>
              <w:jc w:val="right"/>
            </w:pPr>
            <w:r w:rsidRPr="008B7E8C">
              <w:rPr>
                <w:rFonts w:cs="Times New Roman"/>
                <w:color w:val="000000"/>
              </w:rPr>
              <w:t>1,629,526.40</w:t>
            </w:r>
          </w:p>
        </w:tc>
      </w:tr>
      <w:tr w:rsidR="00652F40" w14:paraId="0A841023" w14:textId="77777777" w:rsidTr="00FD2E19">
        <w:tc>
          <w:tcPr>
            <w:tcW w:w="1610" w:type="pct"/>
            <w:tcBorders>
              <w:top w:val="single" w:sz="4" w:space="0" w:color="auto"/>
              <w:left w:val="single" w:sz="4" w:space="0" w:color="auto"/>
              <w:bottom w:val="single" w:sz="4" w:space="0" w:color="auto"/>
              <w:right w:val="single" w:sz="4" w:space="0" w:color="auto"/>
            </w:tcBorders>
          </w:tcPr>
          <w:p w14:paraId="1A4CE76D" w14:textId="77777777" w:rsidR="00652F40" w:rsidRDefault="008E5D94">
            <w:pPr>
              <w:rPr>
                <w:color w:val="000000" w:themeColor="text1"/>
              </w:rPr>
            </w:pPr>
            <w:r>
              <w:rPr>
                <w:rFonts w:hint="eastAsia"/>
                <w:color w:val="000000" w:themeColor="text1"/>
              </w:rPr>
              <w:t>其中：</w:t>
            </w:r>
            <w:r>
              <w:rPr>
                <w:color w:val="000000" w:themeColor="text1"/>
              </w:rPr>
              <w:t>医疗保险费</w:t>
            </w:r>
          </w:p>
        </w:tc>
        <w:tc>
          <w:tcPr>
            <w:tcW w:w="849" w:type="pct"/>
            <w:tcBorders>
              <w:top w:val="single" w:sz="4" w:space="0" w:color="auto"/>
              <w:left w:val="single" w:sz="4" w:space="0" w:color="auto"/>
              <w:bottom w:val="single" w:sz="4" w:space="0" w:color="auto"/>
              <w:right w:val="single" w:sz="4" w:space="0" w:color="auto"/>
            </w:tcBorders>
            <w:vAlign w:val="center"/>
          </w:tcPr>
          <w:p w14:paraId="13571079" w14:textId="77777777" w:rsidR="00652F40" w:rsidRPr="008B7E8C" w:rsidRDefault="008E5D94">
            <w:pPr>
              <w:jc w:val="right"/>
            </w:pPr>
            <w:r w:rsidRPr="008B7E8C">
              <w:rPr>
                <w:rFonts w:cs="Times New Roman"/>
                <w:color w:val="000000"/>
              </w:rPr>
              <w:t>694,599.08</w:t>
            </w:r>
          </w:p>
        </w:tc>
        <w:tc>
          <w:tcPr>
            <w:tcW w:w="840" w:type="pct"/>
            <w:tcBorders>
              <w:top w:val="single" w:sz="4" w:space="0" w:color="auto"/>
              <w:left w:val="single" w:sz="4" w:space="0" w:color="auto"/>
              <w:bottom w:val="single" w:sz="4" w:space="0" w:color="auto"/>
              <w:right w:val="single" w:sz="4" w:space="0" w:color="auto"/>
            </w:tcBorders>
            <w:vAlign w:val="center"/>
          </w:tcPr>
          <w:p w14:paraId="0E1FBD90" w14:textId="77777777" w:rsidR="00652F40" w:rsidRPr="008B7E8C" w:rsidRDefault="008E5D94">
            <w:pPr>
              <w:jc w:val="right"/>
            </w:pPr>
            <w:r w:rsidRPr="008B7E8C">
              <w:rPr>
                <w:rFonts w:cs="Times New Roman"/>
                <w:color w:val="000000"/>
              </w:rPr>
              <w:t>22,303,588.86</w:t>
            </w:r>
          </w:p>
        </w:tc>
        <w:tc>
          <w:tcPr>
            <w:tcW w:w="848" w:type="pct"/>
            <w:tcBorders>
              <w:top w:val="single" w:sz="4" w:space="0" w:color="auto"/>
              <w:left w:val="single" w:sz="4" w:space="0" w:color="auto"/>
              <w:bottom w:val="single" w:sz="4" w:space="0" w:color="auto"/>
              <w:right w:val="single" w:sz="4" w:space="0" w:color="auto"/>
            </w:tcBorders>
            <w:vAlign w:val="center"/>
          </w:tcPr>
          <w:p w14:paraId="72B7FB5A" w14:textId="77777777" w:rsidR="00652F40" w:rsidRPr="008B7E8C" w:rsidRDefault="008E5D94">
            <w:pPr>
              <w:jc w:val="right"/>
            </w:pPr>
            <w:r w:rsidRPr="008B7E8C">
              <w:rPr>
                <w:rFonts w:cs="Times New Roman"/>
                <w:color w:val="000000"/>
              </w:rPr>
              <w:t>21,538,903.12</w:t>
            </w:r>
          </w:p>
        </w:tc>
        <w:tc>
          <w:tcPr>
            <w:tcW w:w="853" w:type="pct"/>
            <w:tcBorders>
              <w:top w:val="single" w:sz="4" w:space="0" w:color="auto"/>
              <w:left w:val="single" w:sz="4" w:space="0" w:color="auto"/>
              <w:bottom w:val="single" w:sz="4" w:space="0" w:color="auto"/>
              <w:right w:val="single" w:sz="4" w:space="0" w:color="auto"/>
            </w:tcBorders>
            <w:vAlign w:val="center"/>
          </w:tcPr>
          <w:p w14:paraId="173294D3" w14:textId="77777777" w:rsidR="00652F40" w:rsidRPr="008B7E8C" w:rsidRDefault="008E5D94">
            <w:pPr>
              <w:jc w:val="right"/>
            </w:pPr>
            <w:r w:rsidRPr="008B7E8C">
              <w:rPr>
                <w:rFonts w:cs="Times New Roman"/>
                <w:color w:val="000000"/>
              </w:rPr>
              <w:t>1,459,284.82</w:t>
            </w:r>
          </w:p>
        </w:tc>
      </w:tr>
      <w:tr w:rsidR="00652F40" w14:paraId="595FD4FB" w14:textId="77777777" w:rsidTr="00FD2E19">
        <w:tc>
          <w:tcPr>
            <w:tcW w:w="1610" w:type="pct"/>
            <w:tcBorders>
              <w:top w:val="single" w:sz="4" w:space="0" w:color="auto"/>
              <w:left w:val="single" w:sz="4" w:space="0" w:color="auto"/>
              <w:bottom w:val="single" w:sz="4" w:space="0" w:color="auto"/>
              <w:right w:val="single" w:sz="4" w:space="0" w:color="auto"/>
            </w:tcBorders>
          </w:tcPr>
          <w:p w14:paraId="076BCC03" w14:textId="77777777" w:rsidR="00652F40" w:rsidRDefault="008E5D94">
            <w:pPr>
              <w:ind w:firstLineChars="300" w:firstLine="630"/>
              <w:rPr>
                <w:color w:val="000000" w:themeColor="text1"/>
              </w:rPr>
            </w:pPr>
            <w:r>
              <w:rPr>
                <w:rFonts w:hint="eastAsia"/>
                <w:color w:val="000000" w:themeColor="text1"/>
              </w:rPr>
              <w:t>工伤保险费</w:t>
            </w:r>
          </w:p>
        </w:tc>
        <w:tc>
          <w:tcPr>
            <w:tcW w:w="849" w:type="pct"/>
            <w:tcBorders>
              <w:top w:val="single" w:sz="4" w:space="0" w:color="auto"/>
              <w:left w:val="single" w:sz="4" w:space="0" w:color="auto"/>
              <w:bottom w:val="single" w:sz="4" w:space="0" w:color="auto"/>
              <w:right w:val="single" w:sz="4" w:space="0" w:color="auto"/>
            </w:tcBorders>
            <w:vAlign w:val="center"/>
          </w:tcPr>
          <w:p w14:paraId="4D7E3288" w14:textId="77777777" w:rsidR="00652F40" w:rsidRPr="008B7E8C" w:rsidRDefault="008E5D94">
            <w:pPr>
              <w:jc w:val="right"/>
            </w:pPr>
            <w:r w:rsidRPr="008B7E8C">
              <w:rPr>
                <w:rFonts w:cs="Times New Roman"/>
                <w:color w:val="000000"/>
              </w:rPr>
              <w:t>60,064.78</w:t>
            </w:r>
          </w:p>
        </w:tc>
        <w:tc>
          <w:tcPr>
            <w:tcW w:w="840" w:type="pct"/>
            <w:tcBorders>
              <w:top w:val="single" w:sz="4" w:space="0" w:color="auto"/>
              <w:left w:val="single" w:sz="4" w:space="0" w:color="auto"/>
              <w:bottom w:val="single" w:sz="4" w:space="0" w:color="auto"/>
              <w:right w:val="single" w:sz="4" w:space="0" w:color="auto"/>
            </w:tcBorders>
            <w:vAlign w:val="center"/>
          </w:tcPr>
          <w:p w14:paraId="7D656205" w14:textId="77777777" w:rsidR="00652F40" w:rsidRPr="008B7E8C" w:rsidRDefault="008E5D94">
            <w:pPr>
              <w:jc w:val="right"/>
            </w:pPr>
            <w:r w:rsidRPr="008B7E8C">
              <w:rPr>
                <w:rFonts w:cs="Times New Roman"/>
                <w:color w:val="000000"/>
              </w:rPr>
              <w:t>1,762,213.34</w:t>
            </w:r>
          </w:p>
        </w:tc>
        <w:tc>
          <w:tcPr>
            <w:tcW w:w="848" w:type="pct"/>
            <w:tcBorders>
              <w:top w:val="single" w:sz="4" w:space="0" w:color="auto"/>
              <w:left w:val="single" w:sz="4" w:space="0" w:color="auto"/>
              <w:bottom w:val="single" w:sz="4" w:space="0" w:color="auto"/>
              <w:right w:val="single" w:sz="4" w:space="0" w:color="auto"/>
            </w:tcBorders>
            <w:vAlign w:val="center"/>
          </w:tcPr>
          <w:p w14:paraId="356E591F" w14:textId="77777777" w:rsidR="00652F40" w:rsidRPr="008B7E8C" w:rsidRDefault="008E5D94">
            <w:pPr>
              <w:jc w:val="right"/>
            </w:pPr>
            <w:r w:rsidRPr="008B7E8C">
              <w:rPr>
                <w:rFonts w:cs="Times New Roman"/>
                <w:color w:val="000000"/>
              </w:rPr>
              <w:t>1,746,755.56</w:t>
            </w:r>
          </w:p>
        </w:tc>
        <w:tc>
          <w:tcPr>
            <w:tcW w:w="853" w:type="pct"/>
            <w:tcBorders>
              <w:top w:val="single" w:sz="4" w:space="0" w:color="auto"/>
              <w:left w:val="single" w:sz="4" w:space="0" w:color="auto"/>
              <w:bottom w:val="single" w:sz="4" w:space="0" w:color="auto"/>
              <w:right w:val="single" w:sz="4" w:space="0" w:color="auto"/>
            </w:tcBorders>
            <w:vAlign w:val="center"/>
          </w:tcPr>
          <w:p w14:paraId="655DC51D" w14:textId="77777777" w:rsidR="00652F40" w:rsidRPr="008B7E8C" w:rsidRDefault="008E5D94">
            <w:pPr>
              <w:jc w:val="right"/>
            </w:pPr>
            <w:r w:rsidRPr="008B7E8C">
              <w:rPr>
                <w:rFonts w:cs="Times New Roman"/>
                <w:color w:val="000000"/>
              </w:rPr>
              <w:t>75,522.56</w:t>
            </w:r>
          </w:p>
        </w:tc>
      </w:tr>
      <w:tr w:rsidR="00652F40" w14:paraId="31DD40A9" w14:textId="77777777" w:rsidTr="00FD2E19">
        <w:tc>
          <w:tcPr>
            <w:tcW w:w="1610" w:type="pct"/>
            <w:tcBorders>
              <w:top w:val="single" w:sz="4" w:space="0" w:color="auto"/>
              <w:left w:val="single" w:sz="4" w:space="0" w:color="auto"/>
              <w:bottom w:val="single" w:sz="4" w:space="0" w:color="auto"/>
              <w:right w:val="single" w:sz="4" w:space="0" w:color="auto"/>
            </w:tcBorders>
          </w:tcPr>
          <w:p w14:paraId="4C7A8D28" w14:textId="77777777" w:rsidR="00652F40" w:rsidRDefault="008E5D94">
            <w:pPr>
              <w:ind w:firstLineChars="300" w:firstLine="630"/>
              <w:rPr>
                <w:color w:val="000000" w:themeColor="text1"/>
              </w:rPr>
            </w:pPr>
            <w:r>
              <w:rPr>
                <w:rFonts w:hint="eastAsia"/>
                <w:color w:val="000000" w:themeColor="text1"/>
              </w:rPr>
              <w:t>生育保险费</w:t>
            </w:r>
          </w:p>
        </w:tc>
        <w:tc>
          <w:tcPr>
            <w:tcW w:w="849" w:type="pct"/>
            <w:tcBorders>
              <w:top w:val="single" w:sz="4" w:space="0" w:color="auto"/>
              <w:left w:val="single" w:sz="4" w:space="0" w:color="auto"/>
              <w:bottom w:val="single" w:sz="4" w:space="0" w:color="auto"/>
              <w:right w:val="single" w:sz="4" w:space="0" w:color="auto"/>
            </w:tcBorders>
            <w:vAlign w:val="center"/>
          </w:tcPr>
          <w:p w14:paraId="1486078F" w14:textId="77777777" w:rsidR="00652F40" w:rsidRPr="008B7E8C" w:rsidRDefault="008E5D94">
            <w:pPr>
              <w:jc w:val="right"/>
            </w:pPr>
            <w:r w:rsidRPr="008B7E8C">
              <w:rPr>
                <w:rFonts w:cs="Times New Roman"/>
                <w:color w:val="000000"/>
              </w:rPr>
              <w:t>10,820.11</w:t>
            </w:r>
          </w:p>
        </w:tc>
        <w:tc>
          <w:tcPr>
            <w:tcW w:w="840" w:type="pct"/>
            <w:tcBorders>
              <w:top w:val="single" w:sz="4" w:space="0" w:color="auto"/>
              <w:left w:val="single" w:sz="4" w:space="0" w:color="auto"/>
              <w:bottom w:val="single" w:sz="4" w:space="0" w:color="auto"/>
              <w:right w:val="single" w:sz="4" w:space="0" w:color="auto"/>
            </w:tcBorders>
            <w:vAlign w:val="center"/>
          </w:tcPr>
          <w:p w14:paraId="74DCAC1F" w14:textId="77777777" w:rsidR="00652F40" w:rsidRPr="008B7E8C" w:rsidRDefault="008E5D94">
            <w:pPr>
              <w:jc w:val="right"/>
            </w:pPr>
            <w:r w:rsidRPr="008B7E8C">
              <w:rPr>
                <w:rFonts w:cs="Times New Roman"/>
                <w:color w:val="000000"/>
              </w:rPr>
              <w:t>447,682.51</w:t>
            </w:r>
          </w:p>
        </w:tc>
        <w:tc>
          <w:tcPr>
            <w:tcW w:w="848" w:type="pct"/>
            <w:tcBorders>
              <w:top w:val="single" w:sz="4" w:space="0" w:color="auto"/>
              <w:left w:val="single" w:sz="4" w:space="0" w:color="auto"/>
              <w:bottom w:val="single" w:sz="4" w:space="0" w:color="auto"/>
              <w:right w:val="single" w:sz="4" w:space="0" w:color="auto"/>
            </w:tcBorders>
            <w:vAlign w:val="center"/>
          </w:tcPr>
          <w:p w14:paraId="50C423C9" w14:textId="77777777" w:rsidR="00652F40" w:rsidRPr="008B7E8C" w:rsidRDefault="008E5D94">
            <w:pPr>
              <w:jc w:val="right"/>
            </w:pPr>
            <w:r w:rsidRPr="008B7E8C">
              <w:rPr>
                <w:rFonts w:cs="Times New Roman"/>
                <w:color w:val="000000"/>
              </w:rPr>
              <w:t>363,783.60</w:t>
            </w:r>
          </w:p>
        </w:tc>
        <w:tc>
          <w:tcPr>
            <w:tcW w:w="853" w:type="pct"/>
            <w:tcBorders>
              <w:top w:val="single" w:sz="4" w:space="0" w:color="auto"/>
              <w:left w:val="single" w:sz="4" w:space="0" w:color="auto"/>
              <w:bottom w:val="single" w:sz="4" w:space="0" w:color="auto"/>
              <w:right w:val="single" w:sz="4" w:space="0" w:color="auto"/>
            </w:tcBorders>
            <w:vAlign w:val="center"/>
          </w:tcPr>
          <w:p w14:paraId="0F9DC00C" w14:textId="77777777" w:rsidR="00652F40" w:rsidRPr="008B7E8C" w:rsidRDefault="008E5D94">
            <w:pPr>
              <w:jc w:val="right"/>
            </w:pPr>
            <w:r w:rsidRPr="008B7E8C">
              <w:rPr>
                <w:rFonts w:cs="Times New Roman"/>
                <w:color w:val="000000"/>
              </w:rPr>
              <w:t>94,719.02</w:t>
            </w:r>
          </w:p>
        </w:tc>
      </w:tr>
      <w:tr w:rsidR="00652F40" w14:paraId="13A4DC2A" w14:textId="77777777" w:rsidTr="00FD2E19">
        <w:tc>
          <w:tcPr>
            <w:tcW w:w="1610" w:type="pct"/>
            <w:tcBorders>
              <w:top w:val="single" w:sz="4" w:space="0" w:color="auto"/>
              <w:left w:val="single" w:sz="4" w:space="0" w:color="auto"/>
              <w:bottom w:val="single" w:sz="4" w:space="0" w:color="auto"/>
              <w:right w:val="single" w:sz="4" w:space="0" w:color="auto"/>
            </w:tcBorders>
          </w:tcPr>
          <w:p w14:paraId="09E69D9A" w14:textId="77777777" w:rsidR="00652F40" w:rsidRDefault="008E5D94">
            <w:pPr>
              <w:autoSpaceDE w:val="0"/>
              <w:autoSpaceDN w:val="0"/>
              <w:adjustRightInd w:val="0"/>
              <w:rPr>
                <w:color w:val="000000" w:themeColor="text1"/>
              </w:rPr>
            </w:pPr>
            <w:r>
              <w:rPr>
                <w:rFonts w:hint="eastAsia"/>
                <w:color w:val="000000" w:themeColor="text1"/>
              </w:rPr>
              <w:t>四、住房公积金</w:t>
            </w:r>
          </w:p>
        </w:tc>
        <w:tc>
          <w:tcPr>
            <w:tcW w:w="849" w:type="pct"/>
            <w:tcBorders>
              <w:top w:val="single" w:sz="4" w:space="0" w:color="auto"/>
              <w:left w:val="single" w:sz="4" w:space="0" w:color="auto"/>
              <w:bottom w:val="single" w:sz="4" w:space="0" w:color="auto"/>
              <w:right w:val="single" w:sz="4" w:space="0" w:color="auto"/>
            </w:tcBorders>
            <w:vAlign w:val="center"/>
          </w:tcPr>
          <w:p w14:paraId="6F38DC1B" w14:textId="77777777" w:rsidR="00652F40" w:rsidRPr="008B7E8C" w:rsidRDefault="008E5D94">
            <w:pPr>
              <w:jc w:val="right"/>
            </w:pPr>
            <w:r w:rsidRPr="008B7E8C">
              <w:rPr>
                <w:rFonts w:cs="Times New Roman"/>
                <w:color w:val="000000"/>
              </w:rPr>
              <w:t>1,111,067.34</w:t>
            </w:r>
          </w:p>
        </w:tc>
        <w:tc>
          <w:tcPr>
            <w:tcW w:w="840" w:type="pct"/>
            <w:tcBorders>
              <w:top w:val="single" w:sz="4" w:space="0" w:color="auto"/>
              <w:left w:val="single" w:sz="4" w:space="0" w:color="auto"/>
              <w:bottom w:val="single" w:sz="4" w:space="0" w:color="auto"/>
              <w:right w:val="single" w:sz="4" w:space="0" w:color="auto"/>
            </w:tcBorders>
            <w:vAlign w:val="center"/>
          </w:tcPr>
          <w:p w14:paraId="7360FCBB" w14:textId="77777777" w:rsidR="00652F40" w:rsidRPr="008B7E8C" w:rsidRDefault="008E5D94">
            <w:pPr>
              <w:jc w:val="right"/>
            </w:pPr>
            <w:r w:rsidRPr="008B7E8C">
              <w:rPr>
                <w:rFonts w:cs="Times New Roman"/>
                <w:color w:val="000000"/>
              </w:rPr>
              <w:t>18,725,900.39</w:t>
            </w:r>
          </w:p>
        </w:tc>
        <w:tc>
          <w:tcPr>
            <w:tcW w:w="848" w:type="pct"/>
            <w:tcBorders>
              <w:top w:val="single" w:sz="4" w:space="0" w:color="auto"/>
              <w:left w:val="single" w:sz="4" w:space="0" w:color="auto"/>
              <w:bottom w:val="single" w:sz="4" w:space="0" w:color="auto"/>
              <w:right w:val="single" w:sz="4" w:space="0" w:color="auto"/>
            </w:tcBorders>
            <w:vAlign w:val="center"/>
          </w:tcPr>
          <w:p w14:paraId="6ACC74C3" w14:textId="77777777" w:rsidR="00652F40" w:rsidRPr="008B7E8C" w:rsidRDefault="008E5D94">
            <w:pPr>
              <w:jc w:val="right"/>
            </w:pPr>
            <w:r w:rsidRPr="008B7E8C">
              <w:rPr>
                <w:rFonts w:cs="Times New Roman"/>
                <w:color w:val="000000"/>
              </w:rPr>
              <w:t>19,091,694.73</w:t>
            </w:r>
          </w:p>
        </w:tc>
        <w:tc>
          <w:tcPr>
            <w:tcW w:w="853" w:type="pct"/>
            <w:tcBorders>
              <w:top w:val="single" w:sz="4" w:space="0" w:color="auto"/>
              <w:left w:val="single" w:sz="4" w:space="0" w:color="auto"/>
              <w:bottom w:val="single" w:sz="4" w:space="0" w:color="auto"/>
              <w:right w:val="single" w:sz="4" w:space="0" w:color="auto"/>
            </w:tcBorders>
            <w:vAlign w:val="center"/>
          </w:tcPr>
          <w:p w14:paraId="40A84D28" w14:textId="77777777" w:rsidR="00652F40" w:rsidRPr="008B7E8C" w:rsidRDefault="008E5D94">
            <w:pPr>
              <w:jc w:val="right"/>
            </w:pPr>
            <w:r w:rsidRPr="008B7E8C">
              <w:rPr>
                <w:rFonts w:cs="Times New Roman"/>
                <w:color w:val="000000"/>
              </w:rPr>
              <w:t>745,273.00</w:t>
            </w:r>
          </w:p>
        </w:tc>
      </w:tr>
      <w:tr w:rsidR="00652F40" w14:paraId="370FC0EA" w14:textId="77777777" w:rsidTr="00FD2E19">
        <w:tc>
          <w:tcPr>
            <w:tcW w:w="1610" w:type="pct"/>
            <w:tcBorders>
              <w:top w:val="single" w:sz="4" w:space="0" w:color="auto"/>
              <w:left w:val="single" w:sz="4" w:space="0" w:color="auto"/>
              <w:bottom w:val="single" w:sz="4" w:space="0" w:color="auto"/>
              <w:right w:val="single" w:sz="4" w:space="0" w:color="auto"/>
            </w:tcBorders>
          </w:tcPr>
          <w:p w14:paraId="369EE890" w14:textId="77777777" w:rsidR="00652F40" w:rsidRDefault="008E5D94">
            <w:pPr>
              <w:autoSpaceDE w:val="0"/>
              <w:autoSpaceDN w:val="0"/>
              <w:adjustRightInd w:val="0"/>
              <w:rPr>
                <w:color w:val="000000" w:themeColor="text1"/>
              </w:rPr>
            </w:pPr>
            <w:r>
              <w:rPr>
                <w:rFonts w:hint="eastAsia"/>
                <w:color w:val="000000" w:themeColor="text1"/>
              </w:rPr>
              <w:t>五、工会经费和职工教育经费</w:t>
            </w:r>
          </w:p>
        </w:tc>
        <w:tc>
          <w:tcPr>
            <w:tcW w:w="849" w:type="pct"/>
            <w:tcBorders>
              <w:top w:val="single" w:sz="4" w:space="0" w:color="auto"/>
              <w:left w:val="single" w:sz="4" w:space="0" w:color="auto"/>
              <w:bottom w:val="single" w:sz="4" w:space="0" w:color="auto"/>
              <w:right w:val="single" w:sz="4" w:space="0" w:color="auto"/>
            </w:tcBorders>
            <w:vAlign w:val="center"/>
          </w:tcPr>
          <w:p w14:paraId="094CA3B9" w14:textId="77777777" w:rsidR="00652F40" w:rsidRPr="008B7E8C" w:rsidRDefault="008E5D94">
            <w:pPr>
              <w:jc w:val="right"/>
            </w:pPr>
            <w:r w:rsidRPr="008B7E8C">
              <w:rPr>
                <w:rFonts w:cs="Times New Roman"/>
                <w:color w:val="000000"/>
              </w:rPr>
              <w:t>77,536,297.62</w:t>
            </w:r>
          </w:p>
        </w:tc>
        <w:tc>
          <w:tcPr>
            <w:tcW w:w="840" w:type="pct"/>
            <w:tcBorders>
              <w:top w:val="single" w:sz="4" w:space="0" w:color="auto"/>
              <w:left w:val="single" w:sz="4" w:space="0" w:color="auto"/>
              <w:bottom w:val="single" w:sz="4" w:space="0" w:color="auto"/>
              <w:right w:val="single" w:sz="4" w:space="0" w:color="auto"/>
            </w:tcBorders>
            <w:vAlign w:val="center"/>
          </w:tcPr>
          <w:p w14:paraId="5C31A7A7" w14:textId="77777777" w:rsidR="00652F40" w:rsidRPr="008B7E8C" w:rsidRDefault="008E5D94">
            <w:pPr>
              <w:jc w:val="right"/>
            </w:pPr>
            <w:r w:rsidRPr="008B7E8C">
              <w:rPr>
                <w:rFonts w:cs="Times New Roman"/>
                <w:color w:val="000000"/>
              </w:rPr>
              <w:t>4,628,238.45</w:t>
            </w:r>
          </w:p>
        </w:tc>
        <w:tc>
          <w:tcPr>
            <w:tcW w:w="848" w:type="pct"/>
            <w:tcBorders>
              <w:top w:val="single" w:sz="4" w:space="0" w:color="auto"/>
              <w:left w:val="single" w:sz="4" w:space="0" w:color="auto"/>
              <w:bottom w:val="single" w:sz="4" w:space="0" w:color="auto"/>
              <w:right w:val="single" w:sz="4" w:space="0" w:color="auto"/>
            </w:tcBorders>
            <w:vAlign w:val="center"/>
          </w:tcPr>
          <w:p w14:paraId="77F99B64" w14:textId="77777777" w:rsidR="00652F40" w:rsidRPr="008B7E8C" w:rsidRDefault="008E5D94">
            <w:pPr>
              <w:jc w:val="right"/>
            </w:pPr>
            <w:r w:rsidRPr="008B7E8C">
              <w:rPr>
                <w:rFonts w:cs="Times New Roman"/>
                <w:color w:val="000000"/>
              </w:rPr>
              <w:t>7,787,792.71</w:t>
            </w:r>
          </w:p>
        </w:tc>
        <w:tc>
          <w:tcPr>
            <w:tcW w:w="853" w:type="pct"/>
            <w:tcBorders>
              <w:top w:val="single" w:sz="4" w:space="0" w:color="auto"/>
              <w:left w:val="single" w:sz="4" w:space="0" w:color="auto"/>
              <w:bottom w:val="single" w:sz="4" w:space="0" w:color="auto"/>
              <w:right w:val="single" w:sz="4" w:space="0" w:color="auto"/>
            </w:tcBorders>
            <w:vAlign w:val="center"/>
          </w:tcPr>
          <w:p w14:paraId="3DCB307B" w14:textId="77777777" w:rsidR="00652F40" w:rsidRPr="008B7E8C" w:rsidRDefault="008E5D94">
            <w:pPr>
              <w:jc w:val="right"/>
            </w:pPr>
            <w:r w:rsidRPr="008B7E8C">
              <w:rPr>
                <w:rFonts w:cs="Times New Roman"/>
                <w:color w:val="000000"/>
              </w:rPr>
              <w:t>74,376,743.36</w:t>
            </w:r>
          </w:p>
        </w:tc>
      </w:tr>
      <w:tr w:rsidR="00652F40" w14:paraId="4454E22F" w14:textId="77777777" w:rsidTr="00FD2E19">
        <w:tc>
          <w:tcPr>
            <w:tcW w:w="1610" w:type="pct"/>
            <w:tcBorders>
              <w:top w:val="single" w:sz="4" w:space="0" w:color="auto"/>
              <w:left w:val="single" w:sz="4" w:space="0" w:color="auto"/>
              <w:bottom w:val="single" w:sz="4" w:space="0" w:color="auto"/>
              <w:right w:val="single" w:sz="4" w:space="0" w:color="auto"/>
            </w:tcBorders>
            <w:vAlign w:val="center"/>
          </w:tcPr>
          <w:p w14:paraId="0B84A5B3" w14:textId="77777777" w:rsidR="00652F40" w:rsidRDefault="008E5D94">
            <w:pPr>
              <w:autoSpaceDE w:val="0"/>
              <w:autoSpaceDN w:val="0"/>
              <w:adjustRightInd w:val="0"/>
              <w:jc w:val="center"/>
              <w:rPr>
                <w:color w:val="000000" w:themeColor="text1"/>
              </w:rPr>
            </w:pPr>
            <w:r>
              <w:rPr>
                <w:rFonts w:hint="eastAsia"/>
                <w:color w:val="000000" w:themeColor="text1"/>
              </w:rPr>
              <w:t>合计</w:t>
            </w:r>
          </w:p>
        </w:tc>
        <w:tc>
          <w:tcPr>
            <w:tcW w:w="849" w:type="pct"/>
            <w:tcBorders>
              <w:top w:val="single" w:sz="4" w:space="0" w:color="auto"/>
              <w:left w:val="single" w:sz="4" w:space="0" w:color="auto"/>
              <w:bottom w:val="single" w:sz="4" w:space="0" w:color="auto"/>
              <w:right w:val="single" w:sz="4" w:space="0" w:color="auto"/>
            </w:tcBorders>
            <w:vAlign w:val="center"/>
          </w:tcPr>
          <w:p w14:paraId="7AD57241" w14:textId="77777777" w:rsidR="00652F40" w:rsidRPr="008B7E8C" w:rsidRDefault="008E5D94">
            <w:pPr>
              <w:jc w:val="right"/>
            </w:pPr>
            <w:r w:rsidRPr="008B7E8C">
              <w:rPr>
                <w:rFonts w:cs="Times New Roman"/>
                <w:color w:val="000000"/>
              </w:rPr>
              <w:t>127,262,486.75</w:t>
            </w:r>
          </w:p>
        </w:tc>
        <w:tc>
          <w:tcPr>
            <w:tcW w:w="840" w:type="pct"/>
            <w:tcBorders>
              <w:top w:val="single" w:sz="4" w:space="0" w:color="auto"/>
              <w:left w:val="single" w:sz="4" w:space="0" w:color="auto"/>
              <w:bottom w:val="single" w:sz="4" w:space="0" w:color="auto"/>
              <w:right w:val="single" w:sz="4" w:space="0" w:color="auto"/>
            </w:tcBorders>
            <w:vAlign w:val="center"/>
          </w:tcPr>
          <w:p w14:paraId="698D2A96" w14:textId="77777777" w:rsidR="00652F40" w:rsidRPr="008B7E8C" w:rsidRDefault="008E5D94">
            <w:pPr>
              <w:jc w:val="right"/>
            </w:pPr>
            <w:r w:rsidRPr="008B7E8C">
              <w:rPr>
                <w:rFonts w:cs="Times New Roman"/>
                <w:color w:val="000000"/>
              </w:rPr>
              <w:t>418,715,803.68</w:t>
            </w:r>
          </w:p>
        </w:tc>
        <w:tc>
          <w:tcPr>
            <w:tcW w:w="848" w:type="pct"/>
            <w:tcBorders>
              <w:top w:val="single" w:sz="4" w:space="0" w:color="auto"/>
              <w:left w:val="single" w:sz="4" w:space="0" w:color="auto"/>
              <w:bottom w:val="single" w:sz="4" w:space="0" w:color="auto"/>
              <w:right w:val="single" w:sz="4" w:space="0" w:color="auto"/>
            </w:tcBorders>
            <w:vAlign w:val="center"/>
          </w:tcPr>
          <w:p w14:paraId="67A7A9CF" w14:textId="77777777" w:rsidR="00652F40" w:rsidRPr="008B7E8C" w:rsidRDefault="008E5D94">
            <w:pPr>
              <w:jc w:val="right"/>
            </w:pPr>
            <w:r w:rsidRPr="008B7E8C">
              <w:rPr>
                <w:rFonts w:cs="Times New Roman"/>
                <w:color w:val="000000"/>
              </w:rPr>
              <w:t>425,993,572.21</w:t>
            </w:r>
          </w:p>
        </w:tc>
        <w:tc>
          <w:tcPr>
            <w:tcW w:w="853" w:type="pct"/>
            <w:tcBorders>
              <w:top w:val="single" w:sz="4" w:space="0" w:color="auto"/>
              <w:left w:val="single" w:sz="4" w:space="0" w:color="auto"/>
              <w:bottom w:val="single" w:sz="4" w:space="0" w:color="auto"/>
              <w:right w:val="single" w:sz="4" w:space="0" w:color="auto"/>
            </w:tcBorders>
            <w:vAlign w:val="center"/>
          </w:tcPr>
          <w:p w14:paraId="262A6AEE" w14:textId="77777777" w:rsidR="00652F40" w:rsidRPr="008B7E8C" w:rsidRDefault="008E5D94">
            <w:pPr>
              <w:jc w:val="right"/>
            </w:pPr>
            <w:r w:rsidRPr="008B7E8C">
              <w:rPr>
                <w:rFonts w:cs="Times New Roman"/>
                <w:color w:val="000000"/>
              </w:rPr>
              <w:t>119,984,718.22</w:t>
            </w:r>
          </w:p>
        </w:tc>
      </w:tr>
    </w:tbl>
    <w:p w14:paraId="077607FC" w14:textId="77777777" w:rsidR="00652F40" w:rsidRDefault="00652F40">
      <w:pPr>
        <w:rPr>
          <w:color w:val="000000" w:themeColor="text1"/>
        </w:rPr>
      </w:pPr>
    </w:p>
    <w:p w14:paraId="561CF908" w14:textId="77777777" w:rsidR="00652F40" w:rsidRDefault="008E5D94">
      <w:pPr>
        <w:pStyle w:val="4"/>
        <w:numPr>
          <w:ilvl w:val="0"/>
          <w:numId w:val="67"/>
        </w:numPr>
        <w:rPr>
          <w:rFonts w:ascii="宋体" w:hAnsi="宋体"/>
          <w:color w:val="000000" w:themeColor="text1"/>
          <w:szCs w:val="21"/>
        </w:rPr>
      </w:pPr>
      <w:r>
        <w:rPr>
          <w:rFonts w:ascii="宋体" w:hAnsi="宋体" w:hint="eastAsia"/>
          <w:color w:val="000000" w:themeColor="text1"/>
          <w:szCs w:val="21"/>
        </w:rPr>
        <w:t>设定提存计划列示</w:t>
      </w:r>
    </w:p>
    <w:sdt>
      <w:sdtPr>
        <w:rPr>
          <w:color w:val="000000" w:themeColor="text1"/>
        </w:rPr>
        <w:alias w:val="是否适用：设定提存计划列示[双击切换]"/>
        <w:tag w:val="_GBC_107b7eec6d75473e8809e93d01e00021"/>
        <w:id w:val="1033156042"/>
        <w:placeholder>
          <w:docPart w:val="GBC22222222222222222222222222222"/>
        </w:placeholder>
      </w:sdtPr>
      <w:sdtEndPr/>
      <w:sdtContent>
        <w:p w14:paraId="308A815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C91EEB4"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设定提存计划列示"/>
          <w:tag w:val="_GBC_744d8f829e6040c78616ef1951ef7e59"/>
          <w:id w:val="210360232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设定提存计划列示"/>
          <w:tag w:val="_GBC_433e4a4ae9d648a2973673cbec959f23"/>
          <w:id w:val="-68273581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1"/>
        <w:gridCol w:w="1583"/>
        <w:gridCol w:w="1569"/>
        <w:gridCol w:w="1597"/>
        <w:gridCol w:w="1553"/>
      </w:tblGrid>
      <w:tr w:rsidR="00652F40" w14:paraId="12886276" w14:textId="77777777">
        <w:sdt>
          <w:sdtPr>
            <w:tag w:val="_PLD_f8a9011ca6bd4cc895a50279da6547e9"/>
            <w:id w:val="-1620900283"/>
          </w:sdtPr>
          <w:sdtEndPr/>
          <w:sdtContent>
            <w:tc>
              <w:tcPr>
                <w:tcW w:w="1429" w:type="pct"/>
                <w:vAlign w:val="center"/>
              </w:tcPr>
              <w:p w14:paraId="157F5D63" w14:textId="77777777" w:rsidR="00652F40" w:rsidRDefault="008E5D94">
                <w:pPr>
                  <w:jc w:val="center"/>
                  <w:rPr>
                    <w:color w:val="000000" w:themeColor="text1"/>
                  </w:rPr>
                </w:pPr>
                <w:r>
                  <w:rPr>
                    <w:rFonts w:hint="eastAsia"/>
                    <w:color w:val="000000" w:themeColor="text1"/>
                  </w:rPr>
                  <w:t>项目</w:t>
                </w:r>
              </w:p>
            </w:tc>
          </w:sdtContent>
        </w:sdt>
        <w:sdt>
          <w:sdtPr>
            <w:tag w:val="_PLD_db9ecea0e08e4c1bb5fe2474183a8480"/>
            <w:id w:val="-1120370306"/>
          </w:sdtPr>
          <w:sdtEndPr/>
          <w:sdtContent>
            <w:tc>
              <w:tcPr>
                <w:tcW w:w="897" w:type="pct"/>
                <w:vAlign w:val="center"/>
              </w:tcPr>
              <w:p w14:paraId="522E6B51" w14:textId="77777777" w:rsidR="00652F40" w:rsidRDefault="008E5D94">
                <w:pPr>
                  <w:jc w:val="center"/>
                  <w:rPr>
                    <w:color w:val="000000" w:themeColor="text1"/>
                  </w:rPr>
                </w:pPr>
                <w:r>
                  <w:rPr>
                    <w:rFonts w:hint="eastAsia"/>
                    <w:color w:val="000000" w:themeColor="text1"/>
                  </w:rPr>
                  <w:t>期初余额</w:t>
                </w:r>
              </w:p>
            </w:tc>
          </w:sdtContent>
        </w:sdt>
        <w:sdt>
          <w:sdtPr>
            <w:tag w:val="_PLD_11b6b53867b44c92b19ef791cad0c8c4"/>
            <w:id w:val="319623989"/>
          </w:sdtPr>
          <w:sdtEndPr/>
          <w:sdtContent>
            <w:tc>
              <w:tcPr>
                <w:tcW w:w="889" w:type="pct"/>
                <w:vAlign w:val="center"/>
              </w:tcPr>
              <w:p w14:paraId="59D7DFC9" w14:textId="77777777" w:rsidR="00652F40" w:rsidRDefault="008E5D94">
                <w:pPr>
                  <w:jc w:val="center"/>
                  <w:rPr>
                    <w:color w:val="000000" w:themeColor="text1"/>
                  </w:rPr>
                </w:pPr>
                <w:r>
                  <w:rPr>
                    <w:rFonts w:hint="eastAsia"/>
                    <w:color w:val="000000" w:themeColor="text1"/>
                  </w:rPr>
                  <w:t>本期增加</w:t>
                </w:r>
              </w:p>
            </w:tc>
          </w:sdtContent>
        </w:sdt>
        <w:sdt>
          <w:sdtPr>
            <w:tag w:val="_PLD_c2cbd009dd4248ceb9040da5fc326084"/>
            <w:id w:val="890686847"/>
          </w:sdtPr>
          <w:sdtEndPr/>
          <w:sdtContent>
            <w:tc>
              <w:tcPr>
                <w:tcW w:w="905" w:type="pct"/>
                <w:vAlign w:val="center"/>
              </w:tcPr>
              <w:p w14:paraId="49B1084C" w14:textId="77777777" w:rsidR="00652F40" w:rsidRDefault="008E5D94">
                <w:pPr>
                  <w:jc w:val="center"/>
                  <w:rPr>
                    <w:color w:val="000000" w:themeColor="text1"/>
                  </w:rPr>
                </w:pPr>
                <w:r>
                  <w:rPr>
                    <w:rFonts w:hint="eastAsia"/>
                    <w:color w:val="000000" w:themeColor="text1"/>
                  </w:rPr>
                  <w:t>本期减少</w:t>
                </w:r>
              </w:p>
            </w:tc>
          </w:sdtContent>
        </w:sdt>
        <w:sdt>
          <w:sdtPr>
            <w:tag w:val="_PLD_0ded00fbf217420ebfe8ace86c12086d"/>
            <w:id w:val="-407299011"/>
          </w:sdtPr>
          <w:sdtEndPr/>
          <w:sdtContent>
            <w:tc>
              <w:tcPr>
                <w:tcW w:w="880" w:type="pct"/>
                <w:vAlign w:val="center"/>
              </w:tcPr>
              <w:p w14:paraId="27982321" w14:textId="77777777" w:rsidR="00652F40" w:rsidRDefault="008E5D94">
                <w:pPr>
                  <w:jc w:val="center"/>
                  <w:rPr>
                    <w:color w:val="000000" w:themeColor="text1"/>
                  </w:rPr>
                </w:pPr>
                <w:r>
                  <w:rPr>
                    <w:rFonts w:hint="eastAsia"/>
                    <w:color w:val="000000" w:themeColor="text1"/>
                  </w:rPr>
                  <w:t>期末余额</w:t>
                </w:r>
              </w:p>
            </w:tc>
          </w:sdtContent>
        </w:sdt>
      </w:tr>
      <w:tr w:rsidR="00652F40" w14:paraId="1A93CC3A" w14:textId="77777777">
        <w:tc>
          <w:tcPr>
            <w:tcW w:w="1429" w:type="pct"/>
          </w:tcPr>
          <w:p w14:paraId="1536088F" w14:textId="0EFC8F1A" w:rsidR="00652F40" w:rsidRPr="008B7E8C" w:rsidRDefault="008E5D94">
            <w:pPr>
              <w:rPr>
                <w:color w:val="000000" w:themeColor="text1"/>
              </w:rPr>
            </w:pPr>
            <w:r w:rsidRPr="008B7E8C">
              <w:rPr>
                <w:rFonts w:hint="eastAsia"/>
                <w:color w:val="000000" w:themeColor="text1"/>
              </w:rPr>
              <w:t>基本养老保险</w:t>
            </w:r>
          </w:p>
        </w:tc>
        <w:tc>
          <w:tcPr>
            <w:tcW w:w="897" w:type="pct"/>
            <w:vAlign w:val="center"/>
          </w:tcPr>
          <w:p w14:paraId="54F3188F" w14:textId="77777777" w:rsidR="00652F40" w:rsidRPr="008B7E8C" w:rsidRDefault="008E5D94" w:rsidP="009B465B">
            <w:pPr>
              <w:jc w:val="right"/>
            </w:pPr>
            <w:r w:rsidRPr="008B7E8C">
              <w:rPr>
                <w:rFonts w:cs="Times New Roman"/>
                <w:color w:val="000000"/>
              </w:rPr>
              <w:t>1,189,583.68</w:t>
            </w:r>
          </w:p>
        </w:tc>
        <w:tc>
          <w:tcPr>
            <w:tcW w:w="889" w:type="pct"/>
            <w:vAlign w:val="center"/>
          </w:tcPr>
          <w:p w14:paraId="0D021226" w14:textId="77777777" w:rsidR="00652F40" w:rsidRPr="008B7E8C" w:rsidRDefault="008E5D94" w:rsidP="009B465B">
            <w:pPr>
              <w:jc w:val="right"/>
            </w:pPr>
            <w:r w:rsidRPr="008B7E8C">
              <w:rPr>
                <w:rFonts w:cs="Times New Roman"/>
                <w:color w:val="000000"/>
              </w:rPr>
              <w:t>44,871,399.61</w:t>
            </w:r>
          </w:p>
        </w:tc>
        <w:tc>
          <w:tcPr>
            <w:tcW w:w="905" w:type="pct"/>
            <w:vAlign w:val="center"/>
          </w:tcPr>
          <w:p w14:paraId="237EFA5F" w14:textId="77777777" w:rsidR="00652F40" w:rsidRPr="008B7E8C" w:rsidRDefault="008E5D94" w:rsidP="009B465B">
            <w:pPr>
              <w:jc w:val="right"/>
            </w:pPr>
            <w:r w:rsidRPr="008B7E8C">
              <w:rPr>
                <w:rFonts w:cs="Times New Roman"/>
                <w:color w:val="000000"/>
              </w:rPr>
              <w:t>43,168,847.13</w:t>
            </w:r>
          </w:p>
        </w:tc>
        <w:tc>
          <w:tcPr>
            <w:tcW w:w="880" w:type="pct"/>
            <w:vAlign w:val="center"/>
          </w:tcPr>
          <w:p w14:paraId="5957DBB0" w14:textId="164421A2" w:rsidR="00652F40" w:rsidRPr="008B7E8C" w:rsidRDefault="008E5D94" w:rsidP="009B465B">
            <w:pPr>
              <w:jc w:val="right"/>
            </w:pPr>
            <w:r w:rsidRPr="008B7E8C">
              <w:rPr>
                <w:rFonts w:cs="Times New Roman"/>
                <w:color w:val="000000"/>
              </w:rPr>
              <w:t>2,892,136.16</w:t>
            </w:r>
          </w:p>
        </w:tc>
      </w:tr>
      <w:tr w:rsidR="00652F40" w14:paraId="5880DAC8" w14:textId="77777777">
        <w:tc>
          <w:tcPr>
            <w:tcW w:w="1429" w:type="pct"/>
          </w:tcPr>
          <w:p w14:paraId="330E8604" w14:textId="0A0AA1E1" w:rsidR="00652F40" w:rsidRPr="008B7E8C" w:rsidRDefault="008E5D94">
            <w:pPr>
              <w:rPr>
                <w:color w:val="000000" w:themeColor="text1"/>
              </w:rPr>
            </w:pPr>
            <w:r w:rsidRPr="008B7E8C">
              <w:rPr>
                <w:rFonts w:hint="eastAsia"/>
                <w:color w:val="000000" w:themeColor="text1"/>
              </w:rPr>
              <w:t>失业保险费</w:t>
            </w:r>
          </w:p>
        </w:tc>
        <w:tc>
          <w:tcPr>
            <w:tcW w:w="897" w:type="pct"/>
            <w:vAlign w:val="center"/>
          </w:tcPr>
          <w:p w14:paraId="4F382317" w14:textId="77777777" w:rsidR="00652F40" w:rsidRPr="008B7E8C" w:rsidRDefault="008E5D94" w:rsidP="009B465B">
            <w:pPr>
              <w:jc w:val="right"/>
            </w:pPr>
            <w:r w:rsidRPr="008B7E8C">
              <w:rPr>
                <w:rFonts w:cs="Times New Roman"/>
                <w:color w:val="000000"/>
              </w:rPr>
              <w:t>37,172.49</w:t>
            </w:r>
          </w:p>
        </w:tc>
        <w:tc>
          <w:tcPr>
            <w:tcW w:w="889" w:type="pct"/>
            <w:vAlign w:val="center"/>
          </w:tcPr>
          <w:p w14:paraId="37A708D1" w14:textId="77777777" w:rsidR="00652F40" w:rsidRPr="008B7E8C" w:rsidRDefault="008E5D94" w:rsidP="009B465B">
            <w:pPr>
              <w:jc w:val="right"/>
            </w:pPr>
            <w:r w:rsidRPr="008B7E8C">
              <w:rPr>
                <w:rFonts w:cs="Times New Roman"/>
                <w:color w:val="000000"/>
              </w:rPr>
              <w:t>1,800,502.18</w:t>
            </w:r>
          </w:p>
        </w:tc>
        <w:tc>
          <w:tcPr>
            <w:tcW w:w="905" w:type="pct"/>
            <w:vAlign w:val="center"/>
          </w:tcPr>
          <w:p w14:paraId="1E09FD24" w14:textId="77777777" w:rsidR="00652F40" w:rsidRPr="008B7E8C" w:rsidRDefault="008E5D94" w:rsidP="009B465B">
            <w:pPr>
              <w:jc w:val="right"/>
            </w:pPr>
            <w:r w:rsidRPr="008B7E8C">
              <w:rPr>
                <w:rFonts w:cs="Times New Roman"/>
                <w:color w:val="000000"/>
              </w:rPr>
              <w:t>1,731,362.15</w:t>
            </w:r>
          </w:p>
        </w:tc>
        <w:tc>
          <w:tcPr>
            <w:tcW w:w="880" w:type="pct"/>
            <w:vAlign w:val="center"/>
          </w:tcPr>
          <w:p w14:paraId="0040FEF0" w14:textId="5D81AC09" w:rsidR="00652F40" w:rsidRPr="008B7E8C" w:rsidRDefault="008E5D94" w:rsidP="009B465B">
            <w:pPr>
              <w:jc w:val="right"/>
            </w:pPr>
            <w:r w:rsidRPr="008B7E8C">
              <w:rPr>
                <w:rFonts w:cs="Times New Roman"/>
                <w:color w:val="000000"/>
              </w:rPr>
              <w:t>106,312.52</w:t>
            </w:r>
          </w:p>
        </w:tc>
      </w:tr>
      <w:tr w:rsidR="00652F40" w14:paraId="2433E1F4" w14:textId="77777777">
        <w:tc>
          <w:tcPr>
            <w:tcW w:w="1429" w:type="pct"/>
            <w:vAlign w:val="center"/>
          </w:tcPr>
          <w:p w14:paraId="056025E8" w14:textId="77777777" w:rsidR="00652F40" w:rsidRPr="008B7E8C" w:rsidRDefault="008E5D94">
            <w:pPr>
              <w:jc w:val="center"/>
              <w:rPr>
                <w:color w:val="000000" w:themeColor="text1"/>
              </w:rPr>
            </w:pPr>
            <w:r w:rsidRPr="008B7E8C">
              <w:rPr>
                <w:rFonts w:hint="eastAsia"/>
                <w:color w:val="000000" w:themeColor="text1"/>
              </w:rPr>
              <w:t>合计</w:t>
            </w:r>
          </w:p>
        </w:tc>
        <w:tc>
          <w:tcPr>
            <w:tcW w:w="897" w:type="pct"/>
            <w:vAlign w:val="center"/>
          </w:tcPr>
          <w:p w14:paraId="549AF9FD" w14:textId="77777777" w:rsidR="00652F40" w:rsidRPr="008B7E8C" w:rsidRDefault="008E5D94" w:rsidP="009B465B">
            <w:pPr>
              <w:jc w:val="right"/>
            </w:pPr>
            <w:r w:rsidRPr="008B7E8C">
              <w:rPr>
                <w:rFonts w:cs="Times New Roman"/>
                <w:color w:val="000000"/>
              </w:rPr>
              <w:t>1,226,756.17</w:t>
            </w:r>
          </w:p>
        </w:tc>
        <w:tc>
          <w:tcPr>
            <w:tcW w:w="889" w:type="pct"/>
            <w:vAlign w:val="center"/>
          </w:tcPr>
          <w:p w14:paraId="58754E67" w14:textId="09F5C48A" w:rsidR="00652F40" w:rsidRPr="008B7E8C" w:rsidRDefault="008E5D94" w:rsidP="009B465B">
            <w:pPr>
              <w:jc w:val="right"/>
            </w:pPr>
            <w:r w:rsidRPr="008B7E8C">
              <w:rPr>
                <w:rFonts w:cs="Times New Roman"/>
                <w:color w:val="000000"/>
              </w:rPr>
              <w:t>46,671,901.79</w:t>
            </w:r>
          </w:p>
        </w:tc>
        <w:tc>
          <w:tcPr>
            <w:tcW w:w="905" w:type="pct"/>
            <w:vAlign w:val="center"/>
          </w:tcPr>
          <w:p w14:paraId="274DAA0C" w14:textId="6B7D6605" w:rsidR="00652F40" w:rsidRPr="008B7E8C" w:rsidRDefault="008E5D94" w:rsidP="009B465B">
            <w:pPr>
              <w:jc w:val="right"/>
            </w:pPr>
            <w:r w:rsidRPr="008B7E8C">
              <w:rPr>
                <w:rFonts w:cs="Times New Roman"/>
                <w:color w:val="000000"/>
              </w:rPr>
              <w:t>44,900,209.28</w:t>
            </w:r>
          </w:p>
        </w:tc>
        <w:tc>
          <w:tcPr>
            <w:tcW w:w="880" w:type="pct"/>
            <w:vAlign w:val="center"/>
          </w:tcPr>
          <w:p w14:paraId="69816606" w14:textId="0CDF4C89" w:rsidR="00652F40" w:rsidRPr="008B7E8C" w:rsidRDefault="008E5D94" w:rsidP="009B465B">
            <w:pPr>
              <w:jc w:val="right"/>
            </w:pPr>
            <w:r w:rsidRPr="008B7E8C">
              <w:rPr>
                <w:rFonts w:cs="Times New Roman"/>
                <w:color w:val="000000"/>
              </w:rPr>
              <w:t>2,998,448.68</w:t>
            </w:r>
          </w:p>
        </w:tc>
      </w:tr>
    </w:tbl>
    <w:p w14:paraId="658006B7" w14:textId="77777777" w:rsidR="00652F40" w:rsidRDefault="008E5D94">
      <w:pPr>
        <w:autoSpaceDE w:val="0"/>
        <w:autoSpaceDN w:val="0"/>
        <w:adjustRightInd w:val="0"/>
        <w:rPr>
          <w:color w:val="000000" w:themeColor="text1"/>
        </w:rPr>
      </w:pPr>
      <w:r>
        <w:rPr>
          <w:rFonts w:hint="eastAsia"/>
          <w:color w:val="000000" w:themeColor="text1"/>
        </w:rPr>
        <w:t>其他说明：</w:t>
      </w:r>
    </w:p>
    <w:sdt>
      <w:sdtPr>
        <w:rPr>
          <w:color w:val="000000" w:themeColor="text1"/>
        </w:rPr>
        <w:alias w:val="是否适用：应付职工薪酬的说明[双击切换]"/>
        <w:tag w:val="_GBC_f41ecc08d4994ba99707111806caa376"/>
        <w:id w:val="-1749255569"/>
        <w:placeholder>
          <w:docPart w:val="GBC22222222222222222222222222222"/>
        </w:placeholder>
      </w:sdtPr>
      <w:sdtEndPr/>
      <w:sdtContent>
        <w:p w14:paraId="24C62BCE" w14:textId="77777777" w:rsidR="00652F40" w:rsidRDefault="008E5D94">
          <w:pPr>
            <w:autoSpaceDE w:val="0"/>
            <w:autoSpaceDN w:val="0"/>
            <w:adjustRightInd w:val="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18B4AC9" w14:textId="77777777" w:rsidR="00652F40" w:rsidRDefault="00652F40">
      <w:pPr>
        <w:autoSpaceDE w:val="0"/>
        <w:autoSpaceDN w:val="0"/>
        <w:adjustRightInd w:val="0"/>
        <w:rPr>
          <w:color w:val="000000" w:themeColor="text1"/>
        </w:rPr>
      </w:pPr>
    </w:p>
    <w:p w14:paraId="37C0EFC4"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应交税费</w:t>
      </w:r>
    </w:p>
    <w:sdt>
      <w:sdtPr>
        <w:rPr>
          <w:color w:val="000000" w:themeColor="text1"/>
        </w:rPr>
        <w:alias w:val="是否适用：应交税费[双击切换]"/>
        <w:tag w:val="_GBC_e7e2664720b9408384c5d3cd6d97c132"/>
        <w:id w:val="-886946922"/>
        <w:placeholder>
          <w:docPart w:val="GBC22222222222222222222222222222"/>
        </w:placeholder>
      </w:sdtPr>
      <w:sdtEndPr/>
      <w:sdtContent>
        <w:p w14:paraId="7FBAF78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2B6371A"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应交税费"/>
          <w:tag w:val="_GBC_a6162c9f021640929018406be611b834"/>
          <w:id w:val="35639846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应交税费"/>
          <w:tag w:val="_GBC_d787fa1c70604797889c69c4c364e711"/>
          <w:id w:val="15104101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2956"/>
        <w:gridCol w:w="2931"/>
        <w:gridCol w:w="2936"/>
      </w:tblGrid>
      <w:tr w:rsidR="00652F40" w14:paraId="776492D2" w14:textId="77777777">
        <w:trPr>
          <w:cantSplit/>
        </w:trPr>
        <w:sdt>
          <w:sdtPr>
            <w:tag w:val="_PLD_ab0019be2d10489d885d15626d85168f"/>
            <w:id w:val="-1444523419"/>
          </w:sdtPr>
          <w:sdtEndPr/>
          <w:sdtContent>
            <w:tc>
              <w:tcPr>
                <w:tcW w:w="1675" w:type="pct"/>
                <w:vAlign w:val="center"/>
              </w:tcPr>
              <w:p w14:paraId="636CCA78" w14:textId="77777777" w:rsidR="00652F40" w:rsidRDefault="008E5D94">
                <w:pPr>
                  <w:ind w:right="105"/>
                  <w:jc w:val="center"/>
                  <w:rPr>
                    <w:color w:val="000000" w:themeColor="text1"/>
                  </w:rPr>
                </w:pPr>
                <w:r>
                  <w:rPr>
                    <w:rFonts w:hint="eastAsia"/>
                    <w:color w:val="000000" w:themeColor="text1"/>
                  </w:rPr>
                  <w:t>项目</w:t>
                </w:r>
              </w:p>
            </w:tc>
          </w:sdtContent>
        </w:sdt>
        <w:sdt>
          <w:sdtPr>
            <w:tag w:val="_PLD_4d086e8f4e004ee3aa116a5d10a7ecbd"/>
            <w:id w:val="1035703038"/>
          </w:sdtPr>
          <w:sdtEndPr/>
          <w:sdtContent>
            <w:tc>
              <w:tcPr>
                <w:tcW w:w="1661" w:type="pct"/>
                <w:vAlign w:val="center"/>
              </w:tcPr>
              <w:p w14:paraId="5FA03841" w14:textId="77777777" w:rsidR="00652F40" w:rsidRDefault="008E5D94">
                <w:pPr>
                  <w:jc w:val="center"/>
                  <w:rPr>
                    <w:color w:val="000000" w:themeColor="text1"/>
                  </w:rPr>
                </w:pPr>
                <w:r>
                  <w:rPr>
                    <w:rFonts w:hint="eastAsia"/>
                    <w:color w:val="000000" w:themeColor="text1"/>
                  </w:rPr>
                  <w:t>期末余额</w:t>
                </w:r>
              </w:p>
            </w:tc>
          </w:sdtContent>
        </w:sdt>
        <w:sdt>
          <w:sdtPr>
            <w:tag w:val="_PLD_8b866f731e474c6ebfb67cd903ab95c8"/>
            <w:id w:val="2117092294"/>
          </w:sdtPr>
          <w:sdtEndPr/>
          <w:sdtContent>
            <w:tc>
              <w:tcPr>
                <w:tcW w:w="1664" w:type="pct"/>
                <w:vAlign w:val="center"/>
              </w:tcPr>
              <w:p w14:paraId="209B0D93" w14:textId="77777777" w:rsidR="00652F40" w:rsidRDefault="008E5D94">
                <w:pPr>
                  <w:jc w:val="center"/>
                  <w:rPr>
                    <w:color w:val="000000" w:themeColor="text1"/>
                  </w:rPr>
                </w:pPr>
                <w:r>
                  <w:rPr>
                    <w:rFonts w:hint="eastAsia"/>
                    <w:color w:val="000000" w:themeColor="text1"/>
                  </w:rPr>
                  <w:t>期初余额</w:t>
                </w:r>
              </w:p>
            </w:tc>
          </w:sdtContent>
        </w:sdt>
      </w:tr>
      <w:tr w:rsidR="00652F40" w14:paraId="28584DD4" w14:textId="77777777">
        <w:trPr>
          <w:cantSplit/>
        </w:trPr>
        <w:tc>
          <w:tcPr>
            <w:tcW w:w="1675" w:type="pct"/>
          </w:tcPr>
          <w:p w14:paraId="68617AFF" w14:textId="77777777" w:rsidR="00652F40" w:rsidRPr="008B7E8C" w:rsidRDefault="008E5D94">
            <w:pPr>
              <w:ind w:right="105"/>
              <w:rPr>
                <w:color w:val="000000" w:themeColor="text1"/>
              </w:rPr>
            </w:pPr>
            <w:r w:rsidRPr="008B7E8C">
              <w:rPr>
                <w:rFonts w:hint="eastAsia"/>
                <w:color w:val="000000" w:themeColor="text1"/>
              </w:rPr>
              <w:t>增值税</w:t>
            </w:r>
          </w:p>
        </w:tc>
        <w:tc>
          <w:tcPr>
            <w:tcW w:w="1661" w:type="pct"/>
          </w:tcPr>
          <w:p w14:paraId="7EB87A73" w14:textId="77777777" w:rsidR="00652F40" w:rsidRPr="008B7E8C" w:rsidRDefault="008E5D94">
            <w:pPr>
              <w:ind w:right="73"/>
              <w:jc w:val="right"/>
            </w:pPr>
            <w:r w:rsidRPr="008B7E8C">
              <w:t>47,199,892.49</w:t>
            </w:r>
          </w:p>
        </w:tc>
        <w:tc>
          <w:tcPr>
            <w:tcW w:w="1664" w:type="pct"/>
            <w:vAlign w:val="center"/>
          </w:tcPr>
          <w:p w14:paraId="063E8A9D" w14:textId="77777777" w:rsidR="00652F40" w:rsidRPr="008B7E8C" w:rsidRDefault="008E5D94">
            <w:pPr>
              <w:jc w:val="right"/>
            </w:pPr>
            <w:r w:rsidRPr="008B7E8C">
              <w:rPr>
                <w:rFonts w:eastAsia="等线" w:cs="Times New Roman"/>
                <w:color w:val="000000"/>
              </w:rPr>
              <w:t>144,945,152.99</w:t>
            </w:r>
          </w:p>
        </w:tc>
      </w:tr>
      <w:tr w:rsidR="00652F40" w14:paraId="4DDD8193" w14:textId="77777777">
        <w:trPr>
          <w:cantSplit/>
        </w:trPr>
        <w:tc>
          <w:tcPr>
            <w:tcW w:w="1675" w:type="pct"/>
          </w:tcPr>
          <w:p w14:paraId="6AC9BB75" w14:textId="77777777" w:rsidR="00652F40" w:rsidRPr="008B7E8C" w:rsidRDefault="008E5D94">
            <w:pPr>
              <w:ind w:right="105"/>
              <w:rPr>
                <w:color w:val="000000" w:themeColor="text1"/>
              </w:rPr>
            </w:pPr>
            <w:r w:rsidRPr="008B7E8C">
              <w:rPr>
                <w:rFonts w:hint="eastAsia"/>
                <w:color w:val="000000" w:themeColor="text1"/>
              </w:rPr>
              <w:t>企业所得税</w:t>
            </w:r>
          </w:p>
        </w:tc>
        <w:tc>
          <w:tcPr>
            <w:tcW w:w="1661" w:type="pct"/>
          </w:tcPr>
          <w:p w14:paraId="5829705D" w14:textId="77777777" w:rsidR="00652F40" w:rsidRPr="008B7E8C" w:rsidRDefault="008E5D94">
            <w:pPr>
              <w:ind w:right="73"/>
              <w:jc w:val="right"/>
            </w:pPr>
            <w:r w:rsidRPr="008B7E8C">
              <w:t>62,220,641.44</w:t>
            </w:r>
          </w:p>
        </w:tc>
        <w:tc>
          <w:tcPr>
            <w:tcW w:w="1664" w:type="pct"/>
            <w:vAlign w:val="center"/>
          </w:tcPr>
          <w:p w14:paraId="48C8792D" w14:textId="77777777" w:rsidR="00652F40" w:rsidRPr="008B7E8C" w:rsidRDefault="008E5D94">
            <w:pPr>
              <w:jc w:val="right"/>
            </w:pPr>
            <w:r w:rsidRPr="008B7E8C">
              <w:rPr>
                <w:rFonts w:eastAsia="等线" w:cs="Times New Roman"/>
                <w:color w:val="000000"/>
              </w:rPr>
              <w:t>78,720,411.15</w:t>
            </w:r>
          </w:p>
        </w:tc>
      </w:tr>
      <w:tr w:rsidR="00652F40" w14:paraId="10A07CB2" w14:textId="77777777">
        <w:trPr>
          <w:cantSplit/>
        </w:trPr>
        <w:tc>
          <w:tcPr>
            <w:tcW w:w="1675" w:type="pct"/>
          </w:tcPr>
          <w:p w14:paraId="45C0B028" w14:textId="77777777" w:rsidR="00652F40" w:rsidRPr="008B7E8C" w:rsidRDefault="008E5D94">
            <w:pPr>
              <w:ind w:right="105"/>
              <w:rPr>
                <w:color w:val="000000" w:themeColor="text1"/>
              </w:rPr>
            </w:pPr>
            <w:r w:rsidRPr="008B7E8C">
              <w:rPr>
                <w:rFonts w:hint="eastAsia"/>
                <w:color w:val="000000" w:themeColor="text1"/>
              </w:rPr>
              <w:t>个人所得税</w:t>
            </w:r>
          </w:p>
        </w:tc>
        <w:tc>
          <w:tcPr>
            <w:tcW w:w="1661" w:type="pct"/>
          </w:tcPr>
          <w:p w14:paraId="0C32BA83" w14:textId="46CBAE3E" w:rsidR="00652F40" w:rsidRPr="008B7E8C" w:rsidRDefault="00C53197">
            <w:pPr>
              <w:ind w:right="73"/>
              <w:jc w:val="right"/>
            </w:pPr>
            <w:r w:rsidRPr="008B7E8C">
              <w:t>1,856,483.44</w:t>
            </w:r>
          </w:p>
        </w:tc>
        <w:tc>
          <w:tcPr>
            <w:tcW w:w="1664" w:type="pct"/>
            <w:vAlign w:val="center"/>
          </w:tcPr>
          <w:p w14:paraId="1129EE1D" w14:textId="77777777" w:rsidR="00652F40" w:rsidRPr="008B7E8C" w:rsidRDefault="008E5D94">
            <w:pPr>
              <w:jc w:val="right"/>
            </w:pPr>
            <w:r w:rsidRPr="008B7E8C">
              <w:rPr>
                <w:rFonts w:eastAsia="等线" w:cs="Times New Roman"/>
                <w:color w:val="000000"/>
              </w:rPr>
              <w:t>4,744,153.71</w:t>
            </w:r>
          </w:p>
        </w:tc>
      </w:tr>
      <w:tr w:rsidR="00652F40" w14:paraId="7AF7ACB0" w14:textId="77777777">
        <w:trPr>
          <w:cantSplit/>
        </w:trPr>
        <w:tc>
          <w:tcPr>
            <w:tcW w:w="1675" w:type="pct"/>
          </w:tcPr>
          <w:p w14:paraId="77DC67F1" w14:textId="77777777" w:rsidR="00652F40" w:rsidRPr="008B7E8C" w:rsidRDefault="008E5D94">
            <w:pPr>
              <w:ind w:right="105"/>
              <w:rPr>
                <w:color w:val="000000" w:themeColor="text1"/>
              </w:rPr>
            </w:pPr>
            <w:r w:rsidRPr="008B7E8C">
              <w:rPr>
                <w:rFonts w:hint="eastAsia"/>
                <w:color w:val="000000" w:themeColor="text1"/>
              </w:rPr>
              <w:t>城市维护建设税</w:t>
            </w:r>
          </w:p>
        </w:tc>
        <w:tc>
          <w:tcPr>
            <w:tcW w:w="1661" w:type="pct"/>
          </w:tcPr>
          <w:p w14:paraId="5D8C79FE" w14:textId="67200349" w:rsidR="00652F40" w:rsidRPr="008B7E8C" w:rsidRDefault="00C53197">
            <w:pPr>
              <w:ind w:right="73"/>
              <w:jc w:val="right"/>
            </w:pPr>
            <w:r w:rsidRPr="008B7E8C">
              <w:t>3,117,412.40</w:t>
            </w:r>
          </w:p>
        </w:tc>
        <w:tc>
          <w:tcPr>
            <w:tcW w:w="1664" w:type="pct"/>
            <w:vAlign w:val="center"/>
          </w:tcPr>
          <w:p w14:paraId="7130DF69" w14:textId="77777777" w:rsidR="00652F40" w:rsidRPr="008B7E8C" w:rsidRDefault="008E5D94">
            <w:pPr>
              <w:jc w:val="right"/>
            </w:pPr>
            <w:r w:rsidRPr="008B7E8C">
              <w:rPr>
                <w:rFonts w:eastAsia="等线" w:cs="Times New Roman"/>
                <w:color w:val="000000"/>
              </w:rPr>
              <w:t>10,552,164.43</w:t>
            </w:r>
          </w:p>
        </w:tc>
      </w:tr>
      <w:tr w:rsidR="00652F40" w14:paraId="24A1E4C7" w14:textId="77777777">
        <w:trPr>
          <w:cantSplit/>
        </w:trPr>
        <w:tc>
          <w:tcPr>
            <w:tcW w:w="1675" w:type="pct"/>
            <w:vAlign w:val="center"/>
          </w:tcPr>
          <w:p w14:paraId="0AA8CB5C" w14:textId="77777777" w:rsidR="00652F40" w:rsidRPr="008B7E8C" w:rsidRDefault="008E5D94">
            <w:pPr>
              <w:ind w:right="105"/>
            </w:pPr>
            <w:r w:rsidRPr="008B7E8C">
              <w:rPr>
                <w:rStyle w:val="font21"/>
                <w:rFonts w:cs="Times New Roman" w:hint="default"/>
                <w:sz w:val="21"/>
                <w:szCs w:val="21"/>
              </w:rPr>
              <w:t>房产税</w:t>
            </w:r>
          </w:p>
        </w:tc>
        <w:tc>
          <w:tcPr>
            <w:tcW w:w="1661" w:type="pct"/>
          </w:tcPr>
          <w:p w14:paraId="088E3FCC" w14:textId="0534C6CA" w:rsidR="00652F40" w:rsidRPr="008B7E8C" w:rsidRDefault="00C53197">
            <w:pPr>
              <w:ind w:right="73"/>
              <w:jc w:val="right"/>
            </w:pPr>
            <w:r w:rsidRPr="008B7E8C">
              <w:t>6,787,614.40</w:t>
            </w:r>
          </w:p>
        </w:tc>
        <w:tc>
          <w:tcPr>
            <w:tcW w:w="1664" w:type="pct"/>
            <w:vAlign w:val="center"/>
          </w:tcPr>
          <w:p w14:paraId="54323180" w14:textId="77777777" w:rsidR="00652F40" w:rsidRPr="008B7E8C" w:rsidRDefault="008E5D94">
            <w:pPr>
              <w:jc w:val="right"/>
            </w:pPr>
            <w:r w:rsidRPr="008B7E8C">
              <w:rPr>
                <w:rFonts w:eastAsia="等线" w:cs="Times New Roman"/>
                <w:color w:val="000000"/>
              </w:rPr>
              <w:t>7,597,781.14</w:t>
            </w:r>
          </w:p>
        </w:tc>
      </w:tr>
      <w:tr w:rsidR="00652F40" w14:paraId="7919A99B" w14:textId="77777777">
        <w:trPr>
          <w:cantSplit/>
        </w:trPr>
        <w:tc>
          <w:tcPr>
            <w:tcW w:w="1675" w:type="pct"/>
            <w:vAlign w:val="center"/>
          </w:tcPr>
          <w:p w14:paraId="71D261A2" w14:textId="77777777" w:rsidR="00652F40" w:rsidRPr="008B7E8C" w:rsidRDefault="008E5D94">
            <w:pPr>
              <w:ind w:right="105"/>
            </w:pPr>
            <w:r w:rsidRPr="008B7E8C">
              <w:rPr>
                <w:rStyle w:val="font21"/>
                <w:rFonts w:cs="Times New Roman" w:hint="default"/>
                <w:sz w:val="21"/>
                <w:szCs w:val="21"/>
              </w:rPr>
              <w:t>教育费附加</w:t>
            </w:r>
          </w:p>
        </w:tc>
        <w:tc>
          <w:tcPr>
            <w:tcW w:w="1661" w:type="pct"/>
          </w:tcPr>
          <w:p w14:paraId="2EF87EA9" w14:textId="08B39A84" w:rsidR="00652F40" w:rsidRPr="008B7E8C" w:rsidRDefault="00C53197">
            <w:pPr>
              <w:ind w:right="73"/>
              <w:jc w:val="right"/>
            </w:pPr>
            <w:r w:rsidRPr="008B7E8C">
              <w:t>2,434,299.71</w:t>
            </w:r>
          </w:p>
        </w:tc>
        <w:tc>
          <w:tcPr>
            <w:tcW w:w="1664" w:type="pct"/>
            <w:vAlign w:val="center"/>
          </w:tcPr>
          <w:p w14:paraId="0E1FE826" w14:textId="77777777" w:rsidR="00652F40" w:rsidRPr="008B7E8C" w:rsidRDefault="008E5D94">
            <w:pPr>
              <w:jc w:val="right"/>
            </w:pPr>
            <w:r w:rsidRPr="008B7E8C">
              <w:rPr>
                <w:rFonts w:eastAsia="等线" w:cs="Times New Roman"/>
                <w:color w:val="000000"/>
              </w:rPr>
              <w:t>6,853,734.13</w:t>
            </w:r>
          </w:p>
        </w:tc>
      </w:tr>
      <w:tr w:rsidR="00652F40" w14:paraId="0FF5B14A" w14:textId="77777777">
        <w:trPr>
          <w:cantSplit/>
        </w:trPr>
        <w:tc>
          <w:tcPr>
            <w:tcW w:w="1675" w:type="pct"/>
            <w:vAlign w:val="center"/>
          </w:tcPr>
          <w:p w14:paraId="6A9495E7" w14:textId="77777777" w:rsidR="00652F40" w:rsidRPr="008B7E8C" w:rsidRDefault="008E5D94">
            <w:pPr>
              <w:ind w:right="105"/>
            </w:pPr>
            <w:r w:rsidRPr="008B7E8C">
              <w:rPr>
                <w:rStyle w:val="font21"/>
                <w:rFonts w:cs="Times New Roman" w:hint="default"/>
                <w:sz w:val="21"/>
                <w:szCs w:val="21"/>
              </w:rPr>
              <w:t>土地使用税</w:t>
            </w:r>
          </w:p>
        </w:tc>
        <w:tc>
          <w:tcPr>
            <w:tcW w:w="1661" w:type="pct"/>
          </w:tcPr>
          <w:p w14:paraId="6147B41B" w14:textId="77777777" w:rsidR="00652F40" w:rsidRPr="008B7E8C" w:rsidRDefault="008E5D94">
            <w:pPr>
              <w:ind w:right="73"/>
              <w:jc w:val="right"/>
            </w:pPr>
            <w:r w:rsidRPr="008B7E8C">
              <w:t>2,684,981.07</w:t>
            </w:r>
          </w:p>
        </w:tc>
        <w:tc>
          <w:tcPr>
            <w:tcW w:w="1664" w:type="pct"/>
            <w:vAlign w:val="center"/>
          </w:tcPr>
          <w:p w14:paraId="16D54CF3" w14:textId="77777777" w:rsidR="00652F40" w:rsidRPr="008B7E8C" w:rsidRDefault="008E5D94">
            <w:pPr>
              <w:jc w:val="right"/>
            </w:pPr>
            <w:r w:rsidRPr="008B7E8C">
              <w:rPr>
                <w:rFonts w:eastAsia="等线" w:cs="Times New Roman"/>
                <w:color w:val="000000"/>
              </w:rPr>
              <w:t>3,076,272.27</w:t>
            </w:r>
          </w:p>
        </w:tc>
      </w:tr>
      <w:tr w:rsidR="00652F40" w14:paraId="494E8BA4" w14:textId="77777777">
        <w:trPr>
          <w:cantSplit/>
        </w:trPr>
        <w:tc>
          <w:tcPr>
            <w:tcW w:w="1675" w:type="pct"/>
            <w:vAlign w:val="center"/>
          </w:tcPr>
          <w:p w14:paraId="5F9F2166" w14:textId="77777777" w:rsidR="00652F40" w:rsidRPr="008B7E8C" w:rsidRDefault="008E5D94">
            <w:pPr>
              <w:ind w:right="105"/>
            </w:pPr>
            <w:r w:rsidRPr="008B7E8C">
              <w:rPr>
                <w:rStyle w:val="font21"/>
                <w:rFonts w:cs="Times New Roman" w:hint="default"/>
                <w:sz w:val="21"/>
                <w:szCs w:val="21"/>
              </w:rPr>
              <w:t>防洪水利基金</w:t>
            </w:r>
          </w:p>
        </w:tc>
        <w:tc>
          <w:tcPr>
            <w:tcW w:w="1661" w:type="pct"/>
          </w:tcPr>
          <w:p w14:paraId="76D124C3" w14:textId="77777777" w:rsidR="00652F40" w:rsidRPr="008B7E8C" w:rsidRDefault="008E5D94">
            <w:pPr>
              <w:ind w:right="73"/>
              <w:jc w:val="right"/>
            </w:pPr>
            <w:r w:rsidRPr="008B7E8C">
              <w:t>546,764.60</w:t>
            </w:r>
          </w:p>
        </w:tc>
        <w:tc>
          <w:tcPr>
            <w:tcW w:w="1664" w:type="pct"/>
            <w:vAlign w:val="center"/>
          </w:tcPr>
          <w:p w14:paraId="507C3D75" w14:textId="77777777" w:rsidR="00652F40" w:rsidRPr="008B7E8C" w:rsidRDefault="008E5D94">
            <w:pPr>
              <w:jc w:val="right"/>
            </w:pPr>
            <w:r w:rsidRPr="008B7E8C">
              <w:rPr>
                <w:rFonts w:eastAsia="等线" w:cs="Times New Roman"/>
                <w:color w:val="000000"/>
              </w:rPr>
              <w:t>1,509,524.74</w:t>
            </w:r>
          </w:p>
        </w:tc>
      </w:tr>
      <w:tr w:rsidR="00652F40" w14:paraId="0507D705" w14:textId="77777777">
        <w:trPr>
          <w:cantSplit/>
        </w:trPr>
        <w:tc>
          <w:tcPr>
            <w:tcW w:w="1675" w:type="pct"/>
            <w:vAlign w:val="center"/>
          </w:tcPr>
          <w:p w14:paraId="6550001F" w14:textId="77777777" w:rsidR="00652F40" w:rsidRPr="008B7E8C" w:rsidRDefault="008E5D94">
            <w:pPr>
              <w:ind w:right="105"/>
            </w:pPr>
            <w:r w:rsidRPr="008B7E8C">
              <w:rPr>
                <w:rStyle w:val="font21"/>
                <w:rFonts w:cs="Times New Roman" w:hint="default"/>
                <w:sz w:val="21"/>
                <w:szCs w:val="21"/>
              </w:rPr>
              <w:t>其他</w:t>
            </w:r>
          </w:p>
        </w:tc>
        <w:tc>
          <w:tcPr>
            <w:tcW w:w="1661" w:type="pct"/>
          </w:tcPr>
          <w:p w14:paraId="49219488" w14:textId="77777777" w:rsidR="00652F40" w:rsidRPr="008B7E8C" w:rsidRDefault="008E5D94">
            <w:pPr>
              <w:ind w:right="73"/>
              <w:jc w:val="right"/>
            </w:pPr>
            <w:r w:rsidRPr="008B7E8C">
              <w:t>1,137,955.81</w:t>
            </w:r>
          </w:p>
        </w:tc>
        <w:tc>
          <w:tcPr>
            <w:tcW w:w="1664" w:type="pct"/>
            <w:vAlign w:val="center"/>
          </w:tcPr>
          <w:p w14:paraId="284BF522" w14:textId="77777777" w:rsidR="00652F40" w:rsidRPr="008B7E8C" w:rsidRDefault="008E5D94">
            <w:pPr>
              <w:jc w:val="right"/>
            </w:pPr>
            <w:r w:rsidRPr="008B7E8C">
              <w:rPr>
                <w:rFonts w:eastAsia="等线" w:cs="Times New Roman"/>
                <w:color w:val="000000"/>
              </w:rPr>
              <w:t>1,446,333.18</w:t>
            </w:r>
          </w:p>
        </w:tc>
      </w:tr>
      <w:tr w:rsidR="00652F40" w14:paraId="097FEF4B" w14:textId="77777777">
        <w:trPr>
          <w:cantSplit/>
        </w:trPr>
        <w:tc>
          <w:tcPr>
            <w:tcW w:w="1675" w:type="pct"/>
            <w:vAlign w:val="center"/>
          </w:tcPr>
          <w:p w14:paraId="688C9B2A" w14:textId="77777777" w:rsidR="00652F40" w:rsidRPr="008B7E8C" w:rsidRDefault="008E5D94">
            <w:pPr>
              <w:ind w:right="105"/>
              <w:jc w:val="center"/>
              <w:rPr>
                <w:color w:val="000000" w:themeColor="text1"/>
              </w:rPr>
            </w:pPr>
            <w:r w:rsidRPr="008B7E8C">
              <w:rPr>
                <w:rFonts w:hint="eastAsia"/>
                <w:color w:val="000000" w:themeColor="text1"/>
              </w:rPr>
              <w:t>合计</w:t>
            </w:r>
          </w:p>
        </w:tc>
        <w:tc>
          <w:tcPr>
            <w:tcW w:w="1661" w:type="pct"/>
          </w:tcPr>
          <w:p w14:paraId="75297DD6" w14:textId="6EC85BAC" w:rsidR="00652F40" w:rsidRPr="008B7E8C" w:rsidRDefault="000F2796">
            <w:pPr>
              <w:ind w:right="73"/>
              <w:jc w:val="right"/>
            </w:pPr>
            <w:r w:rsidRPr="008B7E8C">
              <w:t>127,986,045.36</w:t>
            </w:r>
          </w:p>
        </w:tc>
        <w:tc>
          <w:tcPr>
            <w:tcW w:w="1664" w:type="pct"/>
            <w:vAlign w:val="center"/>
          </w:tcPr>
          <w:p w14:paraId="53CD63F1" w14:textId="77777777" w:rsidR="00652F40" w:rsidRPr="008B7E8C" w:rsidRDefault="008E5D94">
            <w:pPr>
              <w:jc w:val="right"/>
            </w:pPr>
            <w:r w:rsidRPr="008B7E8C">
              <w:rPr>
                <w:rFonts w:eastAsia="等线" w:cs="Times New Roman"/>
                <w:bCs w:val="0"/>
                <w:color w:val="000000"/>
              </w:rPr>
              <w:t>259,445,527.74</w:t>
            </w:r>
          </w:p>
        </w:tc>
      </w:tr>
    </w:tbl>
    <w:p w14:paraId="0C0BC274" w14:textId="77777777" w:rsidR="00652F40" w:rsidRDefault="008E5D94">
      <w:pPr>
        <w:rPr>
          <w:color w:val="000000" w:themeColor="text1"/>
        </w:rPr>
      </w:pPr>
      <w:r>
        <w:rPr>
          <w:rFonts w:hint="eastAsia"/>
          <w:color w:val="000000" w:themeColor="text1"/>
        </w:rPr>
        <w:lastRenderedPageBreak/>
        <w:t>其他说明：</w:t>
      </w:r>
    </w:p>
    <w:sdt>
      <w:sdtPr>
        <w:rPr>
          <w:color w:val="000000" w:themeColor="text1"/>
        </w:rPr>
        <w:alias w:val="应交税金的说明"/>
        <w:tag w:val="_GBC_fb59f8f9de2d41c3aaf0dc3b0970dd91"/>
        <w:id w:val="1440955064"/>
        <w:placeholder>
          <w:docPart w:val="GBC22222222222222222222222222222"/>
        </w:placeholder>
      </w:sdtPr>
      <w:sdtEndPr/>
      <w:sdtContent>
        <w:p w14:paraId="3A2F8414" w14:textId="072E06B4" w:rsidR="00652F40" w:rsidRDefault="007623ED">
          <w:pPr>
            <w:rPr>
              <w:color w:val="000000" w:themeColor="text1"/>
            </w:rPr>
          </w:pPr>
          <w:r>
            <w:rPr>
              <w:rFonts w:hint="eastAsia"/>
              <w:color w:val="000000" w:themeColor="text1"/>
            </w:rPr>
            <w:t>无</w:t>
          </w:r>
        </w:p>
      </w:sdtContent>
    </w:sdt>
    <w:p w14:paraId="4BEAC5FC" w14:textId="77777777" w:rsidR="00652F40" w:rsidRDefault="00652F40">
      <w:pPr>
        <w:rPr>
          <w:color w:val="000000" w:themeColor="text1"/>
        </w:rPr>
      </w:pPr>
    </w:p>
    <w:p w14:paraId="08BA42C5"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其他应付款</w:t>
      </w:r>
    </w:p>
    <w:p w14:paraId="6CA03A75" w14:textId="77777777" w:rsidR="00652F40" w:rsidRDefault="008E5D94">
      <w:pPr>
        <w:pStyle w:val="4"/>
        <w:numPr>
          <w:ilvl w:val="0"/>
          <w:numId w:val="68"/>
        </w:numPr>
        <w:ind w:left="425" w:hanging="425"/>
        <w:rPr>
          <w:color w:val="000000" w:themeColor="text1"/>
        </w:rPr>
      </w:pPr>
      <w:bookmarkStart w:id="322" w:name="_Hlk167960650"/>
      <w:r>
        <w:rPr>
          <w:rFonts w:hint="eastAsia"/>
          <w:color w:val="000000" w:themeColor="text1"/>
        </w:rPr>
        <w:t>项目列示</w:t>
      </w:r>
    </w:p>
    <w:sdt>
      <w:sdtPr>
        <w:rPr>
          <w:color w:val="000000" w:themeColor="text1"/>
        </w:rPr>
        <w:alias w:val="是否适用：其他应付款分类列示[双击切换]"/>
        <w:tag w:val="_GBC_5827d75493f041f68356cdf43e4b0e52"/>
        <w:id w:val="-366373451"/>
        <w:placeholder>
          <w:docPart w:val="GBC22222222222222222222222222222"/>
        </w:placeholder>
      </w:sdtPr>
      <w:sdtEndPr/>
      <w:sdtContent>
        <w:p w14:paraId="59EF91D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6BBB2C3"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其他应付款分类列示"/>
          <w:tag w:val="_GBC_2c430d2cae634c2e8376192a2b4c05d5"/>
          <w:id w:val="-17072501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其他应付款分类列示"/>
          <w:tag w:val="_GBC_ac9f03788d1745f8afc5195f61ce7b16"/>
          <w:id w:val="-7098744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652F40" w14:paraId="5951FAD9" w14:textId="77777777">
        <w:sdt>
          <w:sdtPr>
            <w:tag w:val="_PLD_547406e2caa94b57a871517659cf9c0e"/>
            <w:id w:val="-923646447"/>
          </w:sdtPr>
          <w:sdtEndPr/>
          <w:sdtContent>
            <w:tc>
              <w:tcPr>
                <w:tcW w:w="1828" w:type="pct"/>
                <w:vAlign w:val="center"/>
              </w:tcPr>
              <w:p w14:paraId="79C5B6C2" w14:textId="77777777" w:rsidR="00652F40" w:rsidRDefault="008E5D94">
                <w:pPr>
                  <w:tabs>
                    <w:tab w:val="right" w:pos="3690"/>
                    <w:tab w:val="right" w:pos="5130"/>
                    <w:tab w:val="right" w:pos="6030"/>
                    <w:tab w:val="right" w:pos="7650"/>
                    <w:tab w:val="right" w:pos="9270"/>
                  </w:tabs>
                  <w:adjustRightInd w:val="0"/>
                  <w:snapToGrid w:val="0"/>
                  <w:jc w:val="center"/>
                  <w:rPr>
                    <w:color w:val="000000" w:themeColor="text1"/>
                  </w:rPr>
                </w:pPr>
                <w:r>
                  <w:rPr>
                    <w:rFonts w:hint="eastAsia"/>
                    <w:color w:val="000000" w:themeColor="text1"/>
                  </w:rPr>
                  <w:t>项目</w:t>
                </w:r>
              </w:p>
            </w:tc>
          </w:sdtContent>
        </w:sdt>
        <w:sdt>
          <w:sdtPr>
            <w:tag w:val="_PLD_d719b36c588443f38353aada8839625f"/>
            <w:id w:val="1071929729"/>
          </w:sdtPr>
          <w:sdtEndPr/>
          <w:sdtContent>
            <w:tc>
              <w:tcPr>
                <w:tcW w:w="1582" w:type="pct"/>
                <w:vAlign w:val="center"/>
              </w:tcPr>
              <w:p w14:paraId="31011B1A" w14:textId="77777777" w:rsidR="00652F40" w:rsidRDefault="008E5D94">
                <w:pPr>
                  <w:jc w:val="center"/>
                  <w:rPr>
                    <w:color w:val="000000" w:themeColor="text1"/>
                  </w:rPr>
                </w:pPr>
                <w:r>
                  <w:rPr>
                    <w:rFonts w:hint="eastAsia"/>
                    <w:color w:val="000000" w:themeColor="text1"/>
                  </w:rPr>
                  <w:t>期末余额</w:t>
                </w:r>
              </w:p>
            </w:tc>
          </w:sdtContent>
        </w:sdt>
        <w:sdt>
          <w:sdtPr>
            <w:tag w:val="_PLD_bc6045ff64f3481da65c0cff41edd1d0"/>
            <w:id w:val="75097450"/>
          </w:sdtPr>
          <w:sdtEndPr/>
          <w:sdtContent>
            <w:tc>
              <w:tcPr>
                <w:tcW w:w="1590" w:type="pct"/>
                <w:vAlign w:val="center"/>
              </w:tcPr>
              <w:p w14:paraId="12797A35" w14:textId="77777777" w:rsidR="00652F40" w:rsidRDefault="008E5D94">
                <w:pPr>
                  <w:jc w:val="center"/>
                  <w:rPr>
                    <w:color w:val="000000" w:themeColor="text1"/>
                  </w:rPr>
                </w:pPr>
                <w:r>
                  <w:rPr>
                    <w:rFonts w:hint="eastAsia"/>
                    <w:color w:val="000000" w:themeColor="text1"/>
                  </w:rPr>
                  <w:t>期初余额</w:t>
                </w:r>
              </w:p>
            </w:tc>
          </w:sdtContent>
        </w:sdt>
      </w:tr>
      <w:tr w:rsidR="00652F40" w14:paraId="715B770E" w14:textId="77777777">
        <w:tc>
          <w:tcPr>
            <w:tcW w:w="1828" w:type="pct"/>
          </w:tcPr>
          <w:p w14:paraId="7B811420" w14:textId="77777777" w:rsidR="00652F40" w:rsidRPr="008B7E8C" w:rsidRDefault="008E5D94">
            <w:pPr>
              <w:tabs>
                <w:tab w:val="right" w:pos="3690"/>
                <w:tab w:val="right" w:pos="5130"/>
                <w:tab w:val="right" w:pos="6030"/>
                <w:tab w:val="right" w:pos="7650"/>
                <w:tab w:val="right" w:pos="9270"/>
              </w:tabs>
              <w:adjustRightInd w:val="0"/>
              <w:snapToGrid w:val="0"/>
              <w:rPr>
                <w:color w:val="000000" w:themeColor="text1"/>
              </w:rPr>
            </w:pPr>
            <w:r w:rsidRPr="008B7E8C">
              <w:rPr>
                <w:rFonts w:hint="eastAsia"/>
                <w:color w:val="000000" w:themeColor="text1"/>
              </w:rPr>
              <w:t>应付股利</w:t>
            </w:r>
          </w:p>
        </w:tc>
        <w:tc>
          <w:tcPr>
            <w:tcW w:w="1582" w:type="pct"/>
            <w:vAlign w:val="center"/>
          </w:tcPr>
          <w:p w14:paraId="21EE18BF" w14:textId="77CD7995" w:rsidR="00652F40" w:rsidRPr="008B7E8C" w:rsidRDefault="008E5D94" w:rsidP="0021024D">
            <w:pPr>
              <w:tabs>
                <w:tab w:val="right" w:pos="3690"/>
                <w:tab w:val="right" w:pos="5130"/>
                <w:tab w:val="right" w:pos="6030"/>
                <w:tab w:val="right" w:pos="7650"/>
                <w:tab w:val="right" w:pos="9270"/>
              </w:tabs>
              <w:adjustRightInd w:val="0"/>
              <w:snapToGrid w:val="0"/>
              <w:jc w:val="right"/>
            </w:pPr>
            <w:r w:rsidRPr="008B7E8C">
              <w:rPr>
                <w:rFonts w:cs="Times New Roman"/>
                <w:color w:val="000000"/>
              </w:rPr>
              <w:t>250,047,568.85</w:t>
            </w:r>
          </w:p>
        </w:tc>
        <w:tc>
          <w:tcPr>
            <w:tcW w:w="1590" w:type="pct"/>
            <w:vAlign w:val="center"/>
          </w:tcPr>
          <w:p w14:paraId="46381A73" w14:textId="20BE4E0E" w:rsidR="00652F40" w:rsidRPr="008B7E8C" w:rsidRDefault="008E5D94" w:rsidP="0021024D">
            <w:pPr>
              <w:tabs>
                <w:tab w:val="right" w:pos="3690"/>
                <w:tab w:val="right" w:pos="5130"/>
                <w:tab w:val="right" w:pos="6030"/>
                <w:tab w:val="right" w:pos="7650"/>
                <w:tab w:val="right" w:pos="9270"/>
              </w:tabs>
              <w:adjustRightInd w:val="0"/>
              <w:snapToGrid w:val="0"/>
              <w:jc w:val="right"/>
            </w:pPr>
            <w:r w:rsidRPr="008B7E8C">
              <w:rPr>
                <w:rFonts w:cs="Times New Roman"/>
                <w:color w:val="000000"/>
              </w:rPr>
              <w:t>68,275,415.58</w:t>
            </w:r>
          </w:p>
        </w:tc>
      </w:tr>
      <w:tr w:rsidR="00652F40" w14:paraId="47CB1608" w14:textId="77777777">
        <w:tc>
          <w:tcPr>
            <w:tcW w:w="1828" w:type="pct"/>
          </w:tcPr>
          <w:p w14:paraId="5CF346A6" w14:textId="77777777" w:rsidR="00652F40" w:rsidRPr="008B7E8C" w:rsidRDefault="008E5D94">
            <w:pPr>
              <w:tabs>
                <w:tab w:val="right" w:pos="3690"/>
                <w:tab w:val="right" w:pos="5130"/>
                <w:tab w:val="right" w:pos="6030"/>
                <w:tab w:val="right" w:pos="7650"/>
                <w:tab w:val="right" w:pos="9270"/>
              </w:tabs>
              <w:adjustRightInd w:val="0"/>
              <w:snapToGrid w:val="0"/>
              <w:rPr>
                <w:color w:val="000000" w:themeColor="text1"/>
              </w:rPr>
            </w:pPr>
            <w:r w:rsidRPr="008B7E8C">
              <w:rPr>
                <w:rFonts w:hint="eastAsia"/>
                <w:color w:val="000000" w:themeColor="text1"/>
              </w:rPr>
              <w:t>其他应付款</w:t>
            </w:r>
          </w:p>
        </w:tc>
        <w:tc>
          <w:tcPr>
            <w:tcW w:w="1582" w:type="pct"/>
          </w:tcPr>
          <w:p w14:paraId="7BEA442A" w14:textId="3FC5427B" w:rsidR="00652F40" w:rsidRPr="008B7E8C" w:rsidRDefault="008E5D94" w:rsidP="0021024D">
            <w:pPr>
              <w:tabs>
                <w:tab w:val="right" w:pos="3690"/>
                <w:tab w:val="right" w:pos="5130"/>
                <w:tab w:val="right" w:pos="6030"/>
                <w:tab w:val="right" w:pos="7650"/>
                <w:tab w:val="right" w:pos="9270"/>
              </w:tabs>
              <w:adjustRightInd w:val="0"/>
              <w:snapToGrid w:val="0"/>
              <w:jc w:val="right"/>
            </w:pPr>
            <w:r w:rsidRPr="008B7E8C">
              <w:t>2,313,602,815.66</w:t>
            </w:r>
          </w:p>
        </w:tc>
        <w:tc>
          <w:tcPr>
            <w:tcW w:w="1590" w:type="pct"/>
            <w:vAlign w:val="center"/>
          </w:tcPr>
          <w:p w14:paraId="6545F4BE" w14:textId="0D9448E5" w:rsidR="00652F40" w:rsidRPr="008B7E8C" w:rsidRDefault="008E5D94" w:rsidP="0021024D">
            <w:pPr>
              <w:tabs>
                <w:tab w:val="right" w:pos="3690"/>
                <w:tab w:val="right" w:pos="5130"/>
                <w:tab w:val="right" w:pos="6030"/>
                <w:tab w:val="right" w:pos="7650"/>
                <w:tab w:val="right" w:pos="9270"/>
              </w:tabs>
              <w:adjustRightInd w:val="0"/>
              <w:snapToGrid w:val="0"/>
              <w:jc w:val="right"/>
            </w:pPr>
            <w:r w:rsidRPr="008B7E8C">
              <w:rPr>
                <w:rFonts w:cs="Times New Roman"/>
                <w:color w:val="000000"/>
              </w:rPr>
              <w:t>2,337,155,156.33</w:t>
            </w:r>
          </w:p>
        </w:tc>
      </w:tr>
      <w:tr w:rsidR="00652F40" w14:paraId="7B7143D9" w14:textId="77777777">
        <w:tc>
          <w:tcPr>
            <w:tcW w:w="1828" w:type="pct"/>
          </w:tcPr>
          <w:p w14:paraId="5D67E760" w14:textId="77777777" w:rsidR="00652F40" w:rsidRPr="008B7E8C" w:rsidRDefault="008E5D94">
            <w:pPr>
              <w:tabs>
                <w:tab w:val="right" w:pos="3690"/>
                <w:tab w:val="right" w:pos="5130"/>
                <w:tab w:val="right" w:pos="6030"/>
                <w:tab w:val="right" w:pos="7650"/>
                <w:tab w:val="right" w:pos="9270"/>
              </w:tabs>
              <w:adjustRightInd w:val="0"/>
              <w:snapToGrid w:val="0"/>
              <w:rPr>
                <w:color w:val="000000" w:themeColor="text1"/>
              </w:rPr>
            </w:pPr>
            <w:r w:rsidRPr="008B7E8C">
              <w:rPr>
                <w:rFonts w:hint="eastAsia"/>
                <w:color w:val="000000" w:themeColor="text1"/>
              </w:rPr>
              <w:t>合计</w:t>
            </w:r>
          </w:p>
        </w:tc>
        <w:tc>
          <w:tcPr>
            <w:tcW w:w="1582" w:type="pct"/>
          </w:tcPr>
          <w:p w14:paraId="7624423C" w14:textId="0CBD355D" w:rsidR="00652F40" w:rsidRPr="008B7E8C" w:rsidRDefault="008E5D94" w:rsidP="0021024D">
            <w:pPr>
              <w:tabs>
                <w:tab w:val="right" w:pos="3690"/>
                <w:tab w:val="right" w:pos="5130"/>
                <w:tab w:val="right" w:pos="6030"/>
                <w:tab w:val="right" w:pos="7650"/>
                <w:tab w:val="right" w:pos="9270"/>
              </w:tabs>
              <w:adjustRightInd w:val="0"/>
              <w:snapToGrid w:val="0"/>
              <w:jc w:val="right"/>
            </w:pPr>
            <w:r w:rsidRPr="008B7E8C">
              <w:t>2,563,650,384.51</w:t>
            </w:r>
          </w:p>
        </w:tc>
        <w:tc>
          <w:tcPr>
            <w:tcW w:w="1590" w:type="pct"/>
            <w:vAlign w:val="center"/>
          </w:tcPr>
          <w:p w14:paraId="680DFB5E" w14:textId="51B4DECA" w:rsidR="00652F40" w:rsidRPr="008B7E8C" w:rsidRDefault="008E5D94" w:rsidP="0021024D">
            <w:pPr>
              <w:tabs>
                <w:tab w:val="right" w:pos="3690"/>
                <w:tab w:val="right" w:pos="5130"/>
                <w:tab w:val="right" w:pos="6030"/>
                <w:tab w:val="right" w:pos="7650"/>
                <w:tab w:val="right" w:pos="9270"/>
              </w:tabs>
              <w:adjustRightInd w:val="0"/>
              <w:snapToGrid w:val="0"/>
              <w:jc w:val="right"/>
            </w:pPr>
            <w:r w:rsidRPr="008B7E8C">
              <w:rPr>
                <w:rFonts w:cs="Times New Roman"/>
                <w:color w:val="000000"/>
              </w:rPr>
              <w:t>2,405,430,571.91</w:t>
            </w:r>
          </w:p>
        </w:tc>
      </w:tr>
    </w:tbl>
    <w:p w14:paraId="4344E1F4" w14:textId="77777777" w:rsidR="00652F40" w:rsidRDefault="00652F40">
      <w:pPr>
        <w:rPr>
          <w:color w:val="000000" w:themeColor="text1"/>
        </w:rPr>
      </w:pPr>
    </w:p>
    <w:p w14:paraId="449D2CE0" w14:textId="77777777" w:rsidR="00652F40" w:rsidRDefault="008E5D94">
      <w:pPr>
        <w:pStyle w:val="4"/>
        <w:numPr>
          <w:ilvl w:val="0"/>
          <w:numId w:val="68"/>
        </w:numPr>
        <w:ind w:left="425" w:hanging="425"/>
        <w:rPr>
          <w:rFonts w:ascii="宋体" w:hAnsi="宋体" w:cs="宋体"/>
          <w:color w:val="000000" w:themeColor="text1"/>
          <w:kern w:val="0"/>
          <w:szCs w:val="24"/>
        </w:rPr>
      </w:pPr>
      <w:bookmarkStart w:id="323" w:name="_Hlk10536047"/>
      <w:bookmarkEnd w:id="322"/>
      <w:r>
        <w:rPr>
          <w:rFonts w:ascii="宋体" w:hAnsi="宋体" w:cs="宋体" w:hint="eastAsia"/>
          <w:color w:val="000000" w:themeColor="text1"/>
          <w:kern w:val="0"/>
          <w:szCs w:val="24"/>
        </w:rPr>
        <w:t>应付利息</w:t>
      </w:r>
    </w:p>
    <w:sdt>
      <w:sdtPr>
        <w:rPr>
          <w:color w:val="000000" w:themeColor="text1"/>
        </w:rPr>
        <w:alias w:val="是否适用：应付利息[双击切换]"/>
        <w:tag w:val="_GBC_9058c1c6b0a94f6a8c531ec2dbd35706"/>
        <w:id w:val="1835251092"/>
        <w:placeholder>
          <w:docPart w:val="GBC22222222222222222222222222222"/>
        </w:placeholder>
      </w:sdtPr>
      <w:sdtEndPr/>
      <w:sdtContent>
        <w:p w14:paraId="5CCF620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750C1D2" w14:textId="77777777" w:rsidR="00652F40" w:rsidRDefault="00652F40">
      <w:pPr>
        <w:rPr>
          <w:color w:val="000000" w:themeColor="text1"/>
        </w:rPr>
      </w:pPr>
    </w:p>
    <w:p w14:paraId="30285C79" w14:textId="77777777" w:rsidR="00652F40" w:rsidRDefault="008E5D94">
      <w:pPr>
        <w:pStyle w:val="4"/>
        <w:numPr>
          <w:ilvl w:val="0"/>
          <w:numId w:val="68"/>
        </w:numPr>
        <w:ind w:left="425" w:hanging="425"/>
        <w:rPr>
          <w:rFonts w:ascii="宋体" w:hAnsi="宋体" w:cs="宋体"/>
          <w:color w:val="000000" w:themeColor="text1"/>
          <w:kern w:val="0"/>
          <w:szCs w:val="24"/>
        </w:rPr>
      </w:pPr>
      <w:bookmarkStart w:id="324" w:name="_Hlk10536068"/>
      <w:bookmarkStart w:id="325" w:name="_Hlk10536082"/>
      <w:bookmarkEnd w:id="323"/>
      <w:r>
        <w:rPr>
          <w:rFonts w:ascii="宋体" w:hAnsi="宋体" w:cs="宋体" w:hint="eastAsia"/>
          <w:color w:val="000000" w:themeColor="text1"/>
          <w:kern w:val="0"/>
          <w:szCs w:val="24"/>
        </w:rPr>
        <w:t>应付股利</w:t>
      </w:r>
      <w:bookmarkEnd w:id="324"/>
    </w:p>
    <w:sdt>
      <w:sdtPr>
        <w:rPr>
          <w:color w:val="000000" w:themeColor="text1"/>
        </w:rPr>
        <w:alias w:val="是否适用：应付股利[双击切换]"/>
        <w:tag w:val="_GBC_09dc75ba10d44acfb18b03320a40e4c5"/>
        <w:id w:val="-391572448"/>
        <w:placeholder>
          <w:docPart w:val="GBC22222222222222222222222222222"/>
        </w:placeholder>
      </w:sdtPr>
      <w:sdtEndPr/>
      <w:sdtContent>
        <w:p w14:paraId="177056D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BC12C02"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应付股利"/>
          <w:tag w:val="_GBC_794436f63bf446c4b4d5d09922a87476"/>
          <w:id w:val="185044672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应付股利"/>
          <w:tag w:val="_GBC_3ac9f6019d6040e79214de869765e7c9"/>
          <w:id w:val="32294240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3114"/>
        <w:gridCol w:w="2714"/>
        <w:gridCol w:w="2995"/>
      </w:tblGrid>
      <w:tr w:rsidR="00652F40" w14:paraId="0B06CC03" w14:textId="77777777" w:rsidTr="008B7E8C">
        <w:trPr>
          <w:cantSplit/>
        </w:trPr>
        <w:sdt>
          <w:sdtPr>
            <w:tag w:val="_PLD_9d58938574b04fdbb97abe896d2ae73a"/>
            <w:id w:val="1097909796"/>
          </w:sdtPr>
          <w:sdtEndPr/>
          <w:sdtContent>
            <w:tc>
              <w:tcPr>
                <w:tcW w:w="1765" w:type="pct"/>
              </w:tcPr>
              <w:p w14:paraId="4CC22CC1" w14:textId="77777777" w:rsidR="00652F40" w:rsidRDefault="008E5D94">
                <w:pPr>
                  <w:ind w:right="105"/>
                  <w:jc w:val="center"/>
                  <w:rPr>
                    <w:color w:val="000000" w:themeColor="text1"/>
                  </w:rPr>
                </w:pPr>
                <w:r>
                  <w:rPr>
                    <w:rFonts w:hint="eastAsia"/>
                    <w:color w:val="000000" w:themeColor="text1"/>
                  </w:rPr>
                  <w:t>项目</w:t>
                </w:r>
              </w:p>
            </w:tc>
          </w:sdtContent>
        </w:sdt>
        <w:sdt>
          <w:sdtPr>
            <w:tag w:val="_PLD_464a3e2801194be5b8f549044d634880"/>
            <w:id w:val="-972055319"/>
          </w:sdtPr>
          <w:sdtEndPr/>
          <w:sdtContent>
            <w:tc>
              <w:tcPr>
                <w:tcW w:w="1538" w:type="pct"/>
              </w:tcPr>
              <w:p w14:paraId="503BD4C2" w14:textId="77777777" w:rsidR="00652F40" w:rsidRDefault="008E5D94">
                <w:pPr>
                  <w:jc w:val="center"/>
                  <w:rPr>
                    <w:color w:val="000000" w:themeColor="text1"/>
                  </w:rPr>
                </w:pPr>
                <w:r>
                  <w:rPr>
                    <w:rFonts w:hint="eastAsia"/>
                    <w:color w:val="000000" w:themeColor="text1"/>
                  </w:rPr>
                  <w:t>期末余额</w:t>
                </w:r>
              </w:p>
            </w:tc>
          </w:sdtContent>
        </w:sdt>
        <w:sdt>
          <w:sdtPr>
            <w:tag w:val="_PLD_b96a666c25174aeab9bab423f51ae94f"/>
            <w:id w:val="110568927"/>
          </w:sdtPr>
          <w:sdtEndPr/>
          <w:sdtContent>
            <w:tc>
              <w:tcPr>
                <w:tcW w:w="1697" w:type="pct"/>
              </w:tcPr>
              <w:p w14:paraId="225DFEDB" w14:textId="77777777" w:rsidR="00652F40" w:rsidRDefault="008E5D94">
                <w:pPr>
                  <w:jc w:val="center"/>
                  <w:rPr>
                    <w:color w:val="000000" w:themeColor="text1"/>
                  </w:rPr>
                </w:pPr>
                <w:r>
                  <w:rPr>
                    <w:rFonts w:hint="eastAsia"/>
                    <w:color w:val="000000" w:themeColor="text1"/>
                  </w:rPr>
                  <w:t>期初余额</w:t>
                </w:r>
              </w:p>
            </w:tc>
          </w:sdtContent>
        </w:sdt>
      </w:tr>
      <w:tr w:rsidR="00652F40" w14:paraId="52CED14A" w14:textId="77777777" w:rsidTr="008B7E8C">
        <w:trPr>
          <w:cantSplit/>
        </w:trPr>
        <w:tc>
          <w:tcPr>
            <w:tcW w:w="1765" w:type="pct"/>
            <w:vAlign w:val="center"/>
          </w:tcPr>
          <w:p w14:paraId="231193A8" w14:textId="77777777" w:rsidR="00652F40" w:rsidRPr="008B7E8C" w:rsidRDefault="008E5D94">
            <w:pPr>
              <w:jc w:val="both"/>
            </w:pPr>
            <w:proofErr w:type="gramStart"/>
            <w:r w:rsidRPr="008B7E8C">
              <w:rPr>
                <w:rFonts w:hint="eastAsia"/>
                <w:color w:val="000000"/>
              </w:rPr>
              <w:t>首诚国际</w:t>
            </w:r>
            <w:proofErr w:type="gramEnd"/>
            <w:r w:rsidRPr="008B7E8C">
              <w:rPr>
                <w:rFonts w:hint="eastAsia"/>
                <w:color w:val="000000"/>
              </w:rPr>
              <w:t>(</w:t>
            </w:r>
            <w:r w:rsidRPr="008B7E8C">
              <w:rPr>
                <w:rFonts w:hint="eastAsia"/>
                <w:color w:val="000000"/>
              </w:rPr>
              <w:t>香港</w:t>
            </w:r>
            <w:r w:rsidRPr="008B7E8C">
              <w:rPr>
                <w:rFonts w:hint="eastAsia"/>
                <w:color w:val="000000"/>
              </w:rPr>
              <w:t>)</w:t>
            </w:r>
            <w:r w:rsidRPr="008B7E8C">
              <w:rPr>
                <w:rFonts w:hint="eastAsia"/>
                <w:color w:val="000000"/>
              </w:rPr>
              <w:t>有限公司</w:t>
            </w:r>
          </w:p>
        </w:tc>
        <w:tc>
          <w:tcPr>
            <w:tcW w:w="1538" w:type="pct"/>
            <w:vAlign w:val="center"/>
          </w:tcPr>
          <w:p w14:paraId="745A5464" w14:textId="77777777" w:rsidR="00652F40" w:rsidRPr="008B7E8C" w:rsidRDefault="008E5D94">
            <w:pPr>
              <w:ind w:right="73"/>
              <w:jc w:val="right"/>
            </w:pPr>
            <w:r w:rsidRPr="008B7E8C">
              <w:rPr>
                <w:rFonts w:eastAsia="等线" w:cs="Times New Roman"/>
                <w:color w:val="000000"/>
              </w:rPr>
              <w:t>14,893,632.00</w:t>
            </w:r>
          </w:p>
        </w:tc>
        <w:tc>
          <w:tcPr>
            <w:tcW w:w="1697" w:type="pct"/>
            <w:vAlign w:val="center"/>
          </w:tcPr>
          <w:p w14:paraId="486481A7" w14:textId="77777777" w:rsidR="00652F40" w:rsidRPr="008B7E8C" w:rsidRDefault="00652F40">
            <w:pPr>
              <w:ind w:right="73"/>
              <w:jc w:val="right"/>
            </w:pPr>
          </w:p>
        </w:tc>
      </w:tr>
      <w:tr w:rsidR="00652F40" w14:paraId="607A6D3E" w14:textId="77777777" w:rsidTr="008B7E8C">
        <w:trPr>
          <w:cantSplit/>
        </w:trPr>
        <w:tc>
          <w:tcPr>
            <w:tcW w:w="1765" w:type="pct"/>
            <w:vAlign w:val="center"/>
          </w:tcPr>
          <w:p w14:paraId="633FD3C1" w14:textId="77777777" w:rsidR="00652F40" w:rsidRPr="008B7E8C" w:rsidRDefault="008E5D94">
            <w:pPr>
              <w:jc w:val="both"/>
            </w:pPr>
            <w:r w:rsidRPr="008B7E8C">
              <w:rPr>
                <w:rFonts w:hint="eastAsia"/>
                <w:color w:val="000000"/>
              </w:rPr>
              <w:t>步长</w:t>
            </w:r>
            <w:r w:rsidRPr="008B7E8C">
              <w:rPr>
                <w:rFonts w:hint="eastAsia"/>
                <w:color w:val="000000"/>
              </w:rPr>
              <w:t>(</w:t>
            </w:r>
            <w:r w:rsidRPr="008B7E8C">
              <w:rPr>
                <w:rFonts w:hint="eastAsia"/>
                <w:color w:val="000000"/>
              </w:rPr>
              <w:t>香港</w:t>
            </w:r>
            <w:r w:rsidRPr="008B7E8C">
              <w:rPr>
                <w:rFonts w:hint="eastAsia"/>
                <w:color w:val="000000"/>
              </w:rPr>
              <w:t>)</w:t>
            </w:r>
            <w:r w:rsidRPr="008B7E8C">
              <w:rPr>
                <w:rFonts w:hint="eastAsia"/>
                <w:color w:val="000000"/>
              </w:rPr>
              <w:t>控股有限公司</w:t>
            </w:r>
          </w:p>
        </w:tc>
        <w:tc>
          <w:tcPr>
            <w:tcW w:w="1538" w:type="pct"/>
            <w:vAlign w:val="center"/>
          </w:tcPr>
          <w:p w14:paraId="22AB8515" w14:textId="77777777" w:rsidR="00652F40" w:rsidRPr="008B7E8C" w:rsidRDefault="008E5D94">
            <w:pPr>
              <w:ind w:right="73"/>
              <w:jc w:val="right"/>
            </w:pPr>
            <w:r w:rsidRPr="008B7E8C">
              <w:rPr>
                <w:rFonts w:eastAsia="等线" w:cs="Times New Roman"/>
                <w:color w:val="000000"/>
              </w:rPr>
              <w:t>88,372,296.36</w:t>
            </w:r>
          </w:p>
        </w:tc>
        <w:tc>
          <w:tcPr>
            <w:tcW w:w="1697" w:type="pct"/>
            <w:vAlign w:val="center"/>
          </w:tcPr>
          <w:p w14:paraId="291D34AC" w14:textId="77777777" w:rsidR="00652F40" w:rsidRPr="008B7E8C" w:rsidRDefault="00652F40">
            <w:pPr>
              <w:ind w:right="73"/>
              <w:jc w:val="right"/>
            </w:pPr>
          </w:p>
        </w:tc>
      </w:tr>
      <w:tr w:rsidR="00652F40" w14:paraId="7BD81A9B" w14:textId="77777777" w:rsidTr="008B7E8C">
        <w:trPr>
          <w:cantSplit/>
        </w:trPr>
        <w:tc>
          <w:tcPr>
            <w:tcW w:w="1765" w:type="pct"/>
            <w:vAlign w:val="center"/>
          </w:tcPr>
          <w:p w14:paraId="0403316F" w14:textId="77777777" w:rsidR="00652F40" w:rsidRPr="008B7E8C" w:rsidRDefault="008E5D94">
            <w:pPr>
              <w:jc w:val="both"/>
            </w:pPr>
            <w:r w:rsidRPr="008B7E8C">
              <w:rPr>
                <w:rFonts w:hint="eastAsia"/>
                <w:color w:val="000000"/>
              </w:rPr>
              <w:t>西藏丹红企业管理有限公司</w:t>
            </w:r>
          </w:p>
        </w:tc>
        <w:tc>
          <w:tcPr>
            <w:tcW w:w="1538" w:type="pct"/>
            <w:vAlign w:val="center"/>
          </w:tcPr>
          <w:p w14:paraId="098C195D" w14:textId="77777777" w:rsidR="00652F40" w:rsidRPr="008B7E8C" w:rsidRDefault="008E5D94">
            <w:pPr>
              <w:ind w:right="73"/>
              <w:jc w:val="right"/>
            </w:pPr>
            <w:r w:rsidRPr="008B7E8C">
              <w:rPr>
                <w:rFonts w:eastAsia="等线" w:cs="Times New Roman"/>
                <w:color w:val="000000"/>
              </w:rPr>
              <w:t>3,673,514.34</w:t>
            </w:r>
          </w:p>
        </w:tc>
        <w:tc>
          <w:tcPr>
            <w:tcW w:w="1697" w:type="pct"/>
            <w:vAlign w:val="center"/>
          </w:tcPr>
          <w:p w14:paraId="5EB5B470" w14:textId="77777777" w:rsidR="00652F40" w:rsidRPr="008B7E8C" w:rsidRDefault="00652F40">
            <w:pPr>
              <w:ind w:right="73"/>
              <w:jc w:val="right"/>
            </w:pPr>
          </w:p>
        </w:tc>
      </w:tr>
      <w:tr w:rsidR="00652F40" w14:paraId="2FA03E97" w14:textId="77777777" w:rsidTr="008B7E8C">
        <w:trPr>
          <w:cantSplit/>
        </w:trPr>
        <w:tc>
          <w:tcPr>
            <w:tcW w:w="1765" w:type="pct"/>
            <w:vAlign w:val="center"/>
          </w:tcPr>
          <w:p w14:paraId="2C81980F" w14:textId="77777777" w:rsidR="00652F40" w:rsidRPr="008B7E8C" w:rsidRDefault="008E5D94">
            <w:pPr>
              <w:jc w:val="both"/>
            </w:pPr>
            <w:r w:rsidRPr="008B7E8C">
              <w:rPr>
                <w:rFonts w:hint="eastAsia"/>
                <w:color w:val="000000"/>
              </w:rPr>
              <w:t>西藏广发投资咨询有限公司</w:t>
            </w:r>
          </w:p>
        </w:tc>
        <w:tc>
          <w:tcPr>
            <w:tcW w:w="1538" w:type="pct"/>
            <w:vAlign w:val="center"/>
          </w:tcPr>
          <w:p w14:paraId="02B332B9" w14:textId="77777777" w:rsidR="00652F40" w:rsidRPr="008B7E8C" w:rsidRDefault="008E5D94">
            <w:pPr>
              <w:ind w:right="73"/>
              <w:jc w:val="right"/>
            </w:pPr>
            <w:r w:rsidRPr="008B7E8C">
              <w:rPr>
                <w:rFonts w:eastAsia="等线" w:cs="Times New Roman"/>
                <w:color w:val="000000"/>
              </w:rPr>
              <w:t>182,446.92</w:t>
            </w:r>
          </w:p>
        </w:tc>
        <w:tc>
          <w:tcPr>
            <w:tcW w:w="1697" w:type="pct"/>
            <w:vAlign w:val="center"/>
          </w:tcPr>
          <w:p w14:paraId="2FAD8A52" w14:textId="77777777" w:rsidR="00652F40" w:rsidRPr="008B7E8C" w:rsidRDefault="00652F40">
            <w:pPr>
              <w:ind w:right="73"/>
              <w:jc w:val="right"/>
            </w:pPr>
          </w:p>
        </w:tc>
      </w:tr>
      <w:tr w:rsidR="00652F40" w14:paraId="204607B5" w14:textId="77777777" w:rsidTr="008B7E8C">
        <w:trPr>
          <w:cantSplit/>
        </w:trPr>
        <w:tc>
          <w:tcPr>
            <w:tcW w:w="1765" w:type="pct"/>
            <w:vAlign w:val="center"/>
          </w:tcPr>
          <w:p w14:paraId="318DE652" w14:textId="77777777" w:rsidR="00652F40" w:rsidRPr="008B7E8C" w:rsidRDefault="008E5D94">
            <w:pPr>
              <w:jc w:val="both"/>
            </w:pPr>
            <w:r w:rsidRPr="008B7E8C">
              <w:rPr>
                <w:rFonts w:hint="eastAsia"/>
                <w:color w:val="000000"/>
              </w:rPr>
              <w:t>西藏瑞兴投资咨询有限公司</w:t>
            </w:r>
          </w:p>
        </w:tc>
        <w:tc>
          <w:tcPr>
            <w:tcW w:w="1538" w:type="pct"/>
            <w:vAlign w:val="center"/>
          </w:tcPr>
          <w:p w14:paraId="2BC9ABDC" w14:textId="77777777" w:rsidR="00652F40" w:rsidRPr="008B7E8C" w:rsidRDefault="008E5D94">
            <w:pPr>
              <w:ind w:right="73"/>
              <w:jc w:val="right"/>
            </w:pPr>
            <w:r w:rsidRPr="008B7E8C">
              <w:rPr>
                <w:rFonts w:eastAsia="等线" w:cs="Times New Roman"/>
                <w:color w:val="000000"/>
              </w:rPr>
              <w:t>372,340.80</w:t>
            </w:r>
          </w:p>
        </w:tc>
        <w:tc>
          <w:tcPr>
            <w:tcW w:w="1697" w:type="pct"/>
            <w:vAlign w:val="center"/>
          </w:tcPr>
          <w:p w14:paraId="72D2E91E" w14:textId="77777777" w:rsidR="00652F40" w:rsidRPr="008B7E8C" w:rsidRDefault="00652F40">
            <w:pPr>
              <w:ind w:right="73"/>
              <w:jc w:val="right"/>
            </w:pPr>
          </w:p>
        </w:tc>
      </w:tr>
      <w:tr w:rsidR="00652F40" w14:paraId="623F6513" w14:textId="77777777" w:rsidTr="008B7E8C">
        <w:trPr>
          <w:cantSplit/>
        </w:trPr>
        <w:tc>
          <w:tcPr>
            <w:tcW w:w="1765" w:type="pct"/>
            <w:vAlign w:val="center"/>
          </w:tcPr>
          <w:p w14:paraId="39A25C22" w14:textId="77777777" w:rsidR="00652F40" w:rsidRPr="008B7E8C" w:rsidRDefault="008E5D94">
            <w:pPr>
              <w:jc w:val="both"/>
            </w:pPr>
            <w:r w:rsidRPr="008B7E8C">
              <w:rPr>
                <w:rFonts w:hint="eastAsia"/>
                <w:color w:val="000000"/>
              </w:rPr>
              <w:t>西藏华联商务信息咨询有限公司</w:t>
            </w:r>
          </w:p>
        </w:tc>
        <w:tc>
          <w:tcPr>
            <w:tcW w:w="1538" w:type="pct"/>
            <w:vAlign w:val="center"/>
          </w:tcPr>
          <w:p w14:paraId="24B552BB" w14:textId="77777777" w:rsidR="00652F40" w:rsidRPr="008B7E8C" w:rsidRDefault="008E5D94">
            <w:pPr>
              <w:ind w:right="73"/>
              <w:jc w:val="right"/>
            </w:pPr>
            <w:r w:rsidRPr="008B7E8C">
              <w:rPr>
                <w:rFonts w:eastAsia="等线" w:cs="Times New Roman"/>
                <w:color w:val="000000"/>
              </w:rPr>
              <w:t>181,888.38</w:t>
            </w:r>
          </w:p>
        </w:tc>
        <w:tc>
          <w:tcPr>
            <w:tcW w:w="1697" w:type="pct"/>
            <w:vAlign w:val="center"/>
          </w:tcPr>
          <w:p w14:paraId="5B338342" w14:textId="77777777" w:rsidR="00652F40" w:rsidRPr="008B7E8C" w:rsidRDefault="00652F40">
            <w:pPr>
              <w:ind w:right="73"/>
              <w:jc w:val="right"/>
            </w:pPr>
          </w:p>
        </w:tc>
      </w:tr>
      <w:tr w:rsidR="00652F40" w14:paraId="0A1F3367" w14:textId="77777777" w:rsidTr="008B7E8C">
        <w:trPr>
          <w:cantSplit/>
        </w:trPr>
        <w:tc>
          <w:tcPr>
            <w:tcW w:w="1765" w:type="pct"/>
            <w:vAlign w:val="center"/>
          </w:tcPr>
          <w:p w14:paraId="35156B89" w14:textId="77777777" w:rsidR="00652F40" w:rsidRPr="008B7E8C" w:rsidRDefault="008E5D94">
            <w:pPr>
              <w:jc w:val="both"/>
            </w:pPr>
            <w:r w:rsidRPr="008B7E8C">
              <w:rPr>
                <w:rFonts w:hint="eastAsia"/>
                <w:color w:val="000000"/>
              </w:rPr>
              <w:t>社会公众普通股</w:t>
            </w:r>
            <w:r w:rsidRPr="008B7E8C">
              <w:rPr>
                <w:rFonts w:hint="eastAsia"/>
                <w:color w:val="000000"/>
              </w:rPr>
              <w:t>(A</w:t>
            </w:r>
            <w:r w:rsidRPr="008B7E8C">
              <w:rPr>
                <w:rFonts w:hint="eastAsia"/>
                <w:color w:val="000000"/>
              </w:rPr>
              <w:t>股</w:t>
            </w:r>
            <w:r w:rsidRPr="008B7E8C">
              <w:rPr>
                <w:rFonts w:hint="eastAsia"/>
                <w:color w:val="000000"/>
              </w:rPr>
              <w:t>)</w:t>
            </w:r>
            <w:r w:rsidRPr="008B7E8C">
              <w:rPr>
                <w:rFonts w:hint="eastAsia"/>
                <w:color w:val="000000"/>
              </w:rPr>
              <w:t>股东</w:t>
            </w:r>
          </w:p>
        </w:tc>
        <w:tc>
          <w:tcPr>
            <w:tcW w:w="1538" w:type="pct"/>
            <w:vAlign w:val="center"/>
          </w:tcPr>
          <w:p w14:paraId="11CB3440" w14:textId="77777777" w:rsidR="00652F40" w:rsidRPr="008B7E8C" w:rsidRDefault="008E5D94">
            <w:pPr>
              <w:ind w:right="73"/>
              <w:jc w:val="right"/>
            </w:pPr>
            <w:r w:rsidRPr="008B7E8C">
              <w:rPr>
                <w:rFonts w:eastAsia="等线" w:cs="Times New Roman"/>
                <w:color w:val="000000"/>
              </w:rPr>
              <w:t>79,144,089.48</w:t>
            </w:r>
          </w:p>
        </w:tc>
        <w:tc>
          <w:tcPr>
            <w:tcW w:w="1697" w:type="pct"/>
            <w:vAlign w:val="center"/>
          </w:tcPr>
          <w:p w14:paraId="3BA027AF" w14:textId="77777777" w:rsidR="00652F40" w:rsidRPr="008B7E8C" w:rsidRDefault="00652F40">
            <w:pPr>
              <w:ind w:right="73"/>
              <w:jc w:val="right"/>
            </w:pPr>
          </w:p>
        </w:tc>
      </w:tr>
      <w:tr w:rsidR="00652F40" w14:paraId="19D73DFF" w14:textId="77777777" w:rsidTr="008B7E8C">
        <w:trPr>
          <w:cantSplit/>
        </w:trPr>
        <w:tc>
          <w:tcPr>
            <w:tcW w:w="1765" w:type="pct"/>
            <w:vAlign w:val="center"/>
          </w:tcPr>
          <w:p w14:paraId="6A03AD30" w14:textId="77777777" w:rsidR="00652F40" w:rsidRPr="008B7E8C" w:rsidRDefault="008E5D94">
            <w:pPr>
              <w:jc w:val="both"/>
            </w:pPr>
            <w:proofErr w:type="gramStart"/>
            <w:r w:rsidRPr="008B7E8C">
              <w:rPr>
                <w:rFonts w:hint="eastAsia"/>
                <w:color w:val="000000"/>
              </w:rPr>
              <w:t>隆裕弘达</w:t>
            </w:r>
            <w:proofErr w:type="gramEnd"/>
            <w:r w:rsidRPr="008B7E8C">
              <w:rPr>
                <w:rFonts w:hint="eastAsia"/>
                <w:color w:val="000000"/>
              </w:rPr>
              <w:t>投资管理有限公司</w:t>
            </w:r>
          </w:p>
        </w:tc>
        <w:tc>
          <w:tcPr>
            <w:tcW w:w="1538" w:type="pct"/>
            <w:vAlign w:val="center"/>
          </w:tcPr>
          <w:p w14:paraId="2A18022D" w14:textId="77777777" w:rsidR="00652F40" w:rsidRPr="008B7E8C" w:rsidRDefault="008E5D94">
            <w:pPr>
              <w:ind w:right="73"/>
              <w:jc w:val="right"/>
            </w:pPr>
            <w:r w:rsidRPr="008B7E8C">
              <w:rPr>
                <w:rFonts w:eastAsia="等线" w:cs="Times New Roman"/>
                <w:color w:val="000000"/>
              </w:rPr>
              <w:t>40,912,496.02</w:t>
            </w:r>
          </w:p>
        </w:tc>
        <w:tc>
          <w:tcPr>
            <w:tcW w:w="1697" w:type="pct"/>
            <w:vAlign w:val="center"/>
          </w:tcPr>
          <w:p w14:paraId="761835DC" w14:textId="77777777" w:rsidR="00652F40" w:rsidRPr="008B7E8C" w:rsidRDefault="008E5D94">
            <w:pPr>
              <w:ind w:right="73"/>
              <w:jc w:val="right"/>
            </w:pPr>
            <w:r w:rsidRPr="008B7E8C">
              <w:rPr>
                <w:rFonts w:eastAsia="等线" w:cs="Times New Roman"/>
                <w:color w:val="000000"/>
              </w:rPr>
              <w:t>40,912,496.02</w:t>
            </w:r>
          </w:p>
        </w:tc>
      </w:tr>
      <w:tr w:rsidR="00652F40" w14:paraId="33E2408D" w14:textId="77777777" w:rsidTr="008B7E8C">
        <w:trPr>
          <w:cantSplit/>
        </w:trPr>
        <w:tc>
          <w:tcPr>
            <w:tcW w:w="1765" w:type="pct"/>
            <w:vAlign w:val="center"/>
          </w:tcPr>
          <w:p w14:paraId="717229E3" w14:textId="77777777" w:rsidR="00652F40" w:rsidRPr="008B7E8C" w:rsidRDefault="008E5D94">
            <w:pPr>
              <w:jc w:val="both"/>
            </w:pPr>
            <w:r w:rsidRPr="008B7E8C">
              <w:rPr>
                <w:rFonts w:hint="eastAsia"/>
                <w:color w:val="000000"/>
              </w:rPr>
              <w:t>西马四环制药集团有限公司</w:t>
            </w:r>
          </w:p>
        </w:tc>
        <w:tc>
          <w:tcPr>
            <w:tcW w:w="1538" w:type="pct"/>
            <w:vAlign w:val="center"/>
          </w:tcPr>
          <w:p w14:paraId="43BDE9E4" w14:textId="77777777" w:rsidR="00652F40" w:rsidRPr="008B7E8C" w:rsidRDefault="00652F40">
            <w:pPr>
              <w:ind w:right="73"/>
              <w:jc w:val="right"/>
            </w:pPr>
          </w:p>
        </w:tc>
        <w:tc>
          <w:tcPr>
            <w:tcW w:w="1697" w:type="pct"/>
            <w:vAlign w:val="center"/>
          </w:tcPr>
          <w:p w14:paraId="67C2B68D" w14:textId="77777777" w:rsidR="00652F40" w:rsidRPr="008B7E8C" w:rsidRDefault="008E5D94">
            <w:pPr>
              <w:ind w:right="73"/>
              <w:jc w:val="right"/>
            </w:pPr>
            <w:r w:rsidRPr="008B7E8C">
              <w:rPr>
                <w:rFonts w:eastAsia="等线" w:cs="Times New Roman"/>
                <w:color w:val="000000"/>
              </w:rPr>
              <w:t>26,462,919.56</w:t>
            </w:r>
          </w:p>
        </w:tc>
      </w:tr>
      <w:tr w:rsidR="00652F40" w14:paraId="431B9039" w14:textId="77777777" w:rsidTr="008B7E8C">
        <w:trPr>
          <w:cantSplit/>
        </w:trPr>
        <w:tc>
          <w:tcPr>
            <w:tcW w:w="1765" w:type="pct"/>
            <w:vAlign w:val="center"/>
          </w:tcPr>
          <w:p w14:paraId="09D32855" w14:textId="77777777" w:rsidR="00652F40" w:rsidRPr="008B7E8C" w:rsidRDefault="008E5D94">
            <w:pPr>
              <w:jc w:val="both"/>
            </w:pPr>
            <w:r w:rsidRPr="008B7E8C">
              <w:rPr>
                <w:rFonts w:hint="eastAsia"/>
                <w:color w:val="000000"/>
              </w:rPr>
              <w:t>辽宁奥美投资有限公司</w:t>
            </w:r>
          </w:p>
        </w:tc>
        <w:tc>
          <w:tcPr>
            <w:tcW w:w="1538" w:type="pct"/>
            <w:vAlign w:val="center"/>
          </w:tcPr>
          <w:p w14:paraId="04BF06D2" w14:textId="77777777" w:rsidR="00652F40" w:rsidRPr="008B7E8C" w:rsidRDefault="008E5D94">
            <w:pPr>
              <w:ind w:right="73"/>
              <w:jc w:val="right"/>
            </w:pPr>
            <w:r w:rsidRPr="008B7E8C">
              <w:rPr>
                <w:rFonts w:eastAsia="等线" w:cs="Times New Roman"/>
                <w:color w:val="000000"/>
              </w:rPr>
              <w:t>15,519,286.23</w:t>
            </w:r>
          </w:p>
        </w:tc>
        <w:tc>
          <w:tcPr>
            <w:tcW w:w="1697" w:type="pct"/>
            <w:vAlign w:val="center"/>
          </w:tcPr>
          <w:p w14:paraId="2F7553C6" w14:textId="77777777" w:rsidR="00652F40" w:rsidRPr="008B7E8C" w:rsidRDefault="00652F40">
            <w:pPr>
              <w:ind w:right="73"/>
              <w:jc w:val="right"/>
            </w:pPr>
          </w:p>
        </w:tc>
      </w:tr>
      <w:tr w:rsidR="00652F40" w14:paraId="222F16F2" w14:textId="77777777" w:rsidTr="008B7E8C">
        <w:trPr>
          <w:cantSplit/>
        </w:trPr>
        <w:tc>
          <w:tcPr>
            <w:tcW w:w="1765" w:type="pct"/>
            <w:vAlign w:val="center"/>
          </w:tcPr>
          <w:p w14:paraId="1378A484" w14:textId="77777777" w:rsidR="00652F40" w:rsidRPr="008B7E8C" w:rsidRDefault="008E5D94">
            <w:pPr>
              <w:jc w:val="both"/>
            </w:pPr>
            <w:r w:rsidRPr="008B7E8C">
              <w:rPr>
                <w:rFonts w:hint="eastAsia"/>
                <w:color w:val="000000"/>
              </w:rPr>
              <w:t>陕西际铭商务信息咨询有限公司</w:t>
            </w:r>
          </w:p>
        </w:tc>
        <w:tc>
          <w:tcPr>
            <w:tcW w:w="1538" w:type="pct"/>
            <w:vAlign w:val="center"/>
          </w:tcPr>
          <w:p w14:paraId="164C0C36" w14:textId="77777777" w:rsidR="00652F40" w:rsidRPr="008B7E8C" w:rsidRDefault="00652F40">
            <w:pPr>
              <w:ind w:right="73"/>
              <w:jc w:val="right"/>
            </w:pPr>
          </w:p>
        </w:tc>
        <w:tc>
          <w:tcPr>
            <w:tcW w:w="1697" w:type="pct"/>
            <w:vAlign w:val="center"/>
          </w:tcPr>
          <w:p w14:paraId="7E7D2631" w14:textId="77777777" w:rsidR="00652F40" w:rsidRPr="008B7E8C" w:rsidRDefault="008E5D94">
            <w:pPr>
              <w:ind w:right="73"/>
              <w:jc w:val="right"/>
            </w:pPr>
            <w:r w:rsidRPr="008B7E8C">
              <w:rPr>
                <w:rFonts w:eastAsia="等线" w:cs="Times New Roman"/>
                <w:color w:val="000000"/>
              </w:rPr>
              <w:t>900,000.00</w:t>
            </w:r>
          </w:p>
        </w:tc>
      </w:tr>
      <w:tr w:rsidR="00652F40" w14:paraId="2C0C43C1" w14:textId="77777777" w:rsidTr="008B7E8C">
        <w:trPr>
          <w:cantSplit/>
        </w:trPr>
        <w:tc>
          <w:tcPr>
            <w:tcW w:w="1765" w:type="pct"/>
            <w:vAlign w:val="center"/>
          </w:tcPr>
          <w:p w14:paraId="0390002F" w14:textId="77777777" w:rsidR="00652F40" w:rsidRPr="008B7E8C" w:rsidRDefault="008E5D94">
            <w:pPr>
              <w:jc w:val="both"/>
            </w:pPr>
            <w:r w:rsidRPr="008B7E8C">
              <w:rPr>
                <w:rFonts w:hint="eastAsia"/>
                <w:color w:val="000000"/>
              </w:rPr>
              <w:t>地丁屋</w:t>
            </w:r>
            <w:r w:rsidRPr="008B7E8C">
              <w:rPr>
                <w:rFonts w:hint="eastAsia"/>
                <w:color w:val="000000"/>
              </w:rPr>
              <w:t>(</w:t>
            </w:r>
            <w:r w:rsidRPr="008B7E8C">
              <w:rPr>
                <w:rFonts w:hint="eastAsia"/>
                <w:color w:val="000000"/>
              </w:rPr>
              <w:t>香港</w:t>
            </w:r>
            <w:r w:rsidRPr="008B7E8C">
              <w:rPr>
                <w:rFonts w:hint="eastAsia"/>
                <w:color w:val="000000"/>
              </w:rPr>
              <w:t>)</w:t>
            </w:r>
            <w:r w:rsidRPr="008B7E8C">
              <w:rPr>
                <w:rFonts w:hint="eastAsia"/>
                <w:color w:val="000000"/>
              </w:rPr>
              <w:t>有限公司</w:t>
            </w:r>
          </w:p>
        </w:tc>
        <w:tc>
          <w:tcPr>
            <w:tcW w:w="1538" w:type="pct"/>
            <w:vAlign w:val="center"/>
          </w:tcPr>
          <w:p w14:paraId="4663BC61" w14:textId="77777777" w:rsidR="00652F40" w:rsidRPr="008B7E8C" w:rsidRDefault="008E5D94">
            <w:pPr>
              <w:ind w:right="73"/>
              <w:jc w:val="right"/>
            </w:pPr>
            <w:r w:rsidRPr="008B7E8C">
              <w:rPr>
                <w:rFonts w:eastAsia="等线" w:cs="Times New Roman"/>
                <w:color w:val="000000"/>
              </w:rPr>
              <w:t>1,553,317.84</w:t>
            </w:r>
          </w:p>
        </w:tc>
        <w:tc>
          <w:tcPr>
            <w:tcW w:w="1697" w:type="pct"/>
            <w:vAlign w:val="center"/>
          </w:tcPr>
          <w:p w14:paraId="7B3E9CA4" w14:textId="77777777" w:rsidR="00652F40" w:rsidRPr="008B7E8C" w:rsidRDefault="00652F40">
            <w:pPr>
              <w:ind w:right="73"/>
              <w:jc w:val="right"/>
            </w:pPr>
          </w:p>
        </w:tc>
      </w:tr>
      <w:tr w:rsidR="00652F40" w14:paraId="00502F48" w14:textId="77777777" w:rsidTr="008B7E8C">
        <w:trPr>
          <w:cantSplit/>
        </w:trPr>
        <w:tc>
          <w:tcPr>
            <w:tcW w:w="1765" w:type="pct"/>
          </w:tcPr>
          <w:p w14:paraId="6D900679" w14:textId="77777777" w:rsidR="00652F40" w:rsidRPr="008B7E8C" w:rsidRDefault="008E5D94">
            <w:pPr>
              <w:jc w:val="both"/>
            </w:pPr>
            <w:r w:rsidRPr="008B7E8C">
              <w:rPr>
                <w:rFonts w:hint="eastAsia"/>
              </w:rPr>
              <w:t>子公司自然人股东</w:t>
            </w:r>
          </w:p>
        </w:tc>
        <w:tc>
          <w:tcPr>
            <w:tcW w:w="1538" w:type="pct"/>
          </w:tcPr>
          <w:p w14:paraId="4955351C" w14:textId="77777777" w:rsidR="00652F40" w:rsidRPr="008B7E8C" w:rsidRDefault="008E5D94">
            <w:pPr>
              <w:ind w:right="73"/>
              <w:jc w:val="right"/>
            </w:pPr>
            <w:r w:rsidRPr="008B7E8C">
              <w:t>5,242,260.48</w:t>
            </w:r>
          </w:p>
        </w:tc>
        <w:tc>
          <w:tcPr>
            <w:tcW w:w="1697" w:type="pct"/>
          </w:tcPr>
          <w:p w14:paraId="64E35567" w14:textId="77777777" w:rsidR="00652F40" w:rsidRPr="008B7E8C" w:rsidRDefault="00652F40">
            <w:pPr>
              <w:ind w:right="73"/>
              <w:jc w:val="right"/>
            </w:pPr>
          </w:p>
        </w:tc>
      </w:tr>
      <w:tr w:rsidR="00652F40" w14:paraId="31F49DCF" w14:textId="77777777" w:rsidTr="008B7E8C">
        <w:trPr>
          <w:cantSplit/>
        </w:trPr>
        <w:tc>
          <w:tcPr>
            <w:tcW w:w="1765" w:type="pct"/>
          </w:tcPr>
          <w:p w14:paraId="53BDDDA8" w14:textId="77777777" w:rsidR="00652F40" w:rsidRPr="008B7E8C" w:rsidRDefault="008E5D94">
            <w:pPr>
              <w:ind w:right="105"/>
              <w:jc w:val="center"/>
              <w:rPr>
                <w:color w:val="000000" w:themeColor="text1"/>
              </w:rPr>
            </w:pPr>
            <w:r w:rsidRPr="008B7E8C">
              <w:rPr>
                <w:rFonts w:hint="eastAsia"/>
                <w:color w:val="000000" w:themeColor="text1"/>
              </w:rPr>
              <w:t>合计</w:t>
            </w:r>
          </w:p>
        </w:tc>
        <w:tc>
          <w:tcPr>
            <w:tcW w:w="1538" w:type="pct"/>
            <w:vAlign w:val="center"/>
          </w:tcPr>
          <w:p w14:paraId="35ED52B8" w14:textId="344A0A76" w:rsidR="00652F40" w:rsidRPr="008B7E8C" w:rsidRDefault="008E5D94" w:rsidP="0021024D">
            <w:pPr>
              <w:ind w:right="73"/>
              <w:jc w:val="right"/>
            </w:pPr>
            <w:r w:rsidRPr="008B7E8C">
              <w:rPr>
                <w:rFonts w:eastAsia="等线" w:cs="Times New Roman"/>
                <w:color w:val="000000"/>
              </w:rPr>
              <w:t>250,047,568.85</w:t>
            </w:r>
          </w:p>
        </w:tc>
        <w:tc>
          <w:tcPr>
            <w:tcW w:w="1697" w:type="pct"/>
            <w:vAlign w:val="center"/>
          </w:tcPr>
          <w:p w14:paraId="6C8B2AC4" w14:textId="2ADC3476" w:rsidR="00652F40" w:rsidRPr="008B7E8C" w:rsidRDefault="008E5D94" w:rsidP="0021024D">
            <w:pPr>
              <w:ind w:right="73"/>
              <w:jc w:val="right"/>
            </w:pPr>
            <w:r w:rsidRPr="008B7E8C">
              <w:rPr>
                <w:rFonts w:eastAsia="等线" w:cs="Times New Roman"/>
                <w:color w:val="000000"/>
              </w:rPr>
              <w:t>68,275,415.58</w:t>
            </w:r>
          </w:p>
        </w:tc>
      </w:tr>
    </w:tbl>
    <w:p w14:paraId="1056EABD" w14:textId="77777777" w:rsidR="00652F40" w:rsidRDefault="008E5D94">
      <w:pPr>
        <w:snapToGrid w:val="0"/>
        <w:rPr>
          <w:color w:val="000000" w:themeColor="text1"/>
        </w:rPr>
      </w:pPr>
      <w:r>
        <w:rPr>
          <w:rFonts w:hint="eastAsia"/>
          <w:color w:val="000000" w:themeColor="text1"/>
        </w:rPr>
        <w:t>其他说明，包括重要的超过</w:t>
      </w:r>
      <w:r>
        <w:rPr>
          <w:color w:val="000000" w:themeColor="text1"/>
        </w:rPr>
        <w:t>1</w:t>
      </w:r>
      <w:r>
        <w:rPr>
          <w:color w:val="000000" w:themeColor="text1"/>
        </w:rPr>
        <w:t>年未支付的应付股利，应披露未支付原因：</w:t>
      </w:r>
    </w:p>
    <w:sdt>
      <w:sdtPr>
        <w:rPr>
          <w:color w:val="000000" w:themeColor="text1"/>
        </w:rPr>
        <w:alias w:val="应付股利的说明"/>
        <w:tag w:val="_GBC_44da1c5f7ab647d2891e8b1c5f5bd521"/>
        <w:id w:val="436645929"/>
        <w:placeholder>
          <w:docPart w:val="GBC22222222222222222222222222222"/>
        </w:placeholder>
      </w:sdtPr>
      <w:sdtEndPr/>
      <w:sdtContent>
        <w:p w14:paraId="717814A5" w14:textId="2D6D59B1" w:rsidR="00652F40" w:rsidRDefault="008E5D94">
          <w:pPr>
            <w:snapToGrid w:val="0"/>
            <w:ind w:firstLineChars="200" w:firstLine="420"/>
            <w:rPr>
              <w:color w:val="000000" w:themeColor="text1"/>
            </w:rPr>
          </w:pPr>
          <w:r>
            <w:rPr>
              <w:color w:val="000000" w:themeColor="text1"/>
            </w:rPr>
            <w:t>应付子公司股东</w:t>
          </w:r>
          <w:proofErr w:type="gramStart"/>
          <w:r>
            <w:rPr>
              <w:color w:val="000000" w:themeColor="text1"/>
            </w:rPr>
            <w:t>隆裕弘达</w:t>
          </w:r>
          <w:proofErr w:type="gramEnd"/>
          <w:r>
            <w:rPr>
              <w:color w:val="000000" w:themeColor="text1"/>
            </w:rPr>
            <w:t>投资管理有限公司股利</w:t>
          </w:r>
          <w:r w:rsidR="0021024D">
            <w:rPr>
              <w:color w:val="000000" w:themeColor="text1"/>
            </w:rPr>
            <w:t>4,091.25</w:t>
          </w:r>
          <w:r>
            <w:rPr>
              <w:color w:val="000000" w:themeColor="text1"/>
            </w:rPr>
            <w:t>万元，尚未到双方约定结算时点，因此尚未支付。</w:t>
          </w:r>
        </w:p>
      </w:sdtContent>
    </w:sdt>
    <w:bookmarkEnd w:id="325"/>
    <w:p w14:paraId="26BD02CB" w14:textId="77777777" w:rsidR="00652F40" w:rsidRDefault="00652F40">
      <w:pPr>
        <w:rPr>
          <w:color w:val="000000" w:themeColor="text1"/>
        </w:rPr>
      </w:pPr>
    </w:p>
    <w:p w14:paraId="3C20DB2C" w14:textId="77777777" w:rsidR="00652F40" w:rsidRDefault="008E5D94">
      <w:pPr>
        <w:pStyle w:val="4"/>
        <w:numPr>
          <w:ilvl w:val="0"/>
          <w:numId w:val="68"/>
        </w:numPr>
        <w:ind w:left="425" w:hanging="425"/>
        <w:rPr>
          <w:rFonts w:ascii="宋体" w:hAnsi="宋体" w:cs="宋体"/>
          <w:color w:val="000000" w:themeColor="text1"/>
          <w:kern w:val="0"/>
          <w:szCs w:val="24"/>
        </w:rPr>
      </w:pPr>
      <w:bookmarkStart w:id="326" w:name="_Hlk10536163"/>
      <w:r>
        <w:rPr>
          <w:rFonts w:ascii="宋体" w:hAnsi="宋体" w:cs="宋体" w:hint="eastAsia"/>
          <w:color w:val="000000" w:themeColor="text1"/>
          <w:kern w:val="0"/>
          <w:szCs w:val="24"/>
        </w:rPr>
        <w:t>其他应付款</w:t>
      </w:r>
    </w:p>
    <w:p w14:paraId="5384EE04" w14:textId="77777777" w:rsidR="00652F40" w:rsidRDefault="008E5D94">
      <w:pPr>
        <w:rPr>
          <w:color w:val="000000" w:themeColor="text1"/>
        </w:rPr>
      </w:pPr>
      <w:r>
        <w:rPr>
          <w:rFonts w:hint="eastAsia"/>
          <w:color w:val="000000" w:themeColor="text1"/>
        </w:rPr>
        <w:t>按款项性质列示其他应付款</w:t>
      </w:r>
    </w:p>
    <w:sdt>
      <w:sdtPr>
        <w:rPr>
          <w:color w:val="000000" w:themeColor="text1"/>
        </w:rPr>
        <w:alias w:val="是否适用：按款项性质列示其他应付款[双击切换]"/>
        <w:tag w:val="_GBC_a099ebd596de4984814ff6b49af92e86"/>
        <w:id w:val="2056656593"/>
        <w:placeholder>
          <w:docPart w:val="GBC22222222222222222222222222222"/>
        </w:placeholder>
      </w:sdtPr>
      <w:sdtEndPr/>
      <w:sdtContent>
        <w:p w14:paraId="2DABF0C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84126FC"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其他应付款情况"/>
          <w:tag w:val="_GBC_781a05c0c742470b88557fa8878adf9c"/>
          <w:id w:val="-155407799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其他应付款情况"/>
          <w:tag w:val="_GBC_19bba6af93f1445cbfdc13ddfb71a0ea"/>
          <w:id w:val="-2212181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924"/>
        <w:gridCol w:w="3049"/>
      </w:tblGrid>
      <w:tr w:rsidR="00652F40" w14:paraId="48C22615" w14:textId="77777777">
        <w:sdt>
          <w:sdtPr>
            <w:tag w:val="_PLD_3991c4118c8d4069811e5f758978143f"/>
            <w:id w:val="-1900357071"/>
          </w:sdtPr>
          <w:sdtEndPr/>
          <w:sdtContent>
            <w:tc>
              <w:tcPr>
                <w:tcW w:w="1615" w:type="pct"/>
              </w:tcPr>
              <w:p w14:paraId="368174D4" w14:textId="77777777" w:rsidR="00652F40" w:rsidRDefault="008E5D94">
                <w:pPr>
                  <w:jc w:val="center"/>
                  <w:rPr>
                    <w:color w:val="000000" w:themeColor="text1"/>
                  </w:rPr>
                </w:pPr>
                <w:r>
                  <w:rPr>
                    <w:rFonts w:hint="eastAsia"/>
                    <w:color w:val="000000" w:themeColor="text1"/>
                  </w:rPr>
                  <w:t>项目</w:t>
                </w:r>
              </w:p>
            </w:tc>
          </w:sdtContent>
        </w:sdt>
        <w:sdt>
          <w:sdtPr>
            <w:tag w:val="_PLD_c1bcea3523f040f08da3a1bd0d135ad5"/>
            <w:id w:val="76336042"/>
          </w:sdtPr>
          <w:sdtEndPr/>
          <w:sdtContent>
            <w:tc>
              <w:tcPr>
                <w:tcW w:w="1657" w:type="pct"/>
              </w:tcPr>
              <w:p w14:paraId="1F6BB658" w14:textId="77777777" w:rsidR="00652F40" w:rsidRDefault="008E5D94">
                <w:pPr>
                  <w:jc w:val="center"/>
                  <w:rPr>
                    <w:color w:val="000000" w:themeColor="text1"/>
                  </w:rPr>
                </w:pPr>
                <w:r>
                  <w:rPr>
                    <w:rFonts w:hint="eastAsia"/>
                    <w:color w:val="000000" w:themeColor="text1"/>
                  </w:rPr>
                  <w:t>期末余额</w:t>
                </w:r>
              </w:p>
            </w:tc>
          </w:sdtContent>
        </w:sdt>
        <w:sdt>
          <w:sdtPr>
            <w:tag w:val="_PLD_b89663858245498c995c58e2bab384aa"/>
            <w:id w:val="-1425179690"/>
          </w:sdtPr>
          <w:sdtEndPr/>
          <w:sdtContent>
            <w:tc>
              <w:tcPr>
                <w:tcW w:w="1728" w:type="pct"/>
              </w:tcPr>
              <w:p w14:paraId="023F12D5" w14:textId="77777777" w:rsidR="00652F40" w:rsidRDefault="008E5D94">
                <w:pPr>
                  <w:jc w:val="center"/>
                  <w:rPr>
                    <w:color w:val="000000" w:themeColor="text1"/>
                  </w:rPr>
                </w:pPr>
                <w:r>
                  <w:rPr>
                    <w:rFonts w:hint="eastAsia"/>
                    <w:color w:val="000000" w:themeColor="text1"/>
                  </w:rPr>
                  <w:t>期初余额</w:t>
                </w:r>
              </w:p>
            </w:tc>
          </w:sdtContent>
        </w:sdt>
      </w:tr>
      <w:tr w:rsidR="00652F40" w14:paraId="7F59A245" w14:textId="77777777">
        <w:tc>
          <w:tcPr>
            <w:tcW w:w="1615" w:type="pct"/>
            <w:vAlign w:val="center"/>
          </w:tcPr>
          <w:p w14:paraId="5B3BD004" w14:textId="77777777" w:rsidR="00652F40" w:rsidRPr="008B7E8C" w:rsidRDefault="008E5D94">
            <w:r w:rsidRPr="008B7E8C">
              <w:rPr>
                <w:rFonts w:hint="eastAsia"/>
              </w:rPr>
              <w:t>保证金及押金</w:t>
            </w:r>
          </w:p>
        </w:tc>
        <w:tc>
          <w:tcPr>
            <w:tcW w:w="1657" w:type="pct"/>
          </w:tcPr>
          <w:p w14:paraId="20A818E0" w14:textId="77777777" w:rsidR="00652F40" w:rsidRPr="008B7E8C" w:rsidRDefault="008E5D94">
            <w:pPr>
              <w:jc w:val="right"/>
              <w:rPr>
                <w:rFonts w:eastAsiaTheme="minorEastAsia" w:cs="Times New Roman"/>
              </w:rPr>
            </w:pPr>
            <w:r w:rsidRPr="008B7E8C">
              <w:rPr>
                <w:rFonts w:eastAsiaTheme="minorEastAsia" w:cs="Times New Roman"/>
              </w:rPr>
              <w:t>252,808,604.26</w:t>
            </w:r>
          </w:p>
        </w:tc>
        <w:tc>
          <w:tcPr>
            <w:tcW w:w="1728" w:type="pct"/>
            <w:vAlign w:val="center"/>
          </w:tcPr>
          <w:p w14:paraId="6BCF00AB" w14:textId="77777777" w:rsidR="00652F40" w:rsidRPr="008B7E8C" w:rsidRDefault="008E5D94">
            <w:pPr>
              <w:jc w:val="right"/>
              <w:rPr>
                <w:rFonts w:eastAsiaTheme="minorEastAsia" w:cs="Times New Roman"/>
              </w:rPr>
            </w:pPr>
            <w:r w:rsidRPr="008B7E8C">
              <w:rPr>
                <w:rFonts w:eastAsiaTheme="minorEastAsia" w:cs="Times New Roman"/>
                <w:color w:val="000000"/>
                <w:lang w:bidi="ar"/>
              </w:rPr>
              <w:t>280,299,146.39</w:t>
            </w:r>
          </w:p>
        </w:tc>
      </w:tr>
      <w:tr w:rsidR="00652F40" w14:paraId="09B16969" w14:textId="77777777">
        <w:tc>
          <w:tcPr>
            <w:tcW w:w="1615" w:type="pct"/>
            <w:vAlign w:val="center"/>
          </w:tcPr>
          <w:p w14:paraId="35A12A14" w14:textId="77777777" w:rsidR="00652F40" w:rsidRPr="008B7E8C" w:rsidRDefault="008E5D94">
            <w:r w:rsidRPr="008B7E8C">
              <w:rPr>
                <w:rFonts w:hint="eastAsia"/>
              </w:rPr>
              <w:t>关联方往来款</w:t>
            </w:r>
          </w:p>
        </w:tc>
        <w:tc>
          <w:tcPr>
            <w:tcW w:w="1657" w:type="pct"/>
          </w:tcPr>
          <w:p w14:paraId="02D7FEC9" w14:textId="3EAFE5F9" w:rsidR="00652F40" w:rsidRPr="008B7E8C" w:rsidRDefault="0017475D" w:rsidP="0017475D">
            <w:pPr>
              <w:jc w:val="right"/>
              <w:rPr>
                <w:rFonts w:eastAsiaTheme="minorEastAsia" w:cs="Times New Roman"/>
              </w:rPr>
            </w:pPr>
            <w:r w:rsidRPr="008B7E8C">
              <w:rPr>
                <w:rFonts w:eastAsiaTheme="minorEastAsia" w:cs="Times New Roman"/>
              </w:rPr>
              <w:t>197,133,095.46</w:t>
            </w:r>
          </w:p>
        </w:tc>
        <w:tc>
          <w:tcPr>
            <w:tcW w:w="1728" w:type="pct"/>
            <w:vAlign w:val="center"/>
          </w:tcPr>
          <w:p w14:paraId="33561D5E" w14:textId="77777777" w:rsidR="00652F40" w:rsidRPr="008B7E8C" w:rsidRDefault="008E5D94">
            <w:pPr>
              <w:jc w:val="right"/>
              <w:rPr>
                <w:rFonts w:eastAsiaTheme="minorEastAsia" w:cs="Times New Roman"/>
              </w:rPr>
            </w:pPr>
            <w:r w:rsidRPr="008B7E8C">
              <w:rPr>
                <w:rFonts w:eastAsiaTheme="minorEastAsia" w:cs="Times New Roman"/>
                <w:color w:val="000000"/>
                <w:lang w:bidi="ar"/>
              </w:rPr>
              <w:t>197,148,871.92</w:t>
            </w:r>
          </w:p>
        </w:tc>
      </w:tr>
      <w:tr w:rsidR="00652F40" w14:paraId="59DB11BF" w14:textId="77777777">
        <w:tc>
          <w:tcPr>
            <w:tcW w:w="1615" w:type="pct"/>
            <w:vAlign w:val="center"/>
          </w:tcPr>
          <w:p w14:paraId="7625857B" w14:textId="77777777" w:rsidR="00652F40" w:rsidRPr="008B7E8C" w:rsidRDefault="008E5D94">
            <w:r w:rsidRPr="008B7E8C">
              <w:rPr>
                <w:rFonts w:hint="eastAsia"/>
              </w:rPr>
              <w:t>市场推广费</w:t>
            </w:r>
          </w:p>
        </w:tc>
        <w:tc>
          <w:tcPr>
            <w:tcW w:w="1657" w:type="pct"/>
            <w:vAlign w:val="center"/>
          </w:tcPr>
          <w:p w14:paraId="187EC38F" w14:textId="17DA3940" w:rsidR="00652F40" w:rsidRPr="008B7E8C" w:rsidRDefault="008E5D94" w:rsidP="0017475D">
            <w:pPr>
              <w:jc w:val="right"/>
              <w:rPr>
                <w:rFonts w:eastAsiaTheme="minorEastAsia" w:cs="Times New Roman"/>
              </w:rPr>
            </w:pPr>
            <w:r w:rsidRPr="008B7E8C">
              <w:rPr>
                <w:rFonts w:eastAsiaTheme="minorEastAsia" w:cs="Times New Roman"/>
                <w:color w:val="000000"/>
              </w:rPr>
              <w:t>1,782,</w:t>
            </w:r>
            <w:r w:rsidR="0017475D" w:rsidRPr="008B7E8C">
              <w:rPr>
                <w:rFonts w:eastAsiaTheme="minorEastAsia" w:cs="Times New Roman"/>
                <w:color w:val="000000"/>
              </w:rPr>
              <w:t>76</w:t>
            </w:r>
            <w:r w:rsidRPr="008B7E8C">
              <w:rPr>
                <w:rFonts w:eastAsiaTheme="minorEastAsia" w:cs="Times New Roman"/>
                <w:color w:val="000000"/>
              </w:rPr>
              <w:t>9,</w:t>
            </w:r>
            <w:r w:rsidR="0017475D" w:rsidRPr="008B7E8C">
              <w:rPr>
                <w:rFonts w:eastAsiaTheme="minorEastAsia" w:cs="Times New Roman"/>
                <w:color w:val="000000"/>
              </w:rPr>
              <w:t>481</w:t>
            </w:r>
            <w:r w:rsidRPr="008B7E8C">
              <w:rPr>
                <w:rFonts w:eastAsiaTheme="minorEastAsia" w:cs="Times New Roman"/>
                <w:color w:val="000000"/>
              </w:rPr>
              <w:t>.64</w:t>
            </w:r>
          </w:p>
        </w:tc>
        <w:tc>
          <w:tcPr>
            <w:tcW w:w="1728" w:type="pct"/>
            <w:vAlign w:val="center"/>
          </w:tcPr>
          <w:p w14:paraId="522112CD" w14:textId="77777777" w:rsidR="00652F40" w:rsidRPr="008B7E8C" w:rsidRDefault="008E5D94">
            <w:pPr>
              <w:jc w:val="right"/>
              <w:rPr>
                <w:rFonts w:eastAsiaTheme="minorEastAsia" w:cs="Times New Roman"/>
              </w:rPr>
            </w:pPr>
            <w:r w:rsidRPr="008B7E8C">
              <w:rPr>
                <w:rFonts w:eastAsiaTheme="minorEastAsia" w:cs="Times New Roman"/>
                <w:color w:val="000000"/>
                <w:lang w:bidi="ar"/>
              </w:rPr>
              <w:t>1,772,659,440.26</w:t>
            </w:r>
          </w:p>
        </w:tc>
      </w:tr>
      <w:tr w:rsidR="00652F40" w14:paraId="41CA3126" w14:textId="77777777">
        <w:tc>
          <w:tcPr>
            <w:tcW w:w="1615" w:type="pct"/>
            <w:vAlign w:val="center"/>
          </w:tcPr>
          <w:p w14:paraId="2CB31E8A" w14:textId="77777777" w:rsidR="00652F40" w:rsidRPr="008B7E8C" w:rsidRDefault="008E5D94">
            <w:r w:rsidRPr="008B7E8C">
              <w:rPr>
                <w:rFonts w:hint="eastAsia"/>
              </w:rPr>
              <w:t>其他</w:t>
            </w:r>
          </w:p>
        </w:tc>
        <w:tc>
          <w:tcPr>
            <w:tcW w:w="1657" w:type="pct"/>
          </w:tcPr>
          <w:p w14:paraId="6EA75624" w14:textId="77777777" w:rsidR="00652F40" w:rsidRPr="008B7E8C" w:rsidRDefault="008E5D94">
            <w:pPr>
              <w:jc w:val="right"/>
              <w:rPr>
                <w:rFonts w:eastAsiaTheme="minorEastAsia" w:cs="Times New Roman"/>
              </w:rPr>
            </w:pPr>
            <w:r w:rsidRPr="008B7E8C">
              <w:rPr>
                <w:rFonts w:eastAsiaTheme="minorEastAsia" w:cs="Times New Roman"/>
              </w:rPr>
              <w:t>80,891,634.30</w:t>
            </w:r>
          </w:p>
        </w:tc>
        <w:tc>
          <w:tcPr>
            <w:tcW w:w="1728" w:type="pct"/>
            <w:vAlign w:val="center"/>
          </w:tcPr>
          <w:p w14:paraId="24A0A442" w14:textId="77777777" w:rsidR="00652F40" w:rsidRPr="008B7E8C" w:rsidRDefault="008E5D94">
            <w:pPr>
              <w:jc w:val="right"/>
              <w:rPr>
                <w:rFonts w:eastAsiaTheme="minorEastAsia" w:cs="Times New Roman"/>
              </w:rPr>
            </w:pPr>
            <w:r w:rsidRPr="008B7E8C">
              <w:rPr>
                <w:rFonts w:eastAsiaTheme="minorEastAsia" w:cs="Times New Roman"/>
                <w:color w:val="000000"/>
                <w:lang w:bidi="ar"/>
              </w:rPr>
              <w:t>87,047,697.76</w:t>
            </w:r>
          </w:p>
        </w:tc>
      </w:tr>
      <w:tr w:rsidR="00652F40" w14:paraId="2E1D6472" w14:textId="77777777">
        <w:tc>
          <w:tcPr>
            <w:tcW w:w="1615" w:type="pct"/>
          </w:tcPr>
          <w:p w14:paraId="04CC48FD" w14:textId="77777777" w:rsidR="00652F40" w:rsidRPr="008B7E8C" w:rsidRDefault="008E5D94">
            <w:pPr>
              <w:jc w:val="center"/>
              <w:rPr>
                <w:color w:val="000000" w:themeColor="text1"/>
              </w:rPr>
            </w:pPr>
            <w:r w:rsidRPr="008B7E8C">
              <w:rPr>
                <w:rFonts w:hint="eastAsia"/>
                <w:color w:val="000000" w:themeColor="text1"/>
              </w:rPr>
              <w:t>合计</w:t>
            </w:r>
          </w:p>
        </w:tc>
        <w:tc>
          <w:tcPr>
            <w:tcW w:w="1657" w:type="pct"/>
          </w:tcPr>
          <w:p w14:paraId="2C18BEA5" w14:textId="77777777" w:rsidR="00652F40" w:rsidRPr="008B7E8C" w:rsidRDefault="008E5D94">
            <w:pPr>
              <w:jc w:val="right"/>
              <w:rPr>
                <w:rFonts w:eastAsiaTheme="minorEastAsia" w:cs="Times New Roman"/>
                <w:bCs w:val="0"/>
              </w:rPr>
            </w:pPr>
            <w:r w:rsidRPr="008B7E8C">
              <w:rPr>
                <w:rFonts w:eastAsiaTheme="minorEastAsia" w:cs="Times New Roman"/>
              </w:rPr>
              <w:t>2,313,602,815.66</w:t>
            </w:r>
          </w:p>
        </w:tc>
        <w:tc>
          <w:tcPr>
            <w:tcW w:w="1728" w:type="pct"/>
            <w:vAlign w:val="center"/>
          </w:tcPr>
          <w:p w14:paraId="4C568447" w14:textId="77777777" w:rsidR="00652F40" w:rsidRPr="008B7E8C" w:rsidRDefault="008E5D94">
            <w:pPr>
              <w:jc w:val="right"/>
              <w:rPr>
                <w:rFonts w:eastAsiaTheme="minorEastAsia" w:cs="Times New Roman"/>
                <w:bCs w:val="0"/>
              </w:rPr>
            </w:pPr>
            <w:r w:rsidRPr="008B7E8C">
              <w:rPr>
                <w:rFonts w:eastAsiaTheme="minorEastAsia" w:cs="Times New Roman"/>
                <w:bCs w:val="0"/>
                <w:color w:val="000000"/>
                <w:lang w:bidi="ar"/>
              </w:rPr>
              <w:t>2,337,155,156.33</w:t>
            </w:r>
          </w:p>
        </w:tc>
      </w:tr>
    </w:tbl>
    <w:p w14:paraId="38A33C49" w14:textId="77777777" w:rsidR="00652F40" w:rsidRDefault="00652F40">
      <w:pPr>
        <w:rPr>
          <w:color w:val="000000" w:themeColor="text1"/>
        </w:rPr>
      </w:pPr>
    </w:p>
    <w:p w14:paraId="694C924F" w14:textId="77777777" w:rsidR="00652F40" w:rsidRDefault="008E5D94">
      <w:pPr>
        <w:rPr>
          <w:color w:val="000000" w:themeColor="text1"/>
        </w:rPr>
      </w:pPr>
      <w:r>
        <w:rPr>
          <w:rFonts w:hint="eastAsia"/>
          <w:color w:val="000000" w:themeColor="text1"/>
        </w:rPr>
        <w:lastRenderedPageBreak/>
        <w:t>账龄超过</w:t>
      </w:r>
      <w:r>
        <w:rPr>
          <w:color w:val="000000" w:themeColor="text1"/>
        </w:rPr>
        <w:t>1</w:t>
      </w:r>
      <w:r>
        <w:rPr>
          <w:color w:val="000000" w:themeColor="text1"/>
        </w:rPr>
        <w:t>年</w:t>
      </w:r>
      <w:r>
        <w:rPr>
          <w:rFonts w:hint="eastAsia"/>
          <w:color w:val="000000" w:themeColor="text1"/>
        </w:rPr>
        <w:t>或逾期</w:t>
      </w:r>
      <w:r>
        <w:rPr>
          <w:color w:val="000000" w:themeColor="text1"/>
        </w:rPr>
        <w:t>的重要其他应付款</w:t>
      </w:r>
    </w:p>
    <w:p w14:paraId="3995E014" w14:textId="77777777" w:rsidR="00652F40" w:rsidRDefault="003D064A">
      <w:pPr>
        <w:rPr>
          <w:color w:val="000000" w:themeColor="text1"/>
        </w:rPr>
      </w:pPr>
      <w:sdt>
        <w:sdtPr>
          <w:rPr>
            <w:color w:val="000000" w:themeColor="text1"/>
          </w:rPr>
          <w:alias w:val="是否适用：账龄超过1年的重要其他应付款[双击切换]"/>
          <w:tag w:val="_GBC_484cd63ee8b54a41978c822ae4ec5689"/>
          <w:id w:val="781842915"/>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45C23103"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账龄超过1年的重要其他应付款"/>
          <w:tag w:val="_GBC_70627db7610a4aaf857bc90322d6cdfe"/>
          <w:id w:val="-29043744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账龄超过1年的重要其他应付款"/>
          <w:tag w:val="_GBC_8ef8bcf4c1a64fecb8d1bc26dcf905d1"/>
          <w:id w:val="9563832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816"/>
        <w:gridCol w:w="3035"/>
      </w:tblGrid>
      <w:tr w:rsidR="00652F40" w14:paraId="25E3EEE4" w14:textId="77777777">
        <w:trPr>
          <w:trHeight w:val="269"/>
        </w:trPr>
        <w:sdt>
          <w:sdtPr>
            <w:tag w:val="_PLD_a2b3ff41455140df9be8564e6380c550"/>
            <w:id w:val="1244614317"/>
          </w:sdtPr>
          <w:sdtEndPr/>
          <w:sdtContent>
            <w:tc>
              <w:tcPr>
                <w:tcW w:w="1684" w:type="pct"/>
                <w:vAlign w:val="center"/>
              </w:tcPr>
              <w:p w14:paraId="45DF2073" w14:textId="77777777" w:rsidR="00652F40" w:rsidRDefault="008E5D94">
                <w:pPr>
                  <w:jc w:val="center"/>
                  <w:rPr>
                    <w:color w:val="000000" w:themeColor="text1"/>
                  </w:rPr>
                </w:pPr>
                <w:r>
                  <w:rPr>
                    <w:rFonts w:hint="eastAsia"/>
                    <w:color w:val="000000" w:themeColor="text1"/>
                  </w:rPr>
                  <w:t>项目</w:t>
                </w:r>
              </w:p>
            </w:tc>
          </w:sdtContent>
        </w:sdt>
        <w:sdt>
          <w:sdtPr>
            <w:tag w:val="_PLD_e96da55b57ef4b128b17e8730df5f38e"/>
            <w:id w:val="-1637789738"/>
          </w:sdtPr>
          <w:sdtEndPr/>
          <w:sdtContent>
            <w:tc>
              <w:tcPr>
                <w:tcW w:w="1596" w:type="pct"/>
                <w:vAlign w:val="center"/>
              </w:tcPr>
              <w:p w14:paraId="1BECA5E2" w14:textId="77777777" w:rsidR="00652F40" w:rsidRDefault="008E5D94">
                <w:pPr>
                  <w:jc w:val="center"/>
                  <w:rPr>
                    <w:color w:val="000000" w:themeColor="text1"/>
                  </w:rPr>
                </w:pPr>
                <w:r>
                  <w:rPr>
                    <w:rFonts w:hint="eastAsia"/>
                    <w:color w:val="000000" w:themeColor="text1"/>
                  </w:rPr>
                  <w:t>期末余额</w:t>
                </w:r>
              </w:p>
            </w:tc>
          </w:sdtContent>
        </w:sdt>
        <w:sdt>
          <w:sdtPr>
            <w:tag w:val="_PLD_a0a7c81595d2416d898e57939ff78dd7"/>
            <w:id w:val="123744211"/>
          </w:sdtPr>
          <w:sdtEndPr/>
          <w:sdtContent>
            <w:tc>
              <w:tcPr>
                <w:tcW w:w="1720" w:type="pct"/>
                <w:vAlign w:val="center"/>
              </w:tcPr>
              <w:p w14:paraId="60A49B3A" w14:textId="77777777" w:rsidR="00652F40" w:rsidRDefault="008E5D94">
                <w:pPr>
                  <w:jc w:val="center"/>
                  <w:rPr>
                    <w:color w:val="000000" w:themeColor="text1"/>
                  </w:rPr>
                </w:pPr>
                <w:proofErr w:type="gramStart"/>
                <w:r>
                  <w:rPr>
                    <w:rFonts w:hint="eastAsia"/>
                    <w:color w:val="000000" w:themeColor="text1"/>
                  </w:rPr>
                  <w:t>未偿</w:t>
                </w:r>
                <w:proofErr w:type="gramEnd"/>
                <w:r>
                  <w:rPr>
                    <w:rFonts w:hint="eastAsia"/>
                    <w:color w:val="000000" w:themeColor="text1"/>
                  </w:rPr>
                  <w:t>还或结转的原因</w:t>
                </w:r>
              </w:p>
            </w:tc>
          </w:sdtContent>
        </w:sdt>
      </w:tr>
      <w:tr w:rsidR="00652F40" w14:paraId="0591843E" w14:textId="77777777">
        <w:tc>
          <w:tcPr>
            <w:tcW w:w="1684" w:type="pct"/>
            <w:tcBorders>
              <w:bottom w:val="single" w:sz="4" w:space="0" w:color="auto"/>
            </w:tcBorders>
            <w:vAlign w:val="center"/>
          </w:tcPr>
          <w:p w14:paraId="34506D1B" w14:textId="77777777" w:rsidR="00652F40" w:rsidRPr="00AA69C0" w:rsidRDefault="008E5D94">
            <w:r w:rsidRPr="00AA69C0">
              <w:rPr>
                <w:rFonts w:ascii="宋体" w:hAnsi="宋体" w:hint="eastAsia"/>
                <w:lang w:bidi="ar"/>
              </w:rPr>
              <w:t>咸阳长</w:t>
            </w:r>
            <w:proofErr w:type="gramStart"/>
            <w:r w:rsidRPr="00AA69C0">
              <w:rPr>
                <w:rFonts w:ascii="宋体" w:hAnsi="宋体" w:hint="eastAsia"/>
                <w:lang w:bidi="ar"/>
              </w:rPr>
              <w:t>涛咨询</w:t>
            </w:r>
            <w:proofErr w:type="gramEnd"/>
            <w:r w:rsidRPr="00AA69C0">
              <w:rPr>
                <w:rFonts w:ascii="宋体" w:hAnsi="宋体" w:hint="eastAsia"/>
                <w:lang w:bidi="ar"/>
              </w:rPr>
              <w:t>服务有限公司</w:t>
            </w:r>
          </w:p>
        </w:tc>
        <w:tc>
          <w:tcPr>
            <w:tcW w:w="1596" w:type="pct"/>
            <w:vAlign w:val="center"/>
          </w:tcPr>
          <w:p w14:paraId="0C767B34" w14:textId="77777777" w:rsidR="00652F40" w:rsidRPr="00AA69C0" w:rsidRDefault="008E5D94">
            <w:pPr>
              <w:jc w:val="right"/>
            </w:pPr>
            <w:r w:rsidRPr="00AA69C0">
              <w:rPr>
                <w:color w:val="000000"/>
                <w:lang w:bidi="ar"/>
              </w:rPr>
              <w:t>117,797,089.08</w:t>
            </w:r>
          </w:p>
        </w:tc>
        <w:tc>
          <w:tcPr>
            <w:tcW w:w="1720" w:type="pct"/>
            <w:vAlign w:val="bottom"/>
          </w:tcPr>
          <w:p w14:paraId="38613DED" w14:textId="77777777" w:rsidR="00652F40" w:rsidRPr="00AA69C0" w:rsidRDefault="008E5D94">
            <w:r w:rsidRPr="00AA69C0">
              <w:rPr>
                <w:rFonts w:ascii="宋体" w:hAnsi="宋体" w:hint="eastAsia"/>
                <w:lang w:bidi="ar"/>
              </w:rPr>
              <w:t>关联方往来款项</w:t>
            </w:r>
          </w:p>
        </w:tc>
      </w:tr>
      <w:tr w:rsidR="00652F40" w14:paraId="20CFBF5B" w14:textId="77777777">
        <w:tc>
          <w:tcPr>
            <w:tcW w:w="1684" w:type="pct"/>
            <w:tcBorders>
              <w:bottom w:val="single" w:sz="4" w:space="0" w:color="auto"/>
            </w:tcBorders>
            <w:vAlign w:val="center"/>
          </w:tcPr>
          <w:p w14:paraId="3A8AFB84" w14:textId="77777777" w:rsidR="00652F40" w:rsidRPr="00AA69C0" w:rsidRDefault="008E5D94">
            <w:r w:rsidRPr="00AA69C0">
              <w:rPr>
                <w:rFonts w:ascii="宋体" w:hAnsi="宋体" w:hint="eastAsia"/>
                <w:lang w:bidi="ar"/>
              </w:rPr>
              <w:t>吉林四长制药有限公司</w:t>
            </w:r>
          </w:p>
        </w:tc>
        <w:tc>
          <w:tcPr>
            <w:tcW w:w="1596" w:type="pct"/>
            <w:vAlign w:val="center"/>
          </w:tcPr>
          <w:p w14:paraId="00DFCB40" w14:textId="77777777" w:rsidR="00652F40" w:rsidRPr="00AA69C0" w:rsidRDefault="008E5D94">
            <w:pPr>
              <w:jc w:val="right"/>
            </w:pPr>
            <w:r w:rsidRPr="00AA69C0">
              <w:rPr>
                <w:color w:val="000000"/>
                <w:lang w:bidi="ar"/>
              </w:rPr>
              <w:t>40,174,517.78</w:t>
            </w:r>
          </w:p>
        </w:tc>
        <w:tc>
          <w:tcPr>
            <w:tcW w:w="1720" w:type="pct"/>
            <w:vAlign w:val="bottom"/>
          </w:tcPr>
          <w:p w14:paraId="248516FD" w14:textId="77777777" w:rsidR="00652F40" w:rsidRPr="00AA69C0" w:rsidRDefault="008E5D94">
            <w:r w:rsidRPr="00AA69C0">
              <w:rPr>
                <w:rFonts w:ascii="宋体" w:hAnsi="宋体" w:hint="eastAsia"/>
                <w:lang w:bidi="ar"/>
              </w:rPr>
              <w:t>关联方往来款项</w:t>
            </w:r>
          </w:p>
        </w:tc>
      </w:tr>
      <w:tr w:rsidR="00652F40" w14:paraId="7F0E57B3" w14:textId="77777777">
        <w:tc>
          <w:tcPr>
            <w:tcW w:w="1684" w:type="pct"/>
            <w:vAlign w:val="center"/>
          </w:tcPr>
          <w:p w14:paraId="5CECC40F" w14:textId="77777777" w:rsidR="00652F40" w:rsidRPr="00AA69C0" w:rsidRDefault="008E5D94">
            <w:pPr>
              <w:jc w:val="center"/>
              <w:rPr>
                <w:color w:val="000000" w:themeColor="text1"/>
              </w:rPr>
            </w:pPr>
            <w:r w:rsidRPr="00AA69C0">
              <w:rPr>
                <w:rFonts w:hint="eastAsia"/>
                <w:color w:val="000000" w:themeColor="text1"/>
              </w:rPr>
              <w:t>合计</w:t>
            </w:r>
          </w:p>
        </w:tc>
        <w:tc>
          <w:tcPr>
            <w:tcW w:w="1596" w:type="pct"/>
            <w:vAlign w:val="center"/>
          </w:tcPr>
          <w:p w14:paraId="022A6C46" w14:textId="77777777" w:rsidR="00652F40" w:rsidRPr="00AA69C0" w:rsidRDefault="008E5D94">
            <w:pPr>
              <w:jc w:val="right"/>
              <w:rPr>
                <w:bCs w:val="0"/>
              </w:rPr>
            </w:pPr>
            <w:r w:rsidRPr="00AA69C0">
              <w:rPr>
                <w:bCs w:val="0"/>
                <w:color w:val="000000"/>
                <w:lang w:bidi="ar"/>
              </w:rPr>
              <w:t>157,971,606.86</w:t>
            </w:r>
          </w:p>
        </w:tc>
        <w:tc>
          <w:tcPr>
            <w:tcW w:w="1720" w:type="pct"/>
            <w:vAlign w:val="center"/>
          </w:tcPr>
          <w:p w14:paraId="30887C1E" w14:textId="1771D2EB" w:rsidR="00652F40" w:rsidRPr="00AA69C0" w:rsidRDefault="00652F40">
            <w:pPr>
              <w:jc w:val="center"/>
              <w:rPr>
                <w:color w:val="000000" w:themeColor="text1"/>
              </w:rPr>
            </w:pPr>
          </w:p>
        </w:tc>
      </w:tr>
    </w:tbl>
    <w:p w14:paraId="221AADAB"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其他应付款的其他说明[双击切换]"/>
        <w:tag w:val="_GBC_c968ec386e144657884a6b5b483acbfd"/>
        <w:id w:val="43566019"/>
        <w:placeholder>
          <w:docPart w:val="GBC22222222222222222222222222222"/>
        </w:placeholder>
      </w:sdtPr>
      <w:sdtEndPr/>
      <w:sdtContent>
        <w:p w14:paraId="3534CDE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26"/>
    <w:p w14:paraId="45CD20D1" w14:textId="77777777" w:rsidR="00652F40" w:rsidRDefault="00652F40">
      <w:pPr>
        <w:rPr>
          <w:color w:val="000000" w:themeColor="text1"/>
        </w:rPr>
      </w:pPr>
    </w:p>
    <w:p w14:paraId="6970C758"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持有待售负债</w:t>
      </w:r>
    </w:p>
    <w:sdt>
      <w:sdtPr>
        <w:rPr>
          <w:color w:val="000000" w:themeColor="text1"/>
        </w:rPr>
        <w:alias w:val="是否适用：划分为持有待售的负债[双击切换]"/>
        <w:tag w:val="_GBC_039b9e06b132407a89f578be468d6ec8"/>
        <w:id w:val="1269275264"/>
        <w:placeholder>
          <w:docPart w:val="GBC22222222222222222222222222222"/>
        </w:placeholder>
      </w:sdtPr>
      <w:sdtEndPr/>
      <w:sdtContent>
        <w:p w14:paraId="269C578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F2E4816" w14:textId="77777777" w:rsidR="00652F40" w:rsidRDefault="00652F40">
      <w:pPr>
        <w:rPr>
          <w:color w:val="000000" w:themeColor="text1"/>
        </w:rPr>
      </w:pPr>
    </w:p>
    <w:p w14:paraId="6D903AF2"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一年内到期的非流动负债</w:t>
      </w:r>
    </w:p>
    <w:sdt>
      <w:sdtPr>
        <w:rPr>
          <w:color w:val="000000" w:themeColor="text1"/>
        </w:rPr>
        <w:alias w:val="是否适用：1年内到期的非流动负债[双击切换]"/>
        <w:tag w:val="_GBC_9b606bc3f0cf4f77be9b0f299d212c73"/>
        <w:id w:val="-14071338"/>
        <w:placeholder>
          <w:docPart w:val="GBC22222222222222222222222222222"/>
        </w:placeholder>
      </w:sdtPr>
      <w:sdtEndPr/>
      <w:sdtContent>
        <w:p w14:paraId="513256A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332ADD1"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1年内到期的非流动负债情况"/>
          <w:tag w:val="_GBC_7bad01766fa0485ea9c16109704ff32e"/>
          <w:id w:val="-5569429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1年内到期的非流动负债情况"/>
          <w:tag w:val="_GBC_25aa805434d340a6ade79870522c9640"/>
          <w:id w:val="-165621538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961"/>
        <w:gridCol w:w="3026"/>
      </w:tblGrid>
      <w:tr w:rsidR="00652F40" w14:paraId="2EA539DD" w14:textId="77777777">
        <w:sdt>
          <w:sdtPr>
            <w:tag w:val="_PLD_bf2815b84ebe4a1e94909ee96ec31ac1"/>
            <w:id w:val="1235662136"/>
          </w:sdtPr>
          <w:sdtEndPr/>
          <w:sdtContent>
            <w:tc>
              <w:tcPr>
                <w:tcW w:w="1607" w:type="pct"/>
              </w:tcPr>
              <w:p w14:paraId="1A42F568" w14:textId="77777777" w:rsidR="00652F40" w:rsidRDefault="008E5D94">
                <w:pPr>
                  <w:jc w:val="center"/>
                  <w:rPr>
                    <w:color w:val="000000" w:themeColor="text1"/>
                  </w:rPr>
                </w:pPr>
                <w:r>
                  <w:rPr>
                    <w:rFonts w:hint="eastAsia"/>
                    <w:color w:val="000000" w:themeColor="text1"/>
                  </w:rPr>
                  <w:t>项目</w:t>
                </w:r>
              </w:p>
            </w:tc>
          </w:sdtContent>
        </w:sdt>
        <w:sdt>
          <w:sdtPr>
            <w:tag w:val="_PLD_db7abcf611bc4296ad7bd9c8177202e0"/>
            <w:id w:val="-1871600710"/>
          </w:sdtPr>
          <w:sdtEndPr/>
          <w:sdtContent>
            <w:tc>
              <w:tcPr>
                <w:tcW w:w="1678" w:type="pct"/>
              </w:tcPr>
              <w:p w14:paraId="15CD5F64" w14:textId="77777777" w:rsidR="00652F40" w:rsidRDefault="008E5D94">
                <w:pPr>
                  <w:jc w:val="center"/>
                  <w:rPr>
                    <w:color w:val="000000" w:themeColor="text1"/>
                  </w:rPr>
                </w:pPr>
                <w:r>
                  <w:rPr>
                    <w:rFonts w:hint="eastAsia"/>
                    <w:color w:val="000000" w:themeColor="text1"/>
                  </w:rPr>
                  <w:t>期末余额</w:t>
                </w:r>
              </w:p>
            </w:tc>
          </w:sdtContent>
        </w:sdt>
        <w:sdt>
          <w:sdtPr>
            <w:tag w:val="_PLD_371959274ef4493ca1fe426c930e0bf2"/>
            <w:id w:val="-2009974465"/>
          </w:sdtPr>
          <w:sdtEndPr/>
          <w:sdtContent>
            <w:tc>
              <w:tcPr>
                <w:tcW w:w="1715" w:type="pct"/>
              </w:tcPr>
              <w:p w14:paraId="02D1332F" w14:textId="77777777" w:rsidR="00652F40" w:rsidRDefault="008E5D94">
                <w:pPr>
                  <w:jc w:val="center"/>
                  <w:rPr>
                    <w:color w:val="000000" w:themeColor="text1"/>
                  </w:rPr>
                </w:pPr>
                <w:r>
                  <w:rPr>
                    <w:rFonts w:hint="eastAsia"/>
                    <w:color w:val="000000" w:themeColor="text1"/>
                  </w:rPr>
                  <w:t>期初余额</w:t>
                </w:r>
              </w:p>
            </w:tc>
          </w:sdtContent>
        </w:sdt>
      </w:tr>
      <w:tr w:rsidR="00652F40" w14:paraId="18CB90C2" w14:textId="77777777">
        <w:tc>
          <w:tcPr>
            <w:tcW w:w="1607" w:type="pct"/>
          </w:tcPr>
          <w:p w14:paraId="13A99813" w14:textId="77777777" w:rsidR="00652F40" w:rsidRPr="008B7E8C" w:rsidRDefault="008E5D94">
            <w:pPr>
              <w:rPr>
                <w:color w:val="000000" w:themeColor="text1"/>
              </w:rPr>
            </w:pPr>
            <w:r w:rsidRPr="008B7E8C">
              <w:rPr>
                <w:rFonts w:hint="eastAsia"/>
                <w:color w:val="000000" w:themeColor="text1"/>
              </w:rPr>
              <w:t>一年内到期的长期借款</w:t>
            </w:r>
          </w:p>
        </w:tc>
        <w:tc>
          <w:tcPr>
            <w:tcW w:w="1678" w:type="pct"/>
            <w:vAlign w:val="center"/>
          </w:tcPr>
          <w:p w14:paraId="6C3BD1A3" w14:textId="43AD14D0" w:rsidR="00652F40" w:rsidRPr="008B7E8C" w:rsidRDefault="008E5D94" w:rsidP="007E7819">
            <w:pPr>
              <w:jc w:val="right"/>
              <w:rPr>
                <w:rFonts w:cs="Times New Roman"/>
              </w:rPr>
            </w:pPr>
            <w:r w:rsidRPr="008B7E8C">
              <w:rPr>
                <w:rFonts w:cs="Times New Roman"/>
                <w:color w:val="000000"/>
              </w:rPr>
              <w:t>1,029,027,394.98</w:t>
            </w:r>
          </w:p>
        </w:tc>
        <w:tc>
          <w:tcPr>
            <w:tcW w:w="1715" w:type="pct"/>
            <w:vAlign w:val="center"/>
          </w:tcPr>
          <w:p w14:paraId="4DE65805" w14:textId="5980C617" w:rsidR="00652F40" w:rsidRPr="008B7E8C" w:rsidRDefault="008E5D94" w:rsidP="007E7819">
            <w:pPr>
              <w:jc w:val="right"/>
              <w:rPr>
                <w:rFonts w:cs="Times New Roman"/>
              </w:rPr>
            </w:pPr>
            <w:r w:rsidRPr="008B7E8C">
              <w:rPr>
                <w:rFonts w:cs="Times New Roman"/>
                <w:color w:val="000000"/>
              </w:rPr>
              <w:t>1,001,298,964.26</w:t>
            </w:r>
          </w:p>
        </w:tc>
      </w:tr>
      <w:tr w:rsidR="00652F40" w14:paraId="20045982" w14:textId="77777777">
        <w:tc>
          <w:tcPr>
            <w:tcW w:w="1607" w:type="pct"/>
          </w:tcPr>
          <w:p w14:paraId="142E0AA9" w14:textId="77777777" w:rsidR="00652F40" w:rsidRPr="008B7E8C" w:rsidRDefault="008E5D94">
            <w:pPr>
              <w:rPr>
                <w:color w:val="000000" w:themeColor="text1"/>
              </w:rPr>
            </w:pPr>
            <w:r w:rsidRPr="008B7E8C">
              <w:rPr>
                <w:rFonts w:hint="eastAsia"/>
                <w:color w:val="000000" w:themeColor="text1"/>
              </w:rPr>
              <w:t>一年内到期的长期应付款</w:t>
            </w:r>
          </w:p>
        </w:tc>
        <w:tc>
          <w:tcPr>
            <w:tcW w:w="1678" w:type="pct"/>
            <w:vAlign w:val="center"/>
          </w:tcPr>
          <w:p w14:paraId="455BBFCC" w14:textId="6D80229C" w:rsidR="00652F40" w:rsidRPr="008B7E8C" w:rsidRDefault="008E5D94" w:rsidP="007E7819">
            <w:pPr>
              <w:jc w:val="right"/>
              <w:rPr>
                <w:rFonts w:cs="Times New Roman"/>
              </w:rPr>
            </w:pPr>
            <w:r w:rsidRPr="008B7E8C">
              <w:rPr>
                <w:rFonts w:cs="Times New Roman"/>
                <w:color w:val="000000"/>
              </w:rPr>
              <w:t>78,253,450.00</w:t>
            </w:r>
          </w:p>
        </w:tc>
        <w:tc>
          <w:tcPr>
            <w:tcW w:w="1715" w:type="pct"/>
            <w:vAlign w:val="center"/>
          </w:tcPr>
          <w:p w14:paraId="6BD9DD1C" w14:textId="4C3D8D6F" w:rsidR="00652F40" w:rsidRPr="008B7E8C" w:rsidRDefault="008E5D94" w:rsidP="007E7819">
            <w:pPr>
              <w:jc w:val="right"/>
              <w:rPr>
                <w:rFonts w:cs="Times New Roman"/>
              </w:rPr>
            </w:pPr>
            <w:r w:rsidRPr="008B7E8C">
              <w:rPr>
                <w:rFonts w:cs="Times New Roman"/>
                <w:color w:val="000000"/>
              </w:rPr>
              <w:t>76,443,065.78</w:t>
            </w:r>
          </w:p>
        </w:tc>
      </w:tr>
      <w:tr w:rsidR="00652F40" w14:paraId="7CF0B57D" w14:textId="77777777">
        <w:tc>
          <w:tcPr>
            <w:tcW w:w="1607" w:type="pct"/>
          </w:tcPr>
          <w:p w14:paraId="61EA9E13" w14:textId="77777777" w:rsidR="00652F40" w:rsidRPr="008B7E8C" w:rsidRDefault="008E5D94">
            <w:pPr>
              <w:rPr>
                <w:color w:val="000000" w:themeColor="text1"/>
              </w:rPr>
            </w:pPr>
            <w:r w:rsidRPr="008B7E8C">
              <w:rPr>
                <w:rFonts w:hint="eastAsia"/>
                <w:color w:val="000000" w:themeColor="text1"/>
              </w:rPr>
              <w:t>一年内到期的租赁负债</w:t>
            </w:r>
          </w:p>
        </w:tc>
        <w:tc>
          <w:tcPr>
            <w:tcW w:w="1678" w:type="pct"/>
            <w:vAlign w:val="center"/>
          </w:tcPr>
          <w:p w14:paraId="00BF348B" w14:textId="57B765BF" w:rsidR="00652F40" w:rsidRPr="008B7E8C" w:rsidRDefault="008E5D94" w:rsidP="007E7819">
            <w:pPr>
              <w:jc w:val="right"/>
              <w:rPr>
                <w:rFonts w:cs="Times New Roman"/>
              </w:rPr>
            </w:pPr>
            <w:r w:rsidRPr="008B7E8C">
              <w:rPr>
                <w:rFonts w:cs="Times New Roman"/>
                <w:color w:val="000000"/>
              </w:rPr>
              <w:t>14,331,212.18</w:t>
            </w:r>
          </w:p>
        </w:tc>
        <w:tc>
          <w:tcPr>
            <w:tcW w:w="1715" w:type="pct"/>
            <w:vAlign w:val="center"/>
          </w:tcPr>
          <w:p w14:paraId="424F72B7" w14:textId="401C0B35" w:rsidR="00652F40" w:rsidRPr="008B7E8C" w:rsidRDefault="008E5D94" w:rsidP="007E7819">
            <w:pPr>
              <w:jc w:val="right"/>
              <w:rPr>
                <w:rFonts w:cs="Times New Roman"/>
              </w:rPr>
            </w:pPr>
            <w:r w:rsidRPr="008B7E8C">
              <w:rPr>
                <w:rFonts w:cs="Times New Roman"/>
                <w:color w:val="000000"/>
              </w:rPr>
              <w:t>9,992,989.49</w:t>
            </w:r>
          </w:p>
        </w:tc>
      </w:tr>
      <w:tr w:rsidR="00652F40" w14:paraId="1CFB3B22" w14:textId="77777777">
        <w:tc>
          <w:tcPr>
            <w:tcW w:w="1607" w:type="pct"/>
          </w:tcPr>
          <w:p w14:paraId="396F6E01" w14:textId="77777777" w:rsidR="00652F40" w:rsidRPr="008B7E8C" w:rsidRDefault="008E5D94">
            <w:r w:rsidRPr="008B7E8C">
              <w:rPr>
                <w:rFonts w:hint="eastAsia"/>
              </w:rPr>
              <w:t>一年内到期的预计负债</w:t>
            </w:r>
          </w:p>
        </w:tc>
        <w:tc>
          <w:tcPr>
            <w:tcW w:w="1678" w:type="pct"/>
            <w:vAlign w:val="center"/>
          </w:tcPr>
          <w:p w14:paraId="02DBDDEE" w14:textId="77777777" w:rsidR="00652F40" w:rsidRPr="008B7E8C" w:rsidRDefault="00652F40" w:rsidP="007E7819">
            <w:pPr>
              <w:jc w:val="right"/>
              <w:rPr>
                <w:rFonts w:cs="Times New Roman"/>
              </w:rPr>
            </w:pPr>
          </w:p>
        </w:tc>
        <w:tc>
          <w:tcPr>
            <w:tcW w:w="1715" w:type="pct"/>
            <w:vAlign w:val="center"/>
          </w:tcPr>
          <w:p w14:paraId="47DDA477" w14:textId="48F4B498" w:rsidR="00652F40" w:rsidRPr="008B7E8C" w:rsidRDefault="008E5D94" w:rsidP="007E7819">
            <w:pPr>
              <w:jc w:val="right"/>
              <w:rPr>
                <w:rFonts w:cs="Times New Roman"/>
              </w:rPr>
            </w:pPr>
            <w:r w:rsidRPr="008B7E8C">
              <w:rPr>
                <w:rFonts w:cs="Times New Roman"/>
                <w:color w:val="000000"/>
              </w:rPr>
              <w:t>8,541,877.00</w:t>
            </w:r>
          </w:p>
        </w:tc>
      </w:tr>
      <w:tr w:rsidR="00652F40" w14:paraId="260AE162" w14:textId="77777777">
        <w:tc>
          <w:tcPr>
            <w:tcW w:w="1607" w:type="pct"/>
          </w:tcPr>
          <w:p w14:paraId="348DAAA6" w14:textId="77777777" w:rsidR="00652F40" w:rsidRPr="008B7E8C" w:rsidRDefault="008E5D94">
            <w:pPr>
              <w:jc w:val="center"/>
              <w:rPr>
                <w:color w:val="000000" w:themeColor="text1"/>
              </w:rPr>
            </w:pPr>
            <w:r w:rsidRPr="008B7E8C">
              <w:rPr>
                <w:rFonts w:hint="eastAsia"/>
                <w:color w:val="000000" w:themeColor="text1"/>
              </w:rPr>
              <w:t>合计</w:t>
            </w:r>
          </w:p>
        </w:tc>
        <w:tc>
          <w:tcPr>
            <w:tcW w:w="1678" w:type="pct"/>
            <w:vAlign w:val="center"/>
          </w:tcPr>
          <w:p w14:paraId="39D88151" w14:textId="7F339360" w:rsidR="00652F40" w:rsidRPr="008B7E8C" w:rsidRDefault="008E5D94" w:rsidP="007E7819">
            <w:pPr>
              <w:jc w:val="right"/>
              <w:rPr>
                <w:rFonts w:cs="Times New Roman"/>
              </w:rPr>
            </w:pPr>
            <w:r w:rsidRPr="008B7E8C">
              <w:rPr>
                <w:rFonts w:cs="Times New Roman"/>
                <w:color w:val="000000"/>
              </w:rPr>
              <w:t>1,121,612,057.16</w:t>
            </w:r>
          </w:p>
        </w:tc>
        <w:tc>
          <w:tcPr>
            <w:tcW w:w="1715" w:type="pct"/>
            <w:vAlign w:val="center"/>
          </w:tcPr>
          <w:p w14:paraId="41E5C031" w14:textId="233EC416" w:rsidR="00652F40" w:rsidRPr="008B7E8C" w:rsidRDefault="008E5D94" w:rsidP="007E7819">
            <w:pPr>
              <w:jc w:val="right"/>
              <w:rPr>
                <w:rFonts w:cs="Times New Roman"/>
              </w:rPr>
            </w:pPr>
            <w:r w:rsidRPr="008B7E8C">
              <w:rPr>
                <w:rFonts w:cs="Times New Roman"/>
                <w:color w:val="000000"/>
              </w:rPr>
              <w:t>1,096,276,896.53</w:t>
            </w:r>
          </w:p>
        </w:tc>
      </w:tr>
    </w:tbl>
    <w:p w14:paraId="0A752E51" w14:textId="77777777" w:rsidR="00652F40" w:rsidRDefault="008E5D94">
      <w:pPr>
        <w:rPr>
          <w:color w:val="000000" w:themeColor="text1"/>
        </w:rPr>
      </w:pPr>
      <w:r>
        <w:rPr>
          <w:rFonts w:hint="eastAsia"/>
          <w:color w:val="000000" w:themeColor="text1"/>
        </w:rPr>
        <w:t>其他说明：</w:t>
      </w:r>
    </w:p>
    <w:sdt>
      <w:sdtPr>
        <w:rPr>
          <w:color w:val="000000" w:themeColor="text1"/>
        </w:rPr>
        <w:alias w:val="1年内到期的非流动负债说明"/>
        <w:tag w:val="_GBC_ae2cc1bff1994660ac9e57279493bfe6"/>
        <w:id w:val="1997146042"/>
        <w:placeholder>
          <w:docPart w:val="GBC22222222222222222222222222222"/>
        </w:placeholder>
      </w:sdtPr>
      <w:sdtEndPr/>
      <w:sdtContent>
        <w:p w14:paraId="4C7E985D" w14:textId="77777777" w:rsidR="00652F40" w:rsidRDefault="008E5D94">
          <w:pPr>
            <w:rPr>
              <w:color w:val="000000" w:themeColor="text1"/>
            </w:rPr>
          </w:pPr>
          <w:r>
            <w:rPr>
              <w:rFonts w:hint="eastAsia"/>
              <w:color w:val="000000" w:themeColor="text1"/>
            </w:rPr>
            <w:t>无</w:t>
          </w:r>
        </w:p>
      </w:sdtContent>
    </w:sdt>
    <w:p w14:paraId="2FA817CE" w14:textId="77777777" w:rsidR="00652F40" w:rsidRDefault="00652F40">
      <w:pPr>
        <w:rPr>
          <w:color w:val="000000" w:themeColor="text1"/>
        </w:rPr>
      </w:pPr>
    </w:p>
    <w:p w14:paraId="5EA60284"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其他流动负债</w:t>
      </w:r>
      <w:bookmarkStart w:id="327" w:name="_Hlk10536328"/>
    </w:p>
    <w:sdt>
      <w:sdtPr>
        <w:rPr>
          <w:rFonts w:hint="eastAsia"/>
          <w:color w:val="000000" w:themeColor="text1"/>
        </w:rPr>
        <w:alias w:val="是否适用：其他流动负债情况 [双击切换]"/>
        <w:tag w:val="_GBC_80907e3e53c44260b850f42646eb3d63"/>
        <w:id w:val="-1165782000"/>
        <w:lock w:val="contentLocked"/>
        <w:placeholder>
          <w:docPart w:val="GBC22222222222222222222222222222"/>
        </w:placeholder>
      </w:sdtPr>
      <w:sdtEndPr/>
      <w:sdtContent>
        <w:p w14:paraId="21BB632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CD6FFBF"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其他流动负债"/>
          <w:tag w:val="_GBC_6d31349460124941a4929421727aab0e"/>
          <w:id w:val="-181032144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其他流动负债"/>
          <w:tag w:val="_GBC_7d8c93066ac541859a45d371953d3cdc"/>
          <w:id w:val="-165259301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2"/>
        <w:gridCol w:w="3040"/>
        <w:gridCol w:w="3051"/>
      </w:tblGrid>
      <w:tr w:rsidR="00652F40" w14:paraId="5558A0C5" w14:textId="77777777">
        <w:trPr>
          <w:jc w:val="center"/>
        </w:trPr>
        <w:sdt>
          <w:sdtPr>
            <w:tag w:val="_PLD_8fb682e3d6ad4a60b648ec38137fbf9d"/>
            <w:id w:val="1866408345"/>
          </w:sdtPr>
          <w:sdtEndPr/>
          <w:sdtContent>
            <w:tc>
              <w:tcPr>
                <w:tcW w:w="1548" w:type="pct"/>
                <w:tcBorders>
                  <w:top w:val="single" w:sz="4" w:space="0" w:color="auto"/>
                  <w:left w:val="single" w:sz="4" w:space="0" w:color="auto"/>
                  <w:bottom w:val="single" w:sz="4" w:space="0" w:color="auto"/>
                  <w:right w:val="single" w:sz="4" w:space="0" w:color="auto"/>
                </w:tcBorders>
                <w:vAlign w:val="bottom"/>
              </w:tcPr>
              <w:p w14:paraId="4F1E078C" w14:textId="77777777" w:rsidR="00652F40" w:rsidRDefault="008E5D94">
                <w:pPr>
                  <w:tabs>
                    <w:tab w:val="right" w:pos="3690"/>
                    <w:tab w:val="right" w:pos="5130"/>
                    <w:tab w:val="right" w:pos="6030"/>
                    <w:tab w:val="right" w:pos="7650"/>
                    <w:tab w:val="right" w:pos="9270"/>
                  </w:tabs>
                  <w:snapToGrid w:val="0"/>
                  <w:ind w:leftChars="-52" w:left="-109"/>
                  <w:jc w:val="center"/>
                  <w:rPr>
                    <w:color w:val="000000" w:themeColor="text1"/>
                  </w:rPr>
                </w:pPr>
                <w:r>
                  <w:rPr>
                    <w:rFonts w:hint="eastAsia"/>
                    <w:color w:val="000000" w:themeColor="text1"/>
                  </w:rPr>
                  <w:t>项目</w:t>
                </w:r>
              </w:p>
            </w:tc>
          </w:sdtContent>
        </w:sdt>
        <w:sdt>
          <w:sdtPr>
            <w:tag w:val="_PLD_0c0b762dc58f486f9f736b7ace21e9a0"/>
            <w:id w:val="1127808532"/>
          </w:sdtPr>
          <w:sdtEndPr/>
          <w:sdtContent>
            <w:tc>
              <w:tcPr>
                <w:tcW w:w="1723" w:type="pct"/>
                <w:tcBorders>
                  <w:top w:val="single" w:sz="4" w:space="0" w:color="auto"/>
                  <w:left w:val="single" w:sz="4" w:space="0" w:color="auto"/>
                  <w:bottom w:val="single" w:sz="4" w:space="0" w:color="auto"/>
                  <w:right w:val="single" w:sz="4" w:space="0" w:color="auto"/>
                </w:tcBorders>
              </w:tcPr>
              <w:p w14:paraId="4E145270" w14:textId="77777777" w:rsidR="00652F40" w:rsidRDefault="008E5D94">
                <w:pPr>
                  <w:adjustRightInd w:val="0"/>
                  <w:snapToGrid w:val="0"/>
                  <w:jc w:val="center"/>
                  <w:rPr>
                    <w:color w:val="000000" w:themeColor="text1"/>
                  </w:rPr>
                </w:pPr>
                <w:r>
                  <w:rPr>
                    <w:rFonts w:hint="eastAsia"/>
                    <w:color w:val="000000" w:themeColor="text1"/>
                  </w:rPr>
                  <w:t>期末余额</w:t>
                </w:r>
              </w:p>
            </w:tc>
          </w:sdtContent>
        </w:sdt>
        <w:sdt>
          <w:sdtPr>
            <w:tag w:val="_PLD_942d693f41424f82b813e282a8210643"/>
            <w:id w:val="-1174491948"/>
          </w:sdtPr>
          <w:sdtEndPr/>
          <w:sdtContent>
            <w:tc>
              <w:tcPr>
                <w:tcW w:w="1729" w:type="pct"/>
                <w:tcBorders>
                  <w:top w:val="single" w:sz="4" w:space="0" w:color="auto"/>
                  <w:left w:val="single" w:sz="4" w:space="0" w:color="auto"/>
                  <w:bottom w:val="single" w:sz="4" w:space="0" w:color="auto"/>
                  <w:right w:val="single" w:sz="4" w:space="0" w:color="auto"/>
                </w:tcBorders>
              </w:tcPr>
              <w:p w14:paraId="7CAB5E96" w14:textId="77777777" w:rsidR="00652F40" w:rsidRDefault="008E5D94">
                <w:pPr>
                  <w:adjustRightInd w:val="0"/>
                  <w:snapToGrid w:val="0"/>
                  <w:jc w:val="center"/>
                  <w:rPr>
                    <w:color w:val="000000" w:themeColor="text1"/>
                  </w:rPr>
                </w:pPr>
                <w:r>
                  <w:rPr>
                    <w:rFonts w:hint="eastAsia"/>
                    <w:color w:val="000000" w:themeColor="text1"/>
                  </w:rPr>
                  <w:t>期初余额</w:t>
                </w:r>
              </w:p>
            </w:tc>
          </w:sdtContent>
        </w:sdt>
      </w:tr>
      <w:tr w:rsidR="00652F40" w14:paraId="658E604E" w14:textId="77777777">
        <w:trPr>
          <w:jc w:val="center"/>
        </w:trPr>
        <w:tc>
          <w:tcPr>
            <w:tcW w:w="1548" w:type="pct"/>
            <w:tcBorders>
              <w:top w:val="single" w:sz="4" w:space="0" w:color="auto"/>
              <w:left w:val="single" w:sz="4" w:space="0" w:color="auto"/>
              <w:bottom w:val="single" w:sz="4" w:space="0" w:color="auto"/>
              <w:right w:val="single" w:sz="4" w:space="0" w:color="auto"/>
            </w:tcBorders>
            <w:vAlign w:val="center"/>
          </w:tcPr>
          <w:p w14:paraId="2CD04811" w14:textId="77777777" w:rsidR="00652F40" w:rsidRPr="008B7E8C" w:rsidRDefault="008E5D94">
            <w:r w:rsidRPr="008B7E8C">
              <w:t>待转销项税额</w:t>
            </w:r>
          </w:p>
        </w:tc>
        <w:tc>
          <w:tcPr>
            <w:tcW w:w="1723" w:type="pct"/>
            <w:tcBorders>
              <w:top w:val="single" w:sz="4" w:space="0" w:color="auto"/>
              <w:left w:val="single" w:sz="4" w:space="0" w:color="auto"/>
              <w:bottom w:val="single" w:sz="4" w:space="0" w:color="auto"/>
              <w:right w:val="single" w:sz="4" w:space="0" w:color="auto"/>
            </w:tcBorders>
            <w:vAlign w:val="center"/>
          </w:tcPr>
          <w:p w14:paraId="4D6982DA" w14:textId="77777777" w:rsidR="00652F40" w:rsidRPr="008B7E8C" w:rsidRDefault="008E5D94">
            <w:pPr>
              <w:jc w:val="right"/>
            </w:pPr>
            <w:r w:rsidRPr="008B7E8C">
              <w:rPr>
                <w:rFonts w:eastAsia="等线"/>
                <w:color w:val="000000"/>
              </w:rPr>
              <w:t>46,773,476.11</w:t>
            </w:r>
          </w:p>
        </w:tc>
        <w:tc>
          <w:tcPr>
            <w:tcW w:w="1729" w:type="pct"/>
            <w:tcBorders>
              <w:top w:val="single" w:sz="4" w:space="0" w:color="auto"/>
              <w:left w:val="single" w:sz="4" w:space="0" w:color="auto"/>
              <w:bottom w:val="single" w:sz="4" w:space="0" w:color="auto"/>
              <w:right w:val="single" w:sz="4" w:space="0" w:color="auto"/>
            </w:tcBorders>
            <w:vAlign w:val="center"/>
          </w:tcPr>
          <w:p w14:paraId="63CDB465" w14:textId="77777777" w:rsidR="00652F40" w:rsidRPr="008B7E8C" w:rsidRDefault="008E5D94">
            <w:pPr>
              <w:jc w:val="right"/>
            </w:pPr>
            <w:r w:rsidRPr="008B7E8C">
              <w:rPr>
                <w:rFonts w:eastAsia="等线"/>
                <w:color w:val="000000"/>
              </w:rPr>
              <w:t>33,116,094.10</w:t>
            </w:r>
          </w:p>
        </w:tc>
      </w:tr>
      <w:tr w:rsidR="00652F40" w14:paraId="2C398890" w14:textId="77777777">
        <w:trPr>
          <w:jc w:val="center"/>
        </w:trPr>
        <w:tc>
          <w:tcPr>
            <w:tcW w:w="1548" w:type="pct"/>
            <w:tcBorders>
              <w:top w:val="single" w:sz="4" w:space="0" w:color="auto"/>
              <w:left w:val="single" w:sz="4" w:space="0" w:color="auto"/>
              <w:bottom w:val="single" w:sz="4" w:space="0" w:color="auto"/>
              <w:right w:val="single" w:sz="4" w:space="0" w:color="auto"/>
            </w:tcBorders>
          </w:tcPr>
          <w:p w14:paraId="3C4C6A31" w14:textId="77777777" w:rsidR="00652F40" w:rsidRPr="008B7E8C" w:rsidRDefault="008E5D94">
            <w:pPr>
              <w:jc w:val="center"/>
              <w:rPr>
                <w:color w:val="000000" w:themeColor="text1"/>
              </w:rPr>
            </w:pPr>
            <w:r w:rsidRPr="008B7E8C">
              <w:rPr>
                <w:rFonts w:hint="eastAsia"/>
                <w:color w:val="000000" w:themeColor="text1"/>
              </w:rPr>
              <w:t>合计</w:t>
            </w:r>
          </w:p>
        </w:tc>
        <w:tc>
          <w:tcPr>
            <w:tcW w:w="1723" w:type="pct"/>
            <w:tcBorders>
              <w:top w:val="single" w:sz="4" w:space="0" w:color="auto"/>
              <w:left w:val="single" w:sz="4" w:space="0" w:color="auto"/>
              <w:bottom w:val="single" w:sz="4" w:space="0" w:color="auto"/>
              <w:right w:val="single" w:sz="4" w:space="0" w:color="auto"/>
            </w:tcBorders>
            <w:vAlign w:val="center"/>
          </w:tcPr>
          <w:p w14:paraId="5A92B510" w14:textId="77777777" w:rsidR="00652F40" w:rsidRPr="008B7E8C" w:rsidRDefault="008E5D94">
            <w:pPr>
              <w:jc w:val="right"/>
            </w:pPr>
            <w:r w:rsidRPr="008B7E8C">
              <w:rPr>
                <w:rFonts w:eastAsia="等线"/>
                <w:color w:val="000000"/>
              </w:rPr>
              <w:t>46,773,476.11</w:t>
            </w:r>
          </w:p>
        </w:tc>
        <w:tc>
          <w:tcPr>
            <w:tcW w:w="1729" w:type="pct"/>
            <w:tcBorders>
              <w:top w:val="single" w:sz="4" w:space="0" w:color="auto"/>
              <w:left w:val="single" w:sz="4" w:space="0" w:color="auto"/>
              <w:bottom w:val="single" w:sz="4" w:space="0" w:color="auto"/>
              <w:right w:val="single" w:sz="4" w:space="0" w:color="auto"/>
            </w:tcBorders>
            <w:vAlign w:val="center"/>
          </w:tcPr>
          <w:p w14:paraId="493909CB" w14:textId="77777777" w:rsidR="00652F40" w:rsidRPr="008B7E8C" w:rsidRDefault="008E5D94">
            <w:pPr>
              <w:jc w:val="right"/>
            </w:pPr>
            <w:r w:rsidRPr="008B7E8C">
              <w:rPr>
                <w:rFonts w:eastAsia="等线"/>
                <w:color w:val="000000"/>
              </w:rPr>
              <w:t>33,116,094.10</w:t>
            </w:r>
          </w:p>
        </w:tc>
      </w:tr>
    </w:tbl>
    <w:p w14:paraId="3CCFEF9A" w14:textId="77777777" w:rsidR="00652F40" w:rsidRDefault="008E5D94">
      <w:pPr>
        <w:rPr>
          <w:color w:val="000000" w:themeColor="text1"/>
        </w:rPr>
      </w:pPr>
      <w:bookmarkStart w:id="328" w:name="_Hlk167968687"/>
      <w:bookmarkEnd w:id="327"/>
      <w:r>
        <w:rPr>
          <w:rFonts w:hint="eastAsia"/>
          <w:color w:val="000000" w:themeColor="text1"/>
        </w:rPr>
        <w:t>短期</w:t>
      </w:r>
      <w:r>
        <w:rPr>
          <w:color w:val="000000" w:themeColor="text1"/>
        </w:rPr>
        <w:t>应付债券的增减变动</w:t>
      </w:r>
      <w:r>
        <w:rPr>
          <w:rFonts w:hint="eastAsia"/>
          <w:color w:val="000000" w:themeColor="text1"/>
        </w:rPr>
        <w:t>：</w:t>
      </w:r>
    </w:p>
    <w:sdt>
      <w:sdtPr>
        <w:rPr>
          <w:color w:val="000000" w:themeColor="text1"/>
        </w:rPr>
        <w:alias w:val="是否适用：短期应付债券的增减变动[双击切换]"/>
        <w:tag w:val="_GBC_564144f89f7f4019bdcd86b0e624bfee"/>
        <w:id w:val="-1753045520"/>
        <w:placeholder>
          <w:docPart w:val="GBC22222222222222222222222222222"/>
        </w:placeholder>
      </w:sdtPr>
      <w:sdtEndPr/>
      <w:sdtContent>
        <w:p w14:paraId="7847A91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28"/>
    <w:p w14:paraId="702DC59E" w14:textId="77777777" w:rsidR="00652F40" w:rsidRDefault="008E5D94">
      <w:pPr>
        <w:spacing w:before="60" w:after="60"/>
        <w:rPr>
          <w:color w:val="000000" w:themeColor="text1"/>
        </w:rPr>
      </w:pPr>
      <w:r>
        <w:rPr>
          <w:rFonts w:hint="eastAsia"/>
          <w:color w:val="000000" w:themeColor="text1"/>
        </w:rPr>
        <w:t>其他说明：</w:t>
      </w:r>
    </w:p>
    <w:sdt>
      <w:sdtPr>
        <w:rPr>
          <w:color w:val="000000" w:themeColor="text1"/>
        </w:rPr>
        <w:alias w:val="是否适用：其他流动负债说明[双击切换]"/>
        <w:tag w:val="_GBC_6ebc9e220fb04ea584ed56f756d92d59"/>
        <w:id w:val="-1520998925"/>
        <w:placeholder>
          <w:docPart w:val="GBC22222222222222222222222222222"/>
        </w:placeholder>
      </w:sdtPr>
      <w:sdtEndPr/>
      <w:sdtContent>
        <w:p w14:paraId="40DBFED5" w14:textId="77777777" w:rsidR="00652F40" w:rsidRDefault="008E5D94">
          <w:pPr>
            <w:spacing w:before="60" w:after="6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2CC0DD7" w14:textId="77777777" w:rsidR="00652F40" w:rsidRDefault="00652F40">
      <w:pPr>
        <w:rPr>
          <w:color w:val="000000" w:themeColor="text1"/>
        </w:rPr>
      </w:pPr>
    </w:p>
    <w:p w14:paraId="793BD07C"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长期借款</w:t>
      </w:r>
    </w:p>
    <w:p w14:paraId="06BA2E05" w14:textId="77777777" w:rsidR="00652F40" w:rsidRDefault="008E5D94">
      <w:pPr>
        <w:pStyle w:val="4"/>
        <w:numPr>
          <w:ilvl w:val="0"/>
          <w:numId w:val="69"/>
        </w:numPr>
        <w:tabs>
          <w:tab w:val="left" w:pos="630"/>
        </w:tabs>
        <w:ind w:left="420"/>
        <w:rPr>
          <w:rFonts w:ascii="宋体" w:hAnsi="宋体"/>
          <w:color w:val="000000" w:themeColor="text1"/>
          <w:szCs w:val="21"/>
        </w:rPr>
      </w:pPr>
      <w:r>
        <w:rPr>
          <w:rFonts w:ascii="宋体" w:hAnsi="宋体" w:hint="eastAsia"/>
          <w:color w:val="000000" w:themeColor="text1"/>
          <w:szCs w:val="21"/>
        </w:rPr>
        <w:t>长期借款分类</w:t>
      </w:r>
    </w:p>
    <w:sdt>
      <w:sdtPr>
        <w:rPr>
          <w:color w:val="000000" w:themeColor="text1"/>
        </w:rPr>
        <w:alias w:val="是否适用：长期借款分类[双击切换]"/>
        <w:tag w:val="_GBC_6ef43a5268e7491db189883a31952469"/>
        <w:id w:val="1484886309"/>
        <w:placeholder>
          <w:docPart w:val="GBC22222222222222222222222222222"/>
        </w:placeholder>
      </w:sdtPr>
      <w:sdtEndPr/>
      <w:sdtContent>
        <w:p w14:paraId="2F842AC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C6A7154"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长期借款分类"/>
          <w:tag w:val="_GBC_146f044f7fd14a45bf9247f0af389a14"/>
          <w:id w:val="-195016381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长期借款分类"/>
          <w:tag w:val="_GBC_7570ad6f1fd04c3d939be649ce4cfc30"/>
          <w:id w:val="-15793584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975"/>
        <w:gridCol w:w="2975"/>
        <w:gridCol w:w="2873"/>
      </w:tblGrid>
      <w:tr w:rsidR="00652F40" w14:paraId="1B46E776" w14:textId="77777777">
        <w:trPr>
          <w:cantSplit/>
        </w:trPr>
        <w:sdt>
          <w:sdtPr>
            <w:tag w:val="_PLD_3ee60507a6384334b819485e73faa1f4"/>
            <w:id w:val="611405079"/>
          </w:sdtPr>
          <w:sdtEndPr/>
          <w:sdtContent>
            <w:tc>
              <w:tcPr>
                <w:tcW w:w="1686" w:type="pct"/>
              </w:tcPr>
              <w:p w14:paraId="1A8A9D94" w14:textId="77777777" w:rsidR="00652F40" w:rsidRDefault="008E5D94">
                <w:pPr>
                  <w:autoSpaceDE w:val="0"/>
                  <w:autoSpaceDN w:val="0"/>
                  <w:adjustRightInd w:val="0"/>
                  <w:snapToGrid w:val="0"/>
                  <w:jc w:val="center"/>
                  <w:rPr>
                    <w:color w:val="000000" w:themeColor="text1"/>
                  </w:rPr>
                </w:pPr>
                <w:r>
                  <w:rPr>
                    <w:rFonts w:hint="eastAsia"/>
                    <w:color w:val="000000" w:themeColor="text1"/>
                  </w:rPr>
                  <w:t>项目</w:t>
                </w:r>
              </w:p>
            </w:tc>
          </w:sdtContent>
        </w:sdt>
        <w:sdt>
          <w:sdtPr>
            <w:tag w:val="_PLD_d2a4fabfb296457384b1523a60233642"/>
            <w:id w:val="-910079235"/>
          </w:sdtPr>
          <w:sdtEndPr/>
          <w:sdtContent>
            <w:tc>
              <w:tcPr>
                <w:tcW w:w="1686" w:type="pct"/>
              </w:tcPr>
              <w:p w14:paraId="52CBE632" w14:textId="77777777" w:rsidR="00652F40" w:rsidRDefault="008E5D94">
                <w:pPr>
                  <w:jc w:val="center"/>
                  <w:rPr>
                    <w:color w:val="000000" w:themeColor="text1"/>
                  </w:rPr>
                </w:pPr>
                <w:r>
                  <w:rPr>
                    <w:rFonts w:hint="eastAsia"/>
                    <w:color w:val="000000" w:themeColor="text1"/>
                  </w:rPr>
                  <w:t>期末余额</w:t>
                </w:r>
              </w:p>
            </w:tc>
          </w:sdtContent>
        </w:sdt>
        <w:sdt>
          <w:sdtPr>
            <w:tag w:val="_PLD_aab598d4b37f4953a2ee9b7475cb43e6"/>
            <w:id w:val="354622847"/>
          </w:sdtPr>
          <w:sdtEndPr/>
          <w:sdtContent>
            <w:tc>
              <w:tcPr>
                <w:tcW w:w="1628" w:type="pct"/>
              </w:tcPr>
              <w:p w14:paraId="734AE52D" w14:textId="77777777" w:rsidR="00652F40" w:rsidRDefault="008E5D94">
                <w:pPr>
                  <w:jc w:val="center"/>
                  <w:rPr>
                    <w:color w:val="000000" w:themeColor="text1"/>
                  </w:rPr>
                </w:pPr>
                <w:r>
                  <w:rPr>
                    <w:rFonts w:hint="eastAsia"/>
                    <w:color w:val="000000" w:themeColor="text1"/>
                  </w:rPr>
                  <w:t>期初余额</w:t>
                </w:r>
              </w:p>
            </w:tc>
          </w:sdtContent>
        </w:sdt>
      </w:tr>
      <w:tr w:rsidR="00652F40" w14:paraId="4EAA1EDB" w14:textId="77777777">
        <w:trPr>
          <w:cantSplit/>
        </w:trPr>
        <w:tc>
          <w:tcPr>
            <w:tcW w:w="1686" w:type="pct"/>
          </w:tcPr>
          <w:p w14:paraId="5045E403" w14:textId="77777777" w:rsidR="00652F40" w:rsidRPr="008B7E8C" w:rsidRDefault="008E5D94">
            <w:pPr>
              <w:autoSpaceDE w:val="0"/>
              <w:autoSpaceDN w:val="0"/>
              <w:adjustRightInd w:val="0"/>
              <w:snapToGrid w:val="0"/>
              <w:jc w:val="both"/>
              <w:rPr>
                <w:color w:val="000000" w:themeColor="text1"/>
              </w:rPr>
            </w:pPr>
            <w:r w:rsidRPr="008B7E8C">
              <w:rPr>
                <w:rFonts w:hint="eastAsia"/>
                <w:color w:val="000000" w:themeColor="text1"/>
              </w:rPr>
              <w:t>抵押借款</w:t>
            </w:r>
          </w:p>
        </w:tc>
        <w:tc>
          <w:tcPr>
            <w:tcW w:w="1686" w:type="pct"/>
            <w:vAlign w:val="center"/>
          </w:tcPr>
          <w:p w14:paraId="24492F3E" w14:textId="5E781D47" w:rsidR="00652F40" w:rsidRPr="008B7E8C" w:rsidRDefault="00AA69C0" w:rsidP="008350FA">
            <w:pPr>
              <w:jc w:val="right"/>
              <w:rPr>
                <w:rFonts w:cs="Times New Roman"/>
                <w:color w:val="000000"/>
              </w:rPr>
            </w:pPr>
            <w:r w:rsidRPr="008B7E8C">
              <w:rPr>
                <w:rFonts w:cs="Times New Roman"/>
                <w:color w:val="000000"/>
              </w:rPr>
              <w:t>269,800,000.00</w:t>
            </w:r>
          </w:p>
        </w:tc>
        <w:tc>
          <w:tcPr>
            <w:tcW w:w="1628" w:type="pct"/>
            <w:vAlign w:val="center"/>
          </w:tcPr>
          <w:p w14:paraId="26A6236F" w14:textId="52C87850" w:rsidR="00652F40" w:rsidRPr="008B7E8C" w:rsidRDefault="008E5D94" w:rsidP="008350FA">
            <w:pPr>
              <w:jc w:val="right"/>
            </w:pPr>
            <w:r w:rsidRPr="008B7E8C">
              <w:rPr>
                <w:rFonts w:cs="Times New Roman"/>
                <w:color w:val="000000"/>
              </w:rPr>
              <w:t>183,600,000.00</w:t>
            </w:r>
          </w:p>
        </w:tc>
      </w:tr>
      <w:tr w:rsidR="00652F40" w14:paraId="39DFBCBC" w14:textId="77777777">
        <w:trPr>
          <w:cantSplit/>
        </w:trPr>
        <w:tc>
          <w:tcPr>
            <w:tcW w:w="1686" w:type="pct"/>
          </w:tcPr>
          <w:p w14:paraId="6F6EA6F9" w14:textId="77777777" w:rsidR="00652F40" w:rsidRPr="008B7E8C" w:rsidRDefault="008E5D94">
            <w:pPr>
              <w:autoSpaceDE w:val="0"/>
              <w:autoSpaceDN w:val="0"/>
              <w:adjustRightInd w:val="0"/>
              <w:snapToGrid w:val="0"/>
              <w:jc w:val="both"/>
              <w:rPr>
                <w:color w:val="000000" w:themeColor="text1"/>
              </w:rPr>
            </w:pPr>
            <w:r w:rsidRPr="008B7E8C">
              <w:rPr>
                <w:rFonts w:hint="eastAsia"/>
                <w:color w:val="000000" w:themeColor="text1"/>
              </w:rPr>
              <w:t>保证借款</w:t>
            </w:r>
          </w:p>
        </w:tc>
        <w:tc>
          <w:tcPr>
            <w:tcW w:w="1686" w:type="pct"/>
            <w:vAlign w:val="center"/>
          </w:tcPr>
          <w:p w14:paraId="0308A27C" w14:textId="41082521" w:rsidR="00652F40" w:rsidRPr="008B7E8C" w:rsidRDefault="00AA69C0" w:rsidP="008350FA">
            <w:pPr>
              <w:jc w:val="right"/>
              <w:rPr>
                <w:rFonts w:cs="Times New Roman"/>
                <w:color w:val="000000"/>
              </w:rPr>
            </w:pPr>
            <w:r w:rsidRPr="008B7E8C">
              <w:rPr>
                <w:rFonts w:cs="Times New Roman"/>
                <w:color w:val="000000"/>
              </w:rPr>
              <w:t>1,242,350,000.00</w:t>
            </w:r>
          </w:p>
        </w:tc>
        <w:tc>
          <w:tcPr>
            <w:tcW w:w="1628" w:type="pct"/>
            <w:vAlign w:val="center"/>
          </w:tcPr>
          <w:p w14:paraId="7D4E249E" w14:textId="2E66FE04" w:rsidR="00652F40" w:rsidRPr="008B7E8C" w:rsidRDefault="008E5D94" w:rsidP="008350FA">
            <w:pPr>
              <w:jc w:val="right"/>
            </w:pPr>
            <w:r w:rsidRPr="008B7E8C">
              <w:rPr>
                <w:rFonts w:cs="Times New Roman"/>
                <w:color w:val="000000"/>
              </w:rPr>
              <w:t>1,266,950,000.00</w:t>
            </w:r>
          </w:p>
        </w:tc>
      </w:tr>
      <w:tr w:rsidR="00652F40" w14:paraId="202022F8" w14:textId="77777777">
        <w:trPr>
          <w:cantSplit/>
        </w:trPr>
        <w:tc>
          <w:tcPr>
            <w:tcW w:w="1686" w:type="pct"/>
          </w:tcPr>
          <w:p w14:paraId="5758421A" w14:textId="77777777" w:rsidR="00652F40" w:rsidRPr="008B7E8C" w:rsidRDefault="008E5D94">
            <w:pPr>
              <w:autoSpaceDE w:val="0"/>
              <w:autoSpaceDN w:val="0"/>
              <w:adjustRightInd w:val="0"/>
              <w:snapToGrid w:val="0"/>
              <w:jc w:val="both"/>
              <w:rPr>
                <w:color w:val="000000" w:themeColor="text1"/>
              </w:rPr>
            </w:pPr>
            <w:r w:rsidRPr="008B7E8C">
              <w:rPr>
                <w:rFonts w:hint="eastAsia"/>
                <w:color w:val="000000" w:themeColor="text1"/>
              </w:rPr>
              <w:t>信用借款</w:t>
            </w:r>
          </w:p>
        </w:tc>
        <w:tc>
          <w:tcPr>
            <w:tcW w:w="1686" w:type="pct"/>
            <w:vAlign w:val="center"/>
          </w:tcPr>
          <w:p w14:paraId="6FECB60F" w14:textId="708531E3" w:rsidR="00652F40" w:rsidRPr="008B7E8C" w:rsidRDefault="00AA69C0" w:rsidP="008350FA">
            <w:pPr>
              <w:jc w:val="right"/>
              <w:rPr>
                <w:rFonts w:cs="Times New Roman"/>
                <w:color w:val="000000"/>
              </w:rPr>
            </w:pPr>
            <w:r w:rsidRPr="008B7E8C">
              <w:rPr>
                <w:rFonts w:cs="Times New Roman"/>
                <w:color w:val="000000"/>
              </w:rPr>
              <w:t>1,068,825,948.82</w:t>
            </w:r>
          </w:p>
        </w:tc>
        <w:tc>
          <w:tcPr>
            <w:tcW w:w="1628" w:type="pct"/>
            <w:vAlign w:val="center"/>
          </w:tcPr>
          <w:p w14:paraId="67115CC0" w14:textId="691CBC28" w:rsidR="00652F40" w:rsidRPr="008B7E8C" w:rsidRDefault="008E5D94" w:rsidP="008350FA">
            <w:pPr>
              <w:jc w:val="right"/>
            </w:pPr>
            <w:r w:rsidRPr="008B7E8C">
              <w:rPr>
                <w:rFonts w:cs="Times New Roman"/>
                <w:color w:val="000000"/>
              </w:rPr>
              <w:t>680,988,800.00</w:t>
            </w:r>
          </w:p>
        </w:tc>
      </w:tr>
      <w:tr w:rsidR="00652F40" w14:paraId="05E3F704" w14:textId="77777777">
        <w:trPr>
          <w:cantSplit/>
        </w:trPr>
        <w:tc>
          <w:tcPr>
            <w:tcW w:w="1686" w:type="pct"/>
            <w:vAlign w:val="center"/>
          </w:tcPr>
          <w:p w14:paraId="6843D9BB" w14:textId="77777777" w:rsidR="00652F40" w:rsidRPr="008B7E8C" w:rsidRDefault="008E5D94">
            <w:pPr>
              <w:autoSpaceDE w:val="0"/>
              <w:autoSpaceDN w:val="0"/>
              <w:adjustRightInd w:val="0"/>
              <w:snapToGrid w:val="0"/>
              <w:jc w:val="center"/>
              <w:rPr>
                <w:color w:val="000000" w:themeColor="text1"/>
              </w:rPr>
            </w:pPr>
            <w:r w:rsidRPr="008B7E8C">
              <w:rPr>
                <w:rFonts w:hint="eastAsia"/>
                <w:color w:val="000000" w:themeColor="text1"/>
              </w:rPr>
              <w:t>合计</w:t>
            </w:r>
          </w:p>
        </w:tc>
        <w:tc>
          <w:tcPr>
            <w:tcW w:w="1686" w:type="pct"/>
            <w:vAlign w:val="center"/>
          </w:tcPr>
          <w:p w14:paraId="0E04DAB1" w14:textId="40D7B592" w:rsidR="00652F40" w:rsidRPr="008B7E8C" w:rsidRDefault="00AA69C0" w:rsidP="008350FA">
            <w:pPr>
              <w:jc w:val="right"/>
              <w:rPr>
                <w:rFonts w:cs="Times New Roman"/>
                <w:color w:val="000000"/>
              </w:rPr>
            </w:pPr>
            <w:r w:rsidRPr="008B7E8C">
              <w:rPr>
                <w:rFonts w:cs="Times New Roman"/>
                <w:color w:val="000000"/>
              </w:rPr>
              <w:t>2,580,975,948.82</w:t>
            </w:r>
          </w:p>
        </w:tc>
        <w:tc>
          <w:tcPr>
            <w:tcW w:w="1628" w:type="pct"/>
            <w:vAlign w:val="center"/>
          </w:tcPr>
          <w:p w14:paraId="6B466029" w14:textId="427E3E3B" w:rsidR="00652F40" w:rsidRPr="008B7E8C" w:rsidRDefault="008E5D94" w:rsidP="008350FA">
            <w:pPr>
              <w:jc w:val="right"/>
            </w:pPr>
            <w:r w:rsidRPr="008B7E8C">
              <w:rPr>
                <w:rFonts w:cs="Times New Roman"/>
                <w:color w:val="000000"/>
              </w:rPr>
              <w:t>2,131,538,800.00</w:t>
            </w:r>
          </w:p>
        </w:tc>
      </w:tr>
    </w:tbl>
    <w:p w14:paraId="1587FA25" w14:textId="77777777" w:rsidR="00652F40" w:rsidRDefault="008E5D94">
      <w:pPr>
        <w:snapToGrid w:val="0"/>
        <w:spacing w:before="60" w:after="60" w:line="240" w:lineRule="atLeast"/>
        <w:rPr>
          <w:color w:val="000000" w:themeColor="text1"/>
        </w:rPr>
      </w:pPr>
      <w:r>
        <w:rPr>
          <w:rFonts w:hint="eastAsia"/>
          <w:color w:val="000000" w:themeColor="text1"/>
        </w:rPr>
        <w:t>长期借款分类的说明：</w:t>
      </w:r>
    </w:p>
    <w:sdt>
      <w:sdtPr>
        <w:rPr>
          <w:color w:val="000000" w:themeColor="text1"/>
        </w:rPr>
        <w:alias w:val="长期借款分类的说明"/>
        <w:tag w:val="_GBC_c93626a5eade42f48eca926da85f3afb"/>
        <w:id w:val="-851183450"/>
        <w:placeholder>
          <w:docPart w:val="GBC22222222222222222222222222222"/>
        </w:placeholder>
      </w:sdtPr>
      <w:sdtEndPr/>
      <w:sdtContent>
        <w:p w14:paraId="5B137ECD" w14:textId="42BDC3C9" w:rsidR="00652F40" w:rsidRDefault="008E5D94">
          <w:pPr>
            <w:spacing w:beforeLines="50" w:before="120" w:line="360" w:lineRule="auto"/>
            <w:ind w:firstLineChars="200" w:firstLine="420"/>
            <w:rPr>
              <w:sz w:val="22"/>
              <w:szCs w:val="22"/>
            </w:rPr>
          </w:pPr>
          <w:r>
            <w:rPr>
              <w:rFonts w:hint="eastAsia"/>
              <w:sz w:val="22"/>
              <w:szCs w:val="22"/>
            </w:rPr>
            <w:t>本集团根据借款的担保方式对长期借款进行划分，</w:t>
          </w:r>
          <w:r>
            <w:rPr>
              <w:sz w:val="22"/>
              <w:szCs w:val="22"/>
            </w:rPr>
            <w:t>公司长期借款年利率在</w:t>
          </w:r>
          <w:r>
            <w:rPr>
              <w:rFonts w:hint="eastAsia"/>
              <w:sz w:val="22"/>
              <w:szCs w:val="22"/>
            </w:rPr>
            <w:t>1.80</w:t>
          </w:r>
          <w:r>
            <w:rPr>
              <w:sz w:val="22"/>
              <w:szCs w:val="22"/>
            </w:rPr>
            <w:t>%~</w:t>
          </w:r>
          <w:r>
            <w:rPr>
              <w:rFonts w:hint="eastAsia"/>
              <w:sz w:val="22"/>
              <w:szCs w:val="22"/>
            </w:rPr>
            <w:t>3.60</w:t>
          </w:r>
          <w:r>
            <w:rPr>
              <w:sz w:val="22"/>
              <w:szCs w:val="22"/>
            </w:rPr>
            <w:t>%</w:t>
          </w:r>
          <w:r>
            <w:rPr>
              <w:sz w:val="22"/>
              <w:szCs w:val="22"/>
            </w:rPr>
            <w:t>之间</w:t>
          </w:r>
          <w:r>
            <w:rPr>
              <w:rFonts w:hint="eastAsia"/>
              <w:sz w:val="22"/>
              <w:szCs w:val="22"/>
            </w:rPr>
            <w:t>，</w:t>
          </w:r>
          <w:proofErr w:type="gramStart"/>
          <w:r>
            <w:rPr>
              <w:rFonts w:ascii="宋体" w:hAnsi="宋体" w:hint="eastAsia"/>
              <w:color w:val="000000"/>
              <w:szCs w:val="24"/>
            </w:rPr>
            <w:t>本</w:t>
          </w:r>
          <w:r w:rsidR="00557603">
            <w:rPr>
              <w:rFonts w:ascii="宋体" w:hAnsi="宋体" w:hint="eastAsia"/>
              <w:color w:val="000000"/>
              <w:szCs w:val="24"/>
            </w:rPr>
            <w:t>期</w:t>
          </w:r>
          <w:r>
            <w:rPr>
              <w:rFonts w:ascii="宋体" w:hAnsi="宋体" w:hint="eastAsia"/>
              <w:color w:val="000000"/>
              <w:szCs w:val="24"/>
            </w:rPr>
            <w:t>未</w:t>
          </w:r>
          <w:proofErr w:type="gramEnd"/>
          <w:r>
            <w:rPr>
              <w:rFonts w:ascii="宋体" w:hAnsi="宋体" w:hint="eastAsia"/>
              <w:color w:val="000000"/>
              <w:szCs w:val="24"/>
            </w:rPr>
            <w:t>发生长期借款</w:t>
          </w:r>
          <w:r w:rsidR="00631A9E">
            <w:rPr>
              <w:rFonts w:ascii="宋体" w:hAnsi="宋体" w:hint="eastAsia"/>
              <w:color w:val="000000"/>
              <w:szCs w:val="24"/>
            </w:rPr>
            <w:t>违约的</w:t>
          </w:r>
          <w:r>
            <w:rPr>
              <w:rFonts w:ascii="宋体" w:hAnsi="宋体" w:hint="eastAsia"/>
              <w:color w:val="000000"/>
              <w:szCs w:val="24"/>
            </w:rPr>
            <w:t>情况</w:t>
          </w:r>
          <w:r>
            <w:rPr>
              <w:rFonts w:hint="eastAsia"/>
              <w:sz w:val="22"/>
              <w:szCs w:val="22"/>
            </w:rPr>
            <w:t>。</w:t>
          </w:r>
        </w:p>
        <w:p w14:paraId="797360DB" w14:textId="09E1D746" w:rsidR="00652F40" w:rsidRDefault="003D064A">
          <w:pPr>
            <w:snapToGrid w:val="0"/>
            <w:rPr>
              <w:rFonts w:cstheme="minorBidi"/>
              <w:color w:val="000000" w:themeColor="text1"/>
              <w:kern w:val="2"/>
            </w:rPr>
          </w:pPr>
        </w:p>
      </w:sdtContent>
    </w:sdt>
    <w:p w14:paraId="5A57ADF0" w14:textId="77777777" w:rsidR="00652F40" w:rsidRDefault="008E5D94">
      <w:pPr>
        <w:snapToGrid w:val="0"/>
        <w:rPr>
          <w:color w:val="000000" w:themeColor="text1"/>
        </w:rPr>
      </w:pPr>
      <w:r>
        <w:rPr>
          <w:rFonts w:hint="eastAsia"/>
          <w:color w:val="000000" w:themeColor="text1"/>
        </w:rPr>
        <w:t>其他说明</w:t>
      </w:r>
      <w:r>
        <w:rPr>
          <w:color w:val="000000" w:themeColor="text1"/>
        </w:rPr>
        <w:t xml:space="preserve"> </w:t>
      </w:r>
    </w:p>
    <w:sdt>
      <w:sdtPr>
        <w:rPr>
          <w:color w:val="000000" w:themeColor="text1"/>
        </w:rPr>
        <w:alias w:val="是否适用：长期借款的说明[双击切换]"/>
        <w:tag w:val="_GBC_1dc67be6516c4de3956a80023674c75a"/>
        <w:id w:val="1516876849"/>
        <w:placeholder>
          <w:docPart w:val="GBC22222222222222222222222222222"/>
        </w:placeholder>
      </w:sdtPr>
      <w:sdtEndPr/>
      <w:sdtContent>
        <w:p w14:paraId="7A61FD8D" w14:textId="77777777" w:rsidR="00652F40" w:rsidRDefault="008E5D94">
          <w:pPr>
            <w:snapToGrid w:val="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C491238" w14:textId="77777777" w:rsidR="00652F40" w:rsidRDefault="00652F40">
      <w:pPr>
        <w:rPr>
          <w:color w:val="000000" w:themeColor="text1"/>
        </w:rPr>
      </w:pPr>
    </w:p>
    <w:p w14:paraId="3A4CBBE5"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应付债券</w:t>
      </w:r>
    </w:p>
    <w:p w14:paraId="2CD119F5" w14:textId="77777777" w:rsidR="00652F40" w:rsidRDefault="008E5D94">
      <w:pPr>
        <w:pStyle w:val="4"/>
        <w:numPr>
          <w:ilvl w:val="0"/>
          <w:numId w:val="70"/>
        </w:numPr>
        <w:tabs>
          <w:tab w:val="left" w:pos="672"/>
        </w:tabs>
        <w:rPr>
          <w:rFonts w:ascii="宋体" w:hAnsi="宋体"/>
          <w:color w:val="000000" w:themeColor="text1"/>
        </w:rPr>
      </w:pPr>
      <w:r>
        <w:rPr>
          <w:rFonts w:ascii="宋体" w:hAnsi="宋体" w:hint="eastAsia"/>
          <w:color w:val="000000" w:themeColor="text1"/>
        </w:rPr>
        <w:t>应付</w:t>
      </w:r>
      <w:r>
        <w:rPr>
          <w:rFonts w:ascii="宋体" w:hAnsi="宋体" w:hint="eastAsia"/>
          <w:color w:val="000000" w:themeColor="text1"/>
          <w:szCs w:val="21"/>
        </w:rPr>
        <w:t>债券</w:t>
      </w:r>
    </w:p>
    <w:sdt>
      <w:sdtPr>
        <w:rPr>
          <w:rFonts w:hint="eastAsia"/>
          <w:color w:val="000000" w:themeColor="text1"/>
        </w:rPr>
        <w:alias w:val="是否适用：应付债券[双击切换]"/>
        <w:tag w:val="_GBC_b07c291c892844efaca56bc1d52b1566"/>
        <w:id w:val="496687551"/>
        <w:placeholder>
          <w:docPart w:val="GBC22222222222222222222222222222"/>
        </w:placeholder>
      </w:sdtPr>
      <w:sdtEndPr/>
      <w:sdtContent>
        <w:p w14:paraId="2CE0BE8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692F1FF" w14:textId="77777777" w:rsidR="00652F40" w:rsidRDefault="00652F40">
      <w:pPr>
        <w:rPr>
          <w:color w:val="000000" w:themeColor="text1"/>
        </w:rPr>
      </w:pPr>
    </w:p>
    <w:p w14:paraId="44FAEB08" w14:textId="77777777" w:rsidR="00652F40" w:rsidRDefault="008E5D94">
      <w:pPr>
        <w:pStyle w:val="4"/>
        <w:numPr>
          <w:ilvl w:val="0"/>
          <w:numId w:val="70"/>
        </w:numPr>
        <w:ind w:left="426" w:hanging="426"/>
        <w:rPr>
          <w:color w:val="000000" w:themeColor="text1"/>
        </w:rPr>
      </w:pPr>
      <w:bookmarkStart w:id="329" w:name="_Hlk167968813"/>
      <w:bookmarkStart w:id="330" w:name="OLE_LINK16"/>
      <w:bookmarkStart w:id="331" w:name="OLE_LINK18"/>
      <w:r>
        <w:rPr>
          <w:color w:val="000000" w:themeColor="text1"/>
        </w:rPr>
        <w:t>应付债券的具体情况</w:t>
      </w:r>
      <w:r>
        <w:rPr>
          <w:rFonts w:hint="eastAsia"/>
          <w:color w:val="000000" w:themeColor="text1"/>
        </w:rPr>
        <w:t>：（不包括划分为金融负债的优先股、永续债等其他金融工具）</w:t>
      </w:r>
    </w:p>
    <w:sdt>
      <w:sdtPr>
        <w:rPr>
          <w:color w:val="000000" w:themeColor="text1"/>
        </w:rPr>
        <w:alias w:val="是否适用：应付债券的增减变动[双击切换]"/>
        <w:tag w:val="_GBC_6610dc08d094426e9d4fdad85eee6da2"/>
        <w:id w:val="-1046213513"/>
        <w:placeholder>
          <w:docPart w:val="GBC22222222222222222222222222222"/>
        </w:placeholder>
      </w:sdtPr>
      <w:sdtEndPr/>
      <w:sdtContent>
        <w:p w14:paraId="109F4EB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DC9EA88" w14:textId="77777777" w:rsidR="00652F40" w:rsidRDefault="00652F40">
      <w:pPr>
        <w:rPr>
          <w:rFonts w:cstheme="minorBidi"/>
          <w:color w:val="000000" w:themeColor="text1"/>
        </w:rPr>
      </w:pPr>
    </w:p>
    <w:p w14:paraId="4A9AC37A" w14:textId="77777777" w:rsidR="00652F40" w:rsidRDefault="008E5D94">
      <w:pPr>
        <w:pStyle w:val="4"/>
        <w:numPr>
          <w:ilvl w:val="0"/>
          <w:numId w:val="70"/>
        </w:numPr>
        <w:ind w:left="426" w:hanging="426"/>
        <w:rPr>
          <w:color w:val="000000" w:themeColor="text1"/>
        </w:rPr>
      </w:pPr>
      <w:r>
        <w:rPr>
          <w:rFonts w:hint="eastAsia"/>
          <w:color w:val="000000" w:themeColor="text1"/>
        </w:rPr>
        <w:t>可转换公司债</w:t>
      </w:r>
      <w:proofErr w:type="gramStart"/>
      <w:r>
        <w:rPr>
          <w:rFonts w:hint="eastAsia"/>
          <w:color w:val="000000" w:themeColor="text1"/>
        </w:rPr>
        <w:t>券</w:t>
      </w:r>
      <w:proofErr w:type="gramEnd"/>
      <w:r>
        <w:rPr>
          <w:rFonts w:hint="eastAsia"/>
          <w:color w:val="000000" w:themeColor="text1"/>
        </w:rPr>
        <w:t>的说明</w:t>
      </w:r>
    </w:p>
    <w:sdt>
      <w:sdtPr>
        <w:rPr>
          <w:rFonts w:hint="eastAsia"/>
          <w:color w:val="000000" w:themeColor="text1"/>
        </w:rPr>
        <w:alias w:val="是否适用：可转换公司债券的转股条件、转股时间说明[双击切换]"/>
        <w:tag w:val="_GBC_ef63fc1297374c8b97a48c0c89422e8a"/>
        <w:id w:val="-345554608"/>
        <w:placeholder>
          <w:docPart w:val="GBC22222222222222222222222222222"/>
        </w:placeholder>
      </w:sdtPr>
      <w:sdtEndPr/>
      <w:sdtContent>
        <w:p w14:paraId="17F8DBAF" w14:textId="77777777" w:rsidR="00652F40" w:rsidRDefault="008E5D94">
          <w:pPr>
            <w:spacing w:before="60" w:after="6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A6B17B9" w14:textId="77777777" w:rsidR="00652F40" w:rsidRDefault="00652F40">
      <w:pPr>
        <w:spacing w:before="60" w:after="60"/>
        <w:rPr>
          <w:color w:val="000000" w:themeColor="text1"/>
        </w:rPr>
      </w:pPr>
    </w:p>
    <w:p w14:paraId="41107515" w14:textId="77777777" w:rsidR="00652F40" w:rsidRDefault="008E5D94">
      <w:pPr>
        <w:spacing w:before="60" w:after="60"/>
        <w:rPr>
          <w:color w:val="000000" w:themeColor="text1"/>
        </w:rPr>
      </w:pPr>
      <w:r>
        <w:rPr>
          <w:rFonts w:hint="eastAsia"/>
          <w:color w:val="000000" w:themeColor="text1"/>
        </w:rPr>
        <w:t>转股权会计处理及判断依据</w:t>
      </w:r>
    </w:p>
    <w:sdt>
      <w:sdtPr>
        <w:rPr>
          <w:color w:val="000000" w:themeColor="text1"/>
        </w:rPr>
        <w:alias w:val="是否适用：转股权会计处理及判断依据[双击切换]"/>
        <w:tag w:val="_GBC_d91e0305ad39444cb4fea2f3671f7083"/>
        <w:id w:val="-98408611"/>
        <w:placeholder>
          <w:docPart w:val="GBC22222222222222222222222222222"/>
        </w:placeholder>
      </w:sdtPr>
      <w:sdtEndPr/>
      <w:sdtContent>
        <w:p w14:paraId="567A1440" w14:textId="77777777" w:rsidR="00652F40" w:rsidRDefault="008E5D94">
          <w:pPr>
            <w:spacing w:before="60" w:after="6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467AD00" w14:textId="77777777" w:rsidR="00652F40" w:rsidRDefault="00652F40">
      <w:pPr>
        <w:rPr>
          <w:color w:val="000000" w:themeColor="text1"/>
        </w:rPr>
      </w:pPr>
    </w:p>
    <w:bookmarkEnd w:id="329"/>
    <w:p w14:paraId="386492FF" w14:textId="77777777" w:rsidR="00652F40" w:rsidRDefault="008E5D94">
      <w:pPr>
        <w:pStyle w:val="4"/>
        <w:numPr>
          <w:ilvl w:val="0"/>
          <w:numId w:val="70"/>
        </w:numPr>
        <w:tabs>
          <w:tab w:val="left" w:pos="672"/>
        </w:tabs>
        <w:rPr>
          <w:rFonts w:ascii="宋体" w:hAnsi="宋体"/>
          <w:color w:val="000000" w:themeColor="text1"/>
          <w:szCs w:val="21"/>
        </w:rPr>
      </w:pPr>
      <w:r>
        <w:rPr>
          <w:rFonts w:ascii="宋体" w:hAnsi="宋体" w:hint="eastAsia"/>
          <w:color w:val="000000" w:themeColor="text1"/>
          <w:szCs w:val="21"/>
        </w:rPr>
        <w:t>划分为金融负债的其他金融工具说明</w:t>
      </w:r>
    </w:p>
    <w:p w14:paraId="05680ABF" w14:textId="77777777" w:rsidR="00652F40" w:rsidRDefault="008E5D94">
      <w:pPr>
        <w:rPr>
          <w:color w:val="000000" w:themeColor="text1"/>
        </w:rPr>
      </w:pPr>
      <w:r>
        <w:rPr>
          <w:rFonts w:hint="eastAsia"/>
          <w:color w:val="000000" w:themeColor="text1"/>
        </w:rPr>
        <w:t>期末发行在外的优先股、永续债等其他金融工具基本情况</w:t>
      </w:r>
    </w:p>
    <w:sdt>
      <w:sdtPr>
        <w:rPr>
          <w:color w:val="000000" w:themeColor="text1"/>
        </w:rPr>
        <w:alias w:val="是否适用：划分为金融负债的其他金融工具说明[双击切换]"/>
        <w:tag w:val="_GBC_61542231aba54618ab4bd6d781bfab05"/>
        <w:id w:val="981575374"/>
        <w:placeholder>
          <w:docPart w:val="GBC22222222222222222222222222222"/>
        </w:placeholder>
      </w:sdtPr>
      <w:sdtEndPr/>
      <w:sdtContent>
        <w:p w14:paraId="1D608BA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BD94568" w14:textId="77777777" w:rsidR="00652F40" w:rsidRDefault="00652F40">
      <w:pPr>
        <w:rPr>
          <w:color w:val="000000" w:themeColor="text1"/>
        </w:rPr>
      </w:pPr>
    </w:p>
    <w:p w14:paraId="794856CF" w14:textId="77777777" w:rsidR="00652F40" w:rsidRDefault="008E5D94">
      <w:pPr>
        <w:rPr>
          <w:color w:val="000000" w:themeColor="text1"/>
        </w:rPr>
      </w:pPr>
      <w:r>
        <w:rPr>
          <w:rFonts w:hint="eastAsia"/>
          <w:color w:val="000000" w:themeColor="text1"/>
        </w:rPr>
        <w:t>期末发行在外的优先股、永续债等金融工具变动情况表</w:t>
      </w:r>
    </w:p>
    <w:sdt>
      <w:sdtPr>
        <w:rPr>
          <w:color w:val="000000" w:themeColor="text1"/>
        </w:rPr>
        <w:alias w:val="是否适用：期末发行在外的优先股、永续债等金融工具变动情况表_应付债券[双击切换]"/>
        <w:tag w:val="_GBC_4cf6ed9dc37d42fc946f2268e90eee97"/>
        <w:id w:val="824553486"/>
        <w:placeholder>
          <w:docPart w:val="GBC22222222222222222222222222222"/>
        </w:placeholder>
      </w:sdtPr>
      <w:sdtEndPr/>
      <w:sdtContent>
        <w:p w14:paraId="5529156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30"/>
    <w:bookmarkEnd w:id="331"/>
    <w:p w14:paraId="0C748D3C" w14:textId="77777777" w:rsidR="00652F40" w:rsidRDefault="00652F40">
      <w:pPr>
        <w:rPr>
          <w:color w:val="000000" w:themeColor="text1"/>
        </w:rPr>
      </w:pPr>
    </w:p>
    <w:p w14:paraId="24280437" w14:textId="77777777" w:rsidR="00652F40" w:rsidRDefault="008E5D94">
      <w:pPr>
        <w:spacing w:before="60" w:after="60"/>
        <w:rPr>
          <w:color w:val="000000" w:themeColor="text1"/>
        </w:rPr>
      </w:pPr>
      <w:r>
        <w:rPr>
          <w:rFonts w:hint="eastAsia"/>
          <w:color w:val="000000" w:themeColor="text1"/>
        </w:rPr>
        <w:t>其他金融工具划分为金融负债的依据说明</w:t>
      </w:r>
    </w:p>
    <w:sdt>
      <w:sdtPr>
        <w:rPr>
          <w:color w:val="000000" w:themeColor="text1"/>
        </w:rPr>
        <w:alias w:val="是否适用：其他金融工具划分为金融负债的依据说明[双击切换]"/>
        <w:tag w:val="_GBC_aec0ba7f99624a559a5f92bcd8e57e4f"/>
        <w:id w:val="456999066"/>
        <w:placeholder>
          <w:docPart w:val="GBC22222222222222222222222222222"/>
        </w:placeholder>
      </w:sdtPr>
      <w:sdtEndPr/>
      <w:sdtContent>
        <w:p w14:paraId="7999B742" w14:textId="77777777" w:rsidR="00652F40" w:rsidRDefault="008E5D94">
          <w:pPr>
            <w:spacing w:before="60" w:after="6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91849E7" w14:textId="77777777" w:rsidR="00652F40" w:rsidRDefault="00652F40">
      <w:pPr>
        <w:rPr>
          <w:color w:val="000000" w:themeColor="text1"/>
        </w:rPr>
      </w:pPr>
    </w:p>
    <w:p w14:paraId="53D7DE2F" w14:textId="77777777" w:rsidR="00652F40" w:rsidRDefault="008E5D94">
      <w:pPr>
        <w:spacing w:before="60" w:after="60"/>
        <w:rPr>
          <w:color w:val="000000" w:themeColor="text1"/>
        </w:rPr>
      </w:pPr>
      <w:r>
        <w:rPr>
          <w:rFonts w:hint="eastAsia"/>
          <w:color w:val="000000" w:themeColor="text1"/>
        </w:rPr>
        <w:t>其他说明：</w:t>
      </w:r>
    </w:p>
    <w:sdt>
      <w:sdtPr>
        <w:rPr>
          <w:color w:val="000000" w:themeColor="text1"/>
        </w:rPr>
        <w:alias w:val="是否适用：应付债券的其他说明[双击切换]"/>
        <w:tag w:val="_GBC_34ea80305b6a4fafaf2943f684877d08"/>
        <w:id w:val="-1462025898"/>
        <w:placeholder>
          <w:docPart w:val="GBC22222222222222222222222222222"/>
        </w:placeholder>
      </w:sdtPr>
      <w:sdtEndPr/>
      <w:sdtContent>
        <w:p w14:paraId="3E8A77CE" w14:textId="77777777" w:rsidR="00652F40" w:rsidRDefault="008E5D94">
          <w:pPr>
            <w:spacing w:before="60" w:after="6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122E8A9" w14:textId="77777777" w:rsidR="00652F40" w:rsidRDefault="00652F40">
      <w:pPr>
        <w:rPr>
          <w:color w:val="000000" w:themeColor="text1"/>
        </w:rPr>
      </w:pPr>
    </w:p>
    <w:p w14:paraId="13447889"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租赁负债</w:t>
      </w:r>
    </w:p>
    <w:sdt>
      <w:sdtPr>
        <w:rPr>
          <w:color w:val="000000" w:themeColor="text1"/>
        </w:rPr>
        <w:alias w:val="是否适用：租赁负债[双击切换]"/>
        <w:tag w:val="_GBC_cec9aedf0aa8427d9bd5dbf17e698298"/>
        <w:id w:val="-675810021"/>
        <w:placeholder>
          <w:docPart w:val="GBC22222222222222222222222222222"/>
        </w:placeholder>
      </w:sdtPr>
      <w:sdtEndPr/>
      <w:sdtContent>
        <w:p w14:paraId="44D0CAC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900182D"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租赁负债"/>
          <w:tag w:val="_GBC_3f1d18295bfb4156905ee3935811bc9f"/>
          <w:id w:val="-207943274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租赁负债"/>
          <w:tag w:val="_GBC_1ce63c76adb74c2f8d53dbdb5d73a87c"/>
          <w:id w:val="-163878751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125"/>
        <w:gridCol w:w="2848"/>
        <w:gridCol w:w="2850"/>
      </w:tblGrid>
      <w:tr w:rsidR="00652F40" w14:paraId="0C80420E" w14:textId="77777777">
        <w:trPr>
          <w:cantSplit/>
          <w:trHeight w:val="307"/>
        </w:trPr>
        <w:sdt>
          <w:sdtPr>
            <w:tag w:val="_PLD_27afd78cc4b04fa19a7adaa593b83cc4"/>
            <w:id w:val="205149464"/>
          </w:sdtPr>
          <w:sdtEndPr/>
          <w:sdtContent>
            <w:tc>
              <w:tcPr>
                <w:tcW w:w="1771" w:type="pct"/>
                <w:vAlign w:val="center"/>
              </w:tcPr>
              <w:p w14:paraId="33AC2EB2" w14:textId="77777777" w:rsidR="00652F40" w:rsidRDefault="008E5D94">
                <w:pPr>
                  <w:jc w:val="center"/>
                  <w:rPr>
                    <w:color w:val="000000" w:themeColor="text1"/>
                  </w:rPr>
                </w:pPr>
                <w:r>
                  <w:rPr>
                    <w:rFonts w:hint="eastAsia"/>
                    <w:color w:val="000000" w:themeColor="text1"/>
                  </w:rPr>
                  <w:t>项目</w:t>
                </w:r>
              </w:p>
            </w:tc>
          </w:sdtContent>
        </w:sdt>
        <w:sdt>
          <w:sdtPr>
            <w:tag w:val="_PLD_473fbb207ad34f58a8a0f0451332e555"/>
            <w:id w:val="-695155097"/>
          </w:sdtPr>
          <w:sdtEndPr/>
          <w:sdtContent>
            <w:tc>
              <w:tcPr>
                <w:tcW w:w="1614" w:type="pct"/>
                <w:vAlign w:val="center"/>
              </w:tcPr>
              <w:p w14:paraId="6F882CEA" w14:textId="77777777" w:rsidR="00652F40" w:rsidRDefault="008E5D94">
                <w:pPr>
                  <w:jc w:val="center"/>
                  <w:rPr>
                    <w:color w:val="000000" w:themeColor="text1"/>
                  </w:rPr>
                </w:pPr>
                <w:r>
                  <w:rPr>
                    <w:rFonts w:hint="eastAsia"/>
                    <w:color w:val="000000" w:themeColor="text1"/>
                  </w:rPr>
                  <w:t>期末余额</w:t>
                </w:r>
              </w:p>
            </w:tc>
          </w:sdtContent>
        </w:sdt>
        <w:sdt>
          <w:sdtPr>
            <w:tag w:val="_PLD_81cf17ce1aff4bad8deb2792f3b6570d"/>
            <w:id w:val="-1005815664"/>
          </w:sdtPr>
          <w:sdtEndPr/>
          <w:sdtContent>
            <w:tc>
              <w:tcPr>
                <w:tcW w:w="1615" w:type="pct"/>
                <w:vAlign w:val="center"/>
              </w:tcPr>
              <w:p w14:paraId="56300D6F" w14:textId="77777777" w:rsidR="00652F40" w:rsidRDefault="008E5D94">
                <w:pPr>
                  <w:jc w:val="center"/>
                  <w:rPr>
                    <w:color w:val="000000" w:themeColor="text1"/>
                  </w:rPr>
                </w:pPr>
                <w:r>
                  <w:rPr>
                    <w:rFonts w:hint="eastAsia"/>
                    <w:color w:val="000000" w:themeColor="text1"/>
                  </w:rPr>
                  <w:t>期初余额</w:t>
                </w:r>
              </w:p>
            </w:tc>
          </w:sdtContent>
        </w:sdt>
      </w:tr>
      <w:tr w:rsidR="00652F40" w14:paraId="678C0910" w14:textId="77777777">
        <w:trPr>
          <w:cantSplit/>
          <w:trHeight w:val="186"/>
        </w:trPr>
        <w:tc>
          <w:tcPr>
            <w:tcW w:w="1771" w:type="pct"/>
            <w:vAlign w:val="center"/>
          </w:tcPr>
          <w:p w14:paraId="0858F8CD" w14:textId="64DE4771" w:rsidR="00652F40" w:rsidRPr="008B7E8C" w:rsidRDefault="008E5D94">
            <w:r w:rsidRPr="008B7E8C">
              <w:rPr>
                <w:rFonts w:ascii="宋体" w:hAnsi="宋体" w:hint="eastAsia"/>
                <w:lang w:bidi="ar"/>
              </w:rPr>
              <w:t>租赁付款额</w:t>
            </w:r>
          </w:p>
        </w:tc>
        <w:tc>
          <w:tcPr>
            <w:tcW w:w="1614" w:type="pct"/>
            <w:vAlign w:val="center"/>
          </w:tcPr>
          <w:p w14:paraId="584D73EA" w14:textId="77777777" w:rsidR="00652F40" w:rsidRPr="008B7E8C" w:rsidRDefault="008E5D94">
            <w:pPr>
              <w:jc w:val="right"/>
            </w:pPr>
            <w:r w:rsidRPr="008B7E8C">
              <w:rPr>
                <w:rFonts w:eastAsia="幼圆"/>
                <w:color w:val="000000"/>
              </w:rPr>
              <w:t>21,731,804.29</w:t>
            </w:r>
          </w:p>
        </w:tc>
        <w:tc>
          <w:tcPr>
            <w:tcW w:w="1615" w:type="pct"/>
            <w:vAlign w:val="center"/>
          </w:tcPr>
          <w:p w14:paraId="2E64AEA0" w14:textId="77777777" w:rsidR="00652F40" w:rsidRPr="008B7E8C" w:rsidRDefault="008E5D94">
            <w:pPr>
              <w:jc w:val="right"/>
            </w:pPr>
            <w:r w:rsidRPr="008B7E8C">
              <w:rPr>
                <w:rFonts w:eastAsia="幼圆"/>
                <w:color w:val="000000"/>
              </w:rPr>
              <w:t>14,608,321.29</w:t>
            </w:r>
          </w:p>
        </w:tc>
      </w:tr>
      <w:tr w:rsidR="00652F40" w14:paraId="4A9F2F69" w14:textId="77777777">
        <w:trPr>
          <w:cantSplit/>
          <w:trHeight w:val="186"/>
        </w:trPr>
        <w:tc>
          <w:tcPr>
            <w:tcW w:w="1771" w:type="pct"/>
            <w:vAlign w:val="center"/>
          </w:tcPr>
          <w:p w14:paraId="0C9635AA" w14:textId="3E67AD11" w:rsidR="00652F40" w:rsidRPr="008B7E8C" w:rsidRDefault="008E5D94">
            <w:r w:rsidRPr="008B7E8C">
              <w:rPr>
                <w:rFonts w:ascii="宋体" w:hAnsi="宋体" w:hint="eastAsia"/>
                <w:lang w:bidi="ar"/>
              </w:rPr>
              <w:t>未确认融资费用</w:t>
            </w:r>
          </w:p>
        </w:tc>
        <w:tc>
          <w:tcPr>
            <w:tcW w:w="1614" w:type="pct"/>
            <w:vAlign w:val="center"/>
          </w:tcPr>
          <w:p w14:paraId="799560F8" w14:textId="23627A0B" w:rsidR="00652F40" w:rsidRPr="008B7E8C" w:rsidRDefault="00083ACA">
            <w:pPr>
              <w:jc w:val="right"/>
            </w:pPr>
            <w:r>
              <w:rPr>
                <w:rFonts w:eastAsia="幼圆" w:hint="eastAsia"/>
                <w:color w:val="000000"/>
              </w:rPr>
              <w:t>-</w:t>
            </w:r>
            <w:r w:rsidR="008E5D94" w:rsidRPr="008B7E8C">
              <w:rPr>
                <w:rFonts w:eastAsia="幼圆"/>
                <w:color w:val="000000"/>
              </w:rPr>
              <w:t>993,979.51</w:t>
            </w:r>
          </w:p>
        </w:tc>
        <w:tc>
          <w:tcPr>
            <w:tcW w:w="1615" w:type="pct"/>
            <w:vAlign w:val="center"/>
          </w:tcPr>
          <w:p w14:paraId="72B5FC5B" w14:textId="13F0B7C3" w:rsidR="00652F40" w:rsidRPr="008B7E8C" w:rsidRDefault="00083ACA">
            <w:pPr>
              <w:jc w:val="right"/>
            </w:pPr>
            <w:r>
              <w:rPr>
                <w:rFonts w:eastAsia="幼圆" w:hint="eastAsia"/>
                <w:color w:val="000000"/>
              </w:rPr>
              <w:t>-</w:t>
            </w:r>
            <w:r w:rsidR="008E5D94" w:rsidRPr="008B7E8C">
              <w:rPr>
                <w:rFonts w:eastAsia="幼圆"/>
                <w:color w:val="000000"/>
              </w:rPr>
              <w:t>844,854.95</w:t>
            </w:r>
          </w:p>
        </w:tc>
      </w:tr>
      <w:tr w:rsidR="00652F40" w14:paraId="1480D0EE" w14:textId="77777777">
        <w:trPr>
          <w:cantSplit/>
          <w:trHeight w:val="186"/>
        </w:trPr>
        <w:tc>
          <w:tcPr>
            <w:tcW w:w="1771" w:type="pct"/>
          </w:tcPr>
          <w:p w14:paraId="02449BF5" w14:textId="77777777" w:rsidR="00652F40" w:rsidRPr="008B7E8C" w:rsidRDefault="008E5D94">
            <w:pPr>
              <w:jc w:val="center"/>
              <w:rPr>
                <w:color w:val="000000" w:themeColor="text1"/>
              </w:rPr>
            </w:pPr>
            <w:r w:rsidRPr="008B7E8C">
              <w:rPr>
                <w:rFonts w:hint="eastAsia"/>
                <w:color w:val="000000" w:themeColor="text1"/>
              </w:rPr>
              <w:t>合计</w:t>
            </w:r>
          </w:p>
        </w:tc>
        <w:tc>
          <w:tcPr>
            <w:tcW w:w="1614" w:type="pct"/>
            <w:vAlign w:val="center"/>
          </w:tcPr>
          <w:p w14:paraId="1D1FC41F" w14:textId="77777777" w:rsidR="00652F40" w:rsidRPr="008B7E8C" w:rsidRDefault="008E5D94">
            <w:pPr>
              <w:jc w:val="right"/>
              <w:rPr>
                <w:bCs w:val="0"/>
              </w:rPr>
            </w:pPr>
            <w:r w:rsidRPr="008B7E8C">
              <w:rPr>
                <w:rFonts w:eastAsia="幼圆"/>
                <w:bCs w:val="0"/>
                <w:color w:val="000000"/>
              </w:rPr>
              <w:t>20,737,824.78</w:t>
            </w:r>
          </w:p>
        </w:tc>
        <w:tc>
          <w:tcPr>
            <w:tcW w:w="1615" w:type="pct"/>
            <w:vAlign w:val="center"/>
          </w:tcPr>
          <w:p w14:paraId="66B3A2FE" w14:textId="77777777" w:rsidR="00652F40" w:rsidRPr="008B7E8C" w:rsidRDefault="008E5D94">
            <w:pPr>
              <w:jc w:val="right"/>
              <w:rPr>
                <w:bCs w:val="0"/>
              </w:rPr>
            </w:pPr>
            <w:r w:rsidRPr="008B7E8C">
              <w:rPr>
                <w:rFonts w:eastAsia="幼圆"/>
                <w:bCs w:val="0"/>
                <w:color w:val="000000"/>
              </w:rPr>
              <w:t>13,763,466.34</w:t>
            </w:r>
          </w:p>
        </w:tc>
      </w:tr>
    </w:tbl>
    <w:p w14:paraId="2CDBE818" w14:textId="77777777" w:rsidR="00652F40" w:rsidRDefault="008E5D94">
      <w:pPr>
        <w:snapToGrid w:val="0"/>
        <w:spacing w:before="60" w:after="60" w:line="240" w:lineRule="atLeast"/>
        <w:rPr>
          <w:color w:val="000000" w:themeColor="text1"/>
        </w:rPr>
      </w:pPr>
      <w:r>
        <w:rPr>
          <w:rFonts w:hint="eastAsia"/>
          <w:color w:val="000000" w:themeColor="text1"/>
        </w:rPr>
        <w:t>其他说明：</w:t>
      </w:r>
    </w:p>
    <w:sdt>
      <w:sdtPr>
        <w:rPr>
          <w:color w:val="000000" w:themeColor="text1"/>
        </w:rPr>
        <w:alias w:val="租赁负债其他说明"/>
        <w:tag w:val="_GBC_cbaaaf9b0adf45f6a0dd93d6de03a6ea"/>
        <w:id w:val="2109237692"/>
        <w:placeholder>
          <w:docPart w:val="GBC22222222222222222222222222222"/>
        </w:placeholder>
      </w:sdtPr>
      <w:sdtEndPr/>
      <w:sdtContent>
        <w:p w14:paraId="0B63ABF3" w14:textId="77777777" w:rsidR="00652F40" w:rsidRDefault="008E5D94">
          <w:pPr>
            <w:rPr>
              <w:color w:val="000000" w:themeColor="text1"/>
            </w:rPr>
          </w:pPr>
          <w:r>
            <w:rPr>
              <w:rFonts w:hint="eastAsia"/>
              <w:color w:val="000000" w:themeColor="text1"/>
            </w:rPr>
            <w:t>无</w:t>
          </w:r>
        </w:p>
      </w:sdtContent>
    </w:sdt>
    <w:p w14:paraId="09C84AD8" w14:textId="77777777" w:rsidR="00652F40" w:rsidRDefault="00652F40">
      <w:pPr>
        <w:rPr>
          <w:color w:val="000000" w:themeColor="text1"/>
        </w:rPr>
      </w:pPr>
    </w:p>
    <w:p w14:paraId="63EBF178"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长期应付款</w:t>
      </w:r>
    </w:p>
    <w:p w14:paraId="6D9B80DA" w14:textId="77777777" w:rsidR="00652F40" w:rsidRDefault="008E5D94">
      <w:pPr>
        <w:pStyle w:val="4"/>
        <w:rPr>
          <w:rFonts w:ascii="宋体" w:hAnsi="宋体"/>
          <w:color w:val="000000" w:themeColor="text1"/>
        </w:rPr>
      </w:pPr>
      <w:bookmarkStart w:id="332" w:name="_Hlk10536746"/>
      <w:r>
        <w:rPr>
          <w:rFonts w:ascii="宋体" w:hAnsi="宋体" w:hint="eastAsia"/>
          <w:color w:val="000000" w:themeColor="text1"/>
        </w:rPr>
        <w:t>项目列示</w:t>
      </w:r>
    </w:p>
    <w:sdt>
      <w:sdtPr>
        <w:rPr>
          <w:color w:val="000000" w:themeColor="text1"/>
        </w:rPr>
        <w:alias w:val="是否适用：长期应付款分类列示[双击切换]"/>
        <w:tag w:val="_GBC_dc1496c33e4a4cabb259020dbf46be93"/>
        <w:id w:val="-1374382996"/>
        <w:placeholder>
          <w:docPart w:val="GBC22222222222222222222222222222"/>
        </w:placeholder>
      </w:sdtPr>
      <w:sdtEndPr/>
      <w:sdtContent>
        <w:p w14:paraId="01AB197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BFDB8A3" w14:textId="77777777" w:rsidR="00652F40" w:rsidRDefault="008E5D94">
      <w:pPr>
        <w:jc w:val="right"/>
        <w:rPr>
          <w:color w:val="000000" w:themeColor="text1"/>
        </w:rPr>
      </w:pPr>
      <w:r>
        <w:rPr>
          <w:rFonts w:hint="eastAsia"/>
          <w:color w:val="000000" w:themeColor="text1"/>
        </w:rPr>
        <w:lastRenderedPageBreak/>
        <w:t>单位：</w:t>
      </w:r>
      <w:sdt>
        <w:sdtPr>
          <w:rPr>
            <w:rFonts w:hint="eastAsia"/>
            <w:color w:val="000000" w:themeColor="text1"/>
          </w:rPr>
          <w:alias w:val="单位：长期应付款分类列示"/>
          <w:tag w:val="_GBC_ebfc605e57a44e54b3e33ac2adbd49b3"/>
          <w:id w:val="13839905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长期应付款分类列示"/>
          <w:tag w:val="_GBC_3e0811a7722a450c98b76253621cc253"/>
          <w:id w:val="-20807429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652F40" w14:paraId="28FE903B" w14:textId="77777777">
        <w:sdt>
          <w:sdtPr>
            <w:tag w:val="_PLD_c3a93bba75a94d61a6bb41116821520d"/>
            <w:id w:val="572480050"/>
          </w:sdtPr>
          <w:sdtEndPr/>
          <w:sdtContent>
            <w:tc>
              <w:tcPr>
                <w:tcW w:w="1828" w:type="pct"/>
                <w:vAlign w:val="center"/>
              </w:tcPr>
              <w:p w14:paraId="6FA11217" w14:textId="77777777" w:rsidR="00652F40" w:rsidRDefault="008E5D94">
                <w:pPr>
                  <w:tabs>
                    <w:tab w:val="right" w:pos="3690"/>
                    <w:tab w:val="right" w:pos="5130"/>
                    <w:tab w:val="right" w:pos="6030"/>
                    <w:tab w:val="right" w:pos="7650"/>
                    <w:tab w:val="right" w:pos="9270"/>
                  </w:tabs>
                  <w:adjustRightInd w:val="0"/>
                  <w:snapToGrid w:val="0"/>
                  <w:jc w:val="center"/>
                  <w:rPr>
                    <w:color w:val="000000" w:themeColor="text1"/>
                  </w:rPr>
                </w:pPr>
                <w:r>
                  <w:rPr>
                    <w:rFonts w:hint="eastAsia"/>
                    <w:color w:val="000000" w:themeColor="text1"/>
                  </w:rPr>
                  <w:t>项目</w:t>
                </w:r>
              </w:p>
            </w:tc>
          </w:sdtContent>
        </w:sdt>
        <w:sdt>
          <w:sdtPr>
            <w:tag w:val="_PLD_4cef3b6e993d4efeab53c68db46274b8"/>
            <w:id w:val="2073701647"/>
          </w:sdtPr>
          <w:sdtEndPr/>
          <w:sdtContent>
            <w:tc>
              <w:tcPr>
                <w:tcW w:w="1582" w:type="pct"/>
                <w:vAlign w:val="center"/>
              </w:tcPr>
              <w:p w14:paraId="113FFB23" w14:textId="77777777" w:rsidR="00652F40" w:rsidRDefault="008E5D94">
                <w:pPr>
                  <w:jc w:val="center"/>
                  <w:rPr>
                    <w:color w:val="000000" w:themeColor="text1"/>
                  </w:rPr>
                </w:pPr>
                <w:r>
                  <w:rPr>
                    <w:rFonts w:hint="eastAsia"/>
                    <w:color w:val="000000" w:themeColor="text1"/>
                  </w:rPr>
                  <w:t>期末余额</w:t>
                </w:r>
              </w:p>
            </w:tc>
          </w:sdtContent>
        </w:sdt>
        <w:sdt>
          <w:sdtPr>
            <w:tag w:val="_PLD_d7980fd6d7084f6bb108abf1cc53570a"/>
            <w:id w:val="-669250285"/>
          </w:sdtPr>
          <w:sdtEndPr/>
          <w:sdtContent>
            <w:tc>
              <w:tcPr>
                <w:tcW w:w="1590" w:type="pct"/>
                <w:vAlign w:val="center"/>
              </w:tcPr>
              <w:p w14:paraId="5E922E14" w14:textId="77777777" w:rsidR="00652F40" w:rsidRDefault="008E5D94">
                <w:pPr>
                  <w:jc w:val="center"/>
                  <w:rPr>
                    <w:color w:val="000000" w:themeColor="text1"/>
                  </w:rPr>
                </w:pPr>
                <w:r>
                  <w:rPr>
                    <w:rFonts w:hint="eastAsia"/>
                    <w:color w:val="000000" w:themeColor="text1"/>
                  </w:rPr>
                  <w:t>期初余额</w:t>
                </w:r>
              </w:p>
            </w:tc>
          </w:sdtContent>
        </w:sdt>
      </w:tr>
      <w:tr w:rsidR="00652F40" w14:paraId="60079F46" w14:textId="77777777">
        <w:tc>
          <w:tcPr>
            <w:tcW w:w="1828" w:type="pct"/>
          </w:tcPr>
          <w:p w14:paraId="48EFEE8A" w14:textId="77777777" w:rsidR="00652F40" w:rsidRPr="008B7E8C" w:rsidRDefault="008E5D94">
            <w:pPr>
              <w:tabs>
                <w:tab w:val="right" w:pos="3690"/>
                <w:tab w:val="right" w:pos="5130"/>
                <w:tab w:val="right" w:pos="6030"/>
                <w:tab w:val="right" w:pos="7650"/>
                <w:tab w:val="right" w:pos="9270"/>
              </w:tabs>
              <w:adjustRightInd w:val="0"/>
              <w:snapToGrid w:val="0"/>
              <w:rPr>
                <w:color w:val="000000" w:themeColor="text1"/>
              </w:rPr>
            </w:pPr>
            <w:r w:rsidRPr="008B7E8C">
              <w:rPr>
                <w:rFonts w:hint="eastAsia"/>
                <w:color w:val="000000" w:themeColor="text1"/>
              </w:rPr>
              <w:t>长期应付款</w:t>
            </w:r>
          </w:p>
        </w:tc>
        <w:tc>
          <w:tcPr>
            <w:tcW w:w="1582" w:type="pct"/>
            <w:vAlign w:val="center"/>
          </w:tcPr>
          <w:p w14:paraId="379F0C6F" w14:textId="77777777" w:rsidR="00652F40" w:rsidRPr="008B7E8C" w:rsidRDefault="008E5D94">
            <w:pPr>
              <w:tabs>
                <w:tab w:val="right" w:pos="3690"/>
                <w:tab w:val="right" w:pos="5130"/>
                <w:tab w:val="right" w:pos="6030"/>
                <w:tab w:val="right" w:pos="7650"/>
                <w:tab w:val="right" w:pos="9270"/>
              </w:tabs>
              <w:adjustRightInd w:val="0"/>
              <w:snapToGrid w:val="0"/>
              <w:jc w:val="right"/>
            </w:pPr>
            <w:r w:rsidRPr="008B7E8C">
              <w:rPr>
                <w:color w:val="000000"/>
              </w:rPr>
              <w:t>140,000,000.00</w:t>
            </w:r>
          </w:p>
        </w:tc>
        <w:tc>
          <w:tcPr>
            <w:tcW w:w="1590" w:type="pct"/>
            <w:vAlign w:val="center"/>
          </w:tcPr>
          <w:p w14:paraId="6BACD22B" w14:textId="77777777" w:rsidR="00652F40" w:rsidRPr="008B7E8C" w:rsidRDefault="008E5D94">
            <w:pPr>
              <w:tabs>
                <w:tab w:val="right" w:pos="3690"/>
                <w:tab w:val="right" w:pos="5130"/>
                <w:tab w:val="right" w:pos="6030"/>
                <w:tab w:val="right" w:pos="7650"/>
                <w:tab w:val="right" w:pos="9270"/>
              </w:tabs>
              <w:adjustRightInd w:val="0"/>
              <w:snapToGrid w:val="0"/>
              <w:jc w:val="right"/>
            </w:pPr>
            <w:r w:rsidRPr="008B7E8C">
              <w:rPr>
                <w:color w:val="000000"/>
              </w:rPr>
              <w:t>178,000,000.00</w:t>
            </w:r>
          </w:p>
        </w:tc>
      </w:tr>
      <w:tr w:rsidR="00652F40" w14:paraId="74E38ED5" w14:textId="77777777">
        <w:tc>
          <w:tcPr>
            <w:tcW w:w="1828" w:type="pct"/>
          </w:tcPr>
          <w:p w14:paraId="7BEDE6BA" w14:textId="77777777" w:rsidR="00652F40" w:rsidRPr="008B7E8C" w:rsidRDefault="008E5D94" w:rsidP="00AA69C0">
            <w:pPr>
              <w:tabs>
                <w:tab w:val="right" w:pos="3690"/>
                <w:tab w:val="right" w:pos="5130"/>
                <w:tab w:val="right" w:pos="6030"/>
                <w:tab w:val="right" w:pos="7650"/>
                <w:tab w:val="right" w:pos="9270"/>
              </w:tabs>
              <w:adjustRightInd w:val="0"/>
              <w:snapToGrid w:val="0"/>
              <w:jc w:val="center"/>
              <w:rPr>
                <w:color w:val="000000" w:themeColor="text1"/>
              </w:rPr>
            </w:pPr>
            <w:r w:rsidRPr="008B7E8C">
              <w:rPr>
                <w:rFonts w:hint="eastAsia"/>
                <w:color w:val="000000" w:themeColor="text1"/>
              </w:rPr>
              <w:t>合计</w:t>
            </w:r>
          </w:p>
        </w:tc>
        <w:tc>
          <w:tcPr>
            <w:tcW w:w="1582" w:type="pct"/>
            <w:vAlign w:val="center"/>
          </w:tcPr>
          <w:p w14:paraId="70B95AE3" w14:textId="77777777" w:rsidR="00652F40" w:rsidRPr="008B7E8C" w:rsidRDefault="008E5D94">
            <w:pPr>
              <w:tabs>
                <w:tab w:val="right" w:pos="3690"/>
                <w:tab w:val="right" w:pos="5130"/>
                <w:tab w:val="right" w:pos="6030"/>
                <w:tab w:val="right" w:pos="7650"/>
                <w:tab w:val="right" w:pos="9270"/>
              </w:tabs>
              <w:adjustRightInd w:val="0"/>
              <w:snapToGrid w:val="0"/>
              <w:jc w:val="right"/>
            </w:pPr>
            <w:r w:rsidRPr="008B7E8C">
              <w:rPr>
                <w:color w:val="000000"/>
              </w:rPr>
              <w:t>140,000,000.00</w:t>
            </w:r>
          </w:p>
        </w:tc>
        <w:tc>
          <w:tcPr>
            <w:tcW w:w="1590" w:type="pct"/>
            <w:vAlign w:val="center"/>
          </w:tcPr>
          <w:p w14:paraId="11E0B745" w14:textId="77777777" w:rsidR="00652F40" w:rsidRPr="008B7E8C" w:rsidRDefault="008E5D94">
            <w:pPr>
              <w:tabs>
                <w:tab w:val="right" w:pos="3690"/>
                <w:tab w:val="right" w:pos="5130"/>
                <w:tab w:val="right" w:pos="6030"/>
                <w:tab w:val="right" w:pos="7650"/>
                <w:tab w:val="right" w:pos="9270"/>
              </w:tabs>
              <w:adjustRightInd w:val="0"/>
              <w:snapToGrid w:val="0"/>
              <w:jc w:val="right"/>
            </w:pPr>
            <w:r w:rsidRPr="008B7E8C">
              <w:rPr>
                <w:color w:val="000000"/>
              </w:rPr>
              <w:t>178,000,000.00</w:t>
            </w:r>
          </w:p>
        </w:tc>
      </w:tr>
    </w:tbl>
    <w:p w14:paraId="58EB6721" w14:textId="77777777" w:rsidR="00652F40" w:rsidRDefault="008E5D94">
      <w:pPr>
        <w:rPr>
          <w:color w:val="000000" w:themeColor="text1"/>
        </w:rPr>
      </w:pPr>
      <w:bookmarkStart w:id="333" w:name="_Hlk532911057"/>
      <w:r>
        <w:rPr>
          <w:rFonts w:hint="eastAsia"/>
          <w:color w:val="000000" w:themeColor="text1"/>
        </w:rPr>
        <w:t>其他说明：</w:t>
      </w:r>
    </w:p>
    <w:sdt>
      <w:sdtPr>
        <w:rPr>
          <w:rFonts w:hint="eastAsia"/>
          <w:color w:val="000000" w:themeColor="text1"/>
        </w:rPr>
        <w:alias w:val="长期应付款分类列示其他说明"/>
        <w:tag w:val="_GBC_431a8b84aeeb4e0fa07aef9d9af1a46d"/>
        <w:id w:val="-328441720"/>
        <w:placeholder>
          <w:docPart w:val="GBC22222222222222222222222222222"/>
        </w:placeholder>
      </w:sdtPr>
      <w:sdtEndPr/>
      <w:sdtContent>
        <w:p w14:paraId="59E0509A" w14:textId="77777777" w:rsidR="00652F40" w:rsidRDefault="008E5D94">
          <w:pPr>
            <w:rPr>
              <w:color w:val="000000" w:themeColor="text1"/>
            </w:rPr>
          </w:pPr>
          <w:r>
            <w:rPr>
              <w:rFonts w:hint="eastAsia"/>
              <w:color w:val="000000" w:themeColor="text1"/>
            </w:rPr>
            <w:t>无</w:t>
          </w:r>
        </w:p>
      </w:sdtContent>
    </w:sdt>
    <w:p w14:paraId="0D810834" w14:textId="77777777" w:rsidR="00652F40" w:rsidRDefault="00652F40">
      <w:pPr>
        <w:rPr>
          <w:color w:val="000000" w:themeColor="text1"/>
        </w:rPr>
      </w:pPr>
    </w:p>
    <w:p w14:paraId="2A2467B7" w14:textId="77777777" w:rsidR="00652F40" w:rsidRDefault="008E5D94">
      <w:pPr>
        <w:pStyle w:val="4"/>
        <w:ind w:left="360" w:hanging="360"/>
        <w:rPr>
          <w:rFonts w:ascii="宋体" w:hAnsi="宋体"/>
          <w:color w:val="000000" w:themeColor="text1"/>
        </w:rPr>
      </w:pPr>
      <w:bookmarkStart w:id="334" w:name="_Hlk10536806"/>
      <w:bookmarkStart w:id="335" w:name="_Hlk10536877"/>
      <w:bookmarkEnd w:id="332"/>
      <w:bookmarkEnd w:id="333"/>
      <w:r>
        <w:rPr>
          <w:rFonts w:ascii="宋体" w:hAnsi="宋体" w:hint="eastAsia"/>
          <w:color w:val="000000" w:themeColor="text1"/>
        </w:rPr>
        <w:t>长期应付款</w:t>
      </w:r>
      <w:bookmarkEnd w:id="334"/>
    </w:p>
    <w:sdt>
      <w:sdtPr>
        <w:rPr>
          <w:color w:val="000000" w:themeColor="text1"/>
        </w:rPr>
        <w:alias w:val="是否适用：按款项性质列示长期应付款[双击切换]"/>
        <w:tag w:val="_GBC_a9fa9a5286484f4bb853b1eff824e621"/>
        <w:id w:val="-2014440149"/>
        <w:placeholder>
          <w:docPart w:val="GBC22222222222222222222222222222"/>
        </w:placeholder>
      </w:sdtPr>
      <w:sdtEndPr/>
      <w:sdtContent>
        <w:p w14:paraId="51ABB37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311C4B6"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长期应付款"/>
          <w:tag w:val="_GBC_8d90e4088fac4efe85a76cd0e30766e1"/>
          <w:id w:val="13936116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长期应付款"/>
          <w:tag w:val="_GBC_571b1adfcb634dcbb4fbdf0991f3e029"/>
          <w:id w:val="3537764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25"/>
        <w:gridCol w:w="2848"/>
        <w:gridCol w:w="2850"/>
      </w:tblGrid>
      <w:tr w:rsidR="00652F40" w14:paraId="1AD8EA35" w14:textId="77777777">
        <w:trPr>
          <w:cantSplit/>
          <w:trHeight w:val="307"/>
        </w:trPr>
        <w:sdt>
          <w:sdtPr>
            <w:tag w:val="_PLD_35c3ed078068475db04283d6d6c22bb5"/>
            <w:id w:val="-1822114258"/>
          </w:sdtPr>
          <w:sdtEndPr/>
          <w:sdtContent>
            <w:tc>
              <w:tcPr>
                <w:tcW w:w="1771" w:type="pct"/>
                <w:vAlign w:val="center"/>
              </w:tcPr>
              <w:p w14:paraId="1BB44F17" w14:textId="77777777" w:rsidR="00652F40" w:rsidRDefault="008E5D94">
                <w:pPr>
                  <w:jc w:val="center"/>
                  <w:rPr>
                    <w:color w:val="000000" w:themeColor="text1"/>
                  </w:rPr>
                </w:pPr>
                <w:r>
                  <w:rPr>
                    <w:rFonts w:hint="eastAsia"/>
                    <w:color w:val="000000" w:themeColor="text1"/>
                  </w:rPr>
                  <w:t>项目</w:t>
                </w:r>
              </w:p>
            </w:tc>
          </w:sdtContent>
        </w:sdt>
        <w:sdt>
          <w:sdtPr>
            <w:tag w:val="_PLD_b59846bd1adb4f398cd1737332e81edb"/>
            <w:id w:val="1591733817"/>
          </w:sdtPr>
          <w:sdtEndPr/>
          <w:sdtContent>
            <w:tc>
              <w:tcPr>
                <w:tcW w:w="1614" w:type="pct"/>
                <w:vAlign w:val="center"/>
              </w:tcPr>
              <w:p w14:paraId="6F4AD814" w14:textId="77777777" w:rsidR="00652F40" w:rsidRDefault="008E5D94">
                <w:pPr>
                  <w:jc w:val="center"/>
                  <w:rPr>
                    <w:color w:val="000000" w:themeColor="text1"/>
                  </w:rPr>
                </w:pPr>
                <w:r>
                  <w:rPr>
                    <w:rFonts w:hint="eastAsia"/>
                    <w:color w:val="000000" w:themeColor="text1"/>
                  </w:rPr>
                  <w:t>期末余额</w:t>
                </w:r>
              </w:p>
            </w:tc>
          </w:sdtContent>
        </w:sdt>
        <w:sdt>
          <w:sdtPr>
            <w:tag w:val="_PLD_184e30079df94f509e7e7ea9142928df"/>
            <w:id w:val="1935395286"/>
          </w:sdtPr>
          <w:sdtEndPr/>
          <w:sdtContent>
            <w:tc>
              <w:tcPr>
                <w:tcW w:w="1615" w:type="pct"/>
                <w:vAlign w:val="center"/>
              </w:tcPr>
              <w:p w14:paraId="25507659" w14:textId="77777777" w:rsidR="00652F40" w:rsidRDefault="008E5D94">
                <w:pPr>
                  <w:jc w:val="center"/>
                  <w:rPr>
                    <w:color w:val="000000" w:themeColor="text1"/>
                  </w:rPr>
                </w:pPr>
                <w:r>
                  <w:rPr>
                    <w:rFonts w:hint="eastAsia"/>
                    <w:color w:val="000000" w:themeColor="text1"/>
                  </w:rPr>
                  <w:t>期初余额</w:t>
                </w:r>
              </w:p>
            </w:tc>
          </w:sdtContent>
        </w:sdt>
      </w:tr>
      <w:tr w:rsidR="00652F40" w14:paraId="6E28C380" w14:textId="77777777">
        <w:trPr>
          <w:cantSplit/>
          <w:trHeight w:val="186"/>
        </w:trPr>
        <w:tc>
          <w:tcPr>
            <w:tcW w:w="1771" w:type="pct"/>
          </w:tcPr>
          <w:p w14:paraId="0E9DBDBC" w14:textId="388B6638" w:rsidR="00652F40" w:rsidRPr="008B7E8C" w:rsidRDefault="00B850D4">
            <w:r>
              <w:rPr>
                <w:rFonts w:hint="eastAsia"/>
              </w:rPr>
              <w:t>设备</w:t>
            </w:r>
            <w:r w:rsidR="008E5D94" w:rsidRPr="008B7E8C">
              <w:rPr>
                <w:rFonts w:hint="eastAsia"/>
              </w:rPr>
              <w:t>融资</w:t>
            </w:r>
          </w:p>
        </w:tc>
        <w:tc>
          <w:tcPr>
            <w:tcW w:w="1614" w:type="pct"/>
            <w:vAlign w:val="center"/>
          </w:tcPr>
          <w:p w14:paraId="54849DE7" w14:textId="77777777" w:rsidR="00652F40" w:rsidRPr="008B7E8C" w:rsidRDefault="008E5D94">
            <w:pPr>
              <w:jc w:val="right"/>
            </w:pPr>
            <w:r w:rsidRPr="008B7E8C">
              <w:rPr>
                <w:color w:val="000000"/>
              </w:rPr>
              <w:t>140,000,000.00</w:t>
            </w:r>
          </w:p>
        </w:tc>
        <w:tc>
          <w:tcPr>
            <w:tcW w:w="1615" w:type="pct"/>
            <w:vAlign w:val="center"/>
          </w:tcPr>
          <w:p w14:paraId="7EAA8121" w14:textId="77777777" w:rsidR="00652F40" w:rsidRPr="008B7E8C" w:rsidRDefault="008E5D94">
            <w:pPr>
              <w:jc w:val="right"/>
            </w:pPr>
            <w:r w:rsidRPr="008B7E8C">
              <w:rPr>
                <w:color w:val="000000"/>
              </w:rPr>
              <w:t>178,000,000.00</w:t>
            </w:r>
          </w:p>
        </w:tc>
      </w:tr>
      <w:tr w:rsidR="00652F40" w14:paraId="0917DA5D" w14:textId="77777777">
        <w:trPr>
          <w:cantSplit/>
          <w:trHeight w:val="186"/>
        </w:trPr>
        <w:tc>
          <w:tcPr>
            <w:tcW w:w="1771" w:type="pct"/>
          </w:tcPr>
          <w:p w14:paraId="0136238A" w14:textId="77777777" w:rsidR="00652F40" w:rsidRPr="008B7E8C" w:rsidRDefault="008E5D94">
            <w:pPr>
              <w:jc w:val="center"/>
              <w:rPr>
                <w:color w:val="000000" w:themeColor="text1"/>
              </w:rPr>
            </w:pPr>
            <w:r w:rsidRPr="008B7E8C">
              <w:rPr>
                <w:rFonts w:hint="eastAsia"/>
                <w:color w:val="000000" w:themeColor="text1"/>
              </w:rPr>
              <w:t>合计</w:t>
            </w:r>
          </w:p>
        </w:tc>
        <w:tc>
          <w:tcPr>
            <w:tcW w:w="1614" w:type="pct"/>
            <w:vAlign w:val="center"/>
          </w:tcPr>
          <w:p w14:paraId="14FE1637" w14:textId="77777777" w:rsidR="00652F40" w:rsidRPr="008B7E8C" w:rsidRDefault="008E5D94">
            <w:pPr>
              <w:jc w:val="right"/>
            </w:pPr>
            <w:r w:rsidRPr="008B7E8C">
              <w:rPr>
                <w:color w:val="000000"/>
              </w:rPr>
              <w:t>140,000,000.00</w:t>
            </w:r>
          </w:p>
        </w:tc>
        <w:tc>
          <w:tcPr>
            <w:tcW w:w="1615" w:type="pct"/>
            <w:vAlign w:val="center"/>
          </w:tcPr>
          <w:p w14:paraId="72A6EE7B" w14:textId="77777777" w:rsidR="00652F40" w:rsidRPr="008B7E8C" w:rsidRDefault="008E5D94">
            <w:pPr>
              <w:jc w:val="right"/>
            </w:pPr>
            <w:r w:rsidRPr="008B7E8C">
              <w:rPr>
                <w:color w:val="000000"/>
              </w:rPr>
              <w:t>178,000,000.00</w:t>
            </w:r>
          </w:p>
        </w:tc>
      </w:tr>
    </w:tbl>
    <w:p w14:paraId="7320CC6B" w14:textId="77777777" w:rsidR="00652F40" w:rsidRDefault="008E5D94">
      <w:pPr>
        <w:snapToGrid w:val="0"/>
        <w:spacing w:line="240" w:lineRule="atLeast"/>
        <w:rPr>
          <w:color w:val="000000" w:themeColor="text1"/>
        </w:rPr>
      </w:pPr>
      <w:r>
        <w:rPr>
          <w:rFonts w:hint="eastAsia"/>
          <w:color w:val="000000" w:themeColor="text1"/>
        </w:rPr>
        <w:t>其他说明：</w:t>
      </w:r>
    </w:p>
    <w:p w14:paraId="4C4F0C46" w14:textId="77777777" w:rsidR="00652F40" w:rsidRDefault="003D064A">
      <w:pPr>
        <w:snapToGrid w:val="0"/>
        <w:spacing w:line="240" w:lineRule="atLeast"/>
        <w:rPr>
          <w:color w:val="000000" w:themeColor="text1"/>
        </w:rPr>
      </w:pPr>
      <w:sdt>
        <w:sdtPr>
          <w:rPr>
            <w:color w:val="000000" w:themeColor="text1"/>
          </w:rPr>
          <w:alias w:val="长期应付款的说明"/>
          <w:tag w:val="_GBC_26dfebab321040728d621ff8ca8d9de0"/>
          <w:id w:val="1883816691"/>
          <w:placeholder>
            <w:docPart w:val="GBC22222222222222222222222222222"/>
          </w:placeholder>
        </w:sdtPr>
        <w:sdtEndPr/>
        <w:sdtContent>
          <w:r w:rsidR="008E5D94">
            <w:rPr>
              <w:rFonts w:hint="eastAsia"/>
              <w:color w:val="000000" w:themeColor="text1"/>
            </w:rPr>
            <w:t>无</w:t>
          </w:r>
        </w:sdtContent>
      </w:sdt>
    </w:p>
    <w:p w14:paraId="0F96A662" w14:textId="77777777" w:rsidR="00652F40" w:rsidRDefault="00652F40">
      <w:pPr>
        <w:rPr>
          <w:color w:val="000000" w:themeColor="text1"/>
        </w:rPr>
      </w:pPr>
    </w:p>
    <w:bookmarkEnd w:id="335"/>
    <w:p w14:paraId="2179C5FC" w14:textId="77777777" w:rsidR="00652F40" w:rsidRDefault="008E5D94">
      <w:pPr>
        <w:pStyle w:val="4"/>
        <w:rPr>
          <w:rFonts w:ascii="宋体" w:hAnsi="宋体"/>
          <w:color w:val="000000" w:themeColor="text1"/>
        </w:rPr>
      </w:pPr>
      <w:r>
        <w:rPr>
          <w:rFonts w:ascii="宋体" w:hAnsi="宋体" w:hint="eastAsia"/>
          <w:color w:val="000000" w:themeColor="text1"/>
        </w:rPr>
        <w:t>专项应付款</w:t>
      </w:r>
    </w:p>
    <w:sdt>
      <w:sdtPr>
        <w:rPr>
          <w:color w:val="000000" w:themeColor="text1"/>
        </w:rPr>
        <w:alias w:val="是否适用：专项应付款[双击切换]"/>
        <w:tag w:val="_GBC_f70a824e87784429a75fa648d7634cf8"/>
        <w:id w:val="1025139279"/>
        <w:placeholder>
          <w:docPart w:val="GBC22222222222222222222222222222"/>
        </w:placeholder>
      </w:sdtPr>
      <w:sdtEndPr/>
      <w:sdtContent>
        <w:p w14:paraId="57AD19D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72AC73C" w14:textId="77777777" w:rsidR="00652F40" w:rsidRDefault="00652F40">
      <w:pPr>
        <w:rPr>
          <w:color w:val="000000" w:themeColor="text1"/>
        </w:rPr>
      </w:pPr>
    </w:p>
    <w:p w14:paraId="4F2A2F4C"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长期应付职工薪</w:t>
      </w:r>
      <w:proofErr w:type="gramStart"/>
      <w:r>
        <w:rPr>
          <w:rFonts w:ascii="宋体" w:hAnsi="宋体" w:hint="eastAsia"/>
          <w:color w:val="000000" w:themeColor="text1"/>
          <w:szCs w:val="21"/>
        </w:rPr>
        <w:t>酬</w:t>
      </w:r>
      <w:proofErr w:type="gramEnd"/>
    </w:p>
    <w:sdt>
      <w:sdtPr>
        <w:rPr>
          <w:color w:val="000000" w:themeColor="text1"/>
        </w:rPr>
        <w:alias w:val="是否适用：长期应付职工薪酬[双击切换]"/>
        <w:tag w:val="_GBC_077559b601814bb38f16734f98e8c045"/>
        <w:id w:val="697054279"/>
        <w:placeholder>
          <w:docPart w:val="GBC22222222222222222222222222222"/>
        </w:placeholder>
      </w:sdtPr>
      <w:sdtEndPr/>
      <w:sdtContent>
        <w:p w14:paraId="2065630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76472F5" w14:textId="77777777" w:rsidR="00652F40" w:rsidRDefault="00652F40">
      <w:pPr>
        <w:rPr>
          <w:color w:val="000000" w:themeColor="text1"/>
        </w:rPr>
      </w:pPr>
    </w:p>
    <w:p w14:paraId="639B136B" w14:textId="77777777" w:rsidR="00652F40" w:rsidRDefault="008E5D94">
      <w:pPr>
        <w:pStyle w:val="3"/>
        <w:numPr>
          <w:ilvl w:val="0"/>
          <w:numId w:val="39"/>
        </w:numPr>
        <w:tabs>
          <w:tab w:val="left" w:pos="504"/>
        </w:tabs>
        <w:rPr>
          <w:rFonts w:ascii="宋体" w:hAnsi="宋体"/>
          <w:color w:val="000000" w:themeColor="text1"/>
          <w:szCs w:val="21"/>
        </w:rPr>
      </w:pPr>
      <w:bookmarkStart w:id="336" w:name="_Hlk10537141"/>
      <w:r>
        <w:rPr>
          <w:rFonts w:ascii="宋体" w:hAnsi="宋体" w:hint="eastAsia"/>
          <w:color w:val="000000" w:themeColor="text1"/>
          <w:szCs w:val="21"/>
        </w:rPr>
        <w:t>预计负债</w:t>
      </w:r>
    </w:p>
    <w:sdt>
      <w:sdtPr>
        <w:rPr>
          <w:color w:val="000000" w:themeColor="text1"/>
        </w:rPr>
        <w:alias w:val="是否适用：预计负债[双击切换]"/>
        <w:tag w:val="_GBC_1687da235caf410f866f00240cee7fdb"/>
        <w:id w:val="1091594106"/>
        <w:placeholder>
          <w:docPart w:val="GBC22222222222222222222222222222"/>
        </w:placeholder>
      </w:sdtPr>
      <w:sdtEndPr/>
      <w:sdtContent>
        <w:p w14:paraId="4F44D7C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32E18FB" w14:textId="77777777" w:rsidR="00652F40" w:rsidRDefault="00652F40">
      <w:pPr>
        <w:autoSpaceDE w:val="0"/>
        <w:autoSpaceDN w:val="0"/>
        <w:adjustRightInd w:val="0"/>
        <w:rPr>
          <w:color w:val="000000" w:themeColor="text1"/>
        </w:rPr>
      </w:pPr>
    </w:p>
    <w:bookmarkEnd w:id="336"/>
    <w:p w14:paraId="2A814581"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递延收益</w:t>
      </w:r>
    </w:p>
    <w:p w14:paraId="3C54240E" w14:textId="77777777" w:rsidR="00652F40" w:rsidRDefault="008E5D94">
      <w:pPr>
        <w:pStyle w:val="af9"/>
        <w:ind w:firstLineChars="0" w:firstLine="0"/>
        <w:jc w:val="left"/>
        <w:rPr>
          <w:rFonts w:ascii="宋体" w:hAnsi="宋体" w:cs="宋体"/>
          <w:color w:val="000000" w:themeColor="text1"/>
          <w:kern w:val="0"/>
          <w:szCs w:val="21"/>
        </w:rPr>
      </w:pPr>
      <w:r>
        <w:rPr>
          <w:rFonts w:ascii="宋体" w:hAnsi="宋体" w:cs="宋体" w:hint="eastAsia"/>
          <w:color w:val="000000" w:themeColor="text1"/>
          <w:kern w:val="0"/>
          <w:szCs w:val="21"/>
        </w:rPr>
        <w:t>递延收益情况</w:t>
      </w:r>
    </w:p>
    <w:sdt>
      <w:sdtPr>
        <w:rPr>
          <w:rFonts w:ascii="宋体" w:hAnsi="宋体" w:cs="宋体"/>
          <w:color w:val="000000" w:themeColor="text1"/>
          <w:kern w:val="0"/>
          <w:szCs w:val="21"/>
        </w:rPr>
        <w:alias w:val="是否适用：递延收益情况 [双击切换]"/>
        <w:tag w:val="_GBC_2c1393684e764245824b2390014e92f1"/>
        <w:id w:val="-1023483723"/>
        <w:placeholder>
          <w:docPart w:val="GBC22222222222222222222222222222"/>
        </w:placeholder>
      </w:sdtPr>
      <w:sdtEndPr/>
      <w:sdtContent>
        <w:p w14:paraId="02F7FDCA" w14:textId="77777777" w:rsidR="00652F40" w:rsidRDefault="008E5D94">
          <w:pPr>
            <w:pStyle w:val="af9"/>
            <w:ind w:firstLineChars="0" w:firstLine="0"/>
            <w:jc w:val="left"/>
            <w:rPr>
              <w:rFonts w:ascii="宋体" w:hAnsi="宋体" w:cs="宋体"/>
              <w:color w:val="000000" w:themeColor="text1"/>
              <w:kern w:val="0"/>
              <w:szCs w:val="21"/>
            </w:rPr>
          </w:pPr>
          <w:r>
            <w:rPr>
              <w:rFonts w:ascii="宋体" w:hAnsi="宋体" w:cs="宋体"/>
              <w:color w:val="000000" w:themeColor="text1"/>
              <w:kern w:val="0"/>
              <w:szCs w:val="21"/>
            </w:rPr>
            <w:fldChar w:fldCharType="begin"/>
          </w:r>
          <w:r>
            <w:rPr>
              <w:rFonts w:ascii="宋体" w:hAnsi="宋体" w:cs="宋体"/>
              <w:color w:val="000000" w:themeColor="text1"/>
              <w:kern w:val="0"/>
              <w:szCs w:val="21"/>
            </w:rPr>
            <w:instrText xml:space="preserve"> MACROBUTTON  SnrToggleCheckbox √适用 </w:instrText>
          </w:r>
          <w:r>
            <w:rPr>
              <w:rFonts w:ascii="宋体" w:hAnsi="宋体" w:cs="宋体"/>
              <w:color w:val="000000" w:themeColor="text1"/>
              <w:kern w:val="0"/>
              <w:szCs w:val="21"/>
            </w:rPr>
            <w:fldChar w:fldCharType="end"/>
          </w:r>
          <w:r>
            <w:rPr>
              <w:rFonts w:ascii="宋体" w:hAnsi="宋体" w:cs="宋体"/>
              <w:color w:val="000000" w:themeColor="text1"/>
              <w:kern w:val="0"/>
              <w:szCs w:val="21"/>
            </w:rPr>
            <w:fldChar w:fldCharType="begin"/>
          </w:r>
          <w:r>
            <w:rPr>
              <w:rFonts w:ascii="宋体" w:hAnsi="宋体" w:cs="宋体"/>
              <w:color w:val="000000" w:themeColor="text1"/>
              <w:kern w:val="0"/>
              <w:szCs w:val="21"/>
            </w:rPr>
            <w:instrText xml:space="preserve"> MACROBUTTON  SnrToggleCheckbox □不适用 </w:instrText>
          </w:r>
          <w:r>
            <w:rPr>
              <w:rFonts w:ascii="宋体" w:hAnsi="宋体" w:cs="宋体"/>
              <w:color w:val="000000" w:themeColor="text1"/>
              <w:kern w:val="0"/>
              <w:szCs w:val="21"/>
            </w:rPr>
            <w:fldChar w:fldCharType="end"/>
          </w:r>
        </w:p>
      </w:sdtContent>
    </w:sdt>
    <w:p w14:paraId="7ECFD38B" w14:textId="77777777" w:rsidR="00652F40" w:rsidRDefault="008E5D94">
      <w:pPr>
        <w:pStyle w:val="af9"/>
        <w:ind w:firstLineChars="0" w:firstLine="0"/>
        <w:jc w:val="right"/>
        <w:rPr>
          <w:rFonts w:ascii="宋体" w:hAnsi="宋体"/>
          <w:color w:val="000000" w:themeColor="text1"/>
          <w:szCs w:val="21"/>
        </w:rPr>
      </w:pPr>
      <w:r>
        <w:rPr>
          <w:rFonts w:ascii="宋体" w:hAnsi="宋体" w:hint="eastAsia"/>
          <w:color w:val="000000" w:themeColor="text1"/>
          <w:szCs w:val="21"/>
        </w:rPr>
        <w:t>单位：</w:t>
      </w:r>
      <w:sdt>
        <w:sdtPr>
          <w:rPr>
            <w:rFonts w:ascii="宋体" w:hAnsi="宋体" w:hint="eastAsia"/>
            <w:color w:val="000000" w:themeColor="text1"/>
            <w:szCs w:val="21"/>
          </w:rPr>
          <w:alias w:val="单位：财务附注：递延收益"/>
          <w:tag w:val="_GBC_cf9505178ef64cd8b1a42757a7aaf77d"/>
          <w:id w:val="-33199216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color w:val="000000" w:themeColor="text1"/>
            <w:szCs w:val="21"/>
          </w:rPr>
          <w:alias w:val="币种：财务附注：递延收益"/>
          <w:tag w:val="_GBC_b7ba9c3d835b413e83140a438bc5c413"/>
          <w:id w:val="-18381424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color w:val="000000" w:themeColor="text1"/>
              <w:szCs w:val="21"/>
            </w:rPr>
            <w:t>人民币</w:t>
          </w:r>
        </w:sdtContent>
      </w:sdt>
    </w:p>
    <w:tbl>
      <w:tblPr>
        <w:tblW w:w="52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1529"/>
        <w:gridCol w:w="1424"/>
        <w:gridCol w:w="1424"/>
        <w:gridCol w:w="1529"/>
        <w:gridCol w:w="1853"/>
      </w:tblGrid>
      <w:tr w:rsidR="00652F40" w14:paraId="63A0D06A" w14:textId="77777777">
        <w:trPr>
          <w:cantSplit/>
          <w:trHeight w:val="335"/>
        </w:trPr>
        <w:sdt>
          <w:sdtPr>
            <w:tag w:val="_PLD_eeb45564af314089916105a5217e0ff6"/>
            <w:id w:val="1177387912"/>
          </w:sdtPr>
          <w:sdtEndPr/>
          <w:sdtContent>
            <w:tc>
              <w:tcPr>
                <w:tcW w:w="787" w:type="pct"/>
                <w:vAlign w:val="center"/>
              </w:tcPr>
              <w:p w14:paraId="05F37F4D" w14:textId="77777777" w:rsidR="00652F40" w:rsidRDefault="008E5D94">
                <w:pPr>
                  <w:jc w:val="center"/>
                  <w:rPr>
                    <w:color w:val="000000" w:themeColor="text1"/>
                  </w:rPr>
                </w:pPr>
                <w:r>
                  <w:rPr>
                    <w:rFonts w:hint="eastAsia"/>
                    <w:color w:val="000000" w:themeColor="text1"/>
                  </w:rPr>
                  <w:t>项目</w:t>
                </w:r>
              </w:p>
            </w:tc>
          </w:sdtContent>
        </w:sdt>
        <w:sdt>
          <w:sdtPr>
            <w:tag w:val="_PLD_e0613743f99d4af58a75406a4e2ba5a1"/>
            <w:id w:val="1553958655"/>
          </w:sdtPr>
          <w:sdtEndPr/>
          <w:sdtContent>
            <w:tc>
              <w:tcPr>
                <w:tcW w:w="830" w:type="pct"/>
                <w:vAlign w:val="center"/>
              </w:tcPr>
              <w:p w14:paraId="6967647E" w14:textId="77777777" w:rsidR="00652F40" w:rsidRDefault="008E5D94">
                <w:pPr>
                  <w:jc w:val="center"/>
                  <w:rPr>
                    <w:color w:val="000000" w:themeColor="text1"/>
                  </w:rPr>
                </w:pPr>
                <w:r>
                  <w:rPr>
                    <w:rFonts w:hint="eastAsia"/>
                    <w:color w:val="000000" w:themeColor="text1"/>
                  </w:rPr>
                  <w:t>期初余额</w:t>
                </w:r>
              </w:p>
            </w:tc>
          </w:sdtContent>
        </w:sdt>
        <w:sdt>
          <w:sdtPr>
            <w:tag w:val="_PLD_a27f928ad4574fe594e5f995d7a37059"/>
            <w:id w:val="1143771463"/>
          </w:sdtPr>
          <w:sdtEndPr/>
          <w:sdtContent>
            <w:tc>
              <w:tcPr>
                <w:tcW w:w="773" w:type="pct"/>
                <w:vAlign w:val="center"/>
              </w:tcPr>
              <w:p w14:paraId="3E872677" w14:textId="77777777" w:rsidR="00652F40" w:rsidRDefault="008E5D94">
                <w:pPr>
                  <w:jc w:val="center"/>
                  <w:rPr>
                    <w:color w:val="000000" w:themeColor="text1"/>
                  </w:rPr>
                </w:pPr>
                <w:r>
                  <w:rPr>
                    <w:rFonts w:hint="eastAsia"/>
                    <w:color w:val="000000" w:themeColor="text1"/>
                  </w:rPr>
                  <w:t>本期增加</w:t>
                </w:r>
              </w:p>
            </w:tc>
          </w:sdtContent>
        </w:sdt>
        <w:sdt>
          <w:sdtPr>
            <w:tag w:val="_PLD_ed95bef3663d40fb90dd15d113f7f2c1"/>
            <w:id w:val="-1124467060"/>
          </w:sdtPr>
          <w:sdtEndPr/>
          <w:sdtContent>
            <w:tc>
              <w:tcPr>
                <w:tcW w:w="773" w:type="pct"/>
                <w:vAlign w:val="center"/>
              </w:tcPr>
              <w:p w14:paraId="61DB8443" w14:textId="77777777" w:rsidR="00652F40" w:rsidRDefault="008E5D94">
                <w:pPr>
                  <w:jc w:val="center"/>
                  <w:rPr>
                    <w:color w:val="000000" w:themeColor="text1"/>
                  </w:rPr>
                </w:pPr>
                <w:r>
                  <w:rPr>
                    <w:rFonts w:hint="eastAsia"/>
                    <w:color w:val="000000" w:themeColor="text1"/>
                  </w:rPr>
                  <w:t>本期减少</w:t>
                </w:r>
              </w:p>
            </w:tc>
          </w:sdtContent>
        </w:sdt>
        <w:bookmarkStart w:id="337" w:name="OLE_LINK66" w:displacedByCustomXml="next"/>
        <w:bookmarkStart w:id="338" w:name="OLE_LINK67" w:displacedByCustomXml="next"/>
        <w:sdt>
          <w:sdtPr>
            <w:tag w:val="_PLD_367cd0591009413e93857494eaf8170a"/>
            <w:id w:val="-1290430967"/>
          </w:sdtPr>
          <w:sdtEndPr/>
          <w:sdtContent>
            <w:tc>
              <w:tcPr>
                <w:tcW w:w="830" w:type="pct"/>
                <w:vAlign w:val="center"/>
              </w:tcPr>
              <w:p w14:paraId="3D6DE0CC" w14:textId="77777777" w:rsidR="00652F40" w:rsidRDefault="008E5D94">
                <w:pPr>
                  <w:jc w:val="center"/>
                  <w:rPr>
                    <w:color w:val="000000" w:themeColor="text1"/>
                  </w:rPr>
                </w:pPr>
                <w:r>
                  <w:rPr>
                    <w:rFonts w:hint="eastAsia"/>
                    <w:color w:val="000000" w:themeColor="text1"/>
                  </w:rPr>
                  <w:t>期末余额</w:t>
                </w:r>
              </w:p>
            </w:tc>
          </w:sdtContent>
        </w:sdt>
        <w:bookmarkEnd w:id="337" w:displacedByCustomXml="next"/>
        <w:bookmarkEnd w:id="338" w:displacedByCustomXml="next"/>
        <w:sdt>
          <w:sdtPr>
            <w:tag w:val="_PLD_d61ffc61194047d79611cccd8488aece"/>
            <w:id w:val="626046081"/>
          </w:sdtPr>
          <w:sdtEndPr/>
          <w:sdtContent>
            <w:tc>
              <w:tcPr>
                <w:tcW w:w="1006" w:type="pct"/>
                <w:vAlign w:val="center"/>
              </w:tcPr>
              <w:p w14:paraId="3B55BF83" w14:textId="77777777" w:rsidR="00652F40" w:rsidRDefault="008E5D94">
                <w:pPr>
                  <w:jc w:val="center"/>
                  <w:rPr>
                    <w:color w:val="000000" w:themeColor="text1"/>
                  </w:rPr>
                </w:pPr>
                <w:r>
                  <w:rPr>
                    <w:rFonts w:hint="eastAsia"/>
                    <w:color w:val="000000" w:themeColor="text1"/>
                  </w:rPr>
                  <w:t>形成原因</w:t>
                </w:r>
              </w:p>
            </w:tc>
          </w:sdtContent>
        </w:sdt>
      </w:tr>
      <w:tr w:rsidR="00652F40" w14:paraId="2B530DF6" w14:textId="77777777">
        <w:trPr>
          <w:cantSplit/>
        </w:trPr>
        <w:tc>
          <w:tcPr>
            <w:tcW w:w="787" w:type="pct"/>
            <w:vAlign w:val="center"/>
          </w:tcPr>
          <w:p w14:paraId="2B686BD1" w14:textId="77777777" w:rsidR="00652F40" w:rsidRDefault="008E5D94">
            <w:pPr>
              <w:rPr>
                <w:color w:val="000000" w:themeColor="text1"/>
              </w:rPr>
            </w:pPr>
            <w:r>
              <w:rPr>
                <w:rFonts w:hint="eastAsia"/>
                <w:color w:val="000000" w:themeColor="text1"/>
              </w:rPr>
              <w:t>政府补助</w:t>
            </w:r>
          </w:p>
        </w:tc>
        <w:tc>
          <w:tcPr>
            <w:tcW w:w="830" w:type="pct"/>
            <w:vAlign w:val="center"/>
          </w:tcPr>
          <w:p w14:paraId="5FFD0DAF" w14:textId="77777777" w:rsidR="00652F40" w:rsidRDefault="008E5D94">
            <w:pPr>
              <w:jc w:val="right"/>
              <w:rPr>
                <w:rFonts w:cs="Times New Roman"/>
              </w:rPr>
            </w:pPr>
            <w:r>
              <w:rPr>
                <w:rFonts w:eastAsia="微软雅黑" w:cs="Times New Roman"/>
                <w:color w:val="000000"/>
              </w:rPr>
              <w:t>250,758,447.56</w:t>
            </w:r>
          </w:p>
        </w:tc>
        <w:tc>
          <w:tcPr>
            <w:tcW w:w="773" w:type="pct"/>
            <w:vAlign w:val="center"/>
          </w:tcPr>
          <w:p w14:paraId="0A02EDD6" w14:textId="77777777" w:rsidR="00652F40" w:rsidRDefault="008E5D94">
            <w:pPr>
              <w:jc w:val="right"/>
              <w:rPr>
                <w:rFonts w:cs="Times New Roman"/>
              </w:rPr>
            </w:pPr>
            <w:r>
              <w:rPr>
                <w:rFonts w:eastAsia="微软雅黑" w:cs="Times New Roman"/>
                <w:color w:val="000000"/>
              </w:rPr>
              <w:t>15,066,500.00</w:t>
            </w:r>
          </w:p>
        </w:tc>
        <w:tc>
          <w:tcPr>
            <w:tcW w:w="773" w:type="pct"/>
            <w:vAlign w:val="center"/>
          </w:tcPr>
          <w:p w14:paraId="2D6AD680" w14:textId="77777777" w:rsidR="00652F40" w:rsidRDefault="008E5D94">
            <w:pPr>
              <w:jc w:val="right"/>
              <w:rPr>
                <w:rFonts w:cs="Times New Roman"/>
              </w:rPr>
            </w:pPr>
            <w:r>
              <w:rPr>
                <w:rFonts w:eastAsia="微软雅黑" w:cs="Times New Roman"/>
                <w:color w:val="000000"/>
              </w:rPr>
              <w:t>11,011,433.62</w:t>
            </w:r>
          </w:p>
        </w:tc>
        <w:tc>
          <w:tcPr>
            <w:tcW w:w="830" w:type="pct"/>
            <w:vAlign w:val="center"/>
          </w:tcPr>
          <w:p w14:paraId="76B3C955" w14:textId="77777777" w:rsidR="00652F40" w:rsidRDefault="008E5D94">
            <w:pPr>
              <w:jc w:val="right"/>
              <w:rPr>
                <w:rFonts w:cs="Times New Roman"/>
              </w:rPr>
            </w:pPr>
            <w:r>
              <w:rPr>
                <w:rFonts w:eastAsia="微软雅黑" w:cs="Times New Roman"/>
                <w:color w:val="000000"/>
              </w:rPr>
              <w:t>254,813,513.94</w:t>
            </w:r>
          </w:p>
        </w:tc>
        <w:tc>
          <w:tcPr>
            <w:tcW w:w="1006" w:type="pct"/>
            <w:vAlign w:val="center"/>
          </w:tcPr>
          <w:p w14:paraId="6A3FC41A" w14:textId="77777777" w:rsidR="00652F40" w:rsidRDefault="00652F40">
            <w:pPr>
              <w:rPr>
                <w:rFonts w:cs="Times New Roman"/>
              </w:rPr>
            </w:pPr>
          </w:p>
        </w:tc>
      </w:tr>
      <w:tr w:rsidR="00652F40" w14:paraId="3823E1D6" w14:textId="77777777">
        <w:trPr>
          <w:cantSplit/>
        </w:trPr>
        <w:tc>
          <w:tcPr>
            <w:tcW w:w="787" w:type="pct"/>
          </w:tcPr>
          <w:p w14:paraId="2C4B5B27" w14:textId="77777777" w:rsidR="00652F40" w:rsidRDefault="008E5D94">
            <w:r>
              <w:rPr>
                <w:rFonts w:hint="eastAsia"/>
              </w:rPr>
              <w:t>其他</w:t>
            </w:r>
          </w:p>
        </w:tc>
        <w:tc>
          <w:tcPr>
            <w:tcW w:w="830" w:type="pct"/>
            <w:vAlign w:val="center"/>
          </w:tcPr>
          <w:p w14:paraId="61F4B744" w14:textId="77777777" w:rsidR="00652F40" w:rsidRDefault="008E5D94">
            <w:pPr>
              <w:jc w:val="right"/>
              <w:rPr>
                <w:rFonts w:cs="Times New Roman"/>
              </w:rPr>
            </w:pPr>
            <w:r>
              <w:rPr>
                <w:rFonts w:eastAsia="微软雅黑" w:cs="Times New Roman"/>
                <w:color w:val="000000"/>
              </w:rPr>
              <w:t>606,756.09</w:t>
            </w:r>
          </w:p>
        </w:tc>
        <w:tc>
          <w:tcPr>
            <w:tcW w:w="773" w:type="pct"/>
            <w:vAlign w:val="center"/>
          </w:tcPr>
          <w:p w14:paraId="04278C37" w14:textId="77777777" w:rsidR="00652F40" w:rsidRDefault="008E5D94">
            <w:pPr>
              <w:jc w:val="right"/>
              <w:rPr>
                <w:rFonts w:cs="Times New Roman"/>
              </w:rPr>
            </w:pPr>
            <w:r>
              <w:rPr>
                <w:rFonts w:eastAsia="微软雅黑" w:cs="Times New Roman"/>
                <w:color w:val="000000"/>
              </w:rPr>
              <w:t>415,301.88</w:t>
            </w:r>
          </w:p>
        </w:tc>
        <w:tc>
          <w:tcPr>
            <w:tcW w:w="773" w:type="pct"/>
            <w:vAlign w:val="center"/>
          </w:tcPr>
          <w:p w14:paraId="7C3ACBA8" w14:textId="77777777" w:rsidR="00652F40" w:rsidRDefault="008E5D94">
            <w:pPr>
              <w:jc w:val="right"/>
              <w:rPr>
                <w:rFonts w:cs="Times New Roman"/>
              </w:rPr>
            </w:pPr>
            <w:r>
              <w:rPr>
                <w:rFonts w:eastAsia="微软雅黑" w:cs="Times New Roman"/>
                <w:color w:val="000000"/>
              </w:rPr>
              <w:t>1,022,057.97</w:t>
            </w:r>
          </w:p>
        </w:tc>
        <w:tc>
          <w:tcPr>
            <w:tcW w:w="830" w:type="pct"/>
            <w:vAlign w:val="center"/>
          </w:tcPr>
          <w:p w14:paraId="76A3D647" w14:textId="77777777" w:rsidR="00652F40" w:rsidRDefault="00652F40">
            <w:pPr>
              <w:jc w:val="right"/>
              <w:rPr>
                <w:rFonts w:cs="Times New Roman"/>
              </w:rPr>
            </w:pPr>
          </w:p>
        </w:tc>
        <w:tc>
          <w:tcPr>
            <w:tcW w:w="1006" w:type="pct"/>
            <w:vAlign w:val="center"/>
          </w:tcPr>
          <w:p w14:paraId="06605184" w14:textId="1D6FB60E" w:rsidR="00652F40" w:rsidRPr="0089281F" w:rsidRDefault="00B850D4" w:rsidP="00B850D4">
            <w:pPr>
              <w:rPr>
                <w:rFonts w:ascii="宋体" w:hAnsi="宋体" w:cs="Times New Roman"/>
              </w:rPr>
            </w:pPr>
            <w:r>
              <w:rPr>
                <w:rFonts w:ascii="宋体" w:hAnsi="宋体" w:cs="Times New Roman" w:hint="eastAsia"/>
                <w:lang w:bidi="ar"/>
              </w:rPr>
              <w:t>增值税加计抵减</w:t>
            </w:r>
          </w:p>
        </w:tc>
      </w:tr>
      <w:tr w:rsidR="00652F40" w14:paraId="22822CA5" w14:textId="77777777">
        <w:trPr>
          <w:cantSplit/>
        </w:trPr>
        <w:tc>
          <w:tcPr>
            <w:tcW w:w="787" w:type="pct"/>
            <w:vAlign w:val="center"/>
          </w:tcPr>
          <w:p w14:paraId="490BC365" w14:textId="77777777" w:rsidR="00652F40" w:rsidRDefault="008E5D94">
            <w:pPr>
              <w:jc w:val="center"/>
              <w:rPr>
                <w:color w:val="000000" w:themeColor="text1"/>
              </w:rPr>
            </w:pPr>
            <w:r>
              <w:rPr>
                <w:rFonts w:hint="eastAsia"/>
                <w:color w:val="000000" w:themeColor="text1"/>
              </w:rPr>
              <w:t>合计</w:t>
            </w:r>
          </w:p>
        </w:tc>
        <w:tc>
          <w:tcPr>
            <w:tcW w:w="830" w:type="pct"/>
            <w:vAlign w:val="center"/>
          </w:tcPr>
          <w:p w14:paraId="6353D88C" w14:textId="77777777" w:rsidR="00652F40" w:rsidRDefault="008E5D94">
            <w:pPr>
              <w:jc w:val="right"/>
              <w:rPr>
                <w:rFonts w:cs="Times New Roman"/>
              </w:rPr>
            </w:pPr>
            <w:r>
              <w:rPr>
                <w:rFonts w:eastAsia="微软雅黑" w:cs="Times New Roman"/>
                <w:color w:val="000000"/>
              </w:rPr>
              <w:t>251,365,203.65</w:t>
            </w:r>
          </w:p>
        </w:tc>
        <w:tc>
          <w:tcPr>
            <w:tcW w:w="773" w:type="pct"/>
            <w:vAlign w:val="center"/>
          </w:tcPr>
          <w:p w14:paraId="22A7716A" w14:textId="77777777" w:rsidR="00652F40" w:rsidRDefault="008E5D94">
            <w:pPr>
              <w:jc w:val="right"/>
              <w:rPr>
                <w:rFonts w:cs="Times New Roman"/>
              </w:rPr>
            </w:pPr>
            <w:r>
              <w:rPr>
                <w:rFonts w:eastAsia="微软雅黑" w:cs="Times New Roman"/>
                <w:color w:val="000000"/>
              </w:rPr>
              <w:t>15,481,801.88</w:t>
            </w:r>
          </w:p>
        </w:tc>
        <w:tc>
          <w:tcPr>
            <w:tcW w:w="773" w:type="pct"/>
            <w:vAlign w:val="center"/>
          </w:tcPr>
          <w:p w14:paraId="0CB6C155" w14:textId="77777777" w:rsidR="00652F40" w:rsidRDefault="008E5D94">
            <w:pPr>
              <w:jc w:val="right"/>
              <w:rPr>
                <w:rFonts w:cs="Times New Roman"/>
              </w:rPr>
            </w:pPr>
            <w:r>
              <w:rPr>
                <w:rFonts w:eastAsia="微软雅黑" w:cs="Times New Roman"/>
                <w:color w:val="000000"/>
              </w:rPr>
              <w:t>12,033,491.59</w:t>
            </w:r>
          </w:p>
        </w:tc>
        <w:tc>
          <w:tcPr>
            <w:tcW w:w="830" w:type="pct"/>
            <w:vAlign w:val="center"/>
          </w:tcPr>
          <w:p w14:paraId="5A239AD7" w14:textId="77777777" w:rsidR="00652F40" w:rsidRDefault="008E5D94">
            <w:pPr>
              <w:jc w:val="right"/>
              <w:rPr>
                <w:rFonts w:cs="Times New Roman"/>
              </w:rPr>
            </w:pPr>
            <w:r>
              <w:rPr>
                <w:rFonts w:eastAsia="微软雅黑" w:cs="Times New Roman"/>
                <w:color w:val="000000"/>
              </w:rPr>
              <w:t>254,813,513.94</w:t>
            </w:r>
          </w:p>
        </w:tc>
        <w:tc>
          <w:tcPr>
            <w:tcW w:w="1006" w:type="pct"/>
            <w:vAlign w:val="center"/>
          </w:tcPr>
          <w:p w14:paraId="22F81674" w14:textId="329F9FAA" w:rsidR="00652F40" w:rsidRDefault="00652F40">
            <w:pPr>
              <w:jc w:val="center"/>
              <w:rPr>
                <w:rFonts w:cs="Times New Roman"/>
                <w:color w:val="000000" w:themeColor="text1"/>
              </w:rPr>
            </w:pPr>
          </w:p>
        </w:tc>
      </w:tr>
    </w:tbl>
    <w:p w14:paraId="0F31C16A" w14:textId="77777777" w:rsidR="00652F40" w:rsidRDefault="008E5D94">
      <w:pPr>
        <w:spacing w:before="60" w:after="60"/>
        <w:rPr>
          <w:color w:val="000000" w:themeColor="text1"/>
        </w:rPr>
      </w:pPr>
      <w:bookmarkStart w:id="339" w:name="_Hlk10537331"/>
      <w:bookmarkStart w:id="340" w:name="OLE_LINK84"/>
      <w:bookmarkStart w:id="341" w:name="OLE_LINK85"/>
      <w:bookmarkEnd w:id="339"/>
      <w:r>
        <w:rPr>
          <w:rFonts w:hint="eastAsia"/>
          <w:color w:val="000000" w:themeColor="text1"/>
        </w:rPr>
        <w:t>其他说明：</w:t>
      </w:r>
    </w:p>
    <w:sdt>
      <w:sdtPr>
        <w:rPr>
          <w:color w:val="000000" w:themeColor="text1"/>
        </w:rPr>
        <w:alias w:val="是否适用：递延收益的其他说明[双击切换]"/>
        <w:tag w:val="_GBC_da5e8f76ba934c9e8efb4ab4d41c9f8c"/>
        <w:id w:val="753706711"/>
        <w:placeholder>
          <w:docPart w:val="GBC22222222222222222222222222222"/>
        </w:placeholder>
      </w:sdtPr>
      <w:sdtEndPr/>
      <w:sdtContent>
        <w:p w14:paraId="5B06C1CE" w14:textId="77777777" w:rsidR="00652F40" w:rsidRDefault="008E5D94">
          <w:pPr>
            <w:spacing w:before="60" w:after="6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41" w:displacedByCustomXml="next"/>
    <w:bookmarkEnd w:id="340" w:displacedByCustomXml="next"/>
    <w:sdt>
      <w:sdtPr>
        <w:rPr>
          <w:color w:val="000000" w:themeColor="text1"/>
        </w:rPr>
        <w:alias w:val="递延收益的其他说明"/>
        <w:tag w:val="_GBC_e8c5cb3f7d5541eda9cccad5c92bc633"/>
        <w:id w:val="-217817495"/>
        <w:placeholder>
          <w:docPart w:val="ED224EB3FDC7427090D7A3823F4036CD"/>
        </w:placeholder>
      </w:sdtPr>
      <w:sdtEndPr/>
      <w:sdtContent>
        <w:p w14:paraId="48C736E4" w14:textId="77777777" w:rsidR="00CB72EF" w:rsidRDefault="00CB72EF">
          <w:pPr>
            <w:rPr>
              <w:color w:val="000000" w:themeColor="text1"/>
            </w:rPr>
          </w:pPr>
        </w:p>
        <w:tbl>
          <w:tblPr>
            <w:tblW w:w="10507" w:type="dxa"/>
            <w:jc w:val="center"/>
            <w:tblLook w:val="04A0" w:firstRow="1" w:lastRow="0" w:firstColumn="1" w:lastColumn="0" w:noHBand="0" w:noVBand="1"/>
          </w:tblPr>
          <w:tblGrid>
            <w:gridCol w:w="3172"/>
            <w:gridCol w:w="1529"/>
            <w:gridCol w:w="1460"/>
            <w:gridCol w:w="1424"/>
            <w:gridCol w:w="1529"/>
            <w:gridCol w:w="1393"/>
          </w:tblGrid>
          <w:tr w:rsidR="00CB72EF" w14:paraId="19E43F4D"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D91A6DE" w14:textId="77777777" w:rsidR="00CB72EF" w:rsidRPr="00C70ED2" w:rsidRDefault="00CB72EF">
                <w:pPr>
                  <w:jc w:val="center"/>
                  <w:rPr>
                    <w:rFonts w:ascii="宋体" w:hAnsi="宋体"/>
                    <w:b/>
                    <w:color w:val="000000"/>
                  </w:rPr>
                </w:pPr>
                <w:r w:rsidRPr="00C70ED2">
                  <w:rPr>
                    <w:rFonts w:ascii="宋体" w:hAnsi="宋体"/>
                    <w:b/>
                    <w:color w:val="000000"/>
                  </w:rPr>
                  <w:t>政府补助项目</w:t>
                </w:r>
              </w:p>
            </w:tc>
            <w:tc>
              <w:tcPr>
                <w:tcW w:w="1529" w:type="dxa"/>
                <w:tcBorders>
                  <w:top w:val="single" w:sz="4" w:space="0" w:color="000000"/>
                  <w:left w:val="single" w:sz="4" w:space="0" w:color="000000"/>
                  <w:bottom w:val="single" w:sz="4" w:space="0" w:color="000000"/>
                  <w:right w:val="single" w:sz="4" w:space="0" w:color="000000"/>
                </w:tcBorders>
                <w:vAlign w:val="center"/>
              </w:tcPr>
              <w:p w14:paraId="77BB448C" w14:textId="77777777" w:rsidR="00CB72EF" w:rsidRPr="00C70ED2" w:rsidRDefault="00CB72EF">
                <w:pPr>
                  <w:jc w:val="center"/>
                  <w:rPr>
                    <w:rFonts w:ascii="宋体" w:hAnsi="宋体"/>
                    <w:b/>
                    <w:color w:val="000000"/>
                  </w:rPr>
                </w:pPr>
                <w:r w:rsidRPr="00C70ED2">
                  <w:rPr>
                    <w:rFonts w:ascii="宋体" w:hAnsi="宋体"/>
                    <w:b/>
                    <w:color w:val="000000"/>
                  </w:rPr>
                  <w:t>期初余额</w:t>
                </w:r>
              </w:p>
            </w:tc>
            <w:tc>
              <w:tcPr>
                <w:tcW w:w="1460" w:type="dxa"/>
                <w:tcBorders>
                  <w:top w:val="single" w:sz="4" w:space="0" w:color="000000"/>
                  <w:left w:val="single" w:sz="4" w:space="0" w:color="000000"/>
                  <w:bottom w:val="single" w:sz="4" w:space="0" w:color="000000"/>
                  <w:right w:val="single" w:sz="4" w:space="0" w:color="000000"/>
                </w:tcBorders>
                <w:vAlign w:val="center"/>
              </w:tcPr>
              <w:p w14:paraId="6641AE03" w14:textId="77777777" w:rsidR="00CB72EF" w:rsidRPr="00C70ED2" w:rsidRDefault="00CB72EF">
                <w:pPr>
                  <w:jc w:val="center"/>
                  <w:rPr>
                    <w:rFonts w:ascii="宋体" w:hAnsi="宋体"/>
                    <w:b/>
                    <w:color w:val="000000"/>
                  </w:rPr>
                </w:pPr>
                <w:r w:rsidRPr="00C70ED2">
                  <w:rPr>
                    <w:rFonts w:ascii="宋体" w:hAnsi="宋体"/>
                    <w:b/>
                    <w:color w:val="000000"/>
                  </w:rPr>
                  <w:t>本期新增补助金额</w:t>
                </w:r>
              </w:p>
            </w:tc>
            <w:tc>
              <w:tcPr>
                <w:tcW w:w="1424" w:type="dxa"/>
                <w:tcBorders>
                  <w:top w:val="single" w:sz="4" w:space="0" w:color="000000"/>
                  <w:left w:val="single" w:sz="4" w:space="0" w:color="000000"/>
                  <w:bottom w:val="single" w:sz="4" w:space="0" w:color="000000"/>
                  <w:right w:val="single" w:sz="4" w:space="0" w:color="000000"/>
                </w:tcBorders>
                <w:vAlign w:val="center"/>
              </w:tcPr>
              <w:p w14:paraId="00BD8C60" w14:textId="77777777" w:rsidR="00CB72EF" w:rsidRPr="00C70ED2" w:rsidRDefault="00CB72EF">
                <w:pPr>
                  <w:jc w:val="center"/>
                  <w:rPr>
                    <w:rFonts w:ascii="宋体" w:hAnsi="宋体"/>
                    <w:b/>
                    <w:color w:val="000000"/>
                  </w:rPr>
                </w:pPr>
                <w:r w:rsidRPr="00C70ED2">
                  <w:rPr>
                    <w:rFonts w:ascii="宋体" w:hAnsi="宋体"/>
                    <w:b/>
                    <w:color w:val="000000"/>
                  </w:rPr>
                  <w:t>本期计入当期损益金额</w:t>
                </w:r>
              </w:p>
            </w:tc>
            <w:tc>
              <w:tcPr>
                <w:tcW w:w="1529" w:type="dxa"/>
                <w:tcBorders>
                  <w:top w:val="single" w:sz="4" w:space="0" w:color="000000"/>
                  <w:left w:val="single" w:sz="4" w:space="0" w:color="000000"/>
                  <w:bottom w:val="single" w:sz="4" w:space="0" w:color="000000"/>
                  <w:right w:val="single" w:sz="4" w:space="0" w:color="000000"/>
                </w:tcBorders>
                <w:vAlign w:val="center"/>
              </w:tcPr>
              <w:p w14:paraId="02BEE5D7" w14:textId="77777777" w:rsidR="00CB72EF" w:rsidRPr="00C70ED2" w:rsidRDefault="00CB72EF">
                <w:pPr>
                  <w:jc w:val="center"/>
                  <w:rPr>
                    <w:rFonts w:ascii="宋体" w:hAnsi="宋体"/>
                    <w:b/>
                    <w:color w:val="000000"/>
                  </w:rPr>
                </w:pPr>
                <w:r w:rsidRPr="00C70ED2">
                  <w:rPr>
                    <w:rFonts w:ascii="宋体" w:hAnsi="宋体"/>
                    <w:b/>
                    <w:color w:val="000000"/>
                  </w:rPr>
                  <w:t>期末余额</w:t>
                </w:r>
              </w:p>
            </w:tc>
            <w:tc>
              <w:tcPr>
                <w:tcW w:w="1393" w:type="dxa"/>
                <w:tcBorders>
                  <w:top w:val="single" w:sz="4" w:space="0" w:color="000000"/>
                  <w:left w:val="single" w:sz="4" w:space="0" w:color="000000"/>
                  <w:bottom w:val="single" w:sz="4" w:space="0" w:color="000000"/>
                  <w:right w:val="single" w:sz="4" w:space="0" w:color="000000"/>
                </w:tcBorders>
                <w:vAlign w:val="center"/>
              </w:tcPr>
              <w:p w14:paraId="70842DF7" w14:textId="77777777" w:rsidR="00CB72EF" w:rsidRPr="00C70ED2" w:rsidRDefault="00CB72EF">
                <w:pPr>
                  <w:jc w:val="center"/>
                  <w:rPr>
                    <w:rFonts w:ascii="宋体" w:hAnsi="宋体"/>
                    <w:b/>
                    <w:color w:val="000000"/>
                  </w:rPr>
                </w:pPr>
                <w:r w:rsidRPr="00C70ED2">
                  <w:rPr>
                    <w:rFonts w:ascii="宋体" w:hAnsi="宋体"/>
                    <w:b/>
                    <w:color w:val="000000"/>
                  </w:rPr>
                  <w:t>与资产/收益相关</w:t>
                </w:r>
              </w:p>
            </w:tc>
          </w:tr>
          <w:tr w:rsidR="00CB72EF" w14:paraId="18DE97BD"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645D1AC1" w14:textId="77777777" w:rsidR="00CB72EF" w:rsidRPr="00C70ED2" w:rsidRDefault="00CB72EF">
                <w:pPr>
                  <w:rPr>
                    <w:rFonts w:ascii="宋体" w:hAnsi="宋体"/>
                    <w:bCs w:val="0"/>
                    <w:color w:val="000000"/>
                  </w:rPr>
                </w:pPr>
                <w:r w:rsidRPr="00C70ED2">
                  <w:rPr>
                    <w:rFonts w:ascii="宋体" w:hAnsi="宋体"/>
                    <w:bCs w:val="0"/>
                    <w:color w:val="000000"/>
                  </w:rPr>
                  <w:t>心脑血管用药生产基地土建、扩建项目</w:t>
                </w:r>
              </w:p>
            </w:tc>
            <w:tc>
              <w:tcPr>
                <w:tcW w:w="1529" w:type="dxa"/>
                <w:tcBorders>
                  <w:top w:val="single" w:sz="4" w:space="0" w:color="000000"/>
                  <w:left w:val="single" w:sz="4" w:space="0" w:color="000000"/>
                  <w:bottom w:val="single" w:sz="4" w:space="0" w:color="000000"/>
                  <w:right w:val="single" w:sz="4" w:space="0" w:color="000000"/>
                </w:tcBorders>
                <w:vAlign w:val="center"/>
              </w:tcPr>
              <w:p w14:paraId="62D83747" w14:textId="77777777" w:rsidR="00CB72EF" w:rsidRPr="00C70ED2" w:rsidRDefault="00CB72EF">
                <w:pPr>
                  <w:jc w:val="right"/>
                  <w:rPr>
                    <w:rFonts w:cs="Times New Roman"/>
                    <w:bCs w:val="0"/>
                    <w:color w:val="000000"/>
                  </w:rPr>
                </w:pPr>
                <w:r w:rsidRPr="00C70ED2">
                  <w:rPr>
                    <w:rFonts w:cs="Times New Roman"/>
                    <w:bCs w:val="0"/>
                    <w:color w:val="000000"/>
                  </w:rPr>
                  <w:t>63,529,188.33</w:t>
                </w:r>
              </w:p>
            </w:tc>
            <w:tc>
              <w:tcPr>
                <w:tcW w:w="1460" w:type="dxa"/>
                <w:tcBorders>
                  <w:top w:val="single" w:sz="4" w:space="0" w:color="000000"/>
                  <w:left w:val="single" w:sz="4" w:space="0" w:color="000000"/>
                  <w:bottom w:val="single" w:sz="4" w:space="0" w:color="000000"/>
                  <w:right w:val="single" w:sz="4" w:space="0" w:color="000000"/>
                </w:tcBorders>
                <w:vAlign w:val="center"/>
              </w:tcPr>
              <w:p w14:paraId="1BCD7E7B"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3579E670" w14:textId="77777777" w:rsidR="00CB72EF" w:rsidRPr="00C70ED2" w:rsidRDefault="00CB72EF">
                <w:pPr>
                  <w:jc w:val="right"/>
                  <w:rPr>
                    <w:rFonts w:cs="Times New Roman"/>
                    <w:bCs w:val="0"/>
                    <w:color w:val="000000"/>
                  </w:rPr>
                </w:pPr>
                <w:r w:rsidRPr="00C70ED2">
                  <w:rPr>
                    <w:rFonts w:cs="Times New Roman"/>
                    <w:bCs w:val="0"/>
                    <w:color w:val="000000"/>
                  </w:rPr>
                  <w:t>2,682,957.60</w:t>
                </w:r>
              </w:p>
            </w:tc>
            <w:tc>
              <w:tcPr>
                <w:tcW w:w="1529" w:type="dxa"/>
                <w:tcBorders>
                  <w:top w:val="single" w:sz="4" w:space="0" w:color="000000"/>
                  <w:left w:val="single" w:sz="4" w:space="0" w:color="000000"/>
                  <w:bottom w:val="single" w:sz="4" w:space="0" w:color="000000"/>
                  <w:right w:val="single" w:sz="4" w:space="0" w:color="000000"/>
                </w:tcBorders>
                <w:vAlign w:val="center"/>
              </w:tcPr>
              <w:p w14:paraId="208A218B" w14:textId="77777777" w:rsidR="00CB72EF" w:rsidRPr="00C70ED2" w:rsidRDefault="00CB72EF">
                <w:pPr>
                  <w:jc w:val="right"/>
                  <w:rPr>
                    <w:rFonts w:cs="Times New Roman"/>
                    <w:bCs w:val="0"/>
                    <w:color w:val="000000"/>
                  </w:rPr>
                </w:pPr>
                <w:r w:rsidRPr="00C70ED2">
                  <w:rPr>
                    <w:rFonts w:cs="Times New Roman"/>
                    <w:bCs w:val="0"/>
                    <w:color w:val="000000"/>
                  </w:rPr>
                  <w:t>60,846,230.73</w:t>
                </w:r>
              </w:p>
            </w:tc>
            <w:tc>
              <w:tcPr>
                <w:tcW w:w="1393" w:type="dxa"/>
                <w:tcBorders>
                  <w:top w:val="single" w:sz="4" w:space="0" w:color="000000"/>
                  <w:left w:val="single" w:sz="4" w:space="0" w:color="000000"/>
                  <w:bottom w:val="single" w:sz="4" w:space="0" w:color="000000"/>
                  <w:right w:val="single" w:sz="4" w:space="0" w:color="000000"/>
                </w:tcBorders>
                <w:vAlign w:val="center"/>
              </w:tcPr>
              <w:p w14:paraId="6E359694" w14:textId="3D844EF6"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1FD22FAB"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2E6FFDC3" w14:textId="77777777" w:rsidR="00CB72EF" w:rsidRPr="00C70ED2" w:rsidRDefault="00CB72EF">
                <w:pPr>
                  <w:rPr>
                    <w:rFonts w:ascii="宋体" w:hAnsi="宋体"/>
                    <w:bCs w:val="0"/>
                    <w:color w:val="000000"/>
                  </w:rPr>
                </w:pPr>
                <w:r w:rsidRPr="00C70ED2">
                  <w:rPr>
                    <w:rFonts w:ascii="宋体" w:hAnsi="宋体"/>
                    <w:bCs w:val="0"/>
                    <w:color w:val="000000"/>
                  </w:rPr>
                  <w:t>产业转型升级生产基地一期工程项目</w:t>
                </w:r>
              </w:p>
            </w:tc>
            <w:tc>
              <w:tcPr>
                <w:tcW w:w="1529" w:type="dxa"/>
                <w:tcBorders>
                  <w:top w:val="single" w:sz="4" w:space="0" w:color="000000"/>
                  <w:left w:val="single" w:sz="4" w:space="0" w:color="000000"/>
                  <w:bottom w:val="single" w:sz="4" w:space="0" w:color="000000"/>
                  <w:right w:val="single" w:sz="4" w:space="0" w:color="000000"/>
                </w:tcBorders>
                <w:vAlign w:val="center"/>
              </w:tcPr>
              <w:p w14:paraId="1966DBFD" w14:textId="77777777" w:rsidR="00CB72EF" w:rsidRPr="00C70ED2" w:rsidRDefault="00CB72EF">
                <w:pPr>
                  <w:jc w:val="right"/>
                  <w:rPr>
                    <w:rFonts w:cs="Times New Roman"/>
                    <w:bCs w:val="0"/>
                    <w:color w:val="000000"/>
                  </w:rPr>
                </w:pPr>
                <w:r w:rsidRPr="00C70ED2">
                  <w:rPr>
                    <w:rFonts w:cs="Times New Roman"/>
                    <w:bCs w:val="0"/>
                    <w:color w:val="000000"/>
                  </w:rPr>
                  <w:t>54,731,435.98</w:t>
                </w:r>
              </w:p>
            </w:tc>
            <w:tc>
              <w:tcPr>
                <w:tcW w:w="1460" w:type="dxa"/>
                <w:tcBorders>
                  <w:top w:val="single" w:sz="4" w:space="0" w:color="000000"/>
                  <w:left w:val="single" w:sz="4" w:space="0" w:color="000000"/>
                  <w:bottom w:val="single" w:sz="4" w:space="0" w:color="000000"/>
                  <w:right w:val="single" w:sz="4" w:space="0" w:color="000000"/>
                </w:tcBorders>
                <w:vAlign w:val="center"/>
              </w:tcPr>
              <w:p w14:paraId="1A122A97"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45F8A6BE" w14:textId="77777777" w:rsidR="00CB72EF" w:rsidRPr="00C70ED2" w:rsidRDefault="00CB72EF">
                <w:pPr>
                  <w:jc w:val="right"/>
                  <w:rPr>
                    <w:rFonts w:cs="Times New Roman"/>
                    <w:bCs w:val="0"/>
                    <w:color w:val="000000"/>
                  </w:rPr>
                </w:pPr>
                <w:r w:rsidRPr="00C70ED2">
                  <w:rPr>
                    <w:rFonts w:cs="Times New Roman"/>
                    <w:bCs w:val="0"/>
                    <w:color w:val="000000"/>
                  </w:rPr>
                  <w:t>1,950,157.32</w:t>
                </w:r>
              </w:p>
            </w:tc>
            <w:tc>
              <w:tcPr>
                <w:tcW w:w="1529" w:type="dxa"/>
                <w:tcBorders>
                  <w:top w:val="single" w:sz="4" w:space="0" w:color="000000"/>
                  <w:left w:val="single" w:sz="4" w:space="0" w:color="000000"/>
                  <w:bottom w:val="single" w:sz="4" w:space="0" w:color="000000"/>
                  <w:right w:val="single" w:sz="4" w:space="0" w:color="000000"/>
                </w:tcBorders>
                <w:vAlign w:val="center"/>
              </w:tcPr>
              <w:p w14:paraId="6F21903A" w14:textId="77777777" w:rsidR="00CB72EF" w:rsidRPr="00C70ED2" w:rsidRDefault="00CB72EF">
                <w:pPr>
                  <w:jc w:val="right"/>
                  <w:rPr>
                    <w:rFonts w:cs="Times New Roman"/>
                    <w:bCs w:val="0"/>
                    <w:color w:val="000000"/>
                  </w:rPr>
                </w:pPr>
                <w:r w:rsidRPr="00C70ED2">
                  <w:rPr>
                    <w:rFonts w:cs="Times New Roman"/>
                    <w:bCs w:val="0"/>
                    <w:color w:val="000000"/>
                  </w:rPr>
                  <w:t>52,781,278.66</w:t>
                </w:r>
              </w:p>
            </w:tc>
            <w:tc>
              <w:tcPr>
                <w:tcW w:w="1393" w:type="dxa"/>
                <w:tcBorders>
                  <w:top w:val="single" w:sz="4" w:space="0" w:color="000000"/>
                  <w:left w:val="single" w:sz="4" w:space="0" w:color="000000"/>
                  <w:bottom w:val="single" w:sz="4" w:space="0" w:color="000000"/>
                  <w:right w:val="single" w:sz="4" w:space="0" w:color="000000"/>
                </w:tcBorders>
                <w:vAlign w:val="center"/>
              </w:tcPr>
              <w:p w14:paraId="75A6ECAA" w14:textId="2DAA2B65"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0FC58734"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5D7B7AFA" w14:textId="77777777" w:rsidR="00CB72EF" w:rsidRPr="00C70ED2" w:rsidRDefault="00CB72EF">
                <w:pPr>
                  <w:rPr>
                    <w:rFonts w:ascii="宋体" w:hAnsi="宋体"/>
                    <w:bCs w:val="0"/>
                    <w:color w:val="000000"/>
                  </w:rPr>
                </w:pPr>
                <w:r w:rsidRPr="00C70ED2">
                  <w:rPr>
                    <w:rFonts w:ascii="宋体" w:hAnsi="宋体"/>
                    <w:bCs w:val="0"/>
                    <w:color w:val="000000"/>
                  </w:rPr>
                  <w:t>四川泸州步长生物制药有限公司企业扶持资金</w:t>
                </w:r>
              </w:p>
            </w:tc>
            <w:tc>
              <w:tcPr>
                <w:tcW w:w="1529" w:type="dxa"/>
                <w:tcBorders>
                  <w:top w:val="single" w:sz="4" w:space="0" w:color="000000"/>
                  <w:left w:val="single" w:sz="4" w:space="0" w:color="000000"/>
                  <w:bottom w:val="single" w:sz="4" w:space="0" w:color="000000"/>
                  <w:right w:val="single" w:sz="4" w:space="0" w:color="000000"/>
                </w:tcBorders>
                <w:vAlign w:val="center"/>
              </w:tcPr>
              <w:p w14:paraId="6529AA13" w14:textId="77777777" w:rsidR="00CB72EF" w:rsidRPr="00C70ED2" w:rsidRDefault="00CB72EF">
                <w:pPr>
                  <w:jc w:val="right"/>
                  <w:rPr>
                    <w:rFonts w:cs="Times New Roman"/>
                    <w:bCs w:val="0"/>
                    <w:color w:val="000000"/>
                  </w:rPr>
                </w:pPr>
                <w:r w:rsidRPr="00C70ED2">
                  <w:rPr>
                    <w:rFonts w:cs="Times New Roman"/>
                    <w:bCs w:val="0"/>
                    <w:color w:val="000000"/>
                  </w:rPr>
                  <w:t>27,924.30</w:t>
                </w:r>
              </w:p>
            </w:tc>
            <w:tc>
              <w:tcPr>
                <w:tcW w:w="1460" w:type="dxa"/>
                <w:tcBorders>
                  <w:top w:val="single" w:sz="4" w:space="0" w:color="000000"/>
                  <w:left w:val="single" w:sz="4" w:space="0" w:color="000000"/>
                  <w:bottom w:val="single" w:sz="4" w:space="0" w:color="000000"/>
                  <w:right w:val="single" w:sz="4" w:space="0" w:color="000000"/>
                </w:tcBorders>
                <w:vAlign w:val="center"/>
              </w:tcPr>
              <w:p w14:paraId="0A6E9244"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4EEDFBBE" w14:textId="77777777" w:rsidR="00CB72EF" w:rsidRPr="00C70ED2" w:rsidRDefault="00CB72EF">
                <w:pPr>
                  <w:jc w:val="right"/>
                  <w:rPr>
                    <w:rFonts w:cs="Times New Roman"/>
                    <w:bCs w:val="0"/>
                    <w:color w:val="000000"/>
                  </w:rPr>
                </w:pPr>
                <w:r w:rsidRPr="00C70ED2">
                  <w:rPr>
                    <w:rFonts w:cs="Times New Roman"/>
                    <w:bCs w:val="0"/>
                    <w:color w:val="000000"/>
                  </w:rPr>
                  <w:t>27,924.30</w:t>
                </w:r>
              </w:p>
            </w:tc>
            <w:tc>
              <w:tcPr>
                <w:tcW w:w="1529" w:type="dxa"/>
                <w:tcBorders>
                  <w:top w:val="single" w:sz="4" w:space="0" w:color="000000"/>
                  <w:left w:val="single" w:sz="4" w:space="0" w:color="000000"/>
                  <w:bottom w:val="single" w:sz="4" w:space="0" w:color="000000"/>
                  <w:right w:val="single" w:sz="4" w:space="0" w:color="000000"/>
                </w:tcBorders>
                <w:vAlign w:val="center"/>
              </w:tcPr>
              <w:p w14:paraId="1ADF74FA" w14:textId="77777777" w:rsidR="00CB72EF" w:rsidRPr="00C70ED2" w:rsidRDefault="00CB72EF">
                <w:pPr>
                  <w:jc w:val="right"/>
                  <w:rPr>
                    <w:rFonts w:cs="Times New Roman"/>
                    <w:bCs w:val="0"/>
                    <w:color w:val="000000"/>
                  </w:rPr>
                </w:pPr>
              </w:p>
            </w:tc>
            <w:tc>
              <w:tcPr>
                <w:tcW w:w="1393" w:type="dxa"/>
                <w:tcBorders>
                  <w:top w:val="single" w:sz="4" w:space="0" w:color="000000"/>
                  <w:left w:val="single" w:sz="4" w:space="0" w:color="000000"/>
                  <w:bottom w:val="single" w:sz="4" w:space="0" w:color="000000"/>
                  <w:right w:val="single" w:sz="4" w:space="0" w:color="000000"/>
                </w:tcBorders>
                <w:vAlign w:val="center"/>
              </w:tcPr>
              <w:p w14:paraId="09976334" w14:textId="75EFAD93"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2086344C"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27E08A0B" w14:textId="77777777" w:rsidR="00CB72EF" w:rsidRPr="00C70ED2" w:rsidRDefault="00CB72EF">
                <w:pPr>
                  <w:rPr>
                    <w:rFonts w:ascii="宋体" w:hAnsi="宋体"/>
                    <w:bCs w:val="0"/>
                    <w:color w:val="000000"/>
                  </w:rPr>
                </w:pPr>
                <w:r w:rsidRPr="00C70ED2">
                  <w:rPr>
                    <w:rFonts w:ascii="宋体" w:hAnsi="宋体"/>
                    <w:bCs w:val="0"/>
                    <w:color w:val="000000"/>
                  </w:rPr>
                  <w:t>中药大品种稳心颗粒先进制造技术标准验证与应用</w:t>
                </w:r>
              </w:p>
            </w:tc>
            <w:tc>
              <w:tcPr>
                <w:tcW w:w="1529" w:type="dxa"/>
                <w:tcBorders>
                  <w:top w:val="single" w:sz="4" w:space="0" w:color="000000"/>
                  <w:left w:val="single" w:sz="4" w:space="0" w:color="000000"/>
                  <w:bottom w:val="single" w:sz="4" w:space="0" w:color="000000"/>
                  <w:right w:val="single" w:sz="4" w:space="0" w:color="000000"/>
                </w:tcBorders>
                <w:vAlign w:val="center"/>
              </w:tcPr>
              <w:p w14:paraId="6C1C8BA7" w14:textId="77777777" w:rsidR="00CB72EF" w:rsidRPr="00C70ED2" w:rsidRDefault="00CB72EF">
                <w:pPr>
                  <w:jc w:val="right"/>
                  <w:rPr>
                    <w:rFonts w:cs="Times New Roman"/>
                    <w:bCs w:val="0"/>
                    <w:color w:val="000000"/>
                  </w:rPr>
                </w:pPr>
                <w:r w:rsidRPr="00C70ED2">
                  <w:rPr>
                    <w:rFonts w:cs="Times New Roman"/>
                    <w:bCs w:val="0"/>
                    <w:color w:val="000000"/>
                  </w:rPr>
                  <w:t>17,433,422.23</w:t>
                </w:r>
              </w:p>
            </w:tc>
            <w:tc>
              <w:tcPr>
                <w:tcW w:w="1460" w:type="dxa"/>
                <w:tcBorders>
                  <w:top w:val="single" w:sz="4" w:space="0" w:color="000000"/>
                  <w:left w:val="single" w:sz="4" w:space="0" w:color="000000"/>
                  <w:bottom w:val="single" w:sz="4" w:space="0" w:color="000000"/>
                  <w:right w:val="single" w:sz="4" w:space="0" w:color="000000"/>
                </w:tcBorders>
                <w:vAlign w:val="center"/>
              </w:tcPr>
              <w:p w14:paraId="1E2686B2"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470A2C69" w14:textId="77777777" w:rsidR="00CB72EF" w:rsidRPr="00C70ED2" w:rsidRDefault="00CB72EF">
                <w:pPr>
                  <w:jc w:val="right"/>
                  <w:rPr>
                    <w:rFonts w:cs="Times New Roman"/>
                    <w:bCs w:val="0"/>
                    <w:color w:val="000000"/>
                  </w:rPr>
                </w:pPr>
                <w:r w:rsidRPr="00C70ED2">
                  <w:rPr>
                    <w:rFonts w:cs="Times New Roman"/>
                    <w:bCs w:val="0"/>
                    <w:color w:val="000000"/>
                  </w:rPr>
                  <w:t>1,245,244.45</w:t>
                </w:r>
              </w:p>
            </w:tc>
            <w:tc>
              <w:tcPr>
                <w:tcW w:w="1529" w:type="dxa"/>
                <w:tcBorders>
                  <w:top w:val="single" w:sz="4" w:space="0" w:color="000000"/>
                  <w:left w:val="single" w:sz="4" w:space="0" w:color="000000"/>
                  <w:bottom w:val="single" w:sz="4" w:space="0" w:color="000000"/>
                  <w:right w:val="single" w:sz="4" w:space="0" w:color="000000"/>
                </w:tcBorders>
                <w:vAlign w:val="center"/>
              </w:tcPr>
              <w:p w14:paraId="6C569880" w14:textId="77777777" w:rsidR="00CB72EF" w:rsidRPr="00C70ED2" w:rsidRDefault="00CB72EF">
                <w:pPr>
                  <w:jc w:val="right"/>
                  <w:rPr>
                    <w:rFonts w:cs="Times New Roman"/>
                    <w:bCs w:val="0"/>
                    <w:color w:val="000000"/>
                  </w:rPr>
                </w:pPr>
                <w:r w:rsidRPr="00C70ED2">
                  <w:rPr>
                    <w:rFonts w:cs="Times New Roman"/>
                    <w:bCs w:val="0"/>
                    <w:color w:val="000000"/>
                  </w:rPr>
                  <w:t>16,188,177.78</w:t>
                </w:r>
              </w:p>
            </w:tc>
            <w:tc>
              <w:tcPr>
                <w:tcW w:w="1393" w:type="dxa"/>
                <w:tcBorders>
                  <w:top w:val="single" w:sz="4" w:space="0" w:color="000000"/>
                  <w:left w:val="single" w:sz="4" w:space="0" w:color="000000"/>
                  <w:bottom w:val="single" w:sz="4" w:space="0" w:color="000000"/>
                  <w:right w:val="single" w:sz="4" w:space="0" w:color="000000"/>
                </w:tcBorders>
                <w:vAlign w:val="center"/>
              </w:tcPr>
              <w:p w14:paraId="512556F7" w14:textId="74650EA4"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5B400769"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57911708" w14:textId="77777777" w:rsidR="00CB72EF" w:rsidRPr="00C70ED2" w:rsidRDefault="00CB72EF">
                <w:pPr>
                  <w:rPr>
                    <w:rFonts w:ascii="宋体" w:hAnsi="宋体"/>
                    <w:bCs w:val="0"/>
                    <w:color w:val="000000"/>
                  </w:rPr>
                </w:pPr>
                <w:r w:rsidRPr="00C70ED2">
                  <w:rPr>
                    <w:rFonts w:ascii="宋体" w:hAnsi="宋体"/>
                    <w:bCs w:val="0"/>
                    <w:color w:val="000000"/>
                  </w:rPr>
                  <w:t>土地出让金扶持企业资金</w:t>
                </w:r>
              </w:p>
            </w:tc>
            <w:tc>
              <w:tcPr>
                <w:tcW w:w="1529" w:type="dxa"/>
                <w:tcBorders>
                  <w:top w:val="single" w:sz="4" w:space="0" w:color="000000"/>
                  <w:left w:val="single" w:sz="4" w:space="0" w:color="000000"/>
                  <w:bottom w:val="single" w:sz="4" w:space="0" w:color="000000"/>
                  <w:right w:val="single" w:sz="4" w:space="0" w:color="000000"/>
                </w:tcBorders>
                <w:vAlign w:val="center"/>
              </w:tcPr>
              <w:p w14:paraId="742D7C6C" w14:textId="77777777" w:rsidR="00CB72EF" w:rsidRPr="00C70ED2" w:rsidRDefault="00CB72EF">
                <w:pPr>
                  <w:jc w:val="right"/>
                  <w:rPr>
                    <w:rFonts w:cs="Times New Roman"/>
                    <w:bCs w:val="0"/>
                    <w:color w:val="000000"/>
                  </w:rPr>
                </w:pPr>
                <w:r w:rsidRPr="00C70ED2">
                  <w:rPr>
                    <w:rFonts w:cs="Times New Roman"/>
                    <w:bCs w:val="0"/>
                    <w:color w:val="000000"/>
                  </w:rPr>
                  <w:t>14,519,979.45</w:t>
                </w:r>
              </w:p>
            </w:tc>
            <w:tc>
              <w:tcPr>
                <w:tcW w:w="1460" w:type="dxa"/>
                <w:tcBorders>
                  <w:top w:val="single" w:sz="4" w:space="0" w:color="000000"/>
                  <w:left w:val="single" w:sz="4" w:space="0" w:color="000000"/>
                  <w:bottom w:val="single" w:sz="4" w:space="0" w:color="000000"/>
                  <w:right w:val="single" w:sz="4" w:space="0" w:color="000000"/>
                </w:tcBorders>
                <w:vAlign w:val="center"/>
              </w:tcPr>
              <w:p w14:paraId="100B385E"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197E2ED0" w14:textId="77777777" w:rsidR="00CB72EF" w:rsidRPr="00C70ED2" w:rsidRDefault="00CB72EF">
                <w:pPr>
                  <w:jc w:val="right"/>
                  <w:rPr>
                    <w:rFonts w:cs="Times New Roman"/>
                    <w:bCs w:val="0"/>
                    <w:color w:val="000000"/>
                  </w:rPr>
                </w:pPr>
                <w:r w:rsidRPr="00C70ED2">
                  <w:rPr>
                    <w:rFonts w:cs="Times New Roman"/>
                    <w:bCs w:val="0"/>
                    <w:color w:val="000000"/>
                  </w:rPr>
                  <w:t>179,259.01</w:t>
                </w:r>
              </w:p>
            </w:tc>
            <w:tc>
              <w:tcPr>
                <w:tcW w:w="1529" w:type="dxa"/>
                <w:tcBorders>
                  <w:top w:val="single" w:sz="4" w:space="0" w:color="000000"/>
                  <w:left w:val="single" w:sz="4" w:space="0" w:color="000000"/>
                  <w:bottom w:val="single" w:sz="4" w:space="0" w:color="000000"/>
                  <w:right w:val="single" w:sz="4" w:space="0" w:color="000000"/>
                </w:tcBorders>
                <w:vAlign w:val="center"/>
              </w:tcPr>
              <w:p w14:paraId="18D6B20A" w14:textId="77777777" w:rsidR="00CB72EF" w:rsidRPr="00C70ED2" w:rsidRDefault="00CB72EF">
                <w:pPr>
                  <w:jc w:val="right"/>
                  <w:rPr>
                    <w:rFonts w:cs="Times New Roman"/>
                    <w:bCs w:val="0"/>
                    <w:color w:val="000000"/>
                  </w:rPr>
                </w:pPr>
                <w:r w:rsidRPr="00C70ED2">
                  <w:rPr>
                    <w:rFonts w:cs="Times New Roman"/>
                    <w:bCs w:val="0"/>
                    <w:color w:val="000000"/>
                  </w:rPr>
                  <w:t>14,340,720.44</w:t>
                </w:r>
              </w:p>
            </w:tc>
            <w:tc>
              <w:tcPr>
                <w:tcW w:w="1393" w:type="dxa"/>
                <w:tcBorders>
                  <w:top w:val="single" w:sz="4" w:space="0" w:color="000000"/>
                  <w:left w:val="single" w:sz="4" w:space="0" w:color="000000"/>
                  <w:bottom w:val="single" w:sz="4" w:space="0" w:color="000000"/>
                  <w:right w:val="single" w:sz="4" w:space="0" w:color="000000"/>
                </w:tcBorders>
                <w:vAlign w:val="center"/>
              </w:tcPr>
              <w:p w14:paraId="7F78E041" w14:textId="7D2F3DEE"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5597268B"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42693344" w14:textId="77777777" w:rsidR="00CB72EF" w:rsidRPr="00C70ED2" w:rsidRDefault="00CB72EF">
                <w:pPr>
                  <w:rPr>
                    <w:rFonts w:ascii="宋体" w:hAnsi="宋体"/>
                    <w:bCs w:val="0"/>
                    <w:color w:val="000000"/>
                  </w:rPr>
                </w:pPr>
                <w:r w:rsidRPr="00C70ED2">
                  <w:rPr>
                    <w:rFonts w:ascii="宋体" w:hAnsi="宋体"/>
                    <w:bCs w:val="0"/>
                    <w:color w:val="000000"/>
                  </w:rPr>
                  <w:lastRenderedPageBreak/>
                  <w:t>企业项目建设资金</w:t>
                </w:r>
              </w:p>
            </w:tc>
            <w:tc>
              <w:tcPr>
                <w:tcW w:w="1529" w:type="dxa"/>
                <w:tcBorders>
                  <w:top w:val="single" w:sz="4" w:space="0" w:color="000000"/>
                  <w:left w:val="single" w:sz="4" w:space="0" w:color="000000"/>
                  <w:bottom w:val="single" w:sz="4" w:space="0" w:color="000000"/>
                  <w:right w:val="single" w:sz="4" w:space="0" w:color="000000"/>
                </w:tcBorders>
                <w:vAlign w:val="center"/>
              </w:tcPr>
              <w:p w14:paraId="58E095A9" w14:textId="77777777" w:rsidR="00CB72EF" w:rsidRPr="00C70ED2" w:rsidRDefault="00CB72EF">
                <w:pPr>
                  <w:jc w:val="right"/>
                  <w:rPr>
                    <w:rFonts w:cs="Times New Roman"/>
                    <w:bCs w:val="0"/>
                    <w:color w:val="000000"/>
                  </w:rPr>
                </w:pPr>
                <w:r w:rsidRPr="00C70ED2">
                  <w:rPr>
                    <w:rFonts w:cs="Times New Roman"/>
                    <w:bCs w:val="0"/>
                    <w:color w:val="000000"/>
                  </w:rPr>
                  <w:t>10,548,082.93</w:t>
                </w:r>
              </w:p>
            </w:tc>
            <w:tc>
              <w:tcPr>
                <w:tcW w:w="1460" w:type="dxa"/>
                <w:tcBorders>
                  <w:top w:val="single" w:sz="4" w:space="0" w:color="000000"/>
                  <w:left w:val="single" w:sz="4" w:space="0" w:color="000000"/>
                  <w:bottom w:val="single" w:sz="4" w:space="0" w:color="000000"/>
                  <w:right w:val="single" w:sz="4" w:space="0" w:color="000000"/>
                </w:tcBorders>
                <w:vAlign w:val="center"/>
              </w:tcPr>
              <w:p w14:paraId="3ADA6C0E"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687031FF" w14:textId="77777777" w:rsidR="00CB72EF" w:rsidRPr="00C70ED2" w:rsidRDefault="00CB72EF">
                <w:pPr>
                  <w:jc w:val="right"/>
                  <w:rPr>
                    <w:rFonts w:cs="Times New Roman"/>
                    <w:bCs w:val="0"/>
                    <w:color w:val="000000"/>
                  </w:rPr>
                </w:pPr>
                <w:r w:rsidRPr="00C70ED2">
                  <w:rPr>
                    <w:rFonts w:cs="Times New Roman"/>
                    <w:bCs w:val="0"/>
                    <w:color w:val="000000"/>
                  </w:rPr>
                  <w:t>555,162.26</w:t>
                </w:r>
              </w:p>
            </w:tc>
            <w:tc>
              <w:tcPr>
                <w:tcW w:w="1529" w:type="dxa"/>
                <w:tcBorders>
                  <w:top w:val="single" w:sz="4" w:space="0" w:color="000000"/>
                  <w:left w:val="single" w:sz="4" w:space="0" w:color="000000"/>
                  <w:bottom w:val="single" w:sz="4" w:space="0" w:color="000000"/>
                  <w:right w:val="single" w:sz="4" w:space="0" w:color="000000"/>
                </w:tcBorders>
                <w:vAlign w:val="center"/>
              </w:tcPr>
              <w:p w14:paraId="333AE678" w14:textId="77777777" w:rsidR="00CB72EF" w:rsidRPr="00C70ED2" w:rsidRDefault="00CB72EF">
                <w:pPr>
                  <w:jc w:val="right"/>
                  <w:rPr>
                    <w:rFonts w:cs="Times New Roman"/>
                    <w:bCs w:val="0"/>
                    <w:color w:val="000000"/>
                  </w:rPr>
                </w:pPr>
                <w:r w:rsidRPr="00C70ED2">
                  <w:rPr>
                    <w:rFonts w:cs="Times New Roman"/>
                    <w:bCs w:val="0"/>
                    <w:color w:val="000000"/>
                  </w:rPr>
                  <w:t>9,992,920.67</w:t>
                </w:r>
              </w:p>
            </w:tc>
            <w:tc>
              <w:tcPr>
                <w:tcW w:w="1393" w:type="dxa"/>
                <w:tcBorders>
                  <w:top w:val="single" w:sz="4" w:space="0" w:color="000000"/>
                  <w:left w:val="single" w:sz="4" w:space="0" w:color="000000"/>
                  <w:bottom w:val="single" w:sz="4" w:space="0" w:color="000000"/>
                  <w:right w:val="single" w:sz="4" w:space="0" w:color="000000"/>
                </w:tcBorders>
                <w:vAlign w:val="center"/>
              </w:tcPr>
              <w:p w14:paraId="75A85378" w14:textId="2B637941"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393A6252"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22AE7764" w14:textId="77777777" w:rsidR="00CB72EF" w:rsidRPr="00C70ED2" w:rsidRDefault="00CB72EF">
                <w:pPr>
                  <w:rPr>
                    <w:rFonts w:ascii="宋体" w:hAnsi="宋体"/>
                    <w:bCs w:val="0"/>
                    <w:color w:val="000000"/>
                  </w:rPr>
                </w:pPr>
                <w:r w:rsidRPr="00C70ED2">
                  <w:rPr>
                    <w:rFonts w:ascii="宋体" w:hAnsi="宋体"/>
                    <w:bCs w:val="0"/>
                    <w:color w:val="000000"/>
                  </w:rPr>
                  <w:t>2021年省级中小企业制造业创新中心认定补助</w:t>
                </w:r>
              </w:p>
            </w:tc>
            <w:tc>
              <w:tcPr>
                <w:tcW w:w="1529" w:type="dxa"/>
                <w:tcBorders>
                  <w:top w:val="single" w:sz="4" w:space="0" w:color="000000"/>
                  <w:left w:val="single" w:sz="4" w:space="0" w:color="000000"/>
                  <w:bottom w:val="single" w:sz="4" w:space="0" w:color="000000"/>
                  <w:right w:val="single" w:sz="4" w:space="0" w:color="000000"/>
                </w:tcBorders>
                <w:vAlign w:val="center"/>
              </w:tcPr>
              <w:p w14:paraId="1A270974" w14:textId="77777777" w:rsidR="00CB72EF" w:rsidRPr="00C70ED2" w:rsidRDefault="00CB72EF">
                <w:pPr>
                  <w:jc w:val="right"/>
                  <w:rPr>
                    <w:rFonts w:cs="Times New Roman"/>
                    <w:bCs w:val="0"/>
                    <w:color w:val="000000"/>
                  </w:rPr>
                </w:pPr>
                <w:r w:rsidRPr="00C70ED2">
                  <w:rPr>
                    <w:rFonts w:cs="Times New Roman"/>
                    <w:bCs w:val="0"/>
                    <w:color w:val="000000"/>
                  </w:rPr>
                  <w:t>6,908,650.29</w:t>
                </w:r>
              </w:p>
            </w:tc>
            <w:tc>
              <w:tcPr>
                <w:tcW w:w="1460" w:type="dxa"/>
                <w:tcBorders>
                  <w:top w:val="single" w:sz="4" w:space="0" w:color="000000"/>
                  <w:left w:val="single" w:sz="4" w:space="0" w:color="000000"/>
                  <w:bottom w:val="single" w:sz="4" w:space="0" w:color="000000"/>
                  <w:right w:val="single" w:sz="4" w:space="0" w:color="000000"/>
                </w:tcBorders>
                <w:vAlign w:val="center"/>
              </w:tcPr>
              <w:p w14:paraId="66A25D9D"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7DEE2BE5" w14:textId="77777777" w:rsidR="00CB72EF" w:rsidRPr="00C70ED2" w:rsidRDefault="00CB72EF">
                <w:pPr>
                  <w:jc w:val="right"/>
                  <w:rPr>
                    <w:rFonts w:cs="Times New Roman"/>
                    <w:bCs w:val="0"/>
                    <w:color w:val="000000"/>
                  </w:rPr>
                </w:pPr>
                <w:r w:rsidRPr="00C70ED2">
                  <w:rPr>
                    <w:rFonts w:cs="Times New Roman"/>
                    <w:bCs w:val="0"/>
                    <w:color w:val="000000"/>
                  </w:rPr>
                  <w:t>798,599.58</w:t>
                </w:r>
              </w:p>
            </w:tc>
            <w:tc>
              <w:tcPr>
                <w:tcW w:w="1529" w:type="dxa"/>
                <w:tcBorders>
                  <w:top w:val="single" w:sz="4" w:space="0" w:color="000000"/>
                  <w:left w:val="single" w:sz="4" w:space="0" w:color="000000"/>
                  <w:bottom w:val="single" w:sz="4" w:space="0" w:color="000000"/>
                  <w:right w:val="single" w:sz="4" w:space="0" w:color="000000"/>
                </w:tcBorders>
                <w:vAlign w:val="center"/>
              </w:tcPr>
              <w:p w14:paraId="3516E48E" w14:textId="77777777" w:rsidR="00CB72EF" w:rsidRPr="00C70ED2" w:rsidRDefault="00CB72EF">
                <w:pPr>
                  <w:jc w:val="right"/>
                  <w:rPr>
                    <w:rFonts w:cs="Times New Roman"/>
                    <w:bCs w:val="0"/>
                    <w:color w:val="000000"/>
                  </w:rPr>
                </w:pPr>
                <w:r w:rsidRPr="00C70ED2">
                  <w:rPr>
                    <w:rFonts w:cs="Times New Roman"/>
                    <w:bCs w:val="0"/>
                    <w:color w:val="000000"/>
                  </w:rPr>
                  <w:t>6,110,050.71</w:t>
                </w:r>
              </w:p>
            </w:tc>
            <w:tc>
              <w:tcPr>
                <w:tcW w:w="1393" w:type="dxa"/>
                <w:tcBorders>
                  <w:top w:val="single" w:sz="4" w:space="0" w:color="000000"/>
                  <w:left w:val="single" w:sz="4" w:space="0" w:color="000000"/>
                  <w:bottom w:val="single" w:sz="4" w:space="0" w:color="000000"/>
                  <w:right w:val="single" w:sz="4" w:space="0" w:color="000000"/>
                </w:tcBorders>
                <w:vAlign w:val="center"/>
              </w:tcPr>
              <w:p w14:paraId="4A4AF8DF" w14:textId="11253EE3"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4CD960AD"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FDABF6E" w14:textId="77777777" w:rsidR="00CB72EF" w:rsidRPr="00C70ED2" w:rsidRDefault="00CB72EF">
                <w:pPr>
                  <w:rPr>
                    <w:rFonts w:ascii="宋体" w:hAnsi="宋体"/>
                    <w:bCs w:val="0"/>
                    <w:color w:val="000000"/>
                  </w:rPr>
                </w:pPr>
                <w:r w:rsidRPr="00C70ED2">
                  <w:rPr>
                    <w:rFonts w:ascii="宋体" w:hAnsi="宋体"/>
                    <w:bCs w:val="0"/>
                    <w:color w:val="000000"/>
                  </w:rPr>
                  <w:t>引进新进15个新品</w:t>
                </w:r>
                <w:proofErr w:type="gramStart"/>
                <w:r w:rsidRPr="00C70ED2">
                  <w:rPr>
                    <w:rFonts w:ascii="宋体" w:hAnsi="宋体"/>
                    <w:bCs w:val="0"/>
                    <w:color w:val="000000"/>
                  </w:rPr>
                  <w:t>种项目</w:t>
                </w:r>
                <w:proofErr w:type="gramEnd"/>
                <w:r w:rsidRPr="00C70ED2">
                  <w:rPr>
                    <w:rFonts w:ascii="宋体" w:hAnsi="宋体"/>
                    <w:bCs w:val="0"/>
                    <w:color w:val="000000"/>
                  </w:rPr>
                  <w:t>补助资金</w:t>
                </w:r>
              </w:p>
            </w:tc>
            <w:tc>
              <w:tcPr>
                <w:tcW w:w="1529" w:type="dxa"/>
                <w:tcBorders>
                  <w:top w:val="single" w:sz="4" w:space="0" w:color="000000"/>
                  <w:left w:val="single" w:sz="4" w:space="0" w:color="000000"/>
                  <w:bottom w:val="single" w:sz="4" w:space="0" w:color="000000"/>
                  <w:right w:val="single" w:sz="4" w:space="0" w:color="000000"/>
                </w:tcBorders>
                <w:vAlign w:val="center"/>
              </w:tcPr>
              <w:p w14:paraId="55EE980E" w14:textId="77777777" w:rsidR="00CB72EF" w:rsidRPr="00C70ED2" w:rsidRDefault="00CB72EF">
                <w:pPr>
                  <w:jc w:val="right"/>
                  <w:rPr>
                    <w:rFonts w:cs="Times New Roman"/>
                    <w:bCs w:val="0"/>
                    <w:color w:val="000000"/>
                  </w:rPr>
                </w:pPr>
                <w:r w:rsidRPr="00C70ED2">
                  <w:rPr>
                    <w:rFonts w:cs="Times New Roman"/>
                    <w:bCs w:val="0"/>
                    <w:color w:val="000000"/>
                  </w:rPr>
                  <w:t>5,615,576.32</w:t>
                </w:r>
              </w:p>
            </w:tc>
            <w:tc>
              <w:tcPr>
                <w:tcW w:w="1460" w:type="dxa"/>
                <w:tcBorders>
                  <w:top w:val="single" w:sz="4" w:space="0" w:color="000000"/>
                  <w:left w:val="single" w:sz="4" w:space="0" w:color="000000"/>
                  <w:bottom w:val="single" w:sz="4" w:space="0" w:color="000000"/>
                  <w:right w:val="single" w:sz="4" w:space="0" w:color="000000"/>
                </w:tcBorders>
                <w:vAlign w:val="center"/>
              </w:tcPr>
              <w:p w14:paraId="3D4C3AA9"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30733C9D" w14:textId="77777777" w:rsidR="00CB72EF" w:rsidRPr="00C70ED2" w:rsidRDefault="00CB72EF">
                <w:pPr>
                  <w:jc w:val="right"/>
                  <w:rPr>
                    <w:rFonts w:cs="Times New Roman"/>
                    <w:bCs w:val="0"/>
                    <w:color w:val="000000"/>
                  </w:rPr>
                </w:pPr>
                <w:r w:rsidRPr="00C70ED2">
                  <w:rPr>
                    <w:rFonts w:cs="Times New Roman"/>
                    <w:bCs w:val="0"/>
                    <w:color w:val="000000"/>
                  </w:rPr>
                  <w:t>935,929.39</w:t>
                </w:r>
              </w:p>
            </w:tc>
            <w:tc>
              <w:tcPr>
                <w:tcW w:w="1529" w:type="dxa"/>
                <w:tcBorders>
                  <w:top w:val="single" w:sz="4" w:space="0" w:color="000000"/>
                  <w:left w:val="single" w:sz="4" w:space="0" w:color="000000"/>
                  <w:bottom w:val="single" w:sz="4" w:space="0" w:color="000000"/>
                  <w:right w:val="single" w:sz="4" w:space="0" w:color="000000"/>
                </w:tcBorders>
                <w:vAlign w:val="center"/>
              </w:tcPr>
              <w:p w14:paraId="4FE916FF" w14:textId="77777777" w:rsidR="00CB72EF" w:rsidRPr="00C70ED2" w:rsidRDefault="00CB72EF">
                <w:pPr>
                  <w:jc w:val="right"/>
                  <w:rPr>
                    <w:rFonts w:cs="Times New Roman"/>
                    <w:bCs w:val="0"/>
                    <w:color w:val="000000"/>
                  </w:rPr>
                </w:pPr>
                <w:r w:rsidRPr="00C70ED2">
                  <w:rPr>
                    <w:rFonts w:cs="Times New Roman"/>
                    <w:bCs w:val="0"/>
                    <w:color w:val="000000"/>
                  </w:rPr>
                  <w:t>4,679,646.93</w:t>
                </w:r>
              </w:p>
            </w:tc>
            <w:tc>
              <w:tcPr>
                <w:tcW w:w="1393" w:type="dxa"/>
                <w:tcBorders>
                  <w:top w:val="single" w:sz="4" w:space="0" w:color="000000"/>
                  <w:left w:val="single" w:sz="4" w:space="0" w:color="000000"/>
                  <w:bottom w:val="single" w:sz="4" w:space="0" w:color="000000"/>
                  <w:right w:val="single" w:sz="4" w:space="0" w:color="000000"/>
                </w:tcBorders>
                <w:vAlign w:val="center"/>
              </w:tcPr>
              <w:p w14:paraId="3C2404D0" w14:textId="49869F7F"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3489033B"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4A5EA0C4" w14:textId="77777777" w:rsidR="00CB72EF" w:rsidRPr="00C70ED2" w:rsidRDefault="00CB72EF">
                <w:pPr>
                  <w:rPr>
                    <w:rFonts w:ascii="宋体" w:hAnsi="宋体"/>
                    <w:bCs w:val="0"/>
                    <w:color w:val="000000"/>
                  </w:rPr>
                </w:pPr>
                <w:r w:rsidRPr="00C70ED2">
                  <w:rPr>
                    <w:rFonts w:ascii="宋体" w:hAnsi="宋体"/>
                    <w:bCs w:val="0"/>
                    <w:color w:val="000000"/>
                  </w:rPr>
                  <w:t>稳心颗粒关键技术和评价指标集成优化研究及产业化</w:t>
                </w:r>
              </w:p>
            </w:tc>
            <w:tc>
              <w:tcPr>
                <w:tcW w:w="1529" w:type="dxa"/>
                <w:tcBorders>
                  <w:top w:val="single" w:sz="4" w:space="0" w:color="000000"/>
                  <w:left w:val="single" w:sz="4" w:space="0" w:color="000000"/>
                  <w:bottom w:val="single" w:sz="4" w:space="0" w:color="000000"/>
                  <w:right w:val="single" w:sz="4" w:space="0" w:color="000000"/>
                </w:tcBorders>
                <w:vAlign w:val="center"/>
              </w:tcPr>
              <w:p w14:paraId="2B4A69D4" w14:textId="77777777" w:rsidR="00CB72EF" w:rsidRPr="00C70ED2" w:rsidRDefault="00CB72EF">
                <w:pPr>
                  <w:jc w:val="right"/>
                  <w:rPr>
                    <w:rFonts w:cs="Times New Roman"/>
                    <w:bCs w:val="0"/>
                    <w:color w:val="000000"/>
                  </w:rPr>
                </w:pPr>
                <w:r w:rsidRPr="00C70ED2">
                  <w:rPr>
                    <w:rFonts w:cs="Times New Roman"/>
                    <w:bCs w:val="0"/>
                    <w:color w:val="000000"/>
                  </w:rPr>
                  <w:t>6,824,644.50</w:t>
                </w:r>
              </w:p>
            </w:tc>
            <w:tc>
              <w:tcPr>
                <w:tcW w:w="1460" w:type="dxa"/>
                <w:tcBorders>
                  <w:top w:val="single" w:sz="4" w:space="0" w:color="000000"/>
                  <w:left w:val="single" w:sz="4" w:space="0" w:color="000000"/>
                  <w:bottom w:val="single" w:sz="4" w:space="0" w:color="000000"/>
                  <w:right w:val="single" w:sz="4" w:space="0" w:color="000000"/>
                </w:tcBorders>
                <w:vAlign w:val="center"/>
              </w:tcPr>
              <w:p w14:paraId="60CAAFB2"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5AC33D05" w14:textId="77777777" w:rsidR="00CB72EF" w:rsidRPr="00C70ED2" w:rsidRDefault="00CB72EF">
                <w:pPr>
                  <w:jc w:val="right"/>
                  <w:rPr>
                    <w:rFonts w:cs="Times New Roman"/>
                    <w:bCs w:val="0"/>
                    <w:color w:val="000000"/>
                  </w:rPr>
                </w:pPr>
                <w:r w:rsidRPr="00C70ED2">
                  <w:rPr>
                    <w:rFonts w:cs="Times New Roman"/>
                    <w:bCs w:val="0"/>
                    <w:color w:val="000000"/>
                  </w:rPr>
                  <w:t>426,540.28</w:t>
                </w:r>
              </w:p>
            </w:tc>
            <w:tc>
              <w:tcPr>
                <w:tcW w:w="1529" w:type="dxa"/>
                <w:tcBorders>
                  <w:top w:val="single" w:sz="4" w:space="0" w:color="000000"/>
                  <w:left w:val="single" w:sz="4" w:space="0" w:color="000000"/>
                  <w:bottom w:val="single" w:sz="4" w:space="0" w:color="000000"/>
                  <w:right w:val="single" w:sz="4" w:space="0" w:color="000000"/>
                </w:tcBorders>
                <w:vAlign w:val="center"/>
              </w:tcPr>
              <w:p w14:paraId="0F08BE3D" w14:textId="77777777" w:rsidR="00CB72EF" w:rsidRPr="00C70ED2" w:rsidRDefault="00CB72EF">
                <w:pPr>
                  <w:jc w:val="right"/>
                  <w:rPr>
                    <w:rFonts w:cs="Times New Roman"/>
                    <w:bCs w:val="0"/>
                    <w:color w:val="000000"/>
                  </w:rPr>
                </w:pPr>
                <w:r w:rsidRPr="00C70ED2">
                  <w:rPr>
                    <w:rFonts w:cs="Times New Roman"/>
                    <w:bCs w:val="0"/>
                    <w:color w:val="000000"/>
                  </w:rPr>
                  <w:t>6,398,104.22</w:t>
                </w:r>
              </w:p>
            </w:tc>
            <w:tc>
              <w:tcPr>
                <w:tcW w:w="1393" w:type="dxa"/>
                <w:tcBorders>
                  <w:top w:val="single" w:sz="4" w:space="0" w:color="000000"/>
                  <w:left w:val="single" w:sz="4" w:space="0" w:color="000000"/>
                  <w:bottom w:val="single" w:sz="4" w:space="0" w:color="000000"/>
                  <w:right w:val="single" w:sz="4" w:space="0" w:color="000000"/>
                </w:tcBorders>
                <w:vAlign w:val="center"/>
              </w:tcPr>
              <w:p w14:paraId="5D76E055" w14:textId="4E71E14F"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1515D471"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74DCCEC" w14:textId="77777777" w:rsidR="00CB72EF" w:rsidRPr="00C70ED2" w:rsidRDefault="00CB72EF">
                <w:pPr>
                  <w:rPr>
                    <w:rFonts w:ascii="宋体" w:hAnsi="宋体"/>
                    <w:bCs w:val="0"/>
                    <w:color w:val="000000"/>
                  </w:rPr>
                </w:pPr>
                <w:r w:rsidRPr="00C70ED2">
                  <w:rPr>
                    <w:rFonts w:ascii="宋体" w:hAnsi="宋体"/>
                    <w:bCs w:val="0"/>
                    <w:color w:val="000000"/>
                  </w:rPr>
                  <w:t>三叶糖脂清片项目补助</w:t>
                </w:r>
              </w:p>
            </w:tc>
            <w:tc>
              <w:tcPr>
                <w:tcW w:w="1529" w:type="dxa"/>
                <w:tcBorders>
                  <w:top w:val="single" w:sz="4" w:space="0" w:color="000000"/>
                  <w:left w:val="single" w:sz="4" w:space="0" w:color="000000"/>
                  <w:bottom w:val="single" w:sz="4" w:space="0" w:color="000000"/>
                  <w:right w:val="single" w:sz="4" w:space="0" w:color="000000"/>
                </w:tcBorders>
                <w:vAlign w:val="center"/>
              </w:tcPr>
              <w:p w14:paraId="4EBB2F15" w14:textId="77777777" w:rsidR="00CB72EF" w:rsidRPr="00C70ED2" w:rsidRDefault="00CB72EF">
                <w:pPr>
                  <w:jc w:val="right"/>
                  <w:rPr>
                    <w:rFonts w:cs="Times New Roman"/>
                    <w:bCs w:val="0"/>
                    <w:color w:val="000000"/>
                  </w:rPr>
                </w:pPr>
                <w:r w:rsidRPr="00C70ED2">
                  <w:rPr>
                    <w:rFonts w:cs="Times New Roman"/>
                    <w:bCs w:val="0"/>
                    <w:color w:val="000000"/>
                  </w:rPr>
                  <w:t>5,000,000.00</w:t>
                </w:r>
              </w:p>
            </w:tc>
            <w:tc>
              <w:tcPr>
                <w:tcW w:w="1460" w:type="dxa"/>
                <w:tcBorders>
                  <w:top w:val="single" w:sz="4" w:space="0" w:color="000000"/>
                  <w:left w:val="single" w:sz="4" w:space="0" w:color="000000"/>
                  <w:bottom w:val="single" w:sz="4" w:space="0" w:color="000000"/>
                  <w:right w:val="single" w:sz="4" w:space="0" w:color="000000"/>
                </w:tcBorders>
                <w:vAlign w:val="center"/>
              </w:tcPr>
              <w:p w14:paraId="7E0A1F0D"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65564189"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vAlign w:val="center"/>
              </w:tcPr>
              <w:p w14:paraId="391D22E0" w14:textId="77777777" w:rsidR="00CB72EF" w:rsidRPr="00C70ED2" w:rsidRDefault="00CB72EF">
                <w:pPr>
                  <w:jc w:val="right"/>
                  <w:rPr>
                    <w:rFonts w:cs="Times New Roman"/>
                    <w:bCs w:val="0"/>
                    <w:color w:val="000000"/>
                  </w:rPr>
                </w:pPr>
                <w:r w:rsidRPr="00C70ED2">
                  <w:rPr>
                    <w:rFonts w:cs="Times New Roman"/>
                    <w:bCs w:val="0"/>
                    <w:color w:val="000000"/>
                  </w:rPr>
                  <w:t>5,000,000.00</w:t>
                </w:r>
              </w:p>
            </w:tc>
            <w:tc>
              <w:tcPr>
                <w:tcW w:w="1393" w:type="dxa"/>
                <w:tcBorders>
                  <w:top w:val="single" w:sz="4" w:space="0" w:color="000000"/>
                  <w:left w:val="single" w:sz="4" w:space="0" w:color="000000"/>
                  <w:bottom w:val="single" w:sz="4" w:space="0" w:color="000000"/>
                  <w:right w:val="single" w:sz="4" w:space="0" w:color="000000"/>
                </w:tcBorders>
                <w:vAlign w:val="center"/>
              </w:tcPr>
              <w:p w14:paraId="2DCFB9C0" w14:textId="15EDA8F4"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6FF7F412"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183B6CA" w14:textId="77777777" w:rsidR="00CB72EF" w:rsidRPr="00C70ED2" w:rsidRDefault="00CB72EF">
                <w:pPr>
                  <w:rPr>
                    <w:rFonts w:ascii="宋体" w:hAnsi="宋体"/>
                    <w:bCs w:val="0"/>
                    <w:color w:val="000000"/>
                  </w:rPr>
                </w:pPr>
                <w:r w:rsidRPr="00C70ED2">
                  <w:rPr>
                    <w:rFonts w:ascii="宋体" w:hAnsi="宋体"/>
                    <w:bCs w:val="0"/>
                    <w:color w:val="000000"/>
                  </w:rPr>
                  <w:t>注射用重组人甲状旁腺素补助</w:t>
                </w:r>
              </w:p>
            </w:tc>
            <w:tc>
              <w:tcPr>
                <w:tcW w:w="1529" w:type="dxa"/>
                <w:tcBorders>
                  <w:top w:val="single" w:sz="4" w:space="0" w:color="000000"/>
                  <w:left w:val="single" w:sz="4" w:space="0" w:color="000000"/>
                  <w:bottom w:val="single" w:sz="4" w:space="0" w:color="000000"/>
                  <w:right w:val="single" w:sz="4" w:space="0" w:color="000000"/>
                </w:tcBorders>
                <w:vAlign w:val="center"/>
              </w:tcPr>
              <w:p w14:paraId="35081EA7" w14:textId="77777777" w:rsidR="00CB72EF" w:rsidRPr="00C70ED2" w:rsidRDefault="00CB72EF">
                <w:pPr>
                  <w:jc w:val="right"/>
                  <w:rPr>
                    <w:rFonts w:cs="Times New Roman"/>
                    <w:bCs w:val="0"/>
                    <w:color w:val="000000"/>
                  </w:rPr>
                </w:pPr>
                <w:r w:rsidRPr="00C70ED2">
                  <w:rPr>
                    <w:rFonts w:cs="Times New Roman"/>
                    <w:bCs w:val="0"/>
                    <w:color w:val="000000"/>
                  </w:rPr>
                  <w:t>4,948,194.23</w:t>
                </w:r>
              </w:p>
            </w:tc>
            <w:tc>
              <w:tcPr>
                <w:tcW w:w="1460" w:type="dxa"/>
                <w:tcBorders>
                  <w:top w:val="single" w:sz="4" w:space="0" w:color="000000"/>
                  <w:left w:val="single" w:sz="4" w:space="0" w:color="000000"/>
                  <w:bottom w:val="single" w:sz="4" w:space="0" w:color="000000"/>
                  <w:right w:val="single" w:sz="4" w:space="0" w:color="000000"/>
                </w:tcBorders>
                <w:vAlign w:val="center"/>
              </w:tcPr>
              <w:p w14:paraId="138CBA26"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18CDFBBE"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vAlign w:val="center"/>
              </w:tcPr>
              <w:p w14:paraId="313F5F22" w14:textId="77777777" w:rsidR="00CB72EF" w:rsidRPr="00C70ED2" w:rsidRDefault="00CB72EF">
                <w:pPr>
                  <w:jc w:val="right"/>
                  <w:rPr>
                    <w:rFonts w:cs="Times New Roman"/>
                    <w:bCs w:val="0"/>
                    <w:color w:val="000000"/>
                  </w:rPr>
                </w:pPr>
                <w:r w:rsidRPr="00C70ED2">
                  <w:rPr>
                    <w:rFonts w:cs="Times New Roman"/>
                    <w:bCs w:val="0"/>
                    <w:color w:val="000000"/>
                  </w:rPr>
                  <w:t>4,948,194.23</w:t>
                </w:r>
              </w:p>
            </w:tc>
            <w:tc>
              <w:tcPr>
                <w:tcW w:w="1393" w:type="dxa"/>
                <w:tcBorders>
                  <w:top w:val="single" w:sz="4" w:space="0" w:color="000000"/>
                  <w:left w:val="single" w:sz="4" w:space="0" w:color="000000"/>
                  <w:bottom w:val="single" w:sz="4" w:space="0" w:color="000000"/>
                  <w:right w:val="single" w:sz="4" w:space="0" w:color="000000"/>
                </w:tcBorders>
                <w:vAlign w:val="center"/>
              </w:tcPr>
              <w:p w14:paraId="673178E6" w14:textId="76E58B18"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454864F8"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65B36E6" w14:textId="77777777" w:rsidR="00CB72EF" w:rsidRPr="00C70ED2" w:rsidRDefault="00CB72EF">
                <w:pPr>
                  <w:rPr>
                    <w:rFonts w:ascii="宋体" w:hAnsi="宋体"/>
                    <w:bCs w:val="0"/>
                    <w:color w:val="000000"/>
                  </w:rPr>
                </w:pPr>
                <w:r w:rsidRPr="00C70ED2">
                  <w:rPr>
                    <w:rFonts w:ascii="宋体" w:hAnsi="宋体"/>
                    <w:bCs w:val="0"/>
                    <w:color w:val="000000"/>
                  </w:rPr>
                  <w:t>汉黄芩</w:t>
                </w:r>
                <w:proofErr w:type="gramStart"/>
                <w:r w:rsidRPr="00C70ED2">
                  <w:rPr>
                    <w:rFonts w:ascii="宋体" w:hAnsi="宋体"/>
                    <w:bCs w:val="0"/>
                    <w:color w:val="000000"/>
                  </w:rPr>
                  <w:t>素原料</w:t>
                </w:r>
                <w:proofErr w:type="gramEnd"/>
                <w:r w:rsidRPr="00C70ED2">
                  <w:rPr>
                    <w:rFonts w:ascii="宋体" w:hAnsi="宋体"/>
                    <w:bCs w:val="0"/>
                    <w:color w:val="000000"/>
                  </w:rPr>
                  <w:t>及注射剂研究开发</w:t>
                </w:r>
              </w:p>
            </w:tc>
            <w:tc>
              <w:tcPr>
                <w:tcW w:w="1529" w:type="dxa"/>
                <w:tcBorders>
                  <w:top w:val="single" w:sz="4" w:space="0" w:color="000000"/>
                  <w:left w:val="single" w:sz="4" w:space="0" w:color="000000"/>
                  <w:bottom w:val="single" w:sz="4" w:space="0" w:color="000000"/>
                  <w:right w:val="single" w:sz="4" w:space="0" w:color="000000"/>
                </w:tcBorders>
                <w:vAlign w:val="center"/>
              </w:tcPr>
              <w:p w14:paraId="4455DFCF" w14:textId="77777777" w:rsidR="00CB72EF" w:rsidRPr="00C70ED2" w:rsidRDefault="00CB72EF">
                <w:pPr>
                  <w:jc w:val="right"/>
                  <w:rPr>
                    <w:rFonts w:cs="Times New Roman"/>
                    <w:bCs w:val="0"/>
                    <w:color w:val="000000"/>
                  </w:rPr>
                </w:pPr>
                <w:r w:rsidRPr="00C70ED2">
                  <w:rPr>
                    <w:rFonts w:cs="Times New Roman"/>
                    <w:bCs w:val="0"/>
                    <w:color w:val="000000"/>
                  </w:rPr>
                  <w:t>4,000,000.00</w:t>
                </w:r>
              </w:p>
            </w:tc>
            <w:tc>
              <w:tcPr>
                <w:tcW w:w="1460" w:type="dxa"/>
                <w:tcBorders>
                  <w:top w:val="single" w:sz="4" w:space="0" w:color="000000"/>
                  <w:left w:val="single" w:sz="4" w:space="0" w:color="000000"/>
                  <w:bottom w:val="single" w:sz="4" w:space="0" w:color="000000"/>
                  <w:right w:val="single" w:sz="4" w:space="0" w:color="000000"/>
                </w:tcBorders>
                <w:vAlign w:val="center"/>
              </w:tcPr>
              <w:p w14:paraId="2D77E244"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6B300AEA"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vAlign w:val="center"/>
              </w:tcPr>
              <w:p w14:paraId="2D1FA666" w14:textId="77777777" w:rsidR="00CB72EF" w:rsidRPr="00C70ED2" w:rsidRDefault="00CB72EF">
                <w:pPr>
                  <w:jc w:val="right"/>
                  <w:rPr>
                    <w:rFonts w:cs="Times New Roman"/>
                    <w:bCs w:val="0"/>
                    <w:color w:val="000000"/>
                  </w:rPr>
                </w:pPr>
                <w:r w:rsidRPr="00C70ED2">
                  <w:rPr>
                    <w:rFonts w:cs="Times New Roman"/>
                    <w:bCs w:val="0"/>
                    <w:color w:val="000000"/>
                  </w:rPr>
                  <w:t>4,000,000.00</w:t>
                </w:r>
              </w:p>
            </w:tc>
            <w:tc>
              <w:tcPr>
                <w:tcW w:w="1393" w:type="dxa"/>
                <w:tcBorders>
                  <w:top w:val="single" w:sz="4" w:space="0" w:color="000000"/>
                  <w:left w:val="single" w:sz="4" w:space="0" w:color="000000"/>
                  <w:bottom w:val="single" w:sz="4" w:space="0" w:color="000000"/>
                  <w:right w:val="single" w:sz="4" w:space="0" w:color="000000"/>
                </w:tcBorders>
                <w:vAlign w:val="center"/>
              </w:tcPr>
              <w:p w14:paraId="323F6668" w14:textId="52AE5F45"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370150C0"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55658FC" w14:textId="77777777" w:rsidR="00CB72EF" w:rsidRPr="00C70ED2" w:rsidRDefault="00CB72EF">
                <w:pPr>
                  <w:rPr>
                    <w:rFonts w:ascii="宋体" w:hAnsi="宋体"/>
                    <w:bCs w:val="0"/>
                    <w:color w:val="000000"/>
                  </w:rPr>
                </w:pPr>
                <w:r w:rsidRPr="00C70ED2">
                  <w:rPr>
                    <w:rFonts w:ascii="宋体" w:hAnsi="宋体"/>
                    <w:bCs w:val="0"/>
                    <w:color w:val="000000"/>
                  </w:rPr>
                  <w:t>新兴产业发展资金—口服制剂建设项目</w:t>
                </w:r>
              </w:p>
            </w:tc>
            <w:tc>
              <w:tcPr>
                <w:tcW w:w="1529" w:type="dxa"/>
                <w:tcBorders>
                  <w:top w:val="single" w:sz="4" w:space="0" w:color="000000"/>
                  <w:left w:val="single" w:sz="4" w:space="0" w:color="000000"/>
                  <w:bottom w:val="single" w:sz="4" w:space="0" w:color="000000"/>
                  <w:right w:val="single" w:sz="4" w:space="0" w:color="000000"/>
                </w:tcBorders>
                <w:vAlign w:val="center"/>
              </w:tcPr>
              <w:p w14:paraId="5CA07BAF" w14:textId="77777777" w:rsidR="00CB72EF" w:rsidRPr="00C70ED2" w:rsidRDefault="00CB72EF">
                <w:pPr>
                  <w:jc w:val="right"/>
                  <w:rPr>
                    <w:rFonts w:cs="Times New Roman"/>
                    <w:bCs w:val="0"/>
                    <w:color w:val="000000"/>
                  </w:rPr>
                </w:pPr>
                <w:r w:rsidRPr="00C70ED2">
                  <w:rPr>
                    <w:rFonts w:cs="Times New Roman"/>
                    <w:bCs w:val="0"/>
                    <w:color w:val="000000"/>
                  </w:rPr>
                  <w:t>2,624,166.73</w:t>
                </w:r>
              </w:p>
            </w:tc>
            <w:tc>
              <w:tcPr>
                <w:tcW w:w="1460" w:type="dxa"/>
                <w:tcBorders>
                  <w:top w:val="single" w:sz="4" w:space="0" w:color="000000"/>
                  <w:left w:val="single" w:sz="4" w:space="0" w:color="000000"/>
                  <w:bottom w:val="single" w:sz="4" w:space="0" w:color="000000"/>
                  <w:right w:val="single" w:sz="4" w:space="0" w:color="000000"/>
                </w:tcBorders>
                <w:vAlign w:val="center"/>
              </w:tcPr>
              <w:p w14:paraId="13B5D500"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41B90E1B" w14:textId="77777777" w:rsidR="00CB72EF" w:rsidRPr="00C70ED2" w:rsidRDefault="00CB72EF">
                <w:pPr>
                  <w:jc w:val="right"/>
                  <w:rPr>
                    <w:rFonts w:cs="Times New Roman"/>
                    <w:bCs w:val="0"/>
                    <w:color w:val="000000"/>
                  </w:rPr>
                </w:pPr>
                <w:r w:rsidRPr="00C70ED2">
                  <w:rPr>
                    <w:rFonts w:cs="Times New Roman"/>
                    <w:bCs w:val="0"/>
                    <w:color w:val="000000"/>
                  </w:rPr>
                  <w:t>335,000.01</w:t>
                </w:r>
              </w:p>
            </w:tc>
            <w:tc>
              <w:tcPr>
                <w:tcW w:w="1529" w:type="dxa"/>
                <w:tcBorders>
                  <w:top w:val="single" w:sz="4" w:space="0" w:color="000000"/>
                  <w:left w:val="single" w:sz="4" w:space="0" w:color="000000"/>
                  <w:bottom w:val="single" w:sz="4" w:space="0" w:color="000000"/>
                  <w:right w:val="single" w:sz="4" w:space="0" w:color="000000"/>
                </w:tcBorders>
                <w:vAlign w:val="center"/>
              </w:tcPr>
              <w:p w14:paraId="735F08FB" w14:textId="77777777" w:rsidR="00CB72EF" w:rsidRPr="00C70ED2" w:rsidRDefault="00CB72EF">
                <w:pPr>
                  <w:jc w:val="right"/>
                  <w:rPr>
                    <w:rFonts w:cs="Times New Roman"/>
                    <w:bCs w:val="0"/>
                    <w:color w:val="000000"/>
                  </w:rPr>
                </w:pPr>
                <w:r w:rsidRPr="00C70ED2">
                  <w:rPr>
                    <w:rFonts w:cs="Times New Roman"/>
                    <w:bCs w:val="0"/>
                    <w:color w:val="000000"/>
                  </w:rPr>
                  <w:t>2,289,166.72</w:t>
                </w:r>
              </w:p>
            </w:tc>
            <w:tc>
              <w:tcPr>
                <w:tcW w:w="1393" w:type="dxa"/>
                <w:tcBorders>
                  <w:top w:val="single" w:sz="4" w:space="0" w:color="000000"/>
                  <w:left w:val="single" w:sz="4" w:space="0" w:color="000000"/>
                  <w:bottom w:val="single" w:sz="4" w:space="0" w:color="000000"/>
                  <w:right w:val="single" w:sz="4" w:space="0" w:color="000000"/>
                </w:tcBorders>
                <w:vAlign w:val="center"/>
              </w:tcPr>
              <w:p w14:paraId="1FE889F5" w14:textId="6C37D869"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48A65B3E"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488399EF" w14:textId="77777777" w:rsidR="00CB72EF" w:rsidRPr="00C70ED2" w:rsidRDefault="00CB72EF">
                <w:pPr>
                  <w:rPr>
                    <w:rFonts w:ascii="宋体" w:hAnsi="宋体"/>
                    <w:bCs w:val="0"/>
                    <w:color w:val="000000"/>
                  </w:rPr>
                </w:pPr>
                <w:r w:rsidRPr="00C70ED2">
                  <w:rPr>
                    <w:rFonts w:ascii="宋体" w:hAnsi="宋体"/>
                    <w:bCs w:val="0"/>
                    <w:color w:val="000000"/>
                  </w:rPr>
                  <w:t>消防和废水系统改造项目</w:t>
                </w:r>
              </w:p>
            </w:tc>
            <w:tc>
              <w:tcPr>
                <w:tcW w:w="1529" w:type="dxa"/>
                <w:tcBorders>
                  <w:top w:val="single" w:sz="4" w:space="0" w:color="000000"/>
                  <w:left w:val="single" w:sz="4" w:space="0" w:color="000000"/>
                  <w:bottom w:val="single" w:sz="4" w:space="0" w:color="000000"/>
                  <w:right w:val="single" w:sz="4" w:space="0" w:color="000000"/>
                </w:tcBorders>
                <w:vAlign w:val="center"/>
              </w:tcPr>
              <w:p w14:paraId="7BB54AE6" w14:textId="77777777" w:rsidR="00CB72EF" w:rsidRPr="00C70ED2" w:rsidRDefault="00CB72EF">
                <w:pPr>
                  <w:jc w:val="right"/>
                  <w:rPr>
                    <w:rFonts w:cs="Times New Roman"/>
                    <w:bCs w:val="0"/>
                    <w:color w:val="000000"/>
                  </w:rPr>
                </w:pPr>
                <w:r w:rsidRPr="00C70ED2">
                  <w:rPr>
                    <w:rFonts w:cs="Times New Roman"/>
                    <w:bCs w:val="0"/>
                    <w:color w:val="000000"/>
                  </w:rPr>
                  <w:t>165,157.32</w:t>
                </w:r>
              </w:p>
            </w:tc>
            <w:tc>
              <w:tcPr>
                <w:tcW w:w="1460" w:type="dxa"/>
                <w:tcBorders>
                  <w:top w:val="single" w:sz="4" w:space="0" w:color="000000"/>
                  <w:left w:val="single" w:sz="4" w:space="0" w:color="000000"/>
                  <w:bottom w:val="single" w:sz="4" w:space="0" w:color="000000"/>
                  <w:right w:val="single" w:sz="4" w:space="0" w:color="000000"/>
                </w:tcBorders>
                <w:vAlign w:val="center"/>
              </w:tcPr>
              <w:p w14:paraId="75075B07"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363C16F3" w14:textId="77777777" w:rsidR="00CB72EF" w:rsidRPr="00C70ED2" w:rsidRDefault="00CB72EF">
                <w:pPr>
                  <w:jc w:val="right"/>
                  <w:rPr>
                    <w:rFonts w:cs="Times New Roman"/>
                    <w:bCs w:val="0"/>
                    <w:color w:val="000000"/>
                  </w:rPr>
                </w:pPr>
                <w:r w:rsidRPr="00C70ED2">
                  <w:rPr>
                    <w:rFonts w:cs="Times New Roman"/>
                    <w:bCs w:val="0"/>
                    <w:color w:val="000000"/>
                  </w:rPr>
                  <w:t>6,311.76</w:t>
                </w:r>
              </w:p>
            </w:tc>
            <w:tc>
              <w:tcPr>
                <w:tcW w:w="1529" w:type="dxa"/>
                <w:tcBorders>
                  <w:top w:val="single" w:sz="4" w:space="0" w:color="000000"/>
                  <w:left w:val="single" w:sz="4" w:space="0" w:color="000000"/>
                  <w:bottom w:val="single" w:sz="4" w:space="0" w:color="000000"/>
                  <w:right w:val="single" w:sz="4" w:space="0" w:color="000000"/>
                </w:tcBorders>
                <w:vAlign w:val="center"/>
              </w:tcPr>
              <w:p w14:paraId="3A494869" w14:textId="77777777" w:rsidR="00CB72EF" w:rsidRPr="00C70ED2" w:rsidRDefault="00CB72EF">
                <w:pPr>
                  <w:jc w:val="right"/>
                  <w:rPr>
                    <w:rFonts w:cs="Times New Roman"/>
                    <w:bCs w:val="0"/>
                    <w:color w:val="000000"/>
                  </w:rPr>
                </w:pPr>
                <w:r w:rsidRPr="00C70ED2">
                  <w:rPr>
                    <w:rFonts w:cs="Times New Roman"/>
                    <w:bCs w:val="0"/>
                    <w:color w:val="000000"/>
                  </w:rPr>
                  <w:t>158,845.56</w:t>
                </w:r>
              </w:p>
            </w:tc>
            <w:tc>
              <w:tcPr>
                <w:tcW w:w="1393" w:type="dxa"/>
                <w:tcBorders>
                  <w:top w:val="single" w:sz="4" w:space="0" w:color="000000"/>
                  <w:left w:val="single" w:sz="4" w:space="0" w:color="000000"/>
                  <w:bottom w:val="single" w:sz="4" w:space="0" w:color="000000"/>
                  <w:right w:val="single" w:sz="4" w:space="0" w:color="000000"/>
                </w:tcBorders>
                <w:vAlign w:val="center"/>
              </w:tcPr>
              <w:p w14:paraId="286BBFB5" w14:textId="25BD3CC4"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77ED8F8D"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31074738" w14:textId="77777777" w:rsidR="00CB72EF" w:rsidRPr="00C70ED2" w:rsidRDefault="00CB72EF">
                <w:pPr>
                  <w:rPr>
                    <w:rFonts w:ascii="宋体" w:hAnsi="宋体"/>
                    <w:bCs w:val="0"/>
                    <w:color w:val="000000"/>
                  </w:rPr>
                </w:pPr>
                <w:r w:rsidRPr="00C70ED2">
                  <w:rPr>
                    <w:rFonts w:ascii="宋体" w:hAnsi="宋体"/>
                    <w:bCs w:val="0"/>
                    <w:color w:val="000000"/>
                  </w:rPr>
                  <w:t>余杭经济开发区国家循环化改造重点支持项目专项补助资金-消防和废水项目</w:t>
                </w:r>
              </w:p>
            </w:tc>
            <w:tc>
              <w:tcPr>
                <w:tcW w:w="1529" w:type="dxa"/>
                <w:tcBorders>
                  <w:top w:val="single" w:sz="4" w:space="0" w:color="000000"/>
                  <w:left w:val="single" w:sz="4" w:space="0" w:color="000000"/>
                  <w:bottom w:val="single" w:sz="4" w:space="0" w:color="000000"/>
                  <w:right w:val="single" w:sz="4" w:space="0" w:color="000000"/>
                </w:tcBorders>
                <w:vAlign w:val="center"/>
              </w:tcPr>
              <w:p w14:paraId="7F44062F" w14:textId="77777777" w:rsidR="00CB72EF" w:rsidRPr="00C70ED2" w:rsidRDefault="00CB72EF">
                <w:pPr>
                  <w:jc w:val="right"/>
                  <w:rPr>
                    <w:rFonts w:cs="Times New Roman"/>
                    <w:bCs w:val="0"/>
                    <w:color w:val="000000"/>
                  </w:rPr>
                </w:pPr>
                <w:r w:rsidRPr="00C70ED2">
                  <w:rPr>
                    <w:rFonts w:cs="Times New Roman"/>
                    <w:bCs w:val="0"/>
                    <w:color w:val="000000"/>
                  </w:rPr>
                  <w:t>2,164,364.15</w:t>
                </w:r>
              </w:p>
            </w:tc>
            <w:tc>
              <w:tcPr>
                <w:tcW w:w="1460" w:type="dxa"/>
                <w:tcBorders>
                  <w:top w:val="single" w:sz="4" w:space="0" w:color="000000"/>
                  <w:left w:val="single" w:sz="4" w:space="0" w:color="000000"/>
                  <w:bottom w:val="single" w:sz="4" w:space="0" w:color="000000"/>
                  <w:right w:val="single" w:sz="4" w:space="0" w:color="000000"/>
                </w:tcBorders>
                <w:vAlign w:val="center"/>
              </w:tcPr>
              <w:p w14:paraId="6FAE26EB"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0717EA4E" w14:textId="77777777" w:rsidR="00CB72EF" w:rsidRPr="00C70ED2" w:rsidRDefault="00CB72EF">
                <w:pPr>
                  <w:jc w:val="right"/>
                  <w:rPr>
                    <w:rFonts w:cs="Times New Roman"/>
                    <w:bCs w:val="0"/>
                    <w:color w:val="000000"/>
                  </w:rPr>
                </w:pPr>
                <w:r w:rsidRPr="00C70ED2">
                  <w:rPr>
                    <w:rFonts w:cs="Times New Roman"/>
                    <w:bCs w:val="0"/>
                    <w:color w:val="000000"/>
                  </w:rPr>
                  <w:t>83,244.78</w:t>
                </w:r>
              </w:p>
            </w:tc>
            <w:tc>
              <w:tcPr>
                <w:tcW w:w="1529" w:type="dxa"/>
                <w:tcBorders>
                  <w:top w:val="single" w:sz="4" w:space="0" w:color="000000"/>
                  <w:left w:val="single" w:sz="4" w:space="0" w:color="000000"/>
                  <w:bottom w:val="single" w:sz="4" w:space="0" w:color="000000"/>
                  <w:right w:val="single" w:sz="4" w:space="0" w:color="000000"/>
                </w:tcBorders>
                <w:vAlign w:val="center"/>
              </w:tcPr>
              <w:p w14:paraId="3B845939" w14:textId="77777777" w:rsidR="00CB72EF" w:rsidRPr="00C70ED2" w:rsidRDefault="00CB72EF">
                <w:pPr>
                  <w:jc w:val="right"/>
                  <w:rPr>
                    <w:rFonts w:cs="Times New Roman"/>
                    <w:bCs w:val="0"/>
                    <w:color w:val="000000"/>
                  </w:rPr>
                </w:pPr>
                <w:r w:rsidRPr="00C70ED2">
                  <w:rPr>
                    <w:rFonts w:cs="Times New Roman"/>
                    <w:bCs w:val="0"/>
                    <w:color w:val="000000"/>
                  </w:rPr>
                  <w:t>2,081,119.37</w:t>
                </w:r>
              </w:p>
            </w:tc>
            <w:tc>
              <w:tcPr>
                <w:tcW w:w="1393" w:type="dxa"/>
                <w:tcBorders>
                  <w:top w:val="single" w:sz="4" w:space="0" w:color="000000"/>
                  <w:left w:val="single" w:sz="4" w:space="0" w:color="000000"/>
                  <w:bottom w:val="single" w:sz="4" w:space="0" w:color="000000"/>
                  <w:right w:val="single" w:sz="4" w:space="0" w:color="000000"/>
                </w:tcBorders>
                <w:vAlign w:val="center"/>
              </w:tcPr>
              <w:p w14:paraId="5F5FC3F6" w14:textId="0F42BCCC"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648D12AF"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6FA91698" w14:textId="77777777" w:rsidR="00CB72EF" w:rsidRPr="00C70ED2" w:rsidRDefault="00CB72EF">
                <w:pPr>
                  <w:rPr>
                    <w:rFonts w:ascii="宋体" w:hAnsi="宋体"/>
                    <w:bCs w:val="0"/>
                    <w:color w:val="000000"/>
                  </w:rPr>
                </w:pPr>
                <w:r w:rsidRPr="00C70ED2">
                  <w:rPr>
                    <w:rFonts w:ascii="宋体" w:hAnsi="宋体"/>
                    <w:bCs w:val="0"/>
                    <w:color w:val="000000"/>
                  </w:rPr>
                  <w:t>国家循环化改造奖励</w:t>
                </w:r>
              </w:p>
            </w:tc>
            <w:tc>
              <w:tcPr>
                <w:tcW w:w="1529" w:type="dxa"/>
                <w:tcBorders>
                  <w:top w:val="single" w:sz="4" w:space="0" w:color="000000"/>
                  <w:left w:val="single" w:sz="4" w:space="0" w:color="000000"/>
                  <w:bottom w:val="single" w:sz="4" w:space="0" w:color="000000"/>
                  <w:right w:val="single" w:sz="4" w:space="0" w:color="000000"/>
                </w:tcBorders>
                <w:vAlign w:val="center"/>
              </w:tcPr>
              <w:p w14:paraId="44D4C785" w14:textId="77777777" w:rsidR="00CB72EF" w:rsidRPr="00C70ED2" w:rsidRDefault="00CB72EF">
                <w:pPr>
                  <w:jc w:val="right"/>
                  <w:rPr>
                    <w:rFonts w:cs="Times New Roman"/>
                    <w:bCs w:val="0"/>
                    <w:color w:val="000000"/>
                  </w:rPr>
                </w:pPr>
                <w:r w:rsidRPr="00C70ED2">
                  <w:rPr>
                    <w:rFonts w:cs="Times New Roman"/>
                    <w:bCs w:val="0"/>
                    <w:color w:val="000000"/>
                  </w:rPr>
                  <w:t>222,279.81</w:t>
                </w:r>
              </w:p>
            </w:tc>
            <w:tc>
              <w:tcPr>
                <w:tcW w:w="1460" w:type="dxa"/>
                <w:tcBorders>
                  <w:top w:val="single" w:sz="4" w:space="0" w:color="000000"/>
                  <w:left w:val="single" w:sz="4" w:space="0" w:color="000000"/>
                  <w:bottom w:val="single" w:sz="4" w:space="0" w:color="000000"/>
                  <w:right w:val="single" w:sz="4" w:space="0" w:color="000000"/>
                </w:tcBorders>
                <w:vAlign w:val="center"/>
              </w:tcPr>
              <w:p w14:paraId="31F70E5C"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6DEEBF7A" w14:textId="77777777" w:rsidR="00CB72EF" w:rsidRPr="00C70ED2" w:rsidRDefault="00CB72EF">
                <w:pPr>
                  <w:jc w:val="right"/>
                  <w:rPr>
                    <w:rFonts w:cs="Times New Roman"/>
                    <w:bCs w:val="0"/>
                    <w:color w:val="000000"/>
                  </w:rPr>
                </w:pPr>
                <w:r w:rsidRPr="00C70ED2">
                  <w:rPr>
                    <w:rFonts w:cs="Times New Roman"/>
                    <w:bCs w:val="0"/>
                    <w:color w:val="000000"/>
                  </w:rPr>
                  <w:t>8,549.22</w:t>
                </w:r>
              </w:p>
            </w:tc>
            <w:tc>
              <w:tcPr>
                <w:tcW w:w="1529" w:type="dxa"/>
                <w:tcBorders>
                  <w:top w:val="single" w:sz="4" w:space="0" w:color="000000"/>
                  <w:left w:val="single" w:sz="4" w:space="0" w:color="000000"/>
                  <w:bottom w:val="single" w:sz="4" w:space="0" w:color="000000"/>
                  <w:right w:val="single" w:sz="4" w:space="0" w:color="000000"/>
                </w:tcBorders>
                <w:vAlign w:val="center"/>
              </w:tcPr>
              <w:p w14:paraId="7B34A646" w14:textId="77777777" w:rsidR="00CB72EF" w:rsidRPr="00C70ED2" w:rsidRDefault="00CB72EF">
                <w:pPr>
                  <w:jc w:val="right"/>
                  <w:rPr>
                    <w:rFonts w:cs="Times New Roman"/>
                    <w:bCs w:val="0"/>
                    <w:color w:val="000000"/>
                  </w:rPr>
                </w:pPr>
                <w:r w:rsidRPr="00C70ED2">
                  <w:rPr>
                    <w:rFonts w:cs="Times New Roman"/>
                    <w:bCs w:val="0"/>
                    <w:color w:val="000000"/>
                  </w:rPr>
                  <w:t>213,730.59</w:t>
                </w:r>
              </w:p>
            </w:tc>
            <w:tc>
              <w:tcPr>
                <w:tcW w:w="1393" w:type="dxa"/>
                <w:tcBorders>
                  <w:top w:val="single" w:sz="4" w:space="0" w:color="000000"/>
                  <w:left w:val="single" w:sz="4" w:space="0" w:color="000000"/>
                  <w:bottom w:val="single" w:sz="4" w:space="0" w:color="000000"/>
                  <w:right w:val="single" w:sz="4" w:space="0" w:color="000000"/>
                </w:tcBorders>
                <w:vAlign w:val="center"/>
              </w:tcPr>
              <w:p w14:paraId="2DDBCE7B" w14:textId="6964CDDA"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7988B86F"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312A0CA" w14:textId="77777777" w:rsidR="00CB72EF" w:rsidRPr="00C70ED2" w:rsidRDefault="00CB72EF">
                <w:pPr>
                  <w:rPr>
                    <w:rFonts w:ascii="宋体" w:hAnsi="宋体"/>
                    <w:bCs w:val="0"/>
                    <w:color w:val="000000"/>
                  </w:rPr>
                </w:pPr>
                <w:r w:rsidRPr="00C70ED2">
                  <w:rPr>
                    <w:rFonts w:ascii="宋体" w:hAnsi="宋体"/>
                    <w:bCs w:val="0"/>
                    <w:color w:val="000000"/>
                  </w:rPr>
                  <w:t>创新抗体药物新品种研发及其关键创新技术体系（BC001）</w:t>
                </w:r>
              </w:p>
            </w:tc>
            <w:tc>
              <w:tcPr>
                <w:tcW w:w="1529" w:type="dxa"/>
                <w:tcBorders>
                  <w:top w:val="single" w:sz="4" w:space="0" w:color="000000"/>
                  <w:left w:val="single" w:sz="4" w:space="0" w:color="000000"/>
                  <w:bottom w:val="single" w:sz="4" w:space="0" w:color="000000"/>
                  <w:right w:val="single" w:sz="4" w:space="0" w:color="000000"/>
                </w:tcBorders>
                <w:vAlign w:val="center"/>
              </w:tcPr>
              <w:p w14:paraId="4CAF175C" w14:textId="77777777" w:rsidR="00CB72EF" w:rsidRPr="00C70ED2" w:rsidRDefault="00CB72EF">
                <w:pPr>
                  <w:jc w:val="right"/>
                  <w:rPr>
                    <w:rFonts w:cs="Times New Roman"/>
                    <w:bCs w:val="0"/>
                    <w:color w:val="000000"/>
                  </w:rPr>
                </w:pPr>
                <w:r w:rsidRPr="00C70ED2">
                  <w:rPr>
                    <w:rFonts w:cs="Times New Roman"/>
                    <w:bCs w:val="0"/>
                    <w:color w:val="000000"/>
                  </w:rPr>
                  <w:t>2,120,000.00</w:t>
                </w:r>
              </w:p>
            </w:tc>
            <w:tc>
              <w:tcPr>
                <w:tcW w:w="1460" w:type="dxa"/>
                <w:tcBorders>
                  <w:top w:val="single" w:sz="4" w:space="0" w:color="000000"/>
                  <w:left w:val="single" w:sz="4" w:space="0" w:color="000000"/>
                  <w:bottom w:val="single" w:sz="4" w:space="0" w:color="000000"/>
                  <w:right w:val="single" w:sz="4" w:space="0" w:color="000000"/>
                </w:tcBorders>
                <w:vAlign w:val="center"/>
              </w:tcPr>
              <w:p w14:paraId="7420042D"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0B4D37CC"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vAlign w:val="center"/>
              </w:tcPr>
              <w:p w14:paraId="2C6253EB" w14:textId="77777777" w:rsidR="00CB72EF" w:rsidRPr="00C70ED2" w:rsidRDefault="00CB72EF">
                <w:pPr>
                  <w:jc w:val="right"/>
                  <w:rPr>
                    <w:rFonts w:cs="Times New Roman"/>
                    <w:bCs w:val="0"/>
                    <w:color w:val="000000"/>
                  </w:rPr>
                </w:pPr>
                <w:r w:rsidRPr="00C70ED2">
                  <w:rPr>
                    <w:rFonts w:cs="Times New Roman"/>
                    <w:bCs w:val="0"/>
                    <w:color w:val="000000"/>
                  </w:rPr>
                  <w:t>2,120,000.00</w:t>
                </w:r>
              </w:p>
            </w:tc>
            <w:tc>
              <w:tcPr>
                <w:tcW w:w="1393" w:type="dxa"/>
                <w:tcBorders>
                  <w:top w:val="single" w:sz="4" w:space="0" w:color="000000"/>
                  <w:left w:val="single" w:sz="4" w:space="0" w:color="000000"/>
                  <w:bottom w:val="single" w:sz="4" w:space="0" w:color="000000"/>
                  <w:right w:val="single" w:sz="4" w:space="0" w:color="000000"/>
                </w:tcBorders>
                <w:vAlign w:val="center"/>
              </w:tcPr>
              <w:p w14:paraId="533A2ACC" w14:textId="312F21A6"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1AF20EE4"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D1882D9" w14:textId="77777777" w:rsidR="00CB72EF" w:rsidRPr="00C70ED2" w:rsidRDefault="00CB72EF">
                <w:pPr>
                  <w:rPr>
                    <w:rFonts w:ascii="宋体" w:hAnsi="宋体"/>
                    <w:bCs w:val="0"/>
                    <w:color w:val="000000"/>
                  </w:rPr>
                </w:pPr>
                <w:r w:rsidRPr="00C70ED2">
                  <w:rPr>
                    <w:rFonts w:ascii="宋体" w:hAnsi="宋体"/>
                    <w:bCs w:val="0"/>
                    <w:color w:val="000000"/>
                  </w:rPr>
                  <w:t>重组新型蛋白药物及基因治疗、核酸药物新品种研发及关键创新技术</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0607084" w14:textId="77777777" w:rsidR="00CB72EF" w:rsidRPr="00C70ED2" w:rsidRDefault="00CB72EF">
                <w:pPr>
                  <w:jc w:val="right"/>
                  <w:rPr>
                    <w:rFonts w:cs="Times New Roman"/>
                    <w:bCs w:val="0"/>
                    <w:color w:val="000000"/>
                  </w:rPr>
                </w:pPr>
                <w:r w:rsidRPr="00C70ED2">
                  <w:rPr>
                    <w:rFonts w:cs="Times New Roman"/>
                    <w:bCs w:val="0"/>
                    <w:color w:val="000000"/>
                  </w:rPr>
                  <w:t>1,946,200.00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EC9157A"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5349B287"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D52B8A5" w14:textId="77777777" w:rsidR="00CB72EF" w:rsidRPr="00C70ED2" w:rsidRDefault="00CB72EF">
                <w:pPr>
                  <w:jc w:val="right"/>
                  <w:rPr>
                    <w:rFonts w:cs="Times New Roman"/>
                    <w:bCs w:val="0"/>
                    <w:color w:val="000000"/>
                  </w:rPr>
                </w:pPr>
                <w:r w:rsidRPr="00C70ED2">
                  <w:rPr>
                    <w:rFonts w:cs="Times New Roman"/>
                    <w:bCs w:val="0"/>
                    <w:color w:val="000000"/>
                  </w:rPr>
                  <w:t>1,946,200.00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7982688E" w14:textId="374FE499"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7803740D"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53320BAE" w14:textId="77777777" w:rsidR="00CB72EF" w:rsidRPr="00C70ED2" w:rsidRDefault="00CB72EF">
                <w:pPr>
                  <w:rPr>
                    <w:rFonts w:ascii="宋体" w:hAnsi="宋体"/>
                    <w:bCs w:val="0"/>
                    <w:color w:val="000000"/>
                  </w:rPr>
                </w:pPr>
                <w:r w:rsidRPr="00C70ED2">
                  <w:rPr>
                    <w:rFonts w:ascii="宋体" w:hAnsi="宋体"/>
                    <w:bCs w:val="0"/>
                    <w:color w:val="000000"/>
                  </w:rPr>
                  <w:t>泸州医药产业园区新药研发设备补助资金</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1F6FDA9" w14:textId="77777777" w:rsidR="00CB72EF" w:rsidRPr="00C70ED2" w:rsidRDefault="00CB72EF">
                <w:pPr>
                  <w:jc w:val="right"/>
                  <w:rPr>
                    <w:rFonts w:cs="Times New Roman"/>
                    <w:bCs w:val="0"/>
                    <w:color w:val="000000"/>
                  </w:rPr>
                </w:pPr>
                <w:r w:rsidRPr="00C70ED2">
                  <w:rPr>
                    <w:rFonts w:cs="Times New Roman"/>
                    <w:bCs w:val="0"/>
                    <w:color w:val="000000"/>
                  </w:rPr>
                  <w:t>1,081,988.89</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3B6E0201"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064FB064" w14:textId="77777777" w:rsidR="00CB72EF" w:rsidRPr="00C70ED2" w:rsidRDefault="00CB72EF">
                <w:pPr>
                  <w:jc w:val="right"/>
                  <w:rPr>
                    <w:rFonts w:cs="Times New Roman"/>
                    <w:bCs w:val="0"/>
                    <w:color w:val="000000"/>
                  </w:rPr>
                </w:pPr>
                <w:r w:rsidRPr="00C70ED2">
                  <w:rPr>
                    <w:rFonts w:cs="Times New Roman"/>
                    <w:bCs w:val="0"/>
                    <w:color w:val="000000"/>
                  </w:rPr>
                  <w:t>437,710.72</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A2E9F81" w14:textId="77777777" w:rsidR="00CB72EF" w:rsidRPr="00C70ED2" w:rsidRDefault="00CB72EF">
                <w:pPr>
                  <w:jc w:val="right"/>
                  <w:rPr>
                    <w:rFonts w:cs="Times New Roman"/>
                    <w:bCs w:val="0"/>
                    <w:color w:val="000000"/>
                  </w:rPr>
                </w:pPr>
                <w:r w:rsidRPr="00C70ED2">
                  <w:rPr>
                    <w:rFonts w:cs="Times New Roman"/>
                    <w:bCs w:val="0"/>
                    <w:color w:val="000000"/>
                  </w:rPr>
                  <w:t>644,278.17</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29A9F407" w14:textId="6C63FA6B"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534DDA82"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378809D0" w14:textId="77777777" w:rsidR="00CB72EF" w:rsidRPr="00C70ED2" w:rsidRDefault="00CB72EF">
                <w:pPr>
                  <w:rPr>
                    <w:rFonts w:ascii="宋体" w:hAnsi="宋体"/>
                    <w:bCs w:val="0"/>
                    <w:color w:val="000000"/>
                  </w:rPr>
                </w:pPr>
                <w:r w:rsidRPr="00C70ED2">
                  <w:rPr>
                    <w:rFonts w:ascii="宋体" w:hAnsi="宋体"/>
                    <w:bCs w:val="0"/>
                    <w:color w:val="000000"/>
                  </w:rPr>
                  <w:t>呼吸道合胞病毒融合蛋白抑制剂（国拨）</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78ED4A66" w14:textId="77777777" w:rsidR="00CB72EF" w:rsidRPr="00C70ED2" w:rsidRDefault="00CB72EF">
                <w:pPr>
                  <w:jc w:val="right"/>
                  <w:rPr>
                    <w:rFonts w:cs="Times New Roman"/>
                    <w:bCs w:val="0"/>
                    <w:color w:val="000000"/>
                  </w:rPr>
                </w:pPr>
                <w:r w:rsidRPr="00C70ED2">
                  <w:rPr>
                    <w:rFonts w:cs="Times New Roman"/>
                    <w:bCs w:val="0"/>
                    <w:color w:val="000000"/>
                  </w:rPr>
                  <w:t>1,687,100.00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424C2317"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7DEB02E4"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BDAE75B" w14:textId="77777777" w:rsidR="00CB72EF" w:rsidRPr="00C70ED2" w:rsidRDefault="00CB72EF">
                <w:pPr>
                  <w:jc w:val="right"/>
                  <w:rPr>
                    <w:rFonts w:cs="Times New Roman"/>
                    <w:bCs w:val="0"/>
                    <w:color w:val="000000"/>
                  </w:rPr>
                </w:pPr>
                <w:r w:rsidRPr="00C70ED2">
                  <w:rPr>
                    <w:rFonts w:cs="Times New Roman"/>
                    <w:bCs w:val="0"/>
                    <w:color w:val="000000"/>
                  </w:rPr>
                  <w:t>1,687,100.00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57EA51B8" w14:textId="50C08093"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4DAC77EA"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6CC47ED2" w14:textId="77777777" w:rsidR="00CB72EF" w:rsidRPr="00C70ED2" w:rsidRDefault="00CB72EF">
                <w:pPr>
                  <w:rPr>
                    <w:rFonts w:ascii="宋体" w:hAnsi="宋体"/>
                    <w:bCs w:val="0"/>
                    <w:color w:val="000000"/>
                  </w:rPr>
                </w:pPr>
                <w:r w:rsidRPr="00C70ED2">
                  <w:rPr>
                    <w:rFonts w:ascii="宋体" w:hAnsi="宋体"/>
                    <w:bCs w:val="0"/>
                    <w:color w:val="000000"/>
                  </w:rPr>
                  <w:t>人知降糖胶囊产业化</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9423713" w14:textId="77777777" w:rsidR="00CB72EF" w:rsidRPr="00C70ED2" w:rsidRDefault="00CB72EF">
                <w:pPr>
                  <w:jc w:val="right"/>
                  <w:rPr>
                    <w:rFonts w:cs="Times New Roman"/>
                    <w:bCs w:val="0"/>
                    <w:color w:val="000000"/>
                  </w:rPr>
                </w:pPr>
                <w:r w:rsidRPr="00C70ED2">
                  <w:rPr>
                    <w:rFonts w:cs="Times New Roman"/>
                    <w:bCs w:val="0"/>
                    <w:color w:val="000000"/>
                  </w:rPr>
                  <w:t>1,200,000.00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C47A641"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33C1B0A1"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8A1DFFD" w14:textId="77777777" w:rsidR="00CB72EF" w:rsidRPr="00C70ED2" w:rsidRDefault="00CB72EF">
                <w:pPr>
                  <w:jc w:val="right"/>
                  <w:rPr>
                    <w:rFonts w:cs="Times New Roman"/>
                    <w:bCs w:val="0"/>
                    <w:color w:val="000000"/>
                  </w:rPr>
                </w:pPr>
                <w:r w:rsidRPr="00C70ED2">
                  <w:rPr>
                    <w:rFonts w:cs="Times New Roman"/>
                    <w:bCs w:val="0"/>
                    <w:color w:val="000000"/>
                  </w:rPr>
                  <w:t>1,200,000.00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651ABC08" w14:textId="4698EB59"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5F103D74"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6C813342" w14:textId="77777777" w:rsidR="00CB72EF" w:rsidRPr="00C70ED2" w:rsidRDefault="00CB72EF">
                <w:pPr>
                  <w:rPr>
                    <w:rFonts w:ascii="宋体" w:hAnsi="宋体"/>
                    <w:bCs w:val="0"/>
                    <w:color w:val="000000"/>
                  </w:rPr>
                </w:pPr>
                <w:r w:rsidRPr="00C70ED2">
                  <w:rPr>
                    <w:rFonts w:ascii="宋体" w:hAnsi="宋体"/>
                    <w:bCs w:val="0"/>
                    <w:color w:val="000000"/>
                  </w:rPr>
                  <w:t>稳心颗粒等中药绿色智能制造技术标准研究与应用</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398505B" w14:textId="77777777" w:rsidR="00CB72EF" w:rsidRPr="00C70ED2" w:rsidRDefault="00CB72EF">
                <w:pPr>
                  <w:jc w:val="right"/>
                  <w:rPr>
                    <w:rFonts w:cs="Times New Roman"/>
                    <w:bCs w:val="0"/>
                    <w:color w:val="000000"/>
                  </w:rPr>
                </w:pPr>
                <w:r w:rsidRPr="00C70ED2">
                  <w:rPr>
                    <w:rFonts w:cs="Times New Roman"/>
                    <w:bCs w:val="0"/>
                    <w:color w:val="000000"/>
                  </w:rPr>
                  <w:t>682,897.97</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754F83C1"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067E7502" w14:textId="77777777" w:rsidR="00CB72EF" w:rsidRPr="00C70ED2" w:rsidRDefault="00CB72EF">
                <w:pPr>
                  <w:jc w:val="right"/>
                  <w:rPr>
                    <w:rFonts w:cs="Times New Roman"/>
                    <w:bCs w:val="0"/>
                    <w:color w:val="000000"/>
                  </w:rPr>
                </w:pPr>
                <w:r w:rsidRPr="00C70ED2">
                  <w:rPr>
                    <w:rFonts w:cs="Times New Roman"/>
                    <w:bCs w:val="0"/>
                    <w:color w:val="000000"/>
                  </w:rPr>
                  <w:t>50,783.21</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C5B84CD" w14:textId="77777777" w:rsidR="00CB72EF" w:rsidRPr="00C70ED2" w:rsidRDefault="00CB72EF">
                <w:pPr>
                  <w:jc w:val="right"/>
                  <w:rPr>
                    <w:rFonts w:cs="Times New Roman"/>
                    <w:bCs w:val="0"/>
                    <w:color w:val="000000"/>
                  </w:rPr>
                </w:pPr>
                <w:r w:rsidRPr="00C70ED2">
                  <w:rPr>
                    <w:rFonts w:cs="Times New Roman"/>
                    <w:bCs w:val="0"/>
                    <w:color w:val="000000"/>
                  </w:rPr>
                  <w:t>632,114.76</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E02735B" w14:textId="47848DAE"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3CF5A1E3"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D126B5A" w14:textId="77777777" w:rsidR="00CB72EF" w:rsidRPr="00C70ED2" w:rsidRDefault="00CB72EF">
                <w:pPr>
                  <w:rPr>
                    <w:rFonts w:ascii="宋体" w:hAnsi="宋体"/>
                    <w:bCs w:val="0"/>
                    <w:color w:val="000000"/>
                  </w:rPr>
                </w:pPr>
                <w:r w:rsidRPr="00C70ED2">
                  <w:rPr>
                    <w:rFonts w:ascii="宋体" w:hAnsi="宋体"/>
                    <w:bCs w:val="0"/>
                    <w:color w:val="000000"/>
                  </w:rPr>
                  <w:t>重点企业发展专项资金（GMP专项资金）</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16AD17DE" w14:textId="77777777" w:rsidR="00CB72EF" w:rsidRPr="00C70ED2" w:rsidRDefault="00CB72EF">
                <w:pPr>
                  <w:jc w:val="right"/>
                  <w:rPr>
                    <w:rFonts w:cs="Times New Roman"/>
                    <w:bCs w:val="0"/>
                    <w:color w:val="000000"/>
                  </w:rPr>
                </w:pPr>
                <w:r w:rsidRPr="00C70ED2">
                  <w:rPr>
                    <w:rFonts w:cs="Times New Roman"/>
                    <w:bCs w:val="0"/>
                    <w:color w:val="000000"/>
                  </w:rPr>
                  <w:t>566,666.67</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9794DA8"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0DA4EDBE" w14:textId="77777777" w:rsidR="00CB72EF" w:rsidRPr="00C70ED2" w:rsidRDefault="00CB72EF">
                <w:pPr>
                  <w:jc w:val="right"/>
                  <w:rPr>
                    <w:rFonts w:cs="Times New Roman"/>
                    <w:bCs w:val="0"/>
                    <w:color w:val="000000"/>
                  </w:rPr>
                </w:pPr>
                <w:r w:rsidRPr="00C70ED2">
                  <w:rPr>
                    <w:rFonts w:cs="Times New Roman"/>
                    <w:bCs w:val="0"/>
                    <w:color w:val="000000"/>
                  </w:rPr>
                  <w:t>50,000.00</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B413EFC" w14:textId="77777777" w:rsidR="00CB72EF" w:rsidRPr="00C70ED2" w:rsidRDefault="00CB72EF">
                <w:pPr>
                  <w:jc w:val="right"/>
                  <w:rPr>
                    <w:rFonts w:cs="Times New Roman"/>
                    <w:bCs w:val="0"/>
                    <w:color w:val="000000"/>
                  </w:rPr>
                </w:pPr>
                <w:r w:rsidRPr="00C70ED2">
                  <w:rPr>
                    <w:rFonts w:cs="Times New Roman"/>
                    <w:bCs w:val="0"/>
                    <w:color w:val="000000"/>
                  </w:rPr>
                  <w:t>516,666.67</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6119FC6C" w14:textId="2E6F7614"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5B0EC6D0"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36505576" w14:textId="77777777" w:rsidR="00CB72EF" w:rsidRPr="00C70ED2" w:rsidRDefault="00CB72EF">
                <w:pPr>
                  <w:rPr>
                    <w:rFonts w:ascii="宋体" w:hAnsi="宋体"/>
                    <w:bCs w:val="0"/>
                    <w:color w:val="000000"/>
                  </w:rPr>
                </w:pPr>
                <w:r w:rsidRPr="00C70ED2">
                  <w:rPr>
                    <w:rFonts w:ascii="宋体" w:hAnsi="宋体"/>
                    <w:bCs w:val="0"/>
                    <w:color w:val="000000"/>
                  </w:rPr>
                  <w:t>提取车间改造项目政府补助</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2EB5B18" w14:textId="77777777" w:rsidR="00CB72EF" w:rsidRPr="00C70ED2" w:rsidRDefault="00CB72EF">
                <w:pPr>
                  <w:jc w:val="right"/>
                  <w:rPr>
                    <w:rFonts w:cs="Times New Roman"/>
                    <w:bCs w:val="0"/>
                    <w:color w:val="000000"/>
                  </w:rPr>
                </w:pPr>
                <w:r w:rsidRPr="00C70ED2">
                  <w:rPr>
                    <w:rFonts w:cs="Times New Roman"/>
                    <w:bCs w:val="0"/>
                    <w:color w:val="000000"/>
                  </w:rPr>
                  <w:t>446,508.60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5A128FA5"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151D8450" w14:textId="77777777" w:rsidR="00CB72EF" w:rsidRPr="00C70ED2" w:rsidRDefault="00CB72EF">
                <w:pPr>
                  <w:jc w:val="right"/>
                  <w:rPr>
                    <w:rFonts w:cs="Times New Roman"/>
                    <w:bCs w:val="0"/>
                    <w:color w:val="000000"/>
                  </w:rPr>
                </w:pPr>
                <w:r w:rsidRPr="00C70ED2">
                  <w:rPr>
                    <w:rFonts w:cs="Times New Roman"/>
                    <w:bCs w:val="0"/>
                    <w:color w:val="000000"/>
                  </w:rPr>
                  <w:t>19,273.75</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8699C99" w14:textId="77777777" w:rsidR="00CB72EF" w:rsidRPr="00C70ED2" w:rsidRDefault="00CB72EF">
                <w:pPr>
                  <w:jc w:val="right"/>
                  <w:rPr>
                    <w:rFonts w:cs="Times New Roman"/>
                    <w:bCs w:val="0"/>
                    <w:color w:val="000000"/>
                  </w:rPr>
                </w:pPr>
                <w:r w:rsidRPr="00C70ED2">
                  <w:rPr>
                    <w:rFonts w:cs="Times New Roman"/>
                    <w:bCs w:val="0"/>
                    <w:color w:val="000000"/>
                  </w:rPr>
                  <w:t>427,234.85</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76A96183" w14:textId="3B6B38D5"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78E891B0"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60EE0CE0" w14:textId="77777777" w:rsidR="00CB72EF" w:rsidRPr="00C70ED2" w:rsidRDefault="00CB72EF">
                <w:pPr>
                  <w:rPr>
                    <w:rFonts w:ascii="宋体" w:hAnsi="宋体"/>
                    <w:bCs w:val="0"/>
                    <w:color w:val="000000"/>
                  </w:rPr>
                </w:pPr>
                <w:r w:rsidRPr="00C70ED2">
                  <w:rPr>
                    <w:rFonts w:ascii="宋体" w:hAnsi="宋体"/>
                    <w:bCs w:val="0"/>
                    <w:color w:val="000000"/>
                  </w:rPr>
                  <w:t>制药工业三废协同无害化融合处理装备研究与应用示范</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770DC1F" w14:textId="77777777" w:rsidR="00CB72EF" w:rsidRPr="00C70ED2" w:rsidRDefault="00CB72EF">
                <w:pPr>
                  <w:jc w:val="right"/>
                  <w:rPr>
                    <w:rFonts w:cs="Times New Roman"/>
                    <w:bCs w:val="0"/>
                    <w:color w:val="000000"/>
                  </w:rPr>
                </w:pPr>
                <w:r w:rsidRPr="00C70ED2">
                  <w:rPr>
                    <w:rFonts w:cs="Times New Roman"/>
                    <w:bCs w:val="0"/>
                    <w:color w:val="000000"/>
                  </w:rPr>
                  <w:t>306,700.00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2FB95692"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743AF98D"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15848040" w14:textId="77777777" w:rsidR="00CB72EF" w:rsidRPr="00C70ED2" w:rsidRDefault="00CB72EF">
                <w:pPr>
                  <w:jc w:val="right"/>
                  <w:rPr>
                    <w:rFonts w:cs="Times New Roman"/>
                    <w:bCs w:val="0"/>
                    <w:color w:val="000000"/>
                  </w:rPr>
                </w:pPr>
                <w:r w:rsidRPr="00C70ED2">
                  <w:rPr>
                    <w:rFonts w:cs="Times New Roman"/>
                    <w:bCs w:val="0"/>
                    <w:color w:val="000000"/>
                  </w:rPr>
                  <w:t>306,700.00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738CBA1" w14:textId="0C7458A2"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613A3BE1"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D2A019B" w14:textId="77777777" w:rsidR="00CB72EF" w:rsidRPr="00C70ED2" w:rsidRDefault="00CB72EF">
                <w:pPr>
                  <w:rPr>
                    <w:rFonts w:ascii="宋体" w:hAnsi="宋体"/>
                    <w:bCs w:val="0"/>
                    <w:color w:val="000000"/>
                  </w:rPr>
                </w:pPr>
                <w:r w:rsidRPr="00C70ED2">
                  <w:rPr>
                    <w:rFonts w:ascii="宋体" w:hAnsi="宋体"/>
                    <w:bCs w:val="0"/>
                    <w:color w:val="000000"/>
                  </w:rPr>
                  <w:t>二分厂中药生产废水处理成套项目</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1F8C43BE" w14:textId="77777777" w:rsidR="00CB72EF" w:rsidRPr="00C70ED2" w:rsidRDefault="00CB72EF">
                <w:pPr>
                  <w:jc w:val="right"/>
                  <w:rPr>
                    <w:rFonts w:cs="Times New Roman"/>
                    <w:bCs w:val="0"/>
                    <w:color w:val="000000"/>
                  </w:rPr>
                </w:pPr>
                <w:r w:rsidRPr="00C70ED2">
                  <w:rPr>
                    <w:rFonts w:cs="Times New Roman"/>
                    <w:bCs w:val="0"/>
                    <w:color w:val="000000"/>
                  </w:rPr>
                  <w:t>147,916.54</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630F9ED9"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694DC7F7" w14:textId="77777777" w:rsidR="00CB72EF" w:rsidRPr="00C70ED2" w:rsidRDefault="00CB72EF">
                <w:pPr>
                  <w:jc w:val="right"/>
                  <w:rPr>
                    <w:rFonts w:cs="Times New Roman"/>
                    <w:bCs w:val="0"/>
                    <w:color w:val="000000"/>
                  </w:rPr>
                </w:pPr>
                <w:r w:rsidRPr="00C70ED2">
                  <w:rPr>
                    <w:rFonts w:cs="Times New Roman"/>
                    <w:bCs w:val="0"/>
                    <w:color w:val="000000"/>
                  </w:rPr>
                  <w:t>6,249.99</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7FD4677" w14:textId="77777777" w:rsidR="00CB72EF" w:rsidRPr="00C70ED2" w:rsidRDefault="00CB72EF">
                <w:pPr>
                  <w:jc w:val="right"/>
                  <w:rPr>
                    <w:rFonts w:cs="Times New Roman"/>
                    <w:bCs w:val="0"/>
                    <w:color w:val="000000"/>
                  </w:rPr>
                </w:pPr>
                <w:r w:rsidRPr="00C70ED2">
                  <w:rPr>
                    <w:rFonts w:cs="Times New Roman"/>
                    <w:bCs w:val="0"/>
                    <w:color w:val="000000"/>
                  </w:rPr>
                  <w:t>141,666.55</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7A85271B" w14:textId="50332DBD"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562B85A7"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218175C" w14:textId="77777777" w:rsidR="00CB72EF" w:rsidRPr="00C70ED2" w:rsidRDefault="00CB72EF">
                <w:pPr>
                  <w:rPr>
                    <w:rFonts w:ascii="宋体" w:hAnsi="宋体"/>
                    <w:bCs w:val="0"/>
                    <w:color w:val="000000"/>
                  </w:rPr>
                </w:pPr>
                <w:r w:rsidRPr="00C70ED2">
                  <w:rPr>
                    <w:rFonts w:ascii="宋体" w:hAnsi="宋体"/>
                    <w:bCs w:val="0"/>
                    <w:color w:val="000000"/>
                  </w:rPr>
                  <w:t>药厂三期技术改造工程补助</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144D81F" w14:textId="77777777" w:rsidR="00CB72EF" w:rsidRPr="00C70ED2" w:rsidRDefault="00CB72EF">
                <w:pPr>
                  <w:jc w:val="right"/>
                  <w:rPr>
                    <w:rFonts w:cs="Times New Roman"/>
                    <w:bCs w:val="0"/>
                    <w:color w:val="000000"/>
                  </w:rPr>
                </w:pPr>
                <w:r w:rsidRPr="00C70ED2">
                  <w:rPr>
                    <w:rFonts w:cs="Times New Roman"/>
                    <w:bCs w:val="0"/>
                    <w:color w:val="000000"/>
                  </w:rPr>
                  <w:t>118,333.46</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92403D8"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45B41C22" w14:textId="77777777" w:rsidR="00CB72EF" w:rsidRPr="00C70ED2" w:rsidRDefault="00CB72EF">
                <w:pPr>
                  <w:jc w:val="right"/>
                  <w:rPr>
                    <w:rFonts w:cs="Times New Roman"/>
                    <w:bCs w:val="0"/>
                    <w:color w:val="000000"/>
                  </w:rPr>
                </w:pPr>
                <w:r w:rsidRPr="00C70ED2">
                  <w:rPr>
                    <w:rFonts w:cs="Times New Roman"/>
                    <w:bCs w:val="0"/>
                    <w:color w:val="000000"/>
                  </w:rPr>
                  <w:t>5,000.01</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9A813B4" w14:textId="77777777" w:rsidR="00CB72EF" w:rsidRPr="00C70ED2" w:rsidRDefault="00CB72EF">
                <w:pPr>
                  <w:jc w:val="right"/>
                  <w:rPr>
                    <w:rFonts w:cs="Times New Roman"/>
                    <w:bCs w:val="0"/>
                    <w:color w:val="000000"/>
                  </w:rPr>
                </w:pPr>
                <w:r w:rsidRPr="00C70ED2">
                  <w:rPr>
                    <w:rFonts w:cs="Times New Roman"/>
                    <w:bCs w:val="0"/>
                    <w:color w:val="000000"/>
                  </w:rPr>
                  <w:t>113,333.45</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3008A194" w14:textId="5837B33C"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14C9580C"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5EB33E2B" w14:textId="77777777" w:rsidR="00CB72EF" w:rsidRPr="00C70ED2" w:rsidRDefault="00CB72EF">
                <w:pPr>
                  <w:rPr>
                    <w:rFonts w:ascii="宋体" w:hAnsi="宋体"/>
                    <w:bCs w:val="0"/>
                    <w:color w:val="000000"/>
                  </w:rPr>
                </w:pPr>
                <w:r w:rsidRPr="00C70ED2">
                  <w:rPr>
                    <w:rFonts w:ascii="宋体" w:hAnsi="宋体"/>
                    <w:bCs w:val="0"/>
                    <w:color w:val="000000"/>
                  </w:rPr>
                  <w:t>LED无缝连接屏补贴款</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1D64E40B" w14:textId="77777777" w:rsidR="00CB72EF" w:rsidRPr="00C70ED2" w:rsidRDefault="00CB72EF">
                <w:pPr>
                  <w:jc w:val="right"/>
                  <w:rPr>
                    <w:rFonts w:cs="Times New Roman"/>
                    <w:bCs w:val="0"/>
                    <w:color w:val="000000"/>
                  </w:rPr>
                </w:pPr>
                <w:r w:rsidRPr="00C70ED2">
                  <w:rPr>
                    <w:rFonts w:cs="Times New Roman"/>
                    <w:bCs w:val="0"/>
                    <w:color w:val="000000"/>
                  </w:rPr>
                  <w:t>9,352.76</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428D4D77"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41E1B568" w14:textId="77777777" w:rsidR="00CB72EF" w:rsidRPr="00C70ED2" w:rsidRDefault="00CB72EF">
                <w:pPr>
                  <w:jc w:val="right"/>
                  <w:rPr>
                    <w:rFonts w:cs="Times New Roman"/>
                    <w:bCs w:val="0"/>
                    <w:color w:val="000000"/>
                  </w:rPr>
                </w:pPr>
                <w:r w:rsidRPr="00C70ED2">
                  <w:rPr>
                    <w:rFonts w:cs="Times New Roman"/>
                    <w:bCs w:val="0"/>
                    <w:color w:val="000000"/>
                  </w:rPr>
                  <w:t>9,352.76</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AF93532" w14:textId="77777777" w:rsidR="00CB72EF" w:rsidRPr="00C70ED2" w:rsidRDefault="00CB72EF">
                <w:pPr>
                  <w:jc w:val="right"/>
                  <w:rPr>
                    <w:rFonts w:cs="Times New Roman"/>
                    <w:bCs w:val="0"/>
                    <w:color w:val="000000"/>
                  </w:rPr>
                </w:pP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57A6D8C" w14:textId="577B4776"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7F1E41B2"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B438314" w14:textId="77777777" w:rsidR="00CB72EF" w:rsidRPr="00C70ED2" w:rsidRDefault="00CB72EF">
                <w:pPr>
                  <w:rPr>
                    <w:rFonts w:ascii="宋体" w:hAnsi="宋体"/>
                    <w:bCs w:val="0"/>
                    <w:color w:val="000000"/>
                  </w:rPr>
                </w:pPr>
                <w:r w:rsidRPr="00C70ED2">
                  <w:rPr>
                    <w:rFonts w:ascii="宋体" w:hAnsi="宋体"/>
                    <w:bCs w:val="0"/>
                    <w:color w:val="000000"/>
                  </w:rPr>
                  <w:t>丹参深度开发、产业升级关键技术研究和科技示范</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8084B04" w14:textId="77777777" w:rsidR="00CB72EF" w:rsidRPr="00C70ED2" w:rsidRDefault="00CB72EF">
                <w:pPr>
                  <w:jc w:val="right"/>
                  <w:rPr>
                    <w:rFonts w:cs="Times New Roman"/>
                    <w:bCs w:val="0"/>
                    <w:color w:val="000000"/>
                  </w:rPr>
                </w:pPr>
                <w:r w:rsidRPr="00C70ED2">
                  <w:rPr>
                    <w:rFonts w:cs="Times New Roman"/>
                    <w:bCs w:val="0"/>
                    <w:color w:val="000000"/>
                  </w:rPr>
                  <w:t>53,137.41</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3132AD7F"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0036C133"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F9E6FC2" w14:textId="77777777" w:rsidR="00CB72EF" w:rsidRPr="00C70ED2" w:rsidRDefault="00CB72EF">
                <w:pPr>
                  <w:jc w:val="right"/>
                  <w:rPr>
                    <w:rFonts w:cs="Times New Roman"/>
                    <w:bCs w:val="0"/>
                    <w:color w:val="000000"/>
                  </w:rPr>
                </w:pPr>
                <w:r w:rsidRPr="00C70ED2">
                  <w:rPr>
                    <w:rFonts w:cs="Times New Roman"/>
                    <w:bCs w:val="0"/>
                    <w:color w:val="000000"/>
                  </w:rPr>
                  <w:t>53,137.41</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0C324218" w14:textId="4BF8D9C2"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39D3BC15"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46CB4598" w14:textId="77777777" w:rsidR="00CB72EF" w:rsidRPr="00C70ED2" w:rsidRDefault="00CB72EF">
                <w:pPr>
                  <w:rPr>
                    <w:rFonts w:ascii="宋体" w:hAnsi="宋体"/>
                    <w:bCs w:val="0"/>
                    <w:color w:val="000000"/>
                  </w:rPr>
                </w:pPr>
                <w:proofErr w:type="gramStart"/>
                <w:r w:rsidRPr="00C70ED2">
                  <w:rPr>
                    <w:rFonts w:ascii="宋体" w:hAnsi="宋体"/>
                    <w:bCs w:val="0"/>
                    <w:color w:val="000000"/>
                  </w:rPr>
                  <w:t>咳露口服液</w:t>
                </w:r>
                <w:proofErr w:type="gramEnd"/>
                <w:r w:rsidRPr="00C70ED2">
                  <w:rPr>
                    <w:rFonts w:ascii="宋体" w:hAnsi="宋体"/>
                    <w:bCs w:val="0"/>
                    <w:color w:val="000000"/>
                  </w:rPr>
                  <w:t>超高压射流瞬态冷杀菌技术研究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7F39C2D7" w14:textId="77777777" w:rsidR="00CB72EF" w:rsidRPr="00C70ED2" w:rsidRDefault="00CB72EF">
                <w:pPr>
                  <w:jc w:val="right"/>
                  <w:rPr>
                    <w:rFonts w:cs="Times New Roman"/>
                    <w:bCs w:val="0"/>
                    <w:color w:val="000000"/>
                  </w:rPr>
                </w:pPr>
                <w:r w:rsidRPr="00C70ED2">
                  <w:rPr>
                    <w:rFonts w:cs="Times New Roman"/>
                    <w:bCs w:val="0"/>
                    <w:color w:val="000000"/>
                  </w:rPr>
                  <w:t>21,337.89</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65F49E26"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7464154F" w14:textId="77777777" w:rsidR="00CB72EF" w:rsidRPr="00C70ED2" w:rsidRDefault="00CB72EF">
                <w:pPr>
                  <w:jc w:val="right"/>
                  <w:rPr>
                    <w:rFonts w:cs="Times New Roman"/>
                    <w:bCs w:val="0"/>
                    <w:color w:val="000000"/>
                  </w:rPr>
                </w:pPr>
                <w:r w:rsidRPr="00C70ED2">
                  <w:rPr>
                    <w:rFonts w:cs="Times New Roman"/>
                    <w:bCs w:val="0"/>
                    <w:color w:val="000000"/>
                  </w:rPr>
                  <w:t>21,337.89</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E925B0E" w14:textId="77777777" w:rsidR="00CB72EF" w:rsidRPr="00C70ED2" w:rsidRDefault="00CB72EF">
                <w:pPr>
                  <w:jc w:val="right"/>
                  <w:rPr>
                    <w:rFonts w:cs="Times New Roman"/>
                    <w:bCs w:val="0"/>
                    <w:color w:val="000000"/>
                  </w:rPr>
                </w:pP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0FBBFC89" w14:textId="353C52C5"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792C5107"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AE340D5" w14:textId="77777777" w:rsidR="00CB72EF" w:rsidRPr="00C70ED2" w:rsidRDefault="00CB72EF">
                <w:pPr>
                  <w:rPr>
                    <w:rFonts w:ascii="宋体" w:hAnsi="宋体"/>
                    <w:bCs w:val="0"/>
                    <w:color w:val="000000"/>
                  </w:rPr>
                </w:pPr>
                <w:r w:rsidRPr="00C70ED2">
                  <w:rPr>
                    <w:rFonts w:ascii="宋体" w:hAnsi="宋体"/>
                    <w:bCs w:val="0"/>
                    <w:color w:val="000000"/>
                  </w:rPr>
                  <w:t>基于步长参</w:t>
                </w:r>
                <w:proofErr w:type="gramStart"/>
                <w:r w:rsidRPr="00C70ED2">
                  <w:rPr>
                    <w:rFonts w:ascii="宋体" w:hAnsi="宋体"/>
                    <w:bCs w:val="0"/>
                    <w:color w:val="000000"/>
                  </w:rPr>
                  <w:t>芍</w:t>
                </w:r>
                <w:proofErr w:type="gramEnd"/>
                <w:r w:rsidRPr="00C70ED2">
                  <w:rPr>
                    <w:rFonts w:ascii="宋体" w:hAnsi="宋体"/>
                    <w:bCs w:val="0"/>
                    <w:color w:val="000000"/>
                  </w:rPr>
                  <w:t>片的工业投料饮片加工技术及标准研究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B3ADEA1" w14:textId="77777777" w:rsidR="00CB72EF" w:rsidRPr="00C70ED2" w:rsidRDefault="00CB72EF">
                <w:pPr>
                  <w:jc w:val="right"/>
                  <w:rPr>
                    <w:rFonts w:cs="Times New Roman"/>
                    <w:bCs w:val="0"/>
                    <w:color w:val="000000"/>
                  </w:rPr>
                </w:pPr>
                <w:r w:rsidRPr="00C70ED2">
                  <w:rPr>
                    <w:rFonts w:cs="Times New Roman"/>
                    <w:bCs w:val="0"/>
                    <w:color w:val="000000"/>
                  </w:rPr>
                  <w:t>15,932.71</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2C7BA99F"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1F26F827" w14:textId="77777777" w:rsidR="00CB72EF" w:rsidRPr="00C70ED2" w:rsidRDefault="00CB72EF">
                <w:pPr>
                  <w:jc w:val="right"/>
                  <w:rPr>
                    <w:rFonts w:cs="Times New Roman"/>
                    <w:bCs w:val="0"/>
                    <w:color w:val="000000"/>
                  </w:rPr>
                </w:pPr>
                <w:r w:rsidRPr="00C70ED2">
                  <w:rPr>
                    <w:rFonts w:cs="Times New Roman"/>
                    <w:bCs w:val="0"/>
                    <w:color w:val="000000"/>
                  </w:rPr>
                  <w:t>15,932.71</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50ABD45" w14:textId="77777777" w:rsidR="00CB72EF" w:rsidRPr="00C70ED2" w:rsidRDefault="00CB72EF">
                <w:pPr>
                  <w:jc w:val="right"/>
                  <w:rPr>
                    <w:rFonts w:cs="Times New Roman"/>
                    <w:bCs w:val="0"/>
                    <w:color w:val="000000"/>
                  </w:rPr>
                </w:pP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780BD661" w14:textId="633C96D0"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116F61E6"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342D7B3F" w14:textId="77777777" w:rsidR="00CB72EF" w:rsidRPr="00C70ED2" w:rsidRDefault="00CB72EF">
                <w:pPr>
                  <w:rPr>
                    <w:rFonts w:ascii="宋体" w:hAnsi="宋体"/>
                    <w:bCs w:val="0"/>
                    <w:color w:val="000000"/>
                  </w:rPr>
                </w:pPr>
                <w:r w:rsidRPr="00C70ED2">
                  <w:rPr>
                    <w:rFonts w:ascii="宋体" w:hAnsi="宋体"/>
                    <w:bCs w:val="0"/>
                    <w:color w:val="000000"/>
                  </w:rPr>
                  <w:t>小儿咳喘灵口服液超高压射流瞬态冷杀菌技术研究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FDDE38C" w14:textId="77777777" w:rsidR="00CB72EF" w:rsidRPr="00C70ED2" w:rsidRDefault="00CB72EF">
                <w:pPr>
                  <w:jc w:val="right"/>
                  <w:rPr>
                    <w:rFonts w:cs="Times New Roman"/>
                    <w:bCs w:val="0"/>
                    <w:color w:val="000000"/>
                  </w:rPr>
                </w:pPr>
                <w:r w:rsidRPr="00C70ED2">
                  <w:rPr>
                    <w:rFonts w:cs="Times New Roman"/>
                    <w:bCs w:val="0"/>
                    <w:color w:val="000000"/>
                  </w:rPr>
                  <w:t>9,473.15</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E6F4C87"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5ED78246" w14:textId="77777777" w:rsidR="00CB72EF" w:rsidRPr="00C70ED2" w:rsidRDefault="00CB72EF">
                <w:pPr>
                  <w:jc w:val="right"/>
                  <w:rPr>
                    <w:rFonts w:cs="Times New Roman"/>
                    <w:bCs w:val="0"/>
                    <w:color w:val="000000"/>
                  </w:rPr>
                </w:pPr>
                <w:r w:rsidRPr="00C70ED2">
                  <w:rPr>
                    <w:rFonts w:cs="Times New Roman"/>
                    <w:bCs w:val="0"/>
                    <w:color w:val="000000"/>
                  </w:rPr>
                  <w:t>9,473.15</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CADB038" w14:textId="77777777" w:rsidR="00CB72EF" w:rsidRPr="00C70ED2" w:rsidRDefault="00CB72EF">
                <w:pPr>
                  <w:jc w:val="right"/>
                  <w:rPr>
                    <w:rFonts w:cs="Times New Roman"/>
                    <w:bCs w:val="0"/>
                    <w:color w:val="000000"/>
                  </w:rPr>
                </w:pP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7E4E0053" w14:textId="01E0BB77"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3569FE69"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790B5DD6" w14:textId="77777777" w:rsidR="00CB72EF" w:rsidRPr="00C70ED2" w:rsidRDefault="00CB72EF">
                <w:pPr>
                  <w:rPr>
                    <w:rFonts w:ascii="宋体" w:hAnsi="宋体"/>
                    <w:bCs w:val="0"/>
                    <w:color w:val="000000"/>
                  </w:rPr>
                </w:pPr>
                <w:r w:rsidRPr="00C70ED2">
                  <w:rPr>
                    <w:rFonts w:ascii="宋体" w:hAnsi="宋体"/>
                    <w:bCs w:val="0"/>
                    <w:color w:val="000000"/>
                  </w:rPr>
                  <w:lastRenderedPageBreak/>
                  <w:t>中药</w:t>
                </w:r>
                <w:proofErr w:type="gramStart"/>
                <w:r w:rsidRPr="00C70ED2">
                  <w:rPr>
                    <w:rFonts w:ascii="宋体" w:hAnsi="宋体"/>
                    <w:bCs w:val="0"/>
                    <w:color w:val="000000"/>
                  </w:rPr>
                  <w:t>矫味技术</w:t>
                </w:r>
                <w:proofErr w:type="gramEnd"/>
                <w:r w:rsidRPr="00C70ED2">
                  <w:rPr>
                    <w:rFonts w:ascii="宋体" w:hAnsi="宋体"/>
                    <w:bCs w:val="0"/>
                    <w:color w:val="000000"/>
                  </w:rPr>
                  <w:t>及其在小儿健胃咀嚼片中的应用</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41BDE2B" w14:textId="77777777" w:rsidR="00CB72EF" w:rsidRPr="00C70ED2" w:rsidRDefault="00CB72EF">
                <w:pPr>
                  <w:jc w:val="right"/>
                  <w:rPr>
                    <w:rFonts w:cs="Times New Roman"/>
                    <w:bCs w:val="0"/>
                    <w:color w:val="000000"/>
                  </w:rPr>
                </w:pPr>
                <w:r w:rsidRPr="00C70ED2">
                  <w:rPr>
                    <w:rFonts w:cs="Times New Roman"/>
                    <w:bCs w:val="0"/>
                    <w:color w:val="000000"/>
                  </w:rPr>
                  <w:t>3,189.68</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7C26E22C"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7ABFA7EB"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599DEFB" w14:textId="77777777" w:rsidR="00CB72EF" w:rsidRPr="00C70ED2" w:rsidRDefault="00CB72EF">
                <w:pPr>
                  <w:jc w:val="right"/>
                  <w:rPr>
                    <w:rFonts w:cs="Times New Roman"/>
                    <w:bCs w:val="0"/>
                    <w:color w:val="000000"/>
                  </w:rPr>
                </w:pPr>
                <w:r w:rsidRPr="00C70ED2">
                  <w:rPr>
                    <w:rFonts w:cs="Times New Roman"/>
                    <w:bCs w:val="0"/>
                    <w:color w:val="000000"/>
                  </w:rPr>
                  <w:t>3,189.68</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B0BF95C" w14:textId="1088EFD5"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0A108116"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3E51E0A1" w14:textId="77777777" w:rsidR="00CB72EF" w:rsidRPr="00C70ED2" w:rsidRDefault="00CB72EF">
                <w:pPr>
                  <w:rPr>
                    <w:rFonts w:ascii="宋体" w:hAnsi="宋体"/>
                    <w:bCs w:val="0"/>
                    <w:color w:val="000000"/>
                  </w:rPr>
                </w:pPr>
                <w:r w:rsidRPr="00C70ED2">
                  <w:rPr>
                    <w:rFonts w:ascii="宋体" w:hAnsi="宋体"/>
                    <w:bCs w:val="0"/>
                    <w:color w:val="000000"/>
                  </w:rPr>
                  <w:t>医药工业伴生资源综合开发与循环利用</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6235C33" w14:textId="77777777" w:rsidR="00CB72EF" w:rsidRPr="00C70ED2" w:rsidRDefault="00CB72EF">
                <w:pPr>
                  <w:jc w:val="right"/>
                  <w:rPr>
                    <w:rFonts w:cs="Times New Roman"/>
                    <w:bCs w:val="0"/>
                    <w:color w:val="000000"/>
                  </w:rPr>
                </w:pPr>
                <w:r w:rsidRPr="00C70ED2">
                  <w:rPr>
                    <w:rFonts w:cs="Times New Roman"/>
                    <w:bCs w:val="0"/>
                    <w:color w:val="000000"/>
                  </w:rPr>
                  <w:t>12,012,819.94</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7594F6F4"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6ED2D417"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91F7476" w14:textId="77777777" w:rsidR="00CB72EF" w:rsidRPr="00C70ED2" w:rsidRDefault="00CB72EF">
                <w:pPr>
                  <w:jc w:val="right"/>
                  <w:rPr>
                    <w:rFonts w:cs="Times New Roman"/>
                    <w:bCs w:val="0"/>
                    <w:color w:val="000000"/>
                  </w:rPr>
                </w:pPr>
                <w:r w:rsidRPr="00C70ED2">
                  <w:rPr>
                    <w:rFonts w:cs="Times New Roman"/>
                    <w:bCs w:val="0"/>
                    <w:color w:val="000000"/>
                  </w:rPr>
                  <w:t>12,012,819.94</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36C3A151" w14:textId="6C08BB29"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7797A8FC"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3634E89B" w14:textId="77777777" w:rsidR="00CB72EF" w:rsidRPr="00C70ED2" w:rsidRDefault="00CB72EF">
                <w:pPr>
                  <w:rPr>
                    <w:rFonts w:ascii="宋体" w:hAnsi="宋体"/>
                    <w:bCs w:val="0"/>
                    <w:color w:val="000000"/>
                  </w:rPr>
                </w:pPr>
                <w:r w:rsidRPr="00C70ED2">
                  <w:rPr>
                    <w:rFonts w:ascii="宋体" w:hAnsi="宋体"/>
                    <w:bCs w:val="0"/>
                    <w:color w:val="000000"/>
                  </w:rPr>
                  <w:t>治疗慢性心力衰竭1类中药新药</w:t>
                </w:r>
                <w:proofErr w:type="gramStart"/>
                <w:r w:rsidRPr="00C70ED2">
                  <w:rPr>
                    <w:rFonts w:ascii="宋体" w:hAnsi="宋体"/>
                    <w:bCs w:val="0"/>
                    <w:color w:val="000000"/>
                  </w:rPr>
                  <w:t>参附益心</w:t>
                </w:r>
                <w:proofErr w:type="gramEnd"/>
                <w:r w:rsidRPr="00C70ED2">
                  <w:rPr>
                    <w:rFonts w:ascii="宋体" w:hAnsi="宋体"/>
                    <w:bCs w:val="0"/>
                    <w:color w:val="000000"/>
                  </w:rPr>
                  <w:t>颗粒的研究开发</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6CC6451" w14:textId="77777777" w:rsidR="00CB72EF" w:rsidRPr="00C70ED2" w:rsidRDefault="00CB72EF">
                <w:pPr>
                  <w:jc w:val="right"/>
                  <w:rPr>
                    <w:rFonts w:cs="Times New Roman"/>
                    <w:bCs w:val="0"/>
                    <w:color w:val="000000"/>
                  </w:rPr>
                </w:pPr>
                <w:r w:rsidRPr="00C70ED2">
                  <w:rPr>
                    <w:rFonts w:cs="Times New Roman"/>
                    <w:bCs w:val="0"/>
                    <w:color w:val="000000"/>
                  </w:rPr>
                  <w:t>13,620,000.00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A314162"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1EA60ACB"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2F8DE71" w14:textId="77777777" w:rsidR="00CB72EF" w:rsidRPr="00C70ED2" w:rsidRDefault="00CB72EF">
                <w:pPr>
                  <w:jc w:val="right"/>
                  <w:rPr>
                    <w:rFonts w:cs="Times New Roman"/>
                    <w:bCs w:val="0"/>
                    <w:color w:val="000000"/>
                  </w:rPr>
                </w:pPr>
                <w:r w:rsidRPr="00C70ED2">
                  <w:rPr>
                    <w:rFonts w:cs="Times New Roman"/>
                    <w:bCs w:val="0"/>
                    <w:color w:val="000000"/>
                  </w:rPr>
                  <w:t>13,620,000.00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007A86F2" w14:textId="44BF5DCB"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4BDF4682"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03AB8CC" w14:textId="77777777" w:rsidR="00CB72EF" w:rsidRPr="00C70ED2" w:rsidRDefault="00CB72EF">
                <w:pPr>
                  <w:rPr>
                    <w:rFonts w:ascii="宋体" w:hAnsi="宋体"/>
                    <w:bCs w:val="0"/>
                    <w:color w:val="000000"/>
                  </w:rPr>
                </w:pPr>
                <w:r w:rsidRPr="00C70ED2">
                  <w:rPr>
                    <w:rFonts w:ascii="宋体" w:hAnsi="宋体"/>
                    <w:bCs w:val="0"/>
                    <w:color w:val="000000"/>
                  </w:rPr>
                  <w:t>2023年辽宁揭榜挂帅科技计划项目</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7D022AE" w14:textId="77777777" w:rsidR="00CB72EF" w:rsidRPr="00C70ED2" w:rsidRDefault="00CB72EF">
                <w:pPr>
                  <w:jc w:val="right"/>
                  <w:rPr>
                    <w:rFonts w:cs="Times New Roman"/>
                    <w:bCs w:val="0"/>
                    <w:color w:val="000000"/>
                  </w:rPr>
                </w:pPr>
                <w:r w:rsidRPr="00C70ED2">
                  <w:rPr>
                    <w:rFonts w:cs="Times New Roman"/>
                    <w:bCs w:val="0"/>
                    <w:color w:val="000000"/>
                  </w:rPr>
                  <w:t>1,384,991.00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46CF4C5F"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19B1A637" w14:textId="77777777" w:rsidR="00CB72EF" w:rsidRPr="00C70ED2" w:rsidRDefault="00CB72EF">
                <w:pPr>
                  <w:jc w:val="right"/>
                  <w:rPr>
                    <w:rFonts w:cs="Times New Roman"/>
                    <w:bCs w:val="0"/>
                    <w:color w:val="000000"/>
                  </w:rPr>
                </w:pPr>
                <w:r w:rsidRPr="00C70ED2">
                  <w:rPr>
                    <w:rFonts w:cs="Times New Roman"/>
                    <w:bCs w:val="0"/>
                    <w:color w:val="000000"/>
                  </w:rPr>
                  <w:t>140,000.00</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F424D51" w14:textId="77777777" w:rsidR="00CB72EF" w:rsidRPr="00C70ED2" w:rsidRDefault="00CB72EF">
                <w:pPr>
                  <w:jc w:val="right"/>
                  <w:rPr>
                    <w:rFonts w:cs="Times New Roman"/>
                    <w:bCs w:val="0"/>
                    <w:color w:val="000000"/>
                  </w:rPr>
                </w:pPr>
                <w:r w:rsidRPr="00C70ED2">
                  <w:rPr>
                    <w:rFonts w:cs="Times New Roman"/>
                    <w:bCs w:val="0"/>
                    <w:color w:val="000000"/>
                  </w:rPr>
                  <w:t>1,244,991.00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3D9D0540" w14:textId="321A08B7"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7FC28CC1"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4FA0D665" w14:textId="77777777" w:rsidR="00CB72EF" w:rsidRPr="00C70ED2" w:rsidRDefault="00CB72EF">
                <w:pPr>
                  <w:rPr>
                    <w:rFonts w:ascii="宋体" w:hAnsi="宋体"/>
                    <w:bCs w:val="0"/>
                    <w:color w:val="000000"/>
                  </w:rPr>
                </w:pPr>
                <w:r w:rsidRPr="00C70ED2">
                  <w:rPr>
                    <w:rFonts w:ascii="宋体" w:hAnsi="宋体"/>
                    <w:bCs w:val="0"/>
                    <w:color w:val="000000"/>
                  </w:rPr>
                  <w:t>现代中药制剂技术研究及中药大品种质量标准提升示范</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84DD37B" w14:textId="77777777" w:rsidR="00CB72EF" w:rsidRPr="00C70ED2" w:rsidRDefault="00CB72EF">
                <w:pPr>
                  <w:jc w:val="right"/>
                  <w:rPr>
                    <w:rFonts w:cs="Times New Roman"/>
                    <w:bCs w:val="0"/>
                    <w:color w:val="000000"/>
                  </w:rPr>
                </w:pPr>
                <w:r w:rsidRPr="00C70ED2">
                  <w:rPr>
                    <w:rFonts w:cs="Times New Roman"/>
                    <w:bCs w:val="0"/>
                    <w:color w:val="000000"/>
                  </w:rPr>
                  <w:t>1,391,347.27</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CB6FA04"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62A2273E"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1C873C8" w14:textId="77777777" w:rsidR="00CB72EF" w:rsidRPr="00C70ED2" w:rsidRDefault="00CB72EF">
                <w:pPr>
                  <w:jc w:val="right"/>
                  <w:rPr>
                    <w:rFonts w:cs="Times New Roman"/>
                    <w:bCs w:val="0"/>
                    <w:color w:val="000000"/>
                  </w:rPr>
                </w:pPr>
                <w:r w:rsidRPr="00C70ED2">
                  <w:rPr>
                    <w:rFonts w:cs="Times New Roman"/>
                    <w:bCs w:val="0"/>
                    <w:color w:val="000000"/>
                  </w:rPr>
                  <w:t>1,391,347.27</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020E759C" w14:textId="659BEEA8"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7015B5FA"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659EC9F5" w14:textId="77777777" w:rsidR="00CB72EF" w:rsidRPr="00C70ED2" w:rsidRDefault="00CB72EF">
                <w:pPr>
                  <w:rPr>
                    <w:rFonts w:ascii="宋体" w:hAnsi="宋体"/>
                    <w:bCs w:val="0"/>
                    <w:color w:val="000000"/>
                  </w:rPr>
                </w:pPr>
                <w:r w:rsidRPr="00C70ED2">
                  <w:rPr>
                    <w:rFonts w:ascii="宋体" w:hAnsi="宋体"/>
                    <w:bCs w:val="0"/>
                    <w:color w:val="000000"/>
                  </w:rPr>
                  <w:t>特色中药提取和现代制剂关键技术研究与示范</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17B6AC53" w14:textId="77777777" w:rsidR="00CB72EF" w:rsidRPr="00C70ED2" w:rsidRDefault="00CB72EF">
                <w:pPr>
                  <w:jc w:val="right"/>
                  <w:rPr>
                    <w:rFonts w:cs="Times New Roman"/>
                    <w:bCs w:val="0"/>
                    <w:color w:val="000000"/>
                  </w:rPr>
                </w:pPr>
                <w:r w:rsidRPr="00C70ED2">
                  <w:rPr>
                    <w:rFonts w:cs="Times New Roman"/>
                    <w:bCs w:val="0"/>
                    <w:color w:val="000000"/>
                  </w:rPr>
                  <w:t>1,201,353.20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55FDAA58"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7F7CC2AA"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7044E5A5" w14:textId="77777777" w:rsidR="00CB72EF" w:rsidRPr="00C70ED2" w:rsidRDefault="00CB72EF">
                <w:pPr>
                  <w:jc w:val="right"/>
                  <w:rPr>
                    <w:rFonts w:cs="Times New Roman"/>
                    <w:bCs w:val="0"/>
                    <w:color w:val="000000"/>
                  </w:rPr>
                </w:pPr>
                <w:r w:rsidRPr="00C70ED2">
                  <w:rPr>
                    <w:rFonts w:cs="Times New Roman"/>
                    <w:bCs w:val="0"/>
                    <w:color w:val="000000"/>
                  </w:rPr>
                  <w:t>1,201,353.20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E2AEEBE" w14:textId="0660AD9E"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459427BA"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BF3388D" w14:textId="77777777" w:rsidR="00CB72EF" w:rsidRPr="00C70ED2" w:rsidRDefault="00CB72EF">
                <w:pPr>
                  <w:rPr>
                    <w:rFonts w:ascii="宋体" w:hAnsi="宋体"/>
                    <w:bCs w:val="0"/>
                    <w:color w:val="000000"/>
                  </w:rPr>
                </w:pPr>
                <w:r w:rsidRPr="00C70ED2">
                  <w:rPr>
                    <w:rFonts w:ascii="宋体" w:hAnsi="宋体"/>
                    <w:bCs w:val="0"/>
                    <w:color w:val="000000"/>
                  </w:rPr>
                  <w:t>陕西三</w:t>
                </w:r>
                <w:proofErr w:type="gramStart"/>
                <w:r w:rsidRPr="00C70ED2">
                  <w:rPr>
                    <w:rFonts w:ascii="宋体" w:hAnsi="宋体"/>
                    <w:bCs w:val="0"/>
                    <w:color w:val="000000"/>
                  </w:rPr>
                  <w:t>秦学者</w:t>
                </w:r>
                <w:proofErr w:type="gramEnd"/>
                <w:r w:rsidRPr="00C70ED2">
                  <w:rPr>
                    <w:rFonts w:ascii="宋体" w:hAnsi="宋体"/>
                    <w:bCs w:val="0"/>
                    <w:color w:val="000000"/>
                  </w:rPr>
                  <w:t>创新团队支持资金</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CCD2F19" w14:textId="77777777" w:rsidR="00CB72EF" w:rsidRPr="00C70ED2" w:rsidRDefault="00CB72EF">
                <w:pPr>
                  <w:jc w:val="right"/>
                  <w:rPr>
                    <w:rFonts w:cs="Times New Roman"/>
                    <w:bCs w:val="0"/>
                    <w:color w:val="000000"/>
                  </w:rPr>
                </w:pPr>
                <w:r w:rsidRPr="00C70ED2">
                  <w:rPr>
                    <w:rFonts w:cs="Times New Roman"/>
                    <w:bCs w:val="0"/>
                    <w:color w:val="000000"/>
                  </w:rPr>
                  <w:t>250,000.00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36949C90"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7E4708EA"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62DF997" w14:textId="77777777" w:rsidR="00CB72EF" w:rsidRPr="00C70ED2" w:rsidRDefault="00CB72EF">
                <w:pPr>
                  <w:jc w:val="right"/>
                  <w:rPr>
                    <w:rFonts w:cs="Times New Roman"/>
                    <w:bCs w:val="0"/>
                    <w:color w:val="000000"/>
                  </w:rPr>
                </w:pPr>
                <w:r w:rsidRPr="00C70ED2">
                  <w:rPr>
                    <w:rFonts w:cs="Times New Roman"/>
                    <w:bCs w:val="0"/>
                    <w:color w:val="000000"/>
                  </w:rPr>
                  <w:t>250,000.00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2CCCBDA5" w14:textId="6556986F"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55A6126B"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5FC4DAAB" w14:textId="77777777" w:rsidR="00CB72EF" w:rsidRPr="00C70ED2" w:rsidRDefault="00CB72EF">
                <w:pPr>
                  <w:rPr>
                    <w:rFonts w:ascii="宋体" w:hAnsi="宋体"/>
                    <w:bCs w:val="0"/>
                    <w:color w:val="000000"/>
                  </w:rPr>
                </w:pPr>
                <w:r w:rsidRPr="00C70ED2">
                  <w:rPr>
                    <w:rFonts w:ascii="宋体" w:hAnsi="宋体"/>
                    <w:bCs w:val="0"/>
                    <w:color w:val="000000"/>
                  </w:rPr>
                  <w:t>山东道地药材丹参高值</w:t>
                </w:r>
                <w:proofErr w:type="gramStart"/>
                <w:r w:rsidRPr="00C70ED2">
                  <w:rPr>
                    <w:rFonts w:ascii="宋体" w:hAnsi="宋体"/>
                    <w:bCs w:val="0"/>
                    <w:color w:val="000000"/>
                  </w:rPr>
                  <w:t>化关键</w:t>
                </w:r>
                <w:proofErr w:type="gramEnd"/>
                <w:r w:rsidRPr="00C70ED2">
                  <w:rPr>
                    <w:rFonts w:ascii="宋体" w:hAnsi="宋体"/>
                    <w:bCs w:val="0"/>
                    <w:color w:val="000000"/>
                  </w:rPr>
                  <w:t>技术创新及应用示范（省拨）</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1E05B2A2" w14:textId="77777777" w:rsidR="00CB72EF" w:rsidRPr="00C70ED2" w:rsidRDefault="00CB72EF">
                <w:pPr>
                  <w:jc w:val="right"/>
                  <w:rPr>
                    <w:rFonts w:cs="Times New Roman"/>
                    <w:bCs w:val="0"/>
                    <w:color w:val="000000"/>
                  </w:rPr>
                </w:pPr>
                <w:r w:rsidRPr="00C70ED2">
                  <w:rPr>
                    <w:rFonts w:cs="Times New Roman"/>
                    <w:bCs w:val="0"/>
                    <w:color w:val="000000"/>
                  </w:rPr>
                  <w:t>39,485.73</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5BA2A287"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0941FF4C" w14:textId="77777777" w:rsidR="00CB72EF" w:rsidRPr="00C70ED2" w:rsidRDefault="00CB72EF">
                <w:pPr>
                  <w:jc w:val="right"/>
                  <w:rPr>
                    <w:rFonts w:cs="Times New Roman"/>
                    <w:bCs w:val="0"/>
                    <w:color w:val="000000"/>
                  </w:rPr>
                </w:pPr>
                <w:r w:rsidRPr="00C70ED2">
                  <w:rPr>
                    <w:rFonts w:cs="Times New Roman"/>
                    <w:bCs w:val="0"/>
                    <w:color w:val="000000"/>
                  </w:rPr>
                  <w:t>39,485.73</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3EBA973" w14:textId="77777777" w:rsidR="00CB72EF" w:rsidRPr="00C70ED2" w:rsidRDefault="00CB72EF">
                <w:pPr>
                  <w:jc w:val="right"/>
                  <w:rPr>
                    <w:rFonts w:cs="Times New Roman"/>
                    <w:bCs w:val="0"/>
                    <w:color w:val="000000"/>
                  </w:rPr>
                </w:pP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42D08C60" w14:textId="32218567"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2B8BEFE1"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5F1D8104" w14:textId="77777777" w:rsidR="00CB72EF" w:rsidRPr="00C70ED2" w:rsidRDefault="00CB72EF">
                <w:pPr>
                  <w:rPr>
                    <w:rFonts w:ascii="宋体" w:hAnsi="宋体"/>
                    <w:bCs w:val="0"/>
                    <w:color w:val="000000"/>
                  </w:rPr>
                </w:pPr>
                <w:r w:rsidRPr="00C70ED2">
                  <w:rPr>
                    <w:rFonts w:ascii="宋体" w:hAnsi="宋体"/>
                    <w:bCs w:val="0"/>
                    <w:color w:val="000000"/>
                  </w:rPr>
                  <w:t>碳酸钙咀嚼片一致性评价</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9EB50BF" w14:textId="77777777" w:rsidR="00CB72EF" w:rsidRPr="00C70ED2" w:rsidRDefault="00CB72EF">
                <w:pPr>
                  <w:jc w:val="right"/>
                  <w:rPr>
                    <w:rFonts w:cs="Times New Roman"/>
                    <w:bCs w:val="0"/>
                    <w:color w:val="000000"/>
                  </w:rPr>
                </w:pPr>
                <w:r w:rsidRPr="00C70ED2">
                  <w:rPr>
                    <w:rFonts w:cs="Times New Roman"/>
                    <w:bCs w:val="0"/>
                    <w:color w:val="000000"/>
                  </w:rPr>
                  <w:t>486,793.55</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23855E25"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4E79721B"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41B4649" w14:textId="77777777" w:rsidR="00CB72EF" w:rsidRPr="00C70ED2" w:rsidRDefault="00CB72EF">
                <w:pPr>
                  <w:jc w:val="right"/>
                  <w:rPr>
                    <w:rFonts w:cs="Times New Roman"/>
                    <w:bCs w:val="0"/>
                    <w:color w:val="000000"/>
                  </w:rPr>
                </w:pPr>
                <w:r w:rsidRPr="00C70ED2">
                  <w:rPr>
                    <w:rFonts w:cs="Times New Roman"/>
                    <w:bCs w:val="0"/>
                    <w:color w:val="000000"/>
                  </w:rPr>
                  <w:t>486,793.55</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45641524" w14:textId="73A1270B"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2310D12E"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327E507F" w14:textId="77777777" w:rsidR="00CB72EF" w:rsidRPr="00C70ED2" w:rsidRDefault="00CB72EF">
                <w:pPr>
                  <w:rPr>
                    <w:rFonts w:ascii="宋体" w:hAnsi="宋体"/>
                    <w:bCs w:val="0"/>
                    <w:color w:val="000000"/>
                  </w:rPr>
                </w:pPr>
                <w:r w:rsidRPr="00C70ED2">
                  <w:rPr>
                    <w:rFonts w:ascii="宋体" w:hAnsi="宋体"/>
                    <w:bCs w:val="0"/>
                    <w:color w:val="000000"/>
                  </w:rPr>
                  <w:t>科技创新专项资金</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2E2F619" w14:textId="77777777" w:rsidR="00CB72EF" w:rsidRPr="00C70ED2" w:rsidRDefault="00CB72EF">
                <w:pPr>
                  <w:jc w:val="right"/>
                  <w:rPr>
                    <w:rFonts w:cs="Times New Roman"/>
                    <w:bCs w:val="0"/>
                    <w:color w:val="000000"/>
                  </w:rPr>
                </w:pPr>
                <w:r w:rsidRPr="00C70ED2">
                  <w:rPr>
                    <w:rFonts w:cs="Times New Roman"/>
                    <w:bCs w:val="0"/>
                    <w:color w:val="000000"/>
                  </w:rPr>
                  <w:t>228,535.60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4807EE61"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7350DC26"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01A80A4" w14:textId="77777777" w:rsidR="00CB72EF" w:rsidRPr="00C70ED2" w:rsidRDefault="00CB72EF">
                <w:pPr>
                  <w:jc w:val="right"/>
                  <w:rPr>
                    <w:rFonts w:cs="Times New Roman"/>
                    <w:bCs w:val="0"/>
                    <w:color w:val="000000"/>
                  </w:rPr>
                </w:pPr>
                <w:r w:rsidRPr="00C70ED2">
                  <w:rPr>
                    <w:rFonts w:cs="Times New Roman"/>
                    <w:bCs w:val="0"/>
                    <w:color w:val="000000"/>
                  </w:rPr>
                  <w:t>228,535.60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3C5B72C" w14:textId="57B58391"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7934F56E"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57358A69" w14:textId="77777777" w:rsidR="00CB72EF" w:rsidRPr="00C70ED2" w:rsidRDefault="00CB72EF">
                <w:pPr>
                  <w:rPr>
                    <w:rFonts w:ascii="宋体" w:hAnsi="宋体"/>
                    <w:bCs w:val="0"/>
                    <w:color w:val="000000"/>
                  </w:rPr>
                </w:pPr>
                <w:r w:rsidRPr="00C70ED2">
                  <w:rPr>
                    <w:rFonts w:ascii="宋体" w:hAnsi="宋体"/>
                    <w:bCs w:val="0"/>
                    <w:color w:val="000000"/>
                  </w:rPr>
                  <w:t>中药材质量控制平台建设与示范（省拨）</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C0BD31C" w14:textId="77777777" w:rsidR="00CB72EF" w:rsidRPr="00C70ED2" w:rsidRDefault="00CB72EF">
                <w:pPr>
                  <w:jc w:val="right"/>
                  <w:rPr>
                    <w:rFonts w:cs="Times New Roman"/>
                    <w:bCs w:val="0"/>
                    <w:color w:val="000000"/>
                  </w:rPr>
                </w:pPr>
                <w:r w:rsidRPr="00C70ED2">
                  <w:rPr>
                    <w:rFonts w:cs="Times New Roman"/>
                    <w:bCs w:val="0"/>
                    <w:color w:val="000000"/>
                  </w:rPr>
                  <w:t>702.38</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2CAEA167"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4272CA27"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8C21CEC" w14:textId="77777777" w:rsidR="00CB72EF" w:rsidRPr="00C70ED2" w:rsidRDefault="00CB72EF">
                <w:pPr>
                  <w:jc w:val="right"/>
                  <w:rPr>
                    <w:rFonts w:cs="Times New Roman"/>
                    <w:bCs w:val="0"/>
                    <w:color w:val="000000"/>
                  </w:rPr>
                </w:pPr>
                <w:r w:rsidRPr="00C70ED2">
                  <w:rPr>
                    <w:rFonts w:cs="Times New Roman"/>
                    <w:bCs w:val="0"/>
                    <w:color w:val="000000"/>
                  </w:rPr>
                  <w:t>702.38</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59DC7302" w14:textId="2CC3B62C"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3DFEE8CD"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7FB877C4" w14:textId="77777777" w:rsidR="00CB72EF" w:rsidRPr="00C70ED2" w:rsidRDefault="00CB72EF">
                <w:pPr>
                  <w:rPr>
                    <w:rFonts w:ascii="宋体" w:hAnsi="宋体"/>
                    <w:bCs w:val="0"/>
                    <w:color w:val="000000"/>
                  </w:rPr>
                </w:pPr>
                <w:r w:rsidRPr="00C70ED2">
                  <w:rPr>
                    <w:rFonts w:ascii="宋体" w:hAnsi="宋体"/>
                    <w:bCs w:val="0"/>
                    <w:color w:val="000000"/>
                  </w:rPr>
                  <w:t>专项资金</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2D78F50" w14:textId="77777777" w:rsidR="00CB72EF" w:rsidRPr="00C70ED2" w:rsidRDefault="00CB72EF">
                <w:pPr>
                  <w:jc w:val="right"/>
                  <w:rPr>
                    <w:rFonts w:cs="Times New Roman"/>
                    <w:bCs w:val="0"/>
                    <w:color w:val="000000"/>
                  </w:rPr>
                </w:pPr>
                <w:r w:rsidRPr="00C70ED2">
                  <w:rPr>
                    <w:rFonts w:cs="Times New Roman"/>
                    <w:bCs w:val="0"/>
                    <w:color w:val="000000"/>
                  </w:rPr>
                  <w:t>250,000.00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2A1ECAC"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19013896"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EE48B83" w14:textId="77777777" w:rsidR="00CB72EF" w:rsidRPr="00C70ED2" w:rsidRDefault="00CB72EF">
                <w:pPr>
                  <w:jc w:val="right"/>
                  <w:rPr>
                    <w:rFonts w:cs="Times New Roman"/>
                    <w:bCs w:val="0"/>
                    <w:color w:val="000000"/>
                  </w:rPr>
                </w:pPr>
                <w:r w:rsidRPr="00C70ED2">
                  <w:rPr>
                    <w:rFonts w:cs="Times New Roman"/>
                    <w:bCs w:val="0"/>
                    <w:color w:val="000000"/>
                  </w:rPr>
                  <w:t>250,000.00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00C91A34" w14:textId="02720654"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079681F1"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7735C4E1" w14:textId="77777777" w:rsidR="00CB72EF" w:rsidRPr="00C70ED2" w:rsidRDefault="00CB72EF">
                <w:pPr>
                  <w:rPr>
                    <w:rFonts w:ascii="宋体" w:hAnsi="宋体"/>
                    <w:bCs w:val="0"/>
                    <w:color w:val="000000"/>
                  </w:rPr>
                </w:pPr>
                <w:r w:rsidRPr="00C70ED2">
                  <w:rPr>
                    <w:rFonts w:ascii="宋体" w:hAnsi="宋体"/>
                    <w:bCs w:val="0"/>
                    <w:color w:val="000000"/>
                  </w:rPr>
                  <w:t>基于质量标志</w:t>
                </w:r>
                <w:proofErr w:type="gramStart"/>
                <w:r w:rsidRPr="00C70ED2">
                  <w:rPr>
                    <w:rFonts w:ascii="宋体" w:hAnsi="宋体"/>
                    <w:bCs w:val="0"/>
                    <w:color w:val="000000"/>
                  </w:rPr>
                  <w:t>物理论</w:t>
                </w:r>
                <w:proofErr w:type="gramEnd"/>
                <w:r w:rsidRPr="00C70ED2">
                  <w:rPr>
                    <w:rFonts w:ascii="宋体" w:hAnsi="宋体"/>
                    <w:bCs w:val="0"/>
                    <w:color w:val="000000"/>
                  </w:rPr>
                  <w:t>的中药大</w:t>
                </w:r>
                <w:proofErr w:type="gramStart"/>
                <w:r w:rsidRPr="00C70ED2">
                  <w:rPr>
                    <w:rFonts w:ascii="宋体" w:hAnsi="宋体"/>
                    <w:bCs w:val="0"/>
                    <w:color w:val="000000"/>
                  </w:rPr>
                  <w:t>品种龙生蛭</w:t>
                </w:r>
                <w:proofErr w:type="gramEnd"/>
                <w:r w:rsidRPr="00C70ED2">
                  <w:rPr>
                    <w:rFonts w:ascii="宋体" w:hAnsi="宋体"/>
                    <w:bCs w:val="0"/>
                    <w:color w:val="000000"/>
                  </w:rPr>
                  <w:t>胶囊的二次开发研究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4CEF12F" w14:textId="77777777" w:rsidR="00CB72EF" w:rsidRPr="00C70ED2" w:rsidRDefault="00CB72EF">
                <w:pPr>
                  <w:jc w:val="right"/>
                  <w:rPr>
                    <w:rFonts w:cs="Times New Roman"/>
                    <w:bCs w:val="0"/>
                    <w:color w:val="000000"/>
                  </w:rPr>
                </w:pPr>
                <w:r w:rsidRPr="00C70ED2">
                  <w:rPr>
                    <w:rFonts w:cs="Times New Roman"/>
                    <w:bCs w:val="0"/>
                    <w:color w:val="000000"/>
                  </w:rPr>
                  <w:t>63,040.65</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7207853E"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258F8E51"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F537765" w14:textId="77777777" w:rsidR="00CB72EF" w:rsidRPr="00C70ED2" w:rsidRDefault="00CB72EF">
                <w:pPr>
                  <w:jc w:val="right"/>
                  <w:rPr>
                    <w:rFonts w:cs="Times New Roman"/>
                    <w:bCs w:val="0"/>
                    <w:color w:val="000000"/>
                  </w:rPr>
                </w:pPr>
                <w:r w:rsidRPr="00C70ED2">
                  <w:rPr>
                    <w:rFonts w:cs="Times New Roman"/>
                    <w:bCs w:val="0"/>
                    <w:color w:val="000000"/>
                  </w:rPr>
                  <w:t>63,040.65</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018197D" w14:textId="59EBFB0D"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18E47C07"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3403B080" w14:textId="77777777" w:rsidR="00CB72EF" w:rsidRPr="00C70ED2" w:rsidRDefault="00CB72EF">
                <w:pPr>
                  <w:rPr>
                    <w:rFonts w:ascii="宋体" w:hAnsi="宋体"/>
                    <w:bCs w:val="0"/>
                    <w:color w:val="000000"/>
                  </w:rPr>
                </w:pPr>
                <w:r w:rsidRPr="00C70ED2">
                  <w:rPr>
                    <w:rFonts w:ascii="宋体" w:hAnsi="宋体"/>
                    <w:bCs w:val="0"/>
                    <w:color w:val="000000"/>
                  </w:rPr>
                  <w:t>专利转移转化</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C96EFF3" w14:textId="77777777" w:rsidR="00CB72EF" w:rsidRPr="00C70ED2" w:rsidRDefault="00CB72EF">
                <w:pPr>
                  <w:jc w:val="right"/>
                  <w:rPr>
                    <w:rFonts w:cs="Times New Roman"/>
                    <w:bCs w:val="0"/>
                    <w:color w:val="000000"/>
                  </w:rPr>
                </w:pPr>
                <w:r w:rsidRPr="00C70ED2">
                  <w:rPr>
                    <w:rFonts w:cs="Times New Roman"/>
                    <w:bCs w:val="0"/>
                    <w:color w:val="000000"/>
                  </w:rPr>
                  <w:t>100,000.00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158001C4"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6AD0706D"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975F697" w14:textId="77777777" w:rsidR="00CB72EF" w:rsidRPr="00C70ED2" w:rsidRDefault="00CB72EF">
                <w:pPr>
                  <w:jc w:val="right"/>
                  <w:rPr>
                    <w:rFonts w:cs="Times New Roman"/>
                    <w:bCs w:val="0"/>
                    <w:color w:val="000000"/>
                  </w:rPr>
                </w:pPr>
                <w:r w:rsidRPr="00C70ED2">
                  <w:rPr>
                    <w:rFonts w:cs="Times New Roman"/>
                    <w:bCs w:val="0"/>
                    <w:color w:val="000000"/>
                  </w:rPr>
                  <w:t>100,000.00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D81D566" w14:textId="5DC4C131"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1C01910D"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076E772" w14:textId="77777777" w:rsidR="00CB72EF" w:rsidRPr="00C70ED2" w:rsidRDefault="00CB72EF">
                <w:pPr>
                  <w:rPr>
                    <w:rFonts w:ascii="宋体" w:hAnsi="宋体"/>
                    <w:bCs w:val="0"/>
                    <w:color w:val="000000"/>
                  </w:rPr>
                </w:pPr>
                <w:r w:rsidRPr="00C70ED2">
                  <w:rPr>
                    <w:rFonts w:ascii="宋体" w:hAnsi="宋体"/>
                    <w:bCs w:val="0"/>
                    <w:color w:val="000000"/>
                  </w:rPr>
                  <w:t>有效方剂多靶点协同治疗新冠肺炎的作用评价及机制研究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C99BE28" w14:textId="77777777" w:rsidR="00CB72EF" w:rsidRPr="00C70ED2" w:rsidRDefault="00CB72EF">
                <w:pPr>
                  <w:jc w:val="right"/>
                  <w:rPr>
                    <w:rFonts w:cs="Times New Roman"/>
                    <w:bCs w:val="0"/>
                    <w:color w:val="000000"/>
                  </w:rPr>
                </w:pPr>
                <w:r w:rsidRPr="00C70ED2">
                  <w:rPr>
                    <w:rFonts w:cs="Times New Roman"/>
                    <w:bCs w:val="0"/>
                    <w:color w:val="000000"/>
                  </w:rPr>
                  <w:t>60,582.86</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7120D1C8"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131CC9EA"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27ACAFB" w14:textId="77777777" w:rsidR="00CB72EF" w:rsidRPr="00C70ED2" w:rsidRDefault="00CB72EF">
                <w:pPr>
                  <w:jc w:val="right"/>
                  <w:rPr>
                    <w:rFonts w:cs="Times New Roman"/>
                    <w:bCs w:val="0"/>
                    <w:color w:val="000000"/>
                  </w:rPr>
                </w:pPr>
                <w:r w:rsidRPr="00C70ED2">
                  <w:rPr>
                    <w:rFonts w:cs="Times New Roman"/>
                    <w:bCs w:val="0"/>
                    <w:color w:val="000000"/>
                  </w:rPr>
                  <w:t>60,582.86</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4BC9E922" w14:textId="4EB6ED9B"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704B3812"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3264F15" w14:textId="77777777" w:rsidR="00CB72EF" w:rsidRPr="00C70ED2" w:rsidRDefault="00CB72EF">
                <w:pPr>
                  <w:rPr>
                    <w:rFonts w:ascii="宋体" w:hAnsi="宋体"/>
                    <w:bCs w:val="0"/>
                    <w:color w:val="000000"/>
                  </w:rPr>
                </w:pPr>
                <w:r w:rsidRPr="00C70ED2">
                  <w:rPr>
                    <w:rFonts w:ascii="宋体" w:hAnsi="宋体"/>
                    <w:bCs w:val="0"/>
                    <w:color w:val="000000"/>
                  </w:rPr>
                  <w:t>山东道地药材丹参质量提升</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FB4844F" w14:textId="77777777" w:rsidR="00CB72EF" w:rsidRPr="00C70ED2" w:rsidRDefault="00CB72EF">
                <w:pPr>
                  <w:jc w:val="right"/>
                  <w:rPr>
                    <w:rFonts w:cs="Times New Roman"/>
                    <w:bCs w:val="0"/>
                    <w:color w:val="000000"/>
                  </w:rPr>
                </w:pPr>
                <w:r w:rsidRPr="00C70ED2">
                  <w:rPr>
                    <w:rFonts w:cs="Times New Roman"/>
                    <w:bCs w:val="0"/>
                    <w:color w:val="000000"/>
                  </w:rPr>
                  <w:t>74,088.99</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7B44C6EE"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18908F86"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7CDED347" w14:textId="77777777" w:rsidR="00CB72EF" w:rsidRPr="00C70ED2" w:rsidRDefault="00CB72EF">
                <w:pPr>
                  <w:jc w:val="right"/>
                  <w:rPr>
                    <w:rFonts w:cs="Times New Roman"/>
                    <w:bCs w:val="0"/>
                    <w:color w:val="000000"/>
                  </w:rPr>
                </w:pPr>
                <w:r w:rsidRPr="00C70ED2">
                  <w:rPr>
                    <w:rFonts w:cs="Times New Roman"/>
                    <w:bCs w:val="0"/>
                    <w:color w:val="000000"/>
                  </w:rPr>
                  <w:t>74,088.99</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0B5C5590" w14:textId="59B34782"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504197FE"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0B304AD" w14:textId="77777777" w:rsidR="00CB72EF" w:rsidRPr="00C70ED2" w:rsidRDefault="00CB72EF">
                <w:pPr>
                  <w:rPr>
                    <w:rFonts w:ascii="宋体" w:hAnsi="宋体"/>
                    <w:bCs w:val="0"/>
                    <w:color w:val="000000"/>
                  </w:rPr>
                </w:pPr>
                <w:r w:rsidRPr="00C70ED2">
                  <w:rPr>
                    <w:rFonts w:ascii="宋体" w:hAnsi="宋体"/>
                    <w:bCs w:val="0"/>
                    <w:color w:val="000000"/>
                  </w:rPr>
                  <w:t>新型抗流感药物磷酸</w:t>
                </w:r>
                <w:proofErr w:type="gramStart"/>
                <w:r w:rsidRPr="00C70ED2">
                  <w:rPr>
                    <w:rFonts w:ascii="宋体" w:hAnsi="宋体"/>
                    <w:bCs w:val="0"/>
                    <w:color w:val="000000"/>
                  </w:rPr>
                  <w:t>奥司他韦</w:t>
                </w:r>
                <w:proofErr w:type="gramEnd"/>
                <w:r w:rsidRPr="00C70ED2">
                  <w:rPr>
                    <w:rFonts w:ascii="宋体" w:hAnsi="宋体"/>
                    <w:bCs w:val="0"/>
                    <w:color w:val="000000"/>
                  </w:rPr>
                  <w:t>胶囊质量和疗效一致性评价研究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EC71752" w14:textId="77777777" w:rsidR="00CB72EF" w:rsidRPr="00C70ED2" w:rsidRDefault="00CB72EF">
                <w:pPr>
                  <w:jc w:val="right"/>
                  <w:rPr>
                    <w:rFonts w:cs="Times New Roman"/>
                    <w:bCs w:val="0"/>
                    <w:color w:val="000000"/>
                  </w:rPr>
                </w:pPr>
                <w:r w:rsidRPr="00C70ED2">
                  <w:rPr>
                    <w:rFonts w:cs="Times New Roman"/>
                    <w:bCs w:val="0"/>
                    <w:color w:val="000000"/>
                  </w:rPr>
                  <w:t>46,682.48</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76D680A6"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1E1254AC" w14:textId="77777777" w:rsidR="00CB72EF" w:rsidRPr="00C70ED2" w:rsidRDefault="00CB72EF">
                <w:pPr>
                  <w:jc w:val="right"/>
                  <w:rPr>
                    <w:rFonts w:cs="Times New Roman"/>
                    <w:bCs w:val="0"/>
                    <w:color w:val="000000"/>
                  </w:rPr>
                </w:pPr>
                <w:r w:rsidRPr="00C70ED2">
                  <w:rPr>
                    <w:rFonts w:cs="Times New Roman"/>
                    <w:bCs w:val="0"/>
                    <w:color w:val="000000"/>
                  </w:rPr>
                  <w:t>2,308.02</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0470168" w14:textId="77777777" w:rsidR="00CB72EF" w:rsidRPr="00C70ED2" w:rsidRDefault="00CB72EF">
                <w:pPr>
                  <w:jc w:val="right"/>
                  <w:rPr>
                    <w:rFonts w:cs="Times New Roman"/>
                    <w:bCs w:val="0"/>
                    <w:color w:val="000000"/>
                  </w:rPr>
                </w:pPr>
                <w:r w:rsidRPr="00C70ED2">
                  <w:rPr>
                    <w:rFonts w:cs="Times New Roman"/>
                    <w:bCs w:val="0"/>
                    <w:color w:val="000000"/>
                  </w:rPr>
                  <w:t>44,374.46</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7F0DD216" w14:textId="22EEEF65"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5979928E"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7F70CACE" w14:textId="77777777" w:rsidR="00CB72EF" w:rsidRPr="00C70ED2" w:rsidRDefault="00CB72EF">
                <w:pPr>
                  <w:rPr>
                    <w:rFonts w:ascii="宋体" w:hAnsi="宋体"/>
                    <w:bCs w:val="0"/>
                    <w:color w:val="000000"/>
                  </w:rPr>
                </w:pPr>
                <w:r w:rsidRPr="00C70ED2">
                  <w:rPr>
                    <w:rFonts w:ascii="宋体" w:hAnsi="宋体"/>
                    <w:bCs w:val="0"/>
                    <w:color w:val="000000"/>
                  </w:rPr>
                  <w:t>去甲文拉法辛缓释片中试放大及质量一致性评价研究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5213161" w14:textId="77777777" w:rsidR="00CB72EF" w:rsidRPr="00C70ED2" w:rsidRDefault="00CB72EF">
                <w:pPr>
                  <w:jc w:val="right"/>
                  <w:rPr>
                    <w:rFonts w:cs="Times New Roman"/>
                    <w:bCs w:val="0"/>
                    <w:color w:val="000000"/>
                  </w:rPr>
                </w:pPr>
                <w:r w:rsidRPr="00C70ED2">
                  <w:rPr>
                    <w:rFonts w:cs="Times New Roman"/>
                    <w:bCs w:val="0"/>
                    <w:color w:val="000000"/>
                  </w:rPr>
                  <w:t>14,586.43</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570297D"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3AF44C52"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920AA33" w14:textId="77777777" w:rsidR="00CB72EF" w:rsidRPr="00C70ED2" w:rsidRDefault="00CB72EF">
                <w:pPr>
                  <w:jc w:val="right"/>
                  <w:rPr>
                    <w:rFonts w:cs="Times New Roman"/>
                    <w:bCs w:val="0"/>
                    <w:color w:val="000000"/>
                  </w:rPr>
                </w:pPr>
                <w:r w:rsidRPr="00C70ED2">
                  <w:rPr>
                    <w:rFonts w:cs="Times New Roman"/>
                    <w:bCs w:val="0"/>
                    <w:color w:val="000000"/>
                  </w:rPr>
                  <w:t>14,586.43</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052E3A27" w14:textId="53ADC857"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13000E53"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27F827C1" w14:textId="77777777" w:rsidR="00CB72EF" w:rsidRPr="00C70ED2" w:rsidRDefault="00CB72EF">
                <w:pPr>
                  <w:rPr>
                    <w:rFonts w:ascii="宋体" w:hAnsi="宋体"/>
                    <w:bCs w:val="0"/>
                    <w:color w:val="000000"/>
                  </w:rPr>
                </w:pPr>
                <w:proofErr w:type="gramStart"/>
                <w:r w:rsidRPr="00C70ED2">
                  <w:rPr>
                    <w:rFonts w:ascii="宋体" w:hAnsi="宋体"/>
                    <w:bCs w:val="0"/>
                    <w:color w:val="000000"/>
                  </w:rPr>
                  <w:t>证候类中药</w:t>
                </w:r>
                <w:proofErr w:type="gramEnd"/>
                <w:r w:rsidRPr="00C70ED2">
                  <w:rPr>
                    <w:rFonts w:ascii="宋体" w:hAnsi="宋体"/>
                    <w:bCs w:val="0"/>
                    <w:color w:val="000000"/>
                  </w:rPr>
                  <w:t>新药补气通络颗粒的临床及质量评价关键技术研究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7619EC9A" w14:textId="77777777" w:rsidR="00CB72EF" w:rsidRPr="00C70ED2" w:rsidRDefault="00CB72EF">
                <w:pPr>
                  <w:jc w:val="right"/>
                  <w:rPr>
                    <w:rFonts w:cs="Times New Roman"/>
                    <w:bCs w:val="0"/>
                    <w:color w:val="000000"/>
                  </w:rPr>
                </w:pPr>
                <w:r w:rsidRPr="00C70ED2">
                  <w:rPr>
                    <w:rFonts w:cs="Times New Roman"/>
                    <w:bCs w:val="0"/>
                    <w:color w:val="000000"/>
                  </w:rPr>
                  <w:t>11,403.67</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5B96D9D0"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452EE2CB"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2BF649B" w14:textId="77777777" w:rsidR="00CB72EF" w:rsidRPr="00C70ED2" w:rsidRDefault="00CB72EF">
                <w:pPr>
                  <w:jc w:val="right"/>
                  <w:rPr>
                    <w:rFonts w:cs="Times New Roman"/>
                    <w:bCs w:val="0"/>
                    <w:color w:val="000000"/>
                  </w:rPr>
                </w:pPr>
                <w:r w:rsidRPr="00C70ED2">
                  <w:rPr>
                    <w:rFonts w:cs="Times New Roman"/>
                    <w:bCs w:val="0"/>
                    <w:color w:val="000000"/>
                  </w:rPr>
                  <w:t>11,403.67</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7383667F" w14:textId="63408540"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2AC994C6"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432471F" w14:textId="77777777" w:rsidR="00CB72EF" w:rsidRPr="00C70ED2" w:rsidRDefault="00CB72EF">
                <w:pPr>
                  <w:rPr>
                    <w:rFonts w:ascii="宋体" w:hAnsi="宋体"/>
                    <w:bCs w:val="0"/>
                    <w:color w:val="000000"/>
                  </w:rPr>
                </w:pPr>
                <w:r w:rsidRPr="00C70ED2">
                  <w:rPr>
                    <w:rFonts w:ascii="宋体" w:hAnsi="宋体"/>
                    <w:bCs w:val="0"/>
                    <w:color w:val="000000"/>
                  </w:rPr>
                  <w:t>盐酸</w:t>
                </w:r>
                <w:proofErr w:type="gramStart"/>
                <w:r w:rsidRPr="00C70ED2">
                  <w:rPr>
                    <w:rFonts w:ascii="宋体" w:hAnsi="宋体"/>
                    <w:bCs w:val="0"/>
                    <w:color w:val="000000"/>
                  </w:rPr>
                  <w:t>达泊西汀</w:t>
                </w:r>
                <w:proofErr w:type="gramEnd"/>
                <w:r w:rsidRPr="00C70ED2">
                  <w:rPr>
                    <w:rFonts w:ascii="宋体" w:hAnsi="宋体"/>
                    <w:bCs w:val="0"/>
                    <w:color w:val="000000"/>
                  </w:rPr>
                  <w:t>片质量和疗效一致性评价研究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17DF0FE2" w14:textId="77777777" w:rsidR="00CB72EF" w:rsidRPr="00C70ED2" w:rsidRDefault="00CB72EF">
                <w:pPr>
                  <w:jc w:val="right"/>
                  <w:rPr>
                    <w:rFonts w:cs="Times New Roman"/>
                    <w:bCs w:val="0"/>
                    <w:color w:val="000000"/>
                  </w:rPr>
                </w:pPr>
                <w:r w:rsidRPr="00C70ED2">
                  <w:rPr>
                    <w:rFonts w:cs="Times New Roman"/>
                    <w:bCs w:val="0"/>
                    <w:color w:val="000000"/>
                  </w:rPr>
                  <w:t>1,680.22</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63711D9A"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0589883F" w14:textId="77777777" w:rsidR="00CB72EF" w:rsidRPr="00C70ED2" w:rsidRDefault="00CB72EF">
                <w:pPr>
                  <w:jc w:val="right"/>
                  <w:rPr>
                    <w:rFonts w:cs="Times New Roman"/>
                    <w:bCs w:val="0"/>
                    <w:color w:val="000000"/>
                  </w:rPr>
                </w:pPr>
                <w:r w:rsidRPr="00C70ED2">
                  <w:rPr>
                    <w:rFonts w:cs="Times New Roman"/>
                    <w:bCs w:val="0"/>
                    <w:color w:val="000000"/>
                  </w:rPr>
                  <w:t>306.41</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83C9090" w14:textId="77777777" w:rsidR="00CB72EF" w:rsidRPr="00C70ED2" w:rsidRDefault="00CB72EF">
                <w:pPr>
                  <w:jc w:val="right"/>
                  <w:rPr>
                    <w:rFonts w:cs="Times New Roman"/>
                    <w:bCs w:val="0"/>
                    <w:color w:val="000000"/>
                  </w:rPr>
                </w:pPr>
                <w:r w:rsidRPr="00C70ED2">
                  <w:rPr>
                    <w:rFonts w:cs="Times New Roman"/>
                    <w:bCs w:val="0"/>
                    <w:color w:val="000000"/>
                  </w:rPr>
                  <w:t>1,373.81</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6829638" w14:textId="28A0C1CE"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01D9D0B7"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25D2CC6" w14:textId="77777777" w:rsidR="00CB72EF" w:rsidRPr="00C70ED2" w:rsidRDefault="00CB72EF">
                <w:pPr>
                  <w:rPr>
                    <w:rFonts w:ascii="宋体" w:hAnsi="宋体"/>
                    <w:bCs w:val="0"/>
                    <w:color w:val="000000"/>
                  </w:rPr>
                </w:pPr>
                <w:r w:rsidRPr="00C70ED2">
                  <w:rPr>
                    <w:rFonts w:ascii="宋体" w:hAnsi="宋体"/>
                    <w:bCs w:val="0"/>
                    <w:color w:val="000000"/>
                  </w:rPr>
                  <w:t>省级工业发展资金（战略性新兴产业）</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1B8B6E4A" w14:textId="77777777" w:rsidR="00CB72EF" w:rsidRPr="00C70ED2" w:rsidRDefault="00CB72EF">
                <w:pPr>
                  <w:jc w:val="right"/>
                  <w:rPr>
                    <w:rFonts w:cs="Times New Roman"/>
                    <w:bCs w:val="0"/>
                    <w:color w:val="000000"/>
                  </w:rPr>
                </w:pPr>
                <w:r w:rsidRPr="00C70ED2">
                  <w:rPr>
                    <w:rFonts w:cs="Times New Roman"/>
                    <w:bCs w:val="0"/>
                    <w:color w:val="000000"/>
                  </w:rPr>
                  <w:t>3,089,683.22</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4F12D5DD"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20A355FB" w14:textId="77777777" w:rsidR="00CB72EF" w:rsidRPr="00C70ED2" w:rsidRDefault="00CB72EF">
                <w:pPr>
                  <w:jc w:val="right"/>
                  <w:rPr>
                    <w:rFonts w:cs="Times New Roman"/>
                    <w:bCs w:val="0"/>
                    <w:color w:val="000000"/>
                  </w:rPr>
                </w:pPr>
                <w:r w:rsidRPr="00C70ED2">
                  <w:rPr>
                    <w:rFonts w:cs="Times New Roman"/>
                    <w:bCs w:val="0"/>
                    <w:color w:val="000000"/>
                  </w:rPr>
                  <w:t>514,908.35</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52637BB" w14:textId="77777777" w:rsidR="00CB72EF" w:rsidRPr="00C70ED2" w:rsidRDefault="00CB72EF">
                <w:pPr>
                  <w:jc w:val="right"/>
                  <w:rPr>
                    <w:rFonts w:cs="Times New Roman"/>
                    <w:bCs w:val="0"/>
                    <w:color w:val="000000"/>
                  </w:rPr>
                </w:pPr>
                <w:r w:rsidRPr="00C70ED2">
                  <w:rPr>
                    <w:rFonts w:cs="Times New Roman"/>
                    <w:bCs w:val="0"/>
                    <w:color w:val="000000"/>
                  </w:rPr>
                  <w:t>2,574,774.87</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634C798" w14:textId="47911BEF"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1CB1E4FD"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C289C54" w14:textId="77777777" w:rsidR="00CB72EF" w:rsidRPr="00C70ED2" w:rsidRDefault="00CB72EF">
                <w:pPr>
                  <w:rPr>
                    <w:rFonts w:ascii="宋体" w:hAnsi="宋体"/>
                    <w:bCs w:val="0"/>
                    <w:color w:val="000000"/>
                  </w:rPr>
                </w:pPr>
                <w:r w:rsidRPr="00C70ED2">
                  <w:rPr>
                    <w:rFonts w:ascii="宋体" w:hAnsi="宋体"/>
                    <w:bCs w:val="0"/>
                    <w:color w:val="000000"/>
                  </w:rPr>
                  <w:t>中药绿色节能创新团队支持经费</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D01FD8F" w14:textId="77777777" w:rsidR="00CB72EF" w:rsidRPr="00C70ED2" w:rsidRDefault="00CB72EF">
                <w:pPr>
                  <w:jc w:val="right"/>
                  <w:rPr>
                    <w:rFonts w:cs="Times New Roman"/>
                    <w:bCs w:val="0"/>
                    <w:color w:val="000000"/>
                  </w:rPr>
                </w:pPr>
                <w:r w:rsidRPr="00C70ED2">
                  <w:rPr>
                    <w:rFonts w:cs="Times New Roman"/>
                    <w:bCs w:val="0"/>
                    <w:color w:val="000000"/>
                  </w:rPr>
                  <w:t>1,000,000.00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30694CE3"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52B7768E"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34C1A79" w14:textId="77777777" w:rsidR="00CB72EF" w:rsidRPr="00C70ED2" w:rsidRDefault="00CB72EF">
                <w:pPr>
                  <w:jc w:val="right"/>
                  <w:rPr>
                    <w:rFonts w:cs="Times New Roman"/>
                    <w:bCs w:val="0"/>
                    <w:color w:val="000000"/>
                  </w:rPr>
                </w:pPr>
                <w:r w:rsidRPr="00C70ED2">
                  <w:rPr>
                    <w:rFonts w:cs="Times New Roman"/>
                    <w:bCs w:val="0"/>
                    <w:color w:val="000000"/>
                  </w:rPr>
                  <w:t>1,000,000.00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79A07B94" w14:textId="0136868B"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31FC9BC6"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6FAA7A13" w14:textId="77777777" w:rsidR="00CB72EF" w:rsidRPr="00C70ED2" w:rsidRDefault="00CB72EF">
                <w:pPr>
                  <w:rPr>
                    <w:rFonts w:ascii="宋体" w:hAnsi="宋体"/>
                    <w:bCs w:val="0"/>
                    <w:color w:val="000000"/>
                  </w:rPr>
                </w:pPr>
                <w:r w:rsidRPr="00C70ED2">
                  <w:rPr>
                    <w:rFonts w:ascii="宋体" w:hAnsi="宋体"/>
                    <w:bCs w:val="0"/>
                    <w:color w:val="000000"/>
                  </w:rPr>
                  <w:t>养正合剂制备关键核心技术与质量攻关研究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7A1A25A2" w14:textId="77777777" w:rsidR="00CB72EF" w:rsidRPr="00C70ED2" w:rsidRDefault="00CB72EF">
                <w:pPr>
                  <w:jc w:val="right"/>
                  <w:rPr>
                    <w:rFonts w:cs="Times New Roman"/>
                    <w:bCs w:val="0"/>
                    <w:color w:val="000000"/>
                  </w:rPr>
                </w:pPr>
                <w:r w:rsidRPr="00C70ED2">
                  <w:rPr>
                    <w:rFonts w:cs="Times New Roman"/>
                    <w:bCs w:val="0"/>
                    <w:color w:val="000000"/>
                  </w:rPr>
                  <w:t>800,000.00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5822A612"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4449E1DF"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16AFFFA" w14:textId="77777777" w:rsidR="00CB72EF" w:rsidRPr="00C70ED2" w:rsidRDefault="00CB72EF">
                <w:pPr>
                  <w:jc w:val="right"/>
                  <w:rPr>
                    <w:rFonts w:cs="Times New Roman"/>
                    <w:bCs w:val="0"/>
                    <w:color w:val="000000"/>
                  </w:rPr>
                </w:pPr>
                <w:r w:rsidRPr="00C70ED2">
                  <w:rPr>
                    <w:rFonts w:cs="Times New Roman"/>
                    <w:bCs w:val="0"/>
                    <w:color w:val="000000"/>
                  </w:rPr>
                  <w:t>800,000.00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60EAFD19" w14:textId="54920715"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49DEB43C"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42F0BFCA" w14:textId="77777777" w:rsidR="00CB72EF" w:rsidRPr="00C70ED2" w:rsidRDefault="00CB72EF">
                <w:pPr>
                  <w:rPr>
                    <w:rFonts w:ascii="宋体" w:hAnsi="宋体"/>
                    <w:bCs w:val="0"/>
                    <w:color w:val="000000"/>
                  </w:rPr>
                </w:pPr>
                <w:r w:rsidRPr="00C70ED2">
                  <w:rPr>
                    <w:rFonts w:ascii="宋体" w:hAnsi="宋体"/>
                    <w:bCs w:val="0"/>
                    <w:color w:val="000000"/>
                  </w:rPr>
                  <w:t>基于临床证据的经典名方膈下逐淤汤和医院制剂补气通络颗粒新药开发研究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8FA7F74" w14:textId="77777777" w:rsidR="00CB72EF" w:rsidRPr="00C70ED2" w:rsidRDefault="00CB72EF">
                <w:pPr>
                  <w:jc w:val="right"/>
                  <w:rPr>
                    <w:rFonts w:cs="Times New Roman"/>
                    <w:bCs w:val="0"/>
                    <w:color w:val="000000"/>
                  </w:rPr>
                </w:pPr>
                <w:r w:rsidRPr="00C70ED2">
                  <w:rPr>
                    <w:rFonts w:cs="Times New Roman"/>
                    <w:bCs w:val="0"/>
                    <w:color w:val="000000"/>
                  </w:rPr>
                  <w:t>149,766.53</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2CF83B2A"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4A0292AC" w14:textId="77777777" w:rsidR="00CB72EF" w:rsidRPr="00C70ED2" w:rsidRDefault="00CB72EF">
                <w:pPr>
                  <w:jc w:val="right"/>
                  <w:rPr>
                    <w:rFonts w:cs="Times New Roman"/>
                    <w:bCs w:val="0"/>
                    <w:color w:val="000000"/>
                  </w:rPr>
                </w:pPr>
                <w:r w:rsidRPr="00C70ED2">
                  <w:rPr>
                    <w:rFonts w:cs="Times New Roman"/>
                    <w:bCs w:val="0"/>
                    <w:color w:val="000000"/>
                  </w:rPr>
                  <w:t>141,019.70</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FC1B736" w14:textId="77777777" w:rsidR="00CB72EF" w:rsidRPr="00C70ED2" w:rsidRDefault="00CB72EF">
                <w:pPr>
                  <w:jc w:val="right"/>
                  <w:rPr>
                    <w:rFonts w:cs="Times New Roman"/>
                    <w:bCs w:val="0"/>
                    <w:color w:val="000000"/>
                  </w:rPr>
                </w:pPr>
                <w:r w:rsidRPr="00C70ED2">
                  <w:rPr>
                    <w:rFonts w:cs="Times New Roman"/>
                    <w:bCs w:val="0"/>
                    <w:color w:val="000000"/>
                  </w:rPr>
                  <w:t>8,746.83</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259E6D95" w14:textId="1A9AA9C8"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15EF0058"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7FB54A18" w14:textId="77777777" w:rsidR="00CB72EF" w:rsidRPr="00C70ED2" w:rsidRDefault="00CB72EF">
                <w:pPr>
                  <w:rPr>
                    <w:rFonts w:ascii="宋体" w:hAnsi="宋体"/>
                    <w:bCs w:val="0"/>
                    <w:color w:val="000000"/>
                  </w:rPr>
                </w:pPr>
                <w:r w:rsidRPr="00C70ED2">
                  <w:rPr>
                    <w:rFonts w:ascii="宋体" w:hAnsi="宋体"/>
                    <w:bCs w:val="0"/>
                    <w:color w:val="000000"/>
                  </w:rPr>
                  <w:t>基于脑心同治理论的龙生</w:t>
                </w:r>
                <w:proofErr w:type="gramStart"/>
                <w:r w:rsidRPr="00C70ED2">
                  <w:rPr>
                    <w:rFonts w:ascii="宋体" w:hAnsi="宋体"/>
                    <w:bCs w:val="0"/>
                    <w:color w:val="000000"/>
                  </w:rPr>
                  <w:t>蛭</w:t>
                </w:r>
                <w:proofErr w:type="gramEnd"/>
                <w:r w:rsidRPr="00C70ED2">
                  <w:rPr>
                    <w:rFonts w:ascii="宋体" w:hAnsi="宋体"/>
                    <w:bCs w:val="0"/>
                    <w:color w:val="000000"/>
                  </w:rPr>
                  <w:t>胶囊二次开发研究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8E874ED" w14:textId="77777777" w:rsidR="00CB72EF" w:rsidRPr="00C70ED2" w:rsidRDefault="00CB72EF">
                <w:pPr>
                  <w:jc w:val="right"/>
                  <w:rPr>
                    <w:rFonts w:cs="Times New Roman"/>
                    <w:bCs w:val="0"/>
                    <w:color w:val="000000"/>
                  </w:rPr>
                </w:pPr>
                <w:r w:rsidRPr="00C70ED2">
                  <w:rPr>
                    <w:rFonts w:cs="Times New Roman"/>
                    <w:bCs w:val="0"/>
                    <w:color w:val="000000"/>
                  </w:rPr>
                  <w:t>306,895.67</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38DA8BD4"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333314CA" w14:textId="77777777" w:rsidR="00CB72EF" w:rsidRPr="00C70ED2" w:rsidRDefault="00CB72EF">
                <w:pPr>
                  <w:jc w:val="right"/>
                  <w:rPr>
                    <w:rFonts w:cs="Times New Roman"/>
                    <w:bCs w:val="0"/>
                    <w:color w:val="000000"/>
                  </w:rPr>
                </w:pPr>
                <w:r w:rsidRPr="00C70ED2">
                  <w:rPr>
                    <w:rFonts w:cs="Times New Roman"/>
                    <w:bCs w:val="0"/>
                    <w:color w:val="000000"/>
                  </w:rPr>
                  <w:t>188,309.25</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9B15BE1" w14:textId="77777777" w:rsidR="00CB72EF" w:rsidRPr="00C70ED2" w:rsidRDefault="00CB72EF">
                <w:pPr>
                  <w:jc w:val="right"/>
                  <w:rPr>
                    <w:rFonts w:cs="Times New Roman"/>
                    <w:bCs w:val="0"/>
                    <w:color w:val="000000"/>
                  </w:rPr>
                </w:pPr>
                <w:r w:rsidRPr="00C70ED2">
                  <w:rPr>
                    <w:rFonts w:cs="Times New Roman"/>
                    <w:bCs w:val="0"/>
                    <w:color w:val="000000"/>
                  </w:rPr>
                  <w:t>118,586.42</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341EA00E" w14:textId="1260FAD6"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21B458EB"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CECFFD9" w14:textId="77777777" w:rsidR="00CB72EF" w:rsidRPr="00C70ED2" w:rsidRDefault="00CB72EF">
                <w:pPr>
                  <w:rPr>
                    <w:rFonts w:ascii="宋体" w:hAnsi="宋体"/>
                    <w:bCs w:val="0"/>
                    <w:color w:val="000000"/>
                  </w:rPr>
                </w:pPr>
                <w:r w:rsidRPr="00C70ED2">
                  <w:rPr>
                    <w:rFonts w:ascii="宋体" w:hAnsi="宋体"/>
                    <w:bCs w:val="0"/>
                    <w:color w:val="000000"/>
                  </w:rPr>
                  <w:lastRenderedPageBreak/>
                  <w:t>工程技术研究中心后补助协议-社会发展领域</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7B1FCD11" w14:textId="77777777" w:rsidR="00CB72EF" w:rsidRPr="00C70ED2" w:rsidRDefault="00CB72EF">
                <w:pPr>
                  <w:jc w:val="right"/>
                  <w:rPr>
                    <w:rFonts w:cs="Times New Roman"/>
                    <w:bCs w:val="0"/>
                    <w:color w:val="000000"/>
                  </w:rPr>
                </w:pPr>
                <w:r w:rsidRPr="00C70ED2">
                  <w:rPr>
                    <w:rFonts w:cs="Times New Roman"/>
                    <w:bCs w:val="0"/>
                    <w:color w:val="000000"/>
                  </w:rPr>
                  <w:t>300,000.00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E0B0FF2"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596F79AD"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49BB59F" w14:textId="77777777" w:rsidR="00CB72EF" w:rsidRPr="00C70ED2" w:rsidRDefault="00CB72EF">
                <w:pPr>
                  <w:jc w:val="right"/>
                  <w:rPr>
                    <w:rFonts w:cs="Times New Roman"/>
                    <w:bCs w:val="0"/>
                    <w:color w:val="000000"/>
                  </w:rPr>
                </w:pPr>
                <w:r w:rsidRPr="00C70ED2">
                  <w:rPr>
                    <w:rFonts w:cs="Times New Roman"/>
                    <w:bCs w:val="0"/>
                    <w:color w:val="000000"/>
                  </w:rPr>
                  <w:t>300,000.00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04934B17" w14:textId="5D45D6A3"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319DC71B"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EC4059E" w14:textId="77777777" w:rsidR="00CB72EF" w:rsidRPr="00C70ED2" w:rsidRDefault="00CB72EF">
                <w:pPr>
                  <w:rPr>
                    <w:rFonts w:ascii="宋体" w:hAnsi="宋体"/>
                    <w:bCs w:val="0"/>
                    <w:color w:val="000000"/>
                  </w:rPr>
                </w:pPr>
                <w:r w:rsidRPr="00C70ED2">
                  <w:rPr>
                    <w:rFonts w:ascii="宋体" w:hAnsi="宋体"/>
                    <w:bCs w:val="0"/>
                    <w:color w:val="000000"/>
                  </w:rPr>
                  <w:t>粉体、流体进混出高效集成化生产设备的设计及应用项目</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118347F" w14:textId="77777777" w:rsidR="00CB72EF" w:rsidRPr="00C70ED2" w:rsidRDefault="00CB72EF">
                <w:pPr>
                  <w:jc w:val="right"/>
                  <w:rPr>
                    <w:rFonts w:cs="Times New Roman"/>
                    <w:bCs w:val="0"/>
                    <w:color w:val="000000"/>
                  </w:rPr>
                </w:pPr>
                <w:r w:rsidRPr="00C70ED2">
                  <w:rPr>
                    <w:rFonts w:cs="Times New Roman"/>
                    <w:bCs w:val="0"/>
                    <w:color w:val="000000"/>
                  </w:rPr>
                  <w:t>150,000.00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78A2CB84"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18668FED"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1AC2C13" w14:textId="77777777" w:rsidR="00CB72EF" w:rsidRPr="00C70ED2" w:rsidRDefault="00CB72EF">
                <w:pPr>
                  <w:jc w:val="right"/>
                  <w:rPr>
                    <w:rFonts w:cs="Times New Roman"/>
                    <w:bCs w:val="0"/>
                    <w:color w:val="000000"/>
                  </w:rPr>
                </w:pPr>
                <w:r w:rsidRPr="00C70ED2">
                  <w:rPr>
                    <w:rFonts w:cs="Times New Roman"/>
                    <w:bCs w:val="0"/>
                    <w:color w:val="000000"/>
                  </w:rPr>
                  <w:t>150,000.00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3523987D" w14:textId="6627E1B8"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73335FF5"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CEC2C88" w14:textId="77777777" w:rsidR="00CB72EF" w:rsidRPr="00C70ED2" w:rsidRDefault="00CB72EF">
                <w:pPr>
                  <w:rPr>
                    <w:rFonts w:ascii="宋体" w:hAnsi="宋体"/>
                    <w:bCs w:val="0"/>
                    <w:color w:val="000000"/>
                  </w:rPr>
                </w:pPr>
                <w:r w:rsidRPr="00C70ED2">
                  <w:rPr>
                    <w:rFonts w:ascii="宋体" w:hAnsi="宋体"/>
                    <w:bCs w:val="0"/>
                    <w:color w:val="000000"/>
                  </w:rPr>
                  <w:t>头痛宁胶囊二次开发和临床再评价研究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B750917" w14:textId="77777777" w:rsidR="00CB72EF" w:rsidRPr="00C70ED2" w:rsidRDefault="00CB72EF">
                <w:pPr>
                  <w:jc w:val="right"/>
                  <w:rPr>
                    <w:rFonts w:cs="Times New Roman"/>
                    <w:bCs w:val="0"/>
                    <w:color w:val="000000"/>
                  </w:rPr>
                </w:pPr>
                <w:r w:rsidRPr="00C70ED2">
                  <w:rPr>
                    <w:rFonts w:cs="Times New Roman"/>
                    <w:bCs w:val="0"/>
                    <w:color w:val="000000"/>
                  </w:rPr>
                  <w:t>60,000.00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33EA8D39"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4838A3B1"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FEC8AED" w14:textId="77777777" w:rsidR="00CB72EF" w:rsidRPr="00C70ED2" w:rsidRDefault="00CB72EF">
                <w:pPr>
                  <w:jc w:val="right"/>
                  <w:rPr>
                    <w:rFonts w:cs="Times New Roman"/>
                    <w:bCs w:val="0"/>
                    <w:color w:val="000000"/>
                  </w:rPr>
                </w:pPr>
                <w:r w:rsidRPr="00C70ED2">
                  <w:rPr>
                    <w:rFonts w:cs="Times New Roman"/>
                    <w:bCs w:val="0"/>
                    <w:color w:val="000000"/>
                  </w:rPr>
                  <w:t>60,000.00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709A86D4" w14:textId="60E6E19D"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13D35CBE"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14F53E68" w14:textId="77777777" w:rsidR="00CB72EF" w:rsidRPr="00C70ED2" w:rsidRDefault="00CB72EF">
                <w:pPr>
                  <w:rPr>
                    <w:rFonts w:ascii="宋体" w:hAnsi="宋体"/>
                    <w:bCs w:val="0"/>
                    <w:color w:val="000000"/>
                  </w:rPr>
                </w:pPr>
                <w:r w:rsidRPr="00C70ED2">
                  <w:rPr>
                    <w:rFonts w:ascii="宋体" w:hAnsi="宋体"/>
                    <w:bCs w:val="0"/>
                    <w:color w:val="000000"/>
                  </w:rPr>
                  <w:t>陕西省创新中药中试基地</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1F67CDC3" w14:textId="77777777" w:rsidR="00CB72EF" w:rsidRPr="00C70ED2" w:rsidRDefault="00CB72EF">
                <w:pPr>
                  <w:jc w:val="right"/>
                  <w:rPr>
                    <w:rFonts w:cs="Times New Roman"/>
                    <w:bCs w:val="0"/>
                    <w:color w:val="000000"/>
                  </w:rPr>
                </w:pPr>
                <w:r w:rsidRPr="00C70ED2">
                  <w:rPr>
                    <w:rFonts w:cs="Times New Roman"/>
                    <w:bCs w:val="0"/>
                    <w:color w:val="000000"/>
                  </w:rPr>
                  <w:t>3,000,000.00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6C4D6B3C"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7117BBE1"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68F93E9" w14:textId="77777777" w:rsidR="00CB72EF" w:rsidRPr="00C70ED2" w:rsidRDefault="00CB72EF">
                <w:pPr>
                  <w:jc w:val="right"/>
                  <w:rPr>
                    <w:rFonts w:cs="Times New Roman"/>
                    <w:bCs w:val="0"/>
                    <w:color w:val="000000"/>
                  </w:rPr>
                </w:pPr>
                <w:r w:rsidRPr="00C70ED2">
                  <w:rPr>
                    <w:rFonts w:cs="Times New Roman"/>
                    <w:bCs w:val="0"/>
                    <w:color w:val="000000"/>
                  </w:rPr>
                  <w:t>3,000,000.00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3D2A1E26" w14:textId="5A95F1B9"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2BC4F566" w14:textId="77777777" w:rsidTr="00323B09">
            <w:trPr>
              <w:trHeight w:val="2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2E999CB2" w14:textId="77777777" w:rsidR="00CB72EF" w:rsidRPr="00C70ED2" w:rsidRDefault="00CB72EF">
                <w:pPr>
                  <w:rPr>
                    <w:rFonts w:ascii="宋体" w:hAnsi="宋体"/>
                    <w:bCs w:val="0"/>
                    <w:color w:val="000000"/>
                  </w:rPr>
                </w:pPr>
                <w:r w:rsidRPr="00C70ED2">
                  <w:rPr>
                    <w:rFonts w:ascii="宋体" w:hAnsi="宋体"/>
                    <w:bCs w:val="0"/>
                    <w:color w:val="000000"/>
                  </w:rPr>
                  <w:t>锅炉</w:t>
                </w:r>
                <w:proofErr w:type="gramStart"/>
                <w:r w:rsidRPr="00C70ED2">
                  <w:rPr>
                    <w:rFonts w:ascii="宋体" w:hAnsi="宋体"/>
                    <w:bCs w:val="0"/>
                    <w:color w:val="000000"/>
                  </w:rPr>
                  <w:t>低氮改造</w:t>
                </w:r>
                <w:proofErr w:type="gramEnd"/>
                <w:r w:rsidRPr="00C70ED2">
                  <w:rPr>
                    <w:rFonts w:ascii="宋体" w:hAnsi="宋体"/>
                    <w:bCs w:val="0"/>
                    <w:color w:val="000000"/>
                  </w:rPr>
                  <w:t>项目补助</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61D30EE" w14:textId="77777777" w:rsidR="00CB72EF" w:rsidRPr="00C70ED2" w:rsidRDefault="00CB72EF">
                <w:pPr>
                  <w:jc w:val="right"/>
                  <w:rPr>
                    <w:rFonts w:cs="Times New Roman"/>
                    <w:bCs w:val="0"/>
                    <w:color w:val="000000"/>
                  </w:rPr>
                </w:pPr>
                <w:r w:rsidRPr="00C70ED2">
                  <w:rPr>
                    <w:rFonts w:cs="Times New Roman"/>
                    <w:bCs w:val="0"/>
                    <w:color w:val="000000"/>
                  </w:rPr>
                  <w:t>270,085.71</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38EAF340"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2882C175" w14:textId="77777777" w:rsidR="00CB72EF" w:rsidRPr="00C70ED2" w:rsidRDefault="00CB72EF">
                <w:pPr>
                  <w:jc w:val="right"/>
                  <w:rPr>
                    <w:rFonts w:cs="Times New Roman"/>
                    <w:bCs w:val="0"/>
                    <w:color w:val="000000"/>
                  </w:rPr>
                </w:pPr>
                <w:r w:rsidRPr="00C70ED2">
                  <w:rPr>
                    <w:rFonts w:cs="Times New Roman"/>
                    <w:bCs w:val="0"/>
                    <w:color w:val="000000"/>
                  </w:rPr>
                  <w:t>23,485.71</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3B446BDD" w14:textId="77777777" w:rsidR="00CB72EF" w:rsidRPr="00C70ED2" w:rsidRDefault="00CB72EF">
                <w:pPr>
                  <w:jc w:val="right"/>
                  <w:rPr>
                    <w:rFonts w:cs="Times New Roman"/>
                    <w:bCs w:val="0"/>
                    <w:color w:val="000000"/>
                  </w:rPr>
                </w:pPr>
                <w:r w:rsidRPr="00C70ED2">
                  <w:rPr>
                    <w:rFonts w:cs="Times New Roman"/>
                    <w:bCs w:val="0"/>
                    <w:color w:val="000000"/>
                  </w:rPr>
                  <w:t>246,600.00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4AEAC644" w14:textId="40FC9DD1"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71B91709"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3E07039A" w14:textId="77777777" w:rsidR="00CB72EF" w:rsidRPr="00C70ED2" w:rsidRDefault="00CB72EF">
                <w:pPr>
                  <w:rPr>
                    <w:rFonts w:ascii="宋体" w:hAnsi="宋体"/>
                    <w:bCs w:val="0"/>
                    <w:color w:val="000000"/>
                  </w:rPr>
                </w:pPr>
                <w:r w:rsidRPr="00C70ED2">
                  <w:rPr>
                    <w:rFonts w:ascii="宋体" w:hAnsi="宋体"/>
                    <w:bCs w:val="0"/>
                    <w:color w:val="000000"/>
                  </w:rPr>
                  <w:t>燃气</w:t>
                </w:r>
                <w:proofErr w:type="gramStart"/>
                <w:r w:rsidRPr="00C70ED2">
                  <w:rPr>
                    <w:rFonts w:ascii="宋体" w:hAnsi="宋体"/>
                    <w:bCs w:val="0"/>
                    <w:color w:val="000000"/>
                  </w:rPr>
                  <w:t>锅炉低氮燃烧</w:t>
                </w:r>
                <w:proofErr w:type="gramEnd"/>
                <w:r w:rsidRPr="00C70ED2">
                  <w:rPr>
                    <w:rFonts w:ascii="宋体" w:hAnsi="宋体"/>
                    <w:bCs w:val="0"/>
                    <w:color w:val="000000"/>
                  </w:rPr>
                  <w:t>改造项目政府补助</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E21F19B" w14:textId="77777777" w:rsidR="00CB72EF" w:rsidRPr="00C70ED2" w:rsidRDefault="00CB72EF">
                <w:pPr>
                  <w:jc w:val="right"/>
                  <w:rPr>
                    <w:rFonts w:cs="Times New Roman"/>
                    <w:bCs w:val="0"/>
                    <w:color w:val="000000"/>
                  </w:rPr>
                </w:pPr>
                <w:r w:rsidRPr="00C70ED2">
                  <w:rPr>
                    <w:rFonts w:cs="Times New Roman"/>
                    <w:bCs w:val="0"/>
                    <w:color w:val="000000"/>
                  </w:rPr>
                  <w:t>158,000.00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673E85CC"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649FCFAE" w14:textId="77777777" w:rsidR="00CB72EF" w:rsidRPr="00C70ED2" w:rsidRDefault="00CB72EF">
                <w:pPr>
                  <w:jc w:val="right"/>
                  <w:rPr>
                    <w:rFonts w:cs="Times New Roman"/>
                    <w:bCs w:val="0"/>
                    <w:color w:val="000000"/>
                  </w:rPr>
                </w:pPr>
                <w:r w:rsidRPr="00C70ED2">
                  <w:rPr>
                    <w:rFonts w:cs="Times New Roman"/>
                    <w:bCs w:val="0"/>
                    <w:color w:val="000000"/>
                  </w:rPr>
                  <w:t>7,900.00</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1EF279E" w14:textId="77777777" w:rsidR="00CB72EF" w:rsidRPr="00C70ED2" w:rsidRDefault="00CB72EF">
                <w:pPr>
                  <w:jc w:val="right"/>
                  <w:rPr>
                    <w:rFonts w:cs="Times New Roman"/>
                    <w:bCs w:val="0"/>
                    <w:color w:val="000000"/>
                  </w:rPr>
                </w:pPr>
                <w:r w:rsidRPr="00C70ED2">
                  <w:rPr>
                    <w:rFonts w:cs="Times New Roman"/>
                    <w:bCs w:val="0"/>
                    <w:color w:val="000000"/>
                  </w:rPr>
                  <w:t>150,100.00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2ECFB755" w14:textId="2CFBF85B"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3855A1F2"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64B5A855" w14:textId="77777777" w:rsidR="00CB72EF" w:rsidRPr="00C70ED2" w:rsidRDefault="00CB72EF">
                <w:pPr>
                  <w:rPr>
                    <w:rFonts w:ascii="宋体" w:hAnsi="宋体"/>
                    <w:bCs w:val="0"/>
                    <w:color w:val="000000"/>
                  </w:rPr>
                </w:pPr>
                <w:proofErr w:type="gramStart"/>
                <w:r w:rsidRPr="00C70ED2">
                  <w:rPr>
                    <w:rFonts w:ascii="宋体" w:hAnsi="宋体"/>
                    <w:bCs w:val="0"/>
                    <w:color w:val="000000"/>
                  </w:rPr>
                  <w:t>盐酸舍曲林片</w:t>
                </w:r>
                <w:proofErr w:type="gramEnd"/>
                <w:r w:rsidRPr="00C70ED2">
                  <w:rPr>
                    <w:rFonts w:ascii="宋体" w:hAnsi="宋体"/>
                    <w:bCs w:val="0"/>
                    <w:color w:val="000000"/>
                  </w:rPr>
                  <w:t>质量和疗效一致性评价研究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807ACA8" w14:textId="77777777" w:rsidR="00CB72EF" w:rsidRPr="00C70ED2" w:rsidRDefault="00CB72EF">
                <w:pPr>
                  <w:jc w:val="right"/>
                  <w:rPr>
                    <w:rFonts w:cs="Times New Roman"/>
                    <w:bCs w:val="0"/>
                    <w:color w:val="000000"/>
                  </w:rPr>
                </w:pPr>
                <w:r w:rsidRPr="00C70ED2">
                  <w:rPr>
                    <w:rFonts w:cs="Times New Roman"/>
                    <w:bCs w:val="0"/>
                    <w:color w:val="000000"/>
                  </w:rPr>
                  <w:t>60,000.00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49777276"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066EF302"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696D5AE8" w14:textId="77777777" w:rsidR="00CB72EF" w:rsidRPr="00C70ED2" w:rsidRDefault="00CB72EF">
                <w:pPr>
                  <w:jc w:val="right"/>
                  <w:rPr>
                    <w:rFonts w:cs="Times New Roman"/>
                    <w:bCs w:val="0"/>
                    <w:color w:val="000000"/>
                  </w:rPr>
                </w:pPr>
                <w:r w:rsidRPr="00C70ED2">
                  <w:rPr>
                    <w:rFonts w:cs="Times New Roman"/>
                    <w:bCs w:val="0"/>
                    <w:color w:val="000000"/>
                  </w:rPr>
                  <w:t>60,000.00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2345658D" w14:textId="1AC993C2"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6BCC0A19"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4832A4F1" w14:textId="77777777" w:rsidR="00CB72EF" w:rsidRPr="00C70ED2" w:rsidRDefault="00CB72EF">
                <w:pPr>
                  <w:rPr>
                    <w:rFonts w:ascii="宋体" w:hAnsi="宋体"/>
                    <w:bCs w:val="0"/>
                    <w:color w:val="000000"/>
                  </w:rPr>
                </w:pPr>
                <w:r w:rsidRPr="00C70ED2">
                  <w:rPr>
                    <w:rFonts w:ascii="宋体" w:hAnsi="宋体"/>
                    <w:bCs w:val="0"/>
                    <w:color w:val="000000"/>
                  </w:rPr>
                  <w:t>来</w:t>
                </w:r>
                <w:proofErr w:type="gramStart"/>
                <w:r w:rsidRPr="00C70ED2">
                  <w:rPr>
                    <w:rFonts w:ascii="宋体" w:hAnsi="宋体"/>
                    <w:bCs w:val="0"/>
                    <w:color w:val="000000"/>
                  </w:rPr>
                  <w:t>那度胺</w:t>
                </w:r>
                <w:proofErr w:type="gramEnd"/>
                <w:r w:rsidRPr="00C70ED2">
                  <w:rPr>
                    <w:rFonts w:ascii="宋体" w:hAnsi="宋体"/>
                    <w:bCs w:val="0"/>
                    <w:color w:val="000000"/>
                  </w:rPr>
                  <w:t>胶囊质量和疗效一致性评价研究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9EE9E32" w14:textId="77777777" w:rsidR="00CB72EF" w:rsidRPr="00C70ED2" w:rsidRDefault="00CB72EF">
                <w:pPr>
                  <w:jc w:val="right"/>
                  <w:rPr>
                    <w:rFonts w:cs="Times New Roman"/>
                    <w:bCs w:val="0"/>
                    <w:color w:val="000000"/>
                  </w:rPr>
                </w:pPr>
                <w:r w:rsidRPr="00C70ED2">
                  <w:rPr>
                    <w:rFonts w:cs="Times New Roman"/>
                    <w:bCs w:val="0"/>
                    <w:color w:val="000000"/>
                  </w:rPr>
                  <w:t>50,000.00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3237CC8A"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21AEA4F3"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3FAB773" w14:textId="77777777" w:rsidR="00CB72EF" w:rsidRPr="00C70ED2" w:rsidRDefault="00CB72EF">
                <w:pPr>
                  <w:jc w:val="right"/>
                  <w:rPr>
                    <w:rFonts w:cs="Times New Roman"/>
                    <w:bCs w:val="0"/>
                    <w:color w:val="000000"/>
                  </w:rPr>
                </w:pPr>
                <w:r w:rsidRPr="00C70ED2">
                  <w:rPr>
                    <w:rFonts w:cs="Times New Roman"/>
                    <w:bCs w:val="0"/>
                    <w:color w:val="000000"/>
                  </w:rPr>
                  <w:t>50,000.00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045C80F6" w14:textId="54F95F07" w:rsidR="00CB72EF" w:rsidRPr="00C70ED2" w:rsidRDefault="00CB72EF">
                <w:pPr>
                  <w:rPr>
                    <w:rFonts w:ascii="宋体" w:hAnsi="宋体"/>
                    <w:bCs w:val="0"/>
                    <w:color w:val="000000"/>
                  </w:rPr>
                </w:pPr>
                <w:r w:rsidRPr="00C70ED2">
                  <w:rPr>
                    <w:rFonts w:ascii="宋体" w:hAnsi="宋体"/>
                    <w:bCs w:val="0"/>
                    <w:color w:val="000000"/>
                  </w:rPr>
                  <w:t>与资产相关</w:t>
                </w:r>
              </w:p>
            </w:tc>
          </w:tr>
          <w:tr w:rsidR="00CB72EF" w14:paraId="4B5D6C0B"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DAC4BC9" w14:textId="77777777" w:rsidR="00CB72EF" w:rsidRPr="00C70ED2" w:rsidRDefault="00CB72EF">
                <w:pPr>
                  <w:rPr>
                    <w:rFonts w:ascii="宋体" w:hAnsi="宋体"/>
                    <w:bCs w:val="0"/>
                    <w:color w:val="000000"/>
                  </w:rPr>
                </w:pPr>
                <w:r w:rsidRPr="00C70ED2">
                  <w:rPr>
                    <w:rFonts w:ascii="宋体" w:hAnsi="宋体"/>
                    <w:bCs w:val="0"/>
                    <w:color w:val="000000"/>
                  </w:rPr>
                  <w:t>珍稀濒危中药材高效繁育关键技术及规模化应用</w:t>
                </w:r>
                <w:r w:rsidRPr="00C70ED2">
                  <w:rPr>
                    <w:rFonts w:ascii="宋体" w:hAnsi="宋体" w:hint="eastAsia"/>
                    <w:bCs w:val="0"/>
                    <w:color w:val="000000"/>
                  </w:rPr>
                  <w:t>*1</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5E4044F" w14:textId="77777777" w:rsidR="00CB72EF" w:rsidRPr="00C70ED2" w:rsidRDefault="00CB72EF">
                <w:pPr>
                  <w:jc w:val="right"/>
                  <w:rPr>
                    <w:rFonts w:cs="Times New Roman"/>
                    <w:bCs w:val="0"/>
                    <w:color w:val="000000"/>
                  </w:rPr>
                </w:pPr>
                <w:r w:rsidRPr="00C70ED2">
                  <w:rPr>
                    <w:rFonts w:cs="Times New Roman"/>
                    <w:bCs w:val="0"/>
                    <w:color w:val="000000"/>
                  </w:rPr>
                  <w:t>226,971.33</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37861D92" w14:textId="77777777" w:rsidR="00CB72EF" w:rsidRPr="00C70ED2" w:rsidRDefault="00CB72EF">
                <w:pPr>
                  <w:jc w:val="right"/>
                  <w:rPr>
                    <w:rFonts w:cs="Times New Roman"/>
                    <w:bCs w:val="0"/>
                    <w:color w:val="000000"/>
                  </w:rPr>
                </w:pPr>
                <w:r w:rsidRPr="00C70ED2">
                  <w:rPr>
                    <w:rFonts w:cs="Times New Roman"/>
                    <w:bCs w:val="0"/>
                    <w:color w:val="000000"/>
                  </w:rPr>
                  <w:t>67,100.00</w:t>
                </w: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2F293FD5" w14:textId="77777777" w:rsidR="00CB72EF" w:rsidRPr="00C70ED2" w:rsidRDefault="00CB72EF">
                <w:pPr>
                  <w:jc w:val="right"/>
                  <w:rPr>
                    <w:rFonts w:cs="Times New Roman"/>
                    <w:bCs w:val="0"/>
                    <w:color w:val="000000"/>
                  </w:rPr>
                </w:pPr>
                <w:r w:rsidRPr="00C70ED2">
                  <w:rPr>
                    <w:rFonts w:cs="Times New Roman"/>
                    <w:bCs w:val="0"/>
                    <w:color w:val="000000"/>
                  </w:rPr>
                  <w:t>69,851.72</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C82A764" w14:textId="77777777" w:rsidR="00CB72EF" w:rsidRPr="00C70ED2" w:rsidRDefault="00CB72EF">
                <w:pPr>
                  <w:jc w:val="right"/>
                  <w:rPr>
                    <w:rFonts w:cs="Times New Roman"/>
                    <w:bCs w:val="0"/>
                    <w:color w:val="000000"/>
                  </w:rPr>
                </w:pPr>
                <w:r w:rsidRPr="00C70ED2">
                  <w:rPr>
                    <w:rFonts w:cs="Times New Roman"/>
                    <w:bCs w:val="0"/>
                    <w:color w:val="000000"/>
                  </w:rPr>
                  <w:t>224,219.61</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B5C9F71" w14:textId="05664BE0"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3FC1EECA"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5A06D276" w14:textId="77777777" w:rsidR="00CB72EF" w:rsidRPr="00C70ED2" w:rsidRDefault="00CB72EF">
                <w:pPr>
                  <w:rPr>
                    <w:rFonts w:ascii="宋体" w:hAnsi="宋体"/>
                    <w:bCs w:val="0"/>
                    <w:color w:val="000000"/>
                  </w:rPr>
                </w:pPr>
                <w:r w:rsidRPr="00C70ED2">
                  <w:rPr>
                    <w:rFonts w:ascii="宋体" w:hAnsi="宋体"/>
                    <w:bCs w:val="0"/>
                    <w:color w:val="000000"/>
                  </w:rPr>
                  <w:t>通络解郁理论体系的构建和</w:t>
                </w:r>
                <w:proofErr w:type="gramStart"/>
                <w:r w:rsidRPr="00C70ED2">
                  <w:rPr>
                    <w:rFonts w:ascii="宋体" w:hAnsi="宋体"/>
                    <w:bCs w:val="0"/>
                    <w:color w:val="000000"/>
                  </w:rPr>
                  <w:t>阈</w:t>
                </w:r>
                <w:proofErr w:type="gramEnd"/>
                <w:r w:rsidRPr="00C70ED2">
                  <w:rPr>
                    <w:rFonts w:ascii="宋体" w:hAnsi="宋体"/>
                    <w:bCs w:val="0"/>
                    <w:color w:val="000000"/>
                  </w:rPr>
                  <w:t>下抑郁治疗的产学研协同研究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2C4EB5B" w14:textId="77777777" w:rsidR="00CB72EF" w:rsidRPr="00C70ED2" w:rsidRDefault="00CB72EF">
                <w:pPr>
                  <w:jc w:val="right"/>
                  <w:rPr>
                    <w:rFonts w:cs="Times New Roman"/>
                    <w:bCs w:val="0"/>
                    <w:color w:val="000000"/>
                  </w:rPr>
                </w:pPr>
                <w:r w:rsidRPr="00C70ED2">
                  <w:rPr>
                    <w:rFonts w:cs="Times New Roman"/>
                    <w:bCs w:val="0"/>
                    <w:color w:val="000000"/>
                  </w:rPr>
                  <w:t>170,000.00</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6785F0E0"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1876B405" w14:textId="77777777" w:rsidR="00CB72EF" w:rsidRPr="00C70ED2" w:rsidRDefault="00CB72EF">
                <w:pPr>
                  <w:jc w:val="right"/>
                  <w:rPr>
                    <w:rFonts w:eastAsia="Times New Roman" w:cs="Times New Roman"/>
                    <w:bCs w:val="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1CE4D3D9" w14:textId="77777777" w:rsidR="00CB72EF" w:rsidRPr="00C70ED2" w:rsidRDefault="00CB72EF">
                <w:pPr>
                  <w:jc w:val="right"/>
                  <w:rPr>
                    <w:rFonts w:cs="Times New Roman"/>
                    <w:bCs w:val="0"/>
                    <w:color w:val="000000"/>
                  </w:rPr>
                </w:pPr>
                <w:r w:rsidRPr="00C70ED2">
                  <w:rPr>
                    <w:rFonts w:cs="Times New Roman"/>
                    <w:bCs w:val="0"/>
                    <w:color w:val="000000"/>
                  </w:rPr>
                  <w:t>170,000.00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19FEFDF" w14:textId="3345210B"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23AFFE2C" w14:textId="77777777" w:rsidTr="00323B09">
            <w:trPr>
              <w:trHeight w:val="7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0DF29EBE" w14:textId="77777777" w:rsidR="00CB72EF" w:rsidRPr="00C70ED2" w:rsidRDefault="00CB72EF">
                <w:pPr>
                  <w:rPr>
                    <w:rFonts w:ascii="宋体" w:hAnsi="宋体"/>
                    <w:bCs w:val="0"/>
                    <w:color w:val="000000"/>
                  </w:rPr>
                </w:pPr>
                <w:r w:rsidRPr="00C70ED2">
                  <w:rPr>
                    <w:rFonts w:ascii="宋体" w:hAnsi="宋体"/>
                    <w:bCs w:val="0"/>
                    <w:color w:val="000000"/>
                  </w:rPr>
                  <w:t>基于化学成分</w:t>
                </w:r>
                <w:proofErr w:type="gramStart"/>
                <w:r w:rsidRPr="00C70ED2">
                  <w:rPr>
                    <w:rFonts w:ascii="宋体" w:hAnsi="宋体"/>
                    <w:bCs w:val="0"/>
                    <w:color w:val="000000"/>
                  </w:rPr>
                  <w:t>群谱动</w:t>
                </w:r>
                <w:proofErr w:type="gramEnd"/>
                <w:r w:rsidRPr="00C70ED2">
                  <w:rPr>
                    <w:rFonts w:ascii="宋体" w:hAnsi="宋体"/>
                    <w:bCs w:val="0"/>
                    <w:color w:val="000000"/>
                  </w:rPr>
                  <w:t>学数学模型的中药大</w:t>
                </w:r>
                <w:proofErr w:type="gramStart"/>
                <w:r w:rsidRPr="00C70ED2">
                  <w:rPr>
                    <w:rFonts w:ascii="宋体" w:hAnsi="宋体"/>
                    <w:bCs w:val="0"/>
                    <w:color w:val="000000"/>
                  </w:rPr>
                  <w:t>品种咳露口服液</w:t>
                </w:r>
                <w:proofErr w:type="gramEnd"/>
                <w:r w:rsidRPr="00C70ED2">
                  <w:rPr>
                    <w:rFonts w:ascii="宋体" w:hAnsi="宋体"/>
                    <w:bCs w:val="0"/>
                    <w:color w:val="000000"/>
                  </w:rPr>
                  <w:t>质量标准提升研究</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FC08CF5" w14:textId="77777777" w:rsidR="00CB72EF" w:rsidRPr="00C70ED2" w:rsidRDefault="00CB72EF">
                <w:pPr>
                  <w:jc w:val="right"/>
                  <w:rPr>
                    <w:rFonts w:cs="Times New Roman"/>
                    <w:bCs w:val="0"/>
                    <w:color w:val="000000"/>
                  </w:rPr>
                </w:pPr>
                <w:r w:rsidRPr="00C70ED2">
                  <w:rPr>
                    <w:rFonts w:cs="Times New Roman"/>
                    <w:bCs w:val="0"/>
                    <w:color w:val="000000"/>
                  </w:rPr>
                  <w:t>49,148.83</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08EC53BF" w14:textId="77777777" w:rsidR="00CB72EF" w:rsidRPr="00C70ED2" w:rsidRDefault="00CB72EF">
                <w:pPr>
                  <w:jc w:val="right"/>
                  <w:rPr>
                    <w:rFonts w:cs="Times New Roman"/>
                    <w:bCs w:val="0"/>
                    <w:color w:val="000000"/>
                  </w:rPr>
                </w:pP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6D557776" w14:textId="77777777" w:rsidR="00CB72EF" w:rsidRPr="00C70ED2" w:rsidRDefault="00CB72EF">
                <w:pPr>
                  <w:jc w:val="right"/>
                  <w:rPr>
                    <w:rFonts w:cs="Times New Roman"/>
                    <w:bCs w:val="0"/>
                    <w:color w:val="000000"/>
                  </w:rPr>
                </w:pPr>
                <w:r w:rsidRPr="00C70ED2">
                  <w:rPr>
                    <w:rFonts w:cs="Times New Roman"/>
                    <w:bCs w:val="0"/>
                    <w:color w:val="000000"/>
                  </w:rPr>
                  <w:t>23,864.58</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02D4E919" w14:textId="77777777" w:rsidR="00CB72EF" w:rsidRPr="00C70ED2" w:rsidRDefault="00CB72EF">
                <w:pPr>
                  <w:jc w:val="right"/>
                  <w:rPr>
                    <w:rFonts w:cs="Times New Roman"/>
                    <w:bCs w:val="0"/>
                    <w:color w:val="000000"/>
                  </w:rPr>
                </w:pPr>
                <w:r w:rsidRPr="00C70ED2">
                  <w:rPr>
                    <w:rFonts w:cs="Times New Roman"/>
                    <w:bCs w:val="0"/>
                    <w:color w:val="000000"/>
                  </w:rPr>
                  <w:t>25,284.25</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3CFF280B" w14:textId="4E7F472A"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11C8284D" w14:textId="77777777" w:rsidTr="00323B09">
            <w:trPr>
              <w:trHeight w:val="48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31B6B61A" w14:textId="77777777" w:rsidR="00CB72EF" w:rsidRPr="00C70ED2" w:rsidRDefault="00CB72EF">
                <w:pPr>
                  <w:rPr>
                    <w:rFonts w:ascii="宋体" w:hAnsi="宋体"/>
                    <w:bCs w:val="0"/>
                    <w:color w:val="000000"/>
                  </w:rPr>
                </w:pPr>
                <w:r w:rsidRPr="00C70ED2">
                  <w:rPr>
                    <w:rFonts w:ascii="宋体" w:hAnsi="宋体"/>
                    <w:bCs w:val="0"/>
                    <w:color w:val="000000"/>
                  </w:rPr>
                  <w:t>国家科技重大专项课题任务艾滋病项目经费</w:t>
                </w:r>
                <w:r w:rsidRPr="00C70ED2">
                  <w:rPr>
                    <w:rFonts w:ascii="宋体" w:hAnsi="宋体" w:hint="eastAsia"/>
                    <w:bCs w:val="0"/>
                    <w:color w:val="000000"/>
                  </w:rPr>
                  <w:t>*2</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974CE4C" w14:textId="77777777" w:rsidR="00CB72EF" w:rsidRPr="00C70ED2" w:rsidRDefault="00CB72EF">
                <w:pPr>
                  <w:rPr>
                    <w:rFonts w:ascii="宋体" w:hAnsi="宋体"/>
                    <w:bCs w:val="0"/>
                    <w:color w:val="000000"/>
                  </w:rPr>
                </w:pP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211B250F" w14:textId="77777777" w:rsidR="00CB72EF" w:rsidRPr="00C70ED2" w:rsidRDefault="00CB72EF">
                <w:pPr>
                  <w:jc w:val="right"/>
                  <w:rPr>
                    <w:rFonts w:cs="Times New Roman"/>
                    <w:bCs w:val="0"/>
                    <w:color w:val="000000"/>
                  </w:rPr>
                </w:pPr>
                <w:r w:rsidRPr="00C70ED2">
                  <w:rPr>
                    <w:rFonts w:cs="Times New Roman"/>
                    <w:bCs w:val="0"/>
                    <w:color w:val="000000"/>
                  </w:rPr>
                  <w:t>14,999,400.00</w:t>
                </w: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2969760F" w14:textId="77777777" w:rsidR="00CB72EF" w:rsidRPr="00C70ED2" w:rsidRDefault="00CB72EF">
                <w:pPr>
                  <w:jc w:val="right"/>
                  <w:rPr>
                    <w:rFonts w:cs="Times New Roman"/>
                    <w:bCs w:val="0"/>
                    <w:color w:val="000000"/>
                  </w:rPr>
                </w:pP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4DE2ED79" w14:textId="77777777" w:rsidR="00CB72EF" w:rsidRPr="00C70ED2" w:rsidRDefault="00CB72EF">
                <w:pPr>
                  <w:jc w:val="right"/>
                  <w:rPr>
                    <w:rFonts w:cs="Times New Roman"/>
                    <w:bCs w:val="0"/>
                    <w:color w:val="000000"/>
                  </w:rPr>
                </w:pPr>
                <w:r w:rsidRPr="00C70ED2">
                  <w:rPr>
                    <w:rFonts w:cs="Times New Roman"/>
                    <w:bCs w:val="0"/>
                    <w:color w:val="000000"/>
                  </w:rPr>
                  <w:t>14,999,400.00</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15BD1480" w14:textId="576390DC" w:rsidR="00CB72EF" w:rsidRPr="00C70ED2" w:rsidRDefault="00CB72EF">
                <w:pPr>
                  <w:rPr>
                    <w:rFonts w:ascii="宋体" w:hAnsi="宋体"/>
                    <w:bCs w:val="0"/>
                    <w:color w:val="000000"/>
                  </w:rPr>
                </w:pPr>
                <w:r w:rsidRPr="00C70ED2">
                  <w:rPr>
                    <w:rFonts w:ascii="宋体" w:hAnsi="宋体"/>
                    <w:bCs w:val="0"/>
                    <w:color w:val="000000"/>
                  </w:rPr>
                  <w:t>与收益相关</w:t>
                </w:r>
              </w:p>
            </w:tc>
          </w:tr>
          <w:tr w:rsidR="00CB72EF" w14:paraId="0D863551" w14:textId="77777777" w:rsidTr="00323B09">
            <w:trPr>
              <w:trHeight w:val="420"/>
              <w:jc w:val="center"/>
            </w:trPr>
            <w:tc>
              <w:tcPr>
                <w:tcW w:w="3172" w:type="dxa"/>
                <w:tcBorders>
                  <w:top w:val="single" w:sz="4" w:space="0" w:color="000000"/>
                  <w:left w:val="single" w:sz="4" w:space="0" w:color="000000"/>
                  <w:bottom w:val="single" w:sz="4" w:space="0" w:color="000000"/>
                  <w:right w:val="single" w:sz="4" w:space="0" w:color="000000"/>
                </w:tcBorders>
                <w:vAlign w:val="center"/>
              </w:tcPr>
              <w:p w14:paraId="46BED57C" w14:textId="77777777" w:rsidR="00CB72EF" w:rsidRPr="00C70ED2" w:rsidRDefault="00CB72EF" w:rsidP="00AA69C0">
                <w:pPr>
                  <w:jc w:val="center"/>
                  <w:rPr>
                    <w:rFonts w:ascii="宋体" w:hAnsi="宋体"/>
                    <w:color w:val="000000"/>
                  </w:rPr>
                </w:pPr>
                <w:r w:rsidRPr="00C70ED2">
                  <w:rPr>
                    <w:rFonts w:ascii="宋体" w:hAnsi="宋体"/>
                    <w:color w:val="000000"/>
                  </w:rPr>
                  <w:t>合计</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2210C2C7" w14:textId="77777777" w:rsidR="00CB72EF" w:rsidRPr="00C70ED2" w:rsidRDefault="00CB72EF">
                <w:pPr>
                  <w:jc w:val="right"/>
                  <w:rPr>
                    <w:rFonts w:cs="Times New Roman"/>
                    <w:color w:val="000000"/>
                  </w:rPr>
                </w:pPr>
                <w:r w:rsidRPr="00C70ED2">
                  <w:t>250,758,447.56</w:t>
                </w:r>
              </w:p>
            </w:tc>
            <w:tc>
              <w:tcPr>
                <w:tcW w:w="1460" w:type="dxa"/>
                <w:tcBorders>
                  <w:top w:val="single" w:sz="4" w:space="0" w:color="000000"/>
                  <w:left w:val="single" w:sz="4" w:space="0" w:color="000000"/>
                  <w:bottom w:val="single" w:sz="4" w:space="0" w:color="000000"/>
                  <w:right w:val="single" w:sz="4" w:space="0" w:color="000000"/>
                </w:tcBorders>
                <w:noWrap/>
                <w:vAlign w:val="center"/>
              </w:tcPr>
              <w:p w14:paraId="780CFFC4" w14:textId="77777777" w:rsidR="00CB72EF" w:rsidRPr="00C70ED2" w:rsidRDefault="00CB72EF">
                <w:pPr>
                  <w:jc w:val="right"/>
                  <w:rPr>
                    <w:rFonts w:cs="Times New Roman"/>
                    <w:color w:val="000000"/>
                  </w:rPr>
                </w:pPr>
                <w:r w:rsidRPr="00C70ED2">
                  <w:t>15,066,500.00</w:t>
                </w:r>
              </w:p>
            </w:tc>
            <w:tc>
              <w:tcPr>
                <w:tcW w:w="1424" w:type="dxa"/>
                <w:tcBorders>
                  <w:top w:val="single" w:sz="4" w:space="0" w:color="000000"/>
                  <w:left w:val="single" w:sz="4" w:space="0" w:color="000000"/>
                  <w:bottom w:val="single" w:sz="4" w:space="0" w:color="000000"/>
                  <w:right w:val="single" w:sz="4" w:space="0" w:color="000000"/>
                </w:tcBorders>
                <w:noWrap/>
                <w:vAlign w:val="center"/>
              </w:tcPr>
              <w:p w14:paraId="25BCFA3D" w14:textId="77777777" w:rsidR="00CB72EF" w:rsidRPr="00C70ED2" w:rsidRDefault="00CB72EF">
                <w:pPr>
                  <w:jc w:val="right"/>
                  <w:rPr>
                    <w:rFonts w:cs="Times New Roman"/>
                    <w:color w:val="000000"/>
                  </w:rPr>
                </w:pPr>
                <w:r w:rsidRPr="00C70ED2">
                  <w:t>11,011,433.62</w:t>
                </w:r>
              </w:p>
            </w:tc>
            <w:tc>
              <w:tcPr>
                <w:tcW w:w="1529" w:type="dxa"/>
                <w:tcBorders>
                  <w:top w:val="single" w:sz="4" w:space="0" w:color="000000"/>
                  <w:left w:val="single" w:sz="4" w:space="0" w:color="000000"/>
                  <w:bottom w:val="single" w:sz="4" w:space="0" w:color="000000"/>
                  <w:right w:val="single" w:sz="4" w:space="0" w:color="000000"/>
                </w:tcBorders>
                <w:noWrap/>
                <w:vAlign w:val="center"/>
              </w:tcPr>
              <w:p w14:paraId="5DD8CFB3" w14:textId="77777777" w:rsidR="00CB72EF" w:rsidRPr="00C70ED2" w:rsidRDefault="00CB72EF">
                <w:pPr>
                  <w:jc w:val="right"/>
                  <w:rPr>
                    <w:rFonts w:cs="Times New Roman"/>
                    <w:color w:val="000000"/>
                  </w:rPr>
                </w:pPr>
                <w:r w:rsidRPr="00C70ED2">
                  <w:t>254,813,513.94</w:t>
                </w:r>
              </w:p>
            </w:tc>
            <w:tc>
              <w:tcPr>
                <w:tcW w:w="1393" w:type="dxa"/>
                <w:tcBorders>
                  <w:top w:val="single" w:sz="4" w:space="0" w:color="000000"/>
                  <w:left w:val="single" w:sz="4" w:space="0" w:color="000000"/>
                  <w:bottom w:val="single" w:sz="4" w:space="0" w:color="000000"/>
                  <w:right w:val="single" w:sz="4" w:space="0" w:color="000000"/>
                </w:tcBorders>
                <w:noWrap/>
                <w:vAlign w:val="center"/>
              </w:tcPr>
              <w:p w14:paraId="61A4E230" w14:textId="77777777" w:rsidR="00CB72EF" w:rsidRPr="00C70ED2" w:rsidRDefault="00CB72EF">
                <w:pPr>
                  <w:jc w:val="right"/>
                  <w:rPr>
                    <w:rFonts w:cs="Times New Roman"/>
                    <w:color w:val="000000"/>
                  </w:rPr>
                </w:pPr>
              </w:p>
            </w:tc>
          </w:tr>
        </w:tbl>
        <w:p w14:paraId="70B80AC9" w14:textId="2F6000CE" w:rsidR="00CB72EF" w:rsidRPr="00AA69C0" w:rsidRDefault="00CB72EF">
          <w:pPr>
            <w:spacing w:beforeLines="50" w:before="120" w:line="360" w:lineRule="auto"/>
            <w:ind w:firstLineChars="200" w:firstLine="420"/>
            <w:jc w:val="both"/>
          </w:pPr>
          <w:r w:rsidRPr="00AA69C0">
            <w:rPr>
              <w:rFonts w:hint="eastAsia"/>
            </w:rPr>
            <w:t>*1.</w:t>
          </w:r>
          <w:r w:rsidR="00EA3A97" w:rsidRPr="00EA3A97">
            <w:t>根据《关于国家重点研发计划中医药现代化重点专项</w:t>
          </w:r>
          <w:r w:rsidR="00663A58">
            <w:t>2024</w:t>
          </w:r>
          <w:r w:rsidR="00EA3A97" w:rsidRPr="00EA3A97">
            <w:t>年度立项的通知》（国卫中生发（</w:t>
          </w:r>
          <w:r w:rsidR="00EA3A97" w:rsidRPr="00EA3A97">
            <w:t>2025</w:t>
          </w:r>
          <w:r w:rsidR="00EA3A97" w:rsidRPr="00EA3A97">
            <w:t>）</w:t>
          </w:r>
          <w:r w:rsidR="00663A58">
            <w:t>31</w:t>
          </w:r>
          <w:r w:rsidR="00EA3A97" w:rsidRPr="00EA3A97">
            <w:t>号），由浙江理工大学承担</w:t>
          </w:r>
          <w:r w:rsidR="00EA3A97" w:rsidRPr="00EA3A97">
            <w:t>“</w:t>
          </w:r>
          <w:r w:rsidR="00EA3A97" w:rsidRPr="00EA3A97">
            <w:t>珍稀濒危中药材规范化生产关键技术研究及产业化示范</w:t>
          </w:r>
          <w:r w:rsidR="00EA3A97" w:rsidRPr="00EA3A97">
            <w:t>”</w:t>
          </w:r>
          <w:r w:rsidR="00EA3A97" w:rsidRPr="00EA3A97">
            <w:t>项目，该项目总经费</w:t>
          </w:r>
          <w:r w:rsidR="00EA3A97" w:rsidRPr="00EA3A97">
            <w:t>1500.00</w:t>
          </w:r>
          <w:r w:rsidR="00EA3A97" w:rsidRPr="00EA3A97">
            <w:t>万元，其中中央财政经费</w:t>
          </w:r>
          <w:r w:rsidR="00EA3A97" w:rsidRPr="00EA3A97">
            <w:t>1000.00</w:t>
          </w:r>
          <w:r w:rsidR="00EA3A97" w:rsidRPr="00EA3A97">
            <w:t>万元，</w:t>
          </w:r>
          <w:r w:rsidR="00EA3A97">
            <w:rPr>
              <w:rFonts w:hint="eastAsia"/>
            </w:rPr>
            <w:t>属于</w:t>
          </w:r>
          <w:r w:rsidR="00EA3A97" w:rsidRPr="00EA3A97">
            <w:t>本公司补助</w:t>
          </w:r>
          <w:r w:rsidR="00EA3A97">
            <w:rPr>
              <w:rFonts w:hint="eastAsia"/>
            </w:rPr>
            <w:t>资金</w:t>
          </w:r>
          <w:r w:rsidR="00EA3A97" w:rsidRPr="00EA3A97">
            <w:t>470.00</w:t>
          </w:r>
          <w:r w:rsidR="00EA3A97" w:rsidRPr="00EA3A97">
            <w:t>万元，本期收到</w:t>
          </w:r>
          <w:r w:rsidR="00EA3A97" w:rsidRPr="00EA3A97">
            <w:t>6.71</w:t>
          </w:r>
          <w:r w:rsidR="00EA3A97" w:rsidRPr="00EA3A97">
            <w:t>万元计入递延收益。</w:t>
          </w:r>
        </w:p>
        <w:p w14:paraId="299870AB" w14:textId="4DA58DBC" w:rsidR="00652F40" w:rsidRPr="00AA69C0" w:rsidRDefault="00CB72EF">
          <w:pPr>
            <w:spacing w:beforeLines="50" w:before="120" w:line="360" w:lineRule="auto"/>
            <w:ind w:firstLineChars="200" w:firstLine="420"/>
            <w:jc w:val="both"/>
          </w:pPr>
          <w:r w:rsidRPr="00AA69C0">
            <w:rPr>
              <w:rFonts w:hint="eastAsia"/>
            </w:rPr>
            <w:t>*2.</w:t>
          </w:r>
          <w:r w:rsidR="00F06A2A" w:rsidRPr="00F06A2A">
            <w:t>根据国家科技重大专项项目合作实施协议（</w:t>
          </w:r>
          <w:r w:rsidR="00F06A2A" w:rsidRPr="00F06A2A">
            <w:t>2026ZD01912100</w:t>
          </w:r>
          <w:r w:rsidR="00F06A2A" w:rsidRPr="00F06A2A">
            <w:t>），浙江天元生物药业牵头承担</w:t>
          </w:r>
          <w:r w:rsidR="00F06A2A" w:rsidRPr="00F06A2A">
            <w:t>“</w:t>
          </w:r>
          <w:r w:rsidR="00F06A2A" w:rsidRPr="00F06A2A">
            <w:t>艾滋病疫苗的生产和</w:t>
          </w:r>
          <w:r w:rsidR="00F06A2A" w:rsidRPr="00F06A2A">
            <w:t>I</w:t>
          </w:r>
          <w:r w:rsidR="00F06A2A" w:rsidRPr="00F06A2A">
            <w:t>期临床申报</w:t>
          </w:r>
          <w:r w:rsidR="00F06A2A" w:rsidRPr="00F06A2A">
            <w:t>”</w:t>
          </w:r>
          <w:r w:rsidR="00F06A2A" w:rsidRPr="00F06A2A">
            <w:t>项目，用以艾滋病疫苗的生产和</w:t>
          </w:r>
          <w:r w:rsidR="00F06A2A" w:rsidRPr="00F06A2A">
            <w:t>I</w:t>
          </w:r>
          <w:r w:rsidR="00F06A2A" w:rsidRPr="00F06A2A">
            <w:t>期临床申报项目的研发，浙江天元生物药业</w:t>
          </w:r>
          <w:r w:rsidR="00F06A2A" w:rsidRPr="00F06A2A">
            <w:t>2026</w:t>
          </w:r>
          <w:r w:rsidR="00F06A2A" w:rsidRPr="00F06A2A">
            <w:t>年</w:t>
          </w:r>
          <w:r w:rsidR="00F06A2A" w:rsidRPr="00F06A2A">
            <w:t>6</w:t>
          </w:r>
          <w:r w:rsidR="00F06A2A" w:rsidRPr="00F06A2A">
            <w:t>月</w:t>
          </w:r>
          <w:r w:rsidR="00F06A2A" w:rsidRPr="00F06A2A">
            <w:t>30</w:t>
          </w:r>
          <w:r w:rsidR="00F06A2A" w:rsidRPr="00F06A2A">
            <w:t>日收到首期拨付资金</w:t>
          </w:r>
          <w:r w:rsidR="00F06A2A" w:rsidRPr="00F06A2A">
            <w:t>1,499.94</w:t>
          </w:r>
          <w:r w:rsidR="00F06A2A" w:rsidRPr="00F06A2A">
            <w:t>万元，本期计入递延收益。</w:t>
          </w:r>
        </w:p>
      </w:sdtContent>
    </w:sdt>
    <w:p w14:paraId="2D45DAEC" w14:textId="77777777" w:rsidR="00652F40" w:rsidRDefault="00652F40">
      <w:pPr>
        <w:snapToGrid w:val="0"/>
        <w:spacing w:line="240" w:lineRule="atLeast"/>
        <w:rPr>
          <w:color w:val="000000" w:themeColor="text1"/>
        </w:rPr>
      </w:pPr>
    </w:p>
    <w:p w14:paraId="6BEC6D78" w14:textId="77777777" w:rsidR="00652F40" w:rsidRDefault="008E5D94">
      <w:pPr>
        <w:pStyle w:val="3"/>
        <w:numPr>
          <w:ilvl w:val="0"/>
          <w:numId w:val="39"/>
        </w:numPr>
        <w:tabs>
          <w:tab w:val="left" w:pos="504"/>
        </w:tabs>
        <w:rPr>
          <w:rFonts w:ascii="宋体" w:hAnsi="宋体"/>
          <w:color w:val="000000" w:themeColor="text1"/>
          <w:szCs w:val="21"/>
        </w:rPr>
      </w:pPr>
      <w:bookmarkStart w:id="342" w:name="_Hlk10537430"/>
      <w:r>
        <w:rPr>
          <w:rFonts w:ascii="宋体" w:hAnsi="宋体" w:hint="eastAsia"/>
          <w:color w:val="000000" w:themeColor="text1"/>
          <w:szCs w:val="21"/>
        </w:rPr>
        <w:t>其他非流动负债</w:t>
      </w:r>
    </w:p>
    <w:sdt>
      <w:sdtPr>
        <w:rPr>
          <w:color w:val="000000" w:themeColor="text1"/>
        </w:rPr>
        <w:alias w:val="是否适用：其他非流动负债[双击切换]"/>
        <w:tag w:val="_GBC_bb8a5c7236564ec0823cbced5ea78e62"/>
        <w:id w:val="1245068036"/>
        <w:placeholder>
          <w:docPart w:val="GBC22222222222222222222222222222"/>
        </w:placeholder>
      </w:sdtPr>
      <w:sdtEndPr/>
      <w:sdtContent>
        <w:p w14:paraId="6830775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42"/>
    <w:p w14:paraId="31AD2D5F" w14:textId="77777777" w:rsidR="00652F40" w:rsidRDefault="00652F40">
      <w:pPr>
        <w:rPr>
          <w:color w:val="000000" w:themeColor="text1"/>
        </w:rPr>
      </w:pPr>
    </w:p>
    <w:p w14:paraId="5BB26C81"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股本</w:t>
      </w:r>
    </w:p>
    <w:sdt>
      <w:sdtPr>
        <w:rPr>
          <w:color w:val="000000" w:themeColor="text1"/>
        </w:rPr>
        <w:alias w:val="是否适用：股本[双击切换]"/>
        <w:tag w:val="_GBC_a88b08589cbb4302b29839808faa8a3b"/>
        <w:id w:val="1346516576"/>
        <w:placeholder>
          <w:docPart w:val="GBC22222222222222222222222222222"/>
        </w:placeholder>
      </w:sdtPr>
      <w:sdtEndPr/>
      <w:sdtContent>
        <w:p w14:paraId="66F9664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8D5B4B2"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股本"/>
          <w:tag w:val="_GBC_cf915ea45a234de2a2455824dedc3c82"/>
          <w:id w:val="11554206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股本"/>
          <w:tag w:val="_GBC_2dcc7ff328cf480296bdddce64b88cf1"/>
          <w:id w:val="-4173258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2979"/>
        <w:gridCol w:w="3019"/>
      </w:tblGrid>
      <w:tr w:rsidR="00652F40" w14:paraId="708A80EC" w14:textId="77777777">
        <w:trPr>
          <w:cantSplit/>
          <w:trHeight w:val="270"/>
        </w:trPr>
        <w:tc>
          <w:tcPr>
            <w:tcW w:w="1596" w:type="pct"/>
            <w:vMerge w:val="restart"/>
          </w:tcPr>
          <w:p w14:paraId="45C9E5FE" w14:textId="4259BB4A" w:rsidR="00652F40" w:rsidRDefault="00AA69C0">
            <w:pPr>
              <w:jc w:val="center"/>
              <w:rPr>
                <w:color w:val="000000" w:themeColor="text1"/>
              </w:rPr>
            </w:pPr>
            <w:r>
              <w:rPr>
                <w:color w:val="000000" w:themeColor="text1"/>
              </w:rPr>
              <w:t>项目</w:t>
            </w:r>
          </w:p>
        </w:tc>
        <w:sdt>
          <w:sdtPr>
            <w:tag w:val="_PLD_7ad9a0911e364e48bc565dc3ed809692"/>
            <w:id w:val="-1333522058"/>
          </w:sdtPr>
          <w:sdtEndPr/>
          <w:sdtContent>
            <w:tc>
              <w:tcPr>
                <w:tcW w:w="1683" w:type="pct"/>
                <w:vMerge w:val="restart"/>
                <w:vAlign w:val="center"/>
              </w:tcPr>
              <w:p w14:paraId="6D89254D" w14:textId="77777777" w:rsidR="00652F40" w:rsidRDefault="008E5D94">
                <w:pPr>
                  <w:jc w:val="center"/>
                  <w:rPr>
                    <w:color w:val="000000" w:themeColor="text1"/>
                  </w:rPr>
                </w:pPr>
                <w:r>
                  <w:rPr>
                    <w:rFonts w:hint="eastAsia"/>
                    <w:color w:val="000000" w:themeColor="text1"/>
                  </w:rPr>
                  <w:t>期初余额</w:t>
                </w:r>
              </w:p>
            </w:tc>
          </w:sdtContent>
        </w:sdt>
        <w:sdt>
          <w:sdtPr>
            <w:tag w:val="_PLD_a0390714e323429ab6e793f9a610df70"/>
            <w:id w:val="-297995549"/>
          </w:sdtPr>
          <w:sdtEndPr/>
          <w:sdtContent>
            <w:tc>
              <w:tcPr>
                <w:tcW w:w="1706" w:type="pct"/>
                <w:vMerge w:val="restart"/>
                <w:vAlign w:val="center"/>
              </w:tcPr>
              <w:p w14:paraId="4168E79E" w14:textId="77777777" w:rsidR="00652F40" w:rsidRDefault="008E5D94">
                <w:pPr>
                  <w:jc w:val="center"/>
                  <w:rPr>
                    <w:color w:val="000000" w:themeColor="text1"/>
                  </w:rPr>
                </w:pPr>
                <w:r>
                  <w:rPr>
                    <w:rFonts w:hint="eastAsia"/>
                    <w:color w:val="000000" w:themeColor="text1"/>
                  </w:rPr>
                  <w:t>期末余额</w:t>
                </w:r>
              </w:p>
            </w:tc>
          </w:sdtContent>
        </w:sdt>
      </w:tr>
      <w:tr w:rsidR="00652F40" w14:paraId="4323D59A" w14:textId="77777777">
        <w:trPr>
          <w:cantSplit/>
        </w:trPr>
        <w:tc>
          <w:tcPr>
            <w:tcW w:w="1596" w:type="pct"/>
          </w:tcPr>
          <w:p w14:paraId="0C80C67D" w14:textId="77777777" w:rsidR="00652F40" w:rsidRDefault="008E5D94" w:rsidP="00AA69C0">
            <w:pPr>
              <w:rPr>
                <w:color w:val="000000" w:themeColor="text1"/>
              </w:rPr>
            </w:pPr>
            <w:r>
              <w:rPr>
                <w:rFonts w:hint="eastAsia"/>
                <w:color w:val="000000" w:themeColor="text1"/>
              </w:rPr>
              <w:t>股份总数</w:t>
            </w:r>
          </w:p>
        </w:tc>
        <w:tc>
          <w:tcPr>
            <w:tcW w:w="1683" w:type="pct"/>
          </w:tcPr>
          <w:p w14:paraId="434B5A7D" w14:textId="77777777" w:rsidR="00652F40" w:rsidRDefault="008E5D94">
            <w:pPr>
              <w:jc w:val="right"/>
            </w:pPr>
            <w:r>
              <w:t>1,054,568,442.00</w:t>
            </w:r>
          </w:p>
        </w:tc>
        <w:tc>
          <w:tcPr>
            <w:tcW w:w="1706" w:type="pct"/>
          </w:tcPr>
          <w:p w14:paraId="3CDB4647" w14:textId="77777777" w:rsidR="00652F40" w:rsidRDefault="008E5D94">
            <w:pPr>
              <w:jc w:val="right"/>
            </w:pPr>
            <w:r>
              <w:t>1,054,568,442.00</w:t>
            </w:r>
          </w:p>
        </w:tc>
      </w:tr>
    </w:tbl>
    <w:p w14:paraId="6BCCF8D4" w14:textId="77777777" w:rsidR="00652F40" w:rsidRDefault="008E5D94">
      <w:pPr>
        <w:spacing w:before="60" w:after="60"/>
        <w:rPr>
          <w:color w:val="000000" w:themeColor="text1"/>
        </w:rPr>
      </w:pPr>
      <w:r>
        <w:rPr>
          <w:rFonts w:hint="eastAsia"/>
          <w:color w:val="000000" w:themeColor="text1"/>
        </w:rPr>
        <w:t>其他说明：</w:t>
      </w:r>
    </w:p>
    <w:sdt>
      <w:sdtPr>
        <w:rPr>
          <w:color w:val="000000" w:themeColor="text1"/>
        </w:rPr>
        <w:alias w:val="股本变动情况说明"/>
        <w:tag w:val="_GBC_752687f835754470ad7a125ef32391e4"/>
        <w:id w:val="1035624159"/>
        <w:placeholder>
          <w:docPart w:val="GBC22222222222222222222222222222"/>
        </w:placeholder>
      </w:sdtPr>
      <w:sdtEndPr/>
      <w:sdtContent>
        <w:p w14:paraId="3172C11F" w14:textId="77777777" w:rsidR="00652F40" w:rsidRDefault="008E5D94">
          <w:pPr>
            <w:rPr>
              <w:color w:val="000000" w:themeColor="text1"/>
            </w:rPr>
          </w:pPr>
          <w:r>
            <w:rPr>
              <w:rFonts w:hint="eastAsia"/>
              <w:color w:val="000000" w:themeColor="text1"/>
            </w:rPr>
            <w:t>无</w:t>
          </w:r>
        </w:p>
      </w:sdtContent>
    </w:sdt>
    <w:p w14:paraId="1A678F84" w14:textId="77777777" w:rsidR="00652F40" w:rsidRDefault="00652F40">
      <w:pPr>
        <w:rPr>
          <w:color w:val="000000" w:themeColor="text1"/>
        </w:rPr>
      </w:pPr>
    </w:p>
    <w:p w14:paraId="11F978D9"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cs="宋体" w:hint="eastAsia"/>
          <w:color w:val="000000" w:themeColor="text1"/>
          <w:kern w:val="0"/>
          <w:szCs w:val="21"/>
        </w:rPr>
        <w:lastRenderedPageBreak/>
        <w:t>其</w:t>
      </w:r>
      <w:r>
        <w:rPr>
          <w:rFonts w:ascii="宋体" w:hAnsi="宋体" w:hint="eastAsia"/>
          <w:color w:val="000000" w:themeColor="text1"/>
          <w:szCs w:val="21"/>
        </w:rPr>
        <w:t>他权益工具</w:t>
      </w:r>
    </w:p>
    <w:p w14:paraId="2A9DD1A8" w14:textId="77777777" w:rsidR="00652F40" w:rsidRDefault="008E5D94">
      <w:pPr>
        <w:pStyle w:val="4"/>
        <w:numPr>
          <w:ilvl w:val="0"/>
          <w:numId w:val="71"/>
        </w:numPr>
        <w:rPr>
          <w:rFonts w:ascii="宋体" w:hAnsi="宋体"/>
          <w:color w:val="000000" w:themeColor="text1"/>
        </w:rPr>
      </w:pPr>
      <w:r>
        <w:rPr>
          <w:rFonts w:ascii="宋体" w:hAnsi="宋体" w:hint="eastAsia"/>
          <w:color w:val="000000" w:themeColor="text1"/>
        </w:rPr>
        <w:t>期末发行在外的优先股、永续债等其他金融工具基本情况</w:t>
      </w:r>
    </w:p>
    <w:sdt>
      <w:sdtPr>
        <w:rPr>
          <w:color w:val="000000" w:themeColor="text1"/>
        </w:rPr>
        <w:alias w:val="是否适用：期末发行在外的优先股、永续债等其他金融工具基本情况[双击切换]"/>
        <w:tag w:val="_GBC_54d54ac45fe745e1aad9be61a846261f"/>
        <w:id w:val="-121310019"/>
        <w:placeholder>
          <w:docPart w:val="GBC22222222222222222222222222222"/>
        </w:placeholder>
      </w:sdtPr>
      <w:sdtEndPr/>
      <w:sdtContent>
        <w:p w14:paraId="056BDFF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67AA8CC" w14:textId="77777777" w:rsidR="00652F40" w:rsidRDefault="00652F40">
      <w:pPr>
        <w:rPr>
          <w:color w:val="000000" w:themeColor="text1"/>
        </w:rPr>
      </w:pPr>
    </w:p>
    <w:p w14:paraId="7AAA4CD5" w14:textId="77777777" w:rsidR="00652F40" w:rsidRDefault="008E5D94">
      <w:pPr>
        <w:pStyle w:val="4"/>
        <w:numPr>
          <w:ilvl w:val="0"/>
          <w:numId w:val="71"/>
        </w:numPr>
        <w:rPr>
          <w:rFonts w:ascii="宋体" w:hAnsi="宋体"/>
          <w:color w:val="000000" w:themeColor="text1"/>
          <w:szCs w:val="21"/>
        </w:rPr>
      </w:pPr>
      <w:r>
        <w:rPr>
          <w:rFonts w:ascii="宋体" w:hAnsi="宋体" w:hint="eastAsia"/>
          <w:color w:val="000000" w:themeColor="text1"/>
          <w:szCs w:val="21"/>
        </w:rPr>
        <w:t>期末</w:t>
      </w:r>
      <w:r>
        <w:rPr>
          <w:rFonts w:ascii="宋体" w:hAnsi="宋体" w:hint="eastAsia"/>
          <w:color w:val="000000" w:themeColor="text1"/>
        </w:rPr>
        <w:t>发行</w:t>
      </w:r>
      <w:r>
        <w:rPr>
          <w:rFonts w:ascii="宋体" w:hAnsi="宋体" w:hint="eastAsia"/>
          <w:color w:val="000000" w:themeColor="text1"/>
          <w:szCs w:val="21"/>
        </w:rPr>
        <w:t>在外的优先股、永续债等金融工具变动情况表</w:t>
      </w:r>
    </w:p>
    <w:sdt>
      <w:sdtPr>
        <w:rPr>
          <w:color w:val="000000" w:themeColor="text1"/>
        </w:rPr>
        <w:alias w:val="是否适用：期末发行在外的优先股、永续债等金融工具变动情况表_其他权益工具[双击切换]"/>
        <w:tag w:val="_GBC_e8c53693e19e485cba80f7cd2a15ab4c"/>
        <w:id w:val="1029846508"/>
        <w:placeholder>
          <w:docPart w:val="GBC22222222222222222222222222222"/>
        </w:placeholder>
      </w:sdtPr>
      <w:sdtEndPr/>
      <w:sdtContent>
        <w:p w14:paraId="69C0316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D6F256F" w14:textId="77777777" w:rsidR="00652F40" w:rsidRDefault="00652F40">
      <w:pPr>
        <w:rPr>
          <w:color w:val="000000" w:themeColor="text1"/>
        </w:rPr>
      </w:pPr>
    </w:p>
    <w:p w14:paraId="0D34C358" w14:textId="77777777" w:rsidR="00652F40" w:rsidRDefault="008E5D94">
      <w:pPr>
        <w:rPr>
          <w:color w:val="000000" w:themeColor="text1"/>
        </w:rPr>
      </w:pPr>
      <w:r>
        <w:rPr>
          <w:rFonts w:hint="eastAsia"/>
          <w:color w:val="000000" w:themeColor="text1"/>
        </w:rPr>
        <w:t>其他权益工具本期增减变动情况、变动原因说明，以及相关会计处理的依据：</w:t>
      </w:r>
    </w:p>
    <w:sdt>
      <w:sdtPr>
        <w:rPr>
          <w:color w:val="000000" w:themeColor="text1"/>
        </w:rPr>
        <w:alias w:val="是否适用：其他权益工具本期增减变动情况、变动原因说明，以及相关会计处理的依据[双击切换]"/>
        <w:tag w:val="_GBC_6229f0070f0a4c838e1e39f678f8a7bb"/>
        <w:id w:val="-1954925746"/>
        <w:placeholder>
          <w:docPart w:val="GBC22222222222222222222222222222"/>
        </w:placeholder>
      </w:sdtPr>
      <w:sdtEndPr/>
      <w:sdtContent>
        <w:p w14:paraId="1CC6402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C96EF47" w14:textId="77777777" w:rsidR="00652F40" w:rsidRDefault="00652F40">
      <w:pPr>
        <w:rPr>
          <w:color w:val="000000" w:themeColor="text1"/>
        </w:rPr>
      </w:pPr>
    </w:p>
    <w:p w14:paraId="456666F6"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其他权益工具的其他说明[双击切换]"/>
        <w:tag w:val="_GBC_297d299126b041159b18d012f9a18c2e"/>
        <w:id w:val="-898979603"/>
        <w:placeholder>
          <w:docPart w:val="GBC22222222222222222222222222222"/>
        </w:placeholder>
      </w:sdtPr>
      <w:sdtEndPr/>
      <w:sdtContent>
        <w:p w14:paraId="0D89995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2CD2514" w14:textId="77777777" w:rsidR="00652F40" w:rsidRDefault="00652F40">
      <w:pPr>
        <w:rPr>
          <w:color w:val="000000" w:themeColor="text1"/>
        </w:rPr>
      </w:pPr>
    </w:p>
    <w:sdt>
      <w:sdtPr>
        <w:tag w:val="_PLD_375b97f4cd3643dd9903e483209b5405"/>
        <w:id w:val="-866060750"/>
      </w:sdtPr>
      <w:sdtEndPr/>
      <w:sdtContent>
        <w:p w14:paraId="3C603558" w14:textId="77777777" w:rsidR="00652F40" w:rsidRDefault="008E5D94">
          <w:pPr>
            <w:pStyle w:val="3"/>
            <w:numPr>
              <w:ilvl w:val="0"/>
              <w:numId w:val="39"/>
            </w:numPr>
            <w:tabs>
              <w:tab w:val="left" w:pos="504"/>
            </w:tabs>
            <w:rPr>
              <w:rFonts w:ascii="宋体" w:hAnsi="宋体"/>
              <w:szCs w:val="21"/>
            </w:rPr>
          </w:pPr>
          <w:r>
            <w:rPr>
              <w:rFonts w:ascii="宋体" w:hAnsi="宋体" w:hint="eastAsia"/>
              <w:szCs w:val="21"/>
            </w:rPr>
            <w:t>资本公积</w:t>
          </w:r>
        </w:p>
      </w:sdtContent>
    </w:sdt>
    <w:sdt>
      <w:sdtPr>
        <w:alias w:val="是否适用：资本公积[双击切换]"/>
        <w:tag w:val="_GBC_70f32b67ce344a03adfc93d4ed72949a"/>
        <w:id w:val="1257638435"/>
      </w:sdtPr>
      <w:sdtEndPr/>
      <w:sdtContent>
        <w:p w14:paraId="51EB3DFF" w14:textId="77777777" w:rsidR="00652F40" w:rsidRDefault="008E5D94">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sdtContent>
    </w:sdt>
    <w:p w14:paraId="48B62EFC" w14:textId="77777777" w:rsidR="00652F40" w:rsidRDefault="008E5D94">
      <w:pPr>
        <w:jc w:val="right"/>
      </w:pPr>
      <w:r>
        <w:rPr>
          <w:rFonts w:hint="eastAsia"/>
        </w:rPr>
        <w:t>单位：</w:t>
      </w:r>
      <w:sdt>
        <w:sdtPr>
          <w:rPr>
            <w:rFonts w:hint="eastAsia"/>
          </w:rPr>
          <w:alias w:val="单位：财务附注：资本公积"/>
          <w:tag w:val="_GBC_88633009fdc64f4e8238c38541b33615"/>
          <w:id w:val="692588931"/>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财务附注：资本公积"/>
          <w:tag w:val="_GBC_636aa96d47cb426abc64fc00b61c9353"/>
          <w:id w:val="53231304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25"/>
        <w:gridCol w:w="2255"/>
        <w:gridCol w:w="2238"/>
      </w:tblGrid>
      <w:tr w:rsidR="00652F40" w14:paraId="7FA0E606" w14:textId="77777777" w:rsidTr="00AA69C0">
        <w:sdt>
          <w:sdtPr>
            <w:tag w:val="_PLD_177c011500e64862903c4c16dbb2f31f"/>
            <w:id w:val="-2025309528"/>
          </w:sdtPr>
          <w:sdtEndPr/>
          <w:sdtContent>
            <w:tc>
              <w:tcPr>
                <w:tcW w:w="1363" w:type="pct"/>
                <w:vAlign w:val="center"/>
              </w:tcPr>
              <w:p w14:paraId="00BC2D91" w14:textId="77777777" w:rsidR="00652F40" w:rsidRDefault="008E5D94">
                <w:pPr>
                  <w:autoSpaceDE w:val="0"/>
                  <w:autoSpaceDN w:val="0"/>
                  <w:adjustRightInd w:val="0"/>
                  <w:snapToGrid w:val="0"/>
                  <w:jc w:val="center"/>
                </w:pPr>
                <w:r>
                  <w:rPr>
                    <w:rFonts w:hint="eastAsia"/>
                  </w:rPr>
                  <w:t>项目</w:t>
                </w:r>
              </w:p>
            </w:tc>
          </w:sdtContent>
        </w:sdt>
        <w:sdt>
          <w:sdtPr>
            <w:tag w:val="_PLD_1519f0add67f49df9173f37c00215eef"/>
            <w:id w:val="-2036572136"/>
          </w:sdtPr>
          <w:sdtEndPr/>
          <w:sdtContent>
            <w:tc>
              <w:tcPr>
                <w:tcW w:w="1091" w:type="pct"/>
                <w:vAlign w:val="center"/>
              </w:tcPr>
              <w:p w14:paraId="4E2CCDF8" w14:textId="77777777" w:rsidR="00652F40" w:rsidRDefault="008E5D94">
                <w:pPr>
                  <w:autoSpaceDE w:val="0"/>
                  <w:autoSpaceDN w:val="0"/>
                  <w:adjustRightInd w:val="0"/>
                  <w:snapToGrid w:val="0"/>
                  <w:jc w:val="center"/>
                </w:pPr>
                <w:r>
                  <w:rPr>
                    <w:rFonts w:hint="eastAsia"/>
                  </w:rPr>
                  <w:t>期初余额</w:t>
                </w:r>
              </w:p>
            </w:tc>
          </w:sdtContent>
        </w:sdt>
        <w:sdt>
          <w:sdtPr>
            <w:tag w:val="_PLD_dcbf1fd9bcaa41fc8ff4def2d0e55143"/>
            <w:id w:val="-947852981"/>
          </w:sdtPr>
          <w:sdtEndPr/>
          <w:sdtContent>
            <w:tc>
              <w:tcPr>
                <w:tcW w:w="1278" w:type="pct"/>
                <w:vAlign w:val="center"/>
              </w:tcPr>
              <w:p w14:paraId="27E68913" w14:textId="77777777" w:rsidR="00652F40" w:rsidRDefault="008E5D94">
                <w:pPr>
                  <w:autoSpaceDE w:val="0"/>
                  <w:autoSpaceDN w:val="0"/>
                  <w:adjustRightInd w:val="0"/>
                  <w:snapToGrid w:val="0"/>
                  <w:jc w:val="center"/>
                </w:pPr>
                <w:r>
                  <w:rPr>
                    <w:rFonts w:hint="eastAsia"/>
                  </w:rPr>
                  <w:t>本期增加</w:t>
                </w:r>
              </w:p>
            </w:tc>
          </w:sdtContent>
        </w:sdt>
        <w:sdt>
          <w:sdtPr>
            <w:tag w:val="_PLD_4c3f2255a4a24c1cae63eb0cc7781f12"/>
            <w:id w:val="-1533869527"/>
          </w:sdtPr>
          <w:sdtEndPr/>
          <w:sdtContent>
            <w:tc>
              <w:tcPr>
                <w:tcW w:w="1268" w:type="pct"/>
                <w:vAlign w:val="center"/>
              </w:tcPr>
              <w:p w14:paraId="52256502" w14:textId="77777777" w:rsidR="00652F40" w:rsidRDefault="008E5D94">
                <w:pPr>
                  <w:autoSpaceDE w:val="0"/>
                  <w:autoSpaceDN w:val="0"/>
                  <w:adjustRightInd w:val="0"/>
                  <w:snapToGrid w:val="0"/>
                  <w:jc w:val="center"/>
                </w:pPr>
                <w:r>
                  <w:rPr>
                    <w:rFonts w:hint="eastAsia"/>
                  </w:rPr>
                  <w:t>期末余额</w:t>
                </w:r>
              </w:p>
            </w:tc>
          </w:sdtContent>
        </w:sdt>
      </w:tr>
      <w:tr w:rsidR="00652F40" w14:paraId="1184C378" w14:textId="77777777" w:rsidTr="00AA69C0">
        <w:tc>
          <w:tcPr>
            <w:tcW w:w="1363" w:type="pct"/>
            <w:vAlign w:val="center"/>
          </w:tcPr>
          <w:p w14:paraId="5AA56E63" w14:textId="77777777" w:rsidR="00652F40" w:rsidRDefault="008E5D94">
            <w:pPr>
              <w:autoSpaceDE w:val="0"/>
              <w:autoSpaceDN w:val="0"/>
              <w:adjustRightInd w:val="0"/>
              <w:snapToGrid w:val="0"/>
            </w:pPr>
            <w:r>
              <w:rPr>
                <w:rFonts w:hint="eastAsia"/>
              </w:rPr>
              <w:t>资本溢价（股本溢价）</w:t>
            </w:r>
          </w:p>
        </w:tc>
        <w:tc>
          <w:tcPr>
            <w:tcW w:w="1091" w:type="pct"/>
            <w:vAlign w:val="center"/>
          </w:tcPr>
          <w:p w14:paraId="1788AFB2" w14:textId="77777777" w:rsidR="00652F40" w:rsidRDefault="008E5D94">
            <w:pPr>
              <w:autoSpaceDE w:val="0"/>
              <w:autoSpaceDN w:val="0"/>
              <w:adjustRightInd w:val="0"/>
              <w:snapToGrid w:val="0"/>
              <w:jc w:val="right"/>
            </w:pPr>
            <w:r>
              <w:rPr>
                <w:rFonts w:hint="eastAsia"/>
              </w:rPr>
              <w:t>1,731,949,005.87</w:t>
            </w:r>
          </w:p>
        </w:tc>
        <w:tc>
          <w:tcPr>
            <w:tcW w:w="1278" w:type="pct"/>
            <w:vAlign w:val="center"/>
          </w:tcPr>
          <w:p w14:paraId="71C9106F" w14:textId="77777777" w:rsidR="00652F40" w:rsidRDefault="008E5D94">
            <w:pPr>
              <w:autoSpaceDE w:val="0"/>
              <w:autoSpaceDN w:val="0"/>
              <w:adjustRightInd w:val="0"/>
              <w:snapToGrid w:val="0"/>
              <w:jc w:val="right"/>
            </w:pPr>
            <w:r>
              <w:t>263,172.38</w:t>
            </w:r>
          </w:p>
        </w:tc>
        <w:tc>
          <w:tcPr>
            <w:tcW w:w="1268" w:type="pct"/>
            <w:vAlign w:val="center"/>
          </w:tcPr>
          <w:p w14:paraId="49886B2F" w14:textId="77777777" w:rsidR="00652F40" w:rsidRDefault="008E5D94">
            <w:pPr>
              <w:autoSpaceDE w:val="0"/>
              <w:autoSpaceDN w:val="0"/>
              <w:adjustRightInd w:val="0"/>
              <w:snapToGrid w:val="0"/>
              <w:jc w:val="right"/>
            </w:pPr>
            <w:r>
              <w:rPr>
                <w:rFonts w:hint="eastAsia"/>
              </w:rPr>
              <w:t>1,732,212,178.25</w:t>
            </w:r>
          </w:p>
        </w:tc>
      </w:tr>
      <w:tr w:rsidR="00652F40" w14:paraId="571888E5" w14:textId="77777777" w:rsidTr="00AA69C0">
        <w:tc>
          <w:tcPr>
            <w:tcW w:w="1363" w:type="pct"/>
            <w:vAlign w:val="center"/>
          </w:tcPr>
          <w:p w14:paraId="7BCC855E" w14:textId="77777777" w:rsidR="00652F40" w:rsidRDefault="008E5D94">
            <w:pPr>
              <w:autoSpaceDE w:val="0"/>
              <w:autoSpaceDN w:val="0"/>
              <w:adjustRightInd w:val="0"/>
              <w:snapToGrid w:val="0"/>
              <w:jc w:val="center"/>
            </w:pPr>
            <w:r>
              <w:rPr>
                <w:rFonts w:hint="eastAsia"/>
              </w:rPr>
              <w:t>合计</w:t>
            </w:r>
          </w:p>
        </w:tc>
        <w:tc>
          <w:tcPr>
            <w:tcW w:w="1091" w:type="pct"/>
            <w:vAlign w:val="center"/>
          </w:tcPr>
          <w:p w14:paraId="70256F11" w14:textId="77777777" w:rsidR="00652F40" w:rsidRDefault="008E5D94">
            <w:pPr>
              <w:autoSpaceDE w:val="0"/>
              <w:autoSpaceDN w:val="0"/>
              <w:adjustRightInd w:val="0"/>
              <w:snapToGrid w:val="0"/>
              <w:jc w:val="right"/>
            </w:pPr>
            <w:r>
              <w:rPr>
                <w:rFonts w:hint="eastAsia"/>
              </w:rPr>
              <w:t>1,731,949,005.87</w:t>
            </w:r>
          </w:p>
        </w:tc>
        <w:tc>
          <w:tcPr>
            <w:tcW w:w="1278" w:type="pct"/>
            <w:vAlign w:val="center"/>
          </w:tcPr>
          <w:p w14:paraId="6722CC32" w14:textId="77777777" w:rsidR="00652F40" w:rsidRDefault="008E5D94">
            <w:pPr>
              <w:autoSpaceDE w:val="0"/>
              <w:autoSpaceDN w:val="0"/>
              <w:adjustRightInd w:val="0"/>
              <w:snapToGrid w:val="0"/>
              <w:jc w:val="right"/>
            </w:pPr>
            <w:r>
              <w:t>263,172.38</w:t>
            </w:r>
          </w:p>
        </w:tc>
        <w:tc>
          <w:tcPr>
            <w:tcW w:w="1268" w:type="pct"/>
            <w:vAlign w:val="center"/>
          </w:tcPr>
          <w:p w14:paraId="3D007F18" w14:textId="77777777" w:rsidR="00652F40" w:rsidRDefault="008E5D94">
            <w:pPr>
              <w:autoSpaceDE w:val="0"/>
              <w:autoSpaceDN w:val="0"/>
              <w:adjustRightInd w:val="0"/>
              <w:snapToGrid w:val="0"/>
              <w:jc w:val="right"/>
            </w:pPr>
            <w:r>
              <w:rPr>
                <w:rFonts w:hint="eastAsia"/>
              </w:rPr>
              <w:t>1,732,212,178.25</w:t>
            </w:r>
          </w:p>
        </w:tc>
      </w:tr>
    </w:tbl>
    <w:p w14:paraId="6CB47961" w14:textId="77777777" w:rsidR="00652F40" w:rsidRDefault="008E5D94">
      <w:r>
        <w:rPr>
          <w:rFonts w:hint="eastAsia"/>
        </w:rPr>
        <w:t>其他说明，包括本期增减变动情况、变动原因说明：</w:t>
      </w:r>
    </w:p>
    <w:p w14:paraId="62A168DC" w14:textId="77777777" w:rsidR="00652F40" w:rsidRDefault="003D064A">
      <w:sdt>
        <w:sdtPr>
          <w:alias w:val="资本公积说明"/>
          <w:tag w:val="_GBC_014f0762b4274266bec2aa5231aa0981"/>
          <w:id w:val="578883568"/>
        </w:sdtPr>
        <w:sdtEndPr/>
        <w:sdtContent>
          <w:r w:rsidR="008E5D94">
            <w:t>无</w:t>
          </w:r>
        </w:sdtContent>
      </w:sdt>
    </w:p>
    <w:p w14:paraId="2B01B23B" w14:textId="77777777" w:rsidR="00652F40" w:rsidRDefault="00652F40">
      <w:pPr>
        <w:rPr>
          <w:color w:val="000000" w:themeColor="text1"/>
        </w:rPr>
      </w:pPr>
    </w:p>
    <w:p w14:paraId="6A94626A"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库存股</w:t>
      </w:r>
    </w:p>
    <w:sdt>
      <w:sdtPr>
        <w:rPr>
          <w:color w:val="000000" w:themeColor="text1"/>
        </w:rPr>
        <w:alias w:val="是否适用：库存股[双击切换]"/>
        <w:tag w:val="_GBC_4aa47a6d9b1044aa8a049146d42c3e9c"/>
        <w:id w:val="1651331809"/>
        <w:placeholder>
          <w:docPart w:val="GBC22222222222222222222222222222"/>
        </w:placeholder>
      </w:sdtPr>
      <w:sdtEndPr/>
      <w:sdtContent>
        <w:p w14:paraId="5990709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53B78BE" w14:textId="77777777" w:rsidR="00652F40" w:rsidRDefault="008E5D94">
      <w:pPr>
        <w:pStyle w:val="af9"/>
        <w:ind w:firstLineChars="0" w:firstLine="0"/>
        <w:jc w:val="right"/>
        <w:rPr>
          <w:rFonts w:ascii="宋体" w:hAnsi="宋体"/>
          <w:color w:val="000000" w:themeColor="text1"/>
          <w:szCs w:val="21"/>
        </w:rPr>
      </w:pPr>
      <w:r>
        <w:rPr>
          <w:rFonts w:ascii="宋体" w:hAnsi="宋体" w:hint="eastAsia"/>
          <w:color w:val="000000" w:themeColor="text1"/>
          <w:szCs w:val="21"/>
        </w:rPr>
        <w:t>单位：</w:t>
      </w:r>
      <w:sdt>
        <w:sdtPr>
          <w:rPr>
            <w:rFonts w:ascii="宋体" w:hAnsi="宋体" w:hint="eastAsia"/>
            <w:color w:val="000000" w:themeColor="text1"/>
            <w:szCs w:val="21"/>
          </w:rPr>
          <w:alias w:val="单位：财务附注：库存股"/>
          <w:tag w:val="_GBC_2ec7280618184a6dbf8764020927134a"/>
          <w:id w:val="-43652155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color w:val="000000" w:themeColor="text1"/>
            <w:szCs w:val="21"/>
          </w:rPr>
          <w:alias w:val="币种：财务附注：库存股"/>
          <w:tag w:val="_GBC_bcf1b0dc9f44435981af64b6d69d6045"/>
          <w:id w:val="-17473228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color w:val="000000" w:themeColor="text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761"/>
        <w:gridCol w:w="1789"/>
        <w:gridCol w:w="1802"/>
        <w:gridCol w:w="1803"/>
      </w:tblGrid>
      <w:tr w:rsidR="00652F40" w14:paraId="4A5B24CB" w14:textId="77777777">
        <w:sdt>
          <w:sdtPr>
            <w:tag w:val="_PLD_b46e14f0143b428d91ebe5e1885be6ac"/>
            <w:id w:val="-1900735916"/>
          </w:sdtPr>
          <w:sdtEndPr/>
          <w:sdtContent>
            <w:tc>
              <w:tcPr>
                <w:tcW w:w="945" w:type="pct"/>
                <w:vAlign w:val="center"/>
              </w:tcPr>
              <w:p w14:paraId="2593D37D" w14:textId="77777777" w:rsidR="00652F40" w:rsidRDefault="008E5D94">
                <w:pPr>
                  <w:jc w:val="center"/>
                  <w:rPr>
                    <w:color w:val="000000" w:themeColor="text1"/>
                  </w:rPr>
                </w:pPr>
                <w:r>
                  <w:rPr>
                    <w:rFonts w:hint="eastAsia"/>
                    <w:color w:val="000000" w:themeColor="text1"/>
                  </w:rPr>
                  <w:t>项目</w:t>
                </w:r>
              </w:p>
            </w:tc>
          </w:sdtContent>
        </w:sdt>
        <w:sdt>
          <w:sdtPr>
            <w:tag w:val="_PLD_6db0262d3f8842b4a7eba04e09be9d8a"/>
            <w:id w:val="1999220792"/>
          </w:sdtPr>
          <w:sdtEndPr/>
          <w:sdtContent>
            <w:tc>
              <w:tcPr>
                <w:tcW w:w="998" w:type="pct"/>
                <w:vAlign w:val="center"/>
              </w:tcPr>
              <w:p w14:paraId="33251A4F" w14:textId="77777777" w:rsidR="00652F40" w:rsidRDefault="008E5D94">
                <w:pPr>
                  <w:jc w:val="center"/>
                  <w:rPr>
                    <w:color w:val="000000" w:themeColor="text1"/>
                  </w:rPr>
                </w:pPr>
                <w:r>
                  <w:rPr>
                    <w:rFonts w:hint="eastAsia"/>
                    <w:color w:val="000000" w:themeColor="text1"/>
                  </w:rPr>
                  <w:t>期初余额</w:t>
                </w:r>
              </w:p>
            </w:tc>
          </w:sdtContent>
        </w:sdt>
        <w:sdt>
          <w:sdtPr>
            <w:tag w:val="_PLD_6f585f2d8d254ed6a108b145b56ff7cc"/>
            <w:id w:val="-1149206483"/>
          </w:sdtPr>
          <w:sdtEndPr/>
          <w:sdtContent>
            <w:tc>
              <w:tcPr>
                <w:tcW w:w="1014" w:type="pct"/>
                <w:vAlign w:val="center"/>
              </w:tcPr>
              <w:p w14:paraId="316F0F82" w14:textId="77777777" w:rsidR="00652F40" w:rsidRDefault="008E5D94">
                <w:pPr>
                  <w:jc w:val="center"/>
                  <w:rPr>
                    <w:color w:val="000000" w:themeColor="text1"/>
                  </w:rPr>
                </w:pPr>
                <w:r>
                  <w:rPr>
                    <w:rFonts w:hint="eastAsia"/>
                    <w:color w:val="000000" w:themeColor="text1"/>
                  </w:rPr>
                  <w:t>本期增加</w:t>
                </w:r>
              </w:p>
            </w:tc>
          </w:sdtContent>
        </w:sdt>
        <w:sdt>
          <w:sdtPr>
            <w:tag w:val="_PLD_20354e1f567449a9b9021901b2252d15"/>
            <w:id w:val="-1587612597"/>
          </w:sdtPr>
          <w:sdtEndPr/>
          <w:sdtContent>
            <w:tc>
              <w:tcPr>
                <w:tcW w:w="1021" w:type="pct"/>
                <w:vAlign w:val="center"/>
              </w:tcPr>
              <w:p w14:paraId="0CB2BAA8" w14:textId="77777777" w:rsidR="00652F40" w:rsidRDefault="008E5D94">
                <w:pPr>
                  <w:jc w:val="center"/>
                  <w:rPr>
                    <w:color w:val="000000" w:themeColor="text1"/>
                  </w:rPr>
                </w:pPr>
                <w:r>
                  <w:rPr>
                    <w:rFonts w:hint="eastAsia"/>
                    <w:color w:val="000000" w:themeColor="text1"/>
                  </w:rPr>
                  <w:t>本期减少</w:t>
                </w:r>
              </w:p>
            </w:tc>
          </w:sdtContent>
        </w:sdt>
        <w:sdt>
          <w:sdtPr>
            <w:tag w:val="_PLD_94daf05bbefc4d829f1bc3b83d11b6ca"/>
            <w:id w:val="1401475755"/>
          </w:sdtPr>
          <w:sdtEndPr/>
          <w:sdtContent>
            <w:tc>
              <w:tcPr>
                <w:tcW w:w="1022" w:type="pct"/>
                <w:vAlign w:val="center"/>
              </w:tcPr>
              <w:p w14:paraId="3FAF7CFF" w14:textId="77777777" w:rsidR="00652F40" w:rsidRDefault="008E5D94">
                <w:pPr>
                  <w:jc w:val="center"/>
                  <w:rPr>
                    <w:color w:val="000000" w:themeColor="text1"/>
                  </w:rPr>
                </w:pPr>
                <w:r>
                  <w:rPr>
                    <w:rFonts w:hint="eastAsia"/>
                    <w:color w:val="000000" w:themeColor="text1"/>
                  </w:rPr>
                  <w:t>期末余额</w:t>
                </w:r>
              </w:p>
            </w:tc>
          </w:sdtContent>
        </w:sdt>
      </w:tr>
      <w:tr w:rsidR="00652F40" w14:paraId="4583AB32" w14:textId="77777777">
        <w:tc>
          <w:tcPr>
            <w:tcW w:w="945" w:type="pct"/>
          </w:tcPr>
          <w:p w14:paraId="259F57A4" w14:textId="77777777" w:rsidR="00652F40" w:rsidRPr="00C70ED2" w:rsidRDefault="008E5D94">
            <w:r w:rsidRPr="00C70ED2">
              <w:rPr>
                <w:rFonts w:hint="eastAsia"/>
              </w:rPr>
              <w:t>股份回购</w:t>
            </w:r>
          </w:p>
        </w:tc>
        <w:tc>
          <w:tcPr>
            <w:tcW w:w="998" w:type="pct"/>
            <w:vAlign w:val="center"/>
          </w:tcPr>
          <w:p w14:paraId="6CF1E486" w14:textId="77777777" w:rsidR="00652F40" w:rsidRPr="00C70ED2" w:rsidRDefault="00652F40">
            <w:pPr>
              <w:jc w:val="right"/>
              <w:rPr>
                <w:rFonts w:eastAsiaTheme="minorEastAsia" w:cs="Times New Roman"/>
              </w:rPr>
            </w:pPr>
          </w:p>
        </w:tc>
        <w:tc>
          <w:tcPr>
            <w:tcW w:w="1014" w:type="pct"/>
            <w:vAlign w:val="center"/>
          </w:tcPr>
          <w:p w14:paraId="16D8E07E" w14:textId="77777777" w:rsidR="00652F40" w:rsidRPr="00C70ED2" w:rsidRDefault="008E5D94">
            <w:pPr>
              <w:jc w:val="right"/>
              <w:rPr>
                <w:rFonts w:eastAsiaTheme="minorEastAsia" w:cs="Times New Roman"/>
              </w:rPr>
            </w:pPr>
            <w:r w:rsidRPr="00C70ED2">
              <w:rPr>
                <w:rFonts w:eastAsiaTheme="minorEastAsia" w:cs="Times New Roman"/>
                <w:color w:val="000000"/>
                <w:lang w:bidi="ar"/>
              </w:rPr>
              <w:t>268,419,137.11</w:t>
            </w:r>
          </w:p>
        </w:tc>
        <w:tc>
          <w:tcPr>
            <w:tcW w:w="1021" w:type="pct"/>
            <w:vAlign w:val="center"/>
          </w:tcPr>
          <w:p w14:paraId="19290656" w14:textId="77777777" w:rsidR="00652F40" w:rsidRPr="00C70ED2" w:rsidRDefault="00652F40">
            <w:pPr>
              <w:jc w:val="right"/>
              <w:rPr>
                <w:rFonts w:eastAsiaTheme="minorEastAsia" w:cs="Times New Roman"/>
              </w:rPr>
            </w:pPr>
          </w:p>
        </w:tc>
        <w:tc>
          <w:tcPr>
            <w:tcW w:w="1022" w:type="pct"/>
            <w:vAlign w:val="center"/>
          </w:tcPr>
          <w:p w14:paraId="55E4CC6F" w14:textId="77777777" w:rsidR="00652F40" w:rsidRPr="00C70ED2" w:rsidRDefault="008E5D94">
            <w:pPr>
              <w:jc w:val="right"/>
              <w:rPr>
                <w:rFonts w:eastAsiaTheme="minorEastAsia" w:cs="Times New Roman"/>
              </w:rPr>
            </w:pPr>
            <w:r w:rsidRPr="00C70ED2">
              <w:rPr>
                <w:rFonts w:eastAsiaTheme="minorEastAsia" w:cs="Times New Roman"/>
                <w:color w:val="000000"/>
                <w:lang w:bidi="ar"/>
              </w:rPr>
              <w:t>268,419,137.11</w:t>
            </w:r>
          </w:p>
        </w:tc>
      </w:tr>
      <w:tr w:rsidR="00652F40" w14:paraId="52053653" w14:textId="77777777">
        <w:tc>
          <w:tcPr>
            <w:tcW w:w="945" w:type="pct"/>
            <w:vAlign w:val="center"/>
          </w:tcPr>
          <w:p w14:paraId="723E3151" w14:textId="77777777" w:rsidR="00652F40" w:rsidRPr="00C70ED2" w:rsidRDefault="008E5D94">
            <w:pPr>
              <w:jc w:val="center"/>
              <w:rPr>
                <w:color w:val="000000" w:themeColor="text1"/>
              </w:rPr>
            </w:pPr>
            <w:r w:rsidRPr="00C70ED2">
              <w:rPr>
                <w:rFonts w:hint="eastAsia"/>
                <w:color w:val="000000" w:themeColor="text1"/>
              </w:rPr>
              <w:t>合计</w:t>
            </w:r>
          </w:p>
        </w:tc>
        <w:tc>
          <w:tcPr>
            <w:tcW w:w="998" w:type="pct"/>
            <w:vAlign w:val="center"/>
          </w:tcPr>
          <w:p w14:paraId="56F6E77C" w14:textId="77777777" w:rsidR="00652F40" w:rsidRPr="00C70ED2" w:rsidRDefault="00652F40">
            <w:pPr>
              <w:jc w:val="right"/>
              <w:rPr>
                <w:rFonts w:eastAsiaTheme="minorEastAsia" w:cs="Times New Roman"/>
              </w:rPr>
            </w:pPr>
          </w:p>
        </w:tc>
        <w:tc>
          <w:tcPr>
            <w:tcW w:w="1014" w:type="pct"/>
            <w:vAlign w:val="center"/>
          </w:tcPr>
          <w:p w14:paraId="591B7203" w14:textId="7438CE92" w:rsidR="00652F40" w:rsidRPr="00C70ED2" w:rsidRDefault="00AA69C0">
            <w:pPr>
              <w:jc w:val="right"/>
              <w:rPr>
                <w:rFonts w:eastAsiaTheme="minorEastAsia" w:cs="Times New Roman"/>
              </w:rPr>
            </w:pPr>
            <w:r w:rsidRPr="00C70ED2">
              <w:rPr>
                <w:rFonts w:eastAsiaTheme="minorEastAsia" w:cs="Times New Roman"/>
                <w:color w:val="000000"/>
                <w:lang w:bidi="ar"/>
              </w:rPr>
              <w:t>268,419,137.11</w:t>
            </w:r>
          </w:p>
        </w:tc>
        <w:tc>
          <w:tcPr>
            <w:tcW w:w="1021" w:type="pct"/>
            <w:vAlign w:val="center"/>
          </w:tcPr>
          <w:p w14:paraId="0CF1C17F" w14:textId="77777777" w:rsidR="00652F40" w:rsidRPr="00C70ED2" w:rsidRDefault="00652F40">
            <w:pPr>
              <w:jc w:val="right"/>
              <w:rPr>
                <w:rFonts w:eastAsiaTheme="minorEastAsia" w:cs="Times New Roman"/>
              </w:rPr>
            </w:pPr>
          </w:p>
        </w:tc>
        <w:tc>
          <w:tcPr>
            <w:tcW w:w="1022" w:type="pct"/>
            <w:vAlign w:val="center"/>
          </w:tcPr>
          <w:p w14:paraId="3198E7E6" w14:textId="77777777" w:rsidR="00652F40" w:rsidRPr="00C70ED2" w:rsidRDefault="008E5D94">
            <w:pPr>
              <w:jc w:val="right"/>
              <w:rPr>
                <w:rFonts w:eastAsiaTheme="minorEastAsia" w:cs="Times New Roman"/>
              </w:rPr>
            </w:pPr>
            <w:r w:rsidRPr="00C70ED2">
              <w:rPr>
                <w:rFonts w:eastAsiaTheme="minorEastAsia" w:cs="Times New Roman"/>
                <w:color w:val="000000"/>
                <w:lang w:bidi="ar"/>
              </w:rPr>
              <w:t>268,419,137.11</w:t>
            </w:r>
          </w:p>
        </w:tc>
      </w:tr>
    </w:tbl>
    <w:p w14:paraId="2D01EAD7" w14:textId="77777777" w:rsidR="00652F40" w:rsidRDefault="008E5D94">
      <w:pPr>
        <w:rPr>
          <w:color w:val="000000" w:themeColor="text1"/>
        </w:rPr>
      </w:pPr>
      <w:r>
        <w:rPr>
          <w:rFonts w:hint="eastAsia"/>
          <w:color w:val="000000" w:themeColor="text1"/>
        </w:rPr>
        <w:t>其他说明，包括本期增减变动情况、变动原因说明：</w:t>
      </w:r>
    </w:p>
    <w:p w14:paraId="7F8FF125" w14:textId="2EAE043E" w:rsidR="00652F40" w:rsidRDefault="003D064A" w:rsidP="00866FEA">
      <w:pPr>
        <w:ind w:firstLineChars="200" w:firstLine="420"/>
        <w:rPr>
          <w:color w:val="000000" w:themeColor="text1"/>
        </w:rPr>
      </w:pPr>
      <w:sdt>
        <w:sdtPr>
          <w:rPr>
            <w:color w:val="000000" w:themeColor="text1"/>
          </w:rPr>
          <w:alias w:val="库存股情况说明"/>
          <w:tag w:val="_GBC_aeb361adcbde44daaa852df07259812c"/>
          <w:id w:val="1125889890"/>
          <w:placeholder>
            <w:docPart w:val="GBC22222222222222222222222222222"/>
          </w:placeholder>
        </w:sdtPr>
        <w:sdtEndPr/>
        <w:sdtContent>
          <w:r w:rsidR="00EB738E">
            <w:rPr>
              <w:rFonts w:hint="eastAsia"/>
              <w:color w:val="000000" w:themeColor="text1"/>
            </w:rPr>
            <w:t>报告期内，</w:t>
          </w:r>
          <w:r w:rsidR="00EB738E" w:rsidRPr="00EB738E">
            <w:rPr>
              <w:color w:val="000000" w:themeColor="text1"/>
            </w:rPr>
            <w:t>公司使用自有资金、金融机构回购专项借款以集中竞价交易方式回购社会公众股份</w:t>
          </w:r>
          <w:r w:rsidR="00EB738E" w:rsidRPr="00EB738E">
            <w:rPr>
              <w:color w:val="000000" w:themeColor="text1"/>
            </w:rPr>
            <w:t>16,678,396</w:t>
          </w:r>
          <w:r w:rsidR="00EB738E" w:rsidRPr="00EB738E">
            <w:rPr>
              <w:color w:val="000000" w:themeColor="text1"/>
            </w:rPr>
            <w:t>股，占公司总股本的比例为</w:t>
          </w:r>
          <w:r w:rsidR="00EB738E" w:rsidRPr="00EB738E">
            <w:rPr>
              <w:color w:val="000000" w:themeColor="text1"/>
            </w:rPr>
            <w:t>1.58%</w:t>
          </w:r>
          <w:r w:rsidR="00EB738E" w:rsidRPr="00EB738E">
            <w:rPr>
              <w:color w:val="000000" w:themeColor="text1"/>
            </w:rPr>
            <w:t>。</w:t>
          </w:r>
        </w:sdtContent>
      </w:sdt>
    </w:p>
    <w:p w14:paraId="50231B44" w14:textId="77777777" w:rsidR="00652F40" w:rsidRDefault="008E5D94">
      <w:pPr>
        <w:pStyle w:val="3"/>
        <w:numPr>
          <w:ilvl w:val="0"/>
          <w:numId w:val="39"/>
        </w:numPr>
        <w:tabs>
          <w:tab w:val="left" w:pos="504"/>
        </w:tabs>
        <w:rPr>
          <w:rFonts w:ascii="宋体" w:hAnsi="宋体"/>
          <w:color w:val="000000" w:themeColor="text1"/>
          <w:szCs w:val="21"/>
        </w:rPr>
      </w:pPr>
      <w:bookmarkStart w:id="343" w:name="_Hlk10537776"/>
      <w:r>
        <w:rPr>
          <w:rFonts w:ascii="宋体" w:hAnsi="宋体" w:hint="eastAsia"/>
          <w:color w:val="000000" w:themeColor="text1"/>
          <w:szCs w:val="21"/>
        </w:rPr>
        <w:t>其他综合收益</w:t>
      </w:r>
    </w:p>
    <w:sdt>
      <w:sdtPr>
        <w:rPr>
          <w:color w:val="000000" w:themeColor="text1"/>
        </w:rPr>
        <w:alias w:val="是否适用：其他综合收益[双击切换]"/>
        <w:tag w:val="_GBC_a53cc67f2be24dfbbe3af1b633d9bd6d"/>
        <w:id w:val="-2050527439"/>
        <w:placeholder>
          <w:docPart w:val="GBC22222222222222222222222222222"/>
        </w:placeholder>
      </w:sdtPr>
      <w:sdtEndPr/>
      <w:sdtContent>
        <w:p w14:paraId="6DD9DF3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A55F157"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其他综合收益情况"/>
          <w:tag w:val="_GBC_3fcad98da74248809a759048ca194814"/>
          <w:id w:val="-1526842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其他综合收益情况"/>
          <w:tag w:val="_GBC_3909f37aa0cc4eda82ff1503a6abe503"/>
          <w:id w:val="5220580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48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764"/>
        <w:gridCol w:w="1854"/>
        <w:gridCol w:w="1678"/>
        <w:gridCol w:w="1764"/>
      </w:tblGrid>
      <w:tr w:rsidR="00652F40" w14:paraId="54287F4E" w14:textId="77777777" w:rsidTr="00EE2299">
        <w:trPr>
          <w:trHeight w:val="215"/>
          <w:tblHeader/>
        </w:trPr>
        <w:sdt>
          <w:sdtPr>
            <w:tag w:val="_PLD_965475dfd86e41c29d1b9f1fdff70ee0"/>
            <w:id w:val="672927849"/>
          </w:sdtPr>
          <w:sdtEndPr/>
          <w:sdtContent>
            <w:tc>
              <w:tcPr>
                <w:tcW w:w="1353" w:type="pct"/>
                <w:vMerge w:val="restart"/>
                <w:vAlign w:val="center"/>
              </w:tcPr>
              <w:p w14:paraId="0F0906DB" w14:textId="77777777" w:rsidR="00652F40" w:rsidRDefault="008E5D94">
                <w:pPr>
                  <w:jc w:val="center"/>
                  <w:rPr>
                    <w:color w:val="000000" w:themeColor="text1"/>
                  </w:rPr>
                </w:pPr>
                <w:r>
                  <w:rPr>
                    <w:rFonts w:hint="eastAsia"/>
                    <w:color w:val="000000" w:themeColor="text1"/>
                  </w:rPr>
                  <w:t>项目</w:t>
                </w:r>
              </w:p>
            </w:tc>
          </w:sdtContent>
        </w:sdt>
        <w:sdt>
          <w:sdtPr>
            <w:tag w:val="_PLD_8a675a3cac5041d29cfb92203b87e9a6"/>
            <w:id w:val="-381635625"/>
          </w:sdtPr>
          <w:sdtEndPr/>
          <w:sdtContent>
            <w:tc>
              <w:tcPr>
                <w:tcW w:w="911" w:type="pct"/>
                <w:vMerge w:val="restart"/>
                <w:vAlign w:val="center"/>
              </w:tcPr>
              <w:p w14:paraId="6858A70B" w14:textId="77777777" w:rsidR="00652F40" w:rsidRDefault="008E5D94">
                <w:pPr>
                  <w:jc w:val="center"/>
                  <w:rPr>
                    <w:color w:val="000000" w:themeColor="text1"/>
                  </w:rPr>
                </w:pPr>
                <w:r>
                  <w:rPr>
                    <w:rFonts w:hint="eastAsia"/>
                    <w:color w:val="000000" w:themeColor="text1"/>
                  </w:rPr>
                  <w:t>期初</w:t>
                </w:r>
              </w:p>
              <w:p w14:paraId="2C0D46A3" w14:textId="77777777" w:rsidR="00652F40" w:rsidRDefault="008E5D94">
                <w:pPr>
                  <w:jc w:val="center"/>
                  <w:rPr>
                    <w:color w:val="000000" w:themeColor="text1"/>
                  </w:rPr>
                </w:pPr>
                <w:r>
                  <w:rPr>
                    <w:rFonts w:hint="eastAsia"/>
                    <w:color w:val="000000" w:themeColor="text1"/>
                  </w:rPr>
                  <w:t>余额</w:t>
                </w:r>
              </w:p>
            </w:tc>
          </w:sdtContent>
        </w:sdt>
        <w:sdt>
          <w:sdtPr>
            <w:tag w:val="_PLD_5ff455f3c2164019b5e694c1e00e4104"/>
            <w:id w:val="-1385095145"/>
          </w:sdtPr>
          <w:sdtEndPr/>
          <w:sdtContent>
            <w:tc>
              <w:tcPr>
                <w:tcW w:w="1825" w:type="pct"/>
                <w:gridSpan w:val="2"/>
                <w:vAlign w:val="center"/>
              </w:tcPr>
              <w:p w14:paraId="145B9570" w14:textId="77777777" w:rsidR="00652F40" w:rsidRDefault="008E5D94">
                <w:pPr>
                  <w:jc w:val="center"/>
                  <w:rPr>
                    <w:color w:val="000000" w:themeColor="text1"/>
                  </w:rPr>
                </w:pPr>
                <w:r>
                  <w:rPr>
                    <w:rFonts w:hint="eastAsia"/>
                    <w:color w:val="000000" w:themeColor="text1"/>
                  </w:rPr>
                  <w:t>本期发生金额</w:t>
                </w:r>
              </w:p>
            </w:tc>
          </w:sdtContent>
        </w:sdt>
        <w:sdt>
          <w:sdtPr>
            <w:tag w:val="_PLD_e74e1b8e6f7d453b8d88ebfc65c302f4"/>
            <w:id w:val="1711305242"/>
          </w:sdtPr>
          <w:sdtEndPr/>
          <w:sdtContent>
            <w:tc>
              <w:tcPr>
                <w:tcW w:w="911" w:type="pct"/>
                <w:vMerge w:val="restart"/>
                <w:vAlign w:val="center"/>
              </w:tcPr>
              <w:p w14:paraId="1880A256" w14:textId="77777777" w:rsidR="00652F40" w:rsidRDefault="008E5D94">
                <w:pPr>
                  <w:jc w:val="center"/>
                  <w:rPr>
                    <w:color w:val="000000" w:themeColor="text1"/>
                  </w:rPr>
                </w:pPr>
                <w:r>
                  <w:rPr>
                    <w:rFonts w:hint="eastAsia"/>
                    <w:color w:val="000000" w:themeColor="text1"/>
                  </w:rPr>
                  <w:t>期末</w:t>
                </w:r>
              </w:p>
              <w:p w14:paraId="19E07D02" w14:textId="77777777" w:rsidR="00652F40" w:rsidRDefault="008E5D94">
                <w:pPr>
                  <w:jc w:val="center"/>
                  <w:rPr>
                    <w:color w:val="000000" w:themeColor="text1"/>
                  </w:rPr>
                </w:pPr>
                <w:r>
                  <w:rPr>
                    <w:rFonts w:hint="eastAsia"/>
                    <w:color w:val="000000" w:themeColor="text1"/>
                  </w:rPr>
                  <w:t>余额</w:t>
                </w:r>
              </w:p>
            </w:tc>
          </w:sdtContent>
        </w:sdt>
      </w:tr>
      <w:tr w:rsidR="00652F40" w14:paraId="2632BBA2" w14:textId="77777777" w:rsidTr="00EE2299">
        <w:trPr>
          <w:tblHeader/>
        </w:trPr>
        <w:tc>
          <w:tcPr>
            <w:tcW w:w="1353" w:type="pct"/>
            <w:vMerge/>
          </w:tcPr>
          <w:p w14:paraId="30A8BB6A" w14:textId="77777777" w:rsidR="00652F40" w:rsidRDefault="00652F40">
            <w:pPr>
              <w:jc w:val="center"/>
              <w:rPr>
                <w:color w:val="000000" w:themeColor="text1"/>
              </w:rPr>
            </w:pPr>
          </w:p>
        </w:tc>
        <w:tc>
          <w:tcPr>
            <w:tcW w:w="911" w:type="pct"/>
            <w:vMerge/>
          </w:tcPr>
          <w:p w14:paraId="542A9072" w14:textId="77777777" w:rsidR="00652F40" w:rsidRDefault="00652F40">
            <w:pPr>
              <w:jc w:val="center"/>
              <w:rPr>
                <w:color w:val="000000" w:themeColor="text1"/>
              </w:rPr>
            </w:pPr>
          </w:p>
        </w:tc>
        <w:sdt>
          <w:sdtPr>
            <w:tag w:val="_PLD_17c016c4311444368218ab16d2bc7a4c"/>
            <w:id w:val="-1762589110"/>
          </w:sdtPr>
          <w:sdtEndPr/>
          <w:sdtContent>
            <w:tc>
              <w:tcPr>
                <w:tcW w:w="958" w:type="pct"/>
                <w:vAlign w:val="center"/>
              </w:tcPr>
              <w:p w14:paraId="7FF4556E" w14:textId="77777777" w:rsidR="00652F40" w:rsidRDefault="008E5D94">
                <w:pPr>
                  <w:jc w:val="center"/>
                  <w:rPr>
                    <w:color w:val="000000" w:themeColor="text1"/>
                  </w:rPr>
                </w:pPr>
                <w:r>
                  <w:rPr>
                    <w:rFonts w:hint="eastAsia"/>
                    <w:color w:val="000000" w:themeColor="text1"/>
                  </w:rPr>
                  <w:t>本期所得税前发生额</w:t>
                </w:r>
              </w:p>
            </w:tc>
          </w:sdtContent>
        </w:sdt>
        <w:sdt>
          <w:sdtPr>
            <w:tag w:val="_PLD_97d686c5a0f042d49d097afc52b9ab56"/>
            <w:id w:val="359168714"/>
          </w:sdtPr>
          <w:sdtEndPr/>
          <w:sdtContent>
            <w:tc>
              <w:tcPr>
                <w:tcW w:w="866" w:type="pct"/>
                <w:vAlign w:val="center"/>
              </w:tcPr>
              <w:p w14:paraId="5B7E4C01" w14:textId="77777777" w:rsidR="00652F40" w:rsidRDefault="008E5D94">
                <w:pPr>
                  <w:jc w:val="center"/>
                  <w:rPr>
                    <w:color w:val="000000" w:themeColor="text1"/>
                  </w:rPr>
                </w:pPr>
                <w:r>
                  <w:rPr>
                    <w:rFonts w:hint="eastAsia"/>
                    <w:color w:val="000000" w:themeColor="text1"/>
                  </w:rPr>
                  <w:t>税后归属于母公司</w:t>
                </w:r>
              </w:p>
            </w:tc>
          </w:sdtContent>
        </w:sdt>
        <w:tc>
          <w:tcPr>
            <w:tcW w:w="911" w:type="pct"/>
            <w:vMerge/>
          </w:tcPr>
          <w:p w14:paraId="1736A3B3" w14:textId="77777777" w:rsidR="00652F40" w:rsidRDefault="00652F40">
            <w:pPr>
              <w:jc w:val="center"/>
              <w:rPr>
                <w:color w:val="000000" w:themeColor="text1"/>
              </w:rPr>
            </w:pPr>
          </w:p>
        </w:tc>
      </w:tr>
      <w:tr w:rsidR="00652F40" w14:paraId="1A2F926B" w14:textId="77777777" w:rsidTr="00EE2299">
        <w:tc>
          <w:tcPr>
            <w:tcW w:w="1353" w:type="pct"/>
            <w:vAlign w:val="center"/>
          </w:tcPr>
          <w:p w14:paraId="0354F2C6" w14:textId="77777777" w:rsidR="00652F40" w:rsidRPr="00C70ED2" w:rsidRDefault="008E5D94">
            <w:pPr>
              <w:rPr>
                <w:color w:val="000000" w:themeColor="text1"/>
              </w:rPr>
            </w:pPr>
            <w:r w:rsidRPr="00C70ED2">
              <w:rPr>
                <w:rFonts w:hint="eastAsia"/>
                <w:color w:val="000000" w:themeColor="text1"/>
              </w:rPr>
              <w:t>一、不能重分类进损益的其他综合收益</w:t>
            </w:r>
          </w:p>
        </w:tc>
        <w:tc>
          <w:tcPr>
            <w:tcW w:w="911" w:type="pct"/>
            <w:vAlign w:val="center"/>
          </w:tcPr>
          <w:p w14:paraId="6CF23CE4" w14:textId="77777777" w:rsidR="00652F40" w:rsidRPr="00C70ED2" w:rsidRDefault="008E5D94">
            <w:pPr>
              <w:jc w:val="right"/>
              <w:rPr>
                <w:rFonts w:eastAsiaTheme="minorEastAsia" w:cs="Times New Roman"/>
              </w:rPr>
            </w:pPr>
            <w:r w:rsidRPr="00C70ED2">
              <w:rPr>
                <w:rFonts w:eastAsiaTheme="minorEastAsia" w:cs="Times New Roman"/>
                <w:color w:val="000000"/>
              </w:rPr>
              <w:t>-28,500,000.00</w:t>
            </w:r>
          </w:p>
        </w:tc>
        <w:tc>
          <w:tcPr>
            <w:tcW w:w="958" w:type="pct"/>
            <w:vAlign w:val="center"/>
          </w:tcPr>
          <w:p w14:paraId="2416E20E" w14:textId="77777777" w:rsidR="00652F40" w:rsidRPr="00C70ED2" w:rsidRDefault="00652F40">
            <w:pPr>
              <w:jc w:val="right"/>
              <w:rPr>
                <w:rFonts w:eastAsiaTheme="minorEastAsia" w:cs="Times New Roman"/>
              </w:rPr>
            </w:pPr>
          </w:p>
        </w:tc>
        <w:tc>
          <w:tcPr>
            <w:tcW w:w="866" w:type="pct"/>
            <w:vAlign w:val="center"/>
          </w:tcPr>
          <w:p w14:paraId="1CEAFACB" w14:textId="77777777" w:rsidR="00652F40" w:rsidRPr="00C70ED2" w:rsidRDefault="00652F40">
            <w:pPr>
              <w:jc w:val="right"/>
              <w:rPr>
                <w:rFonts w:eastAsiaTheme="minorEastAsia" w:cs="Times New Roman"/>
              </w:rPr>
            </w:pPr>
          </w:p>
        </w:tc>
        <w:tc>
          <w:tcPr>
            <w:tcW w:w="911" w:type="pct"/>
            <w:vAlign w:val="center"/>
          </w:tcPr>
          <w:p w14:paraId="7DA41110" w14:textId="77777777" w:rsidR="00652F40" w:rsidRPr="00C70ED2" w:rsidRDefault="008E5D94">
            <w:pPr>
              <w:jc w:val="right"/>
              <w:rPr>
                <w:rFonts w:eastAsiaTheme="minorEastAsia" w:cs="Times New Roman"/>
              </w:rPr>
            </w:pPr>
            <w:r w:rsidRPr="00C70ED2">
              <w:rPr>
                <w:rFonts w:eastAsiaTheme="minorEastAsia" w:cs="Times New Roman"/>
                <w:color w:val="000000"/>
              </w:rPr>
              <w:t>-28,500,000.00</w:t>
            </w:r>
          </w:p>
        </w:tc>
      </w:tr>
      <w:tr w:rsidR="00652F40" w14:paraId="33579AD9" w14:textId="77777777" w:rsidTr="00EE2299">
        <w:tc>
          <w:tcPr>
            <w:tcW w:w="1353" w:type="pct"/>
            <w:vAlign w:val="center"/>
          </w:tcPr>
          <w:p w14:paraId="7E6E8DAA" w14:textId="77777777" w:rsidR="00652F40" w:rsidRPr="00C70ED2" w:rsidRDefault="008E5D94">
            <w:pPr>
              <w:ind w:firstLineChars="100" w:firstLine="210"/>
              <w:rPr>
                <w:color w:val="000000" w:themeColor="text1"/>
              </w:rPr>
            </w:pPr>
            <w:r w:rsidRPr="00C70ED2">
              <w:rPr>
                <w:rFonts w:hint="eastAsia"/>
                <w:color w:val="000000" w:themeColor="text1"/>
              </w:rPr>
              <w:t>其他权益工具投资公允价值变动</w:t>
            </w:r>
          </w:p>
        </w:tc>
        <w:tc>
          <w:tcPr>
            <w:tcW w:w="911" w:type="pct"/>
            <w:vAlign w:val="center"/>
          </w:tcPr>
          <w:p w14:paraId="723DB62E" w14:textId="77777777" w:rsidR="00652F40" w:rsidRPr="00C70ED2" w:rsidRDefault="008E5D94">
            <w:pPr>
              <w:jc w:val="right"/>
              <w:rPr>
                <w:rFonts w:eastAsiaTheme="minorEastAsia" w:cs="Times New Roman"/>
              </w:rPr>
            </w:pPr>
            <w:r w:rsidRPr="00C70ED2">
              <w:rPr>
                <w:rFonts w:eastAsiaTheme="minorEastAsia" w:cs="Times New Roman"/>
                <w:color w:val="000000"/>
              </w:rPr>
              <w:t>-28,500,000.00</w:t>
            </w:r>
          </w:p>
        </w:tc>
        <w:tc>
          <w:tcPr>
            <w:tcW w:w="958" w:type="pct"/>
            <w:vAlign w:val="center"/>
          </w:tcPr>
          <w:p w14:paraId="4482F3A1" w14:textId="77777777" w:rsidR="00652F40" w:rsidRPr="00C70ED2" w:rsidRDefault="00652F40">
            <w:pPr>
              <w:jc w:val="right"/>
              <w:rPr>
                <w:rFonts w:eastAsiaTheme="minorEastAsia" w:cs="Times New Roman"/>
              </w:rPr>
            </w:pPr>
          </w:p>
        </w:tc>
        <w:tc>
          <w:tcPr>
            <w:tcW w:w="866" w:type="pct"/>
            <w:vAlign w:val="center"/>
          </w:tcPr>
          <w:p w14:paraId="6EC93722" w14:textId="77777777" w:rsidR="00652F40" w:rsidRPr="00C70ED2" w:rsidRDefault="00652F40">
            <w:pPr>
              <w:jc w:val="right"/>
              <w:rPr>
                <w:rFonts w:eastAsiaTheme="minorEastAsia" w:cs="Times New Roman"/>
              </w:rPr>
            </w:pPr>
          </w:p>
        </w:tc>
        <w:tc>
          <w:tcPr>
            <w:tcW w:w="911" w:type="pct"/>
            <w:vAlign w:val="center"/>
          </w:tcPr>
          <w:p w14:paraId="385516C7" w14:textId="77777777" w:rsidR="00652F40" w:rsidRPr="00C70ED2" w:rsidRDefault="008E5D94">
            <w:pPr>
              <w:jc w:val="right"/>
              <w:rPr>
                <w:rFonts w:eastAsiaTheme="minorEastAsia" w:cs="Times New Roman"/>
              </w:rPr>
            </w:pPr>
            <w:r w:rsidRPr="00C70ED2">
              <w:rPr>
                <w:rFonts w:eastAsiaTheme="minorEastAsia" w:cs="Times New Roman"/>
                <w:color w:val="000000"/>
              </w:rPr>
              <w:t>-28,500,000.00</w:t>
            </w:r>
          </w:p>
        </w:tc>
      </w:tr>
      <w:tr w:rsidR="00652F40" w14:paraId="6FFB098A" w14:textId="77777777" w:rsidTr="00EE2299">
        <w:tc>
          <w:tcPr>
            <w:tcW w:w="1353" w:type="pct"/>
          </w:tcPr>
          <w:p w14:paraId="140C714E" w14:textId="77777777" w:rsidR="00652F40" w:rsidRPr="00C70ED2" w:rsidRDefault="008E5D94">
            <w:pPr>
              <w:rPr>
                <w:color w:val="000000" w:themeColor="text1"/>
              </w:rPr>
            </w:pPr>
            <w:r w:rsidRPr="00C70ED2">
              <w:rPr>
                <w:rFonts w:hint="eastAsia"/>
                <w:color w:val="000000" w:themeColor="text1"/>
              </w:rPr>
              <w:t>二、将重分类进损益的其他综合收益</w:t>
            </w:r>
          </w:p>
        </w:tc>
        <w:tc>
          <w:tcPr>
            <w:tcW w:w="911" w:type="pct"/>
            <w:vAlign w:val="center"/>
          </w:tcPr>
          <w:p w14:paraId="3C638964" w14:textId="77777777" w:rsidR="00652F40" w:rsidRPr="00C70ED2" w:rsidRDefault="008E5D94">
            <w:pPr>
              <w:jc w:val="right"/>
              <w:rPr>
                <w:rFonts w:eastAsiaTheme="minorEastAsia" w:cs="Times New Roman"/>
              </w:rPr>
            </w:pPr>
            <w:r w:rsidRPr="00C70ED2">
              <w:rPr>
                <w:rFonts w:eastAsiaTheme="minorEastAsia" w:cs="Times New Roman"/>
                <w:color w:val="000000"/>
              </w:rPr>
              <w:t>-13,434,984.37</w:t>
            </w:r>
          </w:p>
        </w:tc>
        <w:tc>
          <w:tcPr>
            <w:tcW w:w="958" w:type="pct"/>
            <w:vAlign w:val="center"/>
          </w:tcPr>
          <w:p w14:paraId="519A82D1" w14:textId="77777777" w:rsidR="00652F40" w:rsidRPr="00C70ED2" w:rsidRDefault="008E5D94">
            <w:pPr>
              <w:jc w:val="right"/>
              <w:rPr>
                <w:rFonts w:eastAsiaTheme="minorEastAsia" w:cs="Times New Roman"/>
              </w:rPr>
            </w:pPr>
            <w:r w:rsidRPr="00C70ED2">
              <w:rPr>
                <w:rFonts w:eastAsiaTheme="minorEastAsia" w:cs="Times New Roman"/>
                <w:color w:val="000000"/>
              </w:rPr>
              <w:t>-679,343.46</w:t>
            </w:r>
          </w:p>
        </w:tc>
        <w:tc>
          <w:tcPr>
            <w:tcW w:w="866" w:type="pct"/>
            <w:vAlign w:val="center"/>
          </w:tcPr>
          <w:p w14:paraId="2F995C53" w14:textId="77777777" w:rsidR="00652F40" w:rsidRPr="00C70ED2" w:rsidRDefault="008E5D94">
            <w:pPr>
              <w:jc w:val="right"/>
              <w:rPr>
                <w:rFonts w:eastAsiaTheme="minorEastAsia" w:cs="Times New Roman"/>
              </w:rPr>
            </w:pPr>
            <w:r w:rsidRPr="00C70ED2">
              <w:rPr>
                <w:rFonts w:eastAsiaTheme="minorEastAsia" w:cs="Times New Roman"/>
                <w:color w:val="000000"/>
              </w:rPr>
              <w:t>-679,343.46</w:t>
            </w:r>
          </w:p>
        </w:tc>
        <w:tc>
          <w:tcPr>
            <w:tcW w:w="911" w:type="pct"/>
            <w:vAlign w:val="center"/>
          </w:tcPr>
          <w:p w14:paraId="2977B22C" w14:textId="77777777" w:rsidR="00652F40" w:rsidRPr="00C70ED2" w:rsidRDefault="008E5D94">
            <w:pPr>
              <w:jc w:val="right"/>
              <w:rPr>
                <w:rFonts w:eastAsiaTheme="minorEastAsia" w:cs="Times New Roman"/>
              </w:rPr>
            </w:pPr>
            <w:r w:rsidRPr="00C70ED2">
              <w:rPr>
                <w:rFonts w:eastAsiaTheme="minorEastAsia" w:cs="Times New Roman"/>
                <w:color w:val="000000"/>
              </w:rPr>
              <w:t>-14,114,327.83</w:t>
            </w:r>
          </w:p>
        </w:tc>
      </w:tr>
      <w:tr w:rsidR="00652F40" w14:paraId="549A8CAF" w14:textId="77777777" w:rsidTr="00EE2299">
        <w:tc>
          <w:tcPr>
            <w:tcW w:w="1353" w:type="pct"/>
          </w:tcPr>
          <w:p w14:paraId="0CA9DEE2" w14:textId="77777777" w:rsidR="00652F40" w:rsidRPr="00C70ED2" w:rsidRDefault="008E5D94">
            <w:pPr>
              <w:rPr>
                <w:color w:val="000000" w:themeColor="text1"/>
              </w:rPr>
            </w:pPr>
            <w:r w:rsidRPr="00C70ED2">
              <w:rPr>
                <w:rFonts w:hint="eastAsia"/>
                <w:color w:val="000000" w:themeColor="text1"/>
              </w:rPr>
              <w:t>其中：权益法下可转损益的其他综合收益</w:t>
            </w:r>
          </w:p>
        </w:tc>
        <w:tc>
          <w:tcPr>
            <w:tcW w:w="911" w:type="pct"/>
            <w:vAlign w:val="center"/>
          </w:tcPr>
          <w:p w14:paraId="6BD83F5E" w14:textId="77777777" w:rsidR="00652F40" w:rsidRPr="00C70ED2" w:rsidRDefault="008E5D94">
            <w:pPr>
              <w:jc w:val="right"/>
              <w:rPr>
                <w:rFonts w:eastAsiaTheme="minorEastAsia" w:cs="Times New Roman"/>
              </w:rPr>
            </w:pPr>
            <w:r w:rsidRPr="00C70ED2">
              <w:rPr>
                <w:rFonts w:eastAsiaTheme="minorEastAsia" w:cs="Times New Roman"/>
                <w:color w:val="000000"/>
              </w:rPr>
              <w:t>-6,735,983.79</w:t>
            </w:r>
          </w:p>
        </w:tc>
        <w:tc>
          <w:tcPr>
            <w:tcW w:w="958" w:type="pct"/>
            <w:vAlign w:val="center"/>
          </w:tcPr>
          <w:p w14:paraId="6203ECFC" w14:textId="77777777" w:rsidR="00652F40" w:rsidRPr="00C70ED2" w:rsidRDefault="008E5D94">
            <w:pPr>
              <w:jc w:val="right"/>
              <w:rPr>
                <w:rFonts w:eastAsiaTheme="minorEastAsia" w:cs="Times New Roman"/>
              </w:rPr>
            </w:pPr>
            <w:r w:rsidRPr="00C70ED2">
              <w:rPr>
                <w:rFonts w:eastAsiaTheme="minorEastAsia" w:cs="Times New Roman"/>
                <w:color w:val="000000"/>
              </w:rPr>
              <w:t>-411,370.84</w:t>
            </w:r>
          </w:p>
        </w:tc>
        <w:tc>
          <w:tcPr>
            <w:tcW w:w="866" w:type="pct"/>
            <w:vAlign w:val="center"/>
          </w:tcPr>
          <w:p w14:paraId="4BA778DB" w14:textId="77777777" w:rsidR="00652F40" w:rsidRPr="00C70ED2" w:rsidRDefault="008E5D94">
            <w:pPr>
              <w:jc w:val="right"/>
              <w:rPr>
                <w:rFonts w:eastAsiaTheme="minorEastAsia" w:cs="Times New Roman"/>
              </w:rPr>
            </w:pPr>
            <w:r w:rsidRPr="00C70ED2">
              <w:rPr>
                <w:rFonts w:eastAsiaTheme="minorEastAsia" w:cs="Times New Roman"/>
                <w:color w:val="000000"/>
              </w:rPr>
              <w:t>-411,370.84</w:t>
            </w:r>
          </w:p>
        </w:tc>
        <w:tc>
          <w:tcPr>
            <w:tcW w:w="911" w:type="pct"/>
            <w:vAlign w:val="center"/>
          </w:tcPr>
          <w:p w14:paraId="72D44651" w14:textId="77777777" w:rsidR="00652F40" w:rsidRPr="00C70ED2" w:rsidRDefault="008E5D94">
            <w:pPr>
              <w:jc w:val="right"/>
              <w:rPr>
                <w:rFonts w:eastAsiaTheme="minorEastAsia" w:cs="Times New Roman"/>
              </w:rPr>
            </w:pPr>
            <w:r w:rsidRPr="00C70ED2">
              <w:rPr>
                <w:rFonts w:eastAsiaTheme="minorEastAsia" w:cs="Times New Roman"/>
                <w:color w:val="000000"/>
              </w:rPr>
              <w:t>-7,147,354.63</w:t>
            </w:r>
          </w:p>
        </w:tc>
      </w:tr>
      <w:tr w:rsidR="00652F40" w14:paraId="2455B8B0" w14:textId="77777777" w:rsidTr="00EE2299">
        <w:tc>
          <w:tcPr>
            <w:tcW w:w="1353" w:type="pct"/>
          </w:tcPr>
          <w:p w14:paraId="669CBE60" w14:textId="74DBE729" w:rsidR="00652F40" w:rsidRPr="00C70ED2" w:rsidRDefault="008E5D94" w:rsidP="001D1010">
            <w:pPr>
              <w:ind w:firstLineChars="100" w:firstLine="210"/>
              <w:rPr>
                <w:color w:val="000000" w:themeColor="text1"/>
              </w:rPr>
            </w:pPr>
            <w:r w:rsidRPr="00C70ED2">
              <w:rPr>
                <w:rFonts w:hint="eastAsia"/>
                <w:color w:val="000000" w:themeColor="text1"/>
              </w:rPr>
              <w:t>外币财务报表折算差额</w:t>
            </w:r>
          </w:p>
        </w:tc>
        <w:tc>
          <w:tcPr>
            <w:tcW w:w="911" w:type="pct"/>
            <w:vAlign w:val="center"/>
          </w:tcPr>
          <w:p w14:paraId="26404749" w14:textId="77777777" w:rsidR="00652F40" w:rsidRPr="00C70ED2" w:rsidRDefault="008E5D94">
            <w:pPr>
              <w:jc w:val="right"/>
              <w:rPr>
                <w:rFonts w:eastAsiaTheme="minorEastAsia" w:cs="Times New Roman"/>
              </w:rPr>
            </w:pPr>
            <w:r w:rsidRPr="00C70ED2">
              <w:rPr>
                <w:rFonts w:eastAsiaTheme="minorEastAsia" w:cs="Times New Roman"/>
                <w:color w:val="000000"/>
              </w:rPr>
              <w:t>-6,699,000.58</w:t>
            </w:r>
          </w:p>
        </w:tc>
        <w:tc>
          <w:tcPr>
            <w:tcW w:w="958" w:type="pct"/>
            <w:vAlign w:val="center"/>
          </w:tcPr>
          <w:p w14:paraId="0AFB9044" w14:textId="77777777" w:rsidR="00652F40" w:rsidRPr="00C70ED2" w:rsidRDefault="008E5D94">
            <w:pPr>
              <w:jc w:val="right"/>
              <w:rPr>
                <w:rFonts w:eastAsiaTheme="minorEastAsia" w:cs="Times New Roman"/>
              </w:rPr>
            </w:pPr>
            <w:r w:rsidRPr="00C70ED2">
              <w:rPr>
                <w:rFonts w:eastAsiaTheme="minorEastAsia" w:cs="Times New Roman"/>
                <w:color w:val="000000"/>
              </w:rPr>
              <w:t>-267,972.62</w:t>
            </w:r>
          </w:p>
        </w:tc>
        <w:tc>
          <w:tcPr>
            <w:tcW w:w="866" w:type="pct"/>
            <w:vAlign w:val="center"/>
          </w:tcPr>
          <w:p w14:paraId="6FDA44E3" w14:textId="77777777" w:rsidR="00652F40" w:rsidRPr="00C70ED2" w:rsidRDefault="008E5D94">
            <w:pPr>
              <w:jc w:val="right"/>
              <w:rPr>
                <w:rFonts w:eastAsiaTheme="minorEastAsia" w:cs="Times New Roman"/>
              </w:rPr>
            </w:pPr>
            <w:r w:rsidRPr="00C70ED2">
              <w:rPr>
                <w:rFonts w:eastAsiaTheme="minorEastAsia" w:cs="Times New Roman"/>
                <w:color w:val="000000"/>
              </w:rPr>
              <w:t>-267,972.62</w:t>
            </w:r>
          </w:p>
        </w:tc>
        <w:tc>
          <w:tcPr>
            <w:tcW w:w="911" w:type="pct"/>
            <w:vAlign w:val="center"/>
          </w:tcPr>
          <w:p w14:paraId="23919D8C" w14:textId="77777777" w:rsidR="00652F40" w:rsidRPr="00C70ED2" w:rsidRDefault="008E5D94">
            <w:pPr>
              <w:jc w:val="right"/>
              <w:rPr>
                <w:rFonts w:eastAsiaTheme="minorEastAsia" w:cs="Times New Roman"/>
              </w:rPr>
            </w:pPr>
            <w:r w:rsidRPr="00C70ED2">
              <w:rPr>
                <w:rFonts w:eastAsiaTheme="minorEastAsia" w:cs="Times New Roman"/>
                <w:color w:val="000000"/>
              </w:rPr>
              <w:t>-6,966,973.20</w:t>
            </w:r>
          </w:p>
        </w:tc>
      </w:tr>
      <w:tr w:rsidR="00652F40" w14:paraId="35805A43" w14:textId="77777777" w:rsidTr="00EE2299">
        <w:tc>
          <w:tcPr>
            <w:tcW w:w="1353" w:type="pct"/>
            <w:vAlign w:val="center"/>
          </w:tcPr>
          <w:p w14:paraId="588ED41A" w14:textId="77777777" w:rsidR="00652F40" w:rsidRPr="00C70ED2" w:rsidRDefault="008E5D94">
            <w:pPr>
              <w:rPr>
                <w:color w:val="000000" w:themeColor="text1"/>
              </w:rPr>
            </w:pPr>
            <w:r w:rsidRPr="00C70ED2">
              <w:rPr>
                <w:rFonts w:hint="eastAsia"/>
                <w:color w:val="000000" w:themeColor="text1"/>
              </w:rPr>
              <w:t>其他综合收益合计</w:t>
            </w:r>
          </w:p>
        </w:tc>
        <w:tc>
          <w:tcPr>
            <w:tcW w:w="911" w:type="pct"/>
            <w:vAlign w:val="center"/>
          </w:tcPr>
          <w:p w14:paraId="7A6BCD79" w14:textId="77777777" w:rsidR="00652F40" w:rsidRPr="00C70ED2" w:rsidRDefault="008E5D94">
            <w:pPr>
              <w:jc w:val="right"/>
              <w:rPr>
                <w:rFonts w:eastAsiaTheme="minorEastAsia" w:cs="Times New Roman"/>
              </w:rPr>
            </w:pPr>
            <w:r w:rsidRPr="00C70ED2">
              <w:rPr>
                <w:rFonts w:eastAsiaTheme="minorEastAsia" w:cs="Times New Roman"/>
                <w:color w:val="000000"/>
              </w:rPr>
              <w:t>-41,934,984.37</w:t>
            </w:r>
          </w:p>
        </w:tc>
        <w:tc>
          <w:tcPr>
            <w:tcW w:w="958" w:type="pct"/>
            <w:vAlign w:val="center"/>
          </w:tcPr>
          <w:p w14:paraId="14B6879B" w14:textId="77777777" w:rsidR="00652F40" w:rsidRPr="00C70ED2" w:rsidRDefault="008E5D94">
            <w:pPr>
              <w:jc w:val="right"/>
              <w:rPr>
                <w:rFonts w:eastAsiaTheme="minorEastAsia" w:cs="Times New Roman"/>
              </w:rPr>
            </w:pPr>
            <w:r w:rsidRPr="00C70ED2">
              <w:rPr>
                <w:rFonts w:eastAsiaTheme="minorEastAsia" w:cs="Times New Roman"/>
                <w:color w:val="000000"/>
              </w:rPr>
              <w:t>-679,343.46</w:t>
            </w:r>
          </w:p>
        </w:tc>
        <w:tc>
          <w:tcPr>
            <w:tcW w:w="866" w:type="pct"/>
            <w:vAlign w:val="center"/>
          </w:tcPr>
          <w:p w14:paraId="397D0779" w14:textId="77777777" w:rsidR="00652F40" w:rsidRPr="00C70ED2" w:rsidRDefault="008E5D94">
            <w:pPr>
              <w:jc w:val="right"/>
              <w:rPr>
                <w:rFonts w:eastAsiaTheme="minorEastAsia" w:cs="Times New Roman"/>
              </w:rPr>
            </w:pPr>
            <w:r w:rsidRPr="00C70ED2">
              <w:rPr>
                <w:rFonts w:eastAsiaTheme="minorEastAsia" w:cs="Times New Roman"/>
                <w:color w:val="000000"/>
              </w:rPr>
              <w:t>-679,343.46</w:t>
            </w:r>
          </w:p>
        </w:tc>
        <w:tc>
          <w:tcPr>
            <w:tcW w:w="911" w:type="pct"/>
            <w:vAlign w:val="center"/>
          </w:tcPr>
          <w:p w14:paraId="0C946F59" w14:textId="77777777" w:rsidR="00652F40" w:rsidRPr="00C70ED2" w:rsidRDefault="008E5D94">
            <w:pPr>
              <w:jc w:val="right"/>
              <w:rPr>
                <w:rFonts w:eastAsiaTheme="minorEastAsia" w:cs="Times New Roman"/>
              </w:rPr>
            </w:pPr>
            <w:r w:rsidRPr="00C70ED2">
              <w:rPr>
                <w:rFonts w:eastAsiaTheme="minorEastAsia" w:cs="Times New Roman"/>
                <w:color w:val="000000"/>
              </w:rPr>
              <w:t>-42,614,327.83</w:t>
            </w:r>
          </w:p>
        </w:tc>
      </w:tr>
    </w:tbl>
    <w:p w14:paraId="245AD06E" w14:textId="77777777" w:rsidR="00652F40" w:rsidRDefault="008E5D94">
      <w:pPr>
        <w:spacing w:before="60" w:after="60"/>
        <w:rPr>
          <w:b/>
          <w:color w:val="000000" w:themeColor="text1"/>
        </w:rPr>
      </w:pPr>
      <w:r>
        <w:rPr>
          <w:rFonts w:hint="eastAsia"/>
          <w:color w:val="000000" w:themeColor="text1"/>
        </w:rPr>
        <w:t>其他说明，包括对现金流量套期损益的有效部分转为被套</w:t>
      </w:r>
      <w:proofErr w:type="gramStart"/>
      <w:r>
        <w:rPr>
          <w:rFonts w:hint="eastAsia"/>
          <w:color w:val="000000" w:themeColor="text1"/>
        </w:rPr>
        <w:t>期项目</w:t>
      </w:r>
      <w:proofErr w:type="gramEnd"/>
      <w:r>
        <w:rPr>
          <w:rFonts w:hint="eastAsia"/>
          <w:color w:val="000000" w:themeColor="text1"/>
        </w:rPr>
        <w:t>初始确认金额调整：</w:t>
      </w:r>
    </w:p>
    <w:sdt>
      <w:sdtPr>
        <w:rPr>
          <w:rFonts w:hint="eastAsia"/>
          <w:color w:val="000000" w:themeColor="text1"/>
        </w:rPr>
        <w:alias w:val="综合收益情况"/>
        <w:tag w:val="_GBC_c389c92b3ef04746a88c157ed2e05698"/>
        <w:id w:val="-811244254"/>
        <w:placeholder>
          <w:docPart w:val="GBC22222222222222222222222222222"/>
        </w:placeholder>
      </w:sdtPr>
      <w:sdtEndPr/>
      <w:sdtContent>
        <w:p w14:paraId="4AFAD504" w14:textId="77777777" w:rsidR="00652F40" w:rsidRDefault="008E5D94">
          <w:pPr>
            <w:rPr>
              <w:color w:val="000000" w:themeColor="text1"/>
            </w:rPr>
          </w:pPr>
          <w:r>
            <w:rPr>
              <w:rFonts w:hint="eastAsia"/>
              <w:color w:val="000000" w:themeColor="text1"/>
            </w:rPr>
            <w:t>无</w:t>
          </w:r>
        </w:p>
      </w:sdtContent>
    </w:sdt>
    <w:bookmarkEnd w:id="343"/>
    <w:p w14:paraId="13CAD81E" w14:textId="77777777" w:rsidR="00652F40" w:rsidRDefault="00652F40">
      <w:pPr>
        <w:rPr>
          <w:color w:val="000000" w:themeColor="text1"/>
        </w:rPr>
      </w:pPr>
    </w:p>
    <w:p w14:paraId="67D1AC52"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专项储备</w:t>
      </w:r>
    </w:p>
    <w:sdt>
      <w:sdtPr>
        <w:rPr>
          <w:color w:val="000000" w:themeColor="text1"/>
        </w:rPr>
        <w:alias w:val="是否适用：专项储备[双击切换]"/>
        <w:tag w:val="_GBC_291ec3c1c38144a3ac0bde67edb318cc"/>
        <w:id w:val="261730054"/>
        <w:placeholder>
          <w:docPart w:val="GBC22222222222222222222222222222"/>
        </w:placeholder>
      </w:sdtPr>
      <w:sdtEndPr/>
      <w:sdtContent>
        <w:p w14:paraId="71CCB32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EAD4F5F" w14:textId="77777777" w:rsidR="00652F40" w:rsidRDefault="00652F40">
      <w:pPr>
        <w:rPr>
          <w:color w:val="000000" w:themeColor="text1"/>
        </w:rPr>
      </w:pPr>
    </w:p>
    <w:p w14:paraId="79CAA7EE"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盈余公积</w:t>
      </w:r>
    </w:p>
    <w:sdt>
      <w:sdtPr>
        <w:rPr>
          <w:color w:val="000000" w:themeColor="text1"/>
        </w:rPr>
        <w:alias w:val="是否适用：盈余公积[双击切换]"/>
        <w:tag w:val="_GBC_52b9917fb423490bb32a9d6648a07db9"/>
        <w:id w:val="-524708875"/>
        <w:placeholder>
          <w:docPart w:val="GBC22222222222222222222222222222"/>
        </w:placeholder>
      </w:sdtPr>
      <w:sdtEndPr/>
      <w:sdtContent>
        <w:p w14:paraId="6E994D0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A2D9B4E"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盈余公积"/>
          <w:tag w:val="_GBC_ea3204141ce3498eaccd14c833f64973"/>
          <w:id w:val="-19663465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盈余公积"/>
          <w:tag w:val="_GBC_f5c6664d47b9454d919a38095dd3c48d"/>
          <w:id w:val="-47537241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856"/>
        <w:gridCol w:w="2981"/>
        <w:gridCol w:w="2986"/>
      </w:tblGrid>
      <w:tr w:rsidR="00741E07" w14:paraId="39973D62" w14:textId="77777777" w:rsidTr="009D4BFE">
        <w:sdt>
          <w:sdtPr>
            <w:tag w:val="_PLD_70f0cea3df9b4646bf8f9454719b4599"/>
            <w:id w:val="1840276404"/>
          </w:sdtPr>
          <w:sdtEndPr/>
          <w:sdtContent>
            <w:tc>
              <w:tcPr>
                <w:tcW w:w="1618" w:type="pct"/>
              </w:tcPr>
              <w:p w14:paraId="3602C0C6" w14:textId="77777777" w:rsidR="00741E07" w:rsidRDefault="00741E07" w:rsidP="009D4BFE">
                <w:pPr>
                  <w:autoSpaceDE w:val="0"/>
                  <w:autoSpaceDN w:val="0"/>
                  <w:adjustRightInd w:val="0"/>
                  <w:snapToGrid w:val="0"/>
                  <w:jc w:val="center"/>
                  <w:rPr>
                    <w:color w:val="000000" w:themeColor="text1"/>
                  </w:rPr>
                </w:pPr>
                <w:r>
                  <w:rPr>
                    <w:rFonts w:hint="eastAsia"/>
                    <w:color w:val="000000" w:themeColor="text1"/>
                  </w:rPr>
                  <w:t>项目</w:t>
                </w:r>
              </w:p>
            </w:tc>
          </w:sdtContent>
        </w:sdt>
        <w:sdt>
          <w:sdtPr>
            <w:tag w:val="_PLD_5466d5e3c2b64aeb9abc2e1a21f2e6c0"/>
            <w:id w:val="1074017362"/>
          </w:sdtPr>
          <w:sdtEndPr/>
          <w:sdtContent>
            <w:tc>
              <w:tcPr>
                <w:tcW w:w="1689" w:type="pct"/>
              </w:tcPr>
              <w:p w14:paraId="22AA4CBD" w14:textId="77777777" w:rsidR="00741E07" w:rsidRDefault="00741E07" w:rsidP="009D4BFE">
                <w:pPr>
                  <w:autoSpaceDE w:val="0"/>
                  <w:autoSpaceDN w:val="0"/>
                  <w:adjustRightInd w:val="0"/>
                  <w:snapToGrid w:val="0"/>
                  <w:jc w:val="center"/>
                  <w:rPr>
                    <w:color w:val="000000" w:themeColor="text1"/>
                  </w:rPr>
                </w:pPr>
                <w:r>
                  <w:rPr>
                    <w:rFonts w:hint="eastAsia"/>
                    <w:color w:val="000000" w:themeColor="text1"/>
                  </w:rPr>
                  <w:t>期初余额</w:t>
                </w:r>
              </w:p>
            </w:tc>
          </w:sdtContent>
        </w:sdt>
        <w:sdt>
          <w:sdtPr>
            <w:tag w:val="_PLD_e6d9dff1341d44c99d9c3f51d8fd2c2f"/>
            <w:id w:val="1143850374"/>
          </w:sdtPr>
          <w:sdtEndPr/>
          <w:sdtContent>
            <w:tc>
              <w:tcPr>
                <w:tcW w:w="1692" w:type="pct"/>
              </w:tcPr>
              <w:p w14:paraId="7A4EBC35" w14:textId="77777777" w:rsidR="00741E07" w:rsidRDefault="00741E07" w:rsidP="009D4BFE">
                <w:pPr>
                  <w:autoSpaceDE w:val="0"/>
                  <w:autoSpaceDN w:val="0"/>
                  <w:adjustRightInd w:val="0"/>
                  <w:snapToGrid w:val="0"/>
                  <w:jc w:val="center"/>
                  <w:rPr>
                    <w:color w:val="000000" w:themeColor="text1"/>
                  </w:rPr>
                </w:pPr>
                <w:r>
                  <w:rPr>
                    <w:rFonts w:hint="eastAsia"/>
                    <w:color w:val="000000" w:themeColor="text1"/>
                  </w:rPr>
                  <w:t>期末余额</w:t>
                </w:r>
              </w:p>
            </w:tc>
          </w:sdtContent>
        </w:sdt>
      </w:tr>
      <w:tr w:rsidR="00741E07" w14:paraId="5FA51712" w14:textId="77777777" w:rsidTr="009D4BFE">
        <w:tc>
          <w:tcPr>
            <w:tcW w:w="1618" w:type="pct"/>
            <w:vAlign w:val="center"/>
          </w:tcPr>
          <w:p w14:paraId="7A1AA374" w14:textId="77777777" w:rsidR="00741E07" w:rsidRDefault="00741E07" w:rsidP="009D4BFE">
            <w:pPr>
              <w:autoSpaceDE w:val="0"/>
              <w:autoSpaceDN w:val="0"/>
              <w:adjustRightInd w:val="0"/>
              <w:snapToGrid w:val="0"/>
              <w:rPr>
                <w:color w:val="000000" w:themeColor="text1"/>
              </w:rPr>
            </w:pPr>
            <w:r>
              <w:rPr>
                <w:rFonts w:hint="eastAsia"/>
                <w:color w:val="000000" w:themeColor="text1"/>
              </w:rPr>
              <w:t>法定盈余公积</w:t>
            </w:r>
          </w:p>
        </w:tc>
        <w:tc>
          <w:tcPr>
            <w:tcW w:w="1689" w:type="pct"/>
            <w:vAlign w:val="center"/>
          </w:tcPr>
          <w:p w14:paraId="6AFD8496" w14:textId="77777777" w:rsidR="00741E07" w:rsidRPr="00AA69C0" w:rsidRDefault="00741E07" w:rsidP="009D4BFE">
            <w:pPr>
              <w:autoSpaceDE w:val="0"/>
              <w:autoSpaceDN w:val="0"/>
              <w:adjustRightInd w:val="0"/>
              <w:snapToGrid w:val="0"/>
              <w:ind w:right="180"/>
              <w:jc w:val="right"/>
            </w:pPr>
            <w:r w:rsidRPr="00AA69C0">
              <w:t>570,790,305.00</w:t>
            </w:r>
          </w:p>
        </w:tc>
        <w:tc>
          <w:tcPr>
            <w:tcW w:w="1692" w:type="pct"/>
            <w:vAlign w:val="center"/>
          </w:tcPr>
          <w:p w14:paraId="1AD45A9E" w14:textId="77777777" w:rsidR="00741E07" w:rsidRPr="00AA69C0" w:rsidRDefault="00741E07" w:rsidP="009D4BFE">
            <w:pPr>
              <w:autoSpaceDE w:val="0"/>
              <w:autoSpaceDN w:val="0"/>
              <w:adjustRightInd w:val="0"/>
              <w:snapToGrid w:val="0"/>
              <w:ind w:right="180"/>
              <w:jc w:val="right"/>
            </w:pPr>
            <w:r w:rsidRPr="00AA69C0">
              <w:t>570,790,305.00</w:t>
            </w:r>
          </w:p>
        </w:tc>
      </w:tr>
      <w:tr w:rsidR="00741E07" w14:paraId="5FDFF43C" w14:textId="77777777" w:rsidTr="009D4BFE">
        <w:tc>
          <w:tcPr>
            <w:tcW w:w="1618" w:type="pct"/>
          </w:tcPr>
          <w:p w14:paraId="5B72E5CE" w14:textId="77777777" w:rsidR="00741E07" w:rsidRDefault="00741E07" w:rsidP="009D4BFE">
            <w:pPr>
              <w:autoSpaceDE w:val="0"/>
              <w:autoSpaceDN w:val="0"/>
              <w:adjustRightInd w:val="0"/>
              <w:snapToGrid w:val="0"/>
              <w:jc w:val="center"/>
              <w:rPr>
                <w:color w:val="000000" w:themeColor="text1"/>
              </w:rPr>
            </w:pPr>
            <w:r>
              <w:rPr>
                <w:rFonts w:hint="eastAsia"/>
                <w:color w:val="000000" w:themeColor="text1"/>
              </w:rPr>
              <w:t>合计</w:t>
            </w:r>
          </w:p>
        </w:tc>
        <w:tc>
          <w:tcPr>
            <w:tcW w:w="1689" w:type="pct"/>
            <w:vAlign w:val="center"/>
          </w:tcPr>
          <w:p w14:paraId="61E6E8A0" w14:textId="77777777" w:rsidR="00741E07" w:rsidRPr="00AA69C0" w:rsidRDefault="00741E07" w:rsidP="009D4BFE">
            <w:pPr>
              <w:autoSpaceDE w:val="0"/>
              <w:autoSpaceDN w:val="0"/>
              <w:adjustRightInd w:val="0"/>
              <w:snapToGrid w:val="0"/>
              <w:ind w:right="180"/>
              <w:jc w:val="right"/>
            </w:pPr>
            <w:r w:rsidRPr="00AA69C0">
              <w:t>570,790,305.00</w:t>
            </w:r>
          </w:p>
        </w:tc>
        <w:tc>
          <w:tcPr>
            <w:tcW w:w="1692" w:type="pct"/>
            <w:vAlign w:val="center"/>
          </w:tcPr>
          <w:p w14:paraId="72772554" w14:textId="77777777" w:rsidR="00741E07" w:rsidRPr="00AA69C0" w:rsidRDefault="00741E07" w:rsidP="009D4BFE">
            <w:pPr>
              <w:autoSpaceDE w:val="0"/>
              <w:autoSpaceDN w:val="0"/>
              <w:adjustRightInd w:val="0"/>
              <w:snapToGrid w:val="0"/>
              <w:ind w:right="180"/>
              <w:jc w:val="right"/>
            </w:pPr>
            <w:r w:rsidRPr="00AA69C0">
              <w:t>570,790,305.00</w:t>
            </w:r>
          </w:p>
        </w:tc>
      </w:tr>
    </w:tbl>
    <w:p w14:paraId="226B1368" w14:textId="77777777" w:rsidR="00652F40" w:rsidRDefault="008E5D94">
      <w:pPr>
        <w:spacing w:before="60" w:after="60"/>
        <w:rPr>
          <w:color w:val="000000" w:themeColor="text1"/>
        </w:rPr>
      </w:pPr>
      <w:r>
        <w:rPr>
          <w:rFonts w:hint="eastAsia"/>
          <w:color w:val="000000" w:themeColor="text1"/>
        </w:rPr>
        <w:t>盈余公积说明，包括本期增减变动情况、变动原因说明：</w:t>
      </w:r>
    </w:p>
    <w:sdt>
      <w:sdtPr>
        <w:rPr>
          <w:color w:val="000000" w:themeColor="text1"/>
        </w:rPr>
        <w:alias w:val="盈余公积说明"/>
        <w:tag w:val="_GBC_33c5d1ed862f4b36950b5ea2188f5b09"/>
        <w:id w:val="-40518905"/>
        <w:placeholder>
          <w:docPart w:val="GBC22222222222222222222222222222"/>
        </w:placeholder>
      </w:sdtPr>
      <w:sdtEndPr/>
      <w:sdtContent>
        <w:p w14:paraId="5D34C8A4" w14:textId="77777777" w:rsidR="00741E07" w:rsidRDefault="008E5D94">
          <w:pPr>
            <w:autoSpaceDE w:val="0"/>
            <w:autoSpaceDN w:val="0"/>
            <w:adjustRightInd w:val="0"/>
            <w:rPr>
              <w:color w:val="000000" w:themeColor="text1"/>
            </w:rPr>
          </w:pPr>
          <w:r>
            <w:rPr>
              <w:rFonts w:hint="eastAsia"/>
              <w:color w:val="000000" w:themeColor="text1"/>
            </w:rPr>
            <w:t>无</w:t>
          </w:r>
        </w:p>
        <w:p w14:paraId="00D4538D" w14:textId="4D02175D" w:rsidR="00652F40" w:rsidRDefault="003D064A">
          <w:pPr>
            <w:autoSpaceDE w:val="0"/>
            <w:autoSpaceDN w:val="0"/>
            <w:adjustRightInd w:val="0"/>
            <w:rPr>
              <w:color w:val="000000" w:themeColor="text1"/>
            </w:rPr>
          </w:pPr>
        </w:p>
      </w:sdtContent>
    </w:sdt>
    <w:p w14:paraId="6C9608BC"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未分配利润</w:t>
      </w:r>
    </w:p>
    <w:p w14:paraId="52D9FD32" w14:textId="77777777" w:rsidR="00652F40" w:rsidRDefault="003D064A">
      <w:pPr>
        <w:rPr>
          <w:color w:val="000000" w:themeColor="text1"/>
        </w:rPr>
      </w:pPr>
      <w:sdt>
        <w:sdtPr>
          <w:rPr>
            <w:color w:val="000000" w:themeColor="text1"/>
          </w:rPr>
          <w:alias w:val="是否适用：未分配利润[双击切换]"/>
          <w:tag w:val="_GBC_32c558bdbb77445cabeee783e5ff910e"/>
          <w:id w:val="1449433069"/>
          <w:lock w:val="contentLocked"/>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28443852" w14:textId="77777777" w:rsidR="00652F40" w:rsidRDefault="008E5D94">
      <w:pPr>
        <w:jc w:val="right"/>
      </w:pPr>
      <w:r>
        <w:rPr>
          <w:rFonts w:hint="eastAsia"/>
        </w:rPr>
        <w:t>单位：</w:t>
      </w:r>
      <w:sdt>
        <w:sdtPr>
          <w:rPr>
            <w:rFonts w:hint="eastAsia"/>
          </w:rPr>
          <w:alias w:val="单位：财务附注：未分配利润"/>
          <w:tag w:val="_GBC_cfb07ff3eded4b49916cfc42d821bab6"/>
          <w:id w:val="-1309480898"/>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财务附注：未分配利润"/>
          <w:tag w:val="_GBC_55c70fe731be4b84be72ea88afd989b8"/>
          <w:id w:val="79722418"/>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2333"/>
        <w:gridCol w:w="2668"/>
      </w:tblGrid>
      <w:tr w:rsidR="00652F40" w14:paraId="2C05DE65" w14:textId="77777777" w:rsidTr="00741E07">
        <w:trPr>
          <w:cantSplit/>
        </w:trPr>
        <w:sdt>
          <w:sdtPr>
            <w:tag w:val="_PLD_b6dc2bd7eebb4e6d9f1ccea8d86e6f47"/>
            <w:id w:val="888152075"/>
          </w:sdtPr>
          <w:sdtEndPr/>
          <w:sdtContent>
            <w:tc>
              <w:tcPr>
                <w:tcW w:w="2166" w:type="pct"/>
                <w:vAlign w:val="center"/>
              </w:tcPr>
              <w:p w14:paraId="5C315856" w14:textId="77777777" w:rsidR="00652F40" w:rsidRDefault="008E5D94">
                <w:pPr>
                  <w:jc w:val="center"/>
                </w:pPr>
                <w:r>
                  <w:rPr>
                    <w:rFonts w:hint="eastAsia"/>
                  </w:rPr>
                  <w:t>项目</w:t>
                </w:r>
              </w:p>
            </w:tc>
          </w:sdtContent>
        </w:sdt>
        <w:sdt>
          <w:sdtPr>
            <w:tag w:val="_PLD_6e60054e3c3747d1a0ffc87edacae2b6"/>
            <w:id w:val="-1963639293"/>
          </w:sdtPr>
          <w:sdtEndPr/>
          <w:sdtContent>
            <w:tc>
              <w:tcPr>
                <w:tcW w:w="1322" w:type="pct"/>
                <w:vAlign w:val="center"/>
              </w:tcPr>
              <w:p w14:paraId="6C16BE12" w14:textId="77777777" w:rsidR="00652F40" w:rsidRDefault="008E5D94">
                <w:pPr>
                  <w:jc w:val="center"/>
                </w:pPr>
                <w:r>
                  <w:rPr>
                    <w:rFonts w:hint="eastAsia"/>
                  </w:rPr>
                  <w:t>本期</w:t>
                </w:r>
              </w:p>
            </w:tc>
          </w:sdtContent>
        </w:sdt>
        <w:sdt>
          <w:sdtPr>
            <w:tag w:val="_PLD_9afd54e9959d4b22b00bfe92596a2a16"/>
            <w:id w:val="1067926909"/>
          </w:sdtPr>
          <w:sdtEndPr/>
          <w:sdtContent>
            <w:tc>
              <w:tcPr>
                <w:tcW w:w="1512" w:type="pct"/>
                <w:vAlign w:val="center"/>
              </w:tcPr>
              <w:p w14:paraId="3F86A8C8" w14:textId="77777777" w:rsidR="00652F40" w:rsidRDefault="008E5D94">
                <w:pPr>
                  <w:jc w:val="center"/>
                </w:pPr>
                <w:r>
                  <w:rPr>
                    <w:rFonts w:hint="eastAsia"/>
                  </w:rPr>
                  <w:t>上年度</w:t>
                </w:r>
              </w:p>
            </w:tc>
          </w:sdtContent>
        </w:sdt>
      </w:tr>
      <w:tr w:rsidR="00652F40" w14:paraId="3C136871" w14:textId="77777777" w:rsidTr="00741E07">
        <w:trPr>
          <w:cantSplit/>
        </w:trPr>
        <w:tc>
          <w:tcPr>
            <w:tcW w:w="2166" w:type="pct"/>
            <w:vAlign w:val="center"/>
          </w:tcPr>
          <w:p w14:paraId="78318515" w14:textId="77777777" w:rsidR="00652F40" w:rsidRDefault="008E5D94">
            <w:r>
              <w:rPr>
                <w:rFonts w:hint="eastAsia"/>
              </w:rPr>
              <w:t>调整前上期末未分配利润</w:t>
            </w:r>
          </w:p>
        </w:tc>
        <w:tc>
          <w:tcPr>
            <w:tcW w:w="1322" w:type="pct"/>
            <w:vAlign w:val="center"/>
          </w:tcPr>
          <w:p w14:paraId="1ECB5FE8" w14:textId="77777777" w:rsidR="00652F40" w:rsidRDefault="008E5D94">
            <w:pPr>
              <w:ind w:right="6"/>
              <w:jc w:val="right"/>
            </w:pPr>
            <w:r>
              <w:rPr>
                <w:rFonts w:hint="eastAsia"/>
              </w:rPr>
              <w:t>6,696,509,067.30</w:t>
            </w:r>
          </w:p>
        </w:tc>
        <w:tc>
          <w:tcPr>
            <w:tcW w:w="1512" w:type="pct"/>
            <w:vAlign w:val="bottom"/>
          </w:tcPr>
          <w:p w14:paraId="7B2B02B2" w14:textId="77777777" w:rsidR="00652F40" w:rsidRDefault="008E5D94">
            <w:pPr>
              <w:jc w:val="right"/>
            </w:pPr>
            <w:r>
              <w:rPr>
                <w:rFonts w:hint="eastAsia"/>
              </w:rPr>
              <w:t>6,747,516,636.10</w:t>
            </w:r>
          </w:p>
        </w:tc>
      </w:tr>
      <w:tr w:rsidR="00652F40" w14:paraId="407A5709" w14:textId="77777777" w:rsidTr="00741E07">
        <w:trPr>
          <w:cantSplit/>
        </w:trPr>
        <w:tc>
          <w:tcPr>
            <w:tcW w:w="2166" w:type="pct"/>
            <w:vAlign w:val="center"/>
          </w:tcPr>
          <w:p w14:paraId="7427956E" w14:textId="77777777" w:rsidR="00652F40" w:rsidRDefault="008E5D94">
            <w:r>
              <w:rPr>
                <w:rFonts w:hint="eastAsia"/>
              </w:rPr>
              <w:t>调整后期初未分配利润</w:t>
            </w:r>
          </w:p>
        </w:tc>
        <w:tc>
          <w:tcPr>
            <w:tcW w:w="1322" w:type="pct"/>
            <w:vAlign w:val="center"/>
          </w:tcPr>
          <w:p w14:paraId="2D9CA110" w14:textId="77777777" w:rsidR="00652F40" w:rsidRDefault="008E5D94">
            <w:pPr>
              <w:ind w:right="6"/>
              <w:jc w:val="right"/>
            </w:pPr>
            <w:r>
              <w:rPr>
                <w:rFonts w:hint="eastAsia"/>
              </w:rPr>
              <w:t>6,696,509,067.30</w:t>
            </w:r>
          </w:p>
        </w:tc>
        <w:tc>
          <w:tcPr>
            <w:tcW w:w="1512" w:type="pct"/>
            <w:vAlign w:val="bottom"/>
          </w:tcPr>
          <w:p w14:paraId="6CDB9F47" w14:textId="77777777" w:rsidR="00652F40" w:rsidRDefault="008E5D94">
            <w:pPr>
              <w:ind w:right="6"/>
              <w:jc w:val="right"/>
            </w:pPr>
            <w:r>
              <w:rPr>
                <w:rFonts w:hint="eastAsia"/>
              </w:rPr>
              <w:t>6,747,516,636.10</w:t>
            </w:r>
          </w:p>
        </w:tc>
      </w:tr>
      <w:tr w:rsidR="00652F40" w14:paraId="4DD86CB1" w14:textId="77777777" w:rsidTr="00741E07">
        <w:trPr>
          <w:cantSplit/>
        </w:trPr>
        <w:tc>
          <w:tcPr>
            <w:tcW w:w="2166" w:type="pct"/>
            <w:vAlign w:val="center"/>
          </w:tcPr>
          <w:p w14:paraId="3069D202" w14:textId="77777777" w:rsidR="00652F40" w:rsidRDefault="008E5D94">
            <w:pPr>
              <w:ind w:right="6"/>
            </w:pPr>
            <w:r>
              <w:rPr>
                <w:rFonts w:hint="eastAsia"/>
              </w:rPr>
              <w:t>加：本期归属于母公司所有者的净利润</w:t>
            </w:r>
          </w:p>
        </w:tc>
        <w:tc>
          <w:tcPr>
            <w:tcW w:w="1322" w:type="pct"/>
            <w:vAlign w:val="center"/>
          </w:tcPr>
          <w:p w14:paraId="66AA531E" w14:textId="77777777" w:rsidR="00652F40" w:rsidRDefault="008E5D94">
            <w:pPr>
              <w:ind w:right="6"/>
              <w:jc w:val="right"/>
            </w:pPr>
            <w:r>
              <w:t>502,585,589.91</w:t>
            </w:r>
          </w:p>
        </w:tc>
        <w:tc>
          <w:tcPr>
            <w:tcW w:w="1512" w:type="pct"/>
            <w:vAlign w:val="bottom"/>
          </w:tcPr>
          <w:p w14:paraId="2F438F2D" w14:textId="77777777" w:rsidR="00652F40" w:rsidRDefault="008E5D94">
            <w:pPr>
              <w:ind w:right="6"/>
              <w:jc w:val="right"/>
            </w:pPr>
            <w:r>
              <w:rPr>
                <w:rFonts w:hint="eastAsia"/>
              </w:rPr>
              <w:t>360,784,856.21</w:t>
            </w:r>
          </w:p>
        </w:tc>
      </w:tr>
      <w:tr w:rsidR="00652F40" w14:paraId="5747FF31" w14:textId="77777777" w:rsidTr="00741E07">
        <w:trPr>
          <w:cantSplit/>
        </w:trPr>
        <w:tc>
          <w:tcPr>
            <w:tcW w:w="2166" w:type="pct"/>
            <w:vAlign w:val="center"/>
          </w:tcPr>
          <w:p w14:paraId="2D96B5C8" w14:textId="6CDBB7A5" w:rsidR="00652F40" w:rsidRDefault="00741E07" w:rsidP="00741E07">
            <w:pPr>
              <w:autoSpaceDE w:val="0"/>
              <w:autoSpaceDN w:val="0"/>
              <w:adjustRightInd w:val="0"/>
            </w:pPr>
            <w:r>
              <w:rPr>
                <w:rFonts w:hint="eastAsia"/>
              </w:rPr>
              <w:t>减：</w:t>
            </w:r>
            <w:r w:rsidR="008E5D94">
              <w:rPr>
                <w:rFonts w:hint="eastAsia"/>
              </w:rPr>
              <w:t>应付普通股股利</w:t>
            </w:r>
          </w:p>
        </w:tc>
        <w:tc>
          <w:tcPr>
            <w:tcW w:w="1322" w:type="pct"/>
            <w:vAlign w:val="center"/>
          </w:tcPr>
          <w:p w14:paraId="09C88C3B" w14:textId="77777777" w:rsidR="00652F40" w:rsidRDefault="008E5D94">
            <w:pPr>
              <w:jc w:val="right"/>
            </w:pPr>
            <w:r>
              <w:rPr>
                <w:rFonts w:hint="eastAsia"/>
              </w:rPr>
              <w:t>186,820,208.28</w:t>
            </w:r>
          </w:p>
        </w:tc>
        <w:tc>
          <w:tcPr>
            <w:tcW w:w="1512" w:type="pct"/>
            <w:vAlign w:val="center"/>
          </w:tcPr>
          <w:p w14:paraId="6DB86D5A" w14:textId="4D553562" w:rsidR="00652F40" w:rsidRDefault="008E5D94">
            <w:pPr>
              <w:ind w:right="6"/>
              <w:jc w:val="right"/>
            </w:pPr>
            <w:r>
              <w:rPr>
                <w:rFonts w:hint="eastAsia"/>
              </w:rPr>
              <w:t>411,281,692.38</w:t>
            </w:r>
          </w:p>
        </w:tc>
      </w:tr>
      <w:tr w:rsidR="00652F40" w14:paraId="7C35BA7C" w14:textId="77777777" w:rsidTr="00741E07">
        <w:trPr>
          <w:cantSplit/>
        </w:trPr>
        <w:tc>
          <w:tcPr>
            <w:tcW w:w="2166" w:type="pct"/>
            <w:vAlign w:val="center"/>
          </w:tcPr>
          <w:p w14:paraId="34831ABF" w14:textId="77777777" w:rsidR="00652F40" w:rsidRDefault="008E5D94">
            <w:pPr>
              <w:autoSpaceDE w:val="0"/>
              <w:autoSpaceDN w:val="0"/>
              <w:adjustRightInd w:val="0"/>
            </w:pPr>
            <w:r>
              <w:rPr>
                <w:rFonts w:hint="eastAsia"/>
              </w:rPr>
              <w:t xml:space="preserve">    </w:t>
            </w:r>
            <w:r>
              <w:rPr>
                <w:rFonts w:hint="eastAsia"/>
              </w:rPr>
              <w:t>其他</w:t>
            </w:r>
          </w:p>
        </w:tc>
        <w:tc>
          <w:tcPr>
            <w:tcW w:w="1322" w:type="pct"/>
            <w:vAlign w:val="center"/>
          </w:tcPr>
          <w:p w14:paraId="24A5E502" w14:textId="77777777" w:rsidR="00652F40" w:rsidRDefault="00652F40">
            <w:pPr>
              <w:ind w:right="6"/>
              <w:jc w:val="right"/>
            </w:pPr>
          </w:p>
        </w:tc>
        <w:tc>
          <w:tcPr>
            <w:tcW w:w="1512" w:type="pct"/>
            <w:vAlign w:val="center"/>
          </w:tcPr>
          <w:p w14:paraId="0B4F4C7B" w14:textId="77777777" w:rsidR="00652F40" w:rsidRDefault="008E5D94">
            <w:pPr>
              <w:ind w:right="6"/>
              <w:jc w:val="right"/>
            </w:pPr>
            <w:r>
              <w:t>510,732.63</w:t>
            </w:r>
          </w:p>
        </w:tc>
      </w:tr>
      <w:tr w:rsidR="00652F40" w14:paraId="4C4A3091" w14:textId="77777777" w:rsidTr="00741E07">
        <w:trPr>
          <w:cantSplit/>
        </w:trPr>
        <w:tc>
          <w:tcPr>
            <w:tcW w:w="2166" w:type="pct"/>
            <w:vAlign w:val="center"/>
          </w:tcPr>
          <w:p w14:paraId="235A9EC0" w14:textId="77777777" w:rsidR="00652F40" w:rsidRDefault="008E5D94">
            <w:pPr>
              <w:autoSpaceDE w:val="0"/>
              <w:autoSpaceDN w:val="0"/>
              <w:adjustRightInd w:val="0"/>
            </w:pPr>
            <w:r>
              <w:rPr>
                <w:rFonts w:hint="eastAsia"/>
              </w:rPr>
              <w:t>期末未分配利润</w:t>
            </w:r>
          </w:p>
        </w:tc>
        <w:tc>
          <w:tcPr>
            <w:tcW w:w="1322" w:type="pct"/>
            <w:vAlign w:val="center"/>
          </w:tcPr>
          <w:p w14:paraId="6688FA0D" w14:textId="77777777" w:rsidR="00652F40" w:rsidRDefault="008E5D94">
            <w:pPr>
              <w:jc w:val="right"/>
            </w:pPr>
            <w:r>
              <w:t>7,012,274,448.93</w:t>
            </w:r>
          </w:p>
        </w:tc>
        <w:tc>
          <w:tcPr>
            <w:tcW w:w="1512" w:type="pct"/>
            <w:vAlign w:val="bottom"/>
          </w:tcPr>
          <w:p w14:paraId="2FEDAE73" w14:textId="77777777" w:rsidR="00652F40" w:rsidRDefault="008E5D94">
            <w:pPr>
              <w:ind w:right="6"/>
              <w:jc w:val="right"/>
            </w:pPr>
            <w:r>
              <w:rPr>
                <w:rFonts w:hint="eastAsia"/>
              </w:rPr>
              <w:t>6,696,509,067.30</w:t>
            </w:r>
          </w:p>
        </w:tc>
      </w:tr>
    </w:tbl>
    <w:p w14:paraId="55360CC2" w14:textId="77777777" w:rsidR="00652F40" w:rsidRDefault="008E5D94">
      <w:pPr>
        <w:spacing w:before="60" w:after="60"/>
      </w:pPr>
      <w:r>
        <w:rPr>
          <w:rFonts w:hint="eastAsia"/>
        </w:rPr>
        <w:t>调整期初未分配利润明细：</w:t>
      </w:r>
    </w:p>
    <w:p w14:paraId="15943F67" w14:textId="3092B2A4" w:rsidR="00652F40" w:rsidRDefault="008E5D94">
      <w:r>
        <w:rPr>
          <w:rFonts w:hint="eastAsia"/>
        </w:rPr>
        <w:t>1</w:t>
      </w:r>
      <w:r>
        <w:rPr>
          <w:rFonts w:hint="eastAsia"/>
        </w:rPr>
        <w:t>、由于《企业会计准则》及其相关新规定进行追溯调整，影响期初未分配利润</w:t>
      </w:r>
      <w:sdt>
        <w:sdtPr>
          <w:rPr>
            <w:rFonts w:hint="eastAsia"/>
          </w:rPr>
          <w:alias w:val="依据《企业会计准则》及其相关规定进行追溯调整影响年初未分配利润合计"/>
          <w:tag w:val="_GBC_a54a245e74754754a6239606b5ebbb06"/>
          <w:id w:val="482662321"/>
        </w:sdtPr>
        <w:sdtEndPr/>
        <w:sdtContent>
          <w:r>
            <w:rPr>
              <w:rFonts w:hint="eastAsia"/>
            </w:rPr>
            <w:t>0</w:t>
          </w:r>
        </w:sdtContent>
      </w:sdt>
      <w:r>
        <w:rPr>
          <w:rFonts w:hint="eastAsia"/>
        </w:rPr>
        <w:t>元。</w:t>
      </w:r>
    </w:p>
    <w:p w14:paraId="73510C7C" w14:textId="06DC1BEB" w:rsidR="00652F40" w:rsidRDefault="008E5D94">
      <w:r>
        <w:rPr>
          <w:rFonts w:hint="eastAsia"/>
        </w:rPr>
        <w:t>2</w:t>
      </w:r>
      <w:r>
        <w:rPr>
          <w:rFonts w:hint="eastAsia"/>
        </w:rPr>
        <w:t>、由于会计政策变更，影响期初未分配利润</w:t>
      </w:r>
      <w:sdt>
        <w:sdtPr>
          <w:rPr>
            <w:rFonts w:hint="eastAsia"/>
          </w:rPr>
          <w:alias w:val="由于会计政策变更影响年初未分配利润"/>
          <w:tag w:val="_GBC_8295d6891c8842f58b58e4223b4e1700"/>
          <w:id w:val="479816165"/>
        </w:sdtPr>
        <w:sdtEndPr/>
        <w:sdtContent>
          <w:r>
            <w:rPr>
              <w:rFonts w:hint="eastAsia"/>
            </w:rPr>
            <w:t>0</w:t>
          </w:r>
        </w:sdtContent>
      </w:sdt>
      <w:r>
        <w:rPr>
          <w:rFonts w:hint="eastAsia"/>
        </w:rPr>
        <w:t>元。</w:t>
      </w:r>
    </w:p>
    <w:p w14:paraId="0758E87D" w14:textId="4527ADC9" w:rsidR="00652F40" w:rsidRDefault="008E5D94">
      <w:r>
        <w:rPr>
          <w:rFonts w:hint="eastAsia"/>
        </w:rPr>
        <w:t>3</w:t>
      </w:r>
      <w:r>
        <w:rPr>
          <w:rFonts w:hint="eastAsia"/>
        </w:rPr>
        <w:t>、由于重大会计差错更正，影响期初未分配利润</w:t>
      </w:r>
      <w:sdt>
        <w:sdtPr>
          <w:rPr>
            <w:rFonts w:hint="eastAsia"/>
          </w:rPr>
          <w:alias w:val="由于重大会计差错更正影响年初未分配利润"/>
          <w:tag w:val="_GBC_34728ea6faff41218abab9b8fede268c"/>
          <w:id w:val="-589629449"/>
        </w:sdtPr>
        <w:sdtEndPr/>
        <w:sdtContent>
          <w:r>
            <w:rPr>
              <w:rFonts w:hint="eastAsia"/>
            </w:rPr>
            <w:t>0</w:t>
          </w:r>
        </w:sdtContent>
      </w:sdt>
      <w:r>
        <w:rPr>
          <w:rFonts w:hint="eastAsia"/>
        </w:rPr>
        <w:t>元。</w:t>
      </w:r>
    </w:p>
    <w:p w14:paraId="78DBA533" w14:textId="1E42C054" w:rsidR="00652F40" w:rsidRDefault="008E5D94">
      <w:r>
        <w:rPr>
          <w:rFonts w:hint="eastAsia"/>
        </w:rPr>
        <w:t>4</w:t>
      </w:r>
      <w:r>
        <w:rPr>
          <w:rFonts w:hint="eastAsia"/>
        </w:rPr>
        <w:t>、由于同</w:t>
      </w:r>
      <w:proofErr w:type="gramStart"/>
      <w:r>
        <w:rPr>
          <w:rFonts w:hint="eastAsia"/>
        </w:rPr>
        <w:t>一控制</w:t>
      </w:r>
      <w:proofErr w:type="gramEnd"/>
      <w:r>
        <w:rPr>
          <w:rFonts w:hint="eastAsia"/>
        </w:rPr>
        <w:t>导致的合并范围变更，影响期初未分配利润</w:t>
      </w:r>
      <w:sdt>
        <w:sdtPr>
          <w:rPr>
            <w:rFonts w:hint="eastAsia"/>
          </w:rPr>
          <w:alias w:val="同一控制导致的合并范围变更影响年初未分配利润"/>
          <w:tag w:val="_GBC_4d9b7a873cb94aba9044210a45f81108"/>
          <w:id w:val="590206317"/>
        </w:sdtPr>
        <w:sdtEndPr/>
        <w:sdtContent>
          <w:r>
            <w:rPr>
              <w:rFonts w:hint="eastAsia"/>
            </w:rPr>
            <w:t>0</w:t>
          </w:r>
        </w:sdtContent>
      </w:sdt>
      <w:r>
        <w:rPr>
          <w:rFonts w:hint="eastAsia"/>
        </w:rPr>
        <w:t>元。</w:t>
      </w:r>
    </w:p>
    <w:p w14:paraId="1D5D92A9" w14:textId="01D914DC" w:rsidR="00652F40" w:rsidRDefault="008E5D94">
      <w:r>
        <w:rPr>
          <w:rFonts w:hint="eastAsia"/>
        </w:rPr>
        <w:t>5</w:t>
      </w:r>
      <w:r>
        <w:rPr>
          <w:rFonts w:hint="eastAsia"/>
        </w:rPr>
        <w:t>、其他调整合计影响期初未分配利润</w:t>
      </w:r>
      <w:sdt>
        <w:sdtPr>
          <w:rPr>
            <w:rFonts w:hint="eastAsia"/>
          </w:rPr>
          <w:alias w:val="其他调整合计影响年初未分配利润"/>
          <w:tag w:val="_GBC_ccd86b3788e04a70a2e6a2167027d7cb"/>
          <w:id w:val="402957210"/>
        </w:sdtPr>
        <w:sdtEndPr/>
        <w:sdtContent>
          <w:r>
            <w:rPr>
              <w:rFonts w:hint="eastAsia"/>
            </w:rPr>
            <w:t>0</w:t>
          </w:r>
        </w:sdtContent>
      </w:sdt>
      <w:r>
        <w:rPr>
          <w:rFonts w:hint="eastAsia"/>
        </w:rPr>
        <w:t>元。</w:t>
      </w:r>
    </w:p>
    <w:p w14:paraId="5B202948" w14:textId="77777777" w:rsidR="00652F40" w:rsidRDefault="00652F40">
      <w:pPr>
        <w:rPr>
          <w:color w:val="000000" w:themeColor="text1"/>
        </w:rPr>
      </w:pPr>
    </w:p>
    <w:p w14:paraId="0DEBDFA5"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color w:val="000000" w:themeColor="text1"/>
          <w:szCs w:val="21"/>
        </w:rPr>
        <w:t>营业收入和营业成本</w:t>
      </w:r>
    </w:p>
    <w:p w14:paraId="2CEF62DB" w14:textId="77777777" w:rsidR="00652F40" w:rsidRDefault="008E5D94">
      <w:pPr>
        <w:pStyle w:val="4"/>
        <w:numPr>
          <w:ilvl w:val="0"/>
          <w:numId w:val="72"/>
        </w:numPr>
        <w:ind w:left="426" w:hanging="426"/>
        <w:rPr>
          <w:rFonts w:ascii="宋体" w:hAnsi="宋体"/>
          <w:color w:val="000000" w:themeColor="text1"/>
        </w:rPr>
      </w:pPr>
      <w:r>
        <w:rPr>
          <w:rFonts w:ascii="宋体" w:hAnsi="宋体" w:hint="eastAsia"/>
          <w:color w:val="000000" w:themeColor="text1"/>
        </w:rPr>
        <w:t>营业收入和营业成本情况</w:t>
      </w:r>
    </w:p>
    <w:sdt>
      <w:sdtPr>
        <w:rPr>
          <w:color w:val="000000" w:themeColor="text1"/>
        </w:rPr>
        <w:alias w:val="是否适用：营业收入和营业成本[双击切换]"/>
        <w:tag w:val="_GBC_876680c4ba6b433896b625efff84d599"/>
        <w:id w:val="467866990"/>
        <w:placeholder>
          <w:docPart w:val="GBC22222222222222222222222222222"/>
        </w:placeholder>
      </w:sdtPr>
      <w:sdtEndPr/>
      <w:sdtContent>
        <w:p w14:paraId="76B041F3"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2DEF1AC" w14:textId="77777777" w:rsidR="00652F40" w:rsidRDefault="008E5D94">
      <w:pPr>
        <w:jc w:val="right"/>
        <w:rPr>
          <w:color w:val="000000" w:themeColor="text1"/>
        </w:rPr>
      </w:pPr>
      <w:r>
        <w:rPr>
          <w:rFonts w:hint="eastAsia"/>
          <w:color w:val="000000" w:themeColor="text1"/>
        </w:rPr>
        <w:t>单位：</w:t>
      </w:r>
      <w:sdt>
        <w:sdtPr>
          <w:rPr>
            <w:rFonts w:hint="eastAsia"/>
            <w:bCs w:val="0"/>
            <w:color w:val="000000" w:themeColor="text1"/>
          </w:rPr>
          <w:alias w:val="单位：财务附注：营业收入"/>
          <w:tag w:val="_GBC_611ed6dd25a247cf86a0fb98cd86e68f"/>
          <w:id w:val="161278770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val="0"/>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bCs w:val="0"/>
            <w:color w:val="000000" w:themeColor="text1"/>
          </w:rPr>
          <w:alias w:val="币种：财务附注：营业收入"/>
          <w:tag w:val="_GBC_ba5cd3776b804cc291ae4c216c605f02"/>
          <w:id w:val="51889505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val="0"/>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842"/>
        <w:gridCol w:w="1855"/>
        <w:gridCol w:w="1853"/>
        <w:gridCol w:w="1853"/>
      </w:tblGrid>
      <w:tr w:rsidR="00652F40" w14:paraId="407716BD" w14:textId="77777777">
        <w:sdt>
          <w:sdtPr>
            <w:tag w:val="_PLD_d41752618c6a4ee08ca01f5944b34b81"/>
            <w:id w:val="-498737554"/>
          </w:sdtPr>
          <w:sdtEndPr/>
          <w:sdtContent>
            <w:tc>
              <w:tcPr>
                <w:tcW w:w="805" w:type="pct"/>
                <w:vMerge w:val="restart"/>
                <w:tcBorders>
                  <w:top w:val="single" w:sz="4" w:space="0" w:color="auto"/>
                  <w:left w:val="single" w:sz="4" w:space="0" w:color="auto"/>
                  <w:right w:val="single" w:sz="4" w:space="0" w:color="auto"/>
                </w:tcBorders>
                <w:vAlign w:val="center"/>
              </w:tcPr>
              <w:p w14:paraId="1DEA50FE" w14:textId="77777777" w:rsidR="00652F40" w:rsidRDefault="008E5D94">
                <w:pPr>
                  <w:jc w:val="center"/>
                  <w:rPr>
                    <w:color w:val="000000" w:themeColor="text1"/>
                  </w:rPr>
                </w:pPr>
                <w:r>
                  <w:rPr>
                    <w:rFonts w:hint="eastAsia"/>
                    <w:color w:val="000000" w:themeColor="text1"/>
                  </w:rPr>
                  <w:t>项目</w:t>
                </w:r>
              </w:p>
            </w:tc>
          </w:sdtContent>
        </w:sdt>
        <w:sdt>
          <w:sdtPr>
            <w:tag w:val="_PLD_f88658ae6cb94ea390736e112b0d5ffc"/>
            <w:id w:val="-1998798552"/>
          </w:sdtPr>
          <w:sdtEndPr/>
          <w:sdtContent>
            <w:tc>
              <w:tcPr>
                <w:tcW w:w="2095" w:type="pct"/>
                <w:gridSpan w:val="2"/>
                <w:tcBorders>
                  <w:top w:val="single" w:sz="4" w:space="0" w:color="auto"/>
                  <w:left w:val="single" w:sz="4" w:space="0" w:color="auto"/>
                  <w:bottom w:val="single" w:sz="4" w:space="0" w:color="auto"/>
                  <w:right w:val="single" w:sz="4" w:space="0" w:color="auto"/>
                </w:tcBorders>
                <w:vAlign w:val="center"/>
              </w:tcPr>
              <w:p w14:paraId="4131DD44" w14:textId="77777777" w:rsidR="00652F40" w:rsidRDefault="008E5D94">
                <w:pPr>
                  <w:jc w:val="center"/>
                  <w:rPr>
                    <w:color w:val="000000" w:themeColor="text1"/>
                  </w:rPr>
                </w:pPr>
                <w:r>
                  <w:rPr>
                    <w:rFonts w:hint="eastAsia"/>
                    <w:color w:val="000000" w:themeColor="text1"/>
                  </w:rPr>
                  <w:t>本期发生额</w:t>
                </w:r>
              </w:p>
            </w:tc>
          </w:sdtContent>
        </w:sdt>
        <w:sdt>
          <w:sdtPr>
            <w:tag w:val="_PLD_0840d72efce94f22bdf4d566046b2e87"/>
            <w:id w:val="2111079088"/>
          </w:sdtPr>
          <w:sdtEndPr/>
          <w:sdtContent>
            <w:tc>
              <w:tcPr>
                <w:tcW w:w="2100" w:type="pct"/>
                <w:gridSpan w:val="2"/>
                <w:tcBorders>
                  <w:top w:val="single" w:sz="4" w:space="0" w:color="auto"/>
                  <w:left w:val="single" w:sz="4" w:space="0" w:color="auto"/>
                  <w:bottom w:val="single" w:sz="4" w:space="0" w:color="auto"/>
                  <w:right w:val="single" w:sz="4" w:space="0" w:color="auto"/>
                </w:tcBorders>
                <w:vAlign w:val="center"/>
              </w:tcPr>
              <w:p w14:paraId="31024E00" w14:textId="77777777" w:rsidR="00652F40" w:rsidRDefault="008E5D94">
                <w:pPr>
                  <w:jc w:val="center"/>
                  <w:rPr>
                    <w:color w:val="000000" w:themeColor="text1"/>
                  </w:rPr>
                </w:pPr>
                <w:r>
                  <w:rPr>
                    <w:rFonts w:hint="eastAsia"/>
                    <w:color w:val="000000" w:themeColor="text1"/>
                  </w:rPr>
                  <w:t>上期发生额</w:t>
                </w:r>
              </w:p>
            </w:tc>
          </w:sdtContent>
        </w:sdt>
      </w:tr>
      <w:tr w:rsidR="00652F40" w14:paraId="6CE0F07F" w14:textId="77777777">
        <w:tc>
          <w:tcPr>
            <w:tcW w:w="805" w:type="pct"/>
            <w:vMerge/>
            <w:tcBorders>
              <w:left w:val="single" w:sz="4" w:space="0" w:color="auto"/>
              <w:bottom w:val="single" w:sz="4" w:space="0" w:color="auto"/>
              <w:right w:val="single" w:sz="4" w:space="0" w:color="auto"/>
            </w:tcBorders>
          </w:tcPr>
          <w:p w14:paraId="33B0281A" w14:textId="77777777" w:rsidR="00652F40" w:rsidRDefault="00652F40">
            <w:pPr>
              <w:jc w:val="center"/>
              <w:rPr>
                <w:color w:val="000000" w:themeColor="text1"/>
              </w:rPr>
            </w:pPr>
          </w:p>
        </w:tc>
        <w:sdt>
          <w:sdtPr>
            <w:tag w:val="_PLD_39942ac1f2654fa6bda80d7116d83859"/>
            <w:id w:val="-39291957"/>
          </w:sdtPr>
          <w:sdtEndPr/>
          <w:sdtContent>
            <w:tc>
              <w:tcPr>
                <w:tcW w:w="1044" w:type="pct"/>
                <w:tcBorders>
                  <w:top w:val="single" w:sz="4" w:space="0" w:color="auto"/>
                  <w:left w:val="single" w:sz="4" w:space="0" w:color="auto"/>
                  <w:bottom w:val="single" w:sz="4" w:space="0" w:color="auto"/>
                  <w:right w:val="single" w:sz="4" w:space="0" w:color="auto"/>
                </w:tcBorders>
                <w:vAlign w:val="center"/>
              </w:tcPr>
              <w:p w14:paraId="07FF4650" w14:textId="77777777" w:rsidR="00652F40" w:rsidRDefault="008E5D94">
                <w:pPr>
                  <w:jc w:val="center"/>
                  <w:rPr>
                    <w:color w:val="000000" w:themeColor="text1"/>
                  </w:rPr>
                </w:pPr>
                <w:r>
                  <w:rPr>
                    <w:rFonts w:hint="eastAsia"/>
                    <w:color w:val="000000" w:themeColor="text1"/>
                  </w:rPr>
                  <w:t>收入</w:t>
                </w:r>
              </w:p>
            </w:tc>
          </w:sdtContent>
        </w:sdt>
        <w:sdt>
          <w:sdtPr>
            <w:tag w:val="_PLD_5075262c52564bf09f90a67ee6a84b17"/>
            <w:id w:val="-1880772227"/>
          </w:sdtPr>
          <w:sdtEndPr/>
          <w:sdtContent>
            <w:tc>
              <w:tcPr>
                <w:tcW w:w="1051" w:type="pct"/>
                <w:tcBorders>
                  <w:top w:val="single" w:sz="4" w:space="0" w:color="auto"/>
                  <w:left w:val="single" w:sz="4" w:space="0" w:color="auto"/>
                  <w:bottom w:val="single" w:sz="4" w:space="0" w:color="auto"/>
                  <w:right w:val="single" w:sz="4" w:space="0" w:color="auto"/>
                </w:tcBorders>
                <w:vAlign w:val="center"/>
              </w:tcPr>
              <w:p w14:paraId="67392EDF" w14:textId="77777777" w:rsidR="00652F40" w:rsidRDefault="008E5D94">
                <w:pPr>
                  <w:jc w:val="center"/>
                  <w:rPr>
                    <w:color w:val="000000" w:themeColor="text1"/>
                  </w:rPr>
                </w:pPr>
                <w:r>
                  <w:rPr>
                    <w:rFonts w:hint="eastAsia"/>
                    <w:color w:val="000000" w:themeColor="text1"/>
                  </w:rPr>
                  <w:t>成本</w:t>
                </w:r>
              </w:p>
            </w:tc>
          </w:sdtContent>
        </w:sdt>
        <w:sdt>
          <w:sdtPr>
            <w:tag w:val="_PLD_33a1015c666d49cba108bce6aafea1f7"/>
            <w:id w:val="2138378539"/>
          </w:sdtPr>
          <w:sdtEndPr/>
          <w:sdtContent>
            <w:tc>
              <w:tcPr>
                <w:tcW w:w="1050" w:type="pct"/>
                <w:tcBorders>
                  <w:top w:val="single" w:sz="4" w:space="0" w:color="auto"/>
                  <w:left w:val="single" w:sz="4" w:space="0" w:color="auto"/>
                  <w:bottom w:val="single" w:sz="4" w:space="0" w:color="auto"/>
                  <w:right w:val="single" w:sz="4" w:space="0" w:color="auto"/>
                </w:tcBorders>
                <w:vAlign w:val="center"/>
              </w:tcPr>
              <w:p w14:paraId="17C8099D" w14:textId="77777777" w:rsidR="00652F40" w:rsidRDefault="008E5D94">
                <w:pPr>
                  <w:jc w:val="center"/>
                  <w:rPr>
                    <w:color w:val="000000" w:themeColor="text1"/>
                  </w:rPr>
                </w:pPr>
                <w:r>
                  <w:rPr>
                    <w:rFonts w:hint="eastAsia"/>
                    <w:color w:val="000000" w:themeColor="text1"/>
                  </w:rPr>
                  <w:t>收入</w:t>
                </w:r>
              </w:p>
            </w:tc>
          </w:sdtContent>
        </w:sdt>
        <w:sdt>
          <w:sdtPr>
            <w:tag w:val="_PLD_d09deaa2e4d443459a3584a1d7e92203"/>
            <w:id w:val="-605272418"/>
          </w:sdtPr>
          <w:sdtEndPr/>
          <w:sdtContent>
            <w:tc>
              <w:tcPr>
                <w:tcW w:w="1050" w:type="pct"/>
                <w:tcBorders>
                  <w:top w:val="single" w:sz="4" w:space="0" w:color="auto"/>
                  <w:left w:val="single" w:sz="4" w:space="0" w:color="auto"/>
                  <w:bottom w:val="single" w:sz="4" w:space="0" w:color="auto"/>
                  <w:right w:val="single" w:sz="4" w:space="0" w:color="auto"/>
                </w:tcBorders>
                <w:vAlign w:val="center"/>
              </w:tcPr>
              <w:p w14:paraId="70259563" w14:textId="77777777" w:rsidR="00652F40" w:rsidRDefault="008E5D94">
                <w:pPr>
                  <w:jc w:val="center"/>
                  <w:rPr>
                    <w:color w:val="000000" w:themeColor="text1"/>
                  </w:rPr>
                </w:pPr>
                <w:r>
                  <w:rPr>
                    <w:rFonts w:hint="eastAsia"/>
                    <w:color w:val="000000" w:themeColor="text1"/>
                  </w:rPr>
                  <w:t>成本</w:t>
                </w:r>
              </w:p>
            </w:tc>
          </w:sdtContent>
        </w:sdt>
      </w:tr>
      <w:tr w:rsidR="00652F40" w14:paraId="112BAAE2" w14:textId="77777777">
        <w:tc>
          <w:tcPr>
            <w:tcW w:w="805" w:type="pct"/>
            <w:tcBorders>
              <w:top w:val="single" w:sz="4" w:space="0" w:color="auto"/>
              <w:left w:val="single" w:sz="4" w:space="0" w:color="auto"/>
              <w:bottom w:val="single" w:sz="4" w:space="0" w:color="auto"/>
              <w:right w:val="single" w:sz="4" w:space="0" w:color="auto"/>
            </w:tcBorders>
          </w:tcPr>
          <w:p w14:paraId="0C7729F5" w14:textId="77777777" w:rsidR="00652F40" w:rsidRDefault="008E5D94">
            <w:pPr>
              <w:rPr>
                <w:color w:val="000000" w:themeColor="text1"/>
              </w:rPr>
            </w:pPr>
            <w:r>
              <w:rPr>
                <w:rFonts w:hint="eastAsia"/>
                <w:color w:val="000000" w:themeColor="text1"/>
              </w:rPr>
              <w:t>主营业务</w:t>
            </w:r>
          </w:p>
        </w:tc>
        <w:tc>
          <w:tcPr>
            <w:tcW w:w="1044" w:type="pct"/>
            <w:tcBorders>
              <w:top w:val="single" w:sz="4" w:space="0" w:color="auto"/>
              <w:left w:val="single" w:sz="4" w:space="0" w:color="auto"/>
              <w:bottom w:val="single" w:sz="4" w:space="0" w:color="auto"/>
              <w:right w:val="single" w:sz="4" w:space="0" w:color="auto"/>
            </w:tcBorders>
            <w:vAlign w:val="center"/>
          </w:tcPr>
          <w:p w14:paraId="52914C2F" w14:textId="3BB115AD" w:rsidR="00652F40" w:rsidRDefault="008E5D94" w:rsidP="0066718F">
            <w:pPr>
              <w:jc w:val="right"/>
            </w:pPr>
            <w:r>
              <w:rPr>
                <w:rFonts w:hint="eastAsia"/>
                <w:color w:val="000000"/>
              </w:rPr>
              <w:t>4,980,134,291.03</w:t>
            </w:r>
          </w:p>
        </w:tc>
        <w:tc>
          <w:tcPr>
            <w:tcW w:w="1051" w:type="pct"/>
            <w:tcBorders>
              <w:top w:val="single" w:sz="4" w:space="0" w:color="auto"/>
              <w:left w:val="single" w:sz="4" w:space="0" w:color="auto"/>
              <w:bottom w:val="single" w:sz="4" w:space="0" w:color="auto"/>
              <w:right w:val="single" w:sz="4" w:space="0" w:color="auto"/>
            </w:tcBorders>
            <w:vAlign w:val="center"/>
          </w:tcPr>
          <w:p w14:paraId="2B24790C" w14:textId="7D799022" w:rsidR="00652F40" w:rsidRDefault="008E5D94" w:rsidP="0066718F">
            <w:pPr>
              <w:jc w:val="right"/>
            </w:pPr>
            <w:r>
              <w:rPr>
                <w:rFonts w:hint="eastAsia"/>
                <w:color w:val="000000"/>
              </w:rPr>
              <w:t>1,922,753,972.48</w:t>
            </w:r>
          </w:p>
        </w:tc>
        <w:tc>
          <w:tcPr>
            <w:tcW w:w="1050" w:type="pct"/>
            <w:tcBorders>
              <w:top w:val="single" w:sz="4" w:space="0" w:color="auto"/>
              <w:left w:val="single" w:sz="4" w:space="0" w:color="auto"/>
              <w:bottom w:val="single" w:sz="4" w:space="0" w:color="auto"/>
              <w:right w:val="single" w:sz="4" w:space="0" w:color="auto"/>
            </w:tcBorders>
            <w:vAlign w:val="center"/>
          </w:tcPr>
          <w:p w14:paraId="31449043" w14:textId="553A7392" w:rsidR="00652F40" w:rsidRDefault="008E5D94" w:rsidP="0066718F">
            <w:pPr>
              <w:jc w:val="right"/>
            </w:pPr>
            <w:r>
              <w:rPr>
                <w:rFonts w:hint="eastAsia"/>
                <w:color w:val="000000"/>
              </w:rPr>
              <w:t>5,653,960,574.92</w:t>
            </w:r>
          </w:p>
        </w:tc>
        <w:tc>
          <w:tcPr>
            <w:tcW w:w="1050" w:type="pct"/>
            <w:tcBorders>
              <w:top w:val="single" w:sz="4" w:space="0" w:color="auto"/>
              <w:left w:val="single" w:sz="4" w:space="0" w:color="auto"/>
              <w:bottom w:val="single" w:sz="4" w:space="0" w:color="auto"/>
              <w:right w:val="single" w:sz="4" w:space="0" w:color="auto"/>
            </w:tcBorders>
            <w:vAlign w:val="center"/>
          </w:tcPr>
          <w:p w14:paraId="2E5F1815" w14:textId="7C618FD9" w:rsidR="00652F40" w:rsidRDefault="008E5D94" w:rsidP="0066718F">
            <w:pPr>
              <w:jc w:val="right"/>
            </w:pPr>
            <w:r>
              <w:rPr>
                <w:rFonts w:hint="eastAsia"/>
                <w:color w:val="000000"/>
              </w:rPr>
              <w:t>2,124,423,376.17</w:t>
            </w:r>
          </w:p>
        </w:tc>
      </w:tr>
      <w:tr w:rsidR="00652F40" w14:paraId="09E3647C" w14:textId="77777777">
        <w:tc>
          <w:tcPr>
            <w:tcW w:w="805" w:type="pct"/>
            <w:tcBorders>
              <w:top w:val="single" w:sz="4" w:space="0" w:color="auto"/>
              <w:left w:val="single" w:sz="4" w:space="0" w:color="auto"/>
              <w:bottom w:val="single" w:sz="4" w:space="0" w:color="auto"/>
              <w:right w:val="single" w:sz="4" w:space="0" w:color="auto"/>
            </w:tcBorders>
          </w:tcPr>
          <w:p w14:paraId="53475DFE" w14:textId="77777777" w:rsidR="00652F40" w:rsidRDefault="008E5D94">
            <w:pPr>
              <w:rPr>
                <w:color w:val="000000" w:themeColor="text1"/>
              </w:rPr>
            </w:pPr>
            <w:r>
              <w:rPr>
                <w:rFonts w:hint="eastAsia"/>
                <w:color w:val="000000" w:themeColor="text1"/>
              </w:rPr>
              <w:t>其他业务</w:t>
            </w:r>
          </w:p>
        </w:tc>
        <w:tc>
          <w:tcPr>
            <w:tcW w:w="1044" w:type="pct"/>
            <w:tcBorders>
              <w:top w:val="single" w:sz="4" w:space="0" w:color="auto"/>
              <w:left w:val="single" w:sz="4" w:space="0" w:color="auto"/>
              <w:bottom w:val="single" w:sz="4" w:space="0" w:color="auto"/>
              <w:right w:val="single" w:sz="4" w:space="0" w:color="auto"/>
            </w:tcBorders>
            <w:vAlign w:val="center"/>
          </w:tcPr>
          <w:p w14:paraId="73EDB475" w14:textId="1B87AE32" w:rsidR="00652F40" w:rsidRDefault="008E5D94" w:rsidP="0066718F">
            <w:pPr>
              <w:jc w:val="right"/>
            </w:pPr>
            <w:r>
              <w:rPr>
                <w:rFonts w:hint="eastAsia"/>
                <w:color w:val="000000"/>
              </w:rPr>
              <w:t>22,957,755.32</w:t>
            </w:r>
          </w:p>
        </w:tc>
        <w:tc>
          <w:tcPr>
            <w:tcW w:w="1051" w:type="pct"/>
            <w:tcBorders>
              <w:top w:val="single" w:sz="4" w:space="0" w:color="auto"/>
              <w:left w:val="single" w:sz="4" w:space="0" w:color="auto"/>
              <w:bottom w:val="single" w:sz="4" w:space="0" w:color="auto"/>
              <w:right w:val="single" w:sz="4" w:space="0" w:color="auto"/>
            </w:tcBorders>
            <w:vAlign w:val="center"/>
          </w:tcPr>
          <w:p w14:paraId="0130EEE2" w14:textId="0DAA5A23" w:rsidR="00652F40" w:rsidRDefault="008E5D94" w:rsidP="0066718F">
            <w:pPr>
              <w:jc w:val="right"/>
            </w:pPr>
            <w:r>
              <w:rPr>
                <w:rFonts w:hint="eastAsia"/>
                <w:color w:val="000000"/>
              </w:rPr>
              <w:t>19,119,688.04</w:t>
            </w:r>
          </w:p>
        </w:tc>
        <w:tc>
          <w:tcPr>
            <w:tcW w:w="1050" w:type="pct"/>
            <w:tcBorders>
              <w:top w:val="single" w:sz="4" w:space="0" w:color="auto"/>
              <w:left w:val="single" w:sz="4" w:space="0" w:color="auto"/>
              <w:bottom w:val="single" w:sz="4" w:space="0" w:color="auto"/>
              <w:right w:val="single" w:sz="4" w:space="0" w:color="auto"/>
            </w:tcBorders>
            <w:vAlign w:val="center"/>
          </w:tcPr>
          <w:p w14:paraId="4D4909AD" w14:textId="4346F47A" w:rsidR="00652F40" w:rsidRDefault="008E5D94" w:rsidP="0066718F">
            <w:pPr>
              <w:jc w:val="right"/>
            </w:pPr>
            <w:r>
              <w:rPr>
                <w:rFonts w:hint="eastAsia"/>
                <w:color w:val="000000"/>
              </w:rPr>
              <w:t>9,875,678.97</w:t>
            </w:r>
          </w:p>
        </w:tc>
        <w:tc>
          <w:tcPr>
            <w:tcW w:w="1050" w:type="pct"/>
            <w:tcBorders>
              <w:top w:val="single" w:sz="4" w:space="0" w:color="auto"/>
              <w:left w:val="single" w:sz="4" w:space="0" w:color="auto"/>
              <w:bottom w:val="single" w:sz="4" w:space="0" w:color="auto"/>
              <w:right w:val="single" w:sz="4" w:space="0" w:color="auto"/>
            </w:tcBorders>
            <w:vAlign w:val="center"/>
          </w:tcPr>
          <w:p w14:paraId="060506D2" w14:textId="54E908D5" w:rsidR="00652F40" w:rsidRDefault="008E5D94" w:rsidP="0066718F">
            <w:pPr>
              <w:jc w:val="right"/>
            </w:pPr>
            <w:r>
              <w:rPr>
                <w:rFonts w:hint="eastAsia"/>
                <w:color w:val="000000"/>
              </w:rPr>
              <w:t>6,571,591.79</w:t>
            </w:r>
          </w:p>
        </w:tc>
      </w:tr>
      <w:tr w:rsidR="00652F40" w14:paraId="6F616279" w14:textId="77777777">
        <w:tc>
          <w:tcPr>
            <w:tcW w:w="805" w:type="pct"/>
            <w:tcBorders>
              <w:top w:val="single" w:sz="4" w:space="0" w:color="auto"/>
              <w:left w:val="single" w:sz="4" w:space="0" w:color="auto"/>
              <w:bottom w:val="single" w:sz="4" w:space="0" w:color="auto"/>
              <w:right w:val="single" w:sz="4" w:space="0" w:color="auto"/>
            </w:tcBorders>
            <w:vAlign w:val="center"/>
          </w:tcPr>
          <w:p w14:paraId="73929361" w14:textId="77777777" w:rsidR="00652F40" w:rsidRDefault="008E5D94">
            <w:pPr>
              <w:jc w:val="center"/>
              <w:rPr>
                <w:color w:val="000000" w:themeColor="text1"/>
              </w:rPr>
            </w:pPr>
            <w:r>
              <w:rPr>
                <w:rFonts w:hint="eastAsia"/>
                <w:color w:val="000000" w:themeColor="text1"/>
              </w:rPr>
              <w:t>合计</w:t>
            </w:r>
          </w:p>
        </w:tc>
        <w:tc>
          <w:tcPr>
            <w:tcW w:w="1044" w:type="pct"/>
            <w:tcBorders>
              <w:top w:val="single" w:sz="4" w:space="0" w:color="auto"/>
              <w:left w:val="single" w:sz="4" w:space="0" w:color="auto"/>
              <w:bottom w:val="single" w:sz="4" w:space="0" w:color="auto"/>
              <w:right w:val="single" w:sz="4" w:space="0" w:color="auto"/>
            </w:tcBorders>
            <w:vAlign w:val="center"/>
          </w:tcPr>
          <w:p w14:paraId="592CE221" w14:textId="5086CBB5" w:rsidR="00652F40" w:rsidRPr="00555065" w:rsidRDefault="008E5D94" w:rsidP="0066718F">
            <w:pPr>
              <w:jc w:val="right"/>
            </w:pPr>
            <w:r w:rsidRPr="00555065">
              <w:rPr>
                <w:rFonts w:hint="eastAsia"/>
                <w:color w:val="000000"/>
              </w:rPr>
              <w:t>5,003,092,046.35</w:t>
            </w:r>
          </w:p>
        </w:tc>
        <w:tc>
          <w:tcPr>
            <w:tcW w:w="1051" w:type="pct"/>
            <w:tcBorders>
              <w:top w:val="single" w:sz="4" w:space="0" w:color="auto"/>
              <w:left w:val="single" w:sz="4" w:space="0" w:color="auto"/>
              <w:bottom w:val="single" w:sz="4" w:space="0" w:color="auto"/>
              <w:right w:val="single" w:sz="4" w:space="0" w:color="auto"/>
            </w:tcBorders>
            <w:vAlign w:val="center"/>
          </w:tcPr>
          <w:p w14:paraId="29EBE96D" w14:textId="1E21E50D" w:rsidR="00652F40" w:rsidRPr="00555065" w:rsidRDefault="008E5D94" w:rsidP="0066718F">
            <w:pPr>
              <w:jc w:val="right"/>
            </w:pPr>
            <w:r w:rsidRPr="00555065">
              <w:rPr>
                <w:rFonts w:hint="eastAsia"/>
                <w:color w:val="000000"/>
              </w:rPr>
              <w:t>1,941,873,660.52</w:t>
            </w:r>
          </w:p>
        </w:tc>
        <w:tc>
          <w:tcPr>
            <w:tcW w:w="1050" w:type="pct"/>
            <w:tcBorders>
              <w:top w:val="single" w:sz="4" w:space="0" w:color="auto"/>
              <w:left w:val="single" w:sz="4" w:space="0" w:color="auto"/>
              <w:bottom w:val="single" w:sz="4" w:space="0" w:color="auto"/>
              <w:right w:val="single" w:sz="4" w:space="0" w:color="auto"/>
            </w:tcBorders>
            <w:vAlign w:val="center"/>
          </w:tcPr>
          <w:p w14:paraId="5A66C17B" w14:textId="2902CB4F" w:rsidR="00652F40" w:rsidRPr="00555065" w:rsidRDefault="008E5D94" w:rsidP="0066718F">
            <w:pPr>
              <w:jc w:val="right"/>
            </w:pPr>
            <w:r w:rsidRPr="00555065">
              <w:rPr>
                <w:rFonts w:hint="eastAsia"/>
                <w:color w:val="000000"/>
              </w:rPr>
              <w:t>5,663,836,253.89</w:t>
            </w:r>
          </w:p>
        </w:tc>
        <w:tc>
          <w:tcPr>
            <w:tcW w:w="1050" w:type="pct"/>
            <w:tcBorders>
              <w:top w:val="single" w:sz="4" w:space="0" w:color="auto"/>
              <w:left w:val="single" w:sz="4" w:space="0" w:color="auto"/>
              <w:bottom w:val="single" w:sz="4" w:space="0" w:color="auto"/>
              <w:right w:val="single" w:sz="4" w:space="0" w:color="auto"/>
            </w:tcBorders>
            <w:vAlign w:val="center"/>
          </w:tcPr>
          <w:p w14:paraId="33195F14" w14:textId="527E1302" w:rsidR="00652F40" w:rsidRPr="00555065" w:rsidRDefault="008E5D94" w:rsidP="0066718F">
            <w:pPr>
              <w:jc w:val="right"/>
            </w:pPr>
            <w:r w:rsidRPr="00555065">
              <w:rPr>
                <w:rFonts w:hint="eastAsia"/>
                <w:color w:val="000000"/>
              </w:rPr>
              <w:t>2,130,994,967.96</w:t>
            </w:r>
          </w:p>
        </w:tc>
      </w:tr>
    </w:tbl>
    <w:p w14:paraId="060B9E7E" w14:textId="77777777" w:rsidR="00652F40" w:rsidRDefault="00652F40">
      <w:pPr>
        <w:rPr>
          <w:color w:val="000000" w:themeColor="text1"/>
        </w:rPr>
      </w:pPr>
    </w:p>
    <w:bookmarkStart w:id="344" w:name="_Hlk533756233" w:displacedByCustomXml="next"/>
    <w:bookmarkStart w:id="345" w:name="_Hlk167969685" w:displacedByCustomXml="next"/>
    <w:sdt>
      <w:sdtPr>
        <w:rPr>
          <w:rFonts w:ascii="宋体" w:hAnsi="宋体" w:cs="宋体" w:hint="eastAsia"/>
          <w:b w:val="0"/>
          <w:bCs/>
          <w:color w:val="000000" w:themeColor="text1"/>
          <w:kern w:val="0"/>
          <w:szCs w:val="24"/>
        </w:rPr>
        <w:alias w:val="模块:合同产生的收入的情况"/>
        <w:tag w:val="_SEC_c4e8c6d213eb4da9850e04355e0aa292"/>
        <w:id w:val="-274949361"/>
        <w:placeholder>
          <w:docPart w:val="GBC22222222222222222222222222222"/>
        </w:placeholder>
      </w:sdtPr>
      <w:sdtEndPr>
        <w:rPr>
          <w:rFonts w:ascii="Times New Roman" w:hAnsi="Times New Roman" w:hint="default"/>
          <w:szCs w:val="21"/>
        </w:rPr>
      </w:sdtEndPr>
      <w:sdtContent>
        <w:p w14:paraId="06CBF5DC" w14:textId="77777777" w:rsidR="00652F40" w:rsidRDefault="008E5D94">
          <w:pPr>
            <w:pStyle w:val="4"/>
            <w:numPr>
              <w:ilvl w:val="0"/>
              <w:numId w:val="72"/>
            </w:numPr>
            <w:ind w:left="426" w:hanging="426"/>
            <w:rPr>
              <w:color w:val="000000" w:themeColor="text1"/>
            </w:rPr>
          </w:pPr>
          <w:r>
            <w:rPr>
              <w:rFonts w:hint="eastAsia"/>
              <w:color w:val="000000" w:themeColor="text1"/>
            </w:rPr>
            <w:t>营业收入、营业成本的分解信息</w:t>
          </w:r>
        </w:p>
        <w:sdt>
          <w:sdtPr>
            <w:rPr>
              <w:rFonts w:ascii="宋体" w:hAnsi="宋体"/>
              <w:color w:val="000000" w:themeColor="text1"/>
              <w:szCs w:val="21"/>
            </w:rPr>
            <w:alias w:val="是否适用：营业收入、营业成本的分解信息 [双击切换]"/>
            <w:tag w:val="_GBC_efc78032c33b40119a8d8db1511a7505"/>
            <w:id w:val="1757636944"/>
            <w:placeholder>
              <w:docPart w:val="GBC22222222222222222222222222222"/>
            </w:placeholder>
          </w:sdtPr>
          <w:sdtEndPr/>
          <w:sdtContent>
            <w:p w14:paraId="59A3A13B" w14:textId="77777777" w:rsidR="00652F40" w:rsidRDefault="008E5D94">
              <w:pPr>
                <w:pStyle w:val="af9"/>
                <w:ind w:firstLineChars="0" w:firstLine="0"/>
                <w:jc w:val="left"/>
                <w:rPr>
                  <w:rFonts w:ascii="宋体" w:hAnsi="宋体"/>
                  <w:color w:val="000000" w:themeColor="text1"/>
                  <w:szCs w:val="21"/>
                </w:rPr>
              </w:pPr>
              <w:r>
                <w:rPr>
                  <w:rFonts w:ascii="宋体" w:hAnsi="宋体"/>
                  <w:color w:val="000000" w:themeColor="text1"/>
                  <w:szCs w:val="21"/>
                </w:rPr>
                <w:fldChar w:fldCharType="begin"/>
              </w:r>
              <w:r>
                <w:rPr>
                  <w:rFonts w:ascii="宋体" w:hAnsi="宋体"/>
                  <w:color w:val="000000" w:themeColor="text1"/>
                  <w:szCs w:val="21"/>
                </w:rPr>
                <w:instrText xml:space="preserve"> MACROBUTTON  SnrToggleCheckbox √适用 </w:instrText>
              </w:r>
              <w:r>
                <w:rPr>
                  <w:rFonts w:ascii="宋体" w:hAnsi="宋体"/>
                  <w:color w:val="000000" w:themeColor="text1"/>
                  <w:szCs w:val="21"/>
                </w:rPr>
                <w:fldChar w:fldCharType="end"/>
              </w:r>
              <w:r>
                <w:rPr>
                  <w:rFonts w:ascii="宋体" w:hAnsi="宋体"/>
                  <w:color w:val="000000" w:themeColor="text1"/>
                  <w:szCs w:val="21"/>
                </w:rPr>
                <w:fldChar w:fldCharType="begin"/>
              </w:r>
              <w:r>
                <w:rPr>
                  <w:rFonts w:ascii="宋体" w:hAnsi="宋体"/>
                  <w:color w:val="000000" w:themeColor="text1"/>
                  <w:szCs w:val="21"/>
                </w:rPr>
                <w:instrText xml:space="preserve"> MACROBUTTON  SnrToggleCheckbox □不适用 </w:instrText>
              </w:r>
              <w:r>
                <w:rPr>
                  <w:rFonts w:ascii="宋体" w:hAnsi="宋体"/>
                  <w:color w:val="000000" w:themeColor="text1"/>
                  <w:szCs w:val="21"/>
                </w:rPr>
                <w:fldChar w:fldCharType="end"/>
              </w:r>
            </w:p>
          </w:sdtContent>
        </w:sdt>
        <w:p w14:paraId="756D49FE" w14:textId="77777777" w:rsidR="00652F40" w:rsidRDefault="008E5D94">
          <w:pPr>
            <w:pStyle w:val="af9"/>
            <w:ind w:firstLineChars="0" w:firstLine="0"/>
            <w:jc w:val="right"/>
            <w:rPr>
              <w:rFonts w:ascii="宋体" w:hAnsi="宋体"/>
              <w:color w:val="000000" w:themeColor="text1"/>
              <w:szCs w:val="21"/>
            </w:rPr>
          </w:pPr>
          <w:r>
            <w:rPr>
              <w:rFonts w:ascii="宋体" w:hAnsi="宋体" w:hint="eastAsia"/>
              <w:color w:val="000000" w:themeColor="text1"/>
              <w:szCs w:val="21"/>
            </w:rPr>
            <w:t>单位：</w:t>
          </w:r>
          <w:sdt>
            <w:sdtPr>
              <w:rPr>
                <w:rFonts w:ascii="宋体" w:hAnsi="宋体" w:hint="eastAsia"/>
                <w:color w:val="000000" w:themeColor="text1"/>
                <w:szCs w:val="21"/>
              </w:rPr>
              <w:alias w:val="单位：营业收入、营业成本的分解信息 "/>
              <w:tag w:val="_GBC_3ccd36a6a17f4de6846b5579f456e2eb"/>
              <w:id w:val="190224091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color w:val="000000" w:themeColor="text1"/>
                <w:szCs w:val="21"/>
              </w:rPr>
              <w:alias w:val="币种：营业收入、营业成本的分解信息 "/>
              <w:tag w:val="_GBC_4476d84f223c43caad2810c5a30db364"/>
              <w:id w:val="-1338762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color w:val="000000" w:themeColor="text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2751"/>
            <w:gridCol w:w="2747"/>
          </w:tblGrid>
          <w:tr w:rsidR="00652F40" w14:paraId="5D219D88" w14:textId="77777777">
            <w:sdt>
              <w:sdtPr>
                <w:tag w:val="_PLD_c4e262a708374d868aa4623ec11e26b7"/>
                <w:id w:val="-1114981273"/>
              </w:sdtPr>
              <w:sdtEndPr/>
              <w:sdtContent>
                <w:tc>
                  <w:tcPr>
                    <w:tcW w:w="1884" w:type="pct"/>
                    <w:vMerge w:val="restart"/>
                    <w:tcBorders>
                      <w:top w:val="single" w:sz="4" w:space="0" w:color="auto"/>
                      <w:left w:val="single" w:sz="4" w:space="0" w:color="auto"/>
                      <w:right w:val="single" w:sz="4" w:space="0" w:color="auto"/>
                    </w:tcBorders>
                    <w:vAlign w:val="center"/>
                  </w:tcPr>
                  <w:p w14:paraId="7B488583" w14:textId="77777777" w:rsidR="00652F40" w:rsidRDefault="008E5D94">
                    <w:pPr>
                      <w:jc w:val="center"/>
                      <w:rPr>
                        <w:color w:val="000000" w:themeColor="text1"/>
                      </w:rPr>
                    </w:pPr>
                    <w:r>
                      <w:rPr>
                        <w:rFonts w:hint="eastAsia"/>
                        <w:color w:val="000000" w:themeColor="text1"/>
                      </w:rPr>
                      <w:t>合同分类</w:t>
                    </w:r>
                  </w:p>
                </w:tc>
              </w:sdtContent>
            </w:sdt>
            <w:sdt>
              <w:sdtPr>
                <w:tag w:val="_PLD_2383d04a4c7d404b94d983ebd7656098"/>
                <w:id w:val="576875314"/>
              </w:sdtPr>
              <w:sdtEndPr/>
              <w:sdtContent>
                <w:tc>
                  <w:tcPr>
                    <w:tcW w:w="3116" w:type="pct"/>
                    <w:gridSpan w:val="2"/>
                    <w:tcBorders>
                      <w:top w:val="single" w:sz="4" w:space="0" w:color="auto"/>
                      <w:left w:val="single" w:sz="4" w:space="0" w:color="auto"/>
                      <w:bottom w:val="single" w:sz="4" w:space="0" w:color="auto"/>
                      <w:right w:val="single" w:sz="4" w:space="0" w:color="auto"/>
                    </w:tcBorders>
                    <w:vAlign w:val="center"/>
                  </w:tcPr>
                  <w:p w14:paraId="2836E5FB" w14:textId="77777777" w:rsidR="00652F40" w:rsidRDefault="008E5D94">
                    <w:pPr>
                      <w:jc w:val="center"/>
                      <w:rPr>
                        <w:color w:val="000000" w:themeColor="text1"/>
                      </w:rPr>
                    </w:pPr>
                    <w:r>
                      <w:rPr>
                        <w:rFonts w:hint="eastAsia"/>
                        <w:color w:val="000000" w:themeColor="text1"/>
                      </w:rPr>
                      <w:t>合计</w:t>
                    </w:r>
                  </w:p>
                </w:tc>
              </w:sdtContent>
            </w:sdt>
          </w:tr>
          <w:tr w:rsidR="00652F40" w14:paraId="2735FDE2" w14:textId="77777777">
            <w:tc>
              <w:tcPr>
                <w:tcW w:w="1884" w:type="pct"/>
                <w:vMerge/>
                <w:tcBorders>
                  <w:left w:val="single" w:sz="4" w:space="0" w:color="auto"/>
                  <w:bottom w:val="single" w:sz="4" w:space="0" w:color="auto"/>
                  <w:right w:val="single" w:sz="4" w:space="0" w:color="auto"/>
                </w:tcBorders>
              </w:tcPr>
              <w:p w14:paraId="6DA551F4" w14:textId="77777777" w:rsidR="00652F40" w:rsidRDefault="00652F40">
                <w:pPr>
                  <w:jc w:val="center"/>
                  <w:rPr>
                    <w:color w:val="000000" w:themeColor="text1"/>
                  </w:rPr>
                </w:pPr>
              </w:p>
            </w:tc>
            <w:sdt>
              <w:sdtPr>
                <w:tag w:val="_PLD_58de911da1324e8586f84ab9937bcdeb"/>
                <w:id w:val="-1474445533"/>
              </w:sdtPr>
              <w:sdtEndPr/>
              <w:sdtContent>
                <w:tc>
                  <w:tcPr>
                    <w:tcW w:w="1559" w:type="pct"/>
                    <w:tcBorders>
                      <w:top w:val="single" w:sz="4" w:space="0" w:color="auto"/>
                      <w:left w:val="single" w:sz="4" w:space="0" w:color="auto"/>
                      <w:bottom w:val="single" w:sz="4" w:space="0" w:color="auto"/>
                      <w:right w:val="single" w:sz="4" w:space="0" w:color="auto"/>
                    </w:tcBorders>
                    <w:vAlign w:val="center"/>
                  </w:tcPr>
                  <w:p w14:paraId="7A45FEE4" w14:textId="77777777" w:rsidR="00652F40" w:rsidRDefault="008E5D94">
                    <w:pPr>
                      <w:jc w:val="center"/>
                      <w:rPr>
                        <w:color w:val="000000" w:themeColor="text1"/>
                      </w:rPr>
                    </w:pPr>
                    <w:r>
                      <w:rPr>
                        <w:rFonts w:hint="eastAsia"/>
                        <w:color w:val="000000" w:themeColor="text1"/>
                      </w:rPr>
                      <w:t>营业收入</w:t>
                    </w:r>
                  </w:p>
                </w:tc>
              </w:sdtContent>
            </w:sdt>
            <w:sdt>
              <w:sdtPr>
                <w:tag w:val="_PLD_b60d678e181949d998ae7d21f7dd9556"/>
                <w:id w:val="-20012550"/>
              </w:sdtPr>
              <w:sdtEndPr/>
              <w:sdtContent>
                <w:tc>
                  <w:tcPr>
                    <w:tcW w:w="1557" w:type="pct"/>
                    <w:tcBorders>
                      <w:top w:val="single" w:sz="4" w:space="0" w:color="auto"/>
                      <w:left w:val="single" w:sz="4" w:space="0" w:color="auto"/>
                      <w:bottom w:val="single" w:sz="4" w:space="0" w:color="auto"/>
                      <w:right w:val="single" w:sz="4" w:space="0" w:color="auto"/>
                    </w:tcBorders>
                    <w:vAlign w:val="center"/>
                  </w:tcPr>
                  <w:p w14:paraId="6A505767" w14:textId="77777777" w:rsidR="00652F40" w:rsidRDefault="008E5D94">
                    <w:pPr>
                      <w:jc w:val="center"/>
                      <w:rPr>
                        <w:color w:val="000000" w:themeColor="text1"/>
                      </w:rPr>
                    </w:pPr>
                    <w:r>
                      <w:rPr>
                        <w:rFonts w:hint="eastAsia"/>
                        <w:color w:val="000000" w:themeColor="text1"/>
                      </w:rPr>
                      <w:t>营业成本</w:t>
                    </w:r>
                  </w:p>
                </w:tc>
              </w:sdtContent>
            </w:sdt>
          </w:tr>
          <w:tr w:rsidR="00652F40" w14:paraId="0649EEC8" w14:textId="77777777">
            <w:tc>
              <w:tcPr>
                <w:tcW w:w="1884" w:type="pct"/>
                <w:tcBorders>
                  <w:top w:val="single" w:sz="4" w:space="0" w:color="auto"/>
                  <w:left w:val="single" w:sz="4" w:space="0" w:color="auto"/>
                  <w:bottom w:val="single" w:sz="4" w:space="0" w:color="auto"/>
                  <w:right w:val="single" w:sz="4" w:space="0" w:color="auto"/>
                </w:tcBorders>
              </w:tcPr>
              <w:p w14:paraId="5D599D6B" w14:textId="77777777" w:rsidR="00652F40" w:rsidRDefault="008E5D94">
                <w:pPr>
                  <w:rPr>
                    <w:color w:val="000000" w:themeColor="text1"/>
                  </w:rPr>
                </w:pPr>
                <w:r>
                  <w:rPr>
                    <w:rFonts w:hint="eastAsia"/>
                    <w:color w:val="000000" w:themeColor="text1"/>
                  </w:rPr>
                  <w:t>商品类型</w:t>
                </w:r>
              </w:p>
            </w:tc>
            <w:tc>
              <w:tcPr>
                <w:tcW w:w="1559" w:type="pct"/>
                <w:tcBorders>
                  <w:top w:val="single" w:sz="4" w:space="0" w:color="auto"/>
                  <w:left w:val="single" w:sz="4" w:space="0" w:color="auto"/>
                  <w:bottom w:val="single" w:sz="4" w:space="0" w:color="auto"/>
                  <w:right w:val="single" w:sz="4" w:space="0" w:color="auto"/>
                </w:tcBorders>
              </w:tcPr>
              <w:p w14:paraId="51F8F54D" w14:textId="77777777" w:rsidR="00652F40" w:rsidRDefault="008E5D94">
                <w:pPr>
                  <w:jc w:val="right"/>
                  <w:rPr>
                    <w:rFonts w:asciiTheme="minorEastAsia" w:hAnsiTheme="minorEastAsia"/>
                    <w:color w:val="000000" w:themeColor="text1"/>
                    <w:szCs w:val="22"/>
                  </w:rPr>
                </w:pPr>
                <w:r>
                  <w:rPr>
                    <w:rFonts w:asciiTheme="minorEastAsia" w:hAnsiTheme="minorEastAsia" w:hint="eastAsia"/>
                    <w:color w:val="000000" w:themeColor="text1"/>
                    <w:szCs w:val="22"/>
                  </w:rPr>
                  <w:t xml:space="preserve">　</w:t>
                </w:r>
              </w:p>
            </w:tc>
            <w:tc>
              <w:tcPr>
                <w:tcW w:w="1557" w:type="pct"/>
                <w:tcBorders>
                  <w:top w:val="single" w:sz="4" w:space="0" w:color="auto"/>
                  <w:left w:val="single" w:sz="4" w:space="0" w:color="auto"/>
                  <w:bottom w:val="single" w:sz="4" w:space="0" w:color="auto"/>
                  <w:right w:val="single" w:sz="4" w:space="0" w:color="auto"/>
                </w:tcBorders>
              </w:tcPr>
              <w:p w14:paraId="56E7663C" w14:textId="77777777" w:rsidR="00652F40" w:rsidRDefault="008E5D94">
                <w:pPr>
                  <w:jc w:val="right"/>
                  <w:rPr>
                    <w:rFonts w:asciiTheme="minorEastAsia" w:hAnsiTheme="minorEastAsia"/>
                    <w:color w:val="000000" w:themeColor="text1"/>
                    <w:szCs w:val="22"/>
                  </w:rPr>
                </w:pPr>
                <w:r>
                  <w:rPr>
                    <w:rFonts w:asciiTheme="minorEastAsia" w:hAnsiTheme="minorEastAsia" w:hint="eastAsia"/>
                    <w:color w:val="000000" w:themeColor="text1"/>
                    <w:szCs w:val="22"/>
                  </w:rPr>
                  <w:t xml:space="preserve">　</w:t>
                </w:r>
              </w:p>
            </w:tc>
          </w:tr>
          <w:tr w:rsidR="00652F40" w14:paraId="749400C9" w14:textId="77777777">
            <w:tc>
              <w:tcPr>
                <w:tcW w:w="1884" w:type="pct"/>
                <w:tcBorders>
                  <w:top w:val="single" w:sz="4" w:space="0" w:color="auto"/>
                  <w:left w:val="single" w:sz="4" w:space="0" w:color="auto"/>
                  <w:bottom w:val="single" w:sz="4" w:space="0" w:color="auto"/>
                  <w:right w:val="single" w:sz="4" w:space="0" w:color="auto"/>
                </w:tcBorders>
                <w:vAlign w:val="center"/>
              </w:tcPr>
              <w:p w14:paraId="5D5A201C" w14:textId="77777777" w:rsidR="00652F40" w:rsidRDefault="008E5D94">
                <w:pPr>
                  <w:ind w:firstLineChars="200" w:firstLine="420"/>
                </w:pPr>
                <w:r>
                  <w:lastRenderedPageBreak/>
                  <w:t>中</w:t>
                </w:r>
                <w:r>
                  <w:rPr>
                    <w:rFonts w:hint="eastAsia"/>
                  </w:rPr>
                  <w:t>成</w:t>
                </w:r>
                <w:r>
                  <w:t>药</w:t>
                </w:r>
              </w:p>
            </w:tc>
            <w:tc>
              <w:tcPr>
                <w:tcW w:w="1559" w:type="pct"/>
                <w:tcBorders>
                  <w:top w:val="single" w:sz="4" w:space="0" w:color="auto"/>
                  <w:left w:val="single" w:sz="4" w:space="0" w:color="auto"/>
                  <w:bottom w:val="single" w:sz="4" w:space="0" w:color="auto"/>
                  <w:right w:val="single" w:sz="4" w:space="0" w:color="auto"/>
                </w:tcBorders>
                <w:vAlign w:val="center"/>
              </w:tcPr>
              <w:p w14:paraId="658EA783" w14:textId="77777777" w:rsidR="00652F40" w:rsidRDefault="008E5D94">
                <w:pPr>
                  <w:jc w:val="right"/>
                  <w:rPr>
                    <w:rFonts w:cs="Times New Roman"/>
                  </w:rPr>
                </w:pPr>
                <w:r>
                  <w:rPr>
                    <w:rFonts w:cs="Times New Roman"/>
                    <w:color w:val="000000"/>
                  </w:rPr>
                  <w:t>3,815,432,398.68</w:t>
                </w:r>
              </w:p>
            </w:tc>
            <w:tc>
              <w:tcPr>
                <w:tcW w:w="1557" w:type="pct"/>
                <w:tcBorders>
                  <w:top w:val="single" w:sz="4" w:space="0" w:color="auto"/>
                  <w:left w:val="single" w:sz="4" w:space="0" w:color="auto"/>
                  <w:bottom w:val="single" w:sz="4" w:space="0" w:color="auto"/>
                  <w:right w:val="single" w:sz="4" w:space="0" w:color="auto"/>
                </w:tcBorders>
              </w:tcPr>
              <w:p w14:paraId="2CBD4886" w14:textId="77777777" w:rsidR="00652F40" w:rsidRDefault="008E5D94">
                <w:pPr>
                  <w:jc w:val="right"/>
                  <w:rPr>
                    <w:rFonts w:asciiTheme="minorEastAsia" w:hAnsiTheme="minorEastAsia"/>
                    <w:szCs w:val="22"/>
                  </w:rPr>
                </w:pPr>
                <w:r>
                  <w:t>1,190,405,217.73</w:t>
                </w:r>
              </w:p>
            </w:tc>
          </w:tr>
          <w:tr w:rsidR="00652F40" w14:paraId="6B391B24" w14:textId="77777777">
            <w:tc>
              <w:tcPr>
                <w:tcW w:w="1884" w:type="pct"/>
                <w:tcBorders>
                  <w:top w:val="single" w:sz="4" w:space="0" w:color="auto"/>
                  <w:left w:val="single" w:sz="4" w:space="0" w:color="auto"/>
                  <w:bottom w:val="single" w:sz="4" w:space="0" w:color="auto"/>
                  <w:right w:val="single" w:sz="4" w:space="0" w:color="auto"/>
                </w:tcBorders>
                <w:vAlign w:val="center"/>
              </w:tcPr>
              <w:p w14:paraId="6CEF237E" w14:textId="77777777" w:rsidR="00652F40" w:rsidRDefault="008E5D94">
                <w:pPr>
                  <w:ind w:firstLineChars="200" w:firstLine="420"/>
                </w:pPr>
                <w:r>
                  <w:t>化</w:t>
                </w:r>
                <w:r>
                  <w:rPr>
                    <w:rFonts w:hint="eastAsia"/>
                  </w:rPr>
                  <w:t>学</w:t>
                </w:r>
                <w:r>
                  <w:t>药</w:t>
                </w:r>
              </w:p>
            </w:tc>
            <w:tc>
              <w:tcPr>
                <w:tcW w:w="1559" w:type="pct"/>
                <w:tcBorders>
                  <w:top w:val="single" w:sz="4" w:space="0" w:color="auto"/>
                  <w:left w:val="single" w:sz="4" w:space="0" w:color="auto"/>
                  <w:bottom w:val="single" w:sz="4" w:space="0" w:color="auto"/>
                  <w:right w:val="single" w:sz="4" w:space="0" w:color="auto"/>
                </w:tcBorders>
                <w:vAlign w:val="center"/>
              </w:tcPr>
              <w:p w14:paraId="2D317802" w14:textId="77777777" w:rsidR="00652F40" w:rsidRDefault="008E5D94">
                <w:pPr>
                  <w:jc w:val="right"/>
                  <w:rPr>
                    <w:rFonts w:cs="Times New Roman"/>
                  </w:rPr>
                </w:pPr>
                <w:r>
                  <w:rPr>
                    <w:rFonts w:cs="Times New Roman"/>
                    <w:color w:val="000000"/>
                  </w:rPr>
                  <w:t>530,672,616.91</w:t>
                </w:r>
              </w:p>
            </w:tc>
            <w:tc>
              <w:tcPr>
                <w:tcW w:w="1557" w:type="pct"/>
                <w:tcBorders>
                  <w:top w:val="single" w:sz="4" w:space="0" w:color="auto"/>
                  <w:left w:val="single" w:sz="4" w:space="0" w:color="auto"/>
                  <w:bottom w:val="single" w:sz="4" w:space="0" w:color="auto"/>
                  <w:right w:val="single" w:sz="4" w:space="0" w:color="auto"/>
                </w:tcBorders>
              </w:tcPr>
              <w:p w14:paraId="5DD5B978" w14:textId="77777777" w:rsidR="00652F40" w:rsidRDefault="008E5D94">
                <w:pPr>
                  <w:jc w:val="right"/>
                  <w:rPr>
                    <w:rFonts w:asciiTheme="minorEastAsia" w:hAnsiTheme="minorEastAsia"/>
                    <w:szCs w:val="22"/>
                  </w:rPr>
                </w:pPr>
                <w:r>
                  <w:t>146,778,391.01</w:t>
                </w:r>
              </w:p>
            </w:tc>
          </w:tr>
          <w:tr w:rsidR="00652F40" w14:paraId="3EDA817F" w14:textId="77777777">
            <w:tc>
              <w:tcPr>
                <w:tcW w:w="1884" w:type="pct"/>
                <w:tcBorders>
                  <w:top w:val="single" w:sz="4" w:space="0" w:color="auto"/>
                  <w:left w:val="single" w:sz="4" w:space="0" w:color="auto"/>
                  <w:bottom w:val="single" w:sz="4" w:space="0" w:color="auto"/>
                  <w:right w:val="single" w:sz="4" w:space="0" w:color="auto"/>
                </w:tcBorders>
                <w:vAlign w:val="center"/>
              </w:tcPr>
              <w:p w14:paraId="08D31929" w14:textId="77777777" w:rsidR="00652F40" w:rsidRDefault="008E5D94">
                <w:pPr>
                  <w:ind w:firstLineChars="200" w:firstLine="420"/>
                </w:pPr>
                <w:r>
                  <w:rPr>
                    <w:rFonts w:hint="eastAsia"/>
                  </w:rPr>
                  <w:t>医疗器械</w:t>
                </w:r>
              </w:p>
            </w:tc>
            <w:tc>
              <w:tcPr>
                <w:tcW w:w="1559" w:type="pct"/>
                <w:tcBorders>
                  <w:top w:val="single" w:sz="4" w:space="0" w:color="auto"/>
                  <w:left w:val="single" w:sz="4" w:space="0" w:color="auto"/>
                  <w:bottom w:val="single" w:sz="4" w:space="0" w:color="auto"/>
                  <w:right w:val="single" w:sz="4" w:space="0" w:color="auto"/>
                </w:tcBorders>
                <w:vAlign w:val="center"/>
              </w:tcPr>
              <w:p w14:paraId="2578EEB9" w14:textId="77777777" w:rsidR="00652F40" w:rsidRDefault="008E5D94">
                <w:pPr>
                  <w:jc w:val="right"/>
                  <w:rPr>
                    <w:rFonts w:cs="Times New Roman"/>
                  </w:rPr>
                </w:pPr>
                <w:r>
                  <w:rPr>
                    <w:rFonts w:cs="Times New Roman"/>
                    <w:color w:val="000000"/>
                  </w:rPr>
                  <w:t>584,176,162.28</w:t>
                </w:r>
              </w:p>
            </w:tc>
            <w:tc>
              <w:tcPr>
                <w:tcW w:w="1557" w:type="pct"/>
                <w:tcBorders>
                  <w:top w:val="single" w:sz="4" w:space="0" w:color="auto"/>
                  <w:left w:val="single" w:sz="4" w:space="0" w:color="auto"/>
                  <w:bottom w:val="single" w:sz="4" w:space="0" w:color="auto"/>
                  <w:right w:val="single" w:sz="4" w:space="0" w:color="auto"/>
                </w:tcBorders>
              </w:tcPr>
              <w:p w14:paraId="2B6AE4DB" w14:textId="77777777" w:rsidR="00652F40" w:rsidRDefault="008E5D94">
                <w:pPr>
                  <w:jc w:val="right"/>
                  <w:rPr>
                    <w:rFonts w:asciiTheme="minorEastAsia" w:hAnsiTheme="minorEastAsia"/>
                    <w:szCs w:val="22"/>
                  </w:rPr>
                </w:pPr>
                <w:r>
                  <w:t>539,663,205.05</w:t>
                </w:r>
              </w:p>
            </w:tc>
          </w:tr>
          <w:tr w:rsidR="00652F40" w14:paraId="434FE94E" w14:textId="77777777">
            <w:tc>
              <w:tcPr>
                <w:tcW w:w="1884" w:type="pct"/>
                <w:tcBorders>
                  <w:top w:val="single" w:sz="4" w:space="0" w:color="auto"/>
                  <w:left w:val="single" w:sz="4" w:space="0" w:color="auto"/>
                  <w:bottom w:val="single" w:sz="4" w:space="0" w:color="auto"/>
                  <w:right w:val="single" w:sz="4" w:space="0" w:color="auto"/>
                </w:tcBorders>
                <w:vAlign w:val="center"/>
              </w:tcPr>
              <w:p w14:paraId="5FA6BA1B" w14:textId="77777777" w:rsidR="00652F40" w:rsidRDefault="008E5D94">
                <w:pPr>
                  <w:ind w:firstLineChars="200" w:firstLine="420"/>
                  <w:rPr>
                    <w:color w:val="000000" w:themeColor="text1"/>
                  </w:rPr>
                </w:pPr>
                <w:r>
                  <w:t>其他</w:t>
                </w:r>
              </w:p>
            </w:tc>
            <w:tc>
              <w:tcPr>
                <w:tcW w:w="1559" w:type="pct"/>
                <w:tcBorders>
                  <w:top w:val="single" w:sz="4" w:space="0" w:color="auto"/>
                  <w:left w:val="single" w:sz="4" w:space="0" w:color="auto"/>
                  <w:bottom w:val="single" w:sz="4" w:space="0" w:color="auto"/>
                  <w:right w:val="single" w:sz="4" w:space="0" w:color="auto"/>
                </w:tcBorders>
                <w:vAlign w:val="center"/>
              </w:tcPr>
              <w:p w14:paraId="1A3E76E7" w14:textId="77777777" w:rsidR="00652F40" w:rsidRDefault="008E5D94">
                <w:pPr>
                  <w:jc w:val="right"/>
                  <w:rPr>
                    <w:rFonts w:cs="Times New Roman"/>
                    <w:color w:val="000000" w:themeColor="text1"/>
                  </w:rPr>
                </w:pPr>
                <w:r>
                  <w:rPr>
                    <w:rFonts w:cs="Times New Roman"/>
                    <w:color w:val="000000"/>
                  </w:rPr>
                  <w:t>72,810,868.48</w:t>
                </w:r>
              </w:p>
            </w:tc>
            <w:tc>
              <w:tcPr>
                <w:tcW w:w="1557" w:type="pct"/>
                <w:tcBorders>
                  <w:top w:val="single" w:sz="4" w:space="0" w:color="auto"/>
                  <w:left w:val="single" w:sz="4" w:space="0" w:color="auto"/>
                  <w:bottom w:val="single" w:sz="4" w:space="0" w:color="auto"/>
                  <w:right w:val="single" w:sz="4" w:space="0" w:color="auto"/>
                </w:tcBorders>
              </w:tcPr>
              <w:p w14:paraId="69642E45" w14:textId="77777777" w:rsidR="00652F40" w:rsidRDefault="008E5D94">
                <w:pPr>
                  <w:jc w:val="right"/>
                  <w:rPr>
                    <w:rFonts w:asciiTheme="minorEastAsia" w:hAnsiTheme="minorEastAsia"/>
                    <w:color w:val="000000" w:themeColor="text1"/>
                    <w:szCs w:val="22"/>
                  </w:rPr>
                </w:pPr>
                <w:r>
                  <w:t>65,026,846.73</w:t>
                </w:r>
              </w:p>
            </w:tc>
          </w:tr>
          <w:tr w:rsidR="00652F40" w14:paraId="1F94F5C9" w14:textId="77777777">
            <w:tc>
              <w:tcPr>
                <w:tcW w:w="1884" w:type="pct"/>
                <w:tcBorders>
                  <w:top w:val="single" w:sz="4" w:space="0" w:color="auto"/>
                  <w:left w:val="single" w:sz="4" w:space="0" w:color="auto"/>
                  <w:bottom w:val="single" w:sz="4" w:space="0" w:color="auto"/>
                  <w:right w:val="single" w:sz="4" w:space="0" w:color="auto"/>
                </w:tcBorders>
              </w:tcPr>
              <w:p w14:paraId="6BB61FD0" w14:textId="77777777" w:rsidR="00652F40" w:rsidRDefault="008E5D94">
                <w:pPr>
                  <w:rPr>
                    <w:color w:val="000000" w:themeColor="text1"/>
                  </w:rPr>
                </w:pPr>
                <w:r>
                  <w:rPr>
                    <w:rFonts w:hint="eastAsia"/>
                    <w:color w:val="000000" w:themeColor="text1"/>
                  </w:rPr>
                  <w:t>按经营地区分类</w:t>
                </w:r>
              </w:p>
            </w:tc>
            <w:tc>
              <w:tcPr>
                <w:tcW w:w="1559" w:type="pct"/>
                <w:tcBorders>
                  <w:top w:val="single" w:sz="4" w:space="0" w:color="auto"/>
                  <w:left w:val="single" w:sz="4" w:space="0" w:color="auto"/>
                  <w:bottom w:val="single" w:sz="4" w:space="0" w:color="auto"/>
                  <w:right w:val="single" w:sz="4" w:space="0" w:color="auto"/>
                </w:tcBorders>
              </w:tcPr>
              <w:p w14:paraId="44EF5D88" w14:textId="77777777" w:rsidR="00652F40" w:rsidRDefault="008E5D94">
                <w:pPr>
                  <w:jc w:val="right"/>
                  <w:rPr>
                    <w:rFonts w:cs="Times New Roman"/>
                    <w:color w:val="000000" w:themeColor="text1"/>
                  </w:rPr>
                </w:pPr>
                <w:r>
                  <w:rPr>
                    <w:rFonts w:cs="Times New Roman"/>
                    <w:color w:val="000000" w:themeColor="text1"/>
                  </w:rPr>
                  <w:t xml:space="preserve">　</w:t>
                </w:r>
              </w:p>
            </w:tc>
            <w:tc>
              <w:tcPr>
                <w:tcW w:w="1557" w:type="pct"/>
                <w:tcBorders>
                  <w:top w:val="single" w:sz="4" w:space="0" w:color="auto"/>
                  <w:left w:val="single" w:sz="4" w:space="0" w:color="auto"/>
                  <w:bottom w:val="single" w:sz="4" w:space="0" w:color="auto"/>
                  <w:right w:val="single" w:sz="4" w:space="0" w:color="auto"/>
                </w:tcBorders>
              </w:tcPr>
              <w:p w14:paraId="2DE404B2" w14:textId="77777777" w:rsidR="00652F40" w:rsidRDefault="008E5D94">
                <w:pPr>
                  <w:jc w:val="right"/>
                  <w:rPr>
                    <w:color w:val="000000" w:themeColor="text1"/>
                  </w:rPr>
                </w:pPr>
                <w:r>
                  <w:rPr>
                    <w:rFonts w:hint="eastAsia"/>
                    <w:color w:val="000000" w:themeColor="text1"/>
                  </w:rPr>
                  <w:t xml:space="preserve">　</w:t>
                </w:r>
              </w:p>
            </w:tc>
          </w:tr>
          <w:tr w:rsidR="00652F40" w14:paraId="60C9B8C4" w14:textId="77777777">
            <w:tc>
              <w:tcPr>
                <w:tcW w:w="1884" w:type="pct"/>
                <w:tcBorders>
                  <w:top w:val="single" w:sz="4" w:space="0" w:color="auto"/>
                  <w:left w:val="single" w:sz="4" w:space="0" w:color="auto"/>
                  <w:bottom w:val="single" w:sz="4" w:space="0" w:color="auto"/>
                  <w:right w:val="single" w:sz="4" w:space="0" w:color="auto"/>
                </w:tcBorders>
                <w:vAlign w:val="center"/>
              </w:tcPr>
              <w:p w14:paraId="30A5E0AF" w14:textId="77777777" w:rsidR="00652F40" w:rsidRDefault="008E5D94">
                <w:pPr>
                  <w:ind w:firstLineChars="200" w:firstLine="420"/>
                </w:pPr>
                <w:r>
                  <w:rPr>
                    <w:rFonts w:hint="eastAsia"/>
                  </w:rPr>
                  <w:t>东北大区</w:t>
                </w:r>
              </w:p>
            </w:tc>
            <w:tc>
              <w:tcPr>
                <w:tcW w:w="1559" w:type="pct"/>
                <w:tcBorders>
                  <w:top w:val="single" w:sz="4" w:space="0" w:color="auto"/>
                  <w:left w:val="single" w:sz="4" w:space="0" w:color="auto"/>
                  <w:bottom w:val="single" w:sz="4" w:space="0" w:color="auto"/>
                  <w:right w:val="single" w:sz="4" w:space="0" w:color="auto"/>
                </w:tcBorders>
                <w:vAlign w:val="center"/>
              </w:tcPr>
              <w:p w14:paraId="66A96A0C" w14:textId="77777777" w:rsidR="00652F40" w:rsidRDefault="008E5D94">
                <w:pPr>
                  <w:jc w:val="right"/>
                  <w:rPr>
                    <w:rFonts w:cs="Times New Roman"/>
                  </w:rPr>
                </w:pPr>
                <w:r>
                  <w:rPr>
                    <w:rFonts w:cs="Times New Roman"/>
                    <w:color w:val="000000"/>
                  </w:rPr>
                  <w:t>536,983,861.57</w:t>
                </w:r>
              </w:p>
            </w:tc>
            <w:tc>
              <w:tcPr>
                <w:tcW w:w="1557" w:type="pct"/>
                <w:tcBorders>
                  <w:top w:val="single" w:sz="4" w:space="0" w:color="auto"/>
                  <w:left w:val="single" w:sz="4" w:space="0" w:color="auto"/>
                  <w:bottom w:val="single" w:sz="4" w:space="0" w:color="auto"/>
                  <w:right w:val="single" w:sz="4" w:space="0" w:color="auto"/>
                </w:tcBorders>
              </w:tcPr>
              <w:p w14:paraId="0C562B59" w14:textId="77777777" w:rsidR="00652F40" w:rsidRDefault="008E5D94">
                <w:pPr>
                  <w:jc w:val="right"/>
                  <w:rPr>
                    <w:rFonts w:asciiTheme="minorEastAsia" w:hAnsiTheme="minorEastAsia"/>
                    <w:szCs w:val="22"/>
                  </w:rPr>
                </w:pPr>
                <w:r>
                  <w:t>167,711,974.10</w:t>
                </w:r>
              </w:p>
            </w:tc>
          </w:tr>
          <w:tr w:rsidR="00652F40" w14:paraId="35159A5E" w14:textId="77777777">
            <w:tc>
              <w:tcPr>
                <w:tcW w:w="1884" w:type="pct"/>
                <w:tcBorders>
                  <w:top w:val="single" w:sz="4" w:space="0" w:color="auto"/>
                  <w:left w:val="single" w:sz="4" w:space="0" w:color="auto"/>
                  <w:bottom w:val="single" w:sz="4" w:space="0" w:color="auto"/>
                  <w:right w:val="single" w:sz="4" w:space="0" w:color="auto"/>
                </w:tcBorders>
                <w:vAlign w:val="center"/>
              </w:tcPr>
              <w:p w14:paraId="35C22353" w14:textId="77777777" w:rsidR="00652F40" w:rsidRDefault="008E5D94">
                <w:pPr>
                  <w:ind w:firstLineChars="200" w:firstLine="420"/>
                </w:pPr>
                <w:r>
                  <w:rPr>
                    <w:rFonts w:hint="eastAsia"/>
                  </w:rPr>
                  <w:t>华北大区</w:t>
                </w:r>
              </w:p>
            </w:tc>
            <w:tc>
              <w:tcPr>
                <w:tcW w:w="1559" w:type="pct"/>
                <w:tcBorders>
                  <w:top w:val="single" w:sz="4" w:space="0" w:color="auto"/>
                  <w:left w:val="single" w:sz="4" w:space="0" w:color="auto"/>
                  <w:bottom w:val="single" w:sz="4" w:space="0" w:color="auto"/>
                  <w:right w:val="single" w:sz="4" w:space="0" w:color="auto"/>
                </w:tcBorders>
                <w:vAlign w:val="center"/>
              </w:tcPr>
              <w:p w14:paraId="73D2051C" w14:textId="77777777" w:rsidR="00652F40" w:rsidRDefault="008E5D94">
                <w:pPr>
                  <w:jc w:val="right"/>
                  <w:rPr>
                    <w:rFonts w:cs="Times New Roman"/>
                  </w:rPr>
                </w:pPr>
                <w:r>
                  <w:rPr>
                    <w:rFonts w:cs="Times New Roman"/>
                    <w:color w:val="000000"/>
                  </w:rPr>
                  <w:t>1,023,047,890.69</w:t>
                </w:r>
              </w:p>
            </w:tc>
            <w:tc>
              <w:tcPr>
                <w:tcW w:w="1557" w:type="pct"/>
                <w:tcBorders>
                  <w:top w:val="single" w:sz="4" w:space="0" w:color="auto"/>
                  <w:left w:val="single" w:sz="4" w:space="0" w:color="auto"/>
                  <w:bottom w:val="single" w:sz="4" w:space="0" w:color="auto"/>
                  <w:right w:val="single" w:sz="4" w:space="0" w:color="auto"/>
                </w:tcBorders>
              </w:tcPr>
              <w:p w14:paraId="5B1AFAD5" w14:textId="77777777" w:rsidR="00652F40" w:rsidRDefault="008E5D94">
                <w:pPr>
                  <w:jc w:val="right"/>
                  <w:rPr>
                    <w:rFonts w:asciiTheme="minorEastAsia" w:hAnsiTheme="minorEastAsia"/>
                    <w:szCs w:val="22"/>
                  </w:rPr>
                </w:pPr>
                <w:r>
                  <w:t>346,815,145.44</w:t>
                </w:r>
              </w:p>
            </w:tc>
          </w:tr>
          <w:tr w:rsidR="00652F40" w14:paraId="002FA112" w14:textId="77777777">
            <w:tc>
              <w:tcPr>
                <w:tcW w:w="1884" w:type="pct"/>
                <w:tcBorders>
                  <w:top w:val="single" w:sz="4" w:space="0" w:color="auto"/>
                  <w:left w:val="single" w:sz="4" w:space="0" w:color="auto"/>
                  <w:bottom w:val="single" w:sz="4" w:space="0" w:color="auto"/>
                  <w:right w:val="single" w:sz="4" w:space="0" w:color="auto"/>
                </w:tcBorders>
                <w:vAlign w:val="center"/>
              </w:tcPr>
              <w:p w14:paraId="18CFCB96" w14:textId="77777777" w:rsidR="00652F40" w:rsidRDefault="008E5D94">
                <w:pPr>
                  <w:ind w:firstLineChars="200" w:firstLine="420"/>
                </w:pPr>
                <w:r>
                  <w:rPr>
                    <w:rFonts w:hint="eastAsia"/>
                  </w:rPr>
                  <w:t>华东大区</w:t>
                </w:r>
              </w:p>
            </w:tc>
            <w:tc>
              <w:tcPr>
                <w:tcW w:w="1559" w:type="pct"/>
                <w:tcBorders>
                  <w:top w:val="single" w:sz="4" w:space="0" w:color="auto"/>
                  <w:left w:val="single" w:sz="4" w:space="0" w:color="auto"/>
                  <w:bottom w:val="single" w:sz="4" w:space="0" w:color="auto"/>
                  <w:right w:val="single" w:sz="4" w:space="0" w:color="auto"/>
                </w:tcBorders>
                <w:vAlign w:val="center"/>
              </w:tcPr>
              <w:p w14:paraId="76C1FF3F" w14:textId="77777777" w:rsidR="00652F40" w:rsidRDefault="008E5D94">
                <w:pPr>
                  <w:jc w:val="right"/>
                  <w:rPr>
                    <w:rFonts w:cs="Times New Roman"/>
                  </w:rPr>
                </w:pPr>
                <w:r>
                  <w:rPr>
                    <w:rFonts w:cs="Times New Roman"/>
                    <w:color w:val="000000"/>
                  </w:rPr>
                  <w:t>1,277,334,382.12</w:t>
                </w:r>
              </w:p>
            </w:tc>
            <w:tc>
              <w:tcPr>
                <w:tcW w:w="1557" w:type="pct"/>
                <w:tcBorders>
                  <w:top w:val="single" w:sz="4" w:space="0" w:color="auto"/>
                  <w:left w:val="single" w:sz="4" w:space="0" w:color="auto"/>
                  <w:bottom w:val="single" w:sz="4" w:space="0" w:color="auto"/>
                  <w:right w:val="single" w:sz="4" w:space="0" w:color="auto"/>
                </w:tcBorders>
              </w:tcPr>
              <w:p w14:paraId="0B6A1837" w14:textId="77777777" w:rsidR="00652F40" w:rsidRDefault="008E5D94">
                <w:pPr>
                  <w:jc w:val="right"/>
                  <w:rPr>
                    <w:rFonts w:asciiTheme="minorEastAsia" w:hAnsiTheme="minorEastAsia"/>
                    <w:szCs w:val="22"/>
                  </w:rPr>
                </w:pPr>
                <w:r>
                  <w:t>609,048,201.98</w:t>
                </w:r>
              </w:p>
            </w:tc>
          </w:tr>
          <w:tr w:rsidR="00652F40" w14:paraId="7155680E" w14:textId="77777777">
            <w:tc>
              <w:tcPr>
                <w:tcW w:w="1884" w:type="pct"/>
                <w:tcBorders>
                  <w:top w:val="single" w:sz="4" w:space="0" w:color="auto"/>
                  <w:left w:val="single" w:sz="4" w:space="0" w:color="auto"/>
                  <w:bottom w:val="single" w:sz="4" w:space="0" w:color="auto"/>
                  <w:right w:val="single" w:sz="4" w:space="0" w:color="auto"/>
                </w:tcBorders>
                <w:vAlign w:val="center"/>
              </w:tcPr>
              <w:p w14:paraId="3E42CDA9" w14:textId="77777777" w:rsidR="00652F40" w:rsidRDefault="008E5D94">
                <w:pPr>
                  <w:ind w:firstLineChars="200" w:firstLine="420"/>
                </w:pPr>
                <w:r>
                  <w:rPr>
                    <w:rFonts w:hint="eastAsia"/>
                  </w:rPr>
                  <w:t>华中大区</w:t>
                </w:r>
              </w:p>
            </w:tc>
            <w:tc>
              <w:tcPr>
                <w:tcW w:w="1559" w:type="pct"/>
                <w:tcBorders>
                  <w:top w:val="single" w:sz="4" w:space="0" w:color="auto"/>
                  <w:left w:val="single" w:sz="4" w:space="0" w:color="auto"/>
                  <w:bottom w:val="single" w:sz="4" w:space="0" w:color="auto"/>
                  <w:right w:val="single" w:sz="4" w:space="0" w:color="auto"/>
                </w:tcBorders>
                <w:vAlign w:val="center"/>
              </w:tcPr>
              <w:p w14:paraId="23D8A6FD" w14:textId="77777777" w:rsidR="00652F40" w:rsidRDefault="008E5D94">
                <w:pPr>
                  <w:jc w:val="right"/>
                  <w:rPr>
                    <w:rFonts w:cs="Times New Roman"/>
                  </w:rPr>
                </w:pPr>
                <w:r>
                  <w:rPr>
                    <w:rFonts w:cs="Times New Roman"/>
                    <w:color w:val="000000"/>
                  </w:rPr>
                  <w:t>1,103,599,085.08</w:t>
                </w:r>
              </w:p>
            </w:tc>
            <w:tc>
              <w:tcPr>
                <w:tcW w:w="1557" w:type="pct"/>
                <w:tcBorders>
                  <w:top w:val="single" w:sz="4" w:space="0" w:color="auto"/>
                  <w:left w:val="single" w:sz="4" w:space="0" w:color="auto"/>
                  <w:bottom w:val="single" w:sz="4" w:space="0" w:color="auto"/>
                  <w:right w:val="single" w:sz="4" w:space="0" w:color="auto"/>
                </w:tcBorders>
              </w:tcPr>
              <w:p w14:paraId="498AEA90" w14:textId="77777777" w:rsidR="00652F40" w:rsidRDefault="008E5D94">
                <w:pPr>
                  <w:jc w:val="right"/>
                  <w:rPr>
                    <w:rFonts w:asciiTheme="minorEastAsia" w:hAnsiTheme="minorEastAsia"/>
                    <w:szCs w:val="22"/>
                  </w:rPr>
                </w:pPr>
                <w:r>
                  <w:t>447,616,907.56</w:t>
                </w:r>
              </w:p>
            </w:tc>
          </w:tr>
          <w:tr w:rsidR="00652F40" w14:paraId="58496756" w14:textId="77777777">
            <w:tc>
              <w:tcPr>
                <w:tcW w:w="1884" w:type="pct"/>
                <w:tcBorders>
                  <w:top w:val="single" w:sz="4" w:space="0" w:color="auto"/>
                  <w:left w:val="single" w:sz="4" w:space="0" w:color="auto"/>
                  <w:bottom w:val="single" w:sz="4" w:space="0" w:color="auto"/>
                  <w:right w:val="single" w:sz="4" w:space="0" w:color="auto"/>
                </w:tcBorders>
                <w:vAlign w:val="center"/>
              </w:tcPr>
              <w:p w14:paraId="7485E7CE" w14:textId="77777777" w:rsidR="00652F40" w:rsidRDefault="008E5D94">
                <w:pPr>
                  <w:ind w:firstLineChars="200" w:firstLine="420"/>
                </w:pPr>
                <w:r>
                  <w:rPr>
                    <w:rFonts w:hint="eastAsia"/>
                  </w:rPr>
                  <w:t>西北大区</w:t>
                </w:r>
              </w:p>
            </w:tc>
            <w:tc>
              <w:tcPr>
                <w:tcW w:w="1559" w:type="pct"/>
                <w:tcBorders>
                  <w:top w:val="single" w:sz="4" w:space="0" w:color="auto"/>
                  <w:left w:val="single" w:sz="4" w:space="0" w:color="auto"/>
                  <w:bottom w:val="single" w:sz="4" w:space="0" w:color="auto"/>
                  <w:right w:val="single" w:sz="4" w:space="0" w:color="auto"/>
                </w:tcBorders>
                <w:vAlign w:val="center"/>
              </w:tcPr>
              <w:p w14:paraId="501ABA74" w14:textId="77777777" w:rsidR="00652F40" w:rsidRDefault="008E5D94">
                <w:pPr>
                  <w:jc w:val="right"/>
                  <w:rPr>
                    <w:rFonts w:cs="Times New Roman"/>
                  </w:rPr>
                </w:pPr>
                <w:r>
                  <w:rPr>
                    <w:rFonts w:cs="Times New Roman"/>
                    <w:color w:val="000000"/>
                  </w:rPr>
                  <w:t>538,112,378.37</w:t>
                </w:r>
              </w:p>
            </w:tc>
            <w:tc>
              <w:tcPr>
                <w:tcW w:w="1557" w:type="pct"/>
                <w:tcBorders>
                  <w:top w:val="single" w:sz="4" w:space="0" w:color="auto"/>
                  <w:left w:val="single" w:sz="4" w:space="0" w:color="auto"/>
                  <w:bottom w:val="single" w:sz="4" w:space="0" w:color="auto"/>
                  <w:right w:val="single" w:sz="4" w:space="0" w:color="auto"/>
                </w:tcBorders>
              </w:tcPr>
              <w:p w14:paraId="2C6FCE48" w14:textId="77777777" w:rsidR="00652F40" w:rsidRDefault="008E5D94">
                <w:pPr>
                  <w:jc w:val="right"/>
                  <w:rPr>
                    <w:rFonts w:asciiTheme="minorEastAsia" w:hAnsiTheme="minorEastAsia"/>
                    <w:szCs w:val="22"/>
                  </w:rPr>
                </w:pPr>
                <w:r>
                  <w:t>174,186,632.82</w:t>
                </w:r>
              </w:p>
            </w:tc>
          </w:tr>
          <w:tr w:rsidR="00652F40" w14:paraId="79550600" w14:textId="77777777">
            <w:tc>
              <w:tcPr>
                <w:tcW w:w="1884" w:type="pct"/>
                <w:tcBorders>
                  <w:top w:val="single" w:sz="4" w:space="0" w:color="auto"/>
                  <w:left w:val="single" w:sz="4" w:space="0" w:color="auto"/>
                  <w:bottom w:val="single" w:sz="4" w:space="0" w:color="auto"/>
                  <w:right w:val="single" w:sz="4" w:space="0" w:color="auto"/>
                </w:tcBorders>
                <w:vAlign w:val="center"/>
              </w:tcPr>
              <w:p w14:paraId="130E3D84" w14:textId="77777777" w:rsidR="00652F40" w:rsidRDefault="008E5D94">
                <w:pPr>
                  <w:ind w:firstLineChars="200" w:firstLine="420"/>
                </w:pPr>
                <w:r>
                  <w:rPr>
                    <w:rFonts w:hint="eastAsia"/>
                  </w:rPr>
                  <w:t>西南大区</w:t>
                </w:r>
              </w:p>
            </w:tc>
            <w:tc>
              <w:tcPr>
                <w:tcW w:w="1559" w:type="pct"/>
                <w:tcBorders>
                  <w:top w:val="single" w:sz="4" w:space="0" w:color="auto"/>
                  <w:left w:val="single" w:sz="4" w:space="0" w:color="auto"/>
                  <w:bottom w:val="single" w:sz="4" w:space="0" w:color="auto"/>
                  <w:right w:val="single" w:sz="4" w:space="0" w:color="auto"/>
                </w:tcBorders>
                <w:vAlign w:val="center"/>
              </w:tcPr>
              <w:p w14:paraId="245A9A51" w14:textId="77777777" w:rsidR="00652F40" w:rsidRDefault="008E5D94">
                <w:pPr>
                  <w:jc w:val="right"/>
                  <w:rPr>
                    <w:rFonts w:cs="Times New Roman"/>
                  </w:rPr>
                </w:pPr>
                <w:r>
                  <w:rPr>
                    <w:rFonts w:cs="Times New Roman"/>
                    <w:color w:val="000000"/>
                  </w:rPr>
                  <w:t>511,042,662.15</w:t>
                </w:r>
              </w:p>
            </w:tc>
            <w:tc>
              <w:tcPr>
                <w:tcW w:w="1557" w:type="pct"/>
                <w:tcBorders>
                  <w:top w:val="single" w:sz="4" w:space="0" w:color="auto"/>
                  <w:left w:val="single" w:sz="4" w:space="0" w:color="auto"/>
                  <w:bottom w:val="single" w:sz="4" w:space="0" w:color="auto"/>
                  <w:right w:val="single" w:sz="4" w:space="0" w:color="auto"/>
                </w:tcBorders>
              </w:tcPr>
              <w:p w14:paraId="42DED318" w14:textId="77777777" w:rsidR="00652F40" w:rsidRDefault="008E5D94">
                <w:pPr>
                  <w:jc w:val="right"/>
                  <w:rPr>
                    <w:rFonts w:asciiTheme="minorEastAsia" w:hAnsiTheme="minorEastAsia"/>
                    <w:szCs w:val="22"/>
                  </w:rPr>
                </w:pPr>
                <w:r>
                  <w:t>187,724,531.56</w:t>
                </w:r>
              </w:p>
            </w:tc>
          </w:tr>
          <w:tr w:rsidR="00652F40" w14:paraId="79C18C06" w14:textId="77777777">
            <w:tc>
              <w:tcPr>
                <w:tcW w:w="1884" w:type="pct"/>
                <w:tcBorders>
                  <w:top w:val="single" w:sz="4" w:space="0" w:color="auto"/>
                  <w:left w:val="single" w:sz="4" w:space="0" w:color="auto"/>
                  <w:bottom w:val="single" w:sz="4" w:space="0" w:color="auto"/>
                  <w:right w:val="single" w:sz="4" w:space="0" w:color="auto"/>
                </w:tcBorders>
                <w:vAlign w:val="center"/>
              </w:tcPr>
              <w:p w14:paraId="4DD41660" w14:textId="6E63C760" w:rsidR="00652F40" w:rsidRDefault="00BF23FF">
                <w:pPr>
                  <w:ind w:firstLineChars="200" w:firstLine="420"/>
                  <w:rPr>
                    <w:color w:val="000000" w:themeColor="text1"/>
                  </w:rPr>
                </w:pPr>
                <w:r>
                  <w:rPr>
                    <w:rFonts w:hint="eastAsia"/>
                    <w:color w:val="000000" w:themeColor="text1"/>
                  </w:rPr>
                  <w:t>出口</w:t>
                </w:r>
              </w:p>
            </w:tc>
            <w:tc>
              <w:tcPr>
                <w:tcW w:w="1559" w:type="pct"/>
                <w:tcBorders>
                  <w:top w:val="single" w:sz="4" w:space="0" w:color="auto"/>
                  <w:left w:val="single" w:sz="4" w:space="0" w:color="auto"/>
                  <w:bottom w:val="single" w:sz="4" w:space="0" w:color="auto"/>
                  <w:right w:val="single" w:sz="4" w:space="0" w:color="auto"/>
                </w:tcBorders>
                <w:vAlign w:val="center"/>
              </w:tcPr>
              <w:p w14:paraId="5C6B3BC3" w14:textId="77777777" w:rsidR="00652F40" w:rsidRDefault="008E5D94">
                <w:pPr>
                  <w:jc w:val="right"/>
                  <w:rPr>
                    <w:rFonts w:cs="Times New Roman"/>
                    <w:color w:val="000000" w:themeColor="text1"/>
                  </w:rPr>
                </w:pPr>
                <w:r>
                  <w:rPr>
                    <w:rFonts w:cs="Times New Roman"/>
                    <w:color w:val="000000"/>
                  </w:rPr>
                  <w:t>12,971,786.37</w:t>
                </w:r>
              </w:p>
            </w:tc>
            <w:tc>
              <w:tcPr>
                <w:tcW w:w="1557" w:type="pct"/>
                <w:tcBorders>
                  <w:top w:val="single" w:sz="4" w:space="0" w:color="auto"/>
                  <w:left w:val="single" w:sz="4" w:space="0" w:color="auto"/>
                  <w:bottom w:val="single" w:sz="4" w:space="0" w:color="auto"/>
                  <w:right w:val="single" w:sz="4" w:space="0" w:color="auto"/>
                </w:tcBorders>
              </w:tcPr>
              <w:p w14:paraId="18E08E58" w14:textId="77777777" w:rsidR="00652F40" w:rsidRDefault="008E5D94">
                <w:pPr>
                  <w:jc w:val="right"/>
                  <w:rPr>
                    <w:rFonts w:asciiTheme="minorEastAsia" w:hAnsiTheme="minorEastAsia"/>
                    <w:color w:val="000000" w:themeColor="text1"/>
                    <w:szCs w:val="22"/>
                  </w:rPr>
                </w:pPr>
                <w:r>
                  <w:t>8,770,267.06</w:t>
                </w:r>
              </w:p>
            </w:tc>
          </w:tr>
          <w:tr w:rsidR="00652F40" w14:paraId="3EC2CA36" w14:textId="77777777">
            <w:tc>
              <w:tcPr>
                <w:tcW w:w="1884" w:type="pct"/>
                <w:tcBorders>
                  <w:top w:val="single" w:sz="4" w:space="0" w:color="auto"/>
                  <w:left w:val="single" w:sz="4" w:space="0" w:color="auto"/>
                  <w:bottom w:val="single" w:sz="4" w:space="0" w:color="auto"/>
                  <w:right w:val="single" w:sz="4" w:space="0" w:color="auto"/>
                </w:tcBorders>
              </w:tcPr>
              <w:p w14:paraId="1125BC04" w14:textId="77777777" w:rsidR="00652F40" w:rsidRDefault="008E5D94">
                <w:pPr>
                  <w:rPr>
                    <w:color w:val="000000" w:themeColor="text1"/>
                  </w:rPr>
                </w:pPr>
                <w:r>
                  <w:rPr>
                    <w:rFonts w:hint="eastAsia"/>
                    <w:color w:val="000000" w:themeColor="text1"/>
                  </w:rPr>
                  <w:t>按商品转让的时间分类</w:t>
                </w:r>
              </w:p>
            </w:tc>
            <w:tc>
              <w:tcPr>
                <w:tcW w:w="1559" w:type="pct"/>
                <w:tcBorders>
                  <w:top w:val="single" w:sz="4" w:space="0" w:color="auto"/>
                  <w:left w:val="single" w:sz="4" w:space="0" w:color="auto"/>
                  <w:bottom w:val="single" w:sz="4" w:space="0" w:color="auto"/>
                  <w:right w:val="single" w:sz="4" w:space="0" w:color="auto"/>
                </w:tcBorders>
              </w:tcPr>
              <w:p w14:paraId="6FAAA66A" w14:textId="77777777" w:rsidR="00652F40" w:rsidRDefault="008E5D94">
                <w:pPr>
                  <w:jc w:val="right"/>
                  <w:rPr>
                    <w:rFonts w:cs="Times New Roman"/>
                    <w:color w:val="000000" w:themeColor="text1"/>
                  </w:rPr>
                </w:pPr>
                <w:r>
                  <w:rPr>
                    <w:rFonts w:cs="Times New Roman"/>
                    <w:color w:val="000000" w:themeColor="text1"/>
                  </w:rPr>
                  <w:t xml:space="preserve">　</w:t>
                </w:r>
              </w:p>
            </w:tc>
            <w:tc>
              <w:tcPr>
                <w:tcW w:w="1557" w:type="pct"/>
                <w:tcBorders>
                  <w:top w:val="single" w:sz="4" w:space="0" w:color="auto"/>
                  <w:left w:val="single" w:sz="4" w:space="0" w:color="auto"/>
                  <w:bottom w:val="single" w:sz="4" w:space="0" w:color="auto"/>
                  <w:right w:val="single" w:sz="4" w:space="0" w:color="auto"/>
                </w:tcBorders>
              </w:tcPr>
              <w:p w14:paraId="00BF1CDC" w14:textId="77777777" w:rsidR="00652F40" w:rsidRDefault="008E5D94">
                <w:pPr>
                  <w:jc w:val="right"/>
                  <w:rPr>
                    <w:color w:val="000000" w:themeColor="text1"/>
                  </w:rPr>
                </w:pPr>
                <w:r>
                  <w:rPr>
                    <w:rFonts w:hint="eastAsia"/>
                    <w:color w:val="000000" w:themeColor="text1"/>
                  </w:rPr>
                  <w:t xml:space="preserve">　</w:t>
                </w:r>
              </w:p>
            </w:tc>
          </w:tr>
          <w:tr w:rsidR="00652F40" w14:paraId="4B516B4D" w14:textId="77777777">
            <w:tc>
              <w:tcPr>
                <w:tcW w:w="1884" w:type="pct"/>
                <w:tcBorders>
                  <w:top w:val="single" w:sz="4" w:space="0" w:color="auto"/>
                  <w:left w:val="single" w:sz="4" w:space="0" w:color="auto"/>
                  <w:bottom w:val="single" w:sz="4" w:space="0" w:color="auto"/>
                  <w:right w:val="single" w:sz="4" w:space="0" w:color="auto"/>
                </w:tcBorders>
              </w:tcPr>
              <w:p w14:paraId="51D44C7D" w14:textId="77777777" w:rsidR="00652F40" w:rsidRDefault="008E5D94">
                <w:pPr>
                  <w:ind w:firstLineChars="200" w:firstLine="420"/>
                </w:pPr>
                <w:r>
                  <w:t>在某一时点确认收入</w:t>
                </w:r>
              </w:p>
            </w:tc>
            <w:tc>
              <w:tcPr>
                <w:tcW w:w="1559" w:type="pct"/>
                <w:tcBorders>
                  <w:top w:val="single" w:sz="4" w:space="0" w:color="auto"/>
                  <w:left w:val="single" w:sz="4" w:space="0" w:color="auto"/>
                  <w:bottom w:val="single" w:sz="4" w:space="0" w:color="auto"/>
                  <w:right w:val="single" w:sz="4" w:space="0" w:color="auto"/>
                </w:tcBorders>
                <w:vAlign w:val="center"/>
              </w:tcPr>
              <w:p w14:paraId="588738AA" w14:textId="77777777" w:rsidR="00652F40" w:rsidRDefault="008E5D94">
                <w:pPr>
                  <w:jc w:val="right"/>
                  <w:rPr>
                    <w:rFonts w:eastAsiaTheme="minorEastAsia" w:cs="Times New Roman"/>
                  </w:rPr>
                </w:pPr>
                <w:r>
                  <w:rPr>
                    <w:rFonts w:eastAsiaTheme="minorEastAsia" w:cs="Times New Roman"/>
                    <w:color w:val="000000"/>
                  </w:rPr>
                  <w:t>5,003,092,046.35</w:t>
                </w:r>
              </w:p>
            </w:tc>
            <w:tc>
              <w:tcPr>
                <w:tcW w:w="1557" w:type="pct"/>
                <w:tcBorders>
                  <w:top w:val="single" w:sz="4" w:space="0" w:color="auto"/>
                  <w:left w:val="single" w:sz="4" w:space="0" w:color="auto"/>
                  <w:bottom w:val="single" w:sz="4" w:space="0" w:color="auto"/>
                  <w:right w:val="single" w:sz="4" w:space="0" w:color="auto"/>
                </w:tcBorders>
                <w:vAlign w:val="center"/>
              </w:tcPr>
              <w:p w14:paraId="5695C91E" w14:textId="77777777" w:rsidR="00652F40" w:rsidRPr="00555065" w:rsidRDefault="008E5D94">
                <w:pPr>
                  <w:jc w:val="right"/>
                  <w:rPr>
                    <w:rFonts w:cs="Times New Roman"/>
                    <w:color w:val="000000"/>
                  </w:rPr>
                </w:pPr>
                <w:r w:rsidRPr="00555065">
                  <w:rPr>
                    <w:rFonts w:cs="Times New Roman" w:hint="eastAsia"/>
                    <w:color w:val="000000"/>
                  </w:rPr>
                  <w:t>1,941,873,660.52</w:t>
                </w:r>
              </w:p>
            </w:tc>
          </w:tr>
          <w:tr w:rsidR="00652F40" w14:paraId="585126C9" w14:textId="77777777">
            <w:tc>
              <w:tcPr>
                <w:tcW w:w="1884" w:type="pct"/>
                <w:tcBorders>
                  <w:top w:val="single" w:sz="4" w:space="0" w:color="auto"/>
                  <w:left w:val="single" w:sz="4" w:space="0" w:color="auto"/>
                  <w:bottom w:val="single" w:sz="4" w:space="0" w:color="auto"/>
                  <w:right w:val="single" w:sz="4" w:space="0" w:color="auto"/>
                </w:tcBorders>
              </w:tcPr>
              <w:p w14:paraId="0D8E35ED" w14:textId="77777777" w:rsidR="00652F40" w:rsidRDefault="008E5D94">
                <w:pPr>
                  <w:jc w:val="center"/>
                  <w:rPr>
                    <w:color w:val="000000" w:themeColor="text1"/>
                  </w:rPr>
                </w:pPr>
                <w:r>
                  <w:rPr>
                    <w:rFonts w:hint="eastAsia"/>
                    <w:color w:val="000000" w:themeColor="text1"/>
                  </w:rPr>
                  <w:t>合计</w:t>
                </w:r>
              </w:p>
            </w:tc>
            <w:tc>
              <w:tcPr>
                <w:tcW w:w="1559" w:type="pct"/>
                <w:tcBorders>
                  <w:top w:val="single" w:sz="4" w:space="0" w:color="auto"/>
                  <w:left w:val="single" w:sz="4" w:space="0" w:color="auto"/>
                  <w:bottom w:val="single" w:sz="4" w:space="0" w:color="auto"/>
                  <w:right w:val="single" w:sz="4" w:space="0" w:color="auto"/>
                </w:tcBorders>
                <w:vAlign w:val="center"/>
              </w:tcPr>
              <w:p w14:paraId="23B78D7B" w14:textId="77777777" w:rsidR="00652F40" w:rsidRDefault="008E5D94">
                <w:pPr>
                  <w:jc w:val="right"/>
                  <w:rPr>
                    <w:rFonts w:eastAsiaTheme="minorEastAsia" w:cs="Times New Roman"/>
                    <w:color w:val="000000" w:themeColor="text1"/>
                  </w:rPr>
                </w:pPr>
                <w:r>
                  <w:rPr>
                    <w:rFonts w:eastAsiaTheme="minorEastAsia" w:cs="Times New Roman"/>
                    <w:color w:val="000000"/>
                  </w:rPr>
                  <w:t>5,003,092,046.35</w:t>
                </w:r>
              </w:p>
            </w:tc>
            <w:tc>
              <w:tcPr>
                <w:tcW w:w="1557" w:type="pct"/>
                <w:tcBorders>
                  <w:top w:val="single" w:sz="4" w:space="0" w:color="auto"/>
                  <w:left w:val="single" w:sz="4" w:space="0" w:color="auto"/>
                  <w:bottom w:val="single" w:sz="4" w:space="0" w:color="auto"/>
                  <w:right w:val="single" w:sz="4" w:space="0" w:color="auto"/>
                </w:tcBorders>
                <w:vAlign w:val="center"/>
              </w:tcPr>
              <w:p w14:paraId="53BB6CFE" w14:textId="77777777" w:rsidR="00652F40" w:rsidRPr="00555065" w:rsidRDefault="008E5D94">
                <w:pPr>
                  <w:jc w:val="right"/>
                  <w:rPr>
                    <w:rFonts w:cs="Times New Roman"/>
                    <w:color w:val="000000"/>
                  </w:rPr>
                </w:pPr>
                <w:r w:rsidRPr="00555065">
                  <w:rPr>
                    <w:rFonts w:cs="Times New Roman" w:hint="eastAsia"/>
                    <w:color w:val="000000"/>
                  </w:rPr>
                  <w:t>1,941,873,660.52</w:t>
                </w:r>
              </w:p>
            </w:tc>
          </w:tr>
        </w:tbl>
        <w:p w14:paraId="0D0BEA12"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营业收入、营业成本的分解信息说明 [双击切换]"/>
            <w:tag w:val="_GBC_04602e125f9d4f519cbc5efd2f4ee0ea"/>
            <w:id w:val="-1260062025"/>
            <w:placeholder>
              <w:docPart w:val="GBC22222222222222222222222222222"/>
            </w:placeholder>
          </w:sdtPr>
          <w:sdtEndPr/>
          <w:sdtContent>
            <w:p w14:paraId="5C1C4E2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4EE78BE" w14:textId="77777777" w:rsidR="00652F40" w:rsidRDefault="003D064A">
          <w:pPr>
            <w:rPr>
              <w:color w:val="000000" w:themeColor="text1"/>
            </w:rPr>
          </w:pPr>
        </w:p>
      </w:sdtContent>
    </w:sdt>
    <w:p w14:paraId="0B9AFDAC" w14:textId="77777777" w:rsidR="00652F40" w:rsidRDefault="008E5D94">
      <w:pPr>
        <w:pStyle w:val="4"/>
        <w:numPr>
          <w:ilvl w:val="0"/>
          <w:numId w:val="72"/>
        </w:numPr>
        <w:ind w:left="426" w:hanging="426"/>
        <w:rPr>
          <w:color w:val="000000" w:themeColor="text1"/>
        </w:rPr>
      </w:pPr>
      <w:bookmarkStart w:id="346" w:name="_Hlk533670431"/>
      <w:bookmarkEnd w:id="344"/>
      <w:r>
        <w:rPr>
          <w:rFonts w:hint="eastAsia"/>
          <w:color w:val="000000" w:themeColor="text1"/>
        </w:rPr>
        <w:t>履约义务的说明</w:t>
      </w:r>
    </w:p>
    <w:sdt>
      <w:sdtPr>
        <w:rPr>
          <w:color w:val="000000" w:themeColor="text1"/>
        </w:rPr>
        <w:alias w:val="是否适用：履约义务的说明[双击切换]"/>
        <w:tag w:val="_GBC_ec22242632ae490ba6bc8afe3b2e35bc"/>
        <w:id w:val="-183835828"/>
        <w:placeholder>
          <w:docPart w:val="GBC22222222222222222222222222222"/>
        </w:placeholder>
      </w:sdtPr>
      <w:sdtEndPr/>
      <w:sdtContent>
        <w:p w14:paraId="1D9DE68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3203799" w14:textId="77777777" w:rsidR="00652F40" w:rsidRDefault="00652F40">
      <w:pPr>
        <w:rPr>
          <w:color w:val="000000" w:themeColor="text1"/>
        </w:rPr>
      </w:pPr>
    </w:p>
    <w:p w14:paraId="4DA07419" w14:textId="77777777" w:rsidR="00652F40" w:rsidRDefault="008E5D94">
      <w:pPr>
        <w:pStyle w:val="4"/>
        <w:numPr>
          <w:ilvl w:val="0"/>
          <w:numId w:val="72"/>
        </w:numPr>
        <w:ind w:left="426" w:hanging="426"/>
        <w:rPr>
          <w:rFonts w:ascii="宋体" w:hAnsi="宋体"/>
          <w:color w:val="000000" w:themeColor="text1"/>
        </w:rPr>
      </w:pPr>
      <w:bookmarkStart w:id="347" w:name="_Hlk10538107"/>
      <w:bookmarkStart w:id="348" w:name="_Hlk10538117"/>
      <w:bookmarkEnd w:id="345"/>
      <w:bookmarkEnd w:id="346"/>
      <w:r>
        <w:rPr>
          <w:rFonts w:ascii="宋体" w:hAnsi="宋体" w:hint="eastAsia"/>
          <w:color w:val="000000" w:themeColor="text1"/>
        </w:rPr>
        <w:t>分摊至剩余履约义务的说明</w:t>
      </w:r>
      <w:bookmarkEnd w:id="347"/>
    </w:p>
    <w:sdt>
      <w:sdtPr>
        <w:rPr>
          <w:color w:val="000000" w:themeColor="text1"/>
        </w:rPr>
        <w:alias w:val="是否适用：分摊至剩余履约义务的说明[双击切换]"/>
        <w:tag w:val="_GBC_3e12eb65fc9e4c7b80815a7392be58f2"/>
        <w:id w:val="1996218629"/>
        <w:placeholder>
          <w:docPart w:val="GBC22222222222222222222222222222"/>
        </w:placeholder>
      </w:sdtPr>
      <w:sdtEndPr/>
      <w:sdtContent>
        <w:p w14:paraId="1F92B46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48"/>
    <w:p w14:paraId="71D06027" w14:textId="77777777" w:rsidR="00652F40" w:rsidRDefault="00652F40">
      <w:pPr>
        <w:rPr>
          <w:color w:val="000000" w:themeColor="text1"/>
        </w:rPr>
      </w:pPr>
    </w:p>
    <w:p w14:paraId="6205A9AF" w14:textId="77777777" w:rsidR="00652F40" w:rsidRDefault="008E5D94">
      <w:pPr>
        <w:pStyle w:val="4"/>
        <w:numPr>
          <w:ilvl w:val="0"/>
          <w:numId w:val="72"/>
        </w:numPr>
        <w:ind w:left="426" w:hanging="426"/>
        <w:rPr>
          <w:color w:val="000000" w:themeColor="text1"/>
        </w:rPr>
      </w:pPr>
      <w:bookmarkStart w:id="349" w:name="_Hlk167969793"/>
      <w:r>
        <w:rPr>
          <w:rFonts w:hint="eastAsia"/>
          <w:color w:val="000000" w:themeColor="text1"/>
        </w:rPr>
        <w:t>重大合同变更或重大交易价格调整</w:t>
      </w:r>
    </w:p>
    <w:sdt>
      <w:sdtPr>
        <w:rPr>
          <w:color w:val="000000" w:themeColor="text1"/>
        </w:rPr>
        <w:alias w:val="是否适用：重大合同变更或重大交易价格调整[双击切换]"/>
        <w:tag w:val="_GBC_4ff195f785f7474ba9def45795b4e11c"/>
        <w:id w:val="766498256"/>
        <w:placeholder>
          <w:docPart w:val="GBC22222222222222222222222222222"/>
        </w:placeholder>
      </w:sdtPr>
      <w:sdtEndPr/>
      <w:sdtContent>
        <w:p w14:paraId="11FFDDF7" w14:textId="157673DA" w:rsidR="00652F40" w:rsidRPr="00741E07"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8646C5E" w14:textId="77777777" w:rsidR="00652F40" w:rsidRDefault="008E5D94">
      <w:pPr>
        <w:spacing w:before="60" w:after="60"/>
        <w:rPr>
          <w:color w:val="000000" w:themeColor="text1"/>
        </w:rPr>
      </w:pPr>
      <w:bookmarkStart w:id="350" w:name="_Hlk26364697"/>
      <w:bookmarkStart w:id="351" w:name="_Hlk41487523"/>
      <w:bookmarkEnd w:id="349"/>
      <w:r>
        <w:rPr>
          <w:rFonts w:hint="eastAsia"/>
          <w:color w:val="000000" w:themeColor="text1"/>
        </w:rPr>
        <w:t>其他说明：</w:t>
      </w:r>
    </w:p>
    <w:p w14:paraId="6F9E4CA7" w14:textId="77777777" w:rsidR="00652F40" w:rsidRDefault="003D064A">
      <w:pPr>
        <w:rPr>
          <w:color w:val="000000" w:themeColor="text1"/>
        </w:rPr>
      </w:pPr>
      <w:sdt>
        <w:sdtPr>
          <w:rPr>
            <w:color w:val="000000" w:themeColor="text1"/>
          </w:rPr>
          <w:alias w:val="主营业务说明"/>
          <w:tag w:val="_GBC_72a96250960e4e188d2fa1097869655e"/>
          <w:id w:val="-946386748"/>
          <w:placeholder>
            <w:docPart w:val="GBC22222222222222222222222222222"/>
          </w:placeholder>
        </w:sdtPr>
        <w:sdtEndPr/>
        <w:sdtContent>
          <w:r w:rsidR="008E5D94">
            <w:rPr>
              <w:rFonts w:hint="eastAsia"/>
              <w:color w:val="000000" w:themeColor="text1"/>
            </w:rPr>
            <w:t>无</w:t>
          </w:r>
        </w:sdtContent>
      </w:sdt>
      <w:bookmarkEnd w:id="350"/>
    </w:p>
    <w:p w14:paraId="26EFA233" w14:textId="77777777" w:rsidR="00652F40" w:rsidRDefault="00652F40">
      <w:pPr>
        <w:rPr>
          <w:color w:val="000000" w:themeColor="text1"/>
        </w:rPr>
      </w:pPr>
    </w:p>
    <w:bookmarkEnd w:id="351"/>
    <w:p w14:paraId="522E37FF"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税金及附加</w:t>
      </w:r>
    </w:p>
    <w:sdt>
      <w:sdtPr>
        <w:rPr>
          <w:color w:val="000000" w:themeColor="text1"/>
        </w:rPr>
        <w:alias w:val="是否适用：税金及附加[双击切换]"/>
        <w:tag w:val="_GBC_e6e37ca7fd2a435e8e042586945bb4d2"/>
        <w:id w:val="-526949863"/>
        <w:placeholder>
          <w:docPart w:val="GBC22222222222222222222222222222"/>
        </w:placeholder>
      </w:sdtPr>
      <w:sdtEndPr/>
      <w:sdtContent>
        <w:p w14:paraId="522717B0"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0C4A3EA" w14:textId="77777777" w:rsidR="00652F40" w:rsidRDefault="008E5D94">
      <w:pPr>
        <w:jc w:val="right"/>
        <w:rPr>
          <w:b/>
          <w:color w:val="000000" w:themeColor="text1"/>
        </w:rPr>
      </w:pPr>
      <w:r>
        <w:rPr>
          <w:rFonts w:hint="eastAsia"/>
          <w:color w:val="000000" w:themeColor="text1"/>
        </w:rPr>
        <w:t>单位：</w:t>
      </w:r>
      <w:sdt>
        <w:sdtPr>
          <w:rPr>
            <w:rFonts w:hint="eastAsia"/>
            <w:color w:val="000000" w:themeColor="text1"/>
          </w:rPr>
          <w:alias w:val="单位：财务附注：税金及附加"/>
          <w:tag w:val="_GBC_bdd382ceb0b74413bcc8ce354afae4a8"/>
          <w:id w:val="-133351557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税金及附加"/>
          <w:tag w:val="_GBC_ecf8b53c11ec4336b91007df3f6b5f78"/>
          <w:id w:val="182831550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3"/>
        <w:gridCol w:w="2995"/>
        <w:gridCol w:w="2995"/>
      </w:tblGrid>
      <w:tr w:rsidR="00652F40" w14:paraId="77F7C6B2" w14:textId="77777777">
        <w:sdt>
          <w:sdtPr>
            <w:tag w:val="_PLD_444bcf5500dc4f7f9041afd20c147408"/>
            <w:id w:val="140698186"/>
          </w:sdtPr>
          <w:sdtEndPr/>
          <w:sdtContent>
            <w:tc>
              <w:tcPr>
                <w:tcW w:w="1605" w:type="pct"/>
                <w:vAlign w:val="center"/>
              </w:tcPr>
              <w:p w14:paraId="52D10DD7"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项目</w:t>
                </w:r>
              </w:p>
            </w:tc>
          </w:sdtContent>
        </w:sdt>
        <w:sdt>
          <w:sdtPr>
            <w:tag w:val="_PLD_986496e04f5841889074687e953bf8a9"/>
            <w:id w:val="-1934031337"/>
          </w:sdtPr>
          <w:sdtEndPr/>
          <w:sdtContent>
            <w:tc>
              <w:tcPr>
                <w:tcW w:w="1697" w:type="pct"/>
              </w:tcPr>
              <w:p w14:paraId="390CD609" w14:textId="77777777" w:rsidR="00652F40" w:rsidRDefault="008E5D94">
                <w:pPr>
                  <w:jc w:val="center"/>
                  <w:rPr>
                    <w:color w:val="000000" w:themeColor="text1"/>
                  </w:rPr>
                </w:pPr>
                <w:r>
                  <w:rPr>
                    <w:rFonts w:hint="eastAsia"/>
                    <w:color w:val="000000" w:themeColor="text1"/>
                  </w:rPr>
                  <w:t>本期发生额</w:t>
                </w:r>
              </w:p>
            </w:tc>
          </w:sdtContent>
        </w:sdt>
        <w:sdt>
          <w:sdtPr>
            <w:tag w:val="_PLD_4ab1376344dc484195a5459c78069a64"/>
            <w:id w:val="-58943031"/>
          </w:sdtPr>
          <w:sdtEndPr/>
          <w:sdtContent>
            <w:tc>
              <w:tcPr>
                <w:tcW w:w="1697" w:type="pct"/>
                <w:vAlign w:val="center"/>
              </w:tcPr>
              <w:p w14:paraId="3C7BE472" w14:textId="77777777" w:rsidR="00652F40" w:rsidRDefault="008E5D94">
                <w:pPr>
                  <w:jc w:val="center"/>
                  <w:rPr>
                    <w:color w:val="000000" w:themeColor="text1"/>
                  </w:rPr>
                </w:pPr>
                <w:r>
                  <w:rPr>
                    <w:rFonts w:hint="eastAsia"/>
                    <w:color w:val="000000" w:themeColor="text1"/>
                  </w:rPr>
                  <w:t>上期发生额</w:t>
                </w:r>
              </w:p>
            </w:tc>
          </w:sdtContent>
        </w:sdt>
      </w:tr>
      <w:tr w:rsidR="00A309BF" w14:paraId="344E0C26" w14:textId="77777777" w:rsidTr="006E66F8">
        <w:tc>
          <w:tcPr>
            <w:tcW w:w="1605" w:type="pct"/>
          </w:tcPr>
          <w:p w14:paraId="1825C171" w14:textId="2BDAA2F3" w:rsidR="00A309BF" w:rsidRDefault="00A309BF" w:rsidP="00A309BF">
            <w:pPr>
              <w:autoSpaceDE w:val="0"/>
              <w:autoSpaceDN w:val="0"/>
              <w:adjustRightInd w:val="0"/>
              <w:snapToGrid w:val="0"/>
              <w:spacing w:line="240" w:lineRule="atLeast"/>
              <w:rPr>
                <w:color w:val="000000" w:themeColor="text1"/>
              </w:rPr>
            </w:pPr>
            <w:r w:rsidRPr="00BC5C22">
              <w:rPr>
                <w:rFonts w:hint="eastAsia"/>
              </w:rPr>
              <w:t>城市维护建设税</w:t>
            </w:r>
          </w:p>
        </w:tc>
        <w:tc>
          <w:tcPr>
            <w:tcW w:w="1697" w:type="pct"/>
          </w:tcPr>
          <w:p w14:paraId="7B7ABEB3" w14:textId="7ED9FE87" w:rsidR="00A309BF" w:rsidRPr="00741E07" w:rsidRDefault="00A309BF" w:rsidP="00A309BF">
            <w:pPr>
              <w:autoSpaceDE w:val="0"/>
              <w:autoSpaceDN w:val="0"/>
              <w:adjustRightInd w:val="0"/>
              <w:snapToGrid w:val="0"/>
              <w:spacing w:line="240" w:lineRule="atLeast"/>
              <w:jc w:val="right"/>
              <w:rPr>
                <w:rFonts w:eastAsiaTheme="minorEastAsia" w:cs="Times New Roman"/>
              </w:rPr>
            </w:pPr>
            <w:r w:rsidRPr="00BC5C22">
              <w:rPr>
                <w:rFonts w:hint="eastAsia"/>
              </w:rPr>
              <w:t>24,529,089.01</w:t>
            </w:r>
          </w:p>
        </w:tc>
        <w:tc>
          <w:tcPr>
            <w:tcW w:w="1697" w:type="pct"/>
          </w:tcPr>
          <w:p w14:paraId="2EF2D124" w14:textId="71A75379" w:rsidR="00A309BF" w:rsidRPr="00741E07" w:rsidRDefault="00A309BF" w:rsidP="00A309BF">
            <w:pPr>
              <w:jc w:val="right"/>
              <w:rPr>
                <w:rFonts w:eastAsiaTheme="minorEastAsia" w:cs="Times New Roman"/>
              </w:rPr>
            </w:pPr>
            <w:r w:rsidRPr="00BC5C22">
              <w:rPr>
                <w:rFonts w:hint="eastAsia"/>
              </w:rPr>
              <w:t>30,827,975.71</w:t>
            </w:r>
          </w:p>
        </w:tc>
      </w:tr>
      <w:tr w:rsidR="00A309BF" w14:paraId="484D0219" w14:textId="77777777" w:rsidTr="006E66F8">
        <w:tc>
          <w:tcPr>
            <w:tcW w:w="1605" w:type="pct"/>
          </w:tcPr>
          <w:p w14:paraId="3134DEE1" w14:textId="467FD6C8" w:rsidR="00A309BF" w:rsidRDefault="00A309BF" w:rsidP="00A309BF">
            <w:pPr>
              <w:autoSpaceDE w:val="0"/>
              <w:autoSpaceDN w:val="0"/>
              <w:adjustRightInd w:val="0"/>
              <w:snapToGrid w:val="0"/>
              <w:spacing w:line="240" w:lineRule="atLeast"/>
              <w:rPr>
                <w:color w:val="000000" w:themeColor="text1"/>
              </w:rPr>
            </w:pPr>
            <w:r w:rsidRPr="00BC5C22">
              <w:rPr>
                <w:rFonts w:hint="eastAsia"/>
              </w:rPr>
              <w:t>房产税</w:t>
            </w:r>
          </w:p>
        </w:tc>
        <w:tc>
          <w:tcPr>
            <w:tcW w:w="1697" w:type="pct"/>
          </w:tcPr>
          <w:p w14:paraId="545725BE" w14:textId="3A4B48E7" w:rsidR="00A309BF" w:rsidRPr="00741E07" w:rsidRDefault="00A309BF" w:rsidP="00A309BF">
            <w:pPr>
              <w:autoSpaceDE w:val="0"/>
              <w:autoSpaceDN w:val="0"/>
              <w:adjustRightInd w:val="0"/>
              <w:snapToGrid w:val="0"/>
              <w:spacing w:line="240" w:lineRule="atLeast"/>
              <w:jc w:val="right"/>
              <w:rPr>
                <w:rFonts w:eastAsiaTheme="minorEastAsia" w:cs="Times New Roman"/>
              </w:rPr>
            </w:pPr>
            <w:r w:rsidRPr="00BC5C22">
              <w:rPr>
                <w:rFonts w:hint="eastAsia"/>
              </w:rPr>
              <w:t>18,828,762.09</w:t>
            </w:r>
          </w:p>
        </w:tc>
        <w:tc>
          <w:tcPr>
            <w:tcW w:w="1697" w:type="pct"/>
          </w:tcPr>
          <w:p w14:paraId="2E4FD938" w14:textId="19B17781" w:rsidR="00A309BF" w:rsidRPr="00741E07" w:rsidRDefault="00A309BF" w:rsidP="00A309BF">
            <w:pPr>
              <w:jc w:val="right"/>
              <w:rPr>
                <w:rFonts w:eastAsiaTheme="minorEastAsia" w:cs="Times New Roman"/>
              </w:rPr>
            </w:pPr>
            <w:r w:rsidRPr="00BC5C22">
              <w:rPr>
                <w:rFonts w:hint="eastAsia"/>
              </w:rPr>
              <w:t>19,184,227.99</w:t>
            </w:r>
          </w:p>
        </w:tc>
      </w:tr>
      <w:tr w:rsidR="00A309BF" w14:paraId="043E5EAA" w14:textId="77777777" w:rsidTr="006E66F8">
        <w:tc>
          <w:tcPr>
            <w:tcW w:w="1605" w:type="pct"/>
          </w:tcPr>
          <w:p w14:paraId="3708AA03" w14:textId="3112B2CC" w:rsidR="00A309BF" w:rsidRDefault="00A309BF" w:rsidP="00A309BF">
            <w:pPr>
              <w:autoSpaceDE w:val="0"/>
              <w:autoSpaceDN w:val="0"/>
              <w:adjustRightInd w:val="0"/>
              <w:snapToGrid w:val="0"/>
              <w:spacing w:line="240" w:lineRule="atLeast"/>
              <w:rPr>
                <w:color w:val="000000" w:themeColor="text1"/>
              </w:rPr>
            </w:pPr>
            <w:r w:rsidRPr="00BC5C22">
              <w:rPr>
                <w:rFonts w:hint="eastAsia"/>
              </w:rPr>
              <w:t>教育费附加</w:t>
            </w:r>
          </w:p>
        </w:tc>
        <w:tc>
          <w:tcPr>
            <w:tcW w:w="1697" w:type="pct"/>
          </w:tcPr>
          <w:p w14:paraId="626F0B8E" w14:textId="0B98437E" w:rsidR="00A309BF" w:rsidRPr="00741E07" w:rsidRDefault="00A309BF" w:rsidP="00A309BF">
            <w:pPr>
              <w:autoSpaceDE w:val="0"/>
              <w:autoSpaceDN w:val="0"/>
              <w:adjustRightInd w:val="0"/>
              <w:snapToGrid w:val="0"/>
              <w:spacing w:line="240" w:lineRule="atLeast"/>
              <w:jc w:val="right"/>
              <w:rPr>
                <w:rFonts w:eastAsiaTheme="minorEastAsia" w:cs="Times New Roman"/>
              </w:rPr>
            </w:pPr>
            <w:r w:rsidRPr="00BC5C22">
              <w:rPr>
                <w:rFonts w:hint="eastAsia"/>
              </w:rPr>
              <w:t>11,144,756.73</w:t>
            </w:r>
          </w:p>
        </w:tc>
        <w:tc>
          <w:tcPr>
            <w:tcW w:w="1697" w:type="pct"/>
          </w:tcPr>
          <w:p w14:paraId="591B37F4" w14:textId="26B124EC" w:rsidR="00A309BF" w:rsidRPr="00741E07" w:rsidRDefault="00A309BF" w:rsidP="00A309BF">
            <w:pPr>
              <w:jc w:val="right"/>
              <w:rPr>
                <w:rFonts w:eastAsiaTheme="minorEastAsia" w:cs="Times New Roman"/>
              </w:rPr>
            </w:pPr>
            <w:r w:rsidRPr="00BC5C22">
              <w:rPr>
                <w:rFonts w:hint="eastAsia"/>
              </w:rPr>
              <w:t>13,829,532.12</w:t>
            </w:r>
          </w:p>
        </w:tc>
      </w:tr>
      <w:tr w:rsidR="00A309BF" w14:paraId="135607BB" w14:textId="77777777" w:rsidTr="006E66F8">
        <w:tc>
          <w:tcPr>
            <w:tcW w:w="1605" w:type="pct"/>
          </w:tcPr>
          <w:p w14:paraId="364CFD7F" w14:textId="286E9898" w:rsidR="00A309BF" w:rsidRDefault="00A309BF" w:rsidP="00A309BF">
            <w:pPr>
              <w:autoSpaceDE w:val="0"/>
              <w:autoSpaceDN w:val="0"/>
              <w:adjustRightInd w:val="0"/>
              <w:snapToGrid w:val="0"/>
              <w:spacing w:line="240" w:lineRule="atLeast"/>
              <w:rPr>
                <w:color w:val="000000" w:themeColor="text1"/>
              </w:rPr>
            </w:pPr>
            <w:r w:rsidRPr="00BC5C22">
              <w:rPr>
                <w:rFonts w:hint="eastAsia"/>
              </w:rPr>
              <w:t>土地使用税</w:t>
            </w:r>
          </w:p>
        </w:tc>
        <w:tc>
          <w:tcPr>
            <w:tcW w:w="1697" w:type="pct"/>
          </w:tcPr>
          <w:p w14:paraId="42A5AF2D" w14:textId="0AA10C68" w:rsidR="00A309BF" w:rsidRPr="00741E07" w:rsidRDefault="00A309BF" w:rsidP="00A309BF">
            <w:pPr>
              <w:autoSpaceDE w:val="0"/>
              <w:autoSpaceDN w:val="0"/>
              <w:adjustRightInd w:val="0"/>
              <w:snapToGrid w:val="0"/>
              <w:spacing w:line="240" w:lineRule="atLeast"/>
              <w:jc w:val="right"/>
              <w:rPr>
                <w:rFonts w:eastAsiaTheme="minorEastAsia" w:cs="Times New Roman"/>
              </w:rPr>
            </w:pPr>
            <w:r w:rsidRPr="00BC5C22">
              <w:rPr>
                <w:rFonts w:hint="eastAsia"/>
              </w:rPr>
              <w:t>8,015,184.55</w:t>
            </w:r>
          </w:p>
        </w:tc>
        <w:tc>
          <w:tcPr>
            <w:tcW w:w="1697" w:type="pct"/>
          </w:tcPr>
          <w:p w14:paraId="693E3A78" w14:textId="584574E0" w:rsidR="00A309BF" w:rsidRPr="00741E07" w:rsidRDefault="00A309BF" w:rsidP="00A309BF">
            <w:pPr>
              <w:jc w:val="right"/>
              <w:rPr>
                <w:rFonts w:eastAsiaTheme="minorEastAsia" w:cs="Times New Roman"/>
              </w:rPr>
            </w:pPr>
            <w:r w:rsidRPr="00BC5C22">
              <w:rPr>
                <w:rFonts w:hint="eastAsia"/>
              </w:rPr>
              <w:t>7,389,487.57</w:t>
            </w:r>
          </w:p>
        </w:tc>
      </w:tr>
      <w:tr w:rsidR="00A309BF" w14:paraId="184DD315" w14:textId="77777777" w:rsidTr="006E66F8">
        <w:tc>
          <w:tcPr>
            <w:tcW w:w="1605" w:type="pct"/>
          </w:tcPr>
          <w:p w14:paraId="64ABA4D9" w14:textId="7EE08F95" w:rsidR="00A309BF" w:rsidRDefault="00A309BF" w:rsidP="00A309BF">
            <w:pPr>
              <w:autoSpaceDE w:val="0"/>
              <w:autoSpaceDN w:val="0"/>
              <w:adjustRightInd w:val="0"/>
              <w:snapToGrid w:val="0"/>
              <w:spacing w:line="240" w:lineRule="atLeast"/>
              <w:rPr>
                <w:color w:val="000000" w:themeColor="text1"/>
              </w:rPr>
            </w:pPr>
            <w:r w:rsidRPr="00BC5C22">
              <w:rPr>
                <w:rFonts w:hint="eastAsia"/>
              </w:rPr>
              <w:t>地方教育费附加</w:t>
            </w:r>
          </w:p>
        </w:tc>
        <w:tc>
          <w:tcPr>
            <w:tcW w:w="1697" w:type="pct"/>
          </w:tcPr>
          <w:p w14:paraId="27DFF49F" w14:textId="4CC36B37" w:rsidR="00A309BF" w:rsidRPr="00741E07" w:rsidRDefault="00A309BF" w:rsidP="00A309BF">
            <w:pPr>
              <w:autoSpaceDE w:val="0"/>
              <w:autoSpaceDN w:val="0"/>
              <w:adjustRightInd w:val="0"/>
              <w:snapToGrid w:val="0"/>
              <w:spacing w:line="240" w:lineRule="atLeast"/>
              <w:jc w:val="right"/>
              <w:rPr>
                <w:rFonts w:eastAsiaTheme="minorEastAsia" w:cs="Times New Roman"/>
              </w:rPr>
            </w:pPr>
            <w:r w:rsidRPr="00BC5C22">
              <w:rPr>
                <w:rFonts w:hint="eastAsia"/>
              </w:rPr>
              <w:t>7,429,839.06</w:t>
            </w:r>
          </w:p>
        </w:tc>
        <w:tc>
          <w:tcPr>
            <w:tcW w:w="1697" w:type="pct"/>
          </w:tcPr>
          <w:p w14:paraId="55B83ECB" w14:textId="7268D692" w:rsidR="00A309BF" w:rsidRPr="00741E07" w:rsidRDefault="00A309BF" w:rsidP="00A309BF">
            <w:pPr>
              <w:jc w:val="right"/>
              <w:rPr>
                <w:rFonts w:eastAsiaTheme="minorEastAsia" w:cs="Times New Roman"/>
              </w:rPr>
            </w:pPr>
            <w:r w:rsidRPr="00BC5C22">
              <w:rPr>
                <w:rFonts w:hint="eastAsia"/>
              </w:rPr>
              <w:t>9,219,649.55</w:t>
            </w:r>
          </w:p>
        </w:tc>
      </w:tr>
      <w:tr w:rsidR="00A309BF" w14:paraId="2957DEEE" w14:textId="77777777" w:rsidTr="006E66F8">
        <w:tc>
          <w:tcPr>
            <w:tcW w:w="1605" w:type="pct"/>
          </w:tcPr>
          <w:p w14:paraId="7CA77E3A" w14:textId="093396BD" w:rsidR="00A309BF" w:rsidRDefault="00A309BF" w:rsidP="00A309BF">
            <w:pPr>
              <w:autoSpaceDE w:val="0"/>
              <w:autoSpaceDN w:val="0"/>
              <w:adjustRightInd w:val="0"/>
              <w:snapToGrid w:val="0"/>
              <w:spacing w:line="240" w:lineRule="atLeast"/>
              <w:rPr>
                <w:color w:val="000000" w:themeColor="text1"/>
              </w:rPr>
            </w:pPr>
            <w:r w:rsidRPr="00BC5C22">
              <w:rPr>
                <w:rFonts w:hint="eastAsia"/>
              </w:rPr>
              <w:t>印花税</w:t>
            </w:r>
          </w:p>
        </w:tc>
        <w:tc>
          <w:tcPr>
            <w:tcW w:w="1697" w:type="pct"/>
          </w:tcPr>
          <w:p w14:paraId="40A280B7" w14:textId="4991DF16" w:rsidR="00A309BF" w:rsidRPr="00741E07" w:rsidRDefault="00A309BF" w:rsidP="00A309BF">
            <w:pPr>
              <w:autoSpaceDE w:val="0"/>
              <w:autoSpaceDN w:val="0"/>
              <w:adjustRightInd w:val="0"/>
              <w:snapToGrid w:val="0"/>
              <w:spacing w:line="240" w:lineRule="atLeast"/>
              <w:jc w:val="right"/>
              <w:rPr>
                <w:rFonts w:eastAsiaTheme="minorEastAsia" w:cs="Times New Roman"/>
              </w:rPr>
            </w:pPr>
            <w:r w:rsidRPr="00BC5C22">
              <w:rPr>
                <w:rFonts w:hint="eastAsia"/>
              </w:rPr>
              <w:t>3,273,550.37</w:t>
            </w:r>
          </w:p>
        </w:tc>
        <w:tc>
          <w:tcPr>
            <w:tcW w:w="1697" w:type="pct"/>
          </w:tcPr>
          <w:p w14:paraId="3530B9E2" w14:textId="294F0099" w:rsidR="00A309BF" w:rsidRPr="00741E07" w:rsidRDefault="00A309BF" w:rsidP="00A309BF">
            <w:pPr>
              <w:jc w:val="right"/>
              <w:rPr>
                <w:rFonts w:eastAsiaTheme="minorEastAsia" w:cs="Times New Roman"/>
              </w:rPr>
            </w:pPr>
            <w:r w:rsidRPr="00BC5C22">
              <w:rPr>
                <w:rFonts w:hint="eastAsia"/>
              </w:rPr>
              <w:t>2,742,035.07</w:t>
            </w:r>
          </w:p>
        </w:tc>
      </w:tr>
      <w:tr w:rsidR="00A309BF" w14:paraId="612F43CC" w14:textId="77777777" w:rsidTr="006E66F8">
        <w:tc>
          <w:tcPr>
            <w:tcW w:w="1605" w:type="pct"/>
          </w:tcPr>
          <w:p w14:paraId="0FDE6C9E" w14:textId="67E4D140" w:rsidR="00A309BF" w:rsidRDefault="002D69F8" w:rsidP="00A309BF">
            <w:pPr>
              <w:autoSpaceDE w:val="0"/>
              <w:autoSpaceDN w:val="0"/>
              <w:adjustRightInd w:val="0"/>
              <w:snapToGrid w:val="0"/>
              <w:spacing w:line="240" w:lineRule="atLeast"/>
              <w:rPr>
                <w:color w:val="000000" w:themeColor="text1"/>
              </w:rPr>
            </w:pPr>
            <w:r>
              <w:rPr>
                <w:rFonts w:hint="eastAsia"/>
              </w:rPr>
              <w:t>防洪水利</w:t>
            </w:r>
            <w:r w:rsidR="00A309BF" w:rsidRPr="00BC5C22">
              <w:rPr>
                <w:rFonts w:hint="eastAsia"/>
              </w:rPr>
              <w:t>基金</w:t>
            </w:r>
          </w:p>
        </w:tc>
        <w:tc>
          <w:tcPr>
            <w:tcW w:w="1697" w:type="pct"/>
          </w:tcPr>
          <w:p w14:paraId="62F99EE5" w14:textId="6882D353" w:rsidR="00A309BF" w:rsidRPr="00741E07" w:rsidRDefault="00A309BF" w:rsidP="00A309BF">
            <w:pPr>
              <w:autoSpaceDE w:val="0"/>
              <w:autoSpaceDN w:val="0"/>
              <w:adjustRightInd w:val="0"/>
              <w:snapToGrid w:val="0"/>
              <w:spacing w:line="240" w:lineRule="atLeast"/>
              <w:jc w:val="right"/>
              <w:rPr>
                <w:rFonts w:eastAsiaTheme="minorEastAsia" w:cs="Times New Roman"/>
              </w:rPr>
            </w:pPr>
            <w:r w:rsidRPr="00BC5C22">
              <w:rPr>
                <w:rFonts w:hint="eastAsia"/>
              </w:rPr>
              <w:t>585,713.24</w:t>
            </w:r>
          </w:p>
        </w:tc>
        <w:tc>
          <w:tcPr>
            <w:tcW w:w="1697" w:type="pct"/>
          </w:tcPr>
          <w:p w14:paraId="1D51AB8F" w14:textId="49B0A42A" w:rsidR="00A309BF" w:rsidRPr="00741E07" w:rsidRDefault="00A309BF" w:rsidP="00A309BF">
            <w:pPr>
              <w:jc w:val="right"/>
              <w:rPr>
                <w:rFonts w:eastAsiaTheme="minorEastAsia" w:cs="Times New Roman"/>
              </w:rPr>
            </w:pPr>
            <w:r w:rsidRPr="00BC5C22">
              <w:rPr>
                <w:rFonts w:hint="eastAsia"/>
              </w:rPr>
              <w:t>842,416.98</w:t>
            </w:r>
          </w:p>
        </w:tc>
      </w:tr>
      <w:tr w:rsidR="00A309BF" w14:paraId="213F5E09" w14:textId="77777777" w:rsidTr="006E66F8">
        <w:tc>
          <w:tcPr>
            <w:tcW w:w="1605" w:type="pct"/>
          </w:tcPr>
          <w:p w14:paraId="6D48C173" w14:textId="690E4857" w:rsidR="00A309BF" w:rsidRDefault="00A309BF" w:rsidP="00A309BF">
            <w:pPr>
              <w:autoSpaceDE w:val="0"/>
              <w:autoSpaceDN w:val="0"/>
              <w:adjustRightInd w:val="0"/>
              <w:snapToGrid w:val="0"/>
              <w:spacing w:line="240" w:lineRule="atLeast"/>
            </w:pPr>
            <w:r w:rsidRPr="00BC5C22">
              <w:rPr>
                <w:rFonts w:hint="eastAsia"/>
              </w:rPr>
              <w:t>其他税项</w:t>
            </w:r>
          </w:p>
        </w:tc>
        <w:tc>
          <w:tcPr>
            <w:tcW w:w="1697" w:type="pct"/>
          </w:tcPr>
          <w:p w14:paraId="1B32388A" w14:textId="11B290FF" w:rsidR="00A309BF" w:rsidRPr="00741E07" w:rsidRDefault="00A309BF" w:rsidP="00A309BF">
            <w:pPr>
              <w:autoSpaceDE w:val="0"/>
              <w:autoSpaceDN w:val="0"/>
              <w:adjustRightInd w:val="0"/>
              <w:snapToGrid w:val="0"/>
              <w:spacing w:line="240" w:lineRule="atLeast"/>
              <w:jc w:val="right"/>
              <w:rPr>
                <w:rFonts w:eastAsiaTheme="minorEastAsia" w:cs="Times New Roman"/>
              </w:rPr>
            </w:pPr>
            <w:r w:rsidRPr="00BC5C22">
              <w:rPr>
                <w:rFonts w:hint="eastAsia"/>
              </w:rPr>
              <w:t>86,381.09</w:t>
            </w:r>
          </w:p>
        </w:tc>
        <w:tc>
          <w:tcPr>
            <w:tcW w:w="1697" w:type="pct"/>
          </w:tcPr>
          <w:p w14:paraId="70AFBF00" w14:textId="38449FE0" w:rsidR="00A309BF" w:rsidRPr="00741E07" w:rsidRDefault="00A309BF" w:rsidP="00A309BF">
            <w:pPr>
              <w:jc w:val="right"/>
              <w:rPr>
                <w:rFonts w:eastAsiaTheme="minorEastAsia" w:cs="Times New Roman"/>
              </w:rPr>
            </w:pPr>
            <w:r w:rsidRPr="00BC5C22">
              <w:rPr>
                <w:rFonts w:hint="eastAsia"/>
              </w:rPr>
              <w:t>216,804.23</w:t>
            </w:r>
          </w:p>
        </w:tc>
      </w:tr>
      <w:tr w:rsidR="00652F40" w14:paraId="20C571ED" w14:textId="77777777">
        <w:tc>
          <w:tcPr>
            <w:tcW w:w="1605" w:type="pct"/>
            <w:vAlign w:val="center"/>
          </w:tcPr>
          <w:p w14:paraId="5CEEA256"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合计</w:t>
            </w:r>
          </w:p>
        </w:tc>
        <w:tc>
          <w:tcPr>
            <w:tcW w:w="1697" w:type="pct"/>
            <w:vAlign w:val="center"/>
          </w:tcPr>
          <w:p w14:paraId="49D6B37B" w14:textId="77777777" w:rsidR="00652F40" w:rsidRPr="00741E07" w:rsidRDefault="008E5D94" w:rsidP="00A309BF">
            <w:pPr>
              <w:autoSpaceDE w:val="0"/>
              <w:autoSpaceDN w:val="0"/>
              <w:adjustRightInd w:val="0"/>
              <w:snapToGrid w:val="0"/>
              <w:spacing w:line="240" w:lineRule="atLeast"/>
              <w:jc w:val="right"/>
              <w:rPr>
                <w:rFonts w:eastAsiaTheme="minorEastAsia" w:cs="Times New Roman"/>
              </w:rPr>
            </w:pPr>
            <w:r w:rsidRPr="00741E07">
              <w:rPr>
                <w:rFonts w:eastAsiaTheme="minorEastAsia" w:cs="Times New Roman"/>
                <w:color w:val="000000"/>
              </w:rPr>
              <w:t>73,893,276.14</w:t>
            </w:r>
          </w:p>
        </w:tc>
        <w:tc>
          <w:tcPr>
            <w:tcW w:w="1697" w:type="pct"/>
            <w:vAlign w:val="center"/>
          </w:tcPr>
          <w:p w14:paraId="4CB04149" w14:textId="77777777" w:rsidR="00652F40" w:rsidRPr="00741E07" w:rsidRDefault="008E5D94" w:rsidP="00A309BF">
            <w:pPr>
              <w:jc w:val="right"/>
              <w:rPr>
                <w:rFonts w:eastAsiaTheme="minorEastAsia" w:cs="Times New Roman"/>
              </w:rPr>
            </w:pPr>
            <w:r w:rsidRPr="00741E07">
              <w:rPr>
                <w:rFonts w:eastAsiaTheme="minorEastAsia" w:cs="Times New Roman"/>
                <w:color w:val="000000"/>
              </w:rPr>
              <w:t>84,252,129.22</w:t>
            </w:r>
          </w:p>
        </w:tc>
      </w:tr>
    </w:tbl>
    <w:p w14:paraId="51B053DC" w14:textId="77777777" w:rsidR="00652F40" w:rsidRDefault="008E5D94">
      <w:pPr>
        <w:spacing w:before="60" w:after="60"/>
        <w:rPr>
          <w:color w:val="000000" w:themeColor="text1"/>
        </w:rPr>
      </w:pPr>
      <w:r>
        <w:rPr>
          <w:rFonts w:hint="eastAsia"/>
          <w:color w:val="000000" w:themeColor="text1"/>
        </w:rPr>
        <w:t>其他说明：</w:t>
      </w:r>
    </w:p>
    <w:sdt>
      <w:sdtPr>
        <w:rPr>
          <w:rFonts w:hint="eastAsia"/>
          <w:color w:val="000000" w:themeColor="text1"/>
        </w:rPr>
        <w:alias w:val="税金及附加说明"/>
        <w:tag w:val="_GBC_f78e413320ad4d20a3dab91dff935491"/>
        <w:id w:val="220716373"/>
        <w:placeholder>
          <w:docPart w:val="GBC22222222222222222222222222222"/>
        </w:placeholder>
      </w:sdtPr>
      <w:sdtEndPr/>
      <w:sdtContent>
        <w:p w14:paraId="748DF2B0" w14:textId="77777777" w:rsidR="00652F40" w:rsidRDefault="008E5D94">
          <w:pPr>
            <w:rPr>
              <w:color w:val="000000" w:themeColor="text1"/>
            </w:rPr>
          </w:pPr>
          <w:r>
            <w:rPr>
              <w:rFonts w:hint="eastAsia"/>
              <w:color w:val="000000" w:themeColor="text1"/>
            </w:rPr>
            <w:t>无</w:t>
          </w:r>
        </w:p>
      </w:sdtContent>
    </w:sdt>
    <w:p w14:paraId="04A44CFE" w14:textId="77777777" w:rsidR="00652F40" w:rsidRDefault="00652F40">
      <w:pPr>
        <w:rPr>
          <w:color w:val="000000" w:themeColor="text1"/>
        </w:rPr>
      </w:pPr>
    </w:p>
    <w:p w14:paraId="2E2A53E9" w14:textId="77777777" w:rsidR="00652F40" w:rsidRDefault="008E5D94">
      <w:pPr>
        <w:pStyle w:val="3"/>
        <w:numPr>
          <w:ilvl w:val="0"/>
          <w:numId w:val="39"/>
        </w:numPr>
        <w:tabs>
          <w:tab w:val="left" w:pos="504"/>
        </w:tabs>
        <w:rPr>
          <w:rFonts w:ascii="宋体" w:hAnsi="宋体" w:cs="宋体"/>
          <w:bCs/>
          <w:color w:val="000000" w:themeColor="text1"/>
          <w:kern w:val="0"/>
          <w:szCs w:val="21"/>
        </w:rPr>
      </w:pPr>
      <w:r>
        <w:rPr>
          <w:rFonts w:ascii="宋体" w:hAnsi="宋体" w:cs="宋体" w:hint="eastAsia"/>
          <w:color w:val="000000" w:themeColor="text1"/>
          <w:kern w:val="0"/>
          <w:szCs w:val="21"/>
        </w:rPr>
        <w:t>销售费用</w:t>
      </w:r>
    </w:p>
    <w:sdt>
      <w:sdtPr>
        <w:rPr>
          <w:color w:val="000000" w:themeColor="text1"/>
        </w:rPr>
        <w:alias w:val="是否适用：销售费用[双击切换]"/>
        <w:tag w:val="_GBC_5302d6af48674660a2279c7c8a87bb8c"/>
        <w:id w:val="1976110559"/>
        <w:placeholder>
          <w:docPart w:val="GBC22222222222222222222222222222"/>
        </w:placeholder>
      </w:sdtPr>
      <w:sdtEndPr/>
      <w:sdtContent>
        <w:p w14:paraId="28E1EED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E951FE5" w14:textId="77777777" w:rsidR="00652F40" w:rsidRDefault="008E5D94">
      <w:pPr>
        <w:pStyle w:val="af9"/>
        <w:ind w:firstLineChars="0" w:firstLine="0"/>
        <w:jc w:val="right"/>
        <w:rPr>
          <w:rFonts w:ascii="宋体" w:hAnsi="宋体"/>
          <w:color w:val="000000" w:themeColor="text1"/>
          <w:szCs w:val="21"/>
        </w:rPr>
      </w:pPr>
      <w:r>
        <w:rPr>
          <w:rFonts w:ascii="宋体" w:hAnsi="宋体" w:hint="eastAsia"/>
          <w:color w:val="000000" w:themeColor="text1"/>
          <w:szCs w:val="21"/>
        </w:rPr>
        <w:lastRenderedPageBreak/>
        <w:t>单位：</w:t>
      </w:r>
      <w:sdt>
        <w:sdtPr>
          <w:rPr>
            <w:rFonts w:ascii="宋体" w:hAnsi="宋体" w:hint="eastAsia"/>
            <w:color w:val="000000" w:themeColor="text1"/>
            <w:szCs w:val="21"/>
          </w:rPr>
          <w:alias w:val="单位：销售费用"/>
          <w:tag w:val="_GBC_893203a5a3df44649aef388407d22c68"/>
          <w:id w:val="211639561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color w:val="000000" w:themeColor="text1"/>
            <w:szCs w:val="21"/>
          </w:rPr>
          <w:alias w:val="币种：销售费用"/>
          <w:tag w:val="_GBC_4954a9fca98d4f279270fb28f987aa6f"/>
          <w:id w:val="20497977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color w:val="000000" w:themeColor="text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8"/>
        <w:gridCol w:w="2626"/>
        <w:gridCol w:w="2359"/>
      </w:tblGrid>
      <w:tr w:rsidR="00652F40" w14:paraId="40409D5F" w14:textId="77777777">
        <w:sdt>
          <w:sdtPr>
            <w:tag w:val="_PLD_16c47970a3b145c98f438f3cb34ff636"/>
            <w:id w:val="1333329827"/>
          </w:sdtPr>
          <w:sdtEndPr/>
          <w:sdtContent>
            <w:tc>
              <w:tcPr>
                <w:tcW w:w="2175" w:type="pct"/>
                <w:tcBorders>
                  <w:top w:val="single" w:sz="4" w:space="0" w:color="auto"/>
                  <w:left w:val="single" w:sz="4" w:space="0" w:color="auto"/>
                  <w:bottom w:val="single" w:sz="4" w:space="0" w:color="auto"/>
                  <w:right w:val="single" w:sz="4" w:space="0" w:color="auto"/>
                </w:tcBorders>
                <w:vAlign w:val="center"/>
              </w:tcPr>
              <w:p w14:paraId="39F59A50" w14:textId="77777777" w:rsidR="00652F40" w:rsidRDefault="008E5D94">
                <w:pPr>
                  <w:jc w:val="center"/>
                  <w:rPr>
                    <w:color w:val="000000" w:themeColor="text1"/>
                  </w:rPr>
                </w:pPr>
                <w:r>
                  <w:rPr>
                    <w:rFonts w:hint="eastAsia"/>
                    <w:color w:val="000000" w:themeColor="text1"/>
                  </w:rPr>
                  <w:t>项目</w:t>
                </w:r>
              </w:p>
            </w:tc>
          </w:sdtContent>
        </w:sdt>
        <w:sdt>
          <w:sdtPr>
            <w:tag w:val="_PLD_b3ce435531054240b373e649bc9ae7a1"/>
            <w:id w:val="-1941137471"/>
          </w:sdtPr>
          <w:sdtEndPr/>
          <w:sdtContent>
            <w:tc>
              <w:tcPr>
                <w:tcW w:w="1488" w:type="pct"/>
                <w:tcBorders>
                  <w:top w:val="single" w:sz="4" w:space="0" w:color="auto"/>
                  <w:left w:val="single" w:sz="4" w:space="0" w:color="auto"/>
                  <w:bottom w:val="single" w:sz="4" w:space="0" w:color="auto"/>
                  <w:right w:val="single" w:sz="4" w:space="0" w:color="auto"/>
                </w:tcBorders>
                <w:vAlign w:val="center"/>
              </w:tcPr>
              <w:p w14:paraId="1E2DCE4C" w14:textId="77777777" w:rsidR="00652F40" w:rsidRDefault="008E5D94">
                <w:pPr>
                  <w:jc w:val="center"/>
                  <w:rPr>
                    <w:color w:val="000000" w:themeColor="text1"/>
                  </w:rPr>
                </w:pPr>
                <w:r>
                  <w:rPr>
                    <w:rFonts w:hint="eastAsia"/>
                    <w:color w:val="000000" w:themeColor="text1"/>
                  </w:rPr>
                  <w:t>本期发生额</w:t>
                </w:r>
              </w:p>
            </w:tc>
          </w:sdtContent>
        </w:sdt>
        <w:sdt>
          <w:sdtPr>
            <w:tag w:val="_PLD_9480cd5806624557b975b5d0ce06575b"/>
            <w:id w:val="428943446"/>
          </w:sdtPr>
          <w:sdtEndPr/>
          <w:sdtContent>
            <w:tc>
              <w:tcPr>
                <w:tcW w:w="1337" w:type="pct"/>
                <w:tcBorders>
                  <w:top w:val="single" w:sz="4" w:space="0" w:color="auto"/>
                  <w:left w:val="single" w:sz="4" w:space="0" w:color="auto"/>
                  <w:bottom w:val="single" w:sz="4" w:space="0" w:color="auto"/>
                  <w:right w:val="single" w:sz="4" w:space="0" w:color="auto"/>
                </w:tcBorders>
                <w:vAlign w:val="center"/>
              </w:tcPr>
              <w:p w14:paraId="5E500E47" w14:textId="77777777" w:rsidR="00652F40" w:rsidRDefault="008E5D94">
                <w:pPr>
                  <w:jc w:val="center"/>
                  <w:rPr>
                    <w:color w:val="000000" w:themeColor="text1"/>
                  </w:rPr>
                </w:pPr>
                <w:r>
                  <w:rPr>
                    <w:rFonts w:hint="eastAsia"/>
                    <w:color w:val="000000" w:themeColor="text1"/>
                  </w:rPr>
                  <w:t>上期发生额</w:t>
                </w:r>
              </w:p>
            </w:tc>
          </w:sdtContent>
        </w:sdt>
      </w:tr>
      <w:tr w:rsidR="00652F40" w14:paraId="27034F3B" w14:textId="77777777">
        <w:tc>
          <w:tcPr>
            <w:tcW w:w="2175" w:type="pct"/>
            <w:tcBorders>
              <w:top w:val="single" w:sz="4" w:space="0" w:color="auto"/>
              <w:left w:val="single" w:sz="4" w:space="0" w:color="auto"/>
              <w:bottom w:val="single" w:sz="4" w:space="0" w:color="auto"/>
              <w:right w:val="single" w:sz="4" w:space="0" w:color="auto"/>
            </w:tcBorders>
            <w:vAlign w:val="center"/>
          </w:tcPr>
          <w:p w14:paraId="039993E6"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市场、学术推广及咨询费</w:t>
            </w:r>
          </w:p>
        </w:tc>
        <w:tc>
          <w:tcPr>
            <w:tcW w:w="1488" w:type="pct"/>
            <w:tcBorders>
              <w:top w:val="single" w:sz="4" w:space="0" w:color="auto"/>
              <w:left w:val="single" w:sz="4" w:space="0" w:color="auto"/>
              <w:bottom w:val="single" w:sz="4" w:space="0" w:color="auto"/>
              <w:right w:val="single" w:sz="4" w:space="0" w:color="auto"/>
            </w:tcBorders>
            <w:vAlign w:val="center"/>
          </w:tcPr>
          <w:p w14:paraId="35CB8704" w14:textId="77777777" w:rsidR="00652F40" w:rsidRPr="00741E07" w:rsidRDefault="008E5D94" w:rsidP="005849F1">
            <w:pPr>
              <w:jc w:val="right"/>
              <w:rPr>
                <w:rFonts w:eastAsiaTheme="minorEastAsia" w:cs="Times New Roman"/>
              </w:rPr>
            </w:pPr>
            <w:r w:rsidRPr="00741E07">
              <w:rPr>
                <w:rFonts w:eastAsiaTheme="minorEastAsia" w:cs="Times New Roman"/>
                <w:color w:val="000000"/>
              </w:rPr>
              <w:t>1,726,841,445.01</w:t>
            </w:r>
          </w:p>
        </w:tc>
        <w:tc>
          <w:tcPr>
            <w:tcW w:w="1337" w:type="pct"/>
            <w:tcBorders>
              <w:top w:val="single" w:sz="4" w:space="0" w:color="auto"/>
              <w:left w:val="single" w:sz="4" w:space="0" w:color="auto"/>
              <w:bottom w:val="single" w:sz="4" w:space="0" w:color="auto"/>
              <w:right w:val="single" w:sz="4" w:space="0" w:color="auto"/>
            </w:tcBorders>
            <w:vAlign w:val="center"/>
          </w:tcPr>
          <w:p w14:paraId="5C078196" w14:textId="77777777" w:rsidR="00652F40" w:rsidRPr="00741E07" w:rsidRDefault="008E5D94" w:rsidP="005849F1">
            <w:pPr>
              <w:jc w:val="right"/>
              <w:rPr>
                <w:rFonts w:eastAsiaTheme="minorEastAsia" w:cs="Times New Roman"/>
              </w:rPr>
            </w:pPr>
            <w:r w:rsidRPr="00741E07">
              <w:rPr>
                <w:rFonts w:eastAsiaTheme="minorEastAsia" w:cs="Times New Roman"/>
                <w:color w:val="000000"/>
              </w:rPr>
              <w:t>2,131,800,108.62</w:t>
            </w:r>
          </w:p>
        </w:tc>
      </w:tr>
      <w:tr w:rsidR="00652F40" w14:paraId="1B521361" w14:textId="77777777">
        <w:tc>
          <w:tcPr>
            <w:tcW w:w="2175" w:type="pct"/>
            <w:tcBorders>
              <w:top w:val="single" w:sz="4" w:space="0" w:color="auto"/>
              <w:left w:val="single" w:sz="4" w:space="0" w:color="auto"/>
              <w:bottom w:val="single" w:sz="4" w:space="0" w:color="auto"/>
              <w:right w:val="single" w:sz="4" w:space="0" w:color="auto"/>
            </w:tcBorders>
            <w:vAlign w:val="center"/>
          </w:tcPr>
          <w:p w14:paraId="4FEB72FD"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职工薪酬</w:t>
            </w:r>
          </w:p>
        </w:tc>
        <w:tc>
          <w:tcPr>
            <w:tcW w:w="1488" w:type="pct"/>
            <w:tcBorders>
              <w:top w:val="single" w:sz="4" w:space="0" w:color="auto"/>
              <w:left w:val="single" w:sz="4" w:space="0" w:color="auto"/>
              <w:bottom w:val="single" w:sz="4" w:space="0" w:color="auto"/>
              <w:right w:val="single" w:sz="4" w:space="0" w:color="auto"/>
            </w:tcBorders>
            <w:vAlign w:val="center"/>
          </w:tcPr>
          <w:p w14:paraId="16A73159" w14:textId="77777777" w:rsidR="00652F40" w:rsidRPr="00741E07" w:rsidRDefault="008E5D94" w:rsidP="005849F1">
            <w:pPr>
              <w:jc w:val="right"/>
              <w:rPr>
                <w:rFonts w:eastAsiaTheme="minorEastAsia" w:cs="Times New Roman"/>
              </w:rPr>
            </w:pPr>
            <w:r w:rsidRPr="00741E07">
              <w:rPr>
                <w:rFonts w:eastAsiaTheme="minorEastAsia" w:cs="Times New Roman"/>
                <w:color w:val="000000"/>
              </w:rPr>
              <w:t>70,809,819.72</w:t>
            </w:r>
          </w:p>
        </w:tc>
        <w:tc>
          <w:tcPr>
            <w:tcW w:w="1337" w:type="pct"/>
            <w:tcBorders>
              <w:top w:val="single" w:sz="4" w:space="0" w:color="auto"/>
              <w:left w:val="single" w:sz="4" w:space="0" w:color="auto"/>
              <w:bottom w:val="single" w:sz="4" w:space="0" w:color="auto"/>
              <w:right w:val="single" w:sz="4" w:space="0" w:color="auto"/>
            </w:tcBorders>
            <w:vAlign w:val="center"/>
          </w:tcPr>
          <w:p w14:paraId="271CEA37" w14:textId="77777777" w:rsidR="00652F40" w:rsidRPr="00741E07" w:rsidRDefault="008E5D94" w:rsidP="005849F1">
            <w:pPr>
              <w:jc w:val="right"/>
              <w:rPr>
                <w:rFonts w:eastAsiaTheme="minorEastAsia" w:cs="Times New Roman"/>
              </w:rPr>
            </w:pPr>
            <w:r w:rsidRPr="00741E07">
              <w:rPr>
                <w:rFonts w:eastAsiaTheme="minorEastAsia" w:cs="Times New Roman"/>
                <w:color w:val="000000"/>
              </w:rPr>
              <w:t>96,181,513.15</w:t>
            </w:r>
          </w:p>
        </w:tc>
      </w:tr>
      <w:tr w:rsidR="00652F40" w14:paraId="0FF6876A" w14:textId="77777777">
        <w:tc>
          <w:tcPr>
            <w:tcW w:w="2175" w:type="pct"/>
            <w:tcBorders>
              <w:top w:val="single" w:sz="4" w:space="0" w:color="auto"/>
              <w:left w:val="single" w:sz="4" w:space="0" w:color="auto"/>
              <w:bottom w:val="single" w:sz="4" w:space="0" w:color="auto"/>
              <w:right w:val="single" w:sz="4" w:space="0" w:color="auto"/>
            </w:tcBorders>
            <w:vAlign w:val="center"/>
          </w:tcPr>
          <w:p w14:paraId="36BE2A15"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hint="eastAsia"/>
              </w:rPr>
              <w:t>广告及</w:t>
            </w:r>
            <w:r w:rsidRPr="00741E07">
              <w:rPr>
                <w:rFonts w:asciiTheme="minorEastAsia" w:eastAsiaTheme="minorEastAsia" w:hAnsiTheme="minorEastAsia"/>
              </w:rPr>
              <w:t>宣传费</w:t>
            </w:r>
          </w:p>
        </w:tc>
        <w:tc>
          <w:tcPr>
            <w:tcW w:w="1488" w:type="pct"/>
            <w:tcBorders>
              <w:top w:val="single" w:sz="4" w:space="0" w:color="auto"/>
              <w:left w:val="single" w:sz="4" w:space="0" w:color="auto"/>
              <w:bottom w:val="single" w:sz="4" w:space="0" w:color="auto"/>
              <w:right w:val="single" w:sz="4" w:space="0" w:color="auto"/>
            </w:tcBorders>
            <w:vAlign w:val="center"/>
          </w:tcPr>
          <w:p w14:paraId="38614A29" w14:textId="77777777" w:rsidR="00652F40" w:rsidRPr="00741E07" w:rsidRDefault="008E5D94" w:rsidP="005849F1">
            <w:pPr>
              <w:jc w:val="right"/>
              <w:rPr>
                <w:rFonts w:eastAsiaTheme="minorEastAsia" w:cs="Times New Roman"/>
              </w:rPr>
            </w:pPr>
            <w:r w:rsidRPr="00741E07">
              <w:rPr>
                <w:rFonts w:eastAsiaTheme="minorEastAsia" w:cs="Times New Roman"/>
                <w:color w:val="000000"/>
              </w:rPr>
              <w:t>5,330,370.43</w:t>
            </w:r>
          </w:p>
        </w:tc>
        <w:tc>
          <w:tcPr>
            <w:tcW w:w="1337" w:type="pct"/>
            <w:tcBorders>
              <w:top w:val="single" w:sz="4" w:space="0" w:color="auto"/>
              <w:left w:val="single" w:sz="4" w:space="0" w:color="auto"/>
              <w:bottom w:val="single" w:sz="4" w:space="0" w:color="auto"/>
              <w:right w:val="single" w:sz="4" w:space="0" w:color="auto"/>
            </w:tcBorders>
            <w:vAlign w:val="center"/>
          </w:tcPr>
          <w:p w14:paraId="0766DB44" w14:textId="77777777" w:rsidR="00652F40" w:rsidRPr="00741E07" w:rsidRDefault="008E5D94" w:rsidP="005849F1">
            <w:pPr>
              <w:jc w:val="right"/>
              <w:rPr>
                <w:rFonts w:eastAsiaTheme="minorEastAsia" w:cs="Times New Roman"/>
              </w:rPr>
            </w:pPr>
            <w:r w:rsidRPr="00741E07">
              <w:rPr>
                <w:rFonts w:eastAsiaTheme="minorEastAsia" w:cs="Times New Roman"/>
                <w:color w:val="000000"/>
              </w:rPr>
              <w:t>4,461,416.00</w:t>
            </w:r>
          </w:p>
        </w:tc>
      </w:tr>
      <w:tr w:rsidR="00652F40" w14:paraId="1B45DED4" w14:textId="77777777">
        <w:tc>
          <w:tcPr>
            <w:tcW w:w="2175" w:type="pct"/>
            <w:tcBorders>
              <w:top w:val="single" w:sz="4" w:space="0" w:color="auto"/>
              <w:left w:val="single" w:sz="4" w:space="0" w:color="auto"/>
              <w:bottom w:val="single" w:sz="4" w:space="0" w:color="auto"/>
              <w:right w:val="single" w:sz="4" w:space="0" w:color="auto"/>
            </w:tcBorders>
            <w:vAlign w:val="center"/>
          </w:tcPr>
          <w:p w14:paraId="7FB59A76"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其他</w:t>
            </w:r>
          </w:p>
        </w:tc>
        <w:tc>
          <w:tcPr>
            <w:tcW w:w="1488" w:type="pct"/>
            <w:tcBorders>
              <w:top w:val="single" w:sz="4" w:space="0" w:color="auto"/>
              <w:left w:val="single" w:sz="4" w:space="0" w:color="auto"/>
              <w:bottom w:val="single" w:sz="4" w:space="0" w:color="auto"/>
              <w:right w:val="single" w:sz="4" w:space="0" w:color="auto"/>
            </w:tcBorders>
            <w:vAlign w:val="center"/>
          </w:tcPr>
          <w:p w14:paraId="74F3A078" w14:textId="77777777" w:rsidR="00652F40" w:rsidRPr="00741E07" w:rsidRDefault="008E5D94" w:rsidP="005849F1">
            <w:pPr>
              <w:jc w:val="right"/>
              <w:rPr>
                <w:rFonts w:eastAsiaTheme="minorEastAsia" w:cs="Times New Roman"/>
              </w:rPr>
            </w:pPr>
            <w:r w:rsidRPr="00741E07">
              <w:rPr>
                <w:rFonts w:eastAsiaTheme="minorEastAsia" w:cs="Times New Roman"/>
                <w:color w:val="000000"/>
              </w:rPr>
              <w:t>6,427,085.28</w:t>
            </w:r>
          </w:p>
        </w:tc>
        <w:tc>
          <w:tcPr>
            <w:tcW w:w="1337" w:type="pct"/>
            <w:tcBorders>
              <w:top w:val="single" w:sz="4" w:space="0" w:color="auto"/>
              <w:left w:val="single" w:sz="4" w:space="0" w:color="auto"/>
              <w:bottom w:val="single" w:sz="4" w:space="0" w:color="auto"/>
              <w:right w:val="single" w:sz="4" w:space="0" w:color="auto"/>
            </w:tcBorders>
            <w:vAlign w:val="center"/>
          </w:tcPr>
          <w:p w14:paraId="41600252" w14:textId="77777777" w:rsidR="00652F40" w:rsidRPr="00741E07" w:rsidRDefault="008E5D94" w:rsidP="005849F1">
            <w:pPr>
              <w:jc w:val="right"/>
              <w:rPr>
                <w:rFonts w:eastAsiaTheme="minorEastAsia" w:cs="Times New Roman"/>
              </w:rPr>
            </w:pPr>
            <w:r w:rsidRPr="00741E07">
              <w:rPr>
                <w:rFonts w:eastAsiaTheme="minorEastAsia" w:cs="Times New Roman"/>
                <w:color w:val="000000"/>
              </w:rPr>
              <w:t>6,897,509.56</w:t>
            </w:r>
          </w:p>
        </w:tc>
      </w:tr>
      <w:tr w:rsidR="00652F40" w14:paraId="64987452" w14:textId="77777777">
        <w:tc>
          <w:tcPr>
            <w:tcW w:w="2175" w:type="pct"/>
            <w:tcBorders>
              <w:top w:val="single" w:sz="4" w:space="0" w:color="auto"/>
              <w:left w:val="single" w:sz="4" w:space="0" w:color="auto"/>
              <w:bottom w:val="single" w:sz="4" w:space="0" w:color="auto"/>
              <w:right w:val="single" w:sz="4" w:space="0" w:color="auto"/>
            </w:tcBorders>
            <w:vAlign w:val="center"/>
          </w:tcPr>
          <w:p w14:paraId="450347F3" w14:textId="77777777" w:rsidR="00652F40" w:rsidRPr="00741E07" w:rsidRDefault="008E5D94">
            <w:pPr>
              <w:jc w:val="center"/>
              <w:rPr>
                <w:color w:val="000000" w:themeColor="text1"/>
              </w:rPr>
            </w:pPr>
            <w:r w:rsidRPr="00741E07">
              <w:rPr>
                <w:rFonts w:hint="eastAsia"/>
                <w:color w:val="000000" w:themeColor="text1"/>
              </w:rPr>
              <w:t>合计</w:t>
            </w:r>
          </w:p>
        </w:tc>
        <w:tc>
          <w:tcPr>
            <w:tcW w:w="1488" w:type="pct"/>
            <w:tcBorders>
              <w:top w:val="single" w:sz="4" w:space="0" w:color="auto"/>
              <w:left w:val="single" w:sz="4" w:space="0" w:color="auto"/>
              <w:bottom w:val="single" w:sz="4" w:space="0" w:color="auto"/>
              <w:right w:val="single" w:sz="4" w:space="0" w:color="auto"/>
            </w:tcBorders>
            <w:vAlign w:val="center"/>
          </w:tcPr>
          <w:p w14:paraId="29EC13FD" w14:textId="4EE47BB5" w:rsidR="00652F40" w:rsidRPr="00741E07" w:rsidRDefault="008E5D94" w:rsidP="005849F1">
            <w:pPr>
              <w:jc w:val="right"/>
              <w:rPr>
                <w:rFonts w:eastAsiaTheme="minorEastAsia" w:cs="Times New Roman"/>
                <w:bCs w:val="0"/>
              </w:rPr>
            </w:pPr>
            <w:r w:rsidRPr="00741E07">
              <w:rPr>
                <w:rFonts w:eastAsiaTheme="minorEastAsia" w:cs="Times New Roman"/>
                <w:bCs w:val="0"/>
                <w:color w:val="000000"/>
              </w:rPr>
              <w:t>1,809,408,720.44</w:t>
            </w:r>
          </w:p>
        </w:tc>
        <w:tc>
          <w:tcPr>
            <w:tcW w:w="1337" w:type="pct"/>
            <w:tcBorders>
              <w:top w:val="single" w:sz="4" w:space="0" w:color="auto"/>
              <w:left w:val="single" w:sz="4" w:space="0" w:color="auto"/>
              <w:bottom w:val="single" w:sz="4" w:space="0" w:color="auto"/>
              <w:right w:val="single" w:sz="4" w:space="0" w:color="auto"/>
            </w:tcBorders>
            <w:vAlign w:val="center"/>
          </w:tcPr>
          <w:p w14:paraId="60C79B2A" w14:textId="77777777" w:rsidR="00652F40" w:rsidRPr="00741E07" w:rsidRDefault="008E5D94" w:rsidP="005849F1">
            <w:pPr>
              <w:jc w:val="right"/>
              <w:rPr>
                <w:rFonts w:eastAsiaTheme="minorEastAsia" w:cs="Times New Roman"/>
                <w:bCs w:val="0"/>
              </w:rPr>
            </w:pPr>
            <w:r w:rsidRPr="00741E07">
              <w:rPr>
                <w:rFonts w:eastAsiaTheme="minorEastAsia" w:cs="Times New Roman"/>
                <w:bCs w:val="0"/>
                <w:color w:val="000000"/>
              </w:rPr>
              <w:t>2,239,340,547.33</w:t>
            </w:r>
          </w:p>
        </w:tc>
      </w:tr>
    </w:tbl>
    <w:p w14:paraId="47B3545E" w14:textId="77777777" w:rsidR="00652F40" w:rsidRDefault="008E5D94">
      <w:pPr>
        <w:spacing w:before="60" w:after="60"/>
        <w:rPr>
          <w:color w:val="000000" w:themeColor="text1"/>
        </w:rPr>
      </w:pPr>
      <w:r>
        <w:rPr>
          <w:rFonts w:hint="eastAsia"/>
          <w:color w:val="000000" w:themeColor="text1"/>
        </w:rPr>
        <w:t>其他说明：</w:t>
      </w:r>
    </w:p>
    <w:sdt>
      <w:sdtPr>
        <w:rPr>
          <w:color w:val="000000" w:themeColor="text1"/>
        </w:rPr>
        <w:alias w:val="销售费用的其他说明事项"/>
        <w:tag w:val="_GBC_42921bca5478449e9dd3932a8303975a"/>
        <w:id w:val="-1171725674"/>
        <w:placeholder>
          <w:docPart w:val="GBC22222222222222222222222222222"/>
        </w:placeholder>
      </w:sdtPr>
      <w:sdtEndPr/>
      <w:sdtContent>
        <w:p w14:paraId="45B8672D" w14:textId="77777777" w:rsidR="00652F40" w:rsidRDefault="008E5D94">
          <w:pPr>
            <w:rPr>
              <w:color w:val="000000" w:themeColor="text1"/>
            </w:rPr>
          </w:pPr>
          <w:r>
            <w:rPr>
              <w:rFonts w:hint="eastAsia"/>
              <w:color w:val="000000" w:themeColor="text1"/>
            </w:rPr>
            <w:t>无</w:t>
          </w:r>
        </w:p>
      </w:sdtContent>
    </w:sdt>
    <w:p w14:paraId="4E5AF8B2" w14:textId="77777777" w:rsidR="00652F40" w:rsidRDefault="00652F40">
      <w:pPr>
        <w:rPr>
          <w:color w:val="000000" w:themeColor="text1"/>
        </w:rPr>
      </w:pPr>
    </w:p>
    <w:p w14:paraId="1303AC38"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管理费用</w:t>
      </w:r>
    </w:p>
    <w:sdt>
      <w:sdtPr>
        <w:rPr>
          <w:color w:val="000000" w:themeColor="text1"/>
        </w:rPr>
        <w:alias w:val="是否适用：管理费用[双击切换]"/>
        <w:tag w:val="_GBC_864c9dd9adce435698261f1da02ab8fb"/>
        <w:id w:val="-126541565"/>
        <w:placeholder>
          <w:docPart w:val="GBC22222222222222222222222222222"/>
        </w:placeholder>
      </w:sdtPr>
      <w:sdtEndPr/>
      <w:sdtContent>
        <w:p w14:paraId="0EF294D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B45EF27"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管理费用"/>
          <w:tag w:val="_GBC_b8198aec3f7748d28785c1eebbf02df7"/>
          <w:id w:val="-136628371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管理费用"/>
          <w:tag w:val="_GBC_f92af61f8b3b45ba9ec818ede9725428"/>
          <w:id w:val="188922134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652F40" w14:paraId="18D0AF1D" w14:textId="77777777">
        <w:sdt>
          <w:sdtPr>
            <w:tag w:val="_PLD_249fd0c096ba421285089a0fada9d43a"/>
            <w:id w:val="-2090690545"/>
          </w:sdtPr>
          <w:sdtEndPr/>
          <w:sdtContent>
            <w:tc>
              <w:tcPr>
                <w:tcW w:w="2213" w:type="pct"/>
                <w:tcBorders>
                  <w:top w:val="single" w:sz="4" w:space="0" w:color="auto"/>
                  <w:left w:val="single" w:sz="4" w:space="0" w:color="auto"/>
                  <w:bottom w:val="single" w:sz="4" w:space="0" w:color="auto"/>
                  <w:right w:val="single" w:sz="4" w:space="0" w:color="auto"/>
                </w:tcBorders>
              </w:tcPr>
              <w:p w14:paraId="14F4713B" w14:textId="77777777" w:rsidR="00652F40" w:rsidRDefault="008E5D94">
                <w:pPr>
                  <w:jc w:val="center"/>
                  <w:rPr>
                    <w:color w:val="000000" w:themeColor="text1"/>
                  </w:rPr>
                </w:pPr>
                <w:r>
                  <w:rPr>
                    <w:rFonts w:hint="eastAsia"/>
                    <w:color w:val="000000" w:themeColor="text1"/>
                  </w:rPr>
                  <w:t>项目</w:t>
                </w:r>
              </w:p>
            </w:tc>
          </w:sdtContent>
        </w:sdt>
        <w:sdt>
          <w:sdtPr>
            <w:tag w:val="_PLD_acf5bcbf929244268be56ad5d0f3ea18"/>
            <w:id w:val="-673651115"/>
          </w:sdtPr>
          <w:sdtEndPr/>
          <w:sdtContent>
            <w:tc>
              <w:tcPr>
                <w:tcW w:w="1439" w:type="pct"/>
                <w:tcBorders>
                  <w:top w:val="single" w:sz="4" w:space="0" w:color="auto"/>
                  <w:left w:val="single" w:sz="4" w:space="0" w:color="auto"/>
                  <w:bottom w:val="single" w:sz="4" w:space="0" w:color="auto"/>
                  <w:right w:val="single" w:sz="4" w:space="0" w:color="auto"/>
                </w:tcBorders>
              </w:tcPr>
              <w:p w14:paraId="00A8918B" w14:textId="77777777" w:rsidR="00652F40" w:rsidRDefault="008E5D94">
                <w:pPr>
                  <w:jc w:val="center"/>
                  <w:rPr>
                    <w:color w:val="000000" w:themeColor="text1"/>
                  </w:rPr>
                </w:pPr>
                <w:r>
                  <w:rPr>
                    <w:rFonts w:hint="eastAsia"/>
                    <w:color w:val="000000" w:themeColor="text1"/>
                  </w:rPr>
                  <w:t>本期发生额</w:t>
                </w:r>
              </w:p>
            </w:tc>
          </w:sdtContent>
        </w:sdt>
        <w:sdt>
          <w:sdtPr>
            <w:tag w:val="_PLD_d37d8a59d4d74c26ac22dc33983efa29"/>
            <w:id w:val="-1544982101"/>
          </w:sdtPr>
          <w:sdtEndPr/>
          <w:sdtContent>
            <w:tc>
              <w:tcPr>
                <w:tcW w:w="1348" w:type="pct"/>
                <w:tcBorders>
                  <w:top w:val="single" w:sz="4" w:space="0" w:color="auto"/>
                  <w:left w:val="single" w:sz="4" w:space="0" w:color="auto"/>
                  <w:bottom w:val="single" w:sz="4" w:space="0" w:color="auto"/>
                  <w:right w:val="single" w:sz="4" w:space="0" w:color="auto"/>
                </w:tcBorders>
              </w:tcPr>
              <w:p w14:paraId="5DE4424F" w14:textId="77777777" w:rsidR="00652F40" w:rsidRDefault="008E5D94">
                <w:pPr>
                  <w:jc w:val="center"/>
                  <w:rPr>
                    <w:color w:val="000000" w:themeColor="text1"/>
                  </w:rPr>
                </w:pPr>
                <w:r>
                  <w:rPr>
                    <w:rFonts w:hint="eastAsia"/>
                    <w:color w:val="000000" w:themeColor="text1"/>
                  </w:rPr>
                  <w:t>上期发生额</w:t>
                </w:r>
              </w:p>
            </w:tc>
          </w:sdtContent>
        </w:sdt>
      </w:tr>
      <w:tr w:rsidR="00652F40" w14:paraId="6A7C4FE4" w14:textId="77777777">
        <w:tc>
          <w:tcPr>
            <w:tcW w:w="2213" w:type="pct"/>
            <w:tcBorders>
              <w:top w:val="single" w:sz="4" w:space="0" w:color="auto"/>
              <w:left w:val="single" w:sz="4" w:space="0" w:color="auto"/>
              <w:bottom w:val="single" w:sz="4" w:space="0" w:color="auto"/>
              <w:right w:val="single" w:sz="4" w:space="0" w:color="auto"/>
            </w:tcBorders>
            <w:vAlign w:val="center"/>
          </w:tcPr>
          <w:p w14:paraId="18DAA562"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职工薪酬</w:t>
            </w:r>
          </w:p>
        </w:tc>
        <w:tc>
          <w:tcPr>
            <w:tcW w:w="1439" w:type="pct"/>
            <w:tcBorders>
              <w:top w:val="single" w:sz="4" w:space="0" w:color="auto"/>
              <w:left w:val="single" w:sz="4" w:space="0" w:color="auto"/>
              <w:bottom w:val="single" w:sz="4" w:space="0" w:color="auto"/>
              <w:right w:val="single" w:sz="4" w:space="0" w:color="auto"/>
            </w:tcBorders>
            <w:vAlign w:val="center"/>
          </w:tcPr>
          <w:p w14:paraId="17075CC6" w14:textId="77777777" w:rsidR="00652F40" w:rsidRPr="00741E07" w:rsidRDefault="008E5D94">
            <w:pPr>
              <w:jc w:val="right"/>
              <w:rPr>
                <w:rFonts w:eastAsiaTheme="minorEastAsia" w:cs="Times New Roman"/>
              </w:rPr>
            </w:pPr>
            <w:r w:rsidRPr="00741E07">
              <w:rPr>
                <w:rFonts w:eastAsiaTheme="minorEastAsia" w:cs="Times New Roman"/>
              </w:rPr>
              <w:t>168,797,391.92</w:t>
            </w:r>
          </w:p>
        </w:tc>
        <w:tc>
          <w:tcPr>
            <w:tcW w:w="1348" w:type="pct"/>
            <w:tcBorders>
              <w:top w:val="single" w:sz="4" w:space="0" w:color="auto"/>
              <w:left w:val="single" w:sz="4" w:space="0" w:color="auto"/>
              <w:bottom w:val="single" w:sz="4" w:space="0" w:color="auto"/>
              <w:right w:val="single" w:sz="4" w:space="0" w:color="auto"/>
            </w:tcBorders>
            <w:vAlign w:val="center"/>
          </w:tcPr>
          <w:p w14:paraId="107EC5F0" w14:textId="77777777" w:rsidR="00652F40" w:rsidRPr="00741E07" w:rsidRDefault="008E5D94">
            <w:pPr>
              <w:jc w:val="right"/>
              <w:rPr>
                <w:rFonts w:eastAsiaTheme="minorEastAsia" w:cs="Times New Roman"/>
              </w:rPr>
            </w:pPr>
            <w:r w:rsidRPr="00741E07">
              <w:rPr>
                <w:rFonts w:eastAsiaTheme="minorEastAsia" w:cs="Times New Roman"/>
              </w:rPr>
              <w:t>150,917,556.63</w:t>
            </w:r>
          </w:p>
        </w:tc>
      </w:tr>
      <w:tr w:rsidR="00652F40" w14:paraId="5BD07521" w14:textId="77777777">
        <w:tc>
          <w:tcPr>
            <w:tcW w:w="2213" w:type="pct"/>
            <w:tcBorders>
              <w:top w:val="single" w:sz="4" w:space="0" w:color="auto"/>
              <w:left w:val="single" w:sz="4" w:space="0" w:color="auto"/>
              <w:bottom w:val="single" w:sz="4" w:space="0" w:color="auto"/>
              <w:right w:val="single" w:sz="4" w:space="0" w:color="auto"/>
            </w:tcBorders>
            <w:vAlign w:val="center"/>
          </w:tcPr>
          <w:p w14:paraId="1CDEEB28"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业务招待费</w:t>
            </w:r>
          </w:p>
        </w:tc>
        <w:tc>
          <w:tcPr>
            <w:tcW w:w="1439" w:type="pct"/>
            <w:tcBorders>
              <w:top w:val="single" w:sz="4" w:space="0" w:color="auto"/>
              <w:left w:val="single" w:sz="4" w:space="0" w:color="auto"/>
              <w:bottom w:val="single" w:sz="4" w:space="0" w:color="auto"/>
              <w:right w:val="single" w:sz="4" w:space="0" w:color="auto"/>
            </w:tcBorders>
            <w:vAlign w:val="center"/>
          </w:tcPr>
          <w:p w14:paraId="2EF02E01" w14:textId="77777777" w:rsidR="00652F40" w:rsidRPr="00741E07" w:rsidRDefault="008E5D94">
            <w:pPr>
              <w:jc w:val="right"/>
              <w:rPr>
                <w:rFonts w:eastAsiaTheme="minorEastAsia" w:cs="Times New Roman"/>
              </w:rPr>
            </w:pPr>
            <w:r w:rsidRPr="00741E07">
              <w:rPr>
                <w:rFonts w:eastAsiaTheme="minorEastAsia" w:cs="Times New Roman"/>
              </w:rPr>
              <w:t>13,901,472.02</w:t>
            </w:r>
          </w:p>
        </w:tc>
        <w:tc>
          <w:tcPr>
            <w:tcW w:w="1348" w:type="pct"/>
            <w:tcBorders>
              <w:top w:val="single" w:sz="4" w:space="0" w:color="auto"/>
              <w:left w:val="single" w:sz="4" w:space="0" w:color="auto"/>
              <w:bottom w:val="single" w:sz="4" w:space="0" w:color="auto"/>
              <w:right w:val="single" w:sz="4" w:space="0" w:color="auto"/>
            </w:tcBorders>
            <w:vAlign w:val="center"/>
          </w:tcPr>
          <w:p w14:paraId="4F21B959" w14:textId="77777777" w:rsidR="00652F40" w:rsidRPr="00741E07" w:rsidRDefault="008E5D94">
            <w:pPr>
              <w:jc w:val="right"/>
              <w:rPr>
                <w:rFonts w:eastAsiaTheme="minorEastAsia" w:cs="Times New Roman"/>
              </w:rPr>
            </w:pPr>
            <w:r w:rsidRPr="00741E07">
              <w:rPr>
                <w:rFonts w:eastAsiaTheme="minorEastAsia" w:cs="Times New Roman"/>
              </w:rPr>
              <w:t>15,218,866.87</w:t>
            </w:r>
          </w:p>
        </w:tc>
      </w:tr>
      <w:tr w:rsidR="00652F40" w14:paraId="4D7ECD37" w14:textId="77777777">
        <w:tc>
          <w:tcPr>
            <w:tcW w:w="2213" w:type="pct"/>
            <w:tcBorders>
              <w:top w:val="single" w:sz="4" w:space="0" w:color="auto"/>
              <w:left w:val="single" w:sz="4" w:space="0" w:color="auto"/>
              <w:bottom w:val="single" w:sz="4" w:space="0" w:color="auto"/>
              <w:right w:val="single" w:sz="4" w:space="0" w:color="auto"/>
            </w:tcBorders>
            <w:vAlign w:val="center"/>
          </w:tcPr>
          <w:p w14:paraId="672A5F1C"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折旧摊销</w:t>
            </w:r>
          </w:p>
        </w:tc>
        <w:tc>
          <w:tcPr>
            <w:tcW w:w="1439" w:type="pct"/>
            <w:tcBorders>
              <w:top w:val="single" w:sz="4" w:space="0" w:color="auto"/>
              <w:left w:val="single" w:sz="4" w:space="0" w:color="auto"/>
              <w:bottom w:val="single" w:sz="4" w:space="0" w:color="auto"/>
              <w:right w:val="single" w:sz="4" w:space="0" w:color="auto"/>
            </w:tcBorders>
            <w:vAlign w:val="center"/>
          </w:tcPr>
          <w:p w14:paraId="5F8F9321" w14:textId="77777777" w:rsidR="00652F40" w:rsidRPr="00741E07" w:rsidRDefault="008E5D94">
            <w:pPr>
              <w:jc w:val="right"/>
              <w:rPr>
                <w:rFonts w:eastAsiaTheme="minorEastAsia" w:cs="Times New Roman"/>
              </w:rPr>
            </w:pPr>
            <w:r w:rsidRPr="00741E07">
              <w:rPr>
                <w:rFonts w:eastAsiaTheme="minorEastAsia" w:cs="Times New Roman"/>
              </w:rPr>
              <w:t>72,861,254.65</w:t>
            </w:r>
          </w:p>
        </w:tc>
        <w:tc>
          <w:tcPr>
            <w:tcW w:w="1348" w:type="pct"/>
            <w:tcBorders>
              <w:top w:val="single" w:sz="4" w:space="0" w:color="auto"/>
              <w:left w:val="single" w:sz="4" w:space="0" w:color="auto"/>
              <w:bottom w:val="single" w:sz="4" w:space="0" w:color="auto"/>
              <w:right w:val="single" w:sz="4" w:space="0" w:color="auto"/>
            </w:tcBorders>
            <w:vAlign w:val="center"/>
          </w:tcPr>
          <w:p w14:paraId="220C50A7" w14:textId="77777777" w:rsidR="00652F40" w:rsidRPr="00741E07" w:rsidRDefault="008E5D94">
            <w:pPr>
              <w:jc w:val="right"/>
              <w:rPr>
                <w:rFonts w:eastAsiaTheme="minorEastAsia" w:cs="Times New Roman"/>
              </w:rPr>
            </w:pPr>
            <w:r w:rsidRPr="00741E07">
              <w:rPr>
                <w:rFonts w:eastAsiaTheme="minorEastAsia" w:cs="Times New Roman"/>
              </w:rPr>
              <w:t>69,142,068.66</w:t>
            </w:r>
          </w:p>
        </w:tc>
      </w:tr>
      <w:tr w:rsidR="00652F40" w14:paraId="470EB81C" w14:textId="77777777">
        <w:tc>
          <w:tcPr>
            <w:tcW w:w="2213" w:type="pct"/>
            <w:tcBorders>
              <w:top w:val="single" w:sz="4" w:space="0" w:color="auto"/>
              <w:left w:val="single" w:sz="4" w:space="0" w:color="auto"/>
              <w:bottom w:val="single" w:sz="4" w:space="0" w:color="auto"/>
              <w:right w:val="single" w:sz="4" w:space="0" w:color="auto"/>
            </w:tcBorders>
            <w:vAlign w:val="center"/>
          </w:tcPr>
          <w:p w14:paraId="149399D0"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差旅费</w:t>
            </w:r>
          </w:p>
        </w:tc>
        <w:tc>
          <w:tcPr>
            <w:tcW w:w="1439" w:type="pct"/>
            <w:tcBorders>
              <w:top w:val="single" w:sz="4" w:space="0" w:color="auto"/>
              <w:left w:val="single" w:sz="4" w:space="0" w:color="auto"/>
              <w:bottom w:val="single" w:sz="4" w:space="0" w:color="auto"/>
              <w:right w:val="single" w:sz="4" w:space="0" w:color="auto"/>
            </w:tcBorders>
            <w:vAlign w:val="center"/>
          </w:tcPr>
          <w:p w14:paraId="7D808A70" w14:textId="77777777" w:rsidR="00652F40" w:rsidRPr="00741E07" w:rsidRDefault="008E5D94">
            <w:pPr>
              <w:jc w:val="right"/>
              <w:rPr>
                <w:rFonts w:eastAsiaTheme="minorEastAsia" w:cs="Times New Roman"/>
              </w:rPr>
            </w:pPr>
            <w:r w:rsidRPr="00741E07">
              <w:rPr>
                <w:rFonts w:eastAsiaTheme="minorEastAsia" w:cs="Times New Roman"/>
              </w:rPr>
              <w:t>18,669,061.57</w:t>
            </w:r>
          </w:p>
        </w:tc>
        <w:tc>
          <w:tcPr>
            <w:tcW w:w="1348" w:type="pct"/>
            <w:tcBorders>
              <w:top w:val="single" w:sz="4" w:space="0" w:color="auto"/>
              <w:left w:val="single" w:sz="4" w:space="0" w:color="auto"/>
              <w:bottom w:val="single" w:sz="4" w:space="0" w:color="auto"/>
              <w:right w:val="single" w:sz="4" w:space="0" w:color="auto"/>
            </w:tcBorders>
            <w:vAlign w:val="center"/>
          </w:tcPr>
          <w:p w14:paraId="474BEEA3" w14:textId="77777777" w:rsidR="00652F40" w:rsidRPr="00741E07" w:rsidRDefault="008E5D94">
            <w:pPr>
              <w:jc w:val="right"/>
              <w:rPr>
                <w:rFonts w:eastAsiaTheme="minorEastAsia" w:cs="Times New Roman"/>
              </w:rPr>
            </w:pPr>
            <w:r w:rsidRPr="00741E07">
              <w:rPr>
                <w:rFonts w:eastAsiaTheme="minorEastAsia" w:cs="Times New Roman"/>
              </w:rPr>
              <w:t>12,164,880.28</w:t>
            </w:r>
          </w:p>
        </w:tc>
      </w:tr>
      <w:tr w:rsidR="00652F40" w14:paraId="54B5C2C6" w14:textId="77777777">
        <w:tc>
          <w:tcPr>
            <w:tcW w:w="2213" w:type="pct"/>
            <w:tcBorders>
              <w:top w:val="single" w:sz="4" w:space="0" w:color="auto"/>
              <w:left w:val="single" w:sz="4" w:space="0" w:color="auto"/>
              <w:bottom w:val="single" w:sz="4" w:space="0" w:color="auto"/>
              <w:right w:val="single" w:sz="4" w:space="0" w:color="auto"/>
            </w:tcBorders>
            <w:vAlign w:val="center"/>
          </w:tcPr>
          <w:p w14:paraId="1AB9DC4C"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中介机构费</w:t>
            </w:r>
          </w:p>
        </w:tc>
        <w:tc>
          <w:tcPr>
            <w:tcW w:w="1439" w:type="pct"/>
            <w:tcBorders>
              <w:top w:val="single" w:sz="4" w:space="0" w:color="auto"/>
              <w:left w:val="single" w:sz="4" w:space="0" w:color="auto"/>
              <w:bottom w:val="single" w:sz="4" w:space="0" w:color="auto"/>
              <w:right w:val="single" w:sz="4" w:space="0" w:color="auto"/>
            </w:tcBorders>
            <w:vAlign w:val="center"/>
          </w:tcPr>
          <w:p w14:paraId="67450615" w14:textId="77777777" w:rsidR="00652F40" w:rsidRPr="00741E07" w:rsidRDefault="008E5D94">
            <w:pPr>
              <w:jc w:val="right"/>
              <w:rPr>
                <w:rFonts w:eastAsiaTheme="minorEastAsia" w:cs="Times New Roman"/>
              </w:rPr>
            </w:pPr>
            <w:r w:rsidRPr="00741E07">
              <w:rPr>
                <w:rFonts w:eastAsiaTheme="minorEastAsia" w:cs="Times New Roman"/>
              </w:rPr>
              <w:t>8,653,388.99</w:t>
            </w:r>
          </w:p>
        </w:tc>
        <w:tc>
          <w:tcPr>
            <w:tcW w:w="1348" w:type="pct"/>
            <w:tcBorders>
              <w:top w:val="single" w:sz="4" w:space="0" w:color="auto"/>
              <w:left w:val="single" w:sz="4" w:space="0" w:color="auto"/>
              <w:bottom w:val="single" w:sz="4" w:space="0" w:color="auto"/>
              <w:right w:val="single" w:sz="4" w:space="0" w:color="auto"/>
            </w:tcBorders>
            <w:vAlign w:val="center"/>
          </w:tcPr>
          <w:p w14:paraId="5E072F7D" w14:textId="77777777" w:rsidR="00652F40" w:rsidRPr="00741E07" w:rsidRDefault="008E5D94">
            <w:pPr>
              <w:jc w:val="right"/>
              <w:rPr>
                <w:rFonts w:eastAsiaTheme="minorEastAsia" w:cs="Times New Roman"/>
              </w:rPr>
            </w:pPr>
            <w:r w:rsidRPr="00741E07">
              <w:rPr>
                <w:rFonts w:eastAsiaTheme="minorEastAsia" w:cs="Times New Roman"/>
              </w:rPr>
              <w:t>9,792,274.09</w:t>
            </w:r>
          </w:p>
        </w:tc>
      </w:tr>
      <w:tr w:rsidR="00652F40" w14:paraId="31BE3B93" w14:textId="77777777">
        <w:tc>
          <w:tcPr>
            <w:tcW w:w="2213" w:type="pct"/>
            <w:tcBorders>
              <w:top w:val="single" w:sz="4" w:space="0" w:color="auto"/>
              <w:left w:val="single" w:sz="4" w:space="0" w:color="auto"/>
              <w:bottom w:val="single" w:sz="4" w:space="0" w:color="auto"/>
              <w:right w:val="single" w:sz="4" w:space="0" w:color="auto"/>
            </w:tcBorders>
            <w:vAlign w:val="center"/>
          </w:tcPr>
          <w:p w14:paraId="5BFE0324"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租赁费</w:t>
            </w:r>
          </w:p>
        </w:tc>
        <w:tc>
          <w:tcPr>
            <w:tcW w:w="1439" w:type="pct"/>
            <w:tcBorders>
              <w:top w:val="single" w:sz="4" w:space="0" w:color="auto"/>
              <w:left w:val="single" w:sz="4" w:space="0" w:color="auto"/>
              <w:bottom w:val="single" w:sz="4" w:space="0" w:color="auto"/>
              <w:right w:val="single" w:sz="4" w:space="0" w:color="auto"/>
            </w:tcBorders>
            <w:vAlign w:val="center"/>
          </w:tcPr>
          <w:p w14:paraId="3ACB546B" w14:textId="77777777" w:rsidR="00652F40" w:rsidRPr="00741E07" w:rsidRDefault="008E5D94">
            <w:pPr>
              <w:jc w:val="right"/>
              <w:rPr>
                <w:rFonts w:eastAsiaTheme="minorEastAsia" w:cs="Times New Roman"/>
              </w:rPr>
            </w:pPr>
            <w:r w:rsidRPr="00741E07">
              <w:rPr>
                <w:rFonts w:eastAsiaTheme="minorEastAsia" w:cs="Times New Roman"/>
              </w:rPr>
              <w:t>3,248,382.64</w:t>
            </w:r>
          </w:p>
        </w:tc>
        <w:tc>
          <w:tcPr>
            <w:tcW w:w="1348" w:type="pct"/>
            <w:tcBorders>
              <w:top w:val="single" w:sz="4" w:space="0" w:color="auto"/>
              <w:left w:val="single" w:sz="4" w:space="0" w:color="auto"/>
              <w:bottom w:val="single" w:sz="4" w:space="0" w:color="auto"/>
              <w:right w:val="single" w:sz="4" w:space="0" w:color="auto"/>
            </w:tcBorders>
            <w:vAlign w:val="center"/>
          </w:tcPr>
          <w:p w14:paraId="25726CA2" w14:textId="77777777" w:rsidR="00652F40" w:rsidRPr="00741E07" w:rsidRDefault="008E5D94">
            <w:pPr>
              <w:jc w:val="right"/>
              <w:rPr>
                <w:rFonts w:eastAsiaTheme="minorEastAsia" w:cs="Times New Roman"/>
              </w:rPr>
            </w:pPr>
            <w:r w:rsidRPr="00741E07">
              <w:rPr>
                <w:rFonts w:eastAsiaTheme="minorEastAsia" w:cs="Times New Roman"/>
              </w:rPr>
              <w:t>3,447,347.54</w:t>
            </w:r>
          </w:p>
        </w:tc>
      </w:tr>
      <w:tr w:rsidR="00652F40" w14:paraId="43A5901E" w14:textId="77777777">
        <w:tc>
          <w:tcPr>
            <w:tcW w:w="2213" w:type="pct"/>
            <w:tcBorders>
              <w:top w:val="single" w:sz="4" w:space="0" w:color="auto"/>
              <w:left w:val="single" w:sz="4" w:space="0" w:color="auto"/>
              <w:bottom w:val="single" w:sz="4" w:space="0" w:color="auto"/>
              <w:right w:val="single" w:sz="4" w:space="0" w:color="auto"/>
            </w:tcBorders>
            <w:vAlign w:val="center"/>
          </w:tcPr>
          <w:p w14:paraId="3E11D783"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其他</w:t>
            </w:r>
          </w:p>
        </w:tc>
        <w:tc>
          <w:tcPr>
            <w:tcW w:w="1439" w:type="pct"/>
            <w:tcBorders>
              <w:top w:val="single" w:sz="4" w:space="0" w:color="auto"/>
              <w:left w:val="single" w:sz="4" w:space="0" w:color="auto"/>
              <w:bottom w:val="single" w:sz="4" w:space="0" w:color="auto"/>
              <w:right w:val="single" w:sz="4" w:space="0" w:color="auto"/>
            </w:tcBorders>
            <w:vAlign w:val="center"/>
          </w:tcPr>
          <w:p w14:paraId="4D8595D4" w14:textId="77777777" w:rsidR="00652F40" w:rsidRPr="00741E07" w:rsidRDefault="008E5D94">
            <w:pPr>
              <w:jc w:val="right"/>
              <w:rPr>
                <w:rFonts w:eastAsiaTheme="minorEastAsia" w:cs="Times New Roman"/>
              </w:rPr>
            </w:pPr>
            <w:r w:rsidRPr="00741E07">
              <w:rPr>
                <w:rFonts w:eastAsiaTheme="minorEastAsia" w:cs="Times New Roman"/>
              </w:rPr>
              <w:t>89,378,333.27</w:t>
            </w:r>
          </w:p>
        </w:tc>
        <w:tc>
          <w:tcPr>
            <w:tcW w:w="1348" w:type="pct"/>
            <w:tcBorders>
              <w:top w:val="single" w:sz="4" w:space="0" w:color="auto"/>
              <w:left w:val="single" w:sz="4" w:space="0" w:color="auto"/>
              <w:bottom w:val="single" w:sz="4" w:space="0" w:color="auto"/>
              <w:right w:val="single" w:sz="4" w:space="0" w:color="auto"/>
            </w:tcBorders>
            <w:vAlign w:val="center"/>
          </w:tcPr>
          <w:p w14:paraId="18D1CCAC" w14:textId="77777777" w:rsidR="00652F40" w:rsidRPr="00741E07" w:rsidRDefault="008E5D94">
            <w:pPr>
              <w:jc w:val="right"/>
              <w:rPr>
                <w:rFonts w:eastAsiaTheme="minorEastAsia" w:cs="Times New Roman"/>
              </w:rPr>
            </w:pPr>
            <w:r w:rsidRPr="00741E07">
              <w:rPr>
                <w:rFonts w:eastAsiaTheme="minorEastAsia" w:cs="Times New Roman"/>
              </w:rPr>
              <w:t>134,045,000.33</w:t>
            </w:r>
          </w:p>
        </w:tc>
      </w:tr>
      <w:tr w:rsidR="00652F40" w14:paraId="3E9817C1" w14:textId="77777777">
        <w:tc>
          <w:tcPr>
            <w:tcW w:w="2213" w:type="pct"/>
            <w:tcBorders>
              <w:top w:val="single" w:sz="4" w:space="0" w:color="auto"/>
              <w:left w:val="single" w:sz="4" w:space="0" w:color="auto"/>
              <w:bottom w:val="single" w:sz="4" w:space="0" w:color="auto"/>
              <w:right w:val="single" w:sz="4" w:space="0" w:color="auto"/>
            </w:tcBorders>
          </w:tcPr>
          <w:p w14:paraId="41969A20" w14:textId="77777777" w:rsidR="00652F40" w:rsidRPr="00741E07" w:rsidRDefault="008E5D94">
            <w:pPr>
              <w:jc w:val="center"/>
              <w:rPr>
                <w:color w:val="000000" w:themeColor="text1"/>
              </w:rPr>
            </w:pPr>
            <w:r w:rsidRPr="00741E07">
              <w:rPr>
                <w:rFonts w:hint="eastAsia"/>
                <w:color w:val="000000" w:themeColor="text1"/>
              </w:rPr>
              <w:t>合计</w:t>
            </w:r>
          </w:p>
        </w:tc>
        <w:tc>
          <w:tcPr>
            <w:tcW w:w="1439" w:type="pct"/>
            <w:tcBorders>
              <w:top w:val="single" w:sz="4" w:space="0" w:color="auto"/>
              <w:left w:val="single" w:sz="4" w:space="0" w:color="auto"/>
              <w:bottom w:val="single" w:sz="4" w:space="0" w:color="auto"/>
              <w:right w:val="single" w:sz="4" w:space="0" w:color="auto"/>
            </w:tcBorders>
            <w:vAlign w:val="center"/>
          </w:tcPr>
          <w:p w14:paraId="49A3A58D" w14:textId="77777777" w:rsidR="00652F40" w:rsidRPr="00741E07" w:rsidRDefault="008E5D94">
            <w:pPr>
              <w:jc w:val="right"/>
              <w:rPr>
                <w:rFonts w:eastAsiaTheme="minorEastAsia" w:cs="Times New Roman"/>
                <w:bCs w:val="0"/>
              </w:rPr>
            </w:pPr>
            <w:r w:rsidRPr="00741E07">
              <w:rPr>
                <w:rFonts w:eastAsiaTheme="minorEastAsia" w:cs="Times New Roman"/>
                <w:bCs w:val="0"/>
                <w:color w:val="000000"/>
              </w:rPr>
              <w:t>375,509,285.06</w:t>
            </w:r>
          </w:p>
        </w:tc>
        <w:tc>
          <w:tcPr>
            <w:tcW w:w="1348" w:type="pct"/>
            <w:tcBorders>
              <w:top w:val="single" w:sz="4" w:space="0" w:color="auto"/>
              <w:left w:val="single" w:sz="4" w:space="0" w:color="auto"/>
              <w:bottom w:val="single" w:sz="4" w:space="0" w:color="auto"/>
              <w:right w:val="single" w:sz="4" w:space="0" w:color="auto"/>
            </w:tcBorders>
            <w:vAlign w:val="center"/>
          </w:tcPr>
          <w:p w14:paraId="2612E997" w14:textId="77777777" w:rsidR="00652F40" w:rsidRPr="00741E07" w:rsidRDefault="008E5D94">
            <w:pPr>
              <w:jc w:val="right"/>
              <w:rPr>
                <w:rFonts w:eastAsiaTheme="minorEastAsia" w:cs="Times New Roman"/>
                <w:bCs w:val="0"/>
              </w:rPr>
            </w:pPr>
            <w:r w:rsidRPr="00741E07">
              <w:rPr>
                <w:rFonts w:eastAsiaTheme="minorEastAsia" w:cs="Times New Roman"/>
                <w:bCs w:val="0"/>
                <w:color w:val="000000"/>
              </w:rPr>
              <w:t>394,727,994.40</w:t>
            </w:r>
          </w:p>
        </w:tc>
      </w:tr>
    </w:tbl>
    <w:p w14:paraId="6BD40F0B" w14:textId="77777777" w:rsidR="00652F40" w:rsidRDefault="008E5D94">
      <w:pPr>
        <w:rPr>
          <w:color w:val="000000" w:themeColor="text1"/>
        </w:rPr>
      </w:pPr>
      <w:r>
        <w:rPr>
          <w:rFonts w:hint="eastAsia"/>
          <w:color w:val="000000" w:themeColor="text1"/>
        </w:rPr>
        <w:t>其他说明：</w:t>
      </w:r>
    </w:p>
    <w:sdt>
      <w:sdtPr>
        <w:rPr>
          <w:color w:val="000000" w:themeColor="text1"/>
        </w:rPr>
        <w:alias w:val="管理费用的其他说明事项"/>
        <w:tag w:val="_GBC_2ddba7c397f842b2a457e4f7fe020aca"/>
        <w:id w:val="-1987302929"/>
        <w:placeholder>
          <w:docPart w:val="GBC22222222222222222222222222222"/>
        </w:placeholder>
      </w:sdtPr>
      <w:sdtEndPr/>
      <w:sdtContent>
        <w:p w14:paraId="41520139" w14:textId="77777777" w:rsidR="00652F40" w:rsidRDefault="008E5D94">
          <w:pPr>
            <w:rPr>
              <w:color w:val="000000" w:themeColor="text1"/>
            </w:rPr>
          </w:pPr>
          <w:r>
            <w:rPr>
              <w:rFonts w:hint="eastAsia"/>
              <w:color w:val="000000" w:themeColor="text1"/>
            </w:rPr>
            <w:t>无</w:t>
          </w:r>
        </w:p>
      </w:sdtContent>
    </w:sdt>
    <w:p w14:paraId="0205B4AA" w14:textId="77777777" w:rsidR="00652F40" w:rsidRDefault="00652F40">
      <w:pPr>
        <w:rPr>
          <w:color w:val="000000" w:themeColor="text1"/>
        </w:rPr>
      </w:pPr>
    </w:p>
    <w:p w14:paraId="2FF07FC7" w14:textId="77777777" w:rsidR="00652F40" w:rsidRDefault="008E5D94">
      <w:pPr>
        <w:pStyle w:val="3"/>
        <w:numPr>
          <w:ilvl w:val="0"/>
          <w:numId w:val="39"/>
        </w:numPr>
        <w:tabs>
          <w:tab w:val="left" w:pos="504"/>
        </w:tabs>
        <w:rPr>
          <w:rFonts w:ascii="宋体" w:hAnsi="宋体"/>
          <w:color w:val="000000" w:themeColor="text1"/>
          <w:szCs w:val="21"/>
        </w:rPr>
      </w:pPr>
      <w:bookmarkStart w:id="352" w:name="_Hlk10538261"/>
      <w:r>
        <w:rPr>
          <w:rFonts w:ascii="宋体" w:hAnsi="宋体" w:hint="eastAsia"/>
          <w:color w:val="000000" w:themeColor="text1"/>
          <w:szCs w:val="21"/>
        </w:rPr>
        <w:t>研发费用</w:t>
      </w:r>
    </w:p>
    <w:sdt>
      <w:sdtPr>
        <w:rPr>
          <w:color w:val="000000" w:themeColor="text1"/>
        </w:rPr>
        <w:alias w:val="是否适用：研发费用[双击切换]"/>
        <w:tag w:val="_GBC_48b4a6beb6f54c3ba7c01af3727337bb"/>
        <w:id w:val="-172648747"/>
        <w:placeholder>
          <w:docPart w:val="GBC22222222222222222222222222222"/>
        </w:placeholder>
      </w:sdtPr>
      <w:sdtEndPr/>
      <w:sdtContent>
        <w:p w14:paraId="3862BA9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E9D9776" w14:textId="77777777" w:rsidR="00652F40" w:rsidRDefault="008E5D94">
      <w:pPr>
        <w:pStyle w:val="af9"/>
        <w:ind w:left="420" w:firstLineChars="0" w:firstLine="0"/>
        <w:jc w:val="right"/>
        <w:rPr>
          <w:rFonts w:ascii="宋体" w:hAnsi="宋体"/>
          <w:color w:val="000000" w:themeColor="text1"/>
          <w:szCs w:val="21"/>
        </w:rPr>
      </w:pPr>
      <w:r>
        <w:rPr>
          <w:rFonts w:ascii="宋体" w:hAnsi="宋体" w:hint="eastAsia"/>
          <w:color w:val="000000" w:themeColor="text1"/>
          <w:szCs w:val="21"/>
        </w:rPr>
        <w:t>单位：</w:t>
      </w:r>
      <w:sdt>
        <w:sdtPr>
          <w:rPr>
            <w:rFonts w:ascii="宋体" w:hAnsi="宋体" w:hint="eastAsia"/>
            <w:color w:val="000000" w:themeColor="text1"/>
            <w:szCs w:val="21"/>
          </w:rPr>
          <w:alias w:val="单位：研发费用"/>
          <w:tag w:val="_GBC_a0292321d82f46b8823ab163b1084fea"/>
          <w:id w:val="-100467300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color w:val="000000" w:themeColor="text1"/>
            <w:szCs w:val="21"/>
          </w:rPr>
          <w:alias w:val="币种：研发费用"/>
          <w:tag w:val="_GBC_a0b2b92cacc24641a2d69fc025b920ea"/>
          <w:id w:val="-8034724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color w:val="000000" w:themeColor="text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652F40" w14:paraId="017D5967" w14:textId="77777777">
        <w:sdt>
          <w:sdtPr>
            <w:tag w:val="_PLD_878c2bf88dff43e8bf48fe187921cf85"/>
            <w:id w:val="1513031563"/>
          </w:sdtPr>
          <w:sdtEndPr/>
          <w:sdtContent>
            <w:tc>
              <w:tcPr>
                <w:tcW w:w="2213" w:type="pct"/>
                <w:tcBorders>
                  <w:top w:val="single" w:sz="4" w:space="0" w:color="auto"/>
                  <w:left w:val="single" w:sz="4" w:space="0" w:color="auto"/>
                  <w:bottom w:val="single" w:sz="4" w:space="0" w:color="auto"/>
                  <w:right w:val="single" w:sz="4" w:space="0" w:color="auto"/>
                </w:tcBorders>
              </w:tcPr>
              <w:p w14:paraId="3EC86AD3" w14:textId="77777777" w:rsidR="00652F40" w:rsidRDefault="008E5D94">
                <w:pPr>
                  <w:jc w:val="center"/>
                  <w:rPr>
                    <w:color w:val="000000" w:themeColor="text1"/>
                  </w:rPr>
                </w:pPr>
                <w:r>
                  <w:rPr>
                    <w:rFonts w:hint="eastAsia"/>
                    <w:color w:val="000000" w:themeColor="text1"/>
                  </w:rPr>
                  <w:t>项目</w:t>
                </w:r>
              </w:p>
            </w:tc>
          </w:sdtContent>
        </w:sdt>
        <w:sdt>
          <w:sdtPr>
            <w:tag w:val="_PLD_043e1c3ae76a497c9be9c1eef3db33c6"/>
            <w:id w:val="-1469590167"/>
          </w:sdtPr>
          <w:sdtEndPr/>
          <w:sdtContent>
            <w:tc>
              <w:tcPr>
                <w:tcW w:w="1439" w:type="pct"/>
                <w:tcBorders>
                  <w:top w:val="single" w:sz="4" w:space="0" w:color="auto"/>
                  <w:left w:val="single" w:sz="4" w:space="0" w:color="auto"/>
                  <w:bottom w:val="single" w:sz="4" w:space="0" w:color="auto"/>
                  <w:right w:val="single" w:sz="4" w:space="0" w:color="auto"/>
                </w:tcBorders>
              </w:tcPr>
              <w:p w14:paraId="29B6FC24" w14:textId="77777777" w:rsidR="00652F40" w:rsidRDefault="008E5D94">
                <w:pPr>
                  <w:jc w:val="center"/>
                  <w:rPr>
                    <w:color w:val="000000" w:themeColor="text1"/>
                  </w:rPr>
                </w:pPr>
                <w:r>
                  <w:rPr>
                    <w:rFonts w:hint="eastAsia"/>
                    <w:color w:val="000000" w:themeColor="text1"/>
                  </w:rPr>
                  <w:t>本期发生额</w:t>
                </w:r>
              </w:p>
            </w:tc>
          </w:sdtContent>
        </w:sdt>
        <w:sdt>
          <w:sdtPr>
            <w:tag w:val="_PLD_d0588c88282b4dae9e42d7ffd38d27c6"/>
            <w:id w:val="-1778867669"/>
          </w:sdtPr>
          <w:sdtEndPr/>
          <w:sdtContent>
            <w:tc>
              <w:tcPr>
                <w:tcW w:w="1348" w:type="pct"/>
                <w:tcBorders>
                  <w:top w:val="single" w:sz="4" w:space="0" w:color="auto"/>
                  <w:left w:val="single" w:sz="4" w:space="0" w:color="auto"/>
                  <w:bottom w:val="single" w:sz="4" w:space="0" w:color="auto"/>
                  <w:right w:val="single" w:sz="4" w:space="0" w:color="auto"/>
                </w:tcBorders>
              </w:tcPr>
              <w:p w14:paraId="6BF3C299" w14:textId="77777777" w:rsidR="00652F40" w:rsidRDefault="008E5D94">
                <w:pPr>
                  <w:jc w:val="center"/>
                  <w:rPr>
                    <w:color w:val="000000" w:themeColor="text1"/>
                  </w:rPr>
                </w:pPr>
                <w:r>
                  <w:rPr>
                    <w:rFonts w:hint="eastAsia"/>
                    <w:color w:val="000000" w:themeColor="text1"/>
                  </w:rPr>
                  <w:t>上期发生额</w:t>
                </w:r>
              </w:p>
            </w:tc>
          </w:sdtContent>
        </w:sdt>
      </w:tr>
      <w:tr w:rsidR="00652F40" w14:paraId="0E7A7E5E" w14:textId="77777777">
        <w:tc>
          <w:tcPr>
            <w:tcW w:w="2213" w:type="pct"/>
            <w:tcBorders>
              <w:top w:val="single" w:sz="4" w:space="0" w:color="auto"/>
              <w:left w:val="single" w:sz="4" w:space="0" w:color="auto"/>
              <w:bottom w:val="single" w:sz="4" w:space="0" w:color="auto"/>
              <w:right w:val="single" w:sz="4" w:space="0" w:color="auto"/>
            </w:tcBorders>
            <w:vAlign w:val="center"/>
          </w:tcPr>
          <w:p w14:paraId="40DB7499"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职工薪酬</w:t>
            </w:r>
          </w:p>
        </w:tc>
        <w:tc>
          <w:tcPr>
            <w:tcW w:w="1439" w:type="pct"/>
            <w:tcBorders>
              <w:top w:val="single" w:sz="4" w:space="0" w:color="auto"/>
              <w:left w:val="single" w:sz="4" w:space="0" w:color="auto"/>
              <w:bottom w:val="single" w:sz="4" w:space="0" w:color="auto"/>
              <w:right w:val="single" w:sz="4" w:space="0" w:color="auto"/>
            </w:tcBorders>
            <w:vAlign w:val="center"/>
          </w:tcPr>
          <w:p w14:paraId="3E14E38E" w14:textId="77777777" w:rsidR="00652F40" w:rsidRPr="00741E07" w:rsidRDefault="008E5D94">
            <w:pPr>
              <w:jc w:val="right"/>
              <w:rPr>
                <w:rFonts w:eastAsiaTheme="minorEastAsia" w:cs="Times New Roman"/>
              </w:rPr>
            </w:pPr>
            <w:r w:rsidRPr="00741E07">
              <w:rPr>
                <w:rFonts w:eastAsiaTheme="minorEastAsia" w:cs="Times New Roman"/>
                <w:color w:val="000000"/>
              </w:rPr>
              <w:t>35,486,268.13</w:t>
            </w:r>
          </w:p>
        </w:tc>
        <w:tc>
          <w:tcPr>
            <w:tcW w:w="1348" w:type="pct"/>
            <w:tcBorders>
              <w:top w:val="single" w:sz="4" w:space="0" w:color="auto"/>
              <w:left w:val="single" w:sz="4" w:space="0" w:color="auto"/>
              <w:bottom w:val="single" w:sz="4" w:space="0" w:color="auto"/>
              <w:right w:val="single" w:sz="4" w:space="0" w:color="auto"/>
            </w:tcBorders>
            <w:vAlign w:val="center"/>
          </w:tcPr>
          <w:p w14:paraId="426A98F3" w14:textId="77777777" w:rsidR="00652F40" w:rsidRPr="00741E07" w:rsidRDefault="008E5D94">
            <w:pPr>
              <w:jc w:val="right"/>
              <w:rPr>
                <w:rFonts w:eastAsiaTheme="minorEastAsia" w:cs="Times New Roman"/>
              </w:rPr>
            </w:pPr>
            <w:r w:rsidRPr="00741E07">
              <w:rPr>
                <w:rFonts w:eastAsiaTheme="minorEastAsia" w:cs="Times New Roman"/>
                <w:color w:val="000000"/>
              </w:rPr>
              <w:t>35,353,700.81</w:t>
            </w:r>
          </w:p>
        </w:tc>
      </w:tr>
      <w:tr w:rsidR="00652F40" w14:paraId="7FE13186" w14:textId="77777777">
        <w:tc>
          <w:tcPr>
            <w:tcW w:w="2213" w:type="pct"/>
            <w:tcBorders>
              <w:top w:val="single" w:sz="4" w:space="0" w:color="auto"/>
              <w:left w:val="single" w:sz="4" w:space="0" w:color="auto"/>
              <w:bottom w:val="single" w:sz="4" w:space="0" w:color="auto"/>
              <w:right w:val="single" w:sz="4" w:space="0" w:color="auto"/>
            </w:tcBorders>
            <w:vAlign w:val="center"/>
          </w:tcPr>
          <w:p w14:paraId="49EA5072"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委外研发费</w:t>
            </w:r>
          </w:p>
        </w:tc>
        <w:tc>
          <w:tcPr>
            <w:tcW w:w="1439" w:type="pct"/>
            <w:tcBorders>
              <w:top w:val="single" w:sz="4" w:space="0" w:color="auto"/>
              <w:left w:val="single" w:sz="4" w:space="0" w:color="auto"/>
              <w:bottom w:val="single" w:sz="4" w:space="0" w:color="auto"/>
              <w:right w:val="single" w:sz="4" w:space="0" w:color="auto"/>
            </w:tcBorders>
            <w:vAlign w:val="center"/>
          </w:tcPr>
          <w:p w14:paraId="3D1D0FF6" w14:textId="77777777" w:rsidR="00652F40" w:rsidRPr="00741E07" w:rsidRDefault="008E5D94">
            <w:pPr>
              <w:jc w:val="right"/>
              <w:rPr>
                <w:rFonts w:eastAsiaTheme="minorEastAsia" w:cs="Times New Roman"/>
              </w:rPr>
            </w:pPr>
            <w:r w:rsidRPr="00741E07">
              <w:rPr>
                <w:rFonts w:eastAsiaTheme="minorEastAsia" w:cs="Times New Roman"/>
                <w:color w:val="000000"/>
              </w:rPr>
              <w:t>42,241,382.74</w:t>
            </w:r>
          </w:p>
        </w:tc>
        <w:tc>
          <w:tcPr>
            <w:tcW w:w="1348" w:type="pct"/>
            <w:tcBorders>
              <w:top w:val="single" w:sz="4" w:space="0" w:color="auto"/>
              <w:left w:val="single" w:sz="4" w:space="0" w:color="auto"/>
              <w:bottom w:val="single" w:sz="4" w:space="0" w:color="auto"/>
              <w:right w:val="single" w:sz="4" w:space="0" w:color="auto"/>
            </w:tcBorders>
            <w:vAlign w:val="center"/>
          </w:tcPr>
          <w:p w14:paraId="1EFA3573" w14:textId="77777777" w:rsidR="00652F40" w:rsidRPr="00741E07" w:rsidRDefault="008E5D94">
            <w:pPr>
              <w:jc w:val="right"/>
              <w:rPr>
                <w:rFonts w:eastAsiaTheme="minorEastAsia" w:cs="Times New Roman"/>
              </w:rPr>
            </w:pPr>
            <w:r w:rsidRPr="00741E07">
              <w:rPr>
                <w:rFonts w:eastAsiaTheme="minorEastAsia" w:cs="Times New Roman"/>
                <w:color w:val="000000"/>
              </w:rPr>
              <w:t>21,755,518.85</w:t>
            </w:r>
          </w:p>
        </w:tc>
      </w:tr>
      <w:tr w:rsidR="00652F40" w14:paraId="412E71CC" w14:textId="77777777">
        <w:tc>
          <w:tcPr>
            <w:tcW w:w="2213" w:type="pct"/>
            <w:tcBorders>
              <w:top w:val="single" w:sz="4" w:space="0" w:color="auto"/>
              <w:left w:val="single" w:sz="4" w:space="0" w:color="auto"/>
              <w:bottom w:val="single" w:sz="4" w:space="0" w:color="auto"/>
              <w:right w:val="single" w:sz="4" w:space="0" w:color="auto"/>
            </w:tcBorders>
            <w:vAlign w:val="center"/>
          </w:tcPr>
          <w:p w14:paraId="7D35DD15"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折旧摊销</w:t>
            </w:r>
          </w:p>
        </w:tc>
        <w:tc>
          <w:tcPr>
            <w:tcW w:w="1439" w:type="pct"/>
            <w:tcBorders>
              <w:top w:val="single" w:sz="4" w:space="0" w:color="auto"/>
              <w:left w:val="single" w:sz="4" w:space="0" w:color="auto"/>
              <w:bottom w:val="single" w:sz="4" w:space="0" w:color="auto"/>
              <w:right w:val="single" w:sz="4" w:space="0" w:color="auto"/>
            </w:tcBorders>
            <w:vAlign w:val="center"/>
          </w:tcPr>
          <w:p w14:paraId="166F7521" w14:textId="77777777" w:rsidR="00652F40" w:rsidRPr="00741E07" w:rsidRDefault="008E5D94">
            <w:pPr>
              <w:jc w:val="right"/>
              <w:rPr>
                <w:rFonts w:eastAsiaTheme="minorEastAsia" w:cs="Times New Roman"/>
              </w:rPr>
            </w:pPr>
            <w:r w:rsidRPr="00741E07">
              <w:rPr>
                <w:rFonts w:eastAsiaTheme="minorEastAsia" w:cs="Times New Roman"/>
                <w:color w:val="000000"/>
              </w:rPr>
              <w:t>5,072,933.68</w:t>
            </w:r>
          </w:p>
        </w:tc>
        <w:tc>
          <w:tcPr>
            <w:tcW w:w="1348" w:type="pct"/>
            <w:tcBorders>
              <w:top w:val="single" w:sz="4" w:space="0" w:color="auto"/>
              <w:left w:val="single" w:sz="4" w:space="0" w:color="auto"/>
              <w:bottom w:val="single" w:sz="4" w:space="0" w:color="auto"/>
              <w:right w:val="single" w:sz="4" w:space="0" w:color="auto"/>
            </w:tcBorders>
            <w:vAlign w:val="center"/>
          </w:tcPr>
          <w:p w14:paraId="4CED2843" w14:textId="77777777" w:rsidR="00652F40" w:rsidRPr="00741E07" w:rsidRDefault="008E5D94">
            <w:pPr>
              <w:jc w:val="right"/>
              <w:rPr>
                <w:rFonts w:eastAsiaTheme="minorEastAsia" w:cs="Times New Roman"/>
              </w:rPr>
            </w:pPr>
            <w:r w:rsidRPr="00741E07">
              <w:rPr>
                <w:rFonts w:eastAsiaTheme="minorEastAsia" w:cs="Times New Roman"/>
                <w:color w:val="000000"/>
              </w:rPr>
              <w:t>6,117,078.91</w:t>
            </w:r>
          </w:p>
        </w:tc>
      </w:tr>
      <w:tr w:rsidR="00652F40" w14:paraId="63DCF242" w14:textId="77777777">
        <w:tc>
          <w:tcPr>
            <w:tcW w:w="2213" w:type="pct"/>
            <w:tcBorders>
              <w:top w:val="single" w:sz="4" w:space="0" w:color="auto"/>
              <w:left w:val="single" w:sz="4" w:space="0" w:color="auto"/>
              <w:bottom w:val="single" w:sz="4" w:space="0" w:color="auto"/>
              <w:right w:val="single" w:sz="4" w:space="0" w:color="auto"/>
            </w:tcBorders>
            <w:vAlign w:val="center"/>
          </w:tcPr>
          <w:p w14:paraId="0C4E98B2"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其他</w:t>
            </w:r>
          </w:p>
        </w:tc>
        <w:tc>
          <w:tcPr>
            <w:tcW w:w="1439" w:type="pct"/>
            <w:tcBorders>
              <w:top w:val="single" w:sz="4" w:space="0" w:color="auto"/>
              <w:left w:val="single" w:sz="4" w:space="0" w:color="auto"/>
              <w:bottom w:val="single" w:sz="4" w:space="0" w:color="auto"/>
              <w:right w:val="single" w:sz="4" w:space="0" w:color="auto"/>
            </w:tcBorders>
            <w:vAlign w:val="center"/>
          </w:tcPr>
          <w:p w14:paraId="3E448F26" w14:textId="77777777" w:rsidR="00652F40" w:rsidRPr="00741E07" w:rsidRDefault="008E5D94">
            <w:pPr>
              <w:jc w:val="right"/>
              <w:rPr>
                <w:rFonts w:eastAsiaTheme="minorEastAsia" w:cs="Times New Roman"/>
              </w:rPr>
            </w:pPr>
            <w:r w:rsidRPr="00741E07">
              <w:rPr>
                <w:rFonts w:eastAsiaTheme="minorEastAsia" w:cs="Times New Roman"/>
                <w:color w:val="000000"/>
              </w:rPr>
              <w:t>24,494,580.87</w:t>
            </w:r>
          </w:p>
        </w:tc>
        <w:tc>
          <w:tcPr>
            <w:tcW w:w="1348" w:type="pct"/>
            <w:tcBorders>
              <w:top w:val="single" w:sz="4" w:space="0" w:color="auto"/>
              <w:left w:val="single" w:sz="4" w:space="0" w:color="auto"/>
              <w:bottom w:val="single" w:sz="4" w:space="0" w:color="auto"/>
              <w:right w:val="single" w:sz="4" w:space="0" w:color="auto"/>
            </w:tcBorders>
            <w:vAlign w:val="center"/>
          </w:tcPr>
          <w:p w14:paraId="67347E44" w14:textId="77777777" w:rsidR="00652F40" w:rsidRPr="00741E07" w:rsidRDefault="008E5D94">
            <w:pPr>
              <w:jc w:val="right"/>
              <w:rPr>
                <w:rFonts w:eastAsiaTheme="minorEastAsia" w:cs="Times New Roman"/>
              </w:rPr>
            </w:pPr>
            <w:r w:rsidRPr="00741E07">
              <w:rPr>
                <w:rFonts w:eastAsiaTheme="minorEastAsia" w:cs="Times New Roman"/>
                <w:color w:val="000000"/>
              </w:rPr>
              <w:t>20,970,337.84</w:t>
            </w:r>
          </w:p>
        </w:tc>
      </w:tr>
      <w:tr w:rsidR="00652F40" w14:paraId="051D113B" w14:textId="77777777">
        <w:tc>
          <w:tcPr>
            <w:tcW w:w="2213" w:type="pct"/>
            <w:tcBorders>
              <w:top w:val="single" w:sz="4" w:space="0" w:color="auto"/>
              <w:left w:val="single" w:sz="4" w:space="0" w:color="auto"/>
              <w:bottom w:val="single" w:sz="4" w:space="0" w:color="auto"/>
              <w:right w:val="single" w:sz="4" w:space="0" w:color="auto"/>
            </w:tcBorders>
            <w:vAlign w:val="center"/>
          </w:tcPr>
          <w:p w14:paraId="2E46BBF9" w14:textId="77777777" w:rsidR="00652F40" w:rsidRPr="00741E07" w:rsidRDefault="008E5D94">
            <w:pPr>
              <w:jc w:val="center"/>
              <w:rPr>
                <w:color w:val="000000" w:themeColor="text1"/>
              </w:rPr>
            </w:pPr>
            <w:r w:rsidRPr="00741E07">
              <w:rPr>
                <w:rFonts w:hint="eastAsia"/>
                <w:color w:val="000000" w:themeColor="text1"/>
              </w:rPr>
              <w:t>合计</w:t>
            </w:r>
          </w:p>
        </w:tc>
        <w:tc>
          <w:tcPr>
            <w:tcW w:w="1439" w:type="pct"/>
            <w:tcBorders>
              <w:top w:val="single" w:sz="4" w:space="0" w:color="auto"/>
              <w:left w:val="single" w:sz="4" w:space="0" w:color="auto"/>
              <w:bottom w:val="single" w:sz="4" w:space="0" w:color="auto"/>
              <w:right w:val="single" w:sz="4" w:space="0" w:color="auto"/>
            </w:tcBorders>
            <w:vAlign w:val="center"/>
          </w:tcPr>
          <w:p w14:paraId="6AA60BCF" w14:textId="77777777" w:rsidR="00652F40" w:rsidRPr="00741E07" w:rsidRDefault="008E5D94">
            <w:pPr>
              <w:jc w:val="right"/>
              <w:rPr>
                <w:rFonts w:eastAsiaTheme="minorEastAsia" w:cs="Times New Roman"/>
                <w:bCs w:val="0"/>
              </w:rPr>
            </w:pPr>
            <w:r w:rsidRPr="00741E07">
              <w:rPr>
                <w:rFonts w:eastAsiaTheme="minorEastAsia" w:cs="Times New Roman"/>
                <w:bCs w:val="0"/>
                <w:color w:val="000000"/>
              </w:rPr>
              <w:t>107,295,165.42</w:t>
            </w:r>
          </w:p>
        </w:tc>
        <w:tc>
          <w:tcPr>
            <w:tcW w:w="1348" w:type="pct"/>
            <w:tcBorders>
              <w:top w:val="single" w:sz="4" w:space="0" w:color="auto"/>
              <w:left w:val="single" w:sz="4" w:space="0" w:color="auto"/>
              <w:bottom w:val="single" w:sz="4" w:space="0" w:color="auto"/>
              <w:right w:val="single" w:sz="4" w:space="0" w:color="auto"/>
            </w:tcBorders>
            <w:vAlign w:val="center"/>
          </w:tcPr>
          <w:p w14:paraId="7F1FE18E" w14:textId="77777777" w:rsidR="00652F40" w:rsidRPr="00741E07" w:rsidRDefault="008E5D94">
            <w:pPr>
              <w:jc w:val="right"/>
              <w:rPr>
                <w:rFonts w:eastAsiaTheme="minorEastAsia" w:cs="Times New Roman"/>
                <w:bCs w:val="0"/>
              </w:rPr>
            </w:pPr>
            <w:r w:rsidRPr="00741E07">
              <w:rPr>
                <w:rFonts w:eastAsiaTheme="minorEastAsia" w:cs="Times New Roman"/>
                <w:bCs w:val="0"/>
                <w:color w:val="000000"/>
              </w:rPr>
              <w:t>84,196,636.41</w:t>
            </w:r>
          </w:p>
        </w:tc>
      </w:tr>
    </w:tbl>
    <w:p w14:paraId="472AB5A9" w14:textId="77777777" w:rsidR="00652F40" w:rsidRDefault="008E5D94">
      <w:pPr>
        <w:rPr>
          <w:color w:val="000000" w:themeColor="text1"/>
        </w:rPr>
      </w:pPr>
      <w:r>
        <w:rPr>
          <w:rFonts w:hint="eastAsia"/>
          <w:color w:val="000000" w:themeColor="text1"/>
        </w:rPr>
        <w:t>其他说明：</w:t>
      </w:r>
    </w:p>
    <w:sdt>
      <w:sdtPr>
        <w:rPr>
          <w:color w:val="000000" w:themeColor="text1"/>
        </w:rPr>
        <w:alias w:val="研发费用其他说明"/>
        <w:tag w:val="_GBC_f09ad1e9748e43059f8db34f9454426c"/>
        <w:id w:val="-1625460880"/>
        <w:placeholder>
          <w:docPart w:val="GBC22222222222222222222222222222"/>
        </w:placeholder>
      </w:sdtPr>
      <w:sdtEndPr/>
      <w:sdtContent>
        <w:p w14:paraId="4C87FB32" w14:textId="77777777" w:rsidR="00652F40" w:rsidRDefault="008E5D94">
          <w:pPr>
            <w:rPr>
              <w:color w:val="000000" w:themeColor="text1"/>
            </w:rPr>
          </w:pPr>
          <w:r>
            <w:rPr>
              <w:rFonts w:hint="eastAsia"/>
              <w:color w:val="000000" w:themeColor="text1"/>
            </w:rPr>
            <w:t>无</w:t>
          </w:r>
        </w:p>
      </w:sdtContent>
    </w:sdt>
    <w:p w14:paraId="17BC8F19" w14:textId="77777777" w:rsidR="00652F40" w:rsidRDefault="00652F40">
      <w:pPr>
        <w:rPr>
          <w:color w:val="000000" w:themeColor="text1"/>
        </w:rPr>
      </w:pPr>
    </w:p>
    <w:bookmarkEnd w:id="352"/>
    <w:p w14:paraId="37CA7512"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财务费用</w:t>
      </w:r>
    </w:p>
    <w:sdt>
      <w:sdtPr>
        <w:rPr>
          <w:color w:val="000000" w:themeColor="text1"/>
        </w:rPr>
        <w:alias w:val="是否适用：财务费用[双击切换]"/>
        <w:tag w:val="_GBC_699d8bdb2f1f4504a0ea4ccbc8889cfa"/>
        <w:id w:val="1852377009"/>
        <w:placeholder>
          <w:docPart w:val="GBC22222222222222222222222222222"/>
        </w:placeholder>
      </w:sdtPr>
      <w:sdtEndPr/>
      <w:sdtContent>
        <w:p w14:paraId="6CF9F5D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C597C85"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费用"/>
          <w:tag w:val="_GBC_eb9e02dce68144759561a3427fb3099a"/>
          <w:id w:val="13223828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费用"/>
          <w:tag w:val="_GBC_8e992a76854b4bd0a3f5cd49b31a4604"/>
          <w:id w:val="-69152441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652F40" w14:paraId="4E2D832F" w14:textId="77777777">
        <w:sdt>
          <w:sdtPr>
            <w:tag w:val="_PLD_c57c227174f044c4bfa2c0fda1e37156"/>
            <w:id w:val="-214510471"/>
          </w:sdtPr>
          <w:sdtEndPr/>
          <w:sdtContent>
            <w:tc>
              <w:tcPr>
                <w:tcW w:w="2213" w:type="pct"/>
                <w:tcBorders>
                  <w:top w:val="single" w:sz="4" w:space="0" w:color="auto"/>
                  <w:left w:val="single" w:sz="4" w:space="0" w:color="auto"/>
                  <w:bottom w:val="single" w:sz="4" w:space="0" w:color="auto"/>
                  <w:right w:val="single" w:sz="4" w:space="0" w:color="auto"/>
                </w:tcBorders>
              </w:tcPr>
              <w:p w14:paraId="200AC95E" w14:textId="77777777" w:rsidR="00652F40" w:rsidRDefault="008E5D94">
                <w:pPr>
                  <w:jc w:val="center"/>
                  <w:rPr>
                    <w:color w:val="000000" w:themeColor="text1"/>
                  </w:rPr>
                </w:pPr>
                <w:r>
                  <w:rPr>
                    <w:rFonts w:hint="eastAsia"/>
                    <w:color w:val="000000" w:themeColor="text1"/>
                  </w:rPr>
                  <w:t>项目</w:t>
                </w:r>
              </w:p>
            </w:tc>
          </w:sdtContent>
        </w:sdt>
        <w:sdt>
          <w:sdtPr>
            <w:tag w:val="_PLD_d7b23aa0bcb6433894875c858270ab7f"/>
            <w:id w:val="-2100014493"/>
          </w:sdtPr>
          <w:sdtEndPr/>
          <w:sdtContent>
            <w:tc>
              <w:tcPr>
                <w:tcW w:w="1439" w:type="pct"/>
                <w:tcBorders>
                  <w:top w:val="single" w:sz="4" w:space="0" w:color="auto"/>
                  <w:left w:val="single" w:sz="4" w:space="0" w:color="auto"/>
                  <w:bottom w:val="single" w:sz="4" w:space="0" w:color="auto"/>
                  <w:right w:val="single" w:sz="4" w:space="0" w:color="auto"/>
                </w:tcBorders>
              </w:tcPr>
              <w:p w14:paraId="58DBE6D3" w14:textId="77777777" w:rsidR="00652F40" w:rsidRDefault="008E5D94">
                <w:pPr>
                  <w:jc w:val="center"/>
                  <w:rPr>
                    <w:color w:val="000000" w:themeColor="text1"/>
                  </w:rPr>
                </w:pPr>
                <w:r>
                  <w:rPr>
                    <w:rFonts w:hint="eastAsia"/>
                    <w:color w:val="000000" w:themeColor="text1"/>
                  </w:rPr>
                  <w:t>本期发生额</w:t>
                </w:r>
              </w:p>
            </w:tc>
          </w:sdtContent>
        </w:sdt>
        <w:sdt>
          <w:sdtPr>
            <w:tag w:val="_PLD_d79245f93e3d475b953b3e44bb1c6425"/>
            <w:id w:val="-442757017"/>
          </w:sdtPr>
          <w:sdtEndPr/>
          <w:sdtContent>
            <w:tc>
              <w:tcPr>
                <w:tcW w:w="1348" w:type="pct"/>
                <w:tcBorders>
                  <w:top w:val="single" w:sz="4" w:space="0" w:color="auto"/>
                  <w:left w:val="single" w:sz="4" w:space="0" w:color="auto"/>
                  <w:bottom w:val="single" w:sz="4" w:space="0" w:color="auto"/>
                  <w:right w:val="single" w:sz="4" w:space="0" w:color="auto"/>
                </w:tcBorders>
              </w:tcPr>
              <w:p w14:paraId="07331807" w14:textId="77777777" w:rsidR="00652F40" w:rsidRDefault="008E5D94">
                <w:pPr>
                  <w:jc w:val="center"/>
                  <w:rPr>
                    <w:color w:val="000000" w:themeColor="text1"/>
                  </w:rPr>
                </w:pPr>
                <w:r>
                  <w:rPr>
                    <w:rFonts w:hint="eastAsia"/>
                    <w:color w:val="000000" w:themeColor="text1"/>
                  </w:rPr>
                  <w:t>上期发生额</w:t>
                </w:r>
              </w:p>
            </w:tc>
          </w:sdtContent>
        </w:sdt>
      </w:tr>
      <w:tr w:rsidR="00652F40" w14:paraId="157AA7C3" w14:textId="77777777">
        <w:tc>
          <w:tcPr>
            <w:tcW w:w="2213" w:type="pct"/>
            <w:tcBorders>
              <w:top w:val="single" w:sz="4" w:space="0" w:color="auto"/>
              <w:left w:val="single" w:sz="4" w:space="0" w:color="auto"/>
              <w:bottom w:val="single" w:sz="4" w:space="0" w:color="auto"/>
              <w:right w:val="single" w:sz="4" w:space="0" w:color="auto"/>
            </w:tcBorders>
            <w:vAlign w:val="center"/>
          </w:tcPr>
          <w:p w14:paraId="430E7638"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利息支出</w:t>
            </w:r>
          </w:p>
        </w:tc>
        <w:tc>
          <w:tcPr>
            <w:tcW w:w="1439" w:type="pct"/>
            <w:tcBorders>
              <w:top w:val="single" w:sz="4" w:space="0" w:color="auto"/>
              <w:left w:val="single" w:sz="4" w:space="0" w:color="auto"/>
              <w:bottom w:val="single" w:sz="4" w:space="0" w:color="auto"/>
              <w:right w:val="single" w:sz="4" w:space="0" w:color="auto"/>
            </w:tcBorders>
            <w:vAlign w:val="center"/>
          </w:tcPr>
          <w:p w14:paraId="1CDA1B83" w14:textId="27392AB6" w:rsidR="00652F40" w:rsidRPr="00741E07" w:rsidRDefault="008E5D94" w:rsidP="007376BB">
            <w:pPr>
              <w:jc w:val="right"/>
              <w:rPr>
                <w:rFonts w:eastAsiaTheme="minorEastAsia" w:cs="Times New Roman"/>
              </w:rPr>
            </w:pPr>
            <w:r w:rsidRPr="00741E07">
              <w:rPr>
                <w:rFonts w:eastAsiaTheme="minorEastAsia" w:cs="Times New Roman"/>
                <w:color w:val="000000"/>
              </w:rPr>
              <w:t>58,484,583.55</w:t>
            </w:r>
          </w:p>
        </w:tc>
        <w:tc>
          <w:tcPr>
            <w:tcW w:w="1348" w:type="pct"/>
            <w:tcBorders>
              <w:top w:val="single" w:sz="4" w:space="0" w:color="auto"/>
              <w:left w:val="single" w:sz="4" w:space="0" w:color="auto"/>
              <w:bottom w:val="single" w:sz="4" w:space="0" w:color="auto"/>
              <w:right w:val="single" w:sz="4" w:space="0" w:color="auto"/>
            </w:tcBorders>
            <w:vAlign w:val="center"/>
          </w:tcPr>
          <w:p w14:paraId="765E29E8" w14:textId="77777777" w:rsidR="00652F40" w:rsidRPr="00741E07" w:rsidRDefault="008E5D94" w:rsidP="007376BB">
            <w:pPr>
              <w:jc w:val="right"/>
              <w:rPr>
                <w:rFonts w:eastAsiaTheme="minorEastAsia" w:cs="Times New Roman"/>
              </w:rPr>
            </w:pPr>
            <w:r w:rsidRPr="00741E07">
              <w:rPr>
                <w:rFonts w:eastAsiaTheme="minorEastAsia" w:cs="Times New Roman"/>
                <w:color w:val="000000"/>
              </w:rPr>
              <w:t>59,869,654.26</w:t>
            </w:r>
          </w:p>
        </w:tc>
      </w:tr>
      <w:tr w:rsidR="00652F40" w14:paraId="78B63771" w14:textId="77777777">
        <w:tc>
          <w:tcPr>
            <w:tcW w:w="2213" w:type="pct"/>
            <w:tcBorders>
              <w:top w:val="single" w:sz="4" w:space="0" w:color="auto"/>
              <w:left w:val="single" w:sz="4" w:space="0" w:color="auto"/>
              <w:bottom w:val="single" w:sz="4" w:space="0" w:color="auto"/>
              <w:right w:val="single" w:sz="4" w:space="0" w:color="auto"/>
            </w:tcBorders>
            <w:vAlign w:val="center"/>
          </w:tcPr>
          <w:p w14:paraId="1D82AEB2"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减：利息收入</w:t>
            </w:r>
          </w:p>
        </w:tc>
        <w:tc>
          <w:tcPr>
            <w:tcW w:w="1439" w:type="pct"/>
            <w:tcBorders>
              <w:top w:val="single" w:sz="4" w:space="0" w:color="auto"/>
              <w:left w:val="single" w:sz="4" w:space="0" w:color="auto"/>
              <w:bottom w:val="single" w:sz="4" w:space="0" w:color="auto"/>
              <w:right w:val="single" w:sz="4" w:space="0" w:color="auto"/>
            </w:tcBorders>
            <w:vAlign w:val="center"/>
          </w:tcPr>
          <w:p w14:paraId="3974A7C0" w14:textId="42992D4E" w:rsidR="00652F40" w:rsidRPr="00741E07" w:rsidRDefault="008E5D94" w:rsidP="007376BB">
            <w:pPr>
              <w:jc w:val="right"/>
              <w:rPr>
                <w:rFonts w:eastAsiaTheme="minorEastAsia" w:cs="Times New Roman"/>
              </w:rPr>
            </w:pPr>
            <w:r w:rsidRPr="00741E07">
              <w:rPr>
                <w:rFonts w:eastAsiaTheme="minorEastAsia" w:cs="Times New Roman"/>
                <w:color w:val="000000"/>
              </w:rPr>
              <w:t>1,742,265.07</w:t>
            </w:r>
          </w:p>
        </w:tc>
        <w:tc>
          <w:tcPr>
            <w:tcW w:w="1348" w:type="pct"/>
            <w:tcBorders>
              <w:top w:val="single" w:sz="4" w:space="0" w:color="auto"/>
              <w:left w:val="single" w:sz="4" w:space="0" w:color="auto"/>
              <w:bottom w:val="single" w:sz="4" w:space="0" w:color="auto"/>
              <w:right w:val="single" w:sz="4" w:space="0" w:color="auto"/>
            </w:tcBorders>
            <w:vAlign w:val="center"/>
          </w:tcPr>
          <w:p w14:paraId="4B54365C" w14:textId="77777777" w:rsidR="00652F40" w:rsidRPr="00741E07" w:rsidRDefault="008E5D94" w:rsidP="007376BB">
            <w:pPr>
              <w:jc w:val="right"/>
              <w:rPr>
                <w:rFonts w:eastAsiaTheme="minorEastAsia" w:cs="Times New Roman"/>
              </w:rPr>
            </w:pPr>
            <w:r w:rsidRPr="00741E07">
              <w:rPr>
                <w:rFonts w:eastAsiaTheme="minorEastAsia" w:cs="Times New Roman"/>
                <w:color w:val="000000"/>
              </w:rPr>
              <w:t>3,148,463.53</w:t>
            </w:r>
          </w:p>
        </w:tc>
      </w:tr>
      <w:tr w:rsidR="00652F40" w14:paraId="3FD2238A" w14:textId="77777777">
        <w:tc>
          <w:tcPr>
            <w:tcW w:w="2213" w:type="pct"/>
            <w:tcBorders>
              <w:top w:val="single" w:sz="4" w:space="0" w:color="auto"/>
              <w:left w:val="single" w:sz="4" w:space="0" w:color="auto"/>
              <w:bottom w:val="single" w:sz="4" w:space="0" w:color="auto"/>
              <w:right w:val="single" w:sz="4" w:space="0" w:color="auto"/>
            </w:tcBorders>
            <w:vAlign w:val="center"/>
          </w:tcPr>
          <w:p w14:paraId="62AD0B2D"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加：汇兑损益</w:t>
            </w:r>
          </w:p>
        </w:tc>
        <w:tc>
          <w:tcPr>
            <w:tcW w:w="1439" w:type="pct"/>
            <w:tcBorders>
              <w:top w:val="single" w:sz="4" w:space="0" w:color="auto"/>
              <w:left w:val="single" w:sz="4" w:space="0" w:color="auto"/>
              <w:bottom w:val="single" w:sz="4" w:space="0" w:color="auto"/>
              <w:right w:val="single" w:sz="4" w:space="0" w:color="auto"/>
            </w:tcBorders>
            <w:vAlign w:val="center"/>
          </w:tcPr>
          <w:p w14:paraId="2392A906" w14:textId="0CD7116D" w:rsidR="00652F40" w:rsidRPr="00741E07" w:rsidRDefault="008E5D94" w:rsidP="007376BB">
            <w:pPr>
              <w:jc w:val="right"/>
              <w:rPr>
                <w:rFonts w:eastAsiaTheme="minorEastAsia" w:cs="Times New Roman"/>
              </w:rPr>
            </w:pPr>
            <w:r w:rsidRPr="00741E07">
              <w:rPr>
                <w:rFonts w:eastAsiaTheme="minorEastAsia" w:cs="Times New Roman"/>
                <w:color w:val="000000"/>
              </w:rPr>
              <w:t>142,706.12</w:t>
            </w:r>
          </w:p>
        </w:tc>
        <w:tc>
          <w:tcPr>
            <w:tcW w:w="1348" w:type="pct"/>
            <w:tcBorders>
              <w:top w:val="single" w:sz="4" w:space="0" w:color="auto"/>
              <w:left w:val="single" w:sz="4" w:space="0" w:color="auto"/>
              <w:bottom w:val="single" w:sz="4" w:space="0" w:color="auto"/>
              <w:right w:val="single" w:sz="4" w:space="0" w:color="auto"/>
            </w:tcBorders>
            <w:vAlign w:val="center"/>
          </w:tcPr>
          <w:p w14:paraId="4C6AFF54" w14:textId="77777777" w:rsidR="00652F40" w:rsidRPr="00741E07" w:rsidRDefault="008E5D94" w:rsidP="007376BB">
            <w:pPr>
              <w:jc w:val="right"/>
              <w:rPr>
                <w:rFonts w:eastAsiaTheme="minorEastAsia" w:cs="Times New Roman"/>
              </w:rPr>
            </w:pPr>
            <w:r w:rsidRPr="00741E07">
              <w:rPr>
                <w:rFonts w:eastAsiaTheme="minorEastAsia" w:cs="Times New Roman"/>
                <w:color w:val="000000"/>
              </w:rPr>
              <w:t>-45,833.95</w:t>
            </w:r>
          </w:p>
        </w:tc>
      </w:tr>
      <w:tr w:rsidR="00652F40" w14:paraId="79385090" w14:textId="77777777">
        <w:tc>
          <w:tcPr>
            <w:tcW w:w="2213" w:type="pct"/>
            <w:tcBorders>
              <w:top w:val="single" w:sz="4" w:space="0" w:color="auto"/>
              <w:left w:val="single" w:sz="4" w:space="0" w:color="auto"/>
              <w:bottom w:val="single" w:sz="4" w:space="0" w:color="auto"/>
              <w:right w:val="single" w:sz="4" w:space="0" w:color="auto"/>
            </w:tcBorders>
            <w:vAlign w:val="center"/>
          </w:tcPr>
          <w:p w14:paraId="7BAA3FCB"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rPr>
              <w:t>加：其他支出</w:t>
            </w:r>
          </w:p>
        </w:tc>
        <w:tc>
          <w:tcPr>
            <w:tcW w:w="1439" w:type="pct"/>
            <w:tcBorders>
              <w:top w:val="single" w:sz="4" w:space="0" w:color="auto"/>
              <w:left w:val="single" w:sz="4" w:space="0" w:color="auto"/>
              <w:bottom w:val="single" w:sz="4" w:space="0" w:color="auto"/>
              <w:right w:val="single" w:sz="4" w:space="0" w:color="auto"/>
            </w:tcBorders>
            <w:vAlign w:val="center"/>
          </w:tcPr>
          <w:p w14:paraId="4D5E46B5" w14:textId="4FA32557" w:rsidR="00652F40" w:rsidRPr="00741E07" w:rsidRDefault="008E5D94" w:rsidP="007376BB">
            <w:pPr>
              <w:jc w:val="right"/>
              <w:rPr>
                <w:rFonts w:eastAsiaTheme="minorEastAsia" w:cs="Times New Roman"/>
              </w:rPr>
            </w:pPr>
            <w:r w:rsidRPr="00741E07">
              <w:rPr>
                <w:rFonts w:eastAsiaTheme="minorEastAsia" w:cs="Times New Roman"/>
                <w:color w:val="000000"/>
              </w:rPr>
              <w:t>670,819.75</w:t>
            </w:r>
          </w:p>
        </w:tc>
        <w:tc>
          <w:tcPr>
            <w:tcW w:w="1348" w:type="pct"/>
            <w:tcBorders>
              <w:top w:val="single" w:sz="4" w:space="0" w:color="auto"/>
              <w:left w:val="single" w:sz="4" w:space="0" w:color="auto"/>
              <w:bottom w:val="single" w:sz="4" w:space="0" w:color="auto"/>
              <w:right w:val="single" w:sz="4" w:space="0" w:color="auto"/>
            </w:tcBorders>
            <w:vAlign w:val="center"/>
          </w:tcPr>
          <w:p w14:paraId="34CB6040" w14:textId="77777777" w:rsidR="00652F40" w:rsidRPr="00741E07" w:rsidRDefault="008E5D94" w:rsidP="007376BB">
            <w:pPr>
              <w:jc w:val="right"/>
              <w:rPr>
                <w:rFonts w:eastAsiaTheme="minorEastAsia" w:cs="Times New Roman"/>
              </w:rPr>
            </w:pPr>
            <w:r w:rsidRPr="00741E07">
              <w:rPr>
                <w:rFonts w:eastAsiaTheme="minorEastAsia" w:cs="Times New Roman"/>
                <w:color w:val="000000"/>
              </w:rPr>
              <w:t>651,178.19</w:t>
            </w:r>
          </w:p>
        </w:tc>
      </w:tr>
      <w:tr w:rsidR="00652F40" w14:paraId="1D39CB6A" w14:textId="77777777">
        <w:tc>
          <w:tcPr>
            <w:tcW w:w="2213" w:type="pct"/>
            <w:tcBorders>
              <w:top w:val="single" w:sz="4" w:space="0" w:color="auto"/>
              <w:left w:val="single" w:sz="4" w:space="0" w:color="auto"/>
              <w:bottom w:val="single" w:sz="4" w:space="0" w:color="auto"/>
              <w:right w:val="single" w:sz="4" w:space="0" w:color="auto"/>
            </w:tcBorders>
          </w:tcPr>
          <w:p w14:paraId="0179E9F5" w14:textId="77777777" w:rsidR="00652F40" w:rsidRPr="00741E07" w:rsidRDefault="008E5D94">
            <w:pPr>
              <w:jc w:val="center"/>
              <w:rPr>
                <w:color w:val="000000" w:themeColor="text1"/>
              </w:rPr>
            </w:pPr>
            <w:r w:rsidRPr="00741E07">
              <w:rPr>
                <w:rFonts w:hint="eastAsia"/>
                <w:color w:val="000000" w:themeColor="text1"/>
              </w:rPr>
              <w:t>合计</w:t>
            </w:r>
          </w:p>
        </w:tc>
        <w:tc>
          <w:tcPr>
            <w:tcW w:w="1439" w:type="pct"/>
            <w:tcBorders>
              <w:top w:val="single" w:sz="4" w:space="0" w:color="auto"/>
              <w:left w:val="single" w:sz="4" w:space="0" w:color="auto"/>
              <w:bottom w:val="single" w:sz="4" w:space="0" w:color="auto"/>
              <w:right w:val="single" w:sz="4" w:space="0" w:color="auto"/>
            </w:tcBorders>
            <w:vAlign w:val="center"/>
          </w:tcPr>
          <w:p w14:paraId="3D1111E1" w14:textId="615DF70A" w:rsidR="00652F40" w:rsidRPr="00741E07" w:rsidRDefault="008E5D94" w:rsidP="007376BB">
            <w:pPr>
              <w:jc w:val="right"/>
              <w:rPr>
                <w:rFonts w:eastAsiaTheme="minorEastAsia" w:cs="Times New Roman"/>
                <w:bCs w:val="0"/>
              </w:rPr>
            </w:pPr>
            <w:r w:rsidRPr="00741E07">
              <w:rPr>
                <w:rFonts w:eastAsiaTheme="minorEastAsia" w:cs="Times New Roman"/>
                <w:bCs w:val="0"/>
                <w:color w:val="000000"/>
              </w:rPr>
              <w:t>57,555,844.35</w:t>
            </w:r>
          </w:p>
        </w:tc>
        <w:tc>
          <w:tcPr>
            <w:tcW w:w="1348" w:type="pct"/>
            <w:tcBorders>
              <w:top w:val="single" w:sz="4" w:space="0" w:color="auto"/>
              <w:left w:val="single" w:sz="4" w:space="0" w:color="auto"/>
              <w:bottom w:val="single" w:sz="4" w:space="0" w:color="auto"/>
              <w:right w:val="single" w:sz="4" w:space="0" w:color="auto"/>
            </w:tcBorders>
            <w:vAlign w:val="center"/>
          </w:tcPr>
          <w:p w14:paraId="52E7AF38" w14:textId="77777777" w:rsidR="00652F40" w:rsidRPr="00741E07" w:rsidRDefault="008E5D94" w:rsidP="007376BB">
            <w:pPr>
              <w:jc w:val="right"/>
              <w:rPr>
                <w:rFonts w:eastAsiaTheme="minorEastAsia" w:cs="Times New Roman"/>
                <w:bCs w:val="0"/>
              </w:rPr>
            </w:pPr>
            <w:r w:rsidRPr="00741E07">
              <w:rPr>
                <w:rFonts w:eastAsiaTheme="minorEastAsia" w:cs="Times New Roman"/>
                <w:bCs w:val="0"/>
                <w:color w:val="000000"/>
              </w:rPr>
              <w:t>57,326,534.97</w:t>
            </w:r>
          </w:p>
        </w:tc>
      </w:tr>
    </w:tbl>
    <w:p w14:paraId="4D3D73B4" w14:textId="77777777" w:rsidR="00652F40" w:rsidRDefault="008E5D94">
      <w:pPr>
        <w:rPr>
          <w:color w:val="000000" w:themeColor="text1"/>
        </w:rPr>
      </w:pPr>
      <w:r>
        <w:rPr>
          <w:rFonts w:hint="eastAsia"/>
          <w:color w:val="000000" w:themeColor="text1"/>
        </w:rPr>
        <w:t>其他说明：</w:t>
      </w:r>
    </w:p>
    <w:sdt>
      <w:sdtPr>
        <w:rPr>
          <w:color w:val="000000" w:themeColor="text1"/>
        </w:rPr>
        <w:alias w:val="财务费用的其他说明事项"/>
        <w:tag w:val="_GBC_5bd15645edcc4a51b94ddca48ee9be98"/>
        <w:id w:val="-1858258678"/>
        <w:placeholder>
          <w:docPart w:val="GBC22222222222222222222222222222"/>
        </w:placeholder>
      </w:sdtPr>
      <w:sdtEndPr/>
      <w:sdtContent>
        <w:p w14:paraId="498CA432" w14:textId="77777777" w:rsidR="00652F40" w:rsidRDefault="008E5D94">
          <w:pPr>
            <w:rPr>
              <w:color w:val="000000" w:themeColor="text1"/>
            </w:rPr>
          </w:pPr>
          <w:r>
            <w:rPr>
              <w:rFonts w:hint="eastAsia"/>
              <w:color w:val="000000" w:themeColor="text1"/>
            </w:rPr>
            <w:t>无</w:t>
          </w:r>
        </w:p>
      </w:sdtContent>
    </w:sdt>
    <w:p w14:paraId="66B137A7" w14:textId="77777777" w:rsidR="00652F40" w:rsidRPr="0070004D" w:rsidRDefault="008E5D94">
      <w:pPr>
        <w:pStyle w:val="3"/>
        <w:numPr>
          <w:ilvl w:val="0"/>
          <w:numId w:val="39"/>
        </w:numPr>
        <w:tabs>
          <w:tab w:val="left" w:pos="504"/>
        </w:tabs>
        <w:rPr>
          <w:rFonts w:ascii="宋体" w:hAnsi="宋体"/>
          <w:color w:val="000000" w:themeColor="text1"/>
        </w:rPr>
      </w:pPr>
      <w:r w:rsidRPr="0070004D">
        <w:rPr>
          <w:rFonts w:ascii="宋体" w:hAnsi="宋体" w:hint="eastAsia"/>
          <w:color w:val="000000" w:themeColor="text1"/>
        </w:rPr>
        <w:lastRenderedPageBreak/>
        <w:t>其他收益</w:t>
      </w:r>
    </w:p>
    <w:sdt>
      <w:sdtPr>
        <w:rPr>
          <w:color w:val="000000" w:themeColor="text1"/>
        </w:rPr>
        <w:alias w:val="是否适用：财务报表其他收益[双击切换]"/>
        <w:tag w:val="_GBC_86fde94b0d4e4b1f997adc6f063babf7"/>
        <w:id w:val="1998908321"/>
        <w:placeholder>
          <w:docPart w:val="GBC22222222222222222222222222222"/>
        </w:placeholder>
      </w:sdtPr>
      <w:sdtEndPr/>
      <w:sdtContent>
        <w:p w14:paraId="37B101B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C9BD9F2" w14:textId="77777777" w:rsidR="00652F40" w:rsidRDefault="008E5D94">
      <w:pPr>
        <w:jc w:val="right"/>
        <w:rPr>
          <w:rFonts w:cstheme="minorBidi"/>
          <w:bCs w:val="0"/>
          <w:color w:val="000000" w:themeColor="text1"/>
          <w:szCs w:val="22"/>
        </w:rPr>
      </w:pPr>
      <w:r>
        <w:rPr>
          <w:rFonts w:cstheme="minorBidi"/>
          <w:color w:val="000000" w:themeColor="text1"/>
          <w:szCs w:val="22"/>
        </w:rPr>
        <w:t>单位：</w:t>
      </w:r>
      <w:sdt>
        <w:sdtPr>
          <w:rPr>
            <w:rFonts w:cstheme="minorBidi"/>
            <w:bCs w:val="0"/>
            <w:color w:val="000000" w:themeColor="text1"/>
            <w:szCs w:val="22"/>
          </w:rPr>
          <w:alias w:val="单位：财务报表其他收益明细"/>
          <w:tag w:val="_GBC_12755937dc3b48a489abda6cc5cda8d6"/>
          <w:id w:val="-605188442"/>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cstheme="minorBidi"/>
              <w:bCs w:val="0"/>
              <w:color w:val="000000" w:themeColor="text1"/>
              <w:szCs w:val="22"/>
            </w:rPr>
            <w:t>元</w:t>
          </w:r>
        </w:sdtContent>
      </w:sdt>
      <w:r>
        <w:rPr>
          <w:rFonts w:cstheme="minorBidi"/>
          <w:color w:val="000000" w:themeColor="text1"/>
          <w:szCs w:val="22"/>
        </w:rPr>
        <w:t xml:space="preserve">  </w:t>
      </w:r>
      <w:r>
        <w:rPr>
          <w:rFonts w:cstheme="minorBidi"/>
          <w:color w:val="000000" w:themeColor="text1"/>
          <w:szCs w:val="22"/>
        </w:rPr>
        <w:t>币种：</w:t>
      </w:r>
      <w:sdt>
        <w:sdtPr>
          <w:rPr>
            <w:rFonts w:cstheme="minorBidi"/>
            <w:bCs w:val="0"/>
            <w:color w:val="000000" w:themeColor="text1"/>
            <w:szCs w:val="22"/>
          </w:rPr>
          <w:alias w:val="币种：财务报表其他收益明细"/>
          <w:tag w:val="_GBC_3daaaf66c73e4201b067378f3d17e13f"/>
          <w:id w:val="-64079983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theme="minorBidi"/>
              <w:bCs w:val="0"/>
              <w:color w:val="000000" w:themeColor="text1"/>
              <w:szCs w:val="22"/>
            </w:rPr>
            <w:t>人民币</w:t>
          </w:r>
        </w:sdtContent>
      </w:sdt>
    </w:p>
    <w:tbl>
      <w:tblPr>
        <w:tblStyle w:val="af4"/>
        <w:tblW w:w="0" w:type="auto"/>
        <w:tblLook w:val="04A0" w:firstRow="1" w:lastRow="0" w:firstColumn="1" w:lastColumn="0" w:noHBand="0" w:noVBand="1"/>
      </w:tblPr>
      <w:tblGrid>
        <w:gridCol w:w="3971"/>
        <w:gridCol w:w="2490"/>
        <w:gridCol w:w="2362"/>
      </w:tblGrid>
      <w:tr w:rsidR="00652F40" w14:paraId="3D5FEEA4" w14:textId="77777777">
        <w:tc>
          <w:tcPr>
            <w:tcW w:w="3971" w:type="dxa"/>
          </w:tcPr>
          <w:sdt>
            <w:sdtPr>
              <w:tag w:val="_PLD_92b33ced889140b7b84894c5f486f4e6"/>
              <w:id w:val="-1411227214"/>
            </w:sdtPr>
            <w:sdtEndPr/>
            <w:sdtContent>
              <w:p w14:paraId="2204D42F" w14:textId="77777777" w:rsidR="00652F40" w:rsidRDefault="008E5D94">
                <w:pPr>
                  <w:jc w:val="center"/>
                  <w:rPr>
                    <w:color w:val="000000" w:themeColor="text1"/>
                  </w:rPr>
                </w:pPr>
                <w:r>
                  <w:rPr>
                    <w:rFonts w:hint="eastAsia"/>
                    <w:color w:val="000000" w:themeColor="text1"/>
                  </w:rPr>
                  <w:t>按性质分类</w:t>
                </w:r>
              </w:p>
            </w:sdtContent>
          </w:sdt>
        </w:tc>
        <w:tc>
          <w:tcPr>
            <w:tcW w:w="2490" w:type="dxa"/>
          </w:tcPr>
          <w:sdt>
            <w:sdtPr>
              <w:tag w:val="_PLD_73b3023fbaed423bbb8ca1ec42a2eaf9"/>
              <w:id w:val="1247618343"/>
            </w:sdtPr>
            <w:sdtEndPr/>
            <w:sdtContent>
              <w:p w14:paraId="2E4CDC8D" w14:textId="77777777" w:rsidR="00652F40" w:rsidRDefault="008E5D94">
                <w:pPr>
                  <w:jc w:val="center"/>
                  <w:rPr>
                    <w:color w:val="000000" w:themeColor="text1"/>
                  </w:rPr>
                </w:pPr>
                <w:r>
                  <w:rPr>
                    <w:rFonts w:hint="eastAsia"/>
                    <w:color w:val="000000" w:themeColor="text1"/>
                  </w:rPr>
                  <w:t>本期发生额</w:t>
                </w:r>
              </w:p>
            </w:sdtContent>
          </w:sdt>
        </w:tc>
        <w:tc>
          <w:tcPr>
            <w:tcW w:w="2362" w:type="dxa"/>
          </w:tcPr>
          <w:sdt>
            <w:sdtPr>
              <w:tag w:val="_PLD_9f39351a333c497da22a0955aff07b4c"/>
              <w:id w:val="-1882934887"/>
            </w:sdtPr>
            <w:sdtEndPr/>
            <w:sdtContent>
              <w:p w14:paraId="55B5E004" w14:textId="77777777" w:rsidR="00652F40" w:rsidRDefault="008E5D94">
                <w:pPr>
                  <w:jc w:val="center"/>
                  <w:rPr>
                    <w:color w:val="000000" w:themeColor="text1"/>
                  </w:rPr>
                </w:pPr>
                <w:r>
                  <w:rPr>
                    <w:rFonts w:hint="eastAsia"/>
                    <w:color w:val="000000" w:themeColor="text1"/>
                  </w:rPr>
                  <w:t>上期发生额</w:t>
                </w:r>
              </w:p>
            </w:sdtContent>
          </w:sdt>
        </w:tc>
      </w:tr>
      <w:tr w:rsidR="00652F40" w14:paraId="53C60D9C" w14:textId="77777777">
        <w:tc>
          <w:tcPr>
            <w:tcW w:w="3971" w:type="dxa"/>
            <w:vAlign w:val="center"/>
          </w:tcPr>
          <w:p w14:paraId="2452E6B7"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spacing w:val="-6"/>
              </w:rPr>
              <w:t>政府补助</w:t>
            </w:r>
          </w:p>
        </w:tc>
        <w:tc>
          <w:tcPr>
            <w:tcW w:w="2490" w:type="dxa"/>
            <w:vAlign w:val="center"/>
          </w:tcPr>
          <w:p w14:paraId="1B69CBDB" w14:textId="77777777" w:rsidR="00652F40" w:rsidRPr="00741E07" w:rsidRDefault="008E5D94">
            <w:pPr>
              <w:jc w:val="right"/>
              <w:rPr>
                <w:rFonts w:eastAsiaTheme="minorEastAsia" w:cs="Times New Roman"/>
              </w:rPr>
            </w:pPr>
            <w:r w:rsidRPr="00741E07">
              <w:rPr>
                <w:rFonts w:eastAsiaTheme="minorEastAsia" w:cs="Times New Roman"/>
                <w:color w:val="000000"/>
              </w:rPr>
              <w:t>22,740,384.84</w:t>
            </w:r>
          </w:p>
        </w:tc>
        <w:tc>
          <w:tcPr>
            <w:tcW w:w="2362" w:type="dxa"/>
            <w:vAlign w:val="center"/>
          </w:tcPr>
          <w:p w14:paraId="44BE4E13" w14:textId="77777777" w:rsidR="00652F40" w:rsidRPr="00741E07" w:rsidRDefault="008E5D94">
            <w:pPr>
              <w:jc w:val="right"/>
              <w:rPr>
                <w:rFonts w:eastAsiaTheme="minorEastAsia" w:cs="Times New Roman"/>
              </w:rPr>
            </w:pPr>
            <w:r w:rsidRPr="00741E07">
              <w:rPr>
                <w:rFonts w:eastAsiaTheme="minorEastAsia" w:cs="Times New Roman"/>
                <w:color w:val="000000"/>
              </w:rPr>
              <w:t>45,018,735.12</w:t>
            </w:r>
          </w:p>
        </w:tc>
      </w:tr>
      <w:tr w:rsidR="00652F40" w14:paraId="2822528B" w14:textId="77777777">
        <w:tc>
          <w:tcPr>
            <w:tcW w:w="3971" w:type="dxa"/>
            <w:vAlign w:val="center"/>
          </w:tcPr>
          <w:p w14:paraId="70050A49" w14:textId="77777777" w:rsidR="00652F40" w:rsidRPr="00741E07" w:rsidRDefault="008E5D94">
            <w:pPr>
              <w:rPr>
                <w:rFonts w:asciiTheme="minorEastAsia" w:eastAsiaTheme="minorEastAsia" w:hAnsiTheme="minorEastAsia"/>
              </w:rPr>
            </w:pPr>
            <w:r w:rsidRPr="00741E07">
              <w:rPr>
                <w:rFonts w:asciiTheme="minorEastAsia" w:eastAsiaTheme="minorEastAsia" w:hAnsiTheme="minorEastAsia"/>
                <w:spacing w:val="-6"/>
              </w:rPr>
              <w:t>其他</w:t>
            </w:r>
          </w:p>
        </w:tc>
        <w:tc>
          <w:tcPr>
            <w:tcW w:w="2490" w:type="dxa"/>
            <w:vAlign w:val="center"/>
          </w:tcPr>
          <w:p w14:paraId="0C6892F3" w14:textId="77777777" w:rsidR="00652F40" w:rsidRPr="00741E07" w:rsidRDefault="008E5D94">
            <w:pPr>
              <w:jc w:val="right"/>
              <w:rPr>
                <w:rFonts w:eastAsiaTheme="minorEastAsia" w:cs="Times New Roman"/>
              </w:rPr>
            </w:pPr>
            <w:r w:rsidRPr="00741E07">
              <w:rPr>
                <w:rFonts w:eastAsiaTheme="minorEastAsia" w:cs="Times New Roman"/>
                <w:color w:val="000000"/>
              </w:rPr>
              <w:t>4,045,158.46</w:t>
            </w:r>
          </w:p>
        </w:tc>
        <w:tc>
          <w:tcPr>
            <w:tcW w:w="2362" w:type="dxa"/>
            <w:vAlign w:val="center"/>
          </w:tcPr>
          <w:p w14:paraId="22DA34A5" w14:textId="77777777" w:rsidR="00652F40" w:rsidRPr="00741E07" w:rsidRDefault="008E5D94">
            <w:pPr>
              <w:jc w:val="right"/>
              <w:rPr>
                <w:rFonts w:eastAsiaTheme="minorEastAsia" w:cs="Times New Roman"/>
              </w:rPr>
            </w:pPr>
            <w:r w:rsidRPr="00741E07">
              <w:rPr>
                <w:rFonts w:eastAsiaTheme="minorEastAsia" w:cs="Times New Roman"/>
                <w:color w:val="000000"/>
              </w:rPr>
              <w:t>4,748,862.00</w:t>
            </w:r>
          </w:p>
        </w:tc>
      </w:tr>
      <w:tr w:rsidR="00652F40" w14:paraId="016772AB" w14:textId="77777777">
        <w:tc>
          <w:tcPr>
            <w:tcW w:w="3971" w:type="dxa"/>
          </w:tcPr>
          <w:p w14:paraId="47C5659A" w14:textId="77777777" w:rsidR="00652F40" w:rsidRPr="00741E07" w:rsidRDefault="008E5D94">
            <w:pPr>
              <w:jc w:val="center"/>
              <w:rPr>
                <w:color w:val="000000" w:themeColor="text1"/>
              </w:rPr>
            </w:pPr>
            <w:r w:rsidRPr="00741E07">
              <w:rPr>
                <w:rFonts w:hint="eastAsia"/>
                <w:color w:val="000000" w:themeColor="text1"/>
              </w:rPr>
              <w:t>合计</w:t>
            </w:r>
          </w:p>
        </w:tc>
        <w:tc>
          <w:tcPr>
            <w:tcW w:w="2490" w:type="dxa"/>
            <w:vAlign w:val="center"/>
          </w:tcPr>
          <w:p w14:paraId="7AD7AD3E" w14:textId="09450DC0" w:rsidR="00652F40" w:rsidRPr="00741E07" w:rsidRDefault="008E5D94">
            <w:pPr>
              <w:jc w:val="right"/>
              <w:rPr>
                <w:rFonts w:eastAsiaTheme="minorEastAsia" w:cs="Times New Roman"/>
                <w:bCs w:val="0"/>
              </w:rPr>
            </w:pPr>
            <w:r w:rsidRPr="00741E07">
              <w:rPr>
                <w:rFonts w:eastAsiaTheme="minorEastAsia" w:cs="Times New Roman"/>
                <w:bCs w:val="0"/>
                <w:color w:val="000000"/>
              </w:rPr>
              <w:t>26,785,543.</w:t>
            </w:r>
            <w:r w:rsidR="00561512">
              <w:rPr>
                <w:rFonts w:eastAsiaTheme="minorEastAsia" w:cs="Times New Roman" w:hint="eastAsia"/>
                <w:bCs w:val="0"/>
                <w:color w:val="000000"/>
              </w:rPr>
              <w:t>3</w:t>
            </w:r>
            <w:r w:rsidR="00A82F1F">
              <w:rPr>
                <w:rFonts w:eastAsiaTheme="minorEastAsia" w:cs="Times New Roman" w:hint="eastAsia"/>
                <w:bCs w:val="0"/>
                <w:color w:val="000000"/>
              </w:rPr>
              <w:t>0</w:t>
            </w:r>
          </w:p>
        </w:tc>
        <w:tc>
          <w:tcPr>
            <w:tcW w:w="2362" w:type="dxa"/>
            <w:vAlign w:val="center"/>
          </w:tcPr>
          <w:p w14:paraId="3F1E1DBB" w14:textId="77777777" w:rsidR="00652F40" w:rsidRPr="00741E07" w:rsidRDefault="008E5D94">
            <w:pPr>
              <w:jc w:val="right"/>
              <w:rPr>
                <w:rFonts w:eastAsiaTheme="minorEastAsia" w:cs="Times New Roman"/>
                <w:bCs w:val="0"/>
              </w:rPr>
            </w:pPr>
            <w:r w:rsidRPr="00741E07">
              <w:rPr>
                <w:rFonts w:eastAsiaTheme="minorEastAsia" w:cs="Times New Roman"/>
                <w:bCs w:val="0"/>
                <w:color w:val="000000"/>
              </w:rPr>
              <w:t>49,767,597.12</w:t>
            </w:r>
          </w:p>
        </w:tc>
      </w:tr>
    </w:tbl>
    <w:p w14:paraId="78A6B487" w14:textId="77777777" w:rsidR="00652F40" w:rsidRDefault="008E5D94">
      <w:pPr>
        <w:rPr>
          <w:color w:val="000000" w:themeColor="text1"/>
        </w:rPr>
      </w:pPr>
      <w:r>
        <w:rPr>
          <w:rFonts w:hint="eastAsia"/>
          <w:color w:val="000000" w:themeColor="text1"/>
        </w:rPr>
        <w:t>其他</w:t>
      </w:r>
      <w:r>
        <w:rPr>
          <w:color w:val="000000" w:themeColor="text1"/>
        </w:rPr>
        <w:t>说明：</w:t>
      </w:r>
    </w:p>
    <w:sdt>
      <w:sdtPr>
        <w:rPr>
          <w:color w:val="000000" w:themeColor="text1"/>
        </w:rPr>
        <w:alias w:val="财务报表其他收益其他说明"/>
        <w:tag w:val="_GBC_9489a93c45754a9ea78d3a872093a735"/>
        <w:id w:val="-1445836437"/>
        <w:placeholder>
          <w:docPart w:val="GBC22222222222222222222222222222"/>
        </w:placeholder>
      </w:sdtPr>
      <w:sdtEndPr/>
      <w:sdtContent>
        <w:p w14:paraId="2E6897E8" w14:textId="77777777" w:rsidR="00652F40" w:rsidRDefault="008E5D94">
          <w:pPr>
            <w:rPr>
              <w:color w:val="000000" w:themeColor="text1"/>
            </w:rPr>
          </w:pPr>
          <w:r>
            <w:rPr>
              <w:rFonts w:hint="eastAsia"/>
              <w:color w:val="000000" w:themeColor="text1"/>
            </w:rPr>
            <w:t>政府补助明细</w:t>
          </w:r>
        </w:p>
        <w:tbl>
          <w:tblPr>
            <w:tblW w:w="8931" w:type="dxa"/>
            <w:jc w:val="center"/>
            <w:tblLook w:val="04A0" w:firstRow="1" w:lastRow="0" w:firstColumn="1" w:lastColumn="0" w:noHBand="0" w:noVBand="1"/>
          </w:tblPr>
          <w:tblGrid>
            <w:gridCol w:w="5813"/>
            <w:gridCol w:w="1559"/>
            <w:gridCol w:w="1559"/>
          </w:tblGrid>
          <w:tr w:rsidR="00652F40" w14:paraId="75837EF1" w14:textId="77777777" w:rsidTr="00EE2299">
            <w:trPr>
              <w:trHeight w:val="280"/>
              <w:jc w:val="center"/>
            </w:trPr>
            <w:tc>
              <w:tcPr>
                <w:tcW w:w="5813" w:type="dxa"/>
                <w:tcBorders>
                  <w:top w:val="single" w:sz="4" w:space="0" w:color="000000"/>
                  <w:left w:val="single" w:sz="4" w:space="0" w:color="000000"/>
                  <w:bottom w:val="single" w:sz="4" w:space="0" w:color="000000"/>
                  <w:right w:val="single" w:sz="4" w:space="0" w:color="000000"/>
                </w:tcBorders>
                <w:noWrap/>
                <w:vAlign w:val="bottom"/>
              </w:tcPr>
              <w:p w14:paraId="08C6A412" w14:textId="77777777" w:rsidR="00652F40" w:rsidRPr="00EE2299" w:rsidRDefault="008E5D94">
                <w:pPr>
                  <w:jc w:val="center"/>
                  <w:rPr>
                    <w:rFonts w:ascii="宋体" w:hAnsi="宋体"/>
                    <w:b/>
                    <w:color w:val="000000"/>
                  </w:rPr>
                </w:pPr>
                <w:r w:rsidRPr="00EE2299">
                  <w:rPr>
                    <w:rFonts w:ascii="宋体" w:hAnsi="宋体"/>
                    <w:b/>
                    <w:color w:val="000000"/>
                  </w:rPr>
                  <w:t>项目</w:t>
                </w:r>
              </w:p>
            </w:tc>
            <w:tc>
              <w:tcPr>
                <w:tcW w:w="1559" w:type="dxa"/>
                <w:tcBorders>
                  <w:top w:val="single" w:sz="4" w:space="0" w:color="000000"/>
                  <w:left w:val="single" w:sz="4" w:space="0" w:color="000000"/>
                  <w:bottom w:val="single" w:sz="4" w:space="0" w:color="000000"/>
                  <w:right w:val="single" w:sz="4" w:space="0" w:color="000000"/>
                </w:tcBorders>
                <w:noWrap/>
                <w:vAlign w:val="bottom"/>
              </w:tcPr>
              <w:p w14:paraId="4790E8EE" w14:textId="4CE50E66" w:rsidR="00652F40" w:rsidRPr="00EE2299" w:rsidRDefault="008E5D94" w:rsidP="00084D74">
                <w:pPr>
                  <w:jc w:val="center"/>
                  <w:rPr>
                    <w:rFonts w:ascii="宋体" w:hAnsi="宋体"/>
                    <w:b/>
                    <w:color w:val="000000"/>
                  </w:rPr>
                </w:pPr>
                <w:r w:rsidRPr="00EE2299">
                  <w:rPr>
                    <w:rFonts w:ascii="宋体" w:hAnsi="宋体"/>
                    <w:b/>
                    <w:color w:val="000000"/>
                  </w:rPr>
                  <w:t>本期发生额</w:t>
                </w:r>
              </w:p>
            </w:tc>
            <w:tc>
              <w:tcPr>
                <w:tcW w:w="1559" w:type="dxa"/>
                <w:tcBorders>
                  <w:top w:val="single" w:sz="4" w:space="0" w:color="000000"/>
                  <w:left w:val="single" w:sz="4" w:space="0" w:color="000000"/>
                  <w:bottom w:val="single" w:sz="4" w:space="0" w:color="000000"/>
                  <w:right w:val="single" w:sz="4" w:space="0" w:color="000000"/>
                </w:tcBorders>
                <w:noWrap/>
                <w:vAlign w:val="bottom"/>
              </w:tcPr>
              <w:p w14:paraId="1D44DA9D" w14:textId="0A662DF5" w:rsidR="00652F40" w:rsidRPr="00EE2299" w:rsidRDefault="008E5D94" w:rsidP="00084D74">
                <w:pPr>
                  <w:jc w:val="center"/>
                  <w:rPr>
                    <w:rFonts w:ascii="宋体" w:hAnsi="宋体"/>
                    <w:b/>
                    <w:color w:val="000000"/>
                  </w:rPr>
                </w:pPr>
                <w:r w:rsidRPr="00EE2299">
                  <w:rPr>
                    <w:rFonts w:ascii="宋体" w:hAnsi="宋体"/>
                    <w:b/>
                    <w:color w:val="000000"/>
                  </w:rPr>
                  <w:t>上期发生额</w:t>
                </w:r>
              </w:p>
            </w:tc>
          </w:tr>
          <w:tr w:rsidR="00652F40" w14:paraId="69B78F6B"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50A9CF72" w14:textId="77777777" w:rsidR="00652F40" w:rsidRPr="00EE2299" w:rsidRDefault="008E5D94">
                <w:pPr>
                  <w:rPr>
                    <w:rFonts w:ascii="宋体" w:hAnsi="宋体"/>
                    <w:bCs w:val="0"/>
                    <w:color w:val="000000"/>
                  </w:rPr>
                </w:pPr>
                <w:r w:rsidRPr="00EE2299">
                  <w:rPr>
                    <w:rFonts w:ascii="宋体" w:hAnsi="宋体"/>
                    <w:bCs w:val="0"/>
                    <w:color w:val="000000"/>
                  </w:rPr>
                  <w:t>2021年省级中小企业制造业创新中心认定补助</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D8837D6" w14:textId="77777777" w:rsidR="00652F40" w:rsidRPr="00EE2299" w:rsidRDefault="008E5D94">
                <w:pPr>
                  <w:jc w:val="right"/>
                  <w:rPr>
                    <w:rFonts w:cs="Times New Roman"/>
                    <w:bCs w:val="0"/>
                    <w:color w:val="000000"/>
                  </w:rPr>
                </w:pPr>
                <w:r w:rsidRPr="00EE2299">
                  <w:rPr>
                    <w:rFonts w:cs="Times New Roman"/>
                    <w:bCs w:val="0"/>
                    <w:color w:val="000000"/>
                  </w:rPr>
                  <w:t>798,599.58</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DD2C40B" w14:textId="77777777" w:rsidR="00652F40" w:rsidRPr="00EE2299" w:rsidRDefault="008E5D94">
                <w:pPr>
                  <w:jc w:val="right"/>
                  <w:rPr>
                    <w:rFonts w:cs="Times New Roman"/>
                    <w:bCs w:val="0"/>
                    <w:color w:val="000000"/>
                  </w:rPr>
                </w:pPr>
                <w:r w:rsidRPr="00EE2299">
                  <w:rPr>
                    <w:rFonts w:cs="Times New Roman"/>
                    <w:bCs w:val="0"/>
                    <w:color w:val="000000"/>
                  </w:rPr>
                  <w:t>588,871.91</w:t>
                </w:r>
              </w:p>
            </w:tc>
          </w:tr>
          <w:tr w:rsidR="00652F40" w14:paraId="39105D3A"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205E944" w14:textId="77777777" w:rsidR="00652F40" w:rsidRPr="00EE2299" w:rsidRDefault="008E5D94">
                <w:pPr>
                  <w:rPr>
                    <w:rFonts w:ascii="宋体" w:hAnsi="宋体"/>
                    <w:bCs w:val="0"/>
                    <w:color w:val="000000"/>
                  </w:rPr>
                </w:pPr>
                <w:r w:rsidRPr="00EE2299">
                  <w:rPr>
                    <w:rFonts w:ascii="宋体" w:hAnsi="宋体"/>
                    <w:bCs w:val="0"/>
                    <w:color w:val="000000"/>
                  </w:rPr>
                  <w:t>2023年辽宁揭榜挂帅科技计划项目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7D2B708" w14:textId="77777777" w:rsidR="00652F40" w:rsidRPr="00EE2299" w:rsidRDefault="008E5D94">
                <w:pPr>
                  <w:jc w:val="right"/>
                  <w:rPr>
                    <w:rFonts w:cs="Times New Roman"/>
                    <w:bCs w:val="0"/>
                    <w:color w:val="000000"/>
                  </w:rPr>
                </w:pPr>
                <w:r w:rsidRPr="00EE2299">
                  <w:rPr>
                    <w:rFonts w:cs="Times New Roman"/>
                    <w:bCs w:val="0"/>
                    <w:color w:val="000000"/>
                  </w:rPr>
                  <w:t>140,000.00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9C4AC3C" w14:textId="34773111" w:rsidR="00652F40" w:rsidRPr="00EE2299" w:rsidRDefault="00652F40">
                <w:pPr>
                  <w:jc w:val="right"/>
                  <w:rPr>
                    <w:rFonts w:cs="Times New Roman"/>
                    <w:bCs w:val="0"/>
                    <w:color w:val="000000"/>
                  </w:rPr>
                </w:pPr>
              </w:p>
            </w:tc>
          </w:tr>
          <w:tr w:rsidR="00652F40" w14:paraId="269ADB01"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3D55555" w14:textId="77777777" w:rsidR="00652F40" w:rsidRPr="00EE2299" w:rsidRDefault="008E5D94">
                <w:pPr>
                  <w:rPr>
                    <w:rFonts w:ascii="宋体" w:hAnsi="宋体"/>
                    <w:bCs w:val="0"/>
                    <w:color w:val="000000"/>
                  </w:rPr>
                </w:pPr>
                <w:r w:rsidRPr="00EE2299">
                  <w:rPr>
                    <w:rFonts w:ascii="宋体" w:hAnsi="宋体"/>
                    <w:bCs w:val="0"/>
                    <w:color w:val="000000"/>
                  </w:rPr>
                  <w:t>产业转型升级生产基地一期工程项目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A3780DB" w14:textId="77777777" w:rsidR="00652F40" w:rsidRPr="00EE2299" w:rsidRDefault="008E5D94">
                <w:pPr>
                  <w:jc w:val="right"/>
                  <w:rPr>
                    <w:rFonts w:cs="Times New Roman"/>
                    <w:bCs w:val="0"/>
                    <w:color w:val="000000"/>
                  </w:rPr>
                </w:pPr>
                <w:r w:rsidRPr="00EE2299">
                  <w:rPr>
                    <w:rFonts w:cs="Times New Roman"/>
                    <w:bCs w:val="0"/>
                    <w:color w:val="000000"/>
                  </w:rPr>
                  <w:t>1,950,157.32</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E574FBC" w14:textId="77777777" w:rsidR="00652F40" w:rsidRPr="00EE2299" w:rsidRDefault="008E5D94">
                <w:pPr>
                  <w:jc w:val="right"/>
                  <w:rPr>
                    <w:rFonts w:cs="Times New Roman"/>
                    <w:bCs w:val="0"/>
                    <w:color w:val="000000"/>
                  </w:rPr>
                </w:pPr>
                <w:r w:rsidRPr="00EE2299">
                  <w:rPr>
                    <w:rFonts w:cs="Times New Roman"/>
                    <w:bCs w:val="0"/>
                    <w:color w:val="000000"/>
                  </w:rPr>
                  <w:t>1,950,157.26</w:t>
                </w:r>
              </w:p>
            </w:tc>
          </w:tr>
          <w:tr w:rsidR="00652F40" w14:paraId="1A4B1C43"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1DD08B02" w14:textId="77777777" w:rsidR="00652F40" w:rsidRPr="00EE2299" w:rsidRDefault="008E5D94">
                <w:pPr>
                  <w:rPr>
                    <w:rFonts w:ascii="宋体" w:hAnsi="宋体"/>
                    <w:bCs w:val="0"/>
                    <w:color w:val="000000"/>
                  </w:rPr>
                </w:pPr>
                <w:r w:rsidRPr="00EE2299">
                  <w:rPr>
                    <w:rFonts w:ascii="宋体" w:hAnsi="宋体"/>
                    <w:bCs w:val="0"/>
                    <w:color w:val="000000"/>
                  </w:rPr>
                  <w:t>二分厂中药生产废水处理成套项目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47196CE" w14:textId="77777777" w:rsidR="00652F40" w:rsidRPr="00EE2299" w:rsidRDefault="008E5D94">
                <w:pPr>
                  <w:jc w:val="right"/>
                  <w:rPr>
                    <w:rFonts w:cs="Times New Roman"/>
                    <w:bCs w:val="0"/>
                    <w:color w:val="000000"/>
                  </w:rPr>
                </w:pPr>
                <w:r w:rsidRPr="00EE2299">
                  <w:rPr>
                    <w:rFonts w:cs="Times New Roman"/>
                    <w:bCs w:val="0"/>
                    <w:color w:val="000000"/>
                  </w:rPr>
                  <w:t>6,249.99</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4B336D2" w14:textId="77777777" w:rsidR="00652F40" w:rsidRPr="00EE2299" w:rsidRDefault="008E5D94">
                <w:pPr>
                  <w:jc w:val="right"/>
                  <w:rPr>
                    <w:rFonts w:cs="Times New Roman"/>
                    <w:bCs w:val="0"/>
                    <w:color w:val="000000"/>
                  </w:rPr>
                </w:pPr>
                <w:r w:rsidRPr="00EE2299">
                  <w:rPr>
                    <w:rFonts w:cs="Times New Roman"/>
                    <w:bCs w:val="0"/>
                    <w:color w:val="000000"/>
                  </w:rPr>
                  <w:t>6,249.99</w:t>
                </w:r>
              </w:p>
            </w:tc>
          </w:tr>
          <w:tr w:rsidR="00652F40" w14:paraId="2ACF24FB"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E88077D" w14:textId="77777777" w:rsidR="00652F40" w:rsidRPr="00EE2299" w:rsidRDefault="008E5D94">
                <w:pPr>
                  <w:rPr>
                    <w:rFonts w:ascii="宋体" w:hAnsi="宋体"/>
                    <w:bCs w:val="0"/>
                    <w:color w:val="000000"/>
                  </w:rPr>
                </w:pPr>
                <w:r w:rsidRPr="00EE2299">
                  <w:rPr>
                    <w:rFonts w:ascii="宋体" w:hAnsi="宋体"/>
                    <w:bCs w:val="0"/>
                    <w:color w:val="000000"/>
                  </w:rPr>
                  <w:t>基于步长参</w:t>
                </w:r>
                <w:proofErr w:type="gramStart"/>
                <w:r w:rsidRPr="00EE2299">
                  <w:rPr>
                    <w:rFonts w:ascii="宋体" w:hAnsi="宋体"/>
                    <w:bCs w:val="0"/>
                    <w:color w:val="000000"/>
                  </w:rPr>
                  <w:t>芍</w:t>
                </w:r>
                <w:proofErr w:type="gramEnd"/>
                <w:r w:rsidRPr="00EE2299">
                  <w:rPr>
                    <w:rFonts w:ascii="宋体" w:hAnsi="宋体"/>
                    <w:bCs w:val="0"/>
                    <w:color w:val="000000"/>
                  </w:rPr>
                  <w:t>片的工业投料饮片加工技术及标准研究</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3941562" w14:textId="77777777" w:rsidR="00652F40" w:rsidRPr="00EE2299" w:rsidRDefault="008E5D94">
                <w:pPr>
                  <w:jc w:val="right"/>
                  <w:rPr>
                    <w:rFonts w:cs="Times New Roman"/>
                    <w:bCs w:val="0"/>
                    <w:color w:val="000000"/>
                  </w:rPr>
                </w:pPr>
                <w:r w:rsidRPr="00EE2299">
                  <w:rPr>
                    <w:rFonts w:cs="Times New Roman"/>
                    <w:bCs w:val="0"/>
                    <w:color w:val="000000"/>
                  </w:rPr>
                  <w:t>15,932.71</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3053BAC" w14:textId="5ED351C2" w:rsidR="00652F40" w:rsidRPr="00EE2299" w:rsidRDefault="00652F40">
                <w:pPr>
                  <w:jc w:val="right"/>
                  <w:rPr>
                    <w:rFonts w:cs="Times New Roman"/>
                    <w:bCs w:val="0"/>
                    <w:color w:val="000000"/>
                  </w:rPr>
                </w:pPr>
              </w:p>
            </w:tc>
          </w:tr>
          <w:tr w:rsidR="00652F40" w14:paraId="39FD581A"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67CA6F72" w14:textId="77777777" w:rsidR="00652F40" w:rsidRPr="00EE2299" w:rsidRDefault="008E5D94">
                <w:pPr>
                  <w:rPr>
                    <w:rFonts w:ascii="宋体" w:hAnsi="宋体"/>
                    <w:bCs w:val="0"/>
                    <w:color w:val="000000"/>
                  </w:rPr>
                </w:pPr>
                <w:r w:rsidRPr="00EE2299">
                  <w:rPr>
                    <w:rFonts w:ascii="宋体" w:hAnsi="宋体"/>
                    <w:bCs w:val="0"/>
                    <w:color w:val="000000"/>
                  </w:rPr>
                  <w:t>企业项目建设资金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C226671" w14:textId="77777777" w:rsidR="00652F40" w:rsidRPr="00EE2299" w:rsidRDefault="008E5D94">
                <w:pPr>
                  <w:jc w:val="right"/>
                  <w:rPr>
                    <w:rFonts w:cs="Times New Roman"/>
                    <w:bCs w:val="0"/>
                    <w:color w:val="000000"/>
                  </w:rPr>
                </w:pPr>
                <w:r w:rsidRPr="00EE2299">
                  <w:rPr>
                    <w:rFonts w:cs="Times New Roman"/>
                    <w:bCs w:val="0"/>
                    <w:color w:val="000000"/>
                  </w:rPr>
                  <w:t>555,162.26</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EC0EAD2" w14:textId="77777777" w:rsidR="00652F40" w:rsidRPr="00EE2299" w:rsidRDefault="008E5D94">
                <w:pPr>
                  <w:jc w:val="right"/>
                  <w:rPr>
                    <w:rFonts w:cs="Times New Roman"/>
                    <w:bCs w:val="0"/>
                    <w:color w:val="000000"/>
                  </w:rPr>
                </w:pPr>
                <w:r w:rsidRPr="00EE2299">
                  <w:rPr>
                    <w:rFonts w:cs="Times New Roman"/>
                    <w:bCs w:val="0"/>
                    <w:color w:val="000000"/>
                  </w:rPr>
                  <w:t>555,162.26</w:t>
                </w:r>
              </w:p>
            </w:tc>
          </w:tr>
          <w:tr w:rsidR="00652F40" w14:paraId="70EBDB31"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729A0CE" w14:textId="77777777" w:rsidR="00652F40" w:rsidRPr="00EE2299" w:rsidRDefault="008E5D94">
                <w:pPr>
                  <w:rPr>
                    <w:rFonts w:ascii="宋体" w:hAnsi="宋体"/>
                    <w:bCs w:val="0"/>
                    <w:color w:val="000000"/>
                  </w:rPr>
                </w:pPr>
                <w:r w:rsidRPr="00EE2299">
                  <w:rPr>
                    <w:rFonts w:ascii="宋体" w:hAnsi="宋体"/>
                    <w:bCs w:val="0"/>
                    <w:color w:val="000000"/>
                  </w:rPr>
                  <w:t>山东道地药材丹参高值</w:t>
                </w:r>
                <w:proofErr w:type="gramStart"/>
                <w:r w:rsidRPr="00EE2299">
                  <w:rPr>
                    <w:rFonts w:ascii="宋体" w:hAnsi="宋体"/>
                    <w:bCs w:val="0"/>
                    <w:color w:val="000000"/>
                  </w:rPr>
                  <w:t>化关键</w:t>
                </w:r>
                <w:proofErr w:type="gramEnd"/>
                <w:r w:rsidRPr="00EE2299">
                  <w:rPr>
                    <w:rFonts w:ascii="宋体" w:hAnsi="宋体"/>
                    <w:bCs w:val="0"/>
                    <w:color w:val="000000"/>
                  </w:rPr>
                  <w:t>技术创新及应用示范（</w:t>
                </w:r>
                <w:r w:rsidRPr="00EE2299">
                  <w:rPr>
                    <w:rFonts w:ascii="宋体" w:hAnsi="宋体" w:hint="eastAsia"/>
                    <w:bCs w:val="0"/>
                    <w:color w:val="000000"/>
                  </w:rPr>
                  <w:t>省</w:t>
                </w:r>
                <w:r w:rsidRPr="00EE2299">
                  <w:rPr>
                    <w:rFonts w:ascii="宋体" w:hAnsi="宋体"/>
                    <w:bCs w:val="0"/>
                    <w:color w:val="000000"/>
                  </w:rPr>
                  <w:t>拨）</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30AE3FE" w14:textId="77777777" w:rsidR="00652F40" w:rsidRPr="00EE2299" w:rsidRDefault="008E5D94">
                <w:pPr>
                  <w:jc w:val="right"/>
                  <w:rPr>
                    <w:rFonts w:cs="Times New Roman"/>
                    <w:bCs w:val="0"/>
                    <w:color w:val="000000"/>
                  </w:rPr>
                </w:pPr>
                <w:r w:rsidRPr="00EE2299">
                  <w:rPr>
                    <w:rFonts w:cs="Times New Roman"/>
                    <w:bCs w:val="0"/>
                    <w:color w:val="000000"/>
                  </w:rPr>
                  <w:t>39,485.73</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3D942FD" w14:textId="77777777" w:rsidR="00652F40" w:rsidRPr="00EE2299" w:rsidRDefault="008E5D94">
                <w:pPr>
                  <w:jc w:val="right"/>
                  <w:rPr>
                    <w:rFonts w:cs="Times New Roman"/>
                    <w:bCs w:val="0"/>
                    <w:color w:val="000000"/>
                  </w:rPr>
                </w:pPr>
                <w:r w:rsidRPr="00EE2299">
                  <w:rPr>
                    <w:rFonts w:cs="Times New Roman"/>
                    <w:bCs w:val="0"/>
                    <w:color w:val="000000"/>
                  </w:rPr>
                  <w:t>150,890.38</w:t>
                </w:r>
              </w:p>
            </w:tc>
          </w:tr>
          <w:tr w:rsidR="00652F40" w14:paraId="5D53825A"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2344ED99" w14:textId="77777777" w:rsidR="00652F40" w:rsidRPr="00EE2299" w:rsidRDefault="008E5D94">
                <w:pPr>
                  <w:rPr>
                    <w:rFonts w:ascii="宋体" w:hAnsi="宋体"/>
                    <w:bCs w:val="0"/>
                    <w:color w:val="000000"/>
                  </w:rPr>
                </w:pPr>
                <w:r w:rsidRPr="00EE2299">
                  <w:rPr>
                    <w:rFonts w:ascii="宋体" w:hAnsi="宋体"/>
                    <w:bCs w:val="0"/>
                    <w:color w:val="000000"/>
                  </w:rPr>
                  <w:t>四川泸州步长生物制药企业扶持资金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65BD7BB" w14:textId="77777777" w:rsidR="00652F40" w:rsidRPr="00EE2299" w:rsidRDefault="008E5D94">
                <w:pPr>
                  <w:jc w:val="right"/>
                  <w:rPr>
                    <w:rFonts w:cs="Times New Roman"/>
                    <w:bCs w:val="0"/>
                    <w:color w:val="000000"/>
                  </w:rPr>
                </w:pPr>
                <w:r w:rsidRPr="00EE2299">
                  <w:rPr>
                    <w:rFonts w:cs="Times New Roman"/>
                    <w:bCs w:val="0"/>
                    <w:color w:val="000000"/>
                  </w:rPr>
                  <w:t>989,896.13</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C6FEFE9" w14:textId="77777777" w:rsidR="00652F40" w:rsidRPr="00EE2299" w:rsidRDefault="008E5D94">
                <w:pPr>
                  <w:jc w:val="right"/>
                  <w:rPr>
                    <w:rFonts w:cs="Times New Roman"/>
                    <w:bCs w:val="0"/>
                    <w:color w:val="000000"/>
                  </w:rPr>
                </w:pPr>
                <w:r w:rsidRPr="00EE2299">
                  <w:rPr>
                    <w:rFonts w:cs="Times New Roman"/>
                    <w:bCs w:val="0"/>
                    <w:color w:val="000000"/>
                  </w:rPr>
                  <w:t>8,398,777.93</w:t>
                </w:r>
              </w:p>
            </w:tc>
          </w:tr>
          <w:tr w:rsidR="00652F40" w14:paraId="73D8A0DF"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67BCA630" w14:textId="77777777" w:rsidR="00652F40" w:rsidRPr="00EE2299" w:rsidRDefault="008E5D94">
                <w:pPr>
                  <w:rPr>
                    <w:rFonts w:ascii="宋体" w:hAnsi="宋体"/>
                    <w:bCs w:val="0"/>
                    <w:color w:val="000000"/>
                  </w:rPr>
                </w:pPr>
                <w:r w:rsidRPr="00EE2299">
                  <w:rPr>
                    <w:rFonts w:ascii="宋体" w:hAnsi="宋体"/>
                    <w:bCs w:val="0"/>
                    <w:color w:val="000000"/>
                  </w:rPr>
                  <w:t>提取车间改造项目政府补助</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B406411" w14:textId="77777777" w:rsidR="00652F40" w:rsidRPr="00EE2299" w:rsidRDefault="008E5D94">
                <w:pPr>
                  <w:jc w:val="right"/>
                  <w:rPr>
                    <w:rFonts w:cs="Times New Roman"/>
                    <w:bCs w:val="0"/>
                    <w:color w:val="000000"/>
                  </w:rPr>
                </w:pPr>
                <w:r w:rsidRPr="00EE2299">
                  <w:rPr>
                    <w:rFonts w:cs="Times New Roman"/>
                    <w:bCs w:val="0"/>
                    <w:color w:val="000000"/>
                  </w:rPr>
                  <w:t>19,273.75</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04BB7D9" w14:textId="77777777" w:rsidR="00652F40" w:rsidRPr="00EE2299" w:rsidRDefault="008E5D94">
                <w:pPr>
                  <w:jc w:val="right"/>
                  <w:rPr>
                    <w:rFonts w:cs="Times New Roman"/>
                    <w:bCs w:val="0"/>
                    <w:color w:val="000000"/>
                  </w:rPr>
                </w:pPr>
                <w:r w:rsidRPr="00EE2299">
                  <w:rPr>
                    <w:rFonts w:cs="Times New Roman"/>
                    <w:bCs w:val="0"/>
                    <w:color w:val="000000"/>
                  </w:rPr>
                  <w:t>19,273.75</w:t>
                </w:r>
              </w:p>
            </w:tc>
          </w:tr>
          <w:tr w:rsidR="00652F40" w14:paraId="3403F16E"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58A08F2F" w14:textId="77777777" w:rsidR="00652F40" w:rsidRPr="00EE2299" w:rsidRDefault="008E5D94">
                <w:pPr>
                  <w:rPr>
                    <w:rFonts w:ascii="宋体" w:hAnsi="宋体"/>
                    <w:bCs w:val="0"/>
                    <w:color w:val="000000"/>
                  </w:rPr>
                </w:pPr>
                <w:r w:rsidRPr="00EE2299">
                  <w:rPr>
                    <w:rFonts w:ascii="宋体" w:hAnsi="宋体"/>
                    <w:bCs w:val="0"/>
                    <w:color w:val="000000"/>
                  </w:rPr>
                  <w:t>土地出让金扶持企业资金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2A1F630" w14:textId="77777777" w:rsidR="00652F40" w:rsidRPr="00EE2299" w:rsidRDefault="008E5D94">
                <w:pPr>
                  <w:jc w:val="right"/>
                  <w:rPr>
                    <w:rFonts w:cs="Times New Roman"/>
                    <w:bCs w:val="0"/>
                    <w:color w:val="000000"/>
                  </w:rPr>
                </w:pPr>
                <w:r w:rsidRPr="00EE2299">
                  <w:rPr>
                    <w:rFonts w:cs="Times New Roman"/>
                    <w:bCs w:val="0"/>
                    <w:color w:val="000000"/>
                  </w:rPr>
                  <w:t>179,259.01</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A6E496F" w14:textId="77777777" w:rsidR="00652F40" w:rsidRPr="00EE2299" w:rsidRDefault="008E5D94">
                <w:pPr>
                  <w:jc w:val="right"/>
                  <w:rPr>
                    <w:rFonts w:cs="Times New Roman"/>
                    <w:bCs w:val="0"/>
                    <w:color w:val="000000"/>
                  </w:rPr>
                </w:pPr>
                <w:r w:rsidRPr="00EE2299">
                  <w:rPr>
                    <w:rFonts w:cs="Times New Roman"/>
                    <w:bCs w:val="0"/>
                    <w:color w:val="000000"/>
                  </w:rPr>
                  <w:t>179,259.01</w:t>
                </w:r>
              </w:p>
            </w:tc>
          </w:tr>
          <w:tr w:rsidR="00652F40" w14:paraId="6E607C7F"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1651D517" w14:textId="77777777" w:rsidR="00652F40" w:rsidRPr="00EE2299" w:rsidRDefault="008E5D94">
                <w:pPr>
                  <w:rPr>
                    <w:rFonts w:ascii="宋体" w:hAnsi="宋体"/>
                    <w:bCs w:val="0"/>
                    <w:color w:val="000000"/>
                  </w:rPr>
                </w:pPr>
                <w:r w:rsidRPr="00EE2299">
                  <w:rPr>
                    <w:rFonts w:ascii="宋体" w:hAnsi="宋体"/>
                    <w:bCs w:val="0"/>
                    <w:color w:val="000000"/>
                  </w:rPr>
                  <w:t>稳心颗粒等中药绿色智能制造技术标准研究与应用</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C689BCF" w14:textId="77777777" w:rsidR="00652F40" w:rsidRPr="00EE2299" w:rsidRDefault="008E5D94">
                <w:pPr>
                  <w:jc w:val="right"/>
                  <w:rPr>
                    <w:rFonts w:cs="Times New Roman"/>
                    <w:bCs w:val="0"/>
                    <w:color w:val="000000"/>
                  </w:rPr>
                </w:pPr>
                <w:r w:rsidRPr="00EE2299">
                  <w:rPr>
                    <w:rFonts w:cs="Times New Roman"/>
                    <w:bCs w:val="0"/>
                    <w:color w:val="000000"/>
                  </w:rPr>
                  <w:t>50,783.21</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42E46D7" w14:textId="77777777" w:rsidR="00652F40" w:rsidRPr="00EE2299" w:rsidRDefault="008E5D94">
                <w:pPr>
                  <w:jc w:val="right"/>
                  <w:rPr>
                    <w:rFonts w:cs="Times New Roman"/>
                    <w:bCs w:val="0"/>
                    <w:color w:val="000000"/>
                  </w:rPr>
                </w:pPr>
                <w:r w:rsidRPr="00EE2299">
                  <w:rPr>
                    <w:rFonts w:cs="Times New Roman"/>
                    <w:bCs w:val="0"/>
                    <w:color w:val="000000"/>
                  </w:rPr>
                  <w:t>53,438.76</w:t>
                </w:r>
              </w:p>
            </w:tc>
          </w:tr>
          <w:tr w:rsidR="00652F40" w14:paraId="06F06E4C"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0694FE8A" w14:textId="77777777" w:rsidR="00652F40" w:rsidRPr="00EE2299" w:rsidRDefault="008E5D94">
                <w:pPr>
                  <w:rPr>
                    <w:rFonts w:ascii="宋体" w:hAnsi="宋体"/>
                    <w:bCs w:val="0"/>
                    <w:color w:val="000000"/>
                  </w:rPr>
                </w:pPr>
                <w:r w:rsidRPr="00EE2299">
                  <w:rPr>
                    <w:rFonts w:ascii="宋体" w:hAnsi="宋体"/>
                    <w:bCs w:val="0"/>
                    <w:color w:val="000000"/>
                  </w:rPr>
                  <w:t>稳心颗粒关键技术和评价指标集成优化研究及产业化</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CF5A4EA" w14:textId="77777777" w:rsidR="00652F40" w:rsidRPr="00EE2299" w:rsidRDefault="008E5D94">
                <w:pPr>
                  <w:jc w:val="right"/>
                  <w:rPr>
                    <w:rFonts w:cs="Times New Roman"/>
                    <w:bCs w:val="0"/>
                    <w:color w:val="000000"/>
                  </w:rPr>
                </w:pPr>
                <w:r w:rsidRPr="00EE2299">
                  <w:rPr>
                    <w:rFonts w:cs="Times New Roman"/>
                    <w:bCs w:val="0"/>
                    <w:color w:val="000000"/>
                  </w:rPr>
                  <w:t>426,540.28</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6C46201" w14:textId="77777777" w:rsidR="00652F40" w:rsidRPr="00EE2299" w:rsidRDefault="008E5D94">
                <w:pPr>
                  <w:jc w:val="right"/>
                  <w:rPr>
                    <w:rFonts w:cs="Times New Roman"/>
                    <w:bCs w:val="0"/>
                    <w:color w:val="000000"/>
                  </w:rPr>
                </w:pPr>
                <w:r w:rsidRPr="00EE2299">
                  <w:rPr>
                    <w:rFonts w:cs="Times New Roman"/>
                    <w:bCs w:val="0"/>
                    <w:color w:val="000000"/>
                  </w:rPr>
                  <w:t>595,362.61</w:t>
                </w:r>
              </w:p>
            </w:tc>
          </w:tr>
          <w:tr w:rsidR="00652F40" w14:paraId="2D2020EC"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50C41A59" w14:textId="77777777" w:rsidR="00652F40" w:rsidRPr="00EE2299" w:rsidRDefault="008E5D94">
                <w:pPr>
                  <w:rPr>
                    <w:rFonts w:ascii="宋体" w:hAnsi="宋体"/>
                    <w:bCs w:val="0"/>
                    <w:color w:val="000000"/>
                  </w:rPr>
                </w:pPr>
                <w:r w:rsidRPr="00EE2299">
                  <w:rPr>
                    <w:rFonts w:ascii="宋体" w:hAnsi="宋体"/>
                    <w:bCs w:val="0"/>
                    <w:color w:val="000000"/>
                  </w:rPr>
                  <w:t>消防和废水系统改造项目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E339FC7" w14:textId="77777777" w:rsidR="00652F40" w:rsidRPr="00EE2299" w:rsidRDefault="008E5D94">
                <w:pPr>
                  <w:jc w:val="right"/>
                  <w:rPr>
                    <w:rFonts w:cs="Times New Roman"/>
                    <w:bCs w:val="0"/>
                    <w:color w:val="000000"/>
                  </w:rPr>
                </w:pPr>
                <w:r w:rsidRPr="00EE2299">
                  <w:rPr>
                    <w:rFonts w:cs="Times New Roman"/>
                    <w:bCs w:val="0"/>
                    <w:color w:val="000000"/>
                  </w:rPr>
                  <w:t>98,105.76</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D8547CB" w14:textId="77777777" w:rsidR="00652F40" w:rsidRPr="00EE2299" w:rsidRDefault="008E5D94">
                <w:pPr>
                  <w:jc w:val="right"/>
                  <w:rPr>
                    <w:rFonts w:cs="Times New Roman"/>
                    <w:bCs w:val="0"/>
                    <w:color w:val="000000"/>
                  </w:rPr>
                </w:pPr>
                <w:r w:rsidRPr="00EE2299">
                  <w:rPr>
                    <w:rFonts w:cs="Times New Roman"/>
                    <w:bCs w:val="0"/>
                    <w:color w:val="000000"/>
                  </w:rPr>
                  <w:t>98,105.76</w:t>
                </w:r>
              </w:p>
            </w:tc>
          </w:tr>
          <w:tr w:rsidR="00652F40" w14:paraId="7431E9CD"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49BC00C" w14:textId="77777777" w:rsidR="00652F40" w:rsidRPr="00EE2299" w:rsidRDefault="008E5D94">
                <w:pPr>
                  <w:rPr>
                    <w:rFonts w:ascii="宋体" w:hAnsi="宋体"/>
                    <w:bCs w:val="0"/>
                    <w:color w:val="000000"/>
                  </w:rPr>
                </w:pPr>
                <w:r w:rsidRPr="00EE2299">
                  <w:rPr>
                    <w:rFonts w:ascii="宋体" w:hAnsi="宋体"/>
                    <w:bCs w:val="0"/>
                    <w:color w:val="000000"/>
                  </w:rPr>
                  <w:t>心脑血管用药生产基地土建、扩建项目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6235CAF" w14:textId="77777777" w:rsidR="00652F40" w:rsidRPr="00EE2299" w:rsidRDefault="008E5D94">
                <w:pPr>
                  <w:jc w:val="right"/>
                  <w:rPr>
                    <w:rFonts w:cs="Times New Roman"/>
                    <w:bCs w:val="0"/>
                    <w:color w:val="000000"/>
                  </w:rPr>
                </w:pPr>
                <w:r w:rsidRPr="00EE2299">
                  <w:rPr>
                    <w:rFonts w:cs="Times New Roman"/>
                    <w:bCs w:val="0"/>
                    <w:color w:val="000000"/>
                  </w:rPr>
                  <w:t>2,682,957.60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5A774A0" w14:textId="77777777" w:rsidR="00652F40" w:rsidRPr="00EE2299" w:rsidRDefault="008E5D94">
                <w:pPr>
                  <w:jc w:val="right"/>
                  <w:rPr>
                    <w:rFonts w:cs="Times New Roman"/>
                    <w:bCs w:val="0"/>
                    <w:color w:val="000000"/>
                  </w:rPr>
                </w:pPr>
                <w:r w:rsidRPr="00EE2299">
                  <w:rPr>
                    <w:rFonts w:cs="Times New Roman"/>
                    <w:bCs w:val="0"/>
                    <w:color w:val="000000"/>
                  </w:rPr>
                  <w:t>2,682,957.60</w:t>
                </w:r>
              </w:p>
            </w:tc>
          </w:tr>
          <w:tr w:rsidR="00652F40" w14:paraId="43CB8980"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39E348D8" w14:textId="77777777" w:rsidR="00652F40" w:rsidRPr="00EE2299" w:rsidRDefault="008E5D94">
                <w:pPr>
                  <w:rPr>
                    <w:rFonts w:ascii="宋体" w:hAnsi="宋体"/>
                    <w:bCs w:val="0"/>
                    <w:color w:val="000000"/>
                  </w:rPr>
                </w:pPr>
                <w:r w:rsidRPr="00EE2299">
                  <w:rPr>
                    <w:rFonts w:ascii="宋体" w:hAnsi="宋体"/>
                    <w:bCs w:val="0"/>
                    <w:color w:val="000000"/>
                  </w:rPr>
                  <w:t>新兴产业发展资金—口服制剂建设项目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F6E6B8C" w14:textId="77777777" w:rsidR="00652F40" w:rsidRPr="00EE2299" w:rsidRDefault="008E5D94">
                <w:pPr>
                  <w:jc w:val="right"/>
                  <w:rPr>
                    <w:rFonts w:cs="Times New Roman"/>
                    <w:bCs w:val="0"/>
                    <w:color w:val="000000"/>
                  </w:rPr>
                </w:pPr>
                <w:r w:rsidRPr="00EE2299">
                  <w:rPr>
                    <w:rFonts w:cs="Times New Roman"/>
                    <w:bCs w:val="0"/>
                    <w:color w:val="000000"/>
                  </w:rPr>
                  <w:t>335,000.01</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A20B4F9" w14:textId="77777777" w:rsidR="00652F40" w:rsidRPr="00EE2299" w:rsidRDefault="008E5D94">
                <w:pPr>
                  <w:jc w:val="right"/>
                  <w:rPr>
                    <w:rFonts w:cs="Times New Roman"/>
                    <w:bCs w:val="0"/>
                    <w:color w:val="000000"/>
                  </w:rPr>
                </w:pPr>
                <w:r w:rsidRPr="00EE2299">
                  <w:rPr>
                    <w:rFonts w:cs="Times New Roman"/>
                    <w:bCs w:val="0"/>
                    <w:color w:val="000000"/>
                  </w:rPr>
                  <w:t>335,000.01</w:t>
                </w:r>
              </w:p>
            </w:tc>
          </w:tr>
          <w:tr w:rsidR="00652F40" w14:paraId="47111713"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7266D38E" w14:textId="77777777" w:rsidR="00652F40" w:rsidRPr="00EE2299" w:rsidRDefault="008E5D94">
                <w:pPr>
                  <w:rPr>
                    <w:rFonts w:ascii="宋体" w:hAnsi="宋体"/>
                    <w:bCs w:val="0"/>
                    <w:color w:val="000000"/>
                  </w:rPr>
                </w:pPr>
                <w:r w:rsidRPr="00EE2299">
                  <w:rPr>
                    <w:rFonts w:ascii="宋体" w:hAnsi="宋体"/>
                    <w:bCs w:val="0"/>
                    <w:color w:val="000000"/>
                  </w:rPr>
                  <w:t>药厂三期技术改造工程补助</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DCEE98A" w14:textId="77777777" w:rsidR="00652F40" w:rsidRPr="00EE2299" w:rsidRDefault="008E5D94">
                <w:pPr>
                  <w:jc w:val="right"/>
                  <w:rPr>
                    <w:rFonts w:cs="Times New Roman"/>
                    <w:bCs w:val="0"/>
                    <w:color w:val="000000"/>
                  </w:rPr>
                </w:pPr>
                <w:r w:rsidRPr="00EE2299">
                  <w:rPr>
                    <w:rFonts w:cs="Times New Roman"/>
                    <w:bCs w:val="0"/>
                    <w:color w:val="000000"/>
                  </w:rPr>
                  <w:t>5,000.01</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5E2562F" w14:textId="77777777" w:rsidR="00652F40" w:rsidRPr="00EE2299" w:rsidRDefault="008E5D94">
                <w:pPr>
                  <w:jc w:val="right"/>
                  <w:rPr>
                    <w:rFonts w:cs="Times New Roman"/>
                    <w:bCs w:val="0"/>
                    <w:color w:val="000000"/>
                  </w:rPr>
                </w:pPr>
                <w:r w:rsidRPr="00EE2299">
                  <w:rPr>
                    <w:rFonts w:cs="Times New Roman"/>
                    <w:bCs w:val="0"/>
                    <w:color w:val="000000"/>
                  </w:rPr>
                  <w:t>5,000.01</w:t>
                </w:r>
              </w:p>
            </w:tc>
          </w:tr>
          <w:tr w:rsidR="00652F40" w14:paraId="355BE94F"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75AF111C" w14:textId="77777777" w:rsidR="00652F40" w:rsidRPr="00EE2299" w:rsidRDefault="008E5D94">
                <w:pPr>
                  <w:rPr>
                    <w:rFonts w:ascii="宋体" w:hAnsi="宋体"/>
                    <w:bCs w:val="0"/>
                    <w:color w:val="000000"/>
                  </w:rPr>
                </w:pPr>
                <w:r w:rsidRPr="00EE2299">
                  <w:rPr>
                    <w:rFonts w:ascii="宋体" w:hAnsi="宋体"/>
                    <w:bCs w:val="0"/>
                    <w:color w:val="000000"/>
                  </w:rPr>
                  <w:t>医药工业伴生资源综合开发与循环利用</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8305DE0"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28E3A35" w14:textId="77777777" w:rsidR="00652F40" w:rsidRPr="00EE2299" w:rsidRDefault="008E5D94">
                <w:pPr>
                  <w:jc w:val="right"/>
                  <w:rPr>
                    <w:rFonts w:cs="Times New Roman"/>
                    <w:bCs w:val="0"/>
                    <w:color w:val="000000"/>
                  </w:rPr>
                </w:pPr>
                <w:r w:rsidRPr="00EE2299">
                  <w:rPr>
                    <w:rFonts w:cs="Times New Roman"/>
                    <w:bCs w:val="0"/>
                    <w:color w:val="000000"/>
                  </w:rPr>
                  <w:t>3,861.39</w:t>
                </w:r>
              </w:p>
            </w:tc>
          </w:tr>
          <w:tr w:rsidR="00652F40" w14:paraId="4DB19870"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22123E50" w14:textId="77777777" w:rsidR="00652F40" w:rsidRPr="00EE2299" w:rsidRDefault="008E5D94">
                <w:pPr>
                  <w:rPr>
                    <w:rFonts w:ascii="宋体" w:hAnsi="宋体"/>
                    <w:bCs w:val="0"/>
                    <w:color w:val="000000"/>
                  </w:rPr>
                </w:pPr>
                <w:r w:rsidRPr="00EE2299">
                  <w:rPr>
                    <w:rFonts w:ascii="宋体" w:hAnsi="宋体"/>
                    <w:bCs w:val="0"/>
                    <w:color w:val="000000"/>
                  </w:rPr>
                  <w:t>医药健康产业发展特殊贡献奖</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0ED48E6"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A125E1F" w14:textId="77777777" w:rsidR="00652F40" w:rsidRPr="00EE2299" w:rsidRDefault="008E5D94">
                <w:pPr>
                  <w:jc w:val="right"/>
                  <w:rPr>
                    <w:rFonts w:cs="Times New Roman"/>
                    <w:bCs w:val="0"/>
                    <w:color w:val="000000"/>
                  </w:rPr>
                </w:pPr>
                <w:r w:rsidRPr="00EE2299">
                  <w:rPr>
                    <w:rFonts w:cs="Times New Roman"/>
                    <w:bCs w:val="0"/>
                    <w:color w:val="000000"/>
                  </w:rPr>
                  <w:t>68,750.00</w:t>
                </w:r>
              </w:p>
            </w:tc>
          </w:tr>
          <w:tr w:rsidR="00652F40" w14:paraId="47DB6190"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3131DDF9" w14:textId="77777777" w:rsidR="00652F40" w:rsidRPr="00EE2299" w:rsidRDefault="008E5D94">
                <w:pPr>
                  <w:rPr>
                    <w:rFonts w:ascii="宋体" w:hAnsi="宋体"/>
                    <w:bCs w:val="0"/>
                    <w:color w:val="000000"/>
                  </w:rPr>
                </w:pPr>
                <w:r w:rsidRPr="00EE2299">
                  <w:rPr>
                    <w:rFonts w:ascii="宋体" w:hAnsi="宋体"/>
                    <w:bCs w:val="0"/>
                    <w:color w:val="000000"/>
                  </w:rPr>
                  <w:t>银杏达莫注射液技术升级及产业化</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11D78C4"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2AED2D7" w14:textId="77777777" w:rsidR="00652F40" w:rsidRPr="00EE2299" w:rsidRDefault="008E5D94">
                <w:pPr>
                  <w:jc w:val="right"/>
                  <w:rPr>
                    <w:rFonts w:cs="Times New Roman"/>
                    <w:bCs w:val="0"/>
                    <w:color w:val="000000"/>
                  </w:rPr>
                </w:pPr>
                <w:r w:rsidRPr="00EE2299">
                  <w:rPr>
                    <w:rFonts w:cs="Times New Roman"/>
                    <w:bCs w:val="0"/>
                    <w:color w:val="000000"/>
                  </w:rPr>
                  <w:t>40,000.00</w:t>
                </w:r>
              </w:p>
            </w:tc>
          </w:tr>
          <w:tr w:rsidR="00652F40" w14:paraId="24C7D5F2"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63ABAE3" w14:textId="77777777" w:rsidR="00652F40" w:rsidRPr="00EE2299" w:rsidRDefault="008E5D94">
                <w:pPr>
                  <w:rPr>
                    <w:rFonts w:ascii="宋体" w:hAnsi="宋体"/>
                    <w:bCs w:val="0"/>
                    <w:color w:val="000000"/>
                  </w:rPr>
                </w:pPr>
                <w:r w:rsidRPr="00EE2299">
                  <w:rPr>
                    <w:rFonts w:ascii="宋体" w:hAnsi="宋体"/>
                    <w:bCs w:val="0"/>
                    <w:color w:val="000000"/>
                  </w:rPr>
                  <w:t>引进15个新品</w:t>
                </w:r>
                <w:proofErr w:type="gramStart"/>
                <w:r w:rsidRPr="00EE2299">
                  <w:rPr>
                    <w:rFonts w:ascii="宋体" w:hAnsi="宋体"/>
                    <w:bCs w:val="0"/>
                    <w:color w:val="000000"/>
                  </w:rPr>
                  <w:t>种项目</w:t>
                </w:r>
                <w:proofErr w:type="gramEnd"/>
                <w:r w:rsidRPr="00EE2299">
                  <w:rPr>
                    <w:rFonts w:ascii="宋体" w:hAnsi="宋体"/>
                    <w:bCs w:val="0"/>
                    <w:color w:val="000000"/>
                  </w:rPr>
                  <w:t>拨款</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6206DAE" w14:textId="77777777" w:rsidR="00652F40" w:rsidRPr="00EE2299" w:rsidRDefault="008E5D94">
                <w:pPr>
                  <w:jc w:val="right"/>
                  <w:rPr>
                    <w:rFonts w:cs="Times New Roman"/>
                    <w:bCs w:val="0"/>
                    <w:color w:val="000000"/>
                  </w:rPr>
                </w:pPr>
                <w:r w:rsidRPr="00EE2299">
                  <w:rPr>
                    <w:rFonts w:cs="Times New Roman"/>
                    <w:bCs w:val="0"/>
                    <w:color w:val="000000"/>
                  </w:rPr>
                  <w:t>935,929.39</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51C9689" w14:textId="77777777" w:rsidR="00652F40" w:rsidRPr="00EE2299" w:rsidRDefault="008E5D94">
                <w:pPr>
                  <w:jc w:val="right"/>
                  <w:rPr>
                    <w:rFonts w:cs="Times New Roman"/>
                    <w:bCs w:val="0"/>
                    <w:color w:val="000000"/>
                  </w:rPr>
                </w:pPr>
                <w:r w:rsidRPr="00EE2299">
                  <w:rPr>
                    <w:rFonts w:cs="Times New Roman"/>
                    <w:bCs w:val="0"/>
                    <w:color w:val="000000"/>
                  </w:rPr>
                  <w:t>935,929.39</w:t>
                </w:r>
              </w:p>
            </w:tc>
          </w:tr>
          <w:tr w:rsidR="00652F40" w14:paraId="1CED1A76"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21676607" w14:textId="77777777" w:rsidR="00652F40" w:rsidRPr="00EE2299" w:rsidRDefault="008E5D94">
                <w:pPr>
                  <w:rPr>
                    <w:rFonts w:ascii="宋体" w:hAnsi="宋体"/>
                    <w:bCs w:val="0"/>
                    <w:color w:val="000000"/>
                  </w:rPr>
                </w:pPr>
                <w:r w:rsidRPr="00EE2299">
                  <w:rPr>
                    <w:rFonts w:ascii="宋体" w:hAnsi="宋体"/>
                    <w:bCs w:val="0"/>
                    <w:color w:val="000000"/>
                  </w:rPr>
                  <w:t>治疗慢性心力衰竭1类中药新药</w:t>
                </w:r>
                <w:proofErr w:type="gramStart"/>
                <w:r w:rsidRPr="00EE2299">
                  <w:rPr>
                    <w:rFonts w:ascii="宋体" w:hAnsi="宋体"/>
                    <w:bCs w:val="0"/>
                    <w:color w:val="000000"/>
                  </w:rPr>
                  <w:t>参附益心</w:t>
                </w:r>
                <w:proofErr w:type="gramEnd"/>
                <w:r w:rsidRPr="00EE2299">
                  <w:rPr>
                    <w:rFonts w:ascii="宋体" w:hAnsi="宋体"/>
                    <w:bCs w:val="0"/>
                    <w:color w:val="000000"/>
                  </w:rPr>
                  <w:t>颗粒的研究开发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6C1EE77"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8E60F7E" w14:textId="77777777" w:rsidR="00652F40" w:rsidRPr="00EE2299" w:rsidRDefault="008E5D94">
                <w:pPr>
                  <w:jc w:val="right"/>
                  <w:rPr>
                    <w:rFonts w:cs="Times New Roman"/>
                    <w:bCs w:val="0"/>
                    <w:color w:val="000000"/>
                  </w:rPr>
                </w:pPr>
                <w:r w:rsidRPr="00EE2299">
                  <w:rPr>
                    <w:rFonts w:cs="Times New Roman"/>
                    <w:bCs w:val="0"/>
                    <w:color w:val="000000"/>
                  </w:rPr>
                  <w:t>8,137,326.12</w:t>
                </w:r>
              </w:p>
            </w:tc>
          </w:tr>
          <w:tr w:rsidR="00652F40" w14:paraId="0ED6399E"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F1CD17F" w14:textId="77777777" w:rsidR="00652F40" w:rsidRPr="00EE2299" w:rsidRDefault="008E5D94">
                <w:pPr>
                  <w:rPr>
                    <w:rFonts w:ascii="宋体" w:hAnsi="宋体"/>
                    <w:bCs w:val="0"/>
                    <w:color w:val="000000"/>
                  </w:rPr>
                </w:pPr>
                <w:r w:rsidRPr="00EE2299">
                  <w:rPr>
                    <w:rFonts w:ascii="宋体" w:hAnsi="宋体"/>
                    <w:bCs w:val="0"/>
                    <w:color w:val="000000"/>
                  </w:rPr>
                  <w:t>中药材质量控制平台建设与示范（省拨）</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F9DCA8F"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3708620" w14:textId="77777777" w:rsidR="00652F40" w:rsidRPr="00EE2299" w:rsidRDefault="008E5D94">
                <w:pPr>
                  <w:jc w:val="right"/>
                  <w:rPr>
                    <w:rFonts w:cs="Times New Roman"/>
                    <w:bCs w:val="0"/>
                    <w:color w:val="000000"/>
                  </w:rPr>
                </w:pPr>
                <w:r w:rsidRPr="00EE2299">
                  <w:rPr>
                    <w:rFonts w:cs="Times New Roman"/>
                    <w:bCs w:val="0"/>
                    <w:color w:val="000000"/>
                  </w:rPr>
                  <w:t>80,500.00</w:t>
                </w:r>
              </w:p>
            </w:tc>
          </w:tr>
          <w:tr w:rsidR="00652F40" w14:paraId="5C81158C"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B6D1A85" w14:textId="77777777" w:rsidR="00652F40" w:rsidRPr="00EE2299" w:rsidRDefault="008E5D94">
                <w:pPr>
                  <w:rPr>
                    <w:rFonts w:ascii="宋体" w:hAnsi="宋体"/>
                    <w:bCs w:val="0"/>
                    <w:color w:val="000000"/>
                  </w:rPr>
                </w:pPr>
                <w:r w:rsidRPr="00EE2299">
                  <w:rPr>
                    <w:rFonts w:ascii="宋体" w:hAnsi="宋体"/>
                    <w:bCs w:val="0"/>
                    <w:color w:val="000000"/>
                  </w:rPr>
                  <w:t>重点企业发展专项资金（GMP专项资金）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39F3C08" w14:textId="77777777" w:rsidR="00652F40" w:rsidRPr="00EE2299" w:rsidRDefault="008E5D94">
                <w:pPr>
                  <w:jc w:val="right"/>
                  <w:rPr>
                    <w:rFonts w:cs="Times New Roman"/>
                    <w:bCs w:val="0"/>
                    <w:color w:val="000000"/>
                  </w:rPr>
                </w:pPr>
                <w:r w:rsidRPr="00EE2299">
                  <w:rPr>
                    <w:rFonts w:cs="Times New Roman"/>
                    <w:bCs w:val="0"/>
                    <w:color w:val="000000"/>
                  </w:rPr>
                  <w:t>50,000.00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ECEBEF7" w14:textId="77777777" w:rsidR="00652F40" w:rsidRPr="00EE2299" w:rsidRDefault="008E5D94">
                <w:pPr>
                  <w:jc w:val="right"/>
                  <w:rPr>
                    <w:rFonts w:cs="Times New Roman"/>
                    <w:bCs w:val="0"/>
                    <w:color w:val="000000"/>
                  </w:rPr>
                </w:pPr>
                <w:r w:rsidRPr="00EE2299">
                  <w:rPr>
                    <w:rFonts w:cs="Times New Roman"/>
                    <w:bCs w:val="0"/>
                    <w:color w:val="000000"/>
                  </w:rPr>
                  <w:t>50,000.00</w:t>
                </w:r>
              </w:p>
            </w:tc>
          </w:tr>
          <w:tr w:rsidR="00652F40" w14:paraId="38079A6B"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5F247399" w14:textId="77777777" w:rsidR="00652F40" w:rsidRPr="00EE2299" w:rsidRDefault="008E5D94">
                <w:pPr>
                  <w:rPr>
                    <w:rFonts w:ascii="宋体" w:hAnsi="宋体"/>
                    <w:bCs w:val="0"/>
                    <w:color w:val="000000"/>
                  </w:rPr>
                </w:pPr>
                <w:r w:rsidRPr="00EE2299">
                  <w:rPr>
                    <w:rFonts w:ascii="宋体" w:hAnsi="宋体"/>
                    <w:bCs w:val="0"/>
                    <w:color w:val="000000"/>
                  </w:rPr>
                  <w:t>去甲文拉法辛缓释片中试放大及质量一致性评价研究</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473A953"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433887B" w14:textId="2A969CC1" w:rsidR="00652F40" w:rsidRPr="00EE2299" w:rsidRDefault="008E5D94">
                <w:pPr>
                  <w:jc w:val="right"/>
                  <w:rPr>
                    <w:rFonts w:cs="Times New Roman"/>
                    <w:bCs w:val="0"/>
                    <w:color w:val="000000"/>
                  </w:rPr>
                </w:pPr>
                <w:r w:rsidRPr="00EE2299">
                  <w:rPr>
                    <w:rFonts w:cs="Times New Roman"/>
                    <w:bCs w:val="0"/>
                    <w:color w:val="000000"/>
                  </w:rPr>
                  <w:t>138</w:t>
                </w:r>
                <w:r w:rsidR="00EF656F" w:rsidRPr="00EE2299">
                  <w:rPr>
                    <w:rFonts w:cs="Times New Roman"/>
                    <w:bCs w:val="0"/>
                    <w:color w:val="000000"/>
                  </w:rPr>
                  <w:t>.00</w:t>
                </w:r>
              </w:p>
            </w:tc>
          </w:tr>
          <w:tr w:rsidR="00652F40" w14:paraId="3709283E"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16BBDC81" w14:textId="77777777" w:rsidR="00652F40" w:rsidRPr="00EE2299" w:rsidRDefault="008E5D94">
                <w:pPr>
                  <w:rPr>
                    <w:rFonts w:ascii="宋体" w:hAnsi="宋体"/>
                    <w:bCs w:val="0"/>
                    <w:color w:val="000000"/>
                  </w:rPr>
                </w:pPr>
                <w:r w:rsidRPr="00EE2299">
                  <w:rPr>
                    <w:rFonts w:ascii="宋体" w:hAnsi="宋体"/>
                    <w:bCs w:val="0"/>
                    <w:color w:val="000000"/>
                  </w:rPr>
                  <w:t>2021年咸阳市知识产权专项资金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0070E57"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9BDF266" w14:textId="77777777" w:rsidR="00652F40" w:rsidRPr="00EE2299" w:rsidRDefault="008E5D94">
                <w:pPr>
                  <w:jc w:val="right"/>
                  <w:rPr>
                    <w:rFonts w:cs="Times New Roman"/>
                    <w:bCs w:val="0"/>
                    <w:color w:val="000000"/>
                  </w:rPr>
                </w:pPr>
                <w:r w:rsidRPr="00EE2299">
                  <w:rPr>
                    <w:rFonts w:cs="Times New Roman"/>
                    <w:bCs w:val="0"/>
                    <w:color w:val="000000"/>
                  </w:rPr>
                  <w:t>2,400.00</w:t>
                </w:r>
              </w:p>
            </w:tc>
          </w:tr>
          <w:tr w:rsidR="00652F40" w14:paraId="2D60CA15"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7559AFA8" w14:textId="77777777" w:rsidR="00652F40" w:rsidRPr="00EE2299" w:rsidRDefault="008E5D94">
                <w:pPr>
                  <w:rPr>
                    <w:rFonts w:ascii="宋体" w:hAnsi="宋体"/>
                    <w:bCs w:val="0"/>
                    <w:color w:val="000000"/>
                  </w:rPr>
                </w:pPr>
                <w:proofErr w:type="gramStart"/>
                <w:r w:rsidRPr="00EE2299">
                  <w:rPr>
                    <w:rFonts w:ascii="宋体" w:hAnsi="宋体"/>
                    <w:bCs w:val="0"/>
                    <w:color w:val="000000"/>
                  </w:rPr>
                  <w:t>谷红注射液</w:t>
                </w:r>
                <w:proofErr w:type="gramEnd"/>
                <w:r w:rsidRPr="00EE2299">
                  <w:rPr>
                    <w:rFonts w:ascii="宋体" w:hAnsi="宋体"/>
                    <w:bCs w:val="0"/>
                    <w:color w:val="000000"/>
                  </w:rPr>
                  <w:t>药效物质基础与质量保障体系提升项目补助</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CB4B7C5"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BFABE3C" w14:textId="77777777" w:rsidR="00652F40" w:rsidRPr="00EE2299" w:rsidRDefault="008E5D94">
                <w:pPr>
                  <w:jc w:val="right"/>
                  <w:rPr>
                    <w:rFonts w:cs="Times New Roman"/>
                    <w:bCs w:val="0"/>
                    <w:color w:val="000000"/>
                  </w:rPr>
                </w:pPr>
                <w:r w:rsidRPr="00EE2299">
                  <w:rPr>
                    <w:rFonts w:cs="Times New Roman"/>
                    <w:bCs w:val="0"/>
                    <w:color w:val="000000"/>
                  </w:rPr>
                  <w:t>150,000.00</w:t>
                </w:r>
              </w:p>
            </w:tc>
          </w:tr>
          <w:tr w:rsidR="00652F40" w14:paraId="317A4277"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753549A3" w14:textId="77777777" w:rsidR="00652F40" w:rsidRPr="00EE2299" w:rsidRDefault="008E5D94">
                <w:pPr>
                  <w:rPr>
                    <w:rFonts w:ascii="宋体" w:hAnsi="宋体"/>
                    <w:bCs w:val="0"/>
                    <w:color w:val="000000"/>
                  </w:rPr>
                </w:pPr>
                <w:proofErr w:type="gramStart"/>
                <w:r w:rsidRPr="00EE2299">
                  <w:rPr>
                    <w:rFonts w:ascii="宋体" w:hAnsi="宋体"/>
                    <w:bCs w:val="0"/>
                    <w:color w:val="000000"/>
                  </w:rPr>
                  <w:t>邛崃天银产业</w:t>
                </w:r>
                <w:proofErr w:type="gramEnd"/>
                <w:r w:rsidRPr="00EE2299">
                  <w:rPr>
                    <w:rFonts w:ascii="宋体" w:hAnsi="宋体"/>
                    <w:bCs w:val="0"/>
                    <w:color w:val="000000"/>
                  </w:rPr>
                  <w:t>发展扶持资金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856F365"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AC422DC" w14:textId="77777777" w:rsidR="00652F40" w:rsidRPr="00EE2299" w:rsidRDefault="008E5D94">
                <w:pPr>
                  <w:jc w:val="right"/>
                  <w:rPr>
                    <w:rFonts w:cs="Times New Roman"/>
                    <w:bCs w:val="0"/>
                    <w:color w:val="000000"/>
                  </w:rPr>
                </w:pPr>
                <w:r w:rsidRPr="00EE2299">
                  <w:rPr>
                    <w:rFonts w:cs="Times New Roman"/>
                    <w:bCs w:val="0"/>
                    <w:color w:val="000000"/>
                  </w:rPr>
                  <w:t>5,500,000.00</w:t>
                </w:r>
              </w:p>
            </w:tc>
          </w:tr>
          <w:tr w:rsidR="00652F40" w14:paraId="26EC66B4"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3A54A254" w14:textId="77777777" w:rsidR="00652F40" w:rsidRPr="00EE2299" w:rsidRDefault="008E5D94">
                <w:pPr>
                  <w:rPr>
                    <w:rFonts w:ascii="宋体" w:hAnsi="宋体"/>
                    <w:bCs w:val="0"/>
                    <w:color w:val="000000"/>
                  </w:rPr>
                </w:pPr>
                <w:r w:rsidRPr="00EE2299">
                  <w:rPr>
                    <w:rFonts w:ascii="宋体" w:hAnsi="宋体"/>
                    <w:bCs w:val="0"/>
                    <w:color w:val="000000"/>
                  </w:rPr>
                  <w:t>就业困难人员社会保险补贴</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BE434D9"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CCC5BD8" w14:textId="77777777" w:rsidR="00652F40" w:rsidRPr="00EE2299" w:rsidRDefault="008E5D94">
                <w:pPr>
                  <w:jc w:val="right"/>
                  <w:rPr>
                    <w:rFonts w:cs="Times New Roman"/>
                    <w:bCs w:val="0"/>
                    <w:color w:val="000000"/>
                  </w:rPr>
                </w:pPr>
                <w:r w:rsidRPr="00EE2299">
                  <w:rPr>
                    <w:rFonts w:cs="Times New Roman"/>
                    <w:bCs w:val="0"/>
                    <w:color w:val="000000"/>
                  </w:rPr>
                  <w:t>3,125.60</w:t>
                </w:r>
              </w:p>
            </w:tc>
          </w:tr>
          <w:tr w:rsidR="00652F40" w14:paraId="4A8BCECE"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562CDD2F" w14:textId="77777777" w:rsidR="00652F40" w:rsidRPr="00EE2299" w:rsidRDefault="008E5D94">
                <w:pPr>
                  <w:rPr>
                    <w:rFonts w:ascii="宋体" w:hAnsi="宋体"/>
                    <w:bCs w:val="0"/>
                    <w:color w:val="000000"/>
                  </w:rPr>
                </w:pPr>
                <w:r w:rsidRPr="00EE2299">
                  <w:rPr>
                    <w:rFonts w:ascii="宋体" w:hAnsi="宋体"/>
                    <w:bCs w:val="0"/>
                    <w:color w:val="000000"/>
                  </w:rPr>
                  <w:t>2023年山东省专利导航项目（WXSH0024项目）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22E2D18"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0849D1B" w14:textId="77777777" w:rsidR="00652F40" w:rsidRPr="00EE2299" w:rsidRDefault="008E5D94">
                <w:pPr>
                  <w:jc w:val="right"/>
                  <w:rPr>
                    <w:rFonts w:cs="Times New Roman"/>
                    <w:bCs w:val="0"/>
                    <w:color w:val="000000"/>
                  </w:rPr>
                </w:pPr>
                <w:r w:rsidRPr="00EE2299">
                  <w:rPr>
                    <w:rFonts w:cs="Times New Roman"/>
                    <w:bCs w:val="0"/>
                    <w:color w:val="000000"/>
                  </w:rPr>
                  <w:t>200,000.00</w:t>
                </w:r>
              </w:p>
            </w:tc>
          </w:tr>
          <w:tr w:rsidR="00652F40" w14:paraId="00516267"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70897EF0" w14:textId="77777777" w:rsidR="00652F40" w:rsidRPr="00EE2299" w:rsidRDefault="008E5D94">
                <w:pPr>
                  <w:rPr>
                    <w:rFonts w:ascii="宋体" w:hAnsi="宋体"/>
                    <w:bCs w:val="0"/>
                    <w:color w:val="000000"/>
                  </w:rPr>
                </w:pPr>
                <w:r w:rsidRPr="00EE2299">
                  <w:rPr>
                    <w:rFonts w:ascii="宋体" w:hAnsi="宋体"/>
                    <w:bCs w:val="0"/>
                    <w:color w:val="000000"/>
                  </w:rPr>
                  <w:t>2024年市级科技创新城市发展资金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5D7AFAD"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E7B6EAB" w14:textId="77777777" w:rsidR="00652F40" w:rsidRPr="00EE2299" w:rsidRDefault="008E5D94">
                <w:pPr>
                  <w:jc w:val="right"/>
                  <w:rPr>
                    <w:rFonts w:cs="Times New Roman"/>
                    <w:bCs w:val="0"/>
                    <w:color w:val="000000"/>
                  </w:rPr>
                </w:pPr>
                <w:r w:rsidRPr="00EE2299">
                  <w:rPr>
                    <w:rFonts w:cs="Times New Roman"/>
                    <w:bCs w:val="0"/>
                    <w:color w:val="000000"/>
                  </w:rPr>
                  <w:t>610,500.00</w:t>
                </w:r>
              </w:p>
            </w:tc>
          </w:tr>
          <w:tr w:rsidR="00652F40" w14:paraId="030C51EB"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D38B972" w14:textId="77777777" w:rsidR="00652F40" w:rsidRPr="00EE2299" w:rsidRDefault="008E5D94">
                <w:pPr>
                  <w:rPr>
                    <w:rFonts w:ascii="宋体" w:hAnsi="宋体"/>
                    <w:bCs w:val="0"/>
                    <w:color w:val="000000"/>
                  </w:rPr>
                </w:pPr>
                <w:r w:rsidRPr="00EE2299">
                  <w:rPr>
                    <w:rFonts w:ascii="宋体" w:hAnsi="宋体"/>
                    <w:bCs w:val="0"/>
                    <w:color w:val="000000"/>
                  </w:rPr>
                  <w:t>2024年医药健康产业</w:t>
                </w:r>
                <w:proofErr w:type="gramStart"/>
                <w:r w:rsidRPr="00EE2299">
                  <w:rPr>
                    <w:rFonts w:ascii="宋体" w:hAnsi="宋体"/>
                    <w:bCs w:val="0"/>
                    <w:color w:val="000000"/>
                  </w:rPr>
                  <w:t>政策奖补</w:t>
                </w:r>
                <w:proofErr w:type="gramEnd"/>
                <w:r w:rsidRPr="00EE2299">
                  <w:rPr>
                    <w:rFonts w:ascii="宋体" w:hAnsi="宋体"/>
                    <w:bCs w:val="0"/>
                    <w:color w:val="000000"/>
                  </w:rPr>
                  <w:t>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42F34D1"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209F516" w14:textId="77777777" w:rsidR="00652F40" w:rsidRPr="00EE2299" w:rsidRDefault="008E5D94">
                <w:pPr>
                  <w:jc w:val="right"/>
                  <w:rPr>
                    <w:rFonts w:cs="Times New Roman"/>
                    <w:bCs w:val="0"/>
                    <w:color w:val="000000"/>
                  </w:rPr>
                </w:pPr>
                <w:r w:rsidRPr="00EE2299">
                  <w:rPr>
                    <w:rFonts w:cs="Times New Roman"/>
                    <w:bCs w:val="0"/>
                    <w:color w:val="000000"/>
                  </w:rPr>
                  <w:t>1,300,000.00</w:t>
                </w:r>
              </w:p>
            </w:tc>
          </w:tr>
          <w:tr w:rsidR="00652F40" w14:paraId="2B4E2F7C"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0AAF60D8" w14:textId="77777777" w:rsidR="00652F40" w:rsidRPr="00EE2299" w:rsidRDefault="008E5D94">
                <w:pPr>
                  <w:rPr>
                    <w:rFonts w:ascii="宋体" w:hAnsi="宋体"/>
                    <w:bCs w:val="0"/>
                    <w:color w:val="000000"/>
                  </w:rPr>
                </w:pPr>
                <w:r w:rsidRPr="00EE2299">
                  <w:rPr>
                    <w:rFonts w:ascii="宋体" w:hAnsi="宋体"/>
                    <w:bCs w:val="0"/>
                    <w:color w:val="000000"/>
                  </w:rPr>
                  <w:t>2025年市级科技创新城市发展资金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522E1FE" w14:textId="77777777" w:rsidR="00652F40" w:rsidRPr="00EE2299" w:rsidRDefault="008E5D94">
                <w:pPr>
                  <w:jc w:val="right"/>
                  <w:rPr>
                    <w:rFonts w:cs="Times New Roman"/>
                    <w:bCs w:val="0"/>
                    <w:color w:val="000000"/>
                  </w:rPr>
                </w:pPr>
                <w:r w:rsidRPr="00EE2299">
                  <w:rPr>
                    <w:rFonts w:cs="Times New Roman"/>
                    <w:bCs w:val="0"/>
                    <w:color w:val="000000"/>
                  </w:rPr>
                  <w:t>200,000.00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6447521" w14:textId="77777777" w:rsidR="00652F40" w:rsidRPr="00EE2299" w:rsidRDefault="008E5D94">
                <w:pPr>
                  <w:jc w:val="right"/>
                  <w:rPr>
                    <w:rFonts w:cs="Times New Roman"/>
                    <w:bCs w:val="0"/>
                    <w:color w:val="000000"/>
                  </w:rPr>
                </w:pPr>
                <w:r w:rsidRPr="00EE2299">
                  <w:rPr>
                    <w:rFonts w:cs="Times New Roman"/>
                    <w:bCs w:val="0"/>
                    <w:color w:val="000000"/>
                  </w:rPr>
                  <w:t>200,000.00</w:t>
                </w:r>
              </w:p>
            </w:tc>
          </w:tr>
          <w:tr w:rsidR="00652F40" w14:paraId="2D4665EB"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71807957" w14:textId="77777777" w:rsidR="00652F40" w:rsidRPr="00EE2299" w:rsidRDefault="008E5D94">
                <w:pPr>
                  <w:rPr>
                    <w:rFonts w:ascii="宋体" w:hAnsi="宋体"/>
                    <w:bCs w:val="0"/>
                    <w:color w:val="000000"/>
                  </w:rPr>
                </w:pPr>
                <w:r w:rsidRPr="00EE2299">
                  <w:rPr>
                    <w:rFonts w:ascii="宋体" w:hAnsi="宋体"/>
                    <w:bCs w:val="0"/>
                    <w:color w:val="000000"/>
                  </w:rPr>
                  <w:t>工业经济</w:t>
                </w:r>
                <w:proofErr w:type="gramStart"/>
                <w:r w:rsidRPr="00EE2299">
                  <w:rPr>
                    <w:rFonts w:ascii="宋体" w:hAnsi="宋体"/>
                    <w:bCs w:val="0"/>
                    <w:color w:val="000000"/>
                  </w:rPr>
                  <w:t>稳增长</w:t>
                </w:r>
                <w:proofErr w:type="gramEnd"/>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8BC01E1"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FA0F792" w14:textId="77777777" w:rsidR="00652F40" w:rsidRPr="00EE2299" w:rsidRDefault="008E5D94">
                <w:pPr>
                  <w:jc w:val="right"/>
                  <w:rPr>
                    <w:rFonts w:cs="Times New Roman"/>
                    <w:bCs w:val="0"/>
                    <w:color w:val="000000"/>
                  </w:rPr>
                </w:pPr>
                <w:r w:rsidRPr="00EE2299">
                  <w:rPr>
                    <w:rFonts w:cs="Times New Roman"/>
                    <w:bCs w:val="0"/>
                    <w:color w:val="000000"/>
                  </w:rPr>
                  <w:t>1,664,000.00</w:t>
                </w:r>
              </w:p>
            </w:tc>
          </w:tr>
          <w:tr w:rsidR="00652F40" w14:paraId="3114EC69"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00C0C5F6" w14:textId="77777777" w:rsidR="00652F40" w:rsidRPr="00EE2299" w:rsidRDefault="008E5D94">
                <w:pPr>
                  <w:rPr>
                    <w:rFonts w:ascii="宋体" w:hAnsi="宋体"/>
                    <w:bCs w:val="0"/>
                    <w:color w:val="000000"/>
                  </w:rPr>
                </w:pPr>
                <w:r w:rsidRPr="00EE2299">
                  <w:rPr>
                    <w:rFonts w:ascii="宋体" w:hAnsi="宋体"/>
                    <w:bCs w:val="0"/>
                    <w:color w:val="000000"/>
                  </w:rPr>
                  <w:lastRenderedPageBreak/>
                  <w:t>数字辽宁智造强省专项资金(智造强省方向)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E771CD2"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A9995CF" w14:textId="77777777" w:rsidR="00652F40" w:rsidRPr="00EE2299" w:rsidRDefault="008E5D94">
                <w:pPr>
                  <w:jc w:val="right"/>
                  <w:rPr>
                    <w:rFonts w:cs="Times New Roman"/>
                    <w:bCs w:val="0"/>
                    <w:color w:val="000000"/>
                  </w:rPr>
                </w:pPr>
                <w:r w:rsidRPr="00EE2299">
                  <w:rPr>
                    <w:rFonts w:cs="Times New Roman"/>
                    <w:bCs w:val="0"/>
                    <w:color w:val="000000"/>
                  </w:rPr>
                  <w:t>4,000,000.00</w:t>
                </w:r>
              </w:p>
            </w:tc>
          </w:tr>
          <w:tr w:rsidR="00652F40" w14:paraId="5320F22F"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0ABE3331" w14:textId="77777777" w:rsidR="00652F40" w:rsidRPr="00EE2299" w:rsidRDefault="008E5D94">
                <w:pPr>
                  <w:rPr>
                    <w:rFonts w:ascii="宋体" w:hAnsi="宋体"/>
                    <w:bCs w:val="0"/>
                    <w:color w:val="000000"/>
                  </w:rPr>
                </w:pPr>
                <w:r w:rsidRPr="00EE2299">
                  <w:rPr>
                    <w:rFonts w:ascii="宋体" w:hAnsi="宋体"/>
                    <w:bCs w:val="0"/>
                    <w:color w:val="000000"/>
                  </w:rPr>
                  <w:t>四川泸州步长生物制药有限公司企业科研发展资金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DBE975F" w14:textId="77777777" w:rsidR="00652F40" w:rsidRPr="00EE2299" w:rsidRDefault="00652F40">
                <w:pPr>
                  <w:jc w:val="right"/>
                  <w:rPr>
                    <w:rFonts w:cs="Times New Roman"/>
                    <w:bCs w:val="0"/>
                    <w:color w:val="00000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3C1F6AB" w14:textId="77777777" w:rsidR="00652F40" w:rsidRPr="00EE2299" w:rsidRDefault="008E5D94">
                <w:pPr>
                  <w:jc w:val="right"/>
                  <w:rPr>
                    <w:rFonts w:cs="Times New Roman"/>
                    <w:bCs w:val="0"/>
                    <w:color w:val="000000"/>
                  </w:rPr>
                </w:pPr>
                <w:r w:rsidRPr="00EE2299">
                  <w:rPr>
                    <w:rFonts w:cs="Times New Roman"/>
                    <w:bCs w:val="0"/>
                    <w:color w:val="000000"/>
                  </w:rPr>
                  <w:t>4,859,200.00</w:t>
                </w:r>
              </w:p>
            </w:tc>
          </w:tr>
          <w:tr w:rsidR="00652F40" w14:paraId="4EAF0BAF"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31F7DCC7" w14:textId="77777777" w:rsidR="00652F40" w:rsidRPr="00EE2299" w:rsidRDefault="008E5D94">
                <w:pPr>
                  <w:rPr>
                    <w:rFonts w:ascii="宋体" w:hAnsi="宋体"/>
                    <w:bCs w:val="0"/>
                    <w:color w:val="000000"/>
                  </w:rPr>
                </w:pPr>
                <w:r w:rsidRPr="00EE2299">
                  <w:rPr>
                    <w:rFonts w:ascii="宋体" w:hAnsi="宋体"/>
                    <w:bCs w:val="0"/>
                    <w:color w:val="000000"/>
                  </w:rPr>
                  <w:t>中药大品种稳心颗粒先进制造技术标准验证与应用</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CDD80C2" w14:textId="77777777" w:rsidR="00652F40" w:rsidRPr="00EE2299" w:rsidRDefault="008E5D94">
                <w:pPr>
                  <w:jc w:val="right"/>
                  <w:rPr>
                    <w:rFonts w:cs="Times New Roman"/>
                    <w:bCs w:val="0"/>
                    <w:color w:val="000000"/>
                  </w:rPr>
                </w:pPr>
                <w:r w:rsidRPr="00EE2299">
                  <w:rPr>
                    <w:rFonts w:cs="Times New Roman"/>
                    <w:bCs w:val="0"/>
                    <w:color w:val="000000"/>
                  </w:rPr>
                  <w:t>1,245,244.45</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8A14A60" w14:textId="77777777" w:rsidR="00652F40" w:rsidRPr="00EE2299" w:rsidRDefault="00652F40">
                <w:pPr>
                  <w:jc w:val="right"/>
                  <w:rPr>
                    <w:rFonts w:cs="Times New Roman"/>
                    <w:bCs w:val="0"/>
                    <w:color w:val="000000"/>
                  </w:rPr>
                </w:pPr>
              </w:p>
            </w:tc>
          </w:tr>
          <w:tr w:rsidR="00652F40" w14:paraId="19725387"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2C600501" w14:textId="77777777" w:rsidR="00652F40" w:rsidRPr="00EE2299" w:rsidRDefault="008E5D94">
                <w:pPr>
                  <w:rPr>
                    <w:rFonts w:ascii="宋体" w:hAnsi="宋体"/>
                    <w:bCs w:val="0"/>
                    <w:color w:val="000000"/>
                  </w:rPr>
                </w:pPr>
                <w:r w:rsidRPr="00EE2299">
                  <w:rPr>
                    <w:rFonts w:ascii="宋体" w:hAnsi="宋体"/>
                    <w:bCs w:val="0"/>
                    <w:color w:val="000000"/>
                  </w:rPr>
                  <w:t>珍稀濒危中药材高效繁育关键技术及规模化应用</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AACB553" w14:textId="77777777" w:rsidR="00652F40" w:rsidRPr="00EE2299" w:rsidRDefault="008E5D94">
                <w:pPr>
                  <w:jc w:val="right"/>
                  <w:rPr>
                    <w:rFonts w:cs="Times New Roman"/>
                    <w:bCs w:val="0"/>
                    <w:color w:val="000000"/>
                  </w:rPr>
                </w:pPr>
                <w:r w:rsidRPr="00EE2299">
                  <w:rPr>
                    <w:rFonts w:cs="Times New Roman"/>
                    <w:bCs w:val="0"/>
                    <w:color w:val="000000"/>
                  </w:rPr>
                  <w:t>69,851.72</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EB539AC" w14:textId="77777777" w:rsidR="00652F40" w:rsidRPr="00EE2299" w:rsidRDefault="00652F40">
                <w:pPr>
                  <w:jc w:val="right"/>
                  <w:rPr>
                    <w:rFonts w:cs="Times New Roman"/>
                    <w:bCs w:val="0"/>
                    <w:color w:val="000000"/>
                  </w:rPr>
                </w:pPr>
              </w:p>
            </w:tc>
          </w:tr>
          <w:tr w:rsidR="00652F40" w14:paraId="63CC2B9A"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51FB25ED" w14:textId="77777777" w:rsidR="00652F40" w:rsidRPr="00EE2299" w:rsidRDefault="008E5D94">
                <w:pPr>
                  <w:rPr>
                    <w:rFonts w:ascii="宋体" w:hAnsi="宋体"/>
                    <w:bCs w:val="0"/>
                    <w:color w:val="000000"/>
                  </w:rPr>
                </w:pPr>
                <w:r w:rsidRPr="00EE2299">
                  <w:rPr>
                    <w:rFonts w:ascii="宋体" w:hAnsi="宋体"/>
                    <w:bCs w:val="0"/>
                    <w:color w:val="000000"/>
                  </w:rPr>
                  <w:t>咸阳市基于脑心同治理论的龙生</w:t>
                </w:r>
                <w:proofErr w:type="gramStart"/>
                <w:r w:rsidRPr="00EE2299">
                  <w:rPr>
                    <w:rFonts w:ascii="宋体" w:hAnsi="宋体"/>
                    <w:bCs w:val="0"/>
                    <w:color w:val="000000"/>
                  </w:rPr>
                  <w:t>蛭</w:t>
                </w:r>
                <w:proofErr w:type="gramEnd"/>
                <w:r w:rsidRPr="00EE2299">
                  <w:rPr>
                    <w:rFonts w:ascii="宋体" w:hAnsi="宋体"/>
                    <w:bCs w:val="0"/>
                    <w:color w:val="000000"/>
                  </w:rPr>
                  <w:t>胶囊二次开发研究</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AEAE4AB" w14:textId="77777777" w:rsidR="00652F40" w:rsidRPr="00EE2299" w:rsidRDefault="008E5D94">
                <w:pPr>
                  <w:jc w:val="right"/>
                  <w:rPr>
                    <w:rFonts w:cs="Times New Roman"/>
                    <w:bCs w:val="0"/>
                    <w:color w:val="000000"/>
                  </w:rPr>
                </w:pPr>
                <w:r w:rsidRPr="00EE2299">
                  <w:rPr>
                    <w:rFonts w:cs="Times New Roman"/>
                    <w:bCs w:val="0"/>
                    <w:color w:val="000000"/>
                  </w:rPr>
                  <w:t>188,309.25</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053395C" w14:textId="77777777" w:rsidR="00652F40" w:rsidRPr="00EE2299" w:rsidRDefault="00652F40">
                <w:pPr>
                  <w:jc w:val="right"/>
                  <w:rPr>
                    <w:rFonts w:cs="Times New Roman"/>
                    <w:bCs w:val="0"/>
                    <w:color w:val="000000"/>
                  </w:rPr>
                </w:pPr>
              </w:p>
            </w:tc>
          </w:tr>
          <w:tr w:rsidR="00652F40" w14:paraId="300ACF0E" w14:textId="77777777" w:rsidTr="00EE2299">
            <w:trPr>
              <w:trHeight w:val="5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4D11ACB" w14:textId="77777777" w:rsidR="00652F40" w:rsidRPr="00EE2299" w:rsidRDefault="008E5D94">
                <w:pPr>
                  <w:rPr>
                    <w:rFonts w:ascii="宋体" w:hAnsi="宋体"/>
                    <w:bCs w:val="0"/>
                    <w:color w:val="000000"/>
                  </w:rPr>
                </w:pPr>
                <w:r w:rsidRPr="00EE2299">
                  <w:rPr>
                    <w:rFonts w:ascii="宋体" w:hAnsi="宋体"/>
                    <w:bCs w:val="0"/>
                    <w:color w:val="000000"/>
                  </w:rPr>
                  <w:t>注射用重组人促红细胞生成素-Fc融合蛋白II、I期临床试验及新药证书</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4FDBABC" w14:textId="77777777" w:rsidR="00652F40" w:rsidRPr="00EE2299" w:rsidRDefault="008E5D94">
                <w:pPr>
                  <w:jc w:val="right"/>
                  <w:rPr>
                    <w:rFonts w:cs="Times New Roman"/>
                    <w:bCs w:val="0"/>
                    <w:color w:val="000000"/>
                  </w:rPr>
                </w:pPr>
                <w:r w:rsidRPr="00EE2299">
                  <w:rPr>
                    <w:rFonts w:cs="Times New Roman"/>
                    <w:bCs w:val="0"/>
                    <w:color w:val="000000"/>
                  </w:rPr>
                  <w:t>146,900.00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4F181BC" w14:textId="77777777" w:rsidR="00652F40" w:rsidRPr="00EE2299" w:rsidRDefault="00652F40">
                <w:pPr>
                  <w:jc w:val="right"/>
                  <w:rPr>
                    <w:rFonts w:cs="Times New Roman"/>
                    <w:bCs w:val="0"/>
                    <w:color w:val="000000"/>
                  </w:rPr>
                </w:pPr>
              </w:p>
            </w:tc>
          </w:tr>
          <w:tr w:rsidR="00652F40" w14:paraId="08195C63"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29B62A0C" w14:textId="77777777" w:rsidR="00652F40" w:rsidRPr="00EE2299" w:rsidRDefault="008E5D94">
                <w:pPr>
                  <w:rPr>
                    <w:rFonts w:ascii="宋体" w:hAnsi="宋体"/>
                    <w:bCs w:val="0"/>
                    <w:color w:val="000000"/>
                  </w:rPr>
                </w:pPr>
                <w:r w:rsidRPr="00EE2299">
                  <w:rPr>
                    <w:rFonts w:ascii="宋体" w:hAnsi="宋体"/>
                    <w:bCs w:val="0"/>
                    <w:color w:val="000000"/>
                  </w:rPr>
                  <w:t>丹参规范化种植关键技术研究与药材产量提高、质量</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C77DFA8" w14:textId="77777777" w:rsidR="00652F40" w:rsidRPr="00EE2299" w:rsidRDefault="008E5D94">
                <w:pPr>
                  <w:jc w:val="right"/>
                  <w:rPr>
                    <w:rFonts w:cs="Times New Roman"/>
                    <w:bCs w:val="0"/>
                    <w:color w:val="000000"/>
                  </w:rPr>
                </w:pPr>
                <w:r w:rsidRPr="00EE2299">
                  <w:rPr>
                    <w:rFonts w:cs="Times New Roman"/>
                    <w:bCs w:val="0"/>
                    <w:color w:val="000000"/>
                  </w:rPr>
                  <w:t>227,800.00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DCC0CF2" w14:textId="77777777" w:rsidR="00652F40" w:rsidRPr="00EE2299" w:rsidRDefault="00652F40">
                <w:pPr>
                  <w:jc w:val="right"/>
                  <w:rPr>
                    <w:rFonts w:cs="Times New Roman"/>
                    <w:bCs w:val="0"/>
                    <w:color w:val="000000"/>
                  </w:rPr>
                </w:pPr>
              </w:p>
            </w:tc>
          </w:tr>
          <w:tr w:rsidR="00652F40" w14:paraId="69A72DEC"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77F2F55A" w14:textId="77777777" w:rsidR="00652F40" w:rsidRPr="00EE2299" w:rsidRDefault="008E5D94">
                <w:pPr>
                  <w:rPr>
                    <w:rFonts w:ascii="宋体" w:hAnsi="宋体"/>
                    <w:bCs w:val="0"/>
                    <w:color w:val="000000"/>
                  </w:rPr>
                </w:pPr>
                <w:r w:rsidRPr="00EE2299">
                  <w:rPr>
                    <w:rFonts w:ascii="宋体" w:hAnsi="宋体"/>
                    <w:bCs w:val="0"/>
                    <w:color w:val="000000"/>
                  </w:rPr>
                  <w:t>西安市工业和信息化局制造业高质量发展二批专项资金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EBB7F8C" w14:textId="77777777" w:rsidR="00652F40" w:rsidRPr="00EE2299" w:rsidRDefault="008E5D94">
                <w:pPr>
                  <w:jc w:val="right"/>
                  <w:rPr>
                    <w:rFonts w:cs="Times New Roman"/>
                    <w:bCs w:val="0"/>
                    <w:color w:val="000000"/>
                  </w:rPr>
                </w:pPr>
                <w:r w:rsidRPr="00EE2299">
                  <w:rPr>
                    <w:rFonts w:cs="Times New Roman"/>
                    <w:bCs w:val="0"/>
                    <w:color w:val="000000"/>
                  </w:rPr>
                  <w:t>100,000.00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A18EF75" w14:textId="77777777" w:rsidR="00652F40" w:rsidRPr="00EE2299" w:rsidRDefault="00652F40">
                <w:pPr>
                  <w:jc w:val="right"/>
                  <w:rPr>
                    <w:rFonts w:cs="Times New Roman"/>
                    <w:bCs w:val="0"/>
                    <w:color w:val="000000"/>
                  </w:rPr>
                </w:pPr>
              </w:p>
            </w:tc>
          </w:tr>
          <w:tr w:rsidR="00652F40" w14:paraId="2F19FA03"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D99AF71" w14:textId="77777777" w:rsidR="00652F40" w:rsidRPr="00EE2299" w:rsidRDefault="008E5D94">
                <w:pPr>
                  <w:rPr>
                    <w:rFonts w:ascii="宋体" w:hAnsi="宋体"/>
                    <w:bCs w:val="0"/>
                    <w:color w:val="000000"/>
                  </w:rPr>
                </w:pPr>
                <w:r w:rsidRPr="00EE2299">
                  <w:rPr>
                    <w:rFonts w:ascii="宋体" w:hAnsi="宋体"/>
                    <w:bCs w:val="0"/>
                    <w:color w:val="000000"/>
                  </w:rPr>
                  <w:t>工业经济</w:t>
                </w:r>
                <w:proofErr w:type="gramStart"/>
                <w:r w:rsidRPr="00EE2299">
                  <w:rPr>
                    <w:rFonts w:ascii="宋体" w:hAnsi="宋体"/>
                    <w:bCs w:val="0"/>
                    <w:color w:val="000000"/>
                  </w:rPr>
                  <w:t>稳增长</w:t>
                </w:r>
                <w:proofErr w:type="gramEnd"/>
                <w:r w:rsidRPr="00EE2299">
                  <w:rPr>
                    <w:rFonts w:ascii="宋体" w:hAnsi="宋体"/>
                    <w:bCs w:val="0"/>
                    <w:color w:val="000000"/>
                  </w:rPr>
                  <w:t>激励资金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BEC73CB" w14:textId="77777777" w:rsidR="00652F40" w:rsidRPr="00EE2299" w:rsidRDefault="008E5D94">
                <w:pPr>
                  <w:jc w:val="right"/>
                  <w:rPr>
                    <w:rFonts w:cs="Times New Roman"/>
                    <w:bCs w:val="0"/>
                    <w:color w:val="000000"/>
                  </w:rPr>
                </w:pPr>
                <w:r w:rsidRPr="00EE2299">
                  <w:rPr>
                    <w:rFonts w:cs="Times New Roman"/>
                    <w:bCs w:val="0"/>
                    <w:color w:val="000000"/>
                  </w:rPr>
                  <w:t>200,000.00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923023E" w14:textId="77777777" w:rsidR="00652F40" w:rsidRPr="00EE2299" w:rsidRDefault="00652F40">
                <w:pPr>
                  <w:jc w:val="right"/>
                  <w:rPr>
                    <w:rFonts w:cs="Times New Roman"/>
                    <w:bCs w:val="0"/>
                    <w:color w:val="000000"/>
                  </w:rPr>
                </w:pPr>
              </w:p>
            </w:tc>
          </w:tr>
          <w:tr w:rsidR="00652F40" w14:paraId="3CE0B2C9"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129917BD" w14:textId="77777777" w:rsidR="00652F40" w:rsidRPr="00EE2299" w:rsidRDefault="008E5D94">
                <w:pPr>
                  <w:rPr>
                    <w:rFonts w:ascii="宋体" w:hAnsi="宋体"/>
                    <w:bCs w:val="0"/>
                    <w:color w:val="000000"/>
                  </w:rPr>
                </w:pPr>
                <w:r w:rsidRPr="00EE2299">
                  <w:rPr>
                    <w:rFonts w:ascii="宋体" w:hAnsi="宋体"/>
                    <w:bCs w:val="0"/>
                    <w:color w:val="000000"/>
                  </w:rPr>
                  <w:t>2025年绩效评级</w:t>
                </w:r>
                <w:proofErr w:type="gramStart"/>
                <w:r w:rsidRPr="00EE2299">
                  <w:rPr>
                    <w:rFonts w:ascii="宋体" w:hAnsi="宋体"/>
                    <w:bCs w:val="0"/>
                    <w:color w:val="000000"/>
                  </w:rPr>
                  <w:t>企业奖补资金</w:t>
                </w:r>
                <w:proofErr w:type="gramEnd"/>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6306E8D" w14:textId="77777777" w:rsidR="00652F40" w:rsidRPr="00EE2299" w:rsidRDefault="008E5D94">
                <w:pPr>
                  <w:jc w:val="right"/>
                  <w:rPr>
                    <w:rFonts w:cs="Times New Roman"/>
                    <w:bCs w:val="0"/>
                    <w:color w:val="000000"/>
                  </w:rPr>
                </w:pPr>
                <w:r w:rsidRPr="00EE2299">
                  <w:rPr>
                    <w:rFonts w:cs="Times New Roman"/>
                    <w:bCs w:val="0"/>
                    <w:color w:val="000000"/>
                  </w:rPr>
                  <w:t>100,000.00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B0DD63C" w14:textId="77777777" w:rsidR="00652F40" w:rsidRPr="00EE2299" w:rsidRDefault="00652F40">
                <w:pPr>
                  <w:jc w:val="right"/>
                  <w:rPr>
                    <w:rFonts w:cs="Times New Roman"/>
                    <w:bCs w:val="0"/>
                    <w:color w:val="000000"/>
                  </w:rPr>
                </w:pPr>
              </w:p>
            </w:tc>
          </w:tr>
          <w:tr w:rsidR="00652F40" w14:paraId="3ADF2516"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30DEE234" w14:textId="77777777" w:rsidR="00652F40" w:rsidRPr="00EE2299" w:rsidRDefault="008E5D94">
                <w:pPr>
                  <w:rPr>
                    <w:rFonts w:ascii="宋体" w:hAnsi="宋体"/>
                    <w:bCs w:val="0"/>
                    <w:color w:val="000000"/>
                  </w:rPr>
                </w:pPr>
                <w:r w:rsidRPr="00EE2299">
                  <w:rPr>
                    <w:rFonts w:ascii="宋体" w:hAnsi="宋体"/>
                    <w:bCs w:val="0"/>
                    <w:color w:val="000000"/>
                  </w:rPr>
                  <w:t>2025年医药健康产业政策认定</w:t>
                </w:r>
                <w:proofErr w:type="gramStart"/>
                <w:r w:rsidRPr="00EE2299">
                  <w:rPr>
                    <w:rFonts w:ascii="宋体" w:hAnsi="宋体"/>
                    <w:bCs w:val="0"/>
                    <w:color w:val="000000"/>
                  </w:rPr>
                  <w:t>类奖补资金</w:t>
                </w:r>
                <w:proofErr w:type="gramEnd"/>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198A327" w14:textId="77777777" w:rsidR="00652F40" w:rsidRPr="00EE2299" w:rsidRDefault="008E5D94">
                <w:pPr>
                  <w:jc w:val="right"/>
                  <w:rPr>
                    <w:rFonts w:cs="Times New Roman"/>
                    <w:bCs w:val="0"/>
                    <w:color w:val="000000"/>
                  </w:rPr>
                </w:pPr>
                <w:r w:rsidRPr="00EE2299">
                  <w:rPr>
                    <w:rFonts w:cs="Times New Roman"/>
                    <w:bCs w:val="0"/>
                    <w:color w:val="000000"/>
                  </w:rPr>
                  <w:t>960,000.00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7B80D33" w14:textId="77777777" w:rsidR="00652F40" w:rsidRPr="00EE2299" w:rsidRDefault="00652F40">
                <w:pPr>
                  <w:jc w:val="right"/>
                  <w:rPr>
                    <w:rFonts w:cs="Times New Roman"/>
                    <w:bCs w:val="0"/>
                    <w:color w:val="000000"/>
                  </w:rPr>
                </w:pPr>
              </w:p>
            </w:tc>
          </w:tr>
          <w:tr w:rsidR="00652F40" w14:paraId="194A0E68"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1D9E8261" w14:textId="77777777" w:rsidR="00652F40" w:rsidRPr="00EE2299" w:rsidRDefault="008E5D94">
                <w:pPr>
                  <w:rPr>
                    <w:rFonts w:ascii="宋体" w:hAnsi="宋体"/>
                    <w:bCs w:val="0"/>
                    <w:color w:val="000000"/>
                  </w:rPr>
                </w:pPr>
                <w:r w:rsidRPr="00EE2299">
                  <w:rPr>
                    <w:rFonts w:ascii="宋体" w:hAnsi="宋体"/>
                    <w:bCs w:val="0"/>
                    <w:color w:val="000000"/>
                  </w:rPr>
                  <w:t>BC001新药研发经费</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4FC7E5B" w14:textId="77777777" w:rsidR="00652F40" w:rsidRPr="00EE2299" w:rsidRDefault="008E5D94">
                <w:pPr>
                  <w:jc w:val="right"/>
                  <w:rPr>
                    <w:rFonts w:cs="Times New Roman"/>
                    <w:bCs w:val="0"/>
                    <w:color w:val="000000"/>
                  </w:rPr>
                </w:pPr>
                <w:r w:rsidRPr="00EE2299">
                  <w:rPr>
                    <w:rFonts w:cs="Times New Roman"/>
                    <w:bCs w:val="0"/>
                    <w:color w:val="000000"/>
                  </w:rPr>
                  <w:t>1,000,000.00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5884EF6" w14:textId="77777777" w:rsidR="00652F40" w:rsidRPr="00EE2299" w:rsidRDefault="00652F40">
                <w:pPr>
                  <w:jc w:val="right"/>
                  <w:rPr>
                    <w:rFonts w:cs="Times New Roman"/>
                    <w:bCs w:val="0"/>
                    <w:color w:val="000000"/>
                  </w:rPr>
                </w:pPr>
              </w:p>
            </w:tc>
          </w:tr>
          <w:tr w:rsidR="00652F40" w14:paraId="3446DFDF"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91779DB" w14:textId="77777777" w:rsidR="00652F40" w:rsidRPr="00EE2299" w:rsidRDefault="008E5D94">
                <w:pPr>
                  <w:rPr>
                    <w:rFonts w:ascii="宋体" w:hAnsi="宋体"/>
                    <w:bCs w:val="0"/>
                    <w:color w:val="000000"/>
                  </w:rPr>
                </w:pPr>
                <w:r w:rsidRPr="00EE2299">
                  <w:rPr>
                    <w:rFonts w:ascii="宋体" w:hAnsi="宋体"/>
                    <w:bCs w:val="0"/>
                    <w:color w:val="000000"/>
                  </w:rPr>
                  <w:t>2025年第二批省级财政科技计划项目资金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4AAAABD" w14:textId="77777777" w:rsidR="00652F40" w:rsidRPr="00EE2299" w:rsidRDefault="008E5D94">
                <w:pPr>
                  <w:jc w:val="right"/>
                  <w:rPr>
                    <w:rFonts w:cs="Times New Roman"/>
                    <w:bCs w:val="0"/>
                    <w:color w:val="000000"/>
                  </w:rPr>
                </w:pPr>
                <w:r w:rsidRPr="00EE2299">
                  <w:rPr>
                    <w:rFonts w:cs="Times New Roman"/>
                    <w:bCs w:val="0"/>
                    <w:color w:val="000000"/>
                  </w:rPr>
                  <w:t>1,800,000.00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264E8E1" w14:textId="77777777" w:rsidR="00652F40" w:rsidRPr="00EE2299" w:rsidRDefault="00652F40">
                <w:pPr>
                  <w:jc w:val="right"/>
                  <w:rPr>
                    <w:rFonts w:cs="Times New Roman"/>
                    <w:bCs w:val="0"/>
                    <w:color w:val="000000"/>
                  </w:rPr>
                </w:pPr>
              </w:p>
            </w:tc>
          </w:tr>
          <w:tr w:rsidR="00652F40" w14:paraId="251DF886"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02E2072A" w14:textId="77777777" w:rsidR="00652F40" w:rsidRPr="00EE2299" w:rsidRDefault="008E5D94">
                <w:pPr>
                  <w:rPr>
                    <w:rFonts w:ascii="宋体" w:hAnsi="宋体"/>
                    <w:bCs w:val="0"/>
                    <w:color w:val="000000"/>
                  </w:rPr>
                </w:pPr>
                <w:r w:rsidRPr="00EE2299">
                  <w:rPr>
                    <w:rFonts w:ascii="宋体" w:hAnsi="宋体"/>
                    <w:bCs w:val="0"/>
                    <w:color w:val="000000"/>
                  </w:rPr>
                  <w:t>揭榜挂帅项目政府补助</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43994AD" w14:textId="77777777" w:rsidR="00652F40" w:rsidRPr="00EE2299" w:rsidRDefault="008E5D94">
                <w:pPr>
                  <w:jc w:val="right"/>
                  <w:rPr>
                    <w:rFonts w:cs="Times New Roman"/>
                    <w:bCs w:val="0"/>
                    <w:color w:val="000000"/>
                  </w:rPr>
                </w:pPr>
                <w:r w:rsidRPr="00EE2299">
                  <w:rPr>
                    <w:rFonts w:cs="Times New Roman"/>
                    <w:bCs w:val="0"/>
                    <w:color w:val="000000"/>
                  </w:rPr>
                  <w:t>1,000,000.00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0097017" w14:textId="77777777" w:rsidR="00652F40" w:rsidRPr="00EE2299" w:rsidRDefault="00652F40">
                <w:pPr>
                  <w:jc w:val="right"/>
                  <w:rPr>
                    <w:rFonts w:cs="Times New Roman"/>
                    <w:bCs w:val="0"/>
                    <w:color w:val="000000"/>
                  </w:rPr>
                </w:pPr>
              </w:p>
            </w:tc>
          </w:tr>
          <w:tr w:rsidR="00652F40" w14:paraId="08BE1871"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09D4022D" w14:textId="77777777" w:rsidR="00652F40" w:rsidRPr="00EE2299" w:rsidRDefault="008E5D94">
                <w:pPr>
                  <w:rPr>
                    <w:rFonts w:ascii="宋体" w:hAnsi="宋体"/>
                    <w:bCs w:val="0"/>
                    <w:color w:val="000000"/>
                  </w:rPr>
                </w:pPr>
                <w:r w:rsidRPr="00EE2299">
                  <w:rPr>
                    <w:rFonts w:ascii="宋体" w:hAnsi="宋体"/>
                    <w:bCs w:val="0"/>
                    <w:color w:val="000000"/>
                  </w:rPr>
                  <w:t>提质增效政府补助</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564357E" w14:textId="77777777" w:rsidR="00652F40" w:rsidRPr="00EE2299" w:rsidRDefault="008E5D94">
                <w:pPr>
                  <w:jc w:val="right"/>
                  <w:rPr>
                    <w:rFonts w:cs="Times New Roman"/>
                    <w:bCs w:val="0"/>
                    <w:color w:val="000000"/>
                  </w:rPr>
                </w:pPr>
                <w:r w:rsidRPr="00EE2299">
                  <w:rPr>
                    <w:rFonts w:cs="Times New Roman"/>
                    <w:bCs w:val="0"/>
                    <w:color w:val="000000"/>
                  </w:rPr>
                  <w:t>111,000.00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064DEA5" w14:textId="77777777" w:rsidR="00652F40" w:rsidRPr="00EE2299" w:rsidRDefault="00652F40">
                <w:pPr>
                  <w:jc w:val="right"/>
                  <w:rPr>
                    <w:rFonts w:cs="Times New Roman"/>
                    <w:bCs w:val="0"/>
                    <w:color w:val="000000"/>
                  </w:rPr>
                </w:pPr>
              </w:p>
            </w:tc>
          </w:tr>
          <w:tr w:rsidR="00652F40" w14:paraId="244A93DA"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7FBC58E0" w14:textId="77777777" w:rsidR="00652F40" w:rsidRPr="00EE2299" w:rsidRDefault="008E5D94">
                <w:pPr>
                  <w:rPr>
                    <w:rFonts w:ascii="宋体" w:hAnsi="宋体"/>
                    <w:bCs w:val="0"/>
                    <w:color w:val="000000"/>
                  </w:rPr>
                </w:pPr>
                <w:r w:rsidRPr="00EE2299">
                  <w:rPr>
                    <w:rFonts w:ascii="宋体" w:hAnsi="宋体"/>
                    <w:bCs w:val="0"/>
                    <w:color w:val="000000"/>
                  </w:rPr>
                  <w:t>科技服务业中小企业政府补助</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7AA818F" w14:textId="77777777" w:rsidR="00652F40" w:rsidRPr="00EE2299" w:rsidRDefault="008E5D94">
                <w:pPr>
                  <w:jc w:val="right"/>
                  <w:rPr>
                    <w:rFonts w:cs="Times New Roman"/>
                    <w:bCs w:val="0"/>
                    <w:color w:val="000000"/>
                  </w:rPr>
                </w:pPr>
                <w:r w:rsidRPr="00EE2299">
                  <w:rPr>
                    <w:rFonts w:cs="Times New Roman"/>
                    <w:bCs w:val="0"/>
                    <w:color w:val="000000"/>
                  </w:rPr>
                  <w:t>250,000.00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3393246" w14:textId="77777777" w:rsidR="00652F40" w:rsidRPr="00EE2299" w:rsidRDefault="00652F40">
                <w:pPr>
                  <w:jc w:val="right"/>
                  <w:rPr>
                    <w:rFonts w:cs="Times New Roman"/>
                    <w:bCs w:val="0"/>
                    <w:color w:val="000000"/>
                  </w:rPr>
                </w:pPr>
              </w:p>
            </w:tc>
          </w:tr>
          <w:tr w:rsidR="00652F40" w14:paraId="6A1B3E8A"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5C16E5AA" w14:textId="77777777" w:rsidR="00652F40" w:rsidRPr="00EE2299" w:rsidRDefault="008E5D94">
                <w:pPr>
                  <w:rPr>
                    <w:rFonts w:ascii="宋体" w:hAnsi="宋体"/>
                    <w:bCs w:val="0"/>
                    <w:color w:val="000000"/>
                  </w:rPr>
                </w:pPr>
                <w:r w:rsidRPr="00EE2299">
                  <w:rPr>
                    <w:rFonts w:ascii="宋体" w:hAnsi="宋体"/>
                    <w:bCs w:val="0"/>
                    <w:color w:val="000000"/>
                  </w:rPr>
                  <w:t>奉贤海湾区企业扶持资金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57591EE" w14:textId="77777777" w:rsidR="00652F40" w:rsidRPr="00EE2299" w:rsidRDefault="008E5D94">
                <w:pPr>
                  <w:jc w:val="right"/>
                  <w:rPr>
                    <w:rFonts w:cs="Times New Roman"/>
                    <w:bCs w:val="0"/>
                    <w:color w:val="000000"/>
                  </w:rPr>
                </w:pPr>
                <w:r w:rsidRPr="00EE2299">
                  <w:rPr>
                    <w:rFonts w:cs="Times New Roman"/>
                    <w:bCs w:val="0"/>
                    <w:color w:val="000000"/>
                  </w:rPr>
                  <w:t>340,000.00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A6C5C3C" w14:textId="77777777" w:rsidR="00652F40" w:rsidRPr="00EE2299" w:rsidRDefault="00652F40">
                <w:pPr>
                  <w:jc w:val="right"/>
                  <w:rPr>
                    <w:rFonts w:cs="Times New Roman"/>
                    <w:bCs w:val="0"/>
                    <w:color w:val="000000"/>
                  </w:rPr>
                </w:pPr>
              </w:p>
            </w:tc>
          </w:tr>
          <w:tr w:rsidR="00652F40" w14:paraId="03F3E6AF"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323B1EAF" w14:textId="77777777" w:rsidR="00652F40" w:rsidRPr="00EE2299" w:rsidRDefault="008E5D94">
                <w:pPr>
                  <w:rPr>
                    <w:rFonts w:ascii="宋体" w:hAnsi="宋体"/>
                    <w:bCs w:val="0"/>
                    <w:color w:val="000000"/>
                  </w:rPr>
                </w:pPr>
                <w:proofErr w:type="gramStart"/>
                <w:r w:rsidRPr="00EE2299">
                  <w:rPr>
                    <w:rFonts w:ascii="宋体" w:hAnsi="宋体"/>
                    <w:bCs w:val="0"/>
                    <w:color w:val="000000"/>
                  </w:rPr>
                  <w:t>企服杭州市</w:t>
                </w:r>
                <w:proofErr w:type="gramEnd"/>
                <w:r w:rsidRPr="00EE2299">
                  <w:rPr>
                    <w:rFonts w:ascii="宋体" w:hAnsi="宋体"/>
                    <w:bCs w:val="0"/>
                    <w:color w:val="000000"/>
                  </w:rPr>
                  <w:t>制造业高质量发展专项资金</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114DE4B" w14:textId="77777777" w:rsidR="00652F40" w:rsidRPr="00EE2299" w:rsidRDefault="008E5D94">
                <w:pPr>
                  <w:jc w:val="right"/>
                  <w:rPr>
                    <w:rFonts w:cs="Times New Roman"/>
                    <w:bCs w:val="0"/>
                    <w:color w:val="000000"/>
                  </w:rPr>
                </w:pPr>
                <w:r w:rsidRPr="00EE2299">
                  <w:rPr>
                    <w:rFonts w:cs="Times New Roman"/>
                    <w:bCs w:val="0"/>
                    <w:color w:val="000000"/>
                  </w:rPr>
                  <w:t>200,000.00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38A097FF" w14:textId="77777777" w:rsidR="00652F40" w:rsidRPr="00EE2299" w:rsidRDefault="00652F40">
                <w:pPr>
                  <w:jc w:val="right"/>
                  <w:rPr>
                    <w:rFonts w:cs="Times New Roman"/>
                    <w:bCs w:val="0"/>
                    <w:color w:val="000000"/>
                  </w:rPr>
                </w:pPr>
              </w:p>
            </w:tc>
          </w:tr>
          <w:tr w:rsidR="00652F40" w14:paraId="723FCBAE"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3EE58145" w14:textId="77777777" w:rsidR="00652F40" w:rsidRPr="00EE2299" w:rsidRDefault="008E5D94">
                <w:pPr>
                  <w:rPr>
                    <w:rFonts w:ascii="宋体" w:hAnsi="宋体"/>
                    <w:bCs w:val="0"/>
                    <w:color w:val="000000"/>
                  </w:rPr>
                </w:pPr>
                <w:r w:rsidRPr="00EE2299">
                  <w:rPr>
                    <w:rFonts w:ascii="宋体" w:hAnsi="宋体"/>
                    <w:bCs w:val="0"/>
                    <w:color w:val="000000"/>
                  </w:rPr>
                  <w:t>医药储备产能项目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59D08AA" w14:textId="77777777" w:rsidR="00652F40" w:rsidRPr="00EE2299" w:rsidRDefault="008E5D94">
                <w:pPr>
                  <w:jc w:val="right"/>
                  <w:rPr>
                    <w:rFonts w:cs="Times New Roman"/>
                    <w:bCs w:val="0"/>
                    <w:color w:val="000000"/>
                  </w:rPr>
                </w:pPr>
                <w:r w:rsidRPr="00EE2299">
                  <w:rPr>
                    <w:rFonts w:cs="Times New Roman"/>
                    <w:bCs w:val="0"/>
                    <w:color w:val="000000"/>
                  </w:rPr>
                  <w:t>300,000.00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4621801" w14:textId="77777777" w:rsidR="00652F40" w:rsidRPr="00EE2299" w:rsidRDefault="00652F40">
                <w:pPr>
                  <w:jc w:val="right"/>
                  <w:rPr>
                    <w:rFonts w:cs="Times New Roman"/>
                    <w:bCs w:val="0"/>
                    <w:color w:val="000000"/>
                  </w:rPr>
                </w:pPr>
              </w:p>
            </w:tc>
          </w:tr>
          <w:tr w:rsidR="00652F40" w14:paraId="36E4132F"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1475D304" w14:textId="77777777" w:rsidR="00652F40" w:rsidRPr="00EE2299" w:rsidRDefault="008E5D94">
                <w:pPr>
                  <w:rPr>
                    <w:rFonts w:ascii="宋体" w:hAnsi="宋体"/>
                    <w:bCs w:val="0"/>
                    <w:color w:val="000000"/>
                  </w:rPr>
                </w:pPr>
                <w:r w:rsidRPr="00EE2299">
                  <w:rPr>
                    <w:rFonts w:ascii="宋体" w:hAnsi="宋体"/>
                    <w:bCs w:val="0"/>
                    <w:color w:val="000000"/>
                  </w:rPr>
                  <w:t>中药智能工厂</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72CFD39" w14:textId="77777777" w:rsidR="00652F40" w:rsidRPr="00EE2299" w:rsidRDefault="008E5D94">
                <w:pPr>
                  <w:jc w:val="right"/>
                  <w:rPr>
                    <w:rFonts w:cs="Times New Roman"/>
                    <w:bCs w:val="0"/>
                    <w:color w:val="000000"/>
                  </w:rPr>
                </w:pPr>
                <w:r w:rsidRPr="00EE2299">
                  <w:rPr>
                    <w:rFonts w:cs="Times New Roman"/>
                    <w:bCs w:val="0"/>
                    <w:color w:val="000000"/>
                  </w:rPr>
                  <w:t>800,000.00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63FB3318" w14:textId="77777777" w:rsidR="00652F40" w:rsidRPr="00EE2299" w:rsidRDefault="00652F40">
                <w:pPr>
                  <w:jc w:val="right"/>
                  <w:rPr>
                    <w:rFonts w:cs="Times New Roman"/>
                    <w:bCs w:val="0"/>
                    <w:color w:val="000000"/>
                  </w:rPr>
                </w:pPr>
              </w:p>
            </w:tc>
          </w:tr>
          <w:tr w:rsidR="00652F40" w14:paraId="661B4DA3"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66C0C864" w14:textId="77777777" w:rsidR="00652F40" w:rsidRPr="00EE2299" w:rsidRDefault="008E5D94">
                <w:pPr>
                  <w:rPr>
                    <w:rFonts w:ascii="宋体" w:hAnsi="宋体"/>
                    <w:bCs w:val="0"/>
                    <w:color w:val="000000"/>
                  </w:rPr>
                </w:pPr>
                <w:r w:rsidRPr="00EE2299">
                  <w:rPr>
                    <w:rFonts w:ascii="宋体" w:hAnsi="宋体"/>
                    <w:bCs w:val="0"/>
                    <w:color w:val="000000"/>
                  </w:rPr>
                  <w:t>药食同源创新剂型灵芝茶共</w:t>
                </w:r>
                <w:proofErr w:type="gramStart"/>
                <w:r w:rsidRPr="00EE2299">
                  <w:rPr>
                    <w:rFonts w:ascii="宋体" w:hAnsi="宋体"/>
                    <w:bCs w:val="0"/>
                    <w:color w:val="000000"/>
                  </w:rPr>
                  <w:t>研</w:t>
                </w:r>
                <w:proofErr w:type="gramEnd"/>
                <w:r w:rsidRPr="00EE2299">
                  <w:rPr>
                    <w:rFonts w:ascii="宋体" w:hAnsi="宋体"/>
                    <w:bCs w:val="0"/>
                    <w:color w:val="000000"/>
                  </w:rPr>
                  <w:t>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CD487C3" w14:textId="77777777" w:rsidR="00652F40" w:rsidRPr="00EE2299" w:rsidRDefault="008E5D94">
                <w:pPr>
                  <w:jc w:val="right"/>
                  <w:rPr>
                    <w:rFonts w:cs="Times New Roman"/>
                    <w:bCs w:val="0"/>
                    <w:color w:val="000000"/>
                  </w:rPr>
                </w:pPr>
                <w:r w:rsidRPr="00EE2299">
                  <w:rPr>
                    <w:rFonts w:cs="Times New Roman"/>
                    <w:bCs w:val="0"/>
                    <w:color w:val="000000"/>
                  </w:rPr>
                  <w:t>100,000.00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068F8BD" w14:textId="77777777" w:rsidR="00652F40" w:rsidRPr="00EE2299" w:rsidRDefault="00652F40">
                <w:pPr>
                  <w:jc w:val="right"/>
                  <w:rPr>
                    <w:rFonts w:cs="Times New Roman"/>
                    <w:bCs w:val="0"/>
                    <w:color w:val="000000"/>
                  </w:rPr>
                </w:pPr>
              </w:p>
            </w:tc>
          </w:tr>
          <w:tr w:rsidR="00652F40" w14:paraId="6DCD5E36"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407E6465" w14:textId="77777777" w:rsidR="00652F40" w:rsidRPr="00EE2299" w:rsidRDefault="008E5D94">
                <w:pPr>
                  <w:rPr>
                    <w:rFonts w:ascii="宋体" w:hAnsi="宋体"/>
                    <w:bCs w:val="0"/>
                    <w:color w:val="000000"/>
                  </w:rPr>
                </w:pPr>
                <w:r w:rsidRPr="00EE2299">
                  <w:rPr>
                    <w:rFonts w:ascii="宋体" w:hAnsi="宋体"/>
                    <w:bCs w:val="0"/>
                    <w:color w:val="000000"/>
                  </w:rPr>
                  <w:t>生产规模扩容提质增效项目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4BDE4C09" w14:textId="77777777" w:rsidR="00652F40" w:rsidRPr="00EE2299" w:rsidRDefault="008E5D94">
                <w:pPr>
                  <w:jc w:val="right"/>
                  <w:rPr>
                    <w:rFonts w:cs="Times New Roman"/>
                    <w:bCs w:val="0"/>
                    <w:color w:val="000000"/>
                  </w:rPr>
                </w:pPr>
                <w:r w:rsidRPr="00EE2299">
                  <w:rPr>
                    <w:rFonts w:cs="Times New Roman"/>
                    <w:bCs w:val="0"/>
                    <w:color w:val="000000"/>
                  </w:rPr>
                  <w:t>550,000.00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A17CAD7" w14:textId="77777777" w:rsidR="00652F40" w:rsidRPr="00EE2299" w:rsidRDefault="00652F40">
                <w:pPr>
                  <w:jc w:val="right"/>
                  <w:rPr>
                    <w:rFonts w:cs="Times New Roman"/>
                    <w:bCs w:val="0"/>
                    <w:color w:val="000000"/>
                  </w:rPr>
                </w:pPr>
              </w:p>
            </w:tc>
          </w:tr>
          <w:tr w:rsidR="00652F40" w14:paraId="13C53C22"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7AA44216" w14:textId="77777777" w:rsidR="00652F40" w:rsidRPr="00EE2299" w:rsidRDefault="008E5D94">
                <w:pPr>
                  <w:rPr>
                    <w:rFonts w:ascii="宋体" w:hAnsi="宋体"/>
                    <w:bCs w:val="0"/>
                    <w:color w:val="000000"/>
                  </w:rPr>
                </w:pPr>
                <w:r w:rsidRPr="00EE2299">
                  <w:rPr>
                    <w:rFonts w:ascii="宋体" w:hAnsi="宋体"/>
                    <w:bCs w:val="0"/>
                    <w:color w:val="000000"/>
                  </w:rPr>
                  <w:t>OMS</w:t>
                </w:r>
                <w:proofErr w:type="gramStart"/>
                <w:r w:rsidRPr="00EE2299">
                  <w:rPr>
                    <w:rFonts w:ascii="宋体" w:hAnsi="宋体"/>
                    <w:bCs w:val="0"/>
                    <w:color w:val="000000"/>
                  </w:rPr>
                  <w:t>数智化</w:t>
                </w:r>
                <w:proofErr w:type="gramEnd"/>
                <w:r w:rsidRPr="00EE2299">
                  <w:rPr>
                    <w:rFonts w:ascii="宋体" w:hAnsi="宋体"/>
                    <w:bCs w:val="0"/>
                    <w:color w:val="000000"/>
                  </w:rPr>
                  <w:t>转型赋能升级项目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A884B98" w14:textId="77777777" w:rsidR="00652F40" w:rsidRPr="00EE2299" w:rsidRDefault="008E5D94">
                <w:pPr>
                  <w:jc w:val="right"/>
                  <w:rPr>
                    <w:rFonts w:cs="Times New Roman"/>
                    <w:bCs w:val="0"/>
                    <w:color w:val="000000"/>
                  </w:rPr>
                </w:pPr>
                <w:r w:rsidRPr="00EE2299">
                  <w:rPr>
                    <w:rFonts w:cs="Times New Roman"/>
                    <w:bCs w:val="0"/>
                    <w:color w:val="000000"/>
                  </w:rPr>
                  <w:t>350,000.00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9C8B49A" w14:textId="77777777" w:rsidR="00652F40" w:rsidRPr="00EE2299" w:rsidRDefault="00652F40">
                <w:pPr>
                  <w:jc w:val="right"/>
                  <w:rPr>
                    <w:rFonts w:cs="Times New Roman"/>
                    <w:bCs w:val="0"/>
                    <w:color w:val="000000"/>
                  </w:rPr>
                </w:pPr>
              </w:p>
            </w:tc>
          </w:tr>
          <w:tr w:rsidR="00652F40" w14:paraId="2260D13C"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10A0A312" w14:textId="77777777" w:rsidR="00652F40" w:rsidRPr="00EE2299" w:rsidRDefault="008E5D94">
                <w:pPr>
                  <w:rPr>
                    <w:rFonts w:ascii="宋体" w:hAnsi="宋体"/>
                    <w:bCs w:val="0"/>
                    <w:color w:val="000000"/>
                  </w:rPr>
                </w:pPr>
                <w:r w:rsidRPr="00EE2299">
                  <w:rPr>
                    <w:rFonts w:ascii="宋体" w:hAnsi="宋体"/>
                    <w:bCs w:val="0"/>
                    <w:color w:val="000000"/>
                  </w:rPr>
                  <w:t>陕西</w:t>
                </w:r>
                <w:proofErr w:type="gramStart"/>
                <w:r w:rsidRPr="00EE2299">
                  <w:rPr>
                    <w:rFonts w:ascii="宋体" w:hAnsi="宋体"/>
                    <w:bCs w:val="0"/>
                    <w:color w:val="000000"/>
                  </w:rPr>
                  <w:t>臻</w:t>
                </w:r>
                <w:proofErr w:type="gramEnd"/>
                <w:r w:rsidRPr="00EE2299">
                  <w:rPr>
                    <w:rFonts w:ascii="宋体" w:hAnsi="宋体"/>
                    <w:bCs w:val="0"/>
                    <w:color w:val="000000"/>
                  </w:rPr>
                  <w:t>品（车间生产能力提升项目）</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D9C9E49" w14:textId="77777777" w:rsidR="00652F40" w:rsidRPr="00EE2299" w:rsidRDefault="008E5D94">
                <w:pPr>
                  <w:jc w:val="right"/>
                  <w:rPr>
                    <w:rFonts w:cs="Times New Roman"/>
                    <w:bCs w:val="0"/>
                    <w:color w:val="000000"/>
                  </w:rPr>
                </w:pPr>
                <w:r w:rsidRPr="00EE2299">
                  <w:rPr>
                    <w:rFonts w:cs="Times New Roman"/>
                    <w:bCs w:val="0"/>
                    <w:color w:val="000000"/>
                  </w:rPr>
                  <w:t>500,000.00</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C7151EC" w14:textId="77777777" w:rsidR="00652F40" w:rsidRPr="00EE2299" w:rsidRDefault="00652F40">
                <w:pPr>
                  <w:jc w:val="right"/>
                  <w:rPr>
                    <w:rFonts w:cs="Times New Roman"/>
                    <w:bCs w:val="0"/>
                    <w:color w:val="000000"/>
                  </w:rPr>
                </w:pPr>
              </w:p>
            </w:tc>
          </w:tr>
          <w:tr w:rsidR="00652F40" w14:paraId="29194794"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vAlign w:val="center"/>
              </w:tcPr>
              <w:p w14:paraId="7747A011" w14:textId="77777777" w:rsidR="00652F40" w:rsidRPr="00EE2299" w:rsidRDefault="008E5D94">
                <w:pPr>
                  <w:rPr>
                    <w:rFonts w:ascii="宋体" w:hAnsi="宋体"/>
                    <w:bCs w:val="0"/>
                    <w:color w:val="000000"/>
                  </w:rPr>
                </w:pPr>
                <w:r w:rsidRPr="00EE2299">
                  <w:rPr>
                    <w:rFonts w:ascii="宋体" w:hAnsi="宋体"/>
                    <w:bCs w:val="0"/>
                    <w:color w:val="000000"/>
                  </w:rPr>
                  <w:t>其他各种零星补助</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1D4B200" w14:textId="5492E2C1" w:rsidR="00652F40" w:rsidRPr="00EE2299" w:rsidRDefault="007F0299">
                <w:pPr>
                  <w:jc w:val="right"/>
                  <w:rPr>
                    <w:rFonts w:cs="Times New Roman"/>
                    <w:bCs w:val="0"/>
                    <w:color w:val="000000"/>
                  </w:rPr>
                </w:pPr>
                <w:r>
                  <w:rPr>
                    <w:rFonts w:cs="Times New Roman"/>
                    <w:bCs w:val="0"/>
                    <w:color w:val="000000"/>
                  </w:rPr>
                  <w:t>2,722,946.68</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27BD6D5D" w14:textId="77777777" w:rsidR="00652F40" w:rsidRPr="00EE2299" w:rsidRDefault="008E5D94">
                <w:pPr>
                  <w:jc w:val="right"/>
                  <w:rPr>
                    <w:rFonts w:cs="Times New Roman"/>
                    <w:bCs w:val="0"/>
                    <w:color w:val="000000"/>
                  </w:rPr>
                </w:pPr>
                <w:r w:rsidRPr="00EE2299">
                  <w:rPr>
                    <w:rFonts w:cs="Times New Roman"/>
                    <w:bCs w:val="0"/>
                    <w:color w:val="000000"/>
                  </w:rPr>
                  <w:t>1,594,497.38</w:t>
                </w:r>
              </w:p>
            </w:tc>
          </w:tr>
          <w:tr w:rsidR="00652F40" w14:paraId="2FEC7F1E" w14:textId="77777777" w:rsidTr="00EE2299">
            <w:trPr>
              <w:trHeight w:val="320"/>
              <w:jc w:val="center"/>
            </w:trPr>
            <w:tc>
              <w:tcPr>
                <w:tcW w:w="5813" w:type="dxa"/>
                <w:tcBorders>
                  <w:top w:val="single" w:sz="4" w:space="0" w:color="000000"/>
                  <w:left w:val="single" w:sz="4" w:space="0" w:color="000000"/>
                  <w:bottom w:val="single" w:sz="4" w:space="0" w:color="000000"/>
                  <w:right w:val="single" w:sz="4" w:space="0" w:color="000000"/>
                </w:tcBorders>
                <w:noWrap/>
                <w:vAlign w:val="center"/>
              </w:tcPr>
              <w:p w14:paraId="49DBB47C" w14:textId="77777777" w:rsidR="00652F40" w:rsidRPr="00EE2299" w:rsidRDefault="008E5D94" w:rsidP="00741E07">
                <w:pPr>
                  <w:jc w:val="center"/>
                  <w:rPr>
                    <w:rFonts w:ascii="宋体" w:hAnsi="宋体"/>
                    <w:color w:val="000000"/>
                  </w:rPr>
                </w:pPr>
                <w:r w:rsidRPr="00EE2299">
                  <w:rPr>
                    <w:rFonts w:ascii="宋体" w:hAnsi="宋体"/>
                    <w:color w:val="000000"/>
                  </w:rPr>
                  <w:t>合计</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0CA7C9F9" w14:textId="77777777" w:rsidR="00652F40" w:rsidRPr="00EE2299" w:rsidRDefault="008E5D94">
                <w:pPr>
                  <w:jc w:val="right"/>
                  <w:rPr>
                    <w:rFonts w:cs="Times New Roman"/>
                    <w:color w:val="000000"/>
                  </w:rPr>
                </w:pPr>
                <w:r w:rsidRPr="00EE2299">
                  <w:rPr>
                    <w:rFonts w:cs="Times New Roman"/>
                    <w:color w:val="000000"/>
                  </w:rPr>
                  <w:t>22,740,384.84</w:t>
                </w: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BFC0F87" w14:textId="77777777" w:rsidR="00652F40" w:rsidRPr="00EE2299" w:rsidRDefault="008E5D94">
                <w:pPr>
                  <w:jc w:val="right"/>
                  <w:rPr>
                    <w:rFonts w:cs="Times New Roman"/>
                    <w:color w:val="000000"/>
                  </w:rPr>
                </w:pPr>
                <w:r w:rsidRPr="00EE2299">
                  <w:rPr>
                    <w:rFonts w:cs="Times New Roman"/>
                    <w:color w:val="000000"/>
                  </w:rPr>
                  <w:t>45,018,735.12</w:t>
                </w:r>
              </w:p>
            </w:tc>
          </w:tr>
        </w:tbl>
        <w:p w14:paraId="7D985DD8" w14:textId="194F28E2" w:rsidR="00652F40" w:rsidRDefault="003D064A">
          <w:pPr>
            <w:rPr>
              <w:color w:val="000000" w:themeColor="text1"/>
            </w:rPr>
          </w:pPr>
        </w:p>
      </w:sdtContent>
    </w:sdt>
    <w:p w14:paraId="59551B02" w14:textId="77777777" w:rsidR="00652F40" w:rsidRDefault="008E5D94">
      <w:pPr>
        <w:pStyle w:val="3"/>
        <w:numPr>
          <w:ilvl w:val="0"/>
          <w:numId w:val="39"/>
        </w:numPr>
        <w:tabs>
          <w:tab w:val="left" w:pos="504"/>
        </w:tabs>
        <w:rPr>
          <w:rFonts w:ascii="宋体" w:hAnsi="宋体"/>
          <w:color w:val="000000" w:themeColor="text1"/>
          <w:szCs w:val="21"/>
        </w:rPr>
      </w:pPr>
      <w:bookmarkStart w:id="353" w:name="_Hlk11857276"/>
      <w:r>
        <w:rPr>
          <w:rFonts w:ascii="宋体" w:hAnsi="宋体" w:hint="eastAsia"/>
          <w:color w:val="000000" w:themeColor="text1"/>
          <w:szCs w:val="21"/>
        </w:rPr>
        <w:t>投资收益</w:t>
      </w:r>
    </w:p>
    <w:sdt>
      <w:sdtPr>
        <w:rPr>
          <w:color w:val="000000" w:themeColor="text1"/>
        </w:rPr>
        <w:alias w:val="是否适用：投资收益[双击切换]"/>
        <w:tag w:val="_GBC_39356fd9dd9e4f5497d61d781210b2fe"/>
        <w:id w:val="-259680567"/>
        <w:placeholder>
          <w:docPart w:val="GBC22222222222222222222222222222"/>
        </w:placeholder>
      </w:sdtPr>
      <w:sdtEndPr/>
      <w:sdtContent>
        <w:p w14:paraId="30F9F92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0D88725" w14:textId="77777777" w:rsidR="00652F40" w:rsidRDefault="008E5D94">
      <w:pPr>
        <w:jc w:val="right"/>
        <w:rPr>
          <w:b/>
          <w:color w:val="000000" w:themeColor="text1"/>
        </w:rPr>
      </w:pPr>
      <w:bookmarkStart w:id="354" w:name="_Hlk10538462"/>
      <w:r>
        <w:rPr>
          <w:color w:val="000000" w:themeColor="text1"/>
        </w:rPr>
        <w:t>单位</w:t>
      </w:r>
      <w:r>
        <w:rPr>
          <w:rFonts w:hint="eastAsia"/>
          <w:color w:val="000000" w:themeColor="text1"/>
        </w:rPr>
        <w:t>：</w:t>
      </w:r>
      <w:sdt>
        <w:sdtPr>
          <w:rPr>
            <w:rFonts w:hint="eastAsia"/>
            <w:color w:val="000000" w:themeColor="text1"/>
          </w:rPr>
          <w:alias w:val="单位：财务附注：会计报表中的投资收益项目增加"/>
          <w:tag w:val="_GBC_8785b82a02ca4b0db1de3227128775b4"/>
          <w:id w:val="-11637671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color w:val="000000" w:themeColor="text1"/>
        </w:rPr>
        <w:t xml:space="preserve"> </w:t>
      </w:r>
      <w:r>
        <w:rPr>
          <w:color w:val="000000" w:themeColor="text1"/>
        </w:rPr>
        <w:t>币种：</w:t>
      </w:r>
      <w:sdt>
        <w:sdtPr>
          <w:rPr>
            <w:rFonts w:hint="eastAsia"/>
            <w:color w:val="000000" w:themeColor="text1"/>
          </w:rPr>
          <w:alias w:val="币种：财务附注：会计报表中的投资收益项目增加"/>
          <w:tag w:val="_GBC_c4394dc445a94e9a8a4b83889c79fcb1"/>
          <w:id w:val="-113648696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842"/>
        <w:gridCol w:w="1883"/>
      </w:tblGrid>
      <w:tr w:rsidR="00652F40" w14:paraId="138E8FF1" w14:textId="77777777" w:rsidTr="00EE2299">
        <w:sdt>
          <w:sdtPr>
            <w:tag w:val="_PLD_2fef67a5db2c453288257a2dfe03fd6e"/>
            <w:id w:val="-1376001720"/>
          </w:sdtPr>
          <w:sdtEndPr/>
          <w:sdtContent>
            <w:tc>
              <w:tcPr>
                <w:tcW w:w="2889" w:type="pct"/>
                <w:vAlign w:val="center"/>
              </w:tcPr>
              <w:p w14:paraId="0DC5437A" w14:textId="77777777" w:rsidR="00652F40" w:rsidRDefault="008E5D94">
                <w:pPr>
                  <w:ind w:left="420" w:hanging="420"/>
                  <w:jc w:val="center"/>
                  <w:rPr>
                    <w:color w:val="000000" w:themeColor="text1"/>
                  </w:rPr>
                </w:pPr>
                <w:r>
                  <w:rPr>
                    <w:rFonts w:hint="eastAsia"/>
                    <w:color w:val="000000" w:themeColor="text1"/>
                  </w:rPr>
                  <w:t>项目</w:t>
                </w:r>
              </w:p>
            </w:tc>
          </w:sdtContent>
        </w:sdt>
        <w:sdt>
          <w:sdtPr>
            <w:tag w:val="_PLD_3f927d0ff25c47abb0f9b18794554af6"/>
            <w:id w:val="-84768199"/>
          </w:sdtPr>
          <w:sdtEndPr/>
          <w:sdtContent>
            <w:tc>
              <w:tcPr>
                <w:tcW w:w="1044" w:type="pct"/>
                <w:vAlign w:val="center"/>
              </w:tcPr>
              <w:p w14:paraId="63BA592A" w14:textId="77777777" w:rsidR="00652F40" w:rsidRDefault="008E5D94">
                <w:pPr>
                  <w:jc w:val="center"/>
                  <w:rPr>
                    <w:color w:val="000000" w:themeColor="text1"/>
                  </w:rPr>
                </w:pPr>
                <w:r>
                  <w:rPr>
                    <w:rFonts w:hint="eastAsia"/>
                    <w:color w:val="000000" w:themeColor="text1"/>
                  </w:rPr>
                  <w:t>本期发生额</w:t>
                </w:r>
              </w:p>
            </w:tc>
          </w:sdtContent>
        </w:sdt>
        <w:sdt>
          <w:sdtPr>
            <w:tag w:val="_PLD_a6cbfed1438f48b7947079a5821a9eba"/>
            <w:id w:val="481734095"/>
          </w:sdtPr>
          <w:sdtEndPr/>
          <w:sdtContent>
            <w:tc>
              <w:tcPr>
                <w:tcW w:w="1067" w:type="pct"/>
                <w:vAlign w:val="center"/>
              </w:tcPr>
              <w:p w14:paraId="7EFB8E49" w14:textId="77777777" w:rsidR="00652F40" w:rsidRDefault="008E5D94">
                <w:pPr>
                  <w:jc w:val="center"/>
                  <w:rPr>
                    <w:color w:val="000000" w:themeColor="text1"/>
                  </w:rPr>
                </w:pPr>
                <w:r>
                  <w:rPr>
                    <w:rFonts w:hint="eastAsia"/>
                    <w:color w:val="000000" w:themeColor="text1"/>
                  </w:rPr>
                  <w:t>上期发生额</w:t>
                </w:r>
              </w:p>
            </w:tc>
          </w:sdtContent>
        </w:sdt>
      </w:tr>
      <w:tr w:rsidR="00652F40" w14:paraId="3164D587" w14:textId="77777777" w:rsidTr="00EE2299">
        <w:tc>
          <w:tcPr>
            <w:tcW w:w="2889" w:type="pct"/>
          </w:tcPr>
          <w:p w14:paraId="5F34C91F" w14:textId="77777777" w:rsidR="00652F40" w:rsidRDefault="008E5D94">
            <w:pPr>
              <w:rPr>
                <w:color w:val="000000" w:themeColor="text1"/>
              </w:rPr>
            </w:pPr>
            <w:r>
              <w:rPr>
                <w:rFonts w:hint="eastAsia"/>
                <w:color w:val="000000" w:themeColor="text1"/>
              </w:rPr>
              <w:t>权益法核算的长期股权投资收益</w:t>
            </w:r>
          </w:p>
        </w:tc>
        <w:tc>
          <w:tcPr>
            <w:tcW w:w="1044" w:type="pct"/>
            <w:vAlign w:val="center"/>
          </w:tcPr>
          <w:p w14:paraId="0714896D" w14:textId="77777777" w:rsidR="00652F40" w:rsidRPr="00F17B46" w:rsidRDefault="008E5D94">
            <w:pPr>
              <w:jc w:val="right"/>
              <w:rPr>
                <w:rFonts w:eastAsiaTheme="minorEastAsia" w:cs="Times New Roman"/>
              </w:rPr>
            </w:pPr>
            <w:r w:rsidRPr="00F17B46">
              <w:rPr>
                <w:rFonts w:eastAsiaTheme="minorEastAsia" w:cs="Times New Roman"/>
                <w:color w:val="000000"/>
              </w:rPr>
              <w:t>-17,467,833.58</w:t>
            </w:r>
          </w:p>
        </w:tc>
        <w:tc>
          <w:tcPr>
            <w:tcW w:w="1067" w:type="pct"/>
            <w:vAlign w:val="center"/>
          </w:tcPr>
          <w:p w14:paraId="39E8C1F0" w14:textId="77777777" w:rsidR="00652F40" w:rsidRPr="00F17B46" w:rsidRDefault="008E5D94">
            <w:pPr>
              <w:jc w:val="right"/>
              <w:rPr>
                <w:rFonts w:eastAsiaTheme="minorEastAsia" w:cs="Times New Roman"/>
              </w:rPr>
            </w:pPr>
            <w:r w:rsidRPr="00F17B46">
              <w:rPr>
                <w:rFonts w:eastAsiaTheme="minorEastAsia" w:cs="Times New Roman"/>
                <w:color w:val="000000"/>
              </w:rPr>
              <w:t>4,486,464.71</w:t>
            </w:r>
          </w:p>
        </w:tc>
      </w:tr>
      <w:tr w:rsidR="00652F40" w14:paraId="046C59C2" w14:textId="77777777" w:rsidTr="00EE2299">
        <w:tc>
          <w:tcPr>
            <w:tcW w:w="2889" w:type="pct"/>
          </w:tcPr>
          <w:p w14:paraId="04605E82" w14:textId="77777777" w:rsidR="00652F40" w:rsidRDefault="008E5D94">
            <w:pPr>
              <w:rPr>
                <w:color w:val="000000" w:themeColor="text1"/>
              </w:rPr>
            </w:pPr>
            <w:r>
              <w:rPr>
                <w:rFonts w:hint="eastAsia"/>
                <w:color w:val="000000" w:themeColor="text1"/>
              </w:rPr>
              <w:t>处置长期股权投资产生的投资收益</w:t>
            </w:r>
          </w:p>
        </w:tc>
        <w:tc>
          <w:tcPr>
            <w:tcW w:w="1044" w:type="pct"/>
            <w:vAlign w:val="center"/>
          </w:tcPr>
          <w:p w14:paraId="00165921" w14:textId="77777777" w:rsidR="00652F40" w:rsidRPr="00F17B46" w:rsidRDefault="008E5D94">
            <w:pPr>
              <w:jc w:val="right"/>
              <w:rPr>
                <w:rFonts w:eastAsiaTheme="minorEastAsia" w:cs="Times New Roman"/>
              </w:rPr>
            </w:pPr>
            <w:r w:rsidRPr="00F17B46">
              <w:rPr>
                <w:rFonts w:eastAsiaTheme="minorEastAsia" w:cs="Times New Roman"/>
                <w:color w:val="000000"/>
              </w:rPr>
              <w:t>-16,538,028.45</w:t>
            </w:r>
          </w:p>
        </w:tc>
        <w:tc>
          <w:tcPr>
            <w:tcW w:w="1067" w:type="pct"/>
            <w:vAlign w:val="center"/>
          </w:tcPr>
          <w:p w14:paraId="7465E76E" w14:textId="680ED0E7" w:rsidR="00652F40" w:rsidRPr="00F17B46" w:rsidRDefault="00652F40">
            <w:pPr>
              <w:jc w:val="right"/>
              <w:rPr>
                <w:rFonts w:eastAsiaTheme="minorEastAsia" w:cs="Times New Roman"/>
              </w:rPr>
            </w:pPr>
          </w:p>
        </w:tc>
      </w:tr>
      <w:tr w:rsidR="00652F40" w14:paraId="00F97C40" w14:textId="77777777" w:rsidTr="00EE2299">
        <w:tc>
          <w:tcPr>
            <w:tcW w:w="2889" w:type="pct"/>
          </w:tcPr>
          <w:p w14:paraId="4BBC0CDE" w14:textId="77777777" w:rsidR="00652F40" w:rsidRDefault="008E5D94">
            <w:pPr>
              <w:rPr>
                <w:color w:val="000000" w:themeColor="text1"/>
              </w:rPr>
            </w:pPr>
            <w:r>
              <w:rPr>
                <w:rFonts w:hint="eastAsia"/>
                <w:color w:val="000000" w:themeColor="text1"/>
              </w:rPr>
              <w:t>交易性金融资产在持有期间的投资收益</w:t>
            </w:r>
          </w:p>
        </w:tc>
        <w:tc>
          <w:tcPr>
            <w:tcW w:w="1044" w:type="pct"/>
            <w:vAlign w:val="center"/>
          </w:tcPr>
          <w:p w14:paraId="08466CA1" w14:textId="77777777" w:rsidR="00652F40" w:rsidRPr="00F17B46" w:rsidRDefault="008E5D94">
            <w:pPr>
              <w:jc w:val="right"/>
              <w:rPr>
                <w:rFonts w:eastAsiaTheme="minorEastAsia" w:cs="Times New Roman"/>
              </w:rPr>
            </w:pPr>
            <w:r w:rsidRPr="00F17B46">
              <w:rPr>
                <w:rFonts w:eastAsiaTheme="minorEastAsia" w:cs="Times New Roman"/>
                <w:color w:val="000000"/>
              </w:rPr>
              <w:t>2,295,199.47</w:t>
            </w:r>
          </w:p>
        </w:tc>
        <w:tc>
          <w:tcPr>
            <w:tcW w:w="1067" w:type="pct"/>
            <w:vAlign w:val="center"/>
          </w:tcPr>
          <w:p w14:paraId="10C21703" w14:textId="77777777" w:rsidR="00652F40" w:rsidRPr="00F17B46" w:rsidRDefault="008E5D94">
            <w:pPr>
              <w:jc w:val="right"/>
              <w:rPr>
                <w:rFonts w:eastAsiaTheme="minorEastAsia" w:cs="Times New Roman"/>
              </w:rPr>
            </w:pPr>
            <w:r w:rsidRPr="00F17B46">
              <w:rPr>
                <w:rFonts w:eastAsiaTheme="minorEastAsia" w:cs="Times New Roman"/>
                <w:color w:val="000000"/>
              </w:rPr>
              <w:t>3,632,270.99</w:t>
            </w:r>
          </w:p>
        </w:tc>
      </w:tr>
      <w:tr w:rsidR="00652F40" w14:paraId="0CE75DF7" w14:textId="77777777" w:rsidTr="00EE2299">
        <w:tc>
          <w:tcPr>
            <w:tcW w:w="2889" w:type="pct"/>
          </w:tcPr>
          <w:p w14:paraId="7E205287" w14:textId="77777777" w:rsidR="00652F40" w:rsidRDefault="008E5D94">
            <w:pPr>
              <w:rPr>
                <w:color w:val="000000" w:themeColor="text1"/>
              </w:rPr>
            </w:pPr>
            <w:r>
              <w:rPr>
                <w:rFonts w:hint="eastAsia"/>
                <w:color w:val="000000" w:themeColor="text1"/>
              </w:rPr>
              <w:t>其他权益工具投资在持有期间取得的股利收入</w:t>
            </w:r>
          </w:p>
        </w:tc>
        <w:tc>
          <w:tcPr>
            <w:tcW w:w="1044" w:type="pct"/>
            <w:vAlign w:val="center"/>
          </w:tcPr>
          <w:p w14:paraId="390AF67C" w14:textId="77777777" w:rsidR="00652F40" w:rsidRPr="00F17B46" w:rsidRDefault="008E5D94">
            <w:pPr>
              <w:jc w:val="right"/>
              <w:rPr>
                <w:rFonts w:eastAsiaTheme="minorEastAsia" w:cs="Times New Roman"/>
              </w:rPr>
            </w:pPr>
            <w:r w:rsidRPr="00F17B46">
              <w:rPr>
                <w:rFonts w:eastAsiaTheme="minorEastAsia" w:cs="Times New Roman"/>
                <w:color w:val="000000"/>
              </w:rPr>
              <w:t>8,321,593.60</w:t>
            </w:r>
          </w:p>
        </w:tc>
        <w:tc>
          <w:tcPr>
            <w:tcW w:w="1067" w:type="pct"/>
            <w:vAlign w:val="center"/>
          </w:tcPr>
          <w:p w14:paraId="749ED892" w14:textId="77777777" w:rsidR="00652F40" w:rsidRPr="00F17B46" w:rsidRDefault="00652F40">
            <w:pPr>
              <w:jc w:val="right"/>
              <w:rPr>
                <w:rFonts w:eastAsiaTheme="minorEastAsia" w:cs="Times New Roman"/>
              </w:rPr>
            </w:pPr>
          </w:p>
        </w:tc>
      </w:tr>
      <w:tr w:rsidR="00652F40" w14:paraId="2D8A9115" w14:textId="77777777" w:rsidTr="00EE2299">
        <w:tc>
          <w:tcPr>
            <w:tcW w:w="2889" w:type="pct"/>
          </w:tcPr>
          <w:p w14:paraId="4C8CEFD0" w14:textId="77777777" w:rsidR="00652F40" w:rsidRDefault="008E5D94">
            <w:r>
              <w:rPr>
                <w:rFonts w:hint="eastAsia"/>
              </w:rPr>
              <w:t>债务重组收益</w:t>
            </w:r>
          </w:p>
        </w:tc>
        <w:tc>
          <w:tcPr>
            <w:tcW w:w="1044" w:type="pct"/>
            <w:vAlign w:val="center"/>
          </w:tcPr>
          <w:p w14:paraId="55D8CA77" w14:textId="77777777" w:rsidR="00652F40" w:rsidRPr="00F17B46" w:rsidRDefault="008E5D94">
            <w:pPr>
              <w:jc w:val="right"/>
              <w:rPr>
                <w:rFonts w:eastAsiaTheme="minorEastAsia" w:cs="Times New Roman"/>
                <w:color w:val="000000"/>
              </w:rPr>
            </w:pPr>
            <w:r w:rsidRPr="00F17B46">
              <w:rPr>
                <w:rFonts w:eastAsiaTheme="minorEastAsia" w:cs="Times New Roman"/>
                <w:color w:val="000000"/>
              </w:rPr>
              <w:t>545,003.00</w:t>
            </w:r>
          </w:p>
        </w:tc>
        <w:tc>
          <w:tcPr>
            <w:tcW w:w="1067" w:type="pct"/>
            <w:vAlign w:val="center"/>
          </w:tcPr>
          <w:p w14:paraId="78DC1124" w14:textId="77777777" w:rsidR="00652F40" w:rsidRPr="00F17B46" w:rsidRDefault="00652F40">
            <w:pPr>
              <w:jc w:val="right"/>
              <w:rPr>
                <w:rFonts w:eastAsiaTheme="minorEastAsia" w:cs="Times New Roman"/>
                <w:color w:val="000000"/>
              </w:rPr>
            </w:pPr>
          </w:p>
        </w:tc>
      </w:tr>
      <w:tr w:rsidR="00652F40" w14:paraId="0598876C" w14:textId="77777777" w:rsidTr="00EE2299">
        <w:tc>
          <w:tcPr>
            <w:tcW w:w="2889" w:type="pct"/>
          </w:tcPr>
          <w:p w14:paraId="78009FC5" w14:textId="77777777" w:rsidR="00652F40" w:rsidRDefault="008E5D94">
            <w:r>
              <w:rPr>
                <w:rFonts w:hint="eastAsia"/>
              </w:rPr>
              <w:t>票据贴现支出</w:t>
            </w:r>
          </w:p>
        </w:tc>
        <w:tc>
          <w:tcPr>
            <w:tcW w:w="1044" w:type="pct"/>
            <w:vAlign w:val="center"/>
          </w:tcPr>
          <w:p w14:paraId="4AFE43F9" w14:textId="77777777" w:rsidR="00652F40" w:rsidRPr="00F17B46" w:rsidRDefault="008E5D94">
            <w:pPr>
              <w:jc w:val="right"/>
              <w:rPr>
                <w:rFonts w:eastAsiaTheme="minorEastAsia" w:cs="Times New Roman"/>
              </w:rPr>
            </w:pPr>
            <w:r w:rsidRPr="00F17B46">
              <w:rPr>
                <w:rFonts w:eastAsiaTheme="minorEastAsia" w:cs="Times New Roman"/>
                <w:color w:val="000000"/>
              </w:rPr>
              <w:t>-1,904,801.53</w:t>
            </w:r>
          </w:p>
        </w:tc>
        <w:tc>
          <w:tcPr>
            <w:tcW w:w="1067" w:type="pct"/>
            <w:vAlign w:val="center"/>
          </w:tcPr>
          <w:p w14:paraId="17828798" w14:textId="77777777" w:rsidR="00652F40" w:rsidRPr="00F17B46" w:rsidRDefault="008E5D94">
            <w:pPr>
              <w:jc w:val="right"/>
              <w:rPr>
                <w:rFonts w:eastAsiaTheme="minorEastAsia" w:cs="Times New Roman"/>
              </w:rPr>
            </w:pPr>
            <w:r w:rsidRPr="00F17B46">
              <w:rPr>
                <w:rFonts w:eastAsiaTheme="minorEastAsia" w:cs="Times New Roman"/>
                <w:color w:val="000000"/>
              </w:rPr>
              <w:t>-3,548,267.80</w:t>
            </w:r>
          </w:p>
        </w:tc>
      </w:tr>
      <w:tr w:rsidR="00652F40" w14:paraId="66ECD65D" w14:textId="77777777" w:rsidTr="00EE2299">
        <w:trPr>
          <w:trHeight w:val="304"/>
        </w:trPr>
        <w:tc>
          <w:tcPr>
            <w:tcW w:w="2889" w:type="pct"/>
            <w:vAlign w:val="center"/>
          </w:tcPr>
          <w:p w14:paraId="1FED5597" w14:textId="77777777" w:rsidR="00652F40" w:rsidRDefault="008E5D94">
            <w:pPr>
              <w:jc w:val="center"/>
              <w:rPr>
                <w:color w:val="000000" w:themeColor="text1"/>
              </w:rPr>
            </w:pPr>
            <w:r>
              <w:rPr>
                <w:rFonts w:hint="eastAsia"/>
                <w:color w:val="000000" w:themeColor="text1"/>
              </w:rPr>
              <w:t>合计</w:t>
            </w:r>
          </w:p>
        </w:tc>
        <w:tc>
          <w:tcPr>
            <w:tcW w:w="1044" w:type="pct"/>
            <w:vAlign w:val="center"/>
          </w:tcPr>
          <w:p w14:paraId="6EF943F1" w14:textId="77777777" w:rsidR="00652F40" w:rsidRPr="00F17B46" w:rsidRDefault="008E5D94">
            <w:pPr>
              <w:jc w:val="right"/>
              <w:rPr>
                <w:rFonts w:eastAsiaTheme="minorEastAsia" w:cs="Times New Roman"/>
              </w:rPr>
            </w:pPr>
            <w:r w:rsidRPr="00F17B46">
              <w:rPr>
                <w:rFonts w:eastAsiaTheme="minorEastAsia" w:cs="Times New Roman"/>
                <w:color w:val="000000"/>
              </w:rPr>
              <w:t>-24,748,867.49</w:t>
            </w:r>
          </w:p>
        </w:tc>
        <w:tc>
          <w:tcPr>
            <w:tcW w:w="1067" w:type="pct"/>
            <w:vAlign w:val="center"/>
          </w:tcPr>
          <w:p w14:paraId="6BB05654" w14:textId="77777777" w:rsidR="00652F40" w:rsidRPr="00F17B46" w:rsidRDefault="008E5D94">
            <w:pPr>
              <w:jc w:val="right"/>
              <w:rPr>
                <w:rFonts w:eastAsiaTheme="minorEastAsia" w:cs="Times New Roman"/>
              </w:rPr>
            </w:pPr>
            <w:r w:rsidRPr="00F17B46">
              <w:rPr>
                <w:rFonts w:eastAsiaTheme="minorEastAsia" w:cs="Times New Roman"/>
                <w:color w:val="000000"/>
              </w:rPr>
              <w:t>4,570,467.90</w:t>
            </w:r>
          </w:p>
        </w:tc>
      </w:tr>
    </w:tbl>
    <w:bookmarkEnd w:id="354"/>
    <w:p w14:paraId="26E8A5BF" w14:textId="77777777" w:rsidR="00652F40" w:rsidRPr="00673E9E" w:rsidRDefault="008E5D94">
      <w:pPr>
        <w:spacing w:before="60" w:after="60" w:line="360" w:lineRule="exact"/>
        <w:rPr>
          <w:color w:val="000000" w:themeColor="text1"/>
        </w:rPr>
      </w:pPr>
      <w:r w:rsidRPr="00673E9E">
        <w:rPr>
          <w:rFonts w:hint="eastAsia"/>
          <w:color w:val="000000" w:themeColor="text1"/>
        </w:rPr>
        <w:t>其他说明：</w:t>
      </w:r>
    </w:p>
    <w:sdt>
      <w:sdtPr>
        <w:rPr>
          <w:rFonts w:hint="eastAsia"/>
          <w:color w:val="000000" w:themeColor="text1"/>
        </w:rPr>
        <w:alias w:val="投资收益说明"/>
        <w:tag w:val="_GBC_911712f239a14e98b4c6c89180ceef27"/>
        <w:id w:val="1335264887"/>
        <w:placeholder>
          <w:docPart w:val="GBC22222222222222222222222222222"/>
        </w:placeholder>
      </w:sdtPr>
      <w:sdtEndPr/>
      <w:sdtContent>
        <w:p w14:paraId="462B62CF" w14:textId="3718B992" w:rsidR="00652F40" w:rsidRDefault="00AE4777">
          <w:pPr>
            <w:autoSpaceDE w:val="0"/>
            <w:autoSpaceDN w:val="0"/>
            <w:adjustRightInd w:val="0"/>
            <w:rPr>
              <w:color w:val="000000" w:themeColor="text1"/>
            </w:rPr>
          </w:pPr>
          <w:r w:rsidRPr="00673E9E">
            <w:rPr>
              <w:rFonts w:hint="eastAsia"/>
              <w:color w:val="000000" w:themeColor="text1"/>
            </w:rPr>
            <w:t>公司本期权益法核算的长期股权投资收益变动，主要系投资的联营企业存在亏损的情况。</w:t>
          </w:r>
        </w:p>
      </w:sdtContent>
    </w:sdt>
    <w:bookmarkEnd w:id="353"/>
    <w:p w14:paraId="097A718D" w14:textId="77777777" w:rsidR="00652F40" w:rsidRDefault="00652F40">
      <w:pPr>
        <w:autoSpaceDE w:val="0"/>
        <w:autoSpaceDN w:val="0"/>
        <w:adjustRightInd w:val="0"/>
        <w:rPr>
          <w:color w:val="000000" w:themeColor="text1"/>
        </w:rPr>
      </w:pPr>
    </w:p>
    <w:p w14:paraId="3962D33D" w14:textId="77777777" w:rsidR="00652F40" w:rsidRDefault="008E5D94">
      <w:pPr>
        <w:pStyle w:val="3"/>
        <w:numPr>
          <w:ilvl w:val="0"/>
          <w:numId w:val="39"/>
        </w:numPr>
        <w:tabs>
          <w:tab w:val="left" w:pos="504"/>
        </w:tabs>
        <w:rPr>
          <w:rFonts w:ascii="宋体" w:hAnsi="宋体"/>
          <w:color w:val="000000" w:themeColor="text1"/>
          <w:szCs w:val="21"/>
        </w:rPr>
      </w:pPr>
      <w:bookmarkStart w:id="355" w:name="_Hlk10538831"/>
      <w:r>
        <w:rPr>
          <w:rFonts w:ascii="宋体" w:hAnsi="宋体" w:hint="eastAsia"/>
          <w:color w:val="000000" w:themeColor="text1"/>
          <w:szCs w:val="21"/>
        </w:rPr>
        <w:t>净敞口套期收益</w:t>
      </w:r>
    </w:p>
    <w:sdt>
      <w:sdtPr>
        <w:rPr>
          <w:color w:val="000000" w:themeColor="text1"/>
        </w:rPr>
        <w:alias w:val="是否适用：净敞口套期收益[双击切换]"/>
        <w:tag w:val="_GBC_33e106b71ec640cd9126570421557bda"/>
        <w:id w:val="-718507339"/>
        <w:placeholder>
          <w:docPart w:val="GBC22222222222222222222222222222"/>
        </w:placeholder>
      </w:sdtPr>
      <w:sdtEndPr/>
      <w:sdtContent>
        <w:p w14:paraId="1F4E9AA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D5E4FD7" w14:textId="77777777" w:rsidR="00652F40" w:rsidRDefault="008E5D94">
      <w:pPr>
        <w:pStyle w:val="3"/>
        <w:numPr>
          <w:ilvl w:val="0"/>
          <w:numId w:val="39"/>
        </w:numPr>
        <w:tabs>
          <w:tab w:val="left" w:pos="504"/>
        </w:tabs>
        <w:rPr>
          <w:rFonts w:ascii="宋体" w:hAnsi="宋体"/>
          <w:color w:val="000000" w:themeColor="text1"/>
          <w:szCs w:val="21"/>
        </w:rPr>
      </w:pPr>
      <w:bookmarkStart w:id="356" w:name="_Hlk10538896"/>
      <w:bookmarkEnd w:id="355"/>
      <w:r>
        <w:rPr>
          <w:rFonts w:ascii="宋体" w:hAnsi="宋体" w:hint="eastAsia"/>
          <w:color w:val="000000" w:themeColor="text1"/>
          <w:szCs w:val="21"/>
        </w:rPr>
        <w:lastRenderedPageBreak/>
        <w:t>公允价值变动收益</w:t>
      </w:r>
    </w:p>
    <w:sdt>
      <w:sdtPr>
        <w:rPr>
          <w:color w:val="000000" w:themeColor="text1"/>
        </w:rPr>
        <w:alias w:val="是否适用：公允价值变动收益[双击切换]"/>
        <w:tag w:val="_GBC_21669fdeb74c4273a55facece1a56109"/>
        <w:id w:val="-595630422"/>
        <w:placeholder>
          <w:docPart w:val="GBC22222222222222222222222222222"/>
        </w:placeholder>
      </w:sdtPr>
      <w:sdtEndPr/>
      <w:sdtContent>
        <w:p w14:paraId="5629EB8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13DA723"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公允价值变动收益"/>
          <w:tag w:val="_GBC_a2b6fb2423244bbaa3600e1be3b4d548"/>
          <w:id w:val="-76452799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公允价值变动收益"/>
          <w:tag w:val="_GBC_0343c5436a0742acbf5d87cc18c51638"/>
          <w:id w:val="-5991803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2755"/>
        <w:gridCol w:w="2755"/>
      </w:tblGrid>
      <w:tr w:rsidR="00652F40" w14:paraId="501F4899" w14:textId="77777777">
        <w:sdt>
          <w:sdtPr>
            <w:tag w:val="_PLD_a07c0df95be549039f5bf24c4a595cbd"/>
            <w:id w:val="917213593"/>
          </w:sdtPr>
          <w:sdtEndPr/>
          <w:sdtContent>
            <w:tc>
              <w:tcPr>
                <w:tcW w:w="1877" w:type="pct"/>
                <w:tcBorders>
                  <w:top w:val="single" w:sz="4" w:space="0" w:color="auto"/>
                  <w:left w:val="single" w:sz="4" w:space="0" w:color="auto"/>
                  <w:bottom w:val="single" w:sz="4" w:space="0" w:color="auto"/>
                  <w:right w:val="single" w:sz="4" w:space="0" w:color="auto"/>
                </w:tcBorders>
                <w:vAlign w:val="center"/>
              </w:tcPr>
              <w:p w14:paraId="55419E50" w14:textId="77777777" w:rsidR="00652F40" w:rsidRDefault="008E5D94">
                <w:pPr>
                  <w:autoSpaceDE w:val="0"/>
                  <w:autoSpaceDN w:val="0"/>
                  <w:adjustRightInd w:val="0"/>
                  <w:jc w:val="center"/>
                  <w:rPr>
                    <w:color w:val="000000" w:themeColor="text1"/>
                  </w:rPr>
                </w:pPr>
                <w:r>
                  <w:rPr>
                    <w:rFonts w:hint="eastAsia"/>
                    <w:color w:val="000000" w:themeColor="text1"/>
                  </w:rPr>
                  <w:t>产生公允价值变动收益的来源</w:t>
                </w:r>
              </w:p>
            </w:tc>
          </w:sdtContent>
        </w:sdt>
        <w:sdt>
          <w:sdtPr>
            <w:tag w:val="_PLD_b9803e3282e549d5b5e179588ec75dc3"/>
            <w:id w:val="-157774689"/>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51635088" w14:textId="77777777" w:rsidR="00652F40" w:rsidRDefault="008E5D94">
                <w:pPr>
                  <w:autoSpaceDE w:val="0"/>
                  <w:autoSpaceDN w:val="0"/>
                  <w:adjustRightInd w:val="0"/>
                  <w:jc w:val="center"/>
                  <w:rPr>
                    <w:color w:val="000000" w:themeColor="text1"/>
                  </w:rPr>
                </w:pPr>
                <w:r>
                  <w:rPr>
                    <w:rFonts w:hint="eastAsia"/>
                    <w:color w:val="000000" w:themeColor="text1"/>
                  </w:rPr>
                  <w:t>本期发生额</w:t>
                </w:r>
              </w:p>
            </w:tc>
          </w:sdtContent>
        </w:sdt>
        <w:sdt>
          <w:sdtPr>
            <w:tag w:val="_PLD_943dd94af7be43cd9f57756acf9a8c19"/>
            <w:id w:val="26846407"/>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6A1559B4" w14:textId="77777777" w:rsidR="00652F40" w:rsidRDefault="008E5D94">
                <w:pPr>
                  <w:autoSpaceDE w:val="0"/>
                  <w:autoSpaceDN w:val="0"/>
                  <w:adjustRightInd w:val="0"/>
                  <w:jc w:val="center"/>
                  <w:rPr>
                    <w:color w:val="000000" w:themeColor="text1"/>
                  </w:rPr>
                </w:pPr>
                <w:r>
                  <w:rPr>
                    <w:rFonts w:hint="eastAsia"/>
                    <w:color w:val="000000" w:themeColor="text1"/>
                  </w:rPr>
                  <w:t>上期发生额</w:t>
                </w:r>
              </w:p>
            </w:tc>
          </w:sdtContent>
        </w:sdt>
      </w:tr>
      <w:tr w:rsidR="00652F40" w14:paraId="6F3F5345" w14:textId="77777777">
        <w:tc>
          <w:tcPr>
            <w:tcW w:w="1877" w:type="pct"/>
            <w:tcBorders>
              <w:top w:val="single" w:sz="4" w:space="0" w:color="auto"/>
              <w:left w:val="single" w:sz="4" w:space="0" w:color="auto"/>
              <w:bottom w:val="single" w:sz="4" w:space="0" w:color="auto"/>
              <w:right w:val="single" w:sz="4" w:space="0" w:color="auto"/>
            </w:tcBorders>
          </w:tcPr>
          <w:p w14:paraId="5B30F93C" w14:textId="77777777" w:rsidR="00652F40" w:rsidRPr="00EE2299" w:rsidRDefault="008E5D94">
            <w:pPr>
              <w:rPr>
                <w:color w:val="000000" w:themeColor="text1"/>
              </w:rPr>
            </w:pPr>
            <w:r w:rsidRPr="00EE2299">
              <w:rPr>
                <w:rFonts w:hint="eastAsia"/>
                <w:color w:val="000000" w:themeColor="text1"/>
              </w:rPr>
              <w:t>交易性金融资产</w:t>
            </w:r>
          </w:p>
        </w:tc>
        <w:tc>
          <w:tcPr>
            <w:tcW w:w="1561" w:type="pct"/>
            <w:tcBorders>
              <w:top w:val="single" w:sz="4" w:space="0" w:color="auto"/>
              <w:left w:val="single" w:sz="4" w:space="0" w:color="auto"/>
              <w:bottom w:val="single" w:sz="4" w:space="0" w:color="auto"/>
              <w:right w:val="single" w:sz="4" w:space="0" w:color="auto"/>
            </w:tcBorders>
            <w:vAlign w:val="center"/>
          </w:tcPr>
          <w:p w14:paraId="00D662F8" w14:textId="5753EF14" w:rsidR="00652F40" w:rsidRPr="00EE2299" w:rsidRDefault="008E5D94" w:rsidP="00B35EF6">
            <w:pPr>
              <w:autoSpaceDE w:val="0"/>
              <w:autoSpaceDN w:val="0"/>
              <w:adjustRightInd w:val="0"/>
              <w:jc w:val="right"/>
              <w:rPr>
                <w:rFonts w:eastAsiaTheme="minorEastAsia" w:cs="Times New Roman"/>
              </w:rPr>
            </w:pPr>
            <w:r w:rsidRPr="00EE2299">
              <w:rPr>
                <w:rFonts w:eastAsiaTheme="minorEastAsia" w:cs="Times New Roman"/>
                <w:color w:val="000000"/>
              </w:rPr>
              <w:t>-21,862,922.75</w:t>
            </w:r>
          </w:p>
        </w:tc>
        <w:tc>
          <w:tcPr>
            <w:tcW w:w="1561" w:type="pct"/>
            <w:tcBorders>
              <w:top w:val="single" w:sz="4" w:space="0" w:color="auto"/>
              <w:left w:val="single" w:sz="4" w:space="0" w:color="auto"/>
              <w:bottom w:val="single" w:sz="4" w:space="0" w:color="auto"/>
              <w:right w:val="single" w:sz="4" w:space="0" w:color="auto"/>
            </w:tcBorders>
            <w:vAlign w:val="center"/>
          </w:tcPr>
          <w:p w14:paraId="3B9F7459" w14:textId="22822392" w:rsidR="00652F40" w:rsidRPr="00EE2299" w:rsidRDefault="008E5D94" w:rsidP="00B35EF6">
            <w:pPr>
              <w:autoSpaceDE w:val="0"/>
              <w:autoSpaceDN w:val="0"/>
              <w:adjustRightInd w:val="0"/>
              <w:jc w:val="right"/>
              <w:rPr>
                <w:rFonts w:eastAsiaTheme="minorEastAsia" w:cs="Times New Roman"/>
              </w:rPr>
            </w:pPr>
            <w:r w:rsidRPr="00EE2299">
              <w:rPr>
                <w:rFonts w:eastAsiaTheme="minorEastAsia" w:cs="Times New Roman"/>
                <w:color w:val="000000"/>
              </w:rPr>
              <w:t>3,377,528.63</w:t>
            </w:r>
          </w:p>
        </w:tc>
      </w:tr>
      <w:tr w:rsidR="00652F40" w14:paraId="4094F519" w14:textId="77777777">
        <w:tc>
          <w:tcPr>
            <w:tcW w:w="1877" w:type="pct"/>
            <w:tcBorders>
              <w:top w:val="single" w:sz="4" w:space="0" w:color="auto"/>
              <w:left w:val="single" w:sz="4" w:space="0" w:color="auto"/>
              <w:bottom w:val="single" w:sz="4" w:space="0" w:color="auto"/>
              <w:right w:val="single" w:sz="4" w:space="0" w:color="auto"/>
            </w:tcBorders>
            <w:vAlign w:val="center"/>
          </w:tcPr>
          <w:p w14:paraId="07CB1421" w14:textId="77777777" w:rsidR="00652F40" w:rsidRPr="00EE2299" w:rsidRDefault="008E5D94">
            <w:pPr>
              <w:autoSpaceDE w:val="0"/>
              <w:autoSpaceDN w:val="0"/>
              <w:adjustRightInd w:val="0"/>
              <w:jc w:val="center"/>
              <w:rPr>
                <w:color w:val="000000" w:themeColor="text1"/>
              </w:rPr>
            </w:pPr>
            <w:r w:rsidRPr="00EE2299">
              <w:rPr>
                <w:rFonts w:hint="eastAsia"/>
                <w:color w:val="000000" w:themeColor="text1"/>
              </w:rPr>
              <w:t>合计</w:t>
            </w:r>
          </w:p>
        </w:tc>
        <w:tc>
          <w:tcPr>
            <w:tcW w:w="1561" w:type="pct"/>
            <w:tcBorders>
              <w:top w:val="single" w:sz="4" w:space="0" w:color="auto"/>
              <w:left w:val="single" w:sz="4" w:space="0" w:color="auto"/>
              <w:bottom w:val="single" w:sz="4" w:space="0" w:color="auto"/>
              <w:right w:val="single" w:sz="4" w:space="0" w:color="auto"/>
            </w:tcBorders>
            <w:vAlign w:val="center"/>
          </w:tcPr>
          <w:p w14:paraId="14CFF801" w14:textId="63C9404F" w:rsidR="00652F40" w:rsidRPr="00EE2299" w:rsidRDefault="008E5D94" w:rsidP="00B35EF6">
            <w:pPr>
              <w:jc w:val="right"/>
              <w:rPr>
                <w:rFonts w:eastAsiaTheme="minorEastAsia" w:cs="Times New Roman"/>
              </w:rPr>
            </w:pPr>
            <w:r w:rsidRPr="00EE2299">
              <w:rPr>
                <w:rFonts w:eastAsiaTheme="minorEastAsia" w:cs="Times New Roman"/>
                <w:color w:val="000000"/>
              </w:rPr>
              <w:t>-21,862,922.75</w:t>
            </w:r>
          </w:p>
        </w:tc>
        <w:tc>
          <w:tcPr>
            <w:tcW w:w="1561" w:type="pct"/>
            <w:tcBorders>
              <w:top w:val="single" w:sz="4" w:space="0" w:color="auto"/>
              <w:left w:val="single" w:sz="4" w:space="0" w:color="auto"/>
              <w:bottom w:val="single" w:sz="4" w:space="0" w:color="auto"/>
              <w:right w:val="single" w:sz="4" w:space="0" w:color="auto"/>
            </w:tcBorders>
            <w:vAlign w:val="center"/>
          </w:tcPr>
          <w:p w14:paraId="0969F2D1" w14:textId="4F117B0A" w:rsidR="00652F40" w:rsidRPr="00EE2299" w:rsidRDefault="008E5D94" w:rsidP="00B35EF6">
            <w:pPr>
              <w:autoSpaceDE w:val="0"/>
              <w:autoSpaceDN w:val="0"/>
              <w:adjustRightInd w:val="0"/>
              <w:jc w:val="right"/>
              <w:rPr>
                <w:rFonts w:eastAsiaTheme="minorEastAsia" w:cs="Times New Roman"/>
              </w:rPr>
            </w:pPr>
            <w:r w:rsidRPr="00EE2299">
              <w:rPr>
                <w:rFonts w:eastAsiaTheme="minorEastAsia" w:cs="Times New Roman"/>
                <w:color w:val="000000"/>
              </w:rPr>
              <w:t>3,377,528.63</w:t>
            </w:r>
          </w:p>
        </w:tc>
      </w:tr>
    </w:tbl>
    <w:p w14:paraId="2D8B8A43" w14:textId="77777777" w:rsidR="00652F40" w:rsidRDefault="008E5D94">
      <w:pPr>
        <w:spacing w:before="60" w:after="60"/>
        <w:rPr>
          <w:color w:val="000000" w:themeColor="text1"/>
        </w:rPr>
      </w:pPr>
      <w:r>
        <w:rPr>
          <w:rFonts w:hint="eastAsia"/>
          <w:color w:val="000000" w:themeColor="text1"/>
        </w:rPr>
        <w:t>其他说明：</w:t>
      </w:r>
    </w:p>
    <w:sdt>
      <w:sdtPr>
        <w:rPr>
          <w:rFonts w:hint="eastAsia"/>
          <w:color w:val="000000" w:themeColor="text1"/>
        </w:rPr>
        <w:alias w:val="公允价值变动收益的说明"/>
        <w:tag w:val="_GBC_ca97bf4455704ba1b8c90a97a9d856f0"/>
        <w:id w:val="-1005044715"/>
        <w:placeholder>
          <w:docPart w:val="GBC22222222222222222222222222222"/>
        </w:placeholder>
      </w:sdtPr>
      <w:sdtEndPr/>
      <w:sdtContent>
        <w:p w14:paraId="5D43FF6F" w14:textId="77777777" w:rsidR="00652F40" w:rsidRDefault="008E5D94">
          <w:pPr>
            <w:rPr>
              <w:color w:val="000000" w:themeColor="text1"/>
            </w:rPr>
          </w:pPr>
          <w:r>
            <w:rPr>
              <w:rFonts w:hint="eastAsia"/>
              <w:color w:val="000000" w:themeColor="text1"/>
            </w:rPr>
            <w:t>无</w:t>
          </w:r>
        </w:p>
      </w:sdtContent>
    </w:sdt>
    <w:bookmarkEnd w:id="356"/>
    <w:p w14:paraId="14AB3006" w14:textId="77777777" w:rsidR="00652F40" w:rsidRDefault="00652F40">
      <w:pPr>
        <w:rPr>
          <w:color w:val="000000" w:themeColor="text1"/>
        </w:rPr>
      </w:pPr>
    </w:p>
    <w:p w14:paraId="065E22D6" w14:textId="77777777" w:rsidR="00652F40" w:rsidRDefault="008E5D94">
      <w:pPr>
        <w:pStyle w:val="3"/>
        <w:numPr>
          <w:ilvl w:val="0"/>
          <w:numId w:val="39"/>
        </w:numPr>
        <w:tabs>
          <w:tab w:val="left" w:pos="504"/>
        </w:tabs>
        <w:rPr>
          <w:color w:val="000000" w:themeColor="text1"/>
        </w:rPr>
      </w:pPr>
      <w:bookmarkStart w:id="357" w:name="_Hlk167969990"/>
      <w:r>
        <w:rPr>
          <w:rFonts w:hint="eastAsia"/>
          <w:color w:val="000000" w:themeColor="text1"/>
        </w:rPr>
        <w:t>信用减值损失</w:t>
      </w:r>
    </w:p>
    <w:sdt>
      <w:sdtPr>
        <w:rPr>
          <w:color w:val="000000" w:themeColor="text1"/>
        </w:rPr>
        <w:alias w:val="是否适用：信用减值损失[双击切换]"/>
        <w:tag w:val="_GBC_7f51453d7f2c4601a61d6f9899836b88"/>
        <w:id w:val="1277062334"/>
        <w:placeholder>
          <w:docPart w:val="GBC22222222222222222222222222222"/>
        </w:placeholder>
      </w:sdtPr>
      <w:sdtEndPr/>
      <w:sdtContent>
        <w:p w14:paraId="646B183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B8E250A" w14:textId="77777777" w:rsidR="00652F40" w:rsidRDefault="008E5D94">
      <w:pPr>
        <w:pStyle w:val="af9"/>
        <w:ind w:left="420" w:firstLineChars="0" w:firstLine="0"/>
        <w:jc w:val="right"/>
        <w:rPr>
          <w:color w:val="000000" w:themeColor="text1"/>
        </w:rPr>
      </w:pPr>
      <w:r>
        <w:rPr>
          <w:rFonts w:hint="eastAsia"/>
          <w:color w:val="000000" w:themeColor="text1"/>
        </w:rPr>
        <w:t>单位：</w:t>
      </w:r>
      <w:sdt>
        <w:sdtPr>
          <w:rPr>
            <w:rFonts w:hint="eastAsia"/>
            <w:color w:val="000000" w:themeColor="text1"/>
          </w:rPr>
          <w:alias w:val="单位：信用减值损失"/>
          <w:tag w:val="_GBC_04574a815f0f459c8817f0fb84a3e2d6"/>
          <w:id w:val="34560122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信用减值损失"/>
          <w:tag w:val="_GBC_5ba737d77bb34cc79c6966984148e6e6"/>
          <w:id w:val="-54590482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2620"/>
        <w:gridCol w:w="2643"/>
      </w:tblGrid>
      <w:tr w:rsidR="00652F40" w14:paraId="225EAD8D" w14:textId="77777777">
        <w:sdt>
          <w:sdtPr>
            <w:tag w:val="_PLD_2cc5ebd0cdc447b691d0c5739979c390"/>
            <w:id w:val="1758628482"/>
          </w:sdtPr>
          <w:sdtEndPr/>
          <w:sdtContent>
            <w:tc>
              <w:tcPr>
                <w:tcW w:w="2017" w:type="pct"/>
                <w:vAlign w:val="center"/>
              </w:tcPr>
              <w:p w14:paraId="172FF004" w14:textId="77777777" w:rsidR="00652F40" w:rsidRDefault="008E5D94">
                <w:pPr>
                  <w:jc w:val="center"/>
                  <w:rPr>
                    <w:color w:val="000000" w:themeColor="text1"/>
                  </w:rPr>
                </w:pPr>
                <w:r>
                  <w:rPr>
                    <w:rFonts w:hint="eastAsia"/>
                    <w:color w:val="000000" w:themeColor="text1"/>
                  </w:rPr>
                  <w:t>项目</w:t>
                </w:r>
              </w:p>
            </w:tc>
          </w:sdtContent>
        </w:sdt>
        <w:sdt>
          <w:sdtPr>
            <w:tag w:val="_PLD_667ef9498e104cfdabeee4ef172c6ab3"/>
            <w:id w:val="-341237190"/>
          </w:sdtPr>
          <w:sdtEndPr/>
          <w:sdtContent>
            <w:tc>
              <w:tcPr>
                <w:tcW w:w="1485" w:type="pct"/>
                <w:vAlign w:val="center"/>
              </w:tcPr>
              <w:p w14:paraId="251774D7" w14:textId="77777777" w:rsidR="00652F40" w:rsidRDefault="008E5D94">
                <w:pPr>
                  <w:jc w:val="center"/>
                  <w:rPr>
                    <w:color w:val="000000" w:themeColor="text1"/>
                  </w:rPr>
                </w:pPr>
                <w:r>
                  <w:rPr>
                    <w:rFonts w:hint="eastAsia"/>
                    <w:color w:val="000000" w:themeColor="text1"/>
                  </w:rPr>
                  <w:t>本期发生额</w:t>
                </w:r>
              </w:p>
            </w:tc>
          </w:sdtContent>
        </w:sdt>
        <w:sdt>
          <w:sdtPr>
            <w:tag w:val="_PLD_8c64052cb7e64d9095f4b7e849e06d53"/>
            <w:id w:val="1674843611"/>
          </w:sdtPr>
          <w:sdtEndPr/>
          <w:sdtContent>
            <w:tc>
              <w:tcPr>
                <w:tcW w:w="1498" w:type="pct"/>
                <w:vAlign w:val="center"/>
              </w:tcPr>
              <w:p w14:paraId="0FEA161A" w14:textId="77777777" w:rsidR="00652F40" w:rsidRDefault="008E5D94">
                <w:pPr>
                  <w:jc w:val="center"/>
                  <w:rPr>
                    <w:color w:val="000000" w:themeColor="text1"/>
                  </w:rPr>
                </w:pPr>
                <w:r>
                  <w:rPr>
                    <w:rFonts w:hint="eastAsia"/>
                    <w:color w:val="000000" w:themeColor="text1"/>
                  </w:rPr>
                  <w:t>上期发生额</w:t>
                </w:r>
              </w:p>
            </w:tc>
          </w:sdtContent>
        </w:sdt>
      </w:tr>
      <w:tr w:rsidR="00652F40" w14:paraId="31C39488" w14:textId="77777777">
        <w:tc>
          <w:tcPr>
            <w:tcW w:w="2017" w:type="pct"/>
            <w:vAlign w:val="center"/>
          </w:tcPr>
          <w:p w14:paraId="0ED3AAFB" w14:textId="77777777" w:rsidR="00652F40" w:rsidRPr="00EE2299" w:rsidRDefault="008E5D94">
            <w:pPr>
              <w:rPr>
                <w:color w:val="000000" w:themeColor="text1"/>
              </w:rPr>
            </w:pPr>
            <w:r w:rsidRPr="00EE2299">
              <w:rPr>
                <w:rFonts w:hint="eastAsia"/>
                <w:color w:val="000000" w:themeColor="text1"/>
              </w:rPr>
              <w:t>应收账款坏账损失</w:t>
            </w:r>
          </w:p>
        </w:tc>
        <w:tc>
          <w:tcPr>
            <w:tcW w:w="1485" w:type="pct"/>
          </w:tcPr>
          <w:p w14:paraId="695307B8" w14:textId="13749B26" w:rsidR="00652F40" w:rsidRPr="00EE2299" w:rsidRDefault="008E5D94" w:rsidP="00EE454F">
            <w:pPr>
              <w:jc w:val="right"/>
              <w:rPr>
                <w:rFonts w:eastAsiaTheme="minorEastAsia" w:cs="Times New Roman"/>
              </w:rPr>
            </w:pPr>
            <w:r w:rsidRPr="00EE2299">
              <w:rPr>
                <w:rFonts w:cs="Times New Roman"/>
              </w:rPr>
              <w:t>13,725,059.28</w:t>
            </w:r>
          </w:p>
        </w:tc>
        <w:tc>
          <w:tcPr>
            <w:tcW w:w="1498" w:type="pct"/>
            <w:vAlign w:val="center"/>
          </w:tcPr>
          <w:p w14:paraId="315C01F3" w14:textId="2E22BB6F" w:rsidR="00652F40" w:rsidRPr="00EE2299" w:rsidRDefault="008E5D94" w:rsidP="00EE454F">
            <w:pPr>
              <w:jc w:val="right"/>
              <w:rPr>
                <w:rFonts w:eastAsiaTheme="minorEastAsia" w:cs="Times New Roman"/>
              </w:rPr>
            </w:pPr>
            <w:r w:rsidRPr="00EE2299">
              <w:rPr>
                <w:rFonts w:eastAsiaTheme="minorEastAsia" w:cs="Times New Roman"/>
                <w:color w:val="000000"/>
              </w:rPr>
              <w:t>30,455,503.00</w:t>
            </w:r>
          </w:p>
        </w:tc>
      </w:tr>
      <w:tr w:rsidR="00652F40" w14:paraId="20109433" w14:textId="77777777">
        <w:trPr>
          <w:trHeight w:val="220"/>
        </w:trPr>
        <w:tc>
          <w:tcPr>
            <w:tcW w:w="2017" w:type="pct"/>
            <w:vAlign w:val="center"/>
          </w:tcPr>
          <w:p w14:paraId="3725E34C" w14:textId="77777777" w:rsidR="00652F40" w:rsidRPr="00EE2299" w:rsidRDefault="008E5D94">
            <w:pPr>
              <w:rPr>
                <w:color w:val="000000" w:themeColor="text1"/>
              </w:rPr>
            </w:pPr>
            <w:r w:rsidRPr="00EE2299">
              <w:rPr>
                <w:rFonts w:hint="eastAsia"/>
                <w:color w:val="000000" w:themeColor="text1"/>
              </w:rPr>
              <w:t>其他应收款坏账损失</w:t>
            </w:r>
          </w:p>
        </w:tc>
        <w:tc>
          <w:tcPr>
            <w:tcW w:w="1485" w:type="pct"/>
          </w:tcPr>
          <w:p w14:paraId="438DB5CC" w14:textId="33B3A7E7" w:rsidR="00652F40" w:rsidRPr="00EE2299" w:rsidRDefault="008E5D94" w:rsidP="00EE454F">
            <w:pPr>
              <w:jc w:val="right"/>
              <w:rPr>
                <w:rFonts w:eastAsiaTheme="minorEastAsia" w:cs="Times New Roman"/>
              </w:rPr>
            </w:pPr>
            <w:r w:rsidRPr="00EE2299">
              <w:rPr>
                <w:rFonts w:cs="Times New Roman"/>
              </w:rPr>
              <w:t>-12,867,364.24</w:t>
            </w:r>
          </w:p>
        </w:tc>
        <w:tc>
          <w:tcPr>
            <w:tcW w:w="1498" w:type="pct"/>
            <w:vAlign w:val="center"/>
          </w:tcPr>
          <w:p w14:paraId="2E842F1F" w14:textId="579C9E7B" w:rsidR="00652F40" w:rsidRPr="00EE2299" w:rsidRDefault="008E5D94" w:rsidP="00EE454F">
            <w:pPr>
              <w:jc w:val="right"/>
              <w:rPr>
                <w:rFonts w:eastAsiaTheme="minorEastAsia" w:cs="Times New Roman"/>
              </w:rPr>
            </w:pPr>
            <w:r w:rsidRPr="00EE2299">
              <w:rPr>
                <w:rFonts w:eastAsiaTheme="minorEastAsia" w:cs="Times New Roman"/>
                <w:color w:val="000000"/>
              </w:rPr>
              <w:t>3,821,478.07</w:t>
            </w:r>
          </w:p>
        </w:tc>
      </w:tr>
      <w:tr w:rsidR="00652F40" w14:paraId="5FD9E5D7" w14:textId="77777777">
        <w:tc>
          <w:tcPr>
            <w:tcW w:w="2017" w:type="pct"/>
            <w:vAlign w:val="center"/>
          </w:tcPr>
          <w:p w14:paraId="334EA5D2" w14:textId="77777777" w:rsidR="00652F40" w:rsidRPr="00EE2299" w:rsidRDefault="008E5D94">
            <w:pPr>
              <w:jc w:val="center"/>
              <w:rPr>
                <w:color w:val="000000" w:themeColor="text1"/>
              </w:rPr>
            </w:pPr>
            <w:r w:rsidRPr="00EE2299">
              <w:rPr>
                <w:rFonts w:hint="eastAsia"/>
                <w:color w:val="000000" w:themeColor="text1"/>
              </w:rPr>
              <w:t>合计</w:t>
            </w:r>
          </w:p>
        </w:tc>
        <w:tc>
          <w:tcPr>
            <w:tcW w:w="1485" w:type="pct"/>
            <w:vAlign w:val="center"/>
          </w:tcPr>
          <w:p w14:paraId="6B3C4274" w14:textId="77777777" w:rsidR="00652F40" w:rsidRPr="00EE2299" w:rsidRDefault="008E5D94" w:rsidP="00EE454F">
            <w:pPr>
              <w:jc w:val="right"/>
              <w:rPr>
                <w:rFonts w:eastAsiaTheme="minorEastAsia" w:cs="Times New Roman"/>
              </w:rPr>
            </w:pPr>
            <w:r w:rsidRPr="00EE2299">
              <w:rPr>
                <w:rFonts w:eastAsiaTheme="minorEastAsia" w:cs="Times New Roman"/>
              </w:rPr>
              <w:t>857,695.04</w:t>
            </w:r>
          </w:p>
        </w:tc>
        <w:tc>
          <w:tcPr>
            <w:tcW w:w="1498" w:type="pct"/>
            <w:vAlign w:val="center"/>
          </w:tcPr>
          <w:p w14:paraId="01CE3BD4" w14:textId="77777777" w:rsidR="00652F40" w:rsidRPr="00EE2299" w:rsidRDefault="008E5D94" w:rsidP="00EE454F">
            <w:pPr>
              <w:jc w:val="right"/>
              <w:rPr>
                <w:rFonts w:cs="Times New Roman"/>
              </w:rPr>
            </w:pPr>
            <w:r w:rsidRPr="00EE2299">
              <w:rPr>
                <w:rFonts w:cs="Times New Roman"/>
              </w:rPr>
              <w:t>34,276,981.07</w:t>
            </w:r>
          </w:p>
        </w:tc>
      </w:tr>
    </w:tbl>
    <w:p w14:paraId="4553614B" w14:textId="77777777" w:rsidR="00652F40" w:rsidRDefault="008E5D94">
      <w:pPr>
        <w:rPr>
          <w:color w:val="000000" w:themeColor="text1"/>
        </w:rPr>
      </w:pPr>
      <w:r>
        <w:rPr>
          <w:rFonts w:hint="eastAsia"/>
          <w:color w:val="000000" w:themeColor="text1"/>
        </w:rPr>
        <w:t>其他</w:t>
      </w:r>
      <w:r>
        <w:rPr>
          <w:color w:val="000000" w:themeColor="text1"/>
        </w:rPr>
        <w:t>说明</w:t>
      </w:r>
      <w:r>
        <w:rPr>
          <w:rFonts w:hint="eastAsia"/>
          <w:color w:val="000000" w:themeColor="text1"/>
        </w:rPr>
        <w:t>：</w:t>
      </w:r>
    </w:p>
    <w:sdt>
      <w:sdtPr>
        <w:rPr>
          <w:color w:val="000000" w:themeColor="text1"/>
        </w:rPr>
        <w:alias w:val="信用减值损失其他说明"/>
        <w:tag w:val="_GBC_9228576c4e3741acb19023ad6b79421f"/>
        <w:id w:val="-1087308393"/>
        <w:placeholder>
          <w:docPart w:val="GBC22222222222222222222222222222"/>
        </w:placeholder>
      </w:sdtPr>
      <w:sdtEndPr/>
      <w:sdtContent>
        <w:p w14:paraId="2AC85237" w14:textId="77777777" w:rsidR="00652F40" w:rsidRDefault="008E5D94">
          <w:pPr>
            <w:rPr>
              <w:color w:val="000000" w:themeColor="text1"/>
            </w:rPr>
          </w:pPr>
          <w:r>
            <w:rPr>
              <w:rFonts w:hint="eastAsia"/>
              <w:color w:val="000000" w:themeColor="text1"/>
            </w:rPr>
            <w:t>无</w:t>
          </w:r>
        </w:p>
      </w:sdtContent>
    </w:sdt>
    <w:p w14:paraId="6206C4E5" w14:textId="77777777" w:rsidR="00652F40" w:rsidRDefault="00652F40">
      <w:pPr>
        <w:rPr>
          <w:color w:val="000000" w:themeColor="text1"/>
        </w:rPr>
      </w:pPr>
    </w:p>
    <w:p w14:paraId="38BC78E2" w14:textId="77777777" w:rsidR="00652F40" w:rsidRDefault="008E5D94">
      <w:pPr>
        <w:pStyle w:val="3"/>
        <w:numPr>
          <w:ilvl w:val="0"/>
          <w:numId w:val="39"/>
        </w:numPr>
        <w:tabs>
          <w:tab w:val="left" w:pos="504"/>
        </w:tabs>
        <w:rPr>
          <w:rFonts w:ascii="宋体" w:hAnsi="宋体"/>
          <w:color w:val="000000" w:themeColor="text1"/>
          <w:szCs w:val="21"/>
        </w:rPr>
      </w:pPr>
      <w:bookmarkStart w:id="358" w:name="_Hlk167970079"/>
      <w:bookmarkEnd w:id="357"/>
      <w:r>
        <w:rPr>
          <w:rFonts w:ascii="宋体" w:hAnsi="宋体" w:hint="eastAsia"/>
          <w:color w:val="000000" w:themeColor="text1"/>
          <w:szCs w:val="21"/>
        </w:rPr>
        <w:t>资产减值</w:t>
      </w:r>
      <w:r>
        <w:rPr>
          <w:rFonts w:ascii="宋体" w:hAnsi="宋体" w:cs="宋体" w:hint="eastAsia"/>
          <w:color w:val="000000" w:themeColor="text1"/>
          <w:kern w:val="0"/>
          <w:szCs w:val="24"/>
        </w:rPr>
        <w:t>损失</w:t>
      </w:r>
    </w:p>
    <w:sdt>
      <w:sdtPr>
        <w:rPr>
          <w:color w:val="000000" w:themeColor="text1"/>
        </w:rPr>
        <w:alias w:val="是否适用：资产减值损失[双击切换]"/>
        <w:tag w:val="_GBC_d729834ad00147fc807d3aad7ca8698d"/>
        <w:id w:val="-35896464"/>
        <w:placeholder>
          <w:docPart w:val="GBC22222222222222222222222222222"/>
        </w:placeholder>
      </w:sdtPr>
      <w:sdtEndPr/>
      <w:sdtContent>
        <w:p w14:paraId="31763AF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FC0C670"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资产减值损失"/>
          <w:tag w:val="_GBC_5d74a968092c4c99a3fdb43c04a992ef"/>
          <w:id w:val="168401803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资产减值损失"/>
          <w:tag w:val="_GBC_9cac437936ec413c943d5e1475abfd21"/>
          <w:id w:val="-4689775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000"/>
        <w:gridCol w:w="3000"/>
      </w:tblGrid>
      <w:tr w:rsidR="00652F40" w14:paraId="618DC550" w14:textId="77777777" w:rsidTr="00741E07">
        <w:sdt>
          <w:sdtPr>
            <w:tag w:val="_PLD_3f6f45e6360d44d4b7b42549a3560832"/>
            <w:id w:val="1339736497"/>
          </w:sdtPr>
          <w:sdtEndPr/>
          <w:sdtContent>
            <w:tc>
              <w:tcPr>
                <w:tcW w:w="2166" w:type="pct"/>
                <w:tcBorders>
                  <w:top w:val="single" w:sz="4" w:space="0" w:color="auto"/>
                  <w:left w:val="single" w:sz="4" w:space="0" w:color="auto"/>
                  <w:bottom w:val="single" w:sz="4" w:space="0" w:color="auto"/>
                  <w:right w:val="single" w:sz="4" w:space="0" w:color="auto"/>
                </w:tcBorders>
                <w:vAlign w:val="center"/>
              </w:tcPr>
              <w:p w14:paraId="41896CB6" w14:textId="77777777" w:rsidR="00652F40" w:rsidRDefault="008E5D94">
                <w:pPr>
                  <w:autoSpaceDE w:val="0"/>
                  <w:autoSpaceDN w:val="0"/>
                  <w:adjustRightInd w:val="0"/>
                  <w:jc w:val="center"/>
                  <w:rPr>
                    <w:color w:val="000000" w:themeColor="text1"/>
                  </w:rPr>
                </w:pPr>
                <w:r>
                  <w:rPr>
                    <w:rFonts w:hint="eastAsia"/>
                    <w:color w:val="000000" w:themeColor="text1"/>
                  </w:rPr>
                  <w:t>项目</w:t>
                </w:r>
              </w:p>
            </w:tc>
          </w:sdtContent>
        </w:sdt>
        <w:sdt>
          <w:sdtPr>
            <w:tag w:val="_PLD_3f2aa2c829b6428e99a0c7c8da36e428"/>
            <w:id w:val="5875351"/>
          </w:sdtPr>
          <w:sdtEndPr/>
          <w:sdtContent>
            <w:tc>
              <w:tcPr>
                <w:tcW w:w="1133" w:type="pct"/>
                <w:tcBorders>
                  <w:top w:val="single" w:sz="4" w:space="0" w:color="auto"/>
                  <w:left w:val="single" w:sz="4" w:space="0" w:color="auto"/>
                  <w:bottom w:val="single" w:sz="4" w:space="0" w:color="auto"/>
                  <w:right w:val="single" w:sz="4" w:space="0" w:color="auto"/>
                </w:tcBorders>
                <w:vAlign w:val="center"/>
              </w:tcPr>
              <w:p w14:paraId="501C5A88" w14:textId="77777777" w:rsidR="00652F40" w:rsidRDefault="008E5D94">
                <w:pPr>
                  <w:autoSpaceDE w:val="0"/>
                  <w:autoSpaceDN w:val="0"/>
                  <w:adjustRightInd w:val="0"/>
                  <w:jc w:val="center"/>
                  <w:rPr>
                    <w:color w:val="000000" w:themeColor="text1"/>
                  </w:rPr>
                </w:pPr>
                <w:r>
                  <w:rPr>
                    <w:rFonts w:hint="eastAsia"/>
                    <w:color w:val="000000" w:themeColor="text1"/>
                  </w:rPr>
                  <w:t>本期发生额</w:t>
                </w:r>
              </w:p>
            </w:tc>
          </w:sdtContent>
        </w:sdt>
        <w:sdt>
          <w:sdtPr>
            <w:tag w:val="_PLD_071b09715e3b43be922c6fbde3b45eb6"/>
            <w:id w:val="1344434776"/>
          </w:sdtPr>
          <w:sdtEndPr/>
          <w:sdtContent>
            <w:tc>
              <w:tcPr>
                <w:tcW w:w="1700" w:type="pct"/>
                <w:tcBorders>
                  <w:top w:val="single" w:sz="4" w:space="0" w:color="auto"/>
                  <w:left w:val="single" w:sz="4" w:space="0" w:color="auto"/>
                  <w:bottom w:val="single" w:sz="4" w:space="0" w:color="auto"/>
                  <w:right w:val="single" w:sz="4" w:space="0" w:color="auto"/>
                </w:tcBorders>
                <w:vAlign w:val="center"/>
              </w:tcPr>
              <w:p w14:paraId="6AC9FA21" w14:textId="77777777" w:rsidR="00652F40" w:rsidRDefault="008E5D94">
                <w:pPr>
                  <w:autoSpaceDE w:val="0"/>
                  <w:autoSpaceDN w:val="0"/>
                  <w:adjustRightInd w:val="0"/>
                  <w:jc w:val="center"/>
                  <w:rPr>
                    <w:color w:val="000000" w:themeColor="text1"/>
                  </w:rPr>
                </w:pPr>
                <w:r>
                  <w:rPr>
                    <w:rFonts w:hint="eastAsia"/>
                    <w:color w:val="000000" w:themeColor="text1"/>
                  </w:rPr>
                  <w:t>上期发生额</w:t>
                </w:r>
              </w:p>
            </w:tc>
          </w:sdtContent>
        </w:sdt>
      </w:tr>
      <w:tr w:rsidR="00652F40" w14:paraId="7B9CB9F1" w14:textId="77777777" w:rsidTr="00741E07">
        <w:tc>
          <w:tcPr>
            <w:tcW w:w="2166" w:type="pct"/>
            <w:tcBorders>
              <w:top w:val="single" w:sz="4" w:space="0" w:color="auto"/>
              <w:left w:val="single" w:sz="4" w:space="0" w:color="auto"/>
              <w:bottom w:val="single" w:sz="4" w:space="0" w:color="auto"/>
              <w:right w:val="single" w:sz="4" w:space="0" w:color="auto"/>
            </w:tcBorders>
          </w:tcPr>
          <w:p w14:paraId="5F3C2CB3" w14:textId="77777777" w:rsidR="00652F40" w:rsidRDefault="008E5D94">
            <w:pPr>
              <w:autoSpaceDE w:val="0"/>
              <w:autoSpaceDN w:val="0"/>
              <w:adjustRightInd w:val="0"/>
              <w:rPr>
                <w:color w:val="000000" w:themeColor="text1"/>
              </w:rPr>
            </w:pPr>
            <w:r>
              <w:rPr>
                <w:rFonts w:hint="eastAsia"/>
                <w:color w:val="000000" w:themeColor="text1"/>
              </w:rPr>
              <w:t>存货跌价损失及合同履约成本减值损失</w:t>
            </w:r>
          </w:p>
        </w:tc>
        <w:tc>
          <w:tcPr>
            <w:tcW w:w="1133" w:type="pct"/>
            <w:tcBorders>
              <w:top w:val="single" w:sz="4" w:space="0" w:color="auto"/>
              <w:left w:val="single" w:sz="4" w:space="0" w:color="auto"/>
              <w:bottom w:val="single" w:sz="4" w:space="0" w:color="auto"/>
              <w:right w:val="single" w:sz="4" w:space="0" w:color="auto"/>
            </w:tcBorders>
            <w:vAlign w:val="center"/>
          </w:tcPr>
          <w:p w14:paraId="228BC93D" w14:textId="4AE26CD7" w:rsidR="00652F40" w:rsidRPr="00A51B79" w:rsidRDefault="008E5D94" w:rsidP="008560C5">
            <w:pPr>
              <w:jc w:val="right"/>
              <w:rPr>
                <w:rFonts w:eastAsiaTheme="minorEastAsia" w:cs="Times New Roman"/>
              </w:rPr>
            </w:pPr>
            <w:r w:rsidRPr="00A51B79">
              <w:rPr>
                <w:rFonts w:eastAsiaTheme="minorEastAsia" w:cs="Times New Roman"/>
                <w:color w:val="000000"/>
              </w:rPr>
              <w:t>-4,821,480.06</w:t>
            </w:r>
          </w:p>
        </w:tc>
        <w:tc>
          <w:tcPr>
            <w:tcW w:w="1700" w:type="pct"/>
            <w:tcBorders>
              <w:top w:val="single" w:sz="4" w:space="0" w:color="auto"/>
              <w:left w:val="single" w:sz="4" w:space="0" w:color="auto"/>
              <w:bottom w:val="single" w:sz="4" w:space="0" w:color="auto"/>
              <w:right w:val="single" w:sz="4" w:space="0" w:color="auto"/>
            </w:tcBorders>
            <w:vAlign w:val="center"/>
          </w:tcPr>
          <w:p w14:paraId="67B3E673" w14:textId="36A1572E" w:rsidR="00652F40" w:rsidRPr="00A51B79" w:rsidRDefault="008E5D94" w:rsidP="008560C5">
            <w:pPr>
              <w:jc w:val="right"/>
              <w:rPr>
                <w:rFonts w:eastAsiaTheme="minorEastAsia" w:cs="Times New Roman"/>
              </w:rPr>
            </w:pPr>
            <w:r w:rsidRPr="00A51B79">
              <w:rPr>
                <w:rFonts w:eastAsiaTheme="minorEastAsia" w:cs="Times New Roman"/>
                <w:color w:val="000000"/>
              </w:rPr>
              <w:t>2,601,071.04</w:t>
            </w:r>
          </w:p>
        </w:tc>
      </w:tr>
      <w:tr w:rsidR="00652F40" w14:paraId="39AD15BC" w14:textId="77777777" w:rsidTr="00741E07">
        <w:tc>
          <w:tcPr>
            <w:tcW w:w="2166" w:type="pct"/>
            <w:tcBorders>
              <w:top w:val="single" w:sz="4" w:space="0" w:color="auto"/>
              <w:left w:val="single" w:sz="4" w:space="0" w:color="auto"/>
              <w:bottom w:val="single" w:sz="4" w:space="0" w:color="auto"/>
              <w:right w:val="single" w:sz="4" w:space="0" w:color="auto"/>
            </w:tcBorders>
          </w:tcPr>
          <w:p w14:paraId="414117EB" w14:textId="77777777" w:rsidR="00652F40" w:rsidRDefault="008E5D94">
            <w:pPr>
              <w:autoSpaceDE w:val="0"/>
              <w:autoSpaceDN w:val="0"/>
              <w:adjustRightInd w:val="0"/>
              <w:jc w:val="center"/>
              <w:rPr>
                <w:color w:val="000000" w:themeColor="text1"/>
              </w:rPr>
            </w:pPr>
            <w:r>
              <w:rPr>
                <w:rFonts w:hint="eastAsia"/>
                <w:color w:val="000000" w:themeColor="text1"/>
              </w:rPr>
              <w:t>合计</w:t>
            </w:r>
          </w:p>
        </w:tc>
        <w:tc>
          <w:tcPr>
            <w:tcW w:w="1133" w:type="pct"/>
            <w:tcBorders>
              <w:top w:val="single" w:sz="4" w:space="0" w:color="auto"/>
              <w:left w:val="single" w:sz="4" w:space="0" w:color="auto"/>
              <w:bottom w:val="single" w:sz="4" w:space="0" w:color="auto"/>
              <w:right w:val="single" w:sz="4" w:space="0" w:color="auto"/>
            </w:tcBorders>
            <w:vAlign w:val="center"/>
          </w:tcPr>
          <w:p w14:paraId="793F6517" w14:textId="47CF65E6" w:rsidR="00652F40" w:rsidRPr="00A51B79" w:rsidRDefault="008E5D94" w:rsidP="008560C5">
            <w:pPr>
              <w:jc w:val="right"/>
              <w:rPr>
                <w:rFonts w:eastAsiaTheme="minorEastAsia" w:cs="Times New Roman"/>
                <w:bCs w:val="0"/>
              </w:rPr>
            </w:pPr>
            <w:r w:rsidRPr="00A51B79">
              <w:rPr>
                <w:rFonts w:eastAsiaTheme="minorEastAsia" w:cs="Times New Roman"/>
                <w:bCs w:val="0"/>
                <w:color w:val="000000"/>
              </w:rPr>
              <w:t>-4,821,480.06</w:t>
            </w:r>
          </w:p>
        </w:tc>
        <w:tc>
          <w:tcPr>
            <w:tcW w:w="1700" w:type="pct"/>
            <w:tcBorders>
              <w:top w:val="single" w:sz="4" w:space="0" w:color="auto"/>
              <w:left w:val="single" w:sz="4" w:space="0" w:color="auto"/>
              <w:bottom w:val="single" w:sz="4" w:space="0" w:color="auto"/>
              <w:right w:val="single" w:sz="4" w:space="0" w:color="auto"/>
            </w:tcBorders>
            <w:vAlign w:val="center"/>
          </w:tcPr>
          <w:p w14:paraId="10161194" w14:textId="5B357450" w:rsidR="00652F40" w:rsidRPr="00A51B79" w:rsidRDefault="008E5D94" w:rsidP="008560C5">
            <w:pPr>
              <w:jc w:val="right"/>
              <w:rPr>
                <w:rFonts w:eastAsiaTheme="minorEastAsia" w:cs="Times New Roman"/>
                <w:bCs w:val="0"/>
              </w:rPr>
            </w:pPr>
            <w:r w:rsidRPr="00A51B79">
              <w:rPr>
                <w:rFonts w:eastAsiaTheme="minorEastAsia" w:cs="Times New Roman"/>
                <w:bCs w:val="0"/>
                <w:color w:val="000000"/>
              </w:rPr>
              <w:t>2,601,071.04</w:t>
            </w:r>
          </w:p>
        </w:tc>
      </w:tr>
    </w:tbl>
    <w:p w14:paraId="4027A543" w14:textId="77777777" w:rsidR="00652F40" w:rsidRDefault="008E5D94">
      <w:pPr>
        <w:spacing w:before="60" w:after="60"/>
        <w:rPr>
          <w:color w:val="000000" w:themeColor="text1"/>
        </w:rPr>
      </w:pPr>
      <w:r>
        <w:rPr>
          <w:rFonts w:hint="eastAsia"/>
          <w:color w:val="000000" w:themeColor="text1"/>
        </w:rPr>
        <w:t>其他说明：</w:t>
      </w:r>
    </w:p>
    <w:p w14:paraId="4BFBDE9F" w14:textId="3EB9EA32" w:rsidR="00652F40" w:rsidRDefault="003D064A" w:rsidP="000A2D2C">
      <w:pPr>
        <w:tabs>
          <w:tab w:val="center" w:pos="4416"/>
        </w:tabs>
        <w:rPr>
          <w:color w:val="000000" w:themeColor="text1"/>
        </w:rPr>
      </w:pPr>
      <w:sdt>
        <w:sdtPr>
          <w:rPr>
            <w:color w:val="000000" w:themeColor="text1"/>
          </w:rPr>
          <w:alias w:val="资产减值损失的说明"/>
          <w:tag w:val="_GBC_72181df9e6ac4b4492c9dfa445964871"/>
          <w:id w:val="-310561278"/>
          <w:placeholder>
            <w:docPart w:val="GBC22222222222222222222222222222"/>
          </w:placeholder>
        </w:sdtPr>
        <w:sdtEndPr/>
        <w:sdtContent>
          <w:r w:rsidR="008E5D94">
            <w:rPr>
              <w:rFonts w:hint="eastAsia"/>
              <w:color w:val="000000" w:themeColor="text1"/>
            </w:rPr>
            <w:t>无</w:t>
          </w:r>
        </w:sdtContent>
      </w:sdt>
      <w:r w:rsidR="000A2D2C">
        <w:rPr>
          <w:color w:val="000000" w:themeColor="text1"/>
        </w:rPr>
        <w:tab/>
      </w:r>
    </w:p>
    <w:p w14:paraId="7D5A64CA" w14:textId="77777777" w:rsidR="000A2D2C" w:rsidRDefault="000A2D2C" w:rsidP="000A2D2C">
      <w:pPr>
        <w:tabs>
          <w:tab w:val="center" w:pos="4416"/>
        </w:tabs>
        <w:rPr>
          <w:color w:val="000000" w:themeColor="text1"/>
        </w:rPr>
      </w:pPr>
    </w:p>
    <w:bookmarkEnd w:id="358"/>
    <w:p w14:paraId="24EC0237"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资产处置收益</w:t>
      </w:r>
    </w:p>
    <w:sdt>
      <w:sdtPr>
        <w:rPr>
          <w:rFonts w:hint="eastAsia"/>
          <w:color w:val="000000" w:themeColor="text1"/>
        </w:rPr>
        <w:alias w:val="是否适用：资产处置收益[双击切换]"/>
        <w:tag w:val="_GBC_9e584d6f46c648d195946caa434a4619"/>
        <w:id w:val="1225256053"/>
        <w:placeholder>
          <w:docPart w:val="GBC22222222222222222222222222222"/>
        </w:placeholder>
      </w:sdtPr>
      <w:sdtEndPr/>
      <w:sdtContent>
        <w:p w14:paraId="0D1DCF0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B9CDBBF" w14:textId="77777777" w:rsidR="00652F40" w:rsidRDefault="008E5D94">
      <w:pPr>
        <w:jc w:val="right"/>
        <w:rPr>
          <w:bCs w:val="0"/>
          <w:color w:val="000000" w:themeColor="text1"/>
        </w:rPr>
      </w:pPr>
      <w:r>
        <w:rPr>
          <w:color w:val="000000" w:themeColor="text1"/>
        </w:rPr>
        <w:t>单位：</w:t>
      </w:r>
      <w:sdt>
        <w:sdtPr>
          <w:rPr>
            <w:bCs w:val="0"/>
            <w:color w:val="000000" w:themeColor="text1"/>
          </w:rPr>
          <w:alias w:val="单位：资产处置收益明细"/>
          <w:tag w:val="_GBC_72dc168499e249b988d6753a6df1ce44"/>
          <w:id w:val="-104637389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bCs w:val="0"/>
              <w:color w:val="000000" w:themeColor="text1"/>
            </w:rPr>
            <w:t>元</w:t>
          </w:r>
        </w:sdtContent>
      </w:sdt>
      <w:r>
        <w:rPr>
          <w:color w:val="000000" w:themeColor="text1"/>
        </w:rPr>
        <w:t xml:space="preserve"> </w:t>
      </w:r>
      <w:r>
        <w:rPr>
          <w:color w:val="000000" w:themeColor="text1"/>
        </w:rPr>
        <w:t>币种：</w:t>
      </w:r>
      <w:sdt>
        <w:sdtPr>
          <w:rPr>
            <w:bCs w:val="0"/>
            <w:color w:val="000000" w:themeColor="text1"/>
          </w:rPr>
          <w:alias w:val="币种：资产处置收益明细"/>
          <w:tag w:val="_GBC_d68880ec5b074fdc8846b703ead631e2"/>
          <w:id w:val="-53342577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val="0"/>
              <w:color w:val="000000" w:themeColor="text1"/>
            </w:rPr>
            <w:t>人民币</w:t>
          </w:r>
        </w:sdtContent>
      </w:sdt>
    </w:p>
    <w:tbl>
      <w:tblPr>
        <w:tblStyle w:val="af4"/>
        <w:tblW w:w="0" w:type="auto"/>
        <w:tblLook w:val="04A0" w:firstRow="1" w:lastRow="0" w:firstColumn="1" w:lastColumn="0" w:noHBand="0" w:noVBand="1"/>
      </w:tblPr>
      <w:tblGrid>
        <w:gridCol w:w="2940"/>
        <w:gridCol w:w="2941"/>
        <w:gridCol w:w="2942"/>
      </w:tblGrid>
      <w:tr w:rsidR="00652F40" w14:paraId="6001C0E1" w14:textId="77777777">
        <w:tc>
          <w:tcPr>
            <w:tcW w:w="2940" w:type="dxa"/>
          </w:tcPr>
          <w:sdt>
            <w:sdtPr>
              <w:tag w:val="_PLD_5ae5d7d7d48342e7bc1da8d90a245459"/>
              <w:id w:val="1867869900"/>
            </w:sdtPr>
            <w:sdtEndPr/>
            <w:sdtContent>
              <w:p w14:paraId="5BA706CD" w14:textId="77777777" w:rsidR="00652F40" w:rsidRDefault="008E5D94">
                <w:pPr>
                  <w:jc w:val="center"/>
                  <w:rPr>
                    <w:color w:val="000000" w:themeColor="text1"/>
                  </w:rPr>
                </w:pPr>
                <w:r>
                  <w:rPr>
                    <w:rFonts w:hint="eastAsia"/>
                    <w:color w:val="000000" w:themeColor="text1"/>
                  </w:rPr>
                  <w:t>项目</w:t>
                </w:r>
              </w:p>
            </w:sdtContent>
          </w:sdt>
        </w:tc>
        <w:tc>
          <w:tcPr>
            <w:tcW w:w="2941" w:type="dxa"/>
          </w:tcPr>
          <w:sdt>
            <w:sdtPr>
              <w:tag w:val="_PLD_879cf215b86c45c790218e646c831e7d"/>
              <w:id w:val="-477222590"/>
            </w:sdtPr>
            <w:sdtEndPr/>
            <w:sdtContent>
              <w:p w14:paraId="31BCCD33" w14:textId="77777777" w:rsidR="00652F40" w:rsidRDefault="008E5D94">
                <w:pPr>
                  <w:jc w:val="center"/>
                  <w:rPr>
                    <w:color w:val="000000" w:themeColor="text1"/>
                  </w:rPr>
                </w:pPr>
                <w:r>
                  <w:rPr>
                    <w:rFonts w:hint="eastAsia"/>
                    <w:color w:val="000000" w:themeColor="text1"/>
                  </w:rPr>
                  <w:t>本期发生额</w:t>
                </w:r>
              </w:p>
            </w:sdtContent>
          </w:sdt>
        </w:tc>
        <w:tc>
          <w:tcPr>
            <w:tcW w:w="2942" w:type="dxa"/>
          </w:tcPr>
          <w:sdt>
            <w:sdtPr>
              <w:tag w:val="_PLD_8860a002ccc44e14bf36aa3e10fb5d70"/>
              <w:id w:val="206770938"/>
            </w:sdtPr>
            <w:sdtEndPr/>
            <w:sdtContent>
              <w:p w14:paraId="3318F87E" w14:textId="77777777" w:rsidR="00652F40" w:rsidRDefault="008E5D94">
                <w:pPr>
                  <w:jc w:val="center"/>
                  <w:rPr>
                    <w:color w:val="000000" w:themeColor="text1"/>
                  </w:rPr>
                </w:pPr>
                <w:r>
                  <w:rPr>
                    <w:rFonts w:hint="eastAsia"/>
                    <w:color w:val="000000" w:themeColor="text1"/>
                  </w:rPr>
                  <w:t>上期发生额</w:t>
                </w:r>
              </w:p>
            </w:sdtContent>
          </w:sdt>
        </w:tc>
      </w:tr>
      <w:tr w:rsidR="00652F40" w14:paraId="3F03EAA0" w14:textId="77777777">
        <w:tc>
          <w:tcPr>
            <w:tcW w:w="2940" w:type="dxa"/>
            <w:vAlign w:val="center"/>
          </w:tcPr>
          <w:p w14:paraId="3E51600A" w14:textId="77777777" w:rsidR="00652F40" w:rsidRDefault="008E5D94">
            <w:r>
              <w:rPr>
                <w:sz w:val="22"/>
                <w:szCs w:val="22"/>
              </w:rPr>
              <w:t>固定资产处置收益</w:t>
            </w:r>
          </w:p>
        </w:tc>
        <w:tc>
          <w:tcPr>
            <w:tcW w:w="2941" w:type="dxa"/>
            <w:vAlign w:val="center"/>
          </w:tcPr>
          <w:p w14:paraId="52DE337A" w14:textId="77777777" w:rsidR="00652F40" w:rsidRPr="00A51B79" w:rsidRDefault="008E5D94">
            <w:pPr>
              <w:jc w:val="right"/>
              <w:rPr>
                <w:rFonts w:eastAsiaTheme="minorEastAsia" w:cs="Times New Roman"/>
              </w:rPr>
            </w:pPr>
            <w:r w:rsidRPr="00A51B79">
              <w:rPr>
                <w:rFonts w:eastAsiaTheme="minorEastAsia" w:cs="Times New Roman"/>
                <w:color w:val="000000"/>
              </w:rPr>
              <w:t>124,854.86</w:t>
            </w:r>
          </w:p>
        </w:tc>
        <w:tc>
          <w:tcPr>
            <w:tcW w:w="2942" w:type="dxa"/>
            <w:vAlign w:val="center"/>
          </w:tcPr>
          <w:p w14:paraId="3169B2FA" w14:textId="77777777" w:rsidR="00652F40" w:rsidRPr="00A51B79" w:rsidRDefault="008E5D94">
            <w:pPr>
              <w:jc w:val="right"/>
              <w:rPr>
                <w:rFonts w:eastAsiaTheme="minorEastAsia" w:cs="Times New Roman"/>
              </w:rPr>
            </w:pPr>
            <w:r w:rsidRPr="00A51B79">
              <w:rPr>
                <w:rFonts w:eastAsiaTheme="minorEastAsia" w:cs="Times New Roman"/>
                <w:color w:val="000000"/>
              </w:rPr>
              <w:t>40,507.78</w:t>
            </w:r>
          </w:p>
        </w:tc>
      </w:tr>
      <w:tr w:rsidR="00652F40" w14:paraId="2399E8B5" w14:textId="77777777">
        <w:tc>
          <w:tcPr>
            <w:tcW w:w="2940" w:type="dxa"/>
            <w:vAlign w:val="center"/>
          </w:tcPr>
          <w:p w14:paraId="144CD2BF" w14:textId="77777777" w:rsidR="00652F40" w:rsidRDefault="008E5D94">
            <w:r>
              <w:rPr>
                <w:rFonts w:hint="eastAsia"/>
                <w:sz w:val="22"/>
                <w:szCs w:val="22"/>
              </w:rPr>
              <w:t>使用权</w:t>
            </w:r>
            <w:r>
              <w:rPr>
                <w:sz w:val="22"/>
                <w:szCs w:val="22"/>
              </w:rPr>
              <w:t>资产处置收益</w:t>
            </w:r>
          </w:p>
        </w:tc>
        <w:tc>
          <w:tcPr>
            <w:tcW w:w="2941" w:type="dxa"/>
            <w:vAlign w:val="center"/>
          </w:tcPr>
          <w:p w14:paraId="623D9BF6" w14:textId="77777777" w:rsidR="00652F40" w:rsidRPr="00A51B79" w:rsidRDefault="008E5D94">
            <w:pPr>
              <w:jc w:val="right"/>
              <w:rPr>
                <w:rFonts w:eastAsiaTheme="minorEastAsia" w:cs="Times New Roman"/>
              </w:rPr>
            </w:pPr>
            <w:r w:rsidRPr="00A51B79">
              <w:rPr>
                <w:rFonts w:eastAsiaTheme="minorEastAsia" w:cs="Times New Roman"/>
                <w:color w:val="000000"/>
              </w:rPr>
              <w:t>-15,129.47</w:t>
            </w:r>
          </w:p>
        </w:tc>
        <w:tc>
          <w:tcPr>
            <w:tcW w:w="2942" w:type="dxa"/>
            <w:vAlign w:val="center"/>
          </w:tcPr>
          <w:p w14:paraId="70951D82" w14:textId="77777777" w:rsidR="00652F40" w:rsidRPr="00A51B79" w:rsidRDefault="008E5D94">
            <w:pPr>
              <w:jc w:val="right"/>
              <w:rPr>
                <w:rFonts w:eastAsiaTheme="minorEastAsia" w:cs="Times New Roman"/>
              </w:rPr>
            </w:pPr>
            <w:r w:rsidRPr="00A51B79">
              <w:rPr>
                <w:rFonts w:eastAsiaTheme="minorEastAsia" w:cs="Times New Roman"/>
                <w:color w:val="000000"/>
              </w:rPr>
              <w:t>116,712.87</w:t>
            </w:r>
          </w:p>
        </w:tc>
      </w:tr>
      <w:tr w:rsidR="00652F40" w14:paraId="2C6F382E" w14:textId="77777777">
        <w:tc>
          <w:tcPr>
            <w:tcW w:w="2940" w:type="dxa"/>
          </w:tcPr>
          <w:p w14:paraId="6281318E" w14:textId="77777777" w:rsidR="00652F40" w:rsidRDefault="008E5D94">
            <w:pPr>
              <w:jc w:val="center"/>
              <w:rPr>
                <w:color w:val="000000" w:themeColor="text1"/>
              </w:rPr>
            </w:pPr>
            <w:r>
              <w:rPr>
                <w:rFonts w:hint="eastAsia"/>
                <w:color w:val="000000" w:themeColor="text1"/>
              </w:rPr>
              <w:t>合计</w:t>
            </w:r>
          </w:p>
        </w:tc>
        <w:tc>
          <w:tcPr>
            <w:tcW w:w="2941" w:type="dxa"/>
            <w:vAlign w:val="center"/>
          </w:tcPr>
          <w:p w14:paraId="11571192" w14:textId="77777777" w:rsidR="00652F40" w:rsidRPr="00A51B79" w:rsidRDefault="008E5D94">
            <w:pPr>
              <w:jc w:val="right"/>
              <w:rPr>
                <w:rFonts w:eastAsiaTheme="minorEastAsia" w:cs="Times New Roman"/>
              </w:rPr>
            </w:pPr>
            <w:r w:rsidRPr="00A51B79">
              <w:rPr>
                <w:rFonts w:eastAsiaTheme="minorEastAsia" w:cs="Times New Roman"/>
                <w:color w:val="000000"/>
              </w:rPr>
              <w:t>109,725.39</w:t>
            </w:r>
          </w:p>
        </w:tc>
        <w:tc>
          <w:tcPr>
            <w:tcW w:w="2942" w:type="dxa"/>
            <w:vAlign w:val="center"/>
          </w:tcPr>
          <w:p w14:paraId="5449C09D" w14:textId="77777777" w:rsidR="00652F40" w:rsidRPr="00A51B79" w:rsidRDefault="008E5D94">
            <w:pPr>
              <w:jc w:val="right"/>
              <w:rPr>
                <w:rFonts w:eastAsiaTheme="minorEastAsia" w:cs="Times New Roman"/>
              </w:rPr>
            </w:pPr>
            <w:r w:rsidRPr="00A51B79">
              <w:rPr>
                <w:rFonts w:eastAsiaTheme="minorEastAsia" w:cs="Times New Roman"/>
                <w:color w:val="000000"/>
              </w:rPr>
              <w:t>157,220.65</w:t>
            </w:r>
          </w:p>
        </w:tc>
      </w:tr>
    </w:tbl>
    <w:p w14:paraId="230560BF" w14:textId="77777777" w:rsidR="00652F40" w:rsidRDefault="008E5D94">
      <w:pPr>
        <w:rPr>
          <w:color w:val="000000" w:themeColor="text1"/>
        </w:rPr>
      </w:pPr>
      <w:r>
        <w:rPr>
          <w:rFonts w:hint="eastAsia"/>
          <w:color w:val="000000" w:themeColor="text1"/>
        </w:rPr>
        <w:t>其他</w:t>
      </w:r>
      <w:r>
        <w:rPr>
          <w:color w:val="000000" w:themeColor="text1"/>
        </w:rPr>
        <w:t>说明：</w:t>
      </w:r>
    </w:p>
    <w:sdt>
      <w:sdtPr>
        <w:rPr>
          <w:rFonts w:hint="eastAsia"/>
          <w:color w:val="000000" w:themeColor="text1"/>
        </w:rPr>
        <w:alias w:val="是否适用：资产处置收益其他说明[双击切换]"/>
        <w:tag w:val="_GBC_15965d17bc0a4e6788b5c6faf8c51b58"/>
        <w:id w:val="1322541313"/>
        <w:placeholder>
          <w:docPart w:val="GBC22222222222222222222222222222"/>
        </w:placeholder>
      </w:sdtPr>
      <w:sdtEndPr/>
      <w:sdtContent>
        <w:p w14:paraId="205D4F0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资产处置收益其他说明"/>
        <w:tag w:val="_GBC_8f98405f78134a5d91f9050d99982332"/>
        <w:id w:val="-1128402398"/>
        <w:placeholder>
          <w:docPart w:val="GBC22222222222222222222222222222"/>
        </w:placeholder>
      </w:sdtPr>
      <w:sdtEndPr/>
      <w:sdtContent>
        <w:p w14:paraId="36ADE955" w14:textId="77777777" w:rsidR="00652F40" w:rsidRDefault="008E5D94">
          <w:pPr>
            <w:rPr>
              <w:color w:val="000000" w:themeColor="text1"/>
            </w:rPr>
          </w:pPr>
          <w:r>
            <w:rPr>
              <w:rFonts w:hint="eastAsia"/>
              <w:color w:val="000000" w:themeColor="text1"/>
            </w:rPr>
            <w:t>无</w:t>
          </w:r>
        </w:p>
      </w:sdtContent>
    </w:sdt>
    <w:p w14:paraId="48DD2C48" w14:textId="77777777" w:rsidR="00652F40" w:rsidRDefault="00652F40">
      <w:pPr>
        <w:rPr>
          <w:color w:val="000000" w:themeColor="text1"/>
        </w:rPr>
      </w:pPr>
    </w:p>
    <w:p w14:paraId="67F8AE28"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营业外收入</w:t>
      </w:r>
    </w:p>
    <w:sdt>
      <w:sdtPr>
        <w:rPr>
          <w:rFonts w:cstheme="minorBidi" w:hint="eastAsia"/>
          <w:bCs w:val="0"/>
          <w:color w:val="000000" w:themeColor="text1"/>
          <w:szCs w:val="22"/>
        </w:rPr>
        <w:alias w:val="是否适用：营业外收入情况 [双击切换]"/>
        <w:tag w:val="_GBC_b6e9df1124844122abb2dde58392c605"/>
        <w:id w:val="1697883807"/>
        <w:lock w:val="contentLocked"/>
        <w:placeholder>
          <w:docPart w:val="GBC22222222222222222222222222222"/>
        </w:placeholder>
      </w:sdtPr>
      <w:sdtEndPr/>
      <w:sdtContent>
        <w:p w14:paraId="4A3E12DE" w14:textId="77777777" w:rsidR="00652F40" w:rsidRDefault="008E5D94">
          <w:pPr>
            <w:rPr>
              <w:rFonts w:cstheme="minorBidi"/>
              <w:bCs w:val="0"/>
              <w:color w:val="000000" w:themeColor="text1"/>
              <w:szCs w:val="22"/>
            </w:rPr>
          </w:pPr>
          <w:r>
            <w:rPr>
              <w:rFonts w:ascii="宋体" w:hAnsi="宋体" w:cstheme="minorBidi"/>
              <w:bCs w:val="0"/>
              <w:color w:val="000000" w:themeColor="text1"/>
              <w:szCs w:val="22"/>
            </w:rPr>
            <w:fldChar w:fldCharType="begin"/>
          </w:r>
          <w:r>
            <w:rPr>
              <w:rFonts w:ascii="宋体" w:hAnsi="宋体" w:cstheme="minorBidi"/>
              <w:color w:val="000000" w:themeColor="text1"/>
              <w:szCs w:val="22"/>
            </w:rPr>
            <w:instrText xml:space="preserve"> </w:instrText>
          </w:r>
          <w:r>
            <w:rPr>
              <w:rFonts w:ascii="宋体" w:hAnsi="宋体" w:cstheme="minorBidi" w:hint="eastAsia"/>
              <w:color w:val="000000" w:themeColor="text1"/>
              <w:szCs w:val="22"/>
            </w:rPr>
            <w:instrText>MACROBUTTON  SnrToggleCheckbox √适用</w:instrText>
          </w:r>
          <w:r>
            <w:rPr>
              <w:rFonts w:ascii="宋体" w:hAnsi="宋体" w:cstheme="minorBidi"/>
              <w:color w:val="000000" w:themeColor="text1"/>
              <w:szCs w:val="22"/>
            </w:rPr>
            <w:instrText xml:space="preserve"> </w:instrText>
          </w:r>
          <w:r>
            <w:rPr>
              <w:rFonts w:ascii="宋体" w:hAnsi="宋体" w:cstheme="minorBidi"/>
              <w:bCs w:val="0"/>
              <w:color w:val="000000" w:themeColor="text1"/>
              <w:szCs w:val="22"/>
            </w:rPr>
            <w:fldChar w:fldCharType="end"/>
          </w:r>
          <w:r>
            <w:rPr>
              <w:rFonts w:ascii="宋体" w:hAnsi="宋体" w:cstheme="minorBidi"/>
              <w:bCs w:val="0"/>
              <w:color w:val="000000" w:themeColor="text1"/>
              <w:szCs w:val="22"/>
            </w:rPr>
            <w:fldChar w:fldCharType="begin"/>
          </w:r>
          <w:r>
            <w:rPr>
              <w:rFonts w:ascii="宋体" w:hAnsi="宋体" w:cstheme="minorBidi"/>
              <w:color w:val="000000" w:themeColor="text1"/>
              <w:szCs w:val="22"/>
            </w:rPr>
            <w:instrText xml:space="preserve"> MACROBUTTON  SnrToggleCheckbox □不适用 </w:instrText>
          </w:r>
          <w:r>
            <w:rPr>
              <w:rFonts w:ascii="宋体" w:hAnsi="宋体" w:cstheme="minorBidi"/>
              <w:bCs w:val="0"/>
              <w:color w:val="000000" w:themeColor="text1"/>
              <w:szCs w:val="22"/>
            </w:rPr>
            <w:fldChar w:fldCharType="end"/>
          </w:r>
        </w:p>
      </w:sdtContent>
    </w:sdt>
    <w:p w14:paraId="4A669C6C"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营业外收入"/>
          <w:tag w:val="_GBC_dd93a692e0c045038f9ddf46f86e7289"/>
          <w:id w:val="-202577414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营业外收入"/>
          <w:tag w:val="_GBC_598cac7504eb4ef39ddc19fb969bdd53"/>
          <w:id w:val="162357534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60"/>
        <w:gridCol w:w="2257"/>
        <w:gridCol w:w="2259"/>
      </w:tblGrid>
      <w:tr w:rsidR="00652F40" w14:paraId="5BC7A8CA" w14:textId="77777777" w:rsidTr="00741E07">
        <w:sdt>
          <w:sdtPr>
            <w:tag w:val="_PLD_d649e0d07dd047a497e69591bf3e322c"/>
            <w:id w:val="115113614"/>
          </w:sdtPr>
          <w:sdtEndPr/>
          <w:sdtContent>
            <w:tc>
              <w:tcPr>
                <w:tcW w:w="1443" w:type="pct"/>
                <w:tcBorders>
                  <w:top w:val="single" w:sz="4" w:space="0" w:color="auto"/>
                  <w:left w:val="single" w:sz="4" w:space="0" w:color="auto"/>
                  <w:bottom w:val="single" w:sz="4" w:space="0" w:color="auto"/>
                  <w:right w:val="single" w:sz="4" w:space="0" w:color="auto"/>
                </w:tcBorders>
                <w:vAlign w:val="center"/>
              </w:tcPr>
              <w:p w14:paraId="5D8BC9E7" w14:textId="77777777" w:rsidR="00652F40" w:rsidRDefault="008E5D94">
                <w:pPr>
                  <w:autoSpaceDE w:val="0"/>
                  <w:autoSpaceDN w:val="0"/>
                  <w:adjustRightInd w:val="0"/>
                  <w:jc w:val="center"/>
                  <w:rPr>
                    <w:color w:val="000000" w:themeColor="text1"/>
                  </w:rPr>
                </w:pPr>
                <w:r>
                  <w:rPr>
                    <w:rFonts w:hint="eastAsia"/>
                    <w:color w:val="000000" w:themeColor="text1"/>
                  </w:rPr>
                  <w:t>项目</w:t>
                </w:r>
              </w:p>
            </w:tc>
          </w:sdtContent>
        </w:sdt>
        <w:sdt>
          <w:sdtPr>
            <w:tag w:val="_PLD_eabf358cb2c947a9b4e7bacb394074db"/>
            <w:id w:val="2046252190"/>
          </w:sdtPr>
          <w:sdtEndPr/>
          <w:sdtContent>
            <w:tc>
              <w:tcPr>
                <w:tcW w:w="997" w:type="pct"/>
                <w:tcBorders>
                  <w:top w:val="single" w:sz="4" w:space="0" w:color="auto"/>
                  <w:left w:val="single" w:sz="4" w:space="0" w:color="auto"/>
                  <w:bottom w:val="single" w:sz="4" w:space="0" w:color="auto"/>
                  <w:right w:val="single" w:sz="4" w:space="0" w:color="auto"/>
                </w:tcBorders>
                <w:vAlign w:val="center"/>
              </w:tcPr>
              <w:p w14:paraId="56CD879F" w14:textId="77777777" w:rsidR="00652F40" w:rsidRDefault="008E5D94">
                <w:pPr>
                  <w:autoSpaceDE w:val="0"/>
                  <w:autoSpaceDN w:val="0"/>
                  <w:adjustRightInd w:val="0"/>
                  <w:jc w:val="center"/>
                  <w:rPr>
                    <w:color w:val="000000" w:themeColor="text1"/>
                  </w:rPr>
                </w:pPr>
                <w:r>
                  <w:rPr>
                    <w:rFonts w:hint="eastAsia"/>
                    <w:color w:val="000000" w:themeColor="text1"/>
                  </w:rPr>
                  <w:t>本期发生额</w:t>
                </w:r>
              </w:p>
            </w:tc>
          </w:sdtContent>
        </w:sdt>
        <w:sdt>
          <w:sdtPr>
            <w:tag w:val="_PLD_0469d808d7334ff0ab3460273b0c8f8f"/>
            <w:id w:val="-1869440520"/>
          </w:sdtPr>
          <w:sdtEndPr/>
          <w:sdtContent>
            <w:tc>
              <w:tcPr>
                <w:tcW w:w="1279" w:type="pct"/>
                <w:tcBorders>
                  <w:top w:val="single" w:sz="4" w:space="0" w:color="auto"/>
                  <w:left w:val="single" w:sz="4" w:space="0" w:color="auto"/>
                  <w:bottom w:val="single" w:sz="4" w:space="0" w:color="auto"/>
                  <w:right w:val="single" w:sz="4" w:space="0" w:color="auto"/>
                </w:tcBorders>
                <w:vAlign w:val="center"/>
              </w:tcPr>
              <w:p w14:paraId="25D8BD66" w14:textId="77777777" w:rsidR="00652F40" w:rsidRDefault="008E5D94">
                <w:pPr>
                  <w:autoSpaceDE w:val="0"/>
                  <w:autoSpaceDN w:val="0"/>
                  <w:adjustRightInd w:val="0"/>
                  <w:jc w:val="center"/>
                  <w:rPr>
                    <w:color w:val="000000" w:themeColor="text1"/>
                  </w:rPr>
                </w:pPr>
                <w:r>
                  <w:rPr>
                    <w:rFonts w:hint="eastAsia"/>
                    <w:color w:val="000000" w:themeColor="text1"/>
                  </w:rPr>
                  <w:t>上期发生额</w:t>
                </w:r>
              </w:p>
            </w:tc>
          </w:sdtContent>
        </w:sdt>
        <w:sdt>
          <w:sdtPr>
            <w:tag w:val="_PLD_121bda757dda46918753fabf9329298f"/>
            <w:id w:val="831728492"/>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06E6B558" w14:textId="77777777" w:rsidR="00652F40" w:rsidRDefault="008E5D94">
                <w:pPr>
                  <w:autoSpaceDE w:val="0"/>
                  <w:autoSpaceDN w:val="0"/>
                  <w:adjustRightInd w:val="0"/>
                  <w:jc w:val="center"/>
                  <w:rPr>
                    <w:color w:val="000000" w:themeColor="text1"/>
                  </w:rPr>
                </w:pPr>
                <w:r>
                  <w:rPr>
                    <w:rFonts w:hint="eastAsia"/>
                    <w:color w:val="000000" w:themeColor="text1"/>
                  </w:rPr>
                  <w:t>计入当期非经常性损益的金额</w:t>
                </w:r>
              </w:p>
            </w:tc>
          </w:sdtContent>
        </w:sdt>
      </w:tr>
      <w:tr w:rsidR="00652F40" w14:paraId="109A131F" w14:textId="77777777" w:rsidTr="00741E07">
        <w:tc>
          <w:tcPr>
            <w:tcW w:w="1443" w:type="pct"/>
            <w:tcBorders>
              <w:top w:val="single" w:sz="4" w:space="0" w:color="auto"/>
              <w:left w:val="single" w:sz="4" w:space="0" w:color="auto"/>
              <w:bottom w:val="single" w:sz="4" w:space="0" w:color="auto"/>
              <w:right w:val="single" w:sz="4" w:space="0" w:color="auto"/>
            </w:tcBorders>
          </w:tcPr>
          <w:p w14:paraId="15A33397" w14:textId="77777777" w:rsidR="00652F40" w:rsidRDefault="008E5D94">
            <w:pPr>
              <w:autoSpaceDE w:val="0"/>
              <w:autoSpaceDN w:val="0"/>
              <w:adjustRightInd w:val="0"/>
              <w:rPr>
                <w:color w:val="000000" w:themeColor="text1"/>
              </w:rPr>
            </w:pPr>
            <w:r>
              <w:rPr>
                <w:rFonts w:hint="eastAsia"/>
                <w:color w:val="000000" w:themeColor="text1"/>
              </w:rPr>
              <w:t>非流动资产处置利得合计</w:t>
            </w:r>
          </w:p>
        </w:tc>
        <w:tc>
          <w:tcPr>
            <w:tcW w:w="997" w:type="pct"/>
            <w:tcBorders>
              <w:top w:val="single" w:sz="4" w:space="0" w:color="auto"/>
              <w:left w:val="single" w:sz="4" w:space="0" w:color="auto"/>
              <w:bottom w:val="single" w:sz="4" w:space="0" w:color="auto"/>
              <w:right w:val="single" w:sz="4" w:space="0" w:color="auto"/>
            </w:tcBorders>
            <w:vAlign w:val="center"/>
          </w:tcPr>
          <w:p w14:paraId="30FED20B" w14:textId="77777777" w:rsidR="00652F40" w:rsidRPr="00A51B79" w:rsidRDefault="008E5D94">
            <w:pPr>
              <w:jc w:val="right"/>
              <w:rPr>
                <w:rFonts w:eastAsiaTheme="minorEastAsia" w:cs="Times New Roman"/>
              </w:rPr>
            </w:pPr>
            <w:r w:rsidRPr="00A51B79">
              <w:rPr>
                <w:rFonts w:eastAsiaTheme="minorEastAsia" w:cs="Times New Roman"/>
                <w:color w:val="000000"/>
              </w:rPr>
              <w:t>114,135.57</w:t>
            </w:r>
          </w:p>
        </w:tc>
        <w:tc>
          <w:tcPr>
            <w:tcW w:w="1279" w:type="pct"/>
            <w:tcBorders>
              <w:top w:val="single" w:sz="4" w:space="0" w:color="auto"/>
              <w:left w:val="single" w:sz="4" w:space="0" w:color="auto"/>
              <w:bottom w:val="single" w:sz="4" w:space="0" w:color="auto"/>
              <w:right w:val="single" w:sz="4" w:space="0" w:color="auto"/>
            </w:tcBorders>
            <w:vAlign w:val="center"/>
          </w:tcPr>
          <w:p w14:paraId="3ACCAD96" w14:textId="77777777" w:rsidR="00652F40" w:rsidRPr="00A51B79" w:rsidRDefault="008E5D94">
            <w:pPr>
              <w:jc w:val="right"/>
              <w:rPr>
                <w:rFonts w:eastAsiaTheme="minorEastAsia" w:cs="Times New Roman"/>
              </w:rPr>
            </w:pPr>
            <w:r w:rsidRPr="00A51B79">
              <w:rPr>
                <w:rFonts w:eastAsiaTheme="minorEastAsia" w:cs="Times New Roman"/>
                <w:color w:val="000000"/>
              </w:rPr>
              <w:t>4,998.37</w:t>
            </w:r>
          </w:p>
        </w:tc>
        <w:tc>
          <w:tcPr>
            <w:tcW w:w="1280" w:type="pct"/>
            <w:tcBorders>
              <w:top w:val="single" w:sz="4" w:space="0" w:color="auto"/>
              <w:left w:val="single" w:sz="4" w:space="0" w:color="auto"/>
              <w:bottom w:val="single" w:sz="4" w:space="0" w:color="auto"/>
              <w:right w:val="single" w:sz="4" w:space="0" w:color="auto"/>
            </w:tcBorders>
            <w:vAlign w:val="center"/>
          </w:tcPr>
          <w:p w14:paraId="592C392B" w14:textId="77777777" w:rsidR="00652F40" w:rsidRPr="00A51B79" w:rsidRDefault="008E5D94">
            <w:pPr>
              <w:autoSpaceDE w:val="0"/>
              <w:autoSpaceDN w:val="0"/>
              <w:adjustRightInd w:val="0"/>
              <w:jc w:val="right"/>
              <w:rPr>
                <w:rFonts w:eastAsiaTheme="minorEastAsia" w:cs="Times New Roman"/>
              </w:rPr>
            </w:pPr>
            <w:r w:rsidRPr="00A51B79">
              <w:rPr>
                <w:rFonts w:eastAsiaTheme="minorEastAsia" w:cs="Times New Roman"/>
                <w:color w:val="000000"/>
              </w:rPr>
              <w:t>114,135.57</w:t>
            </w:r>
          </w:p>
        </w:tc>
      </w:tr>
      <w:tr w:rsidR="00652F40" w14:paraId="09629640" w14:textId="77777777" w:rsidTr="00741E07">
        <w:tc>
          <w:tcPr>
            <w:tcW w:w="1443" w:type="pct"/>
            <w:tcBorders>
              <w:top w:val="single" w:sz="4" w:space="0" w:color="auto"/>
              <w:left w:val="single" w:sz="4" w:space="0" w:color="auto"/>
              <w:bottom w:val="single" w:sz="4" w:space="0" w:color="auto"/>
              <w:right w:val="single" w:sz="4" w:space="0" w:color="auto"/>
            </w:tcBorders>
          </w:tcPr>
          <w:p w14:paraId="01DC4057" w14:textId="77777777" w:rsidR="00652F40" w:rsidRDefault="008E5D94">
            <w:pPr>
              <w:autoSpaceDE w:val="0"/>
              <w:autoSpaceDN w:val="0"/>
              <w:adjustRightInd w:val="0"/>
              <w:rPr>
                <w:color w:val="000000" w:themeColor="text1"/>
              </w:rPr>
            </w:pPr>
            <w:r>
              <w:rPr>
                <w:rFonts w:hint="eastAsia"/>
                <w:color w:val="000000" w:themeColor="text1"/>
              </w:rPr>
              <w:t>其中：固定资产处置利得</w:t>
            </w:r>
          </w:p>
        </w:tc>
        <w:tc>
          <w:tcPr>
            <w:tcW w:w="997" w:type="pct"/>
            <w:tcBorders>
              <w:top w:val="single" w:sz="4" w:space="0" w:color="auto"/>
              <w:left w:val="single" w:sz="4" w:space="0" w:color="auto"/>
              <w:bottom w:val="single" w:sz="4" w:space="0" w:color="auto"/>
              <w:right w:val="single" w:sz="4" w:space="0" w:color="auto"/>
            </w:tcBorders>
            <w:vAlign w:val="center"/>
          </w:tcPr>
          <w:p w14:paraId="799D064B" w14:textId="77777777" w:rsidR="00652F40" w:rsidRPr="00A51B79" w:rsidRDefault="008E5D94">
            <w:pPr>
              <w:jc w:val="right"/>
              <w:rPr>
                <w:rFonts w:eastAsiaTheme="minorEastAsia" w:cs="Times New Roman"/>
              </w:rPr>
            </w:pPr>
            <w:r w:rsidRPr="00A51B79">
              <w:rPr>
                <w:rFonts w:eastAsiaTheme="minorEastAsia" w:cs="Times New Roman"/>
                <w:color w:val="000000"/>
              </w:rPr>
              <w:t>114,135.57</w:t>
            </w:r>
          </w:p>
        </w:tc>
        <w:tc>
          <w:tcPr>
            <w:tcW w:w="1279" w:type="pct"/>
            <w:tcBorders>
              <w:top w:val="single" w:sz="4" w:space="0" w:color="auto"/>
              <w:left w:val="single" w:sz="4" w:space="0" w:color="auto"/>
              <w:bottom w:val="single" w:sz="4" w:space="0" w:color="auto"/>
              <w:right w:val="single" w:sz="4" w:space="0" w:color="auto"/>
            </w:tcBorders>
            <w:vAlign w:val="center"/>
          </w:tcPr>
          <w:p w14:paraId="18077066" w14:textId="77777777" w:rsidR="00652F40" w:rsidRPr="00A51B79" w:rsidRDefault="008E5D94">
            <w:pPr>
              <w:jc w:val="right"/>
              <w:rPr>
                <w:rFonts w:eastAsiaTheme="minorEastAsia" w:cs="Times New Roman"/>
              </w:rPr>
            </w:pPr>
            <w:r w:rsidRPr="00A51B79">
              <w:rPr>
                <w:rFonts w:eastAsiaTheme="minorEastAsia" w:cs="Times New Roman"/>
                <w:color w:val="000000"/>
              </w:rPr>
              <w:t>4,998.37</w:t>
            </w:r>
          </w:p>
        </w:tc>
        <w:tc>
          <w:tcPr>
            <w:tcW w:w="1280" w:type="pct"/>
            <w:tcBorders>
              <w:top w:val="single" w:sz="4" w:space="0" w:color="auto"/>
              <w:left w:val="single" w:sz="4" w:space="0" w:color="auto"/>
              <w:bottom w:val="single" w:sz="4" w:space="0" w:color="auto"/>
              <w:right w:val="single" w:sz="4" w:space="0" w:color="auto"/>
            </w:tcBorders>
            <w:vAlign w:val="center"/>
          </w:tcPr>
          <w:p w14:paraId="706FBAEA" w14:textId="77777777" w:rsidR="00652F40" w:rsidRPr="00A51B79" w:rsidRDefault="008E5D94">
            <w:pPr>
              <w:autoSpaceDE w:val="0"/>
              <w:autoSpaceDN w:val="0"/>
              <w:adjustRightInd w:val="0"/>
              <w:jc w:val="right"/>
              <w:rPr>
                <w:rFonts w:eastAsiaTheme="minorEastAsia" w:cs="Times New Roman"/>
              </w:rPr>
            </w:pPr>
            <w:r w:rsidRPr="00A51B79">
              <w:rPr>
                <w:rFonts w:eastAsiaTheme="minorEastAsia" w:cs="Times New Roman"/>
                <w:color w:val="000000"/>
              </w:rPr>
              <w:t>114,135.57</w:t>
            </w:r>
          </w:p>
        </w:tc>
      </w:tr>
      <w:tr w:rsidR="00652F40" w14:paraId="1B813FF3" w14:textId="77777777" w:rsidTr="00741E07">
        <w:tc>
          <w:tcPr>
            <w:tcW w:w="1443" w:type="pct"/>
            <w:tcBorders>
              <w:top w:val="single" w:sz="4" w:space="0" w:color="auto"/>
              <w:left w:val="single" w:sz="4" w:space="0" w:color="auto"/>
              <w:bottom w:val="single" w:sz="4" w:space="0" w:color="auto"/>
              <w:right w:val="single" w:sz="4" w:space="0" w:color="auto"/>
            </w:tcBorders>
          </w:tcPr>
          <w:p w14:paraId="05F93BC9" w14:textId="77777777" w:rsidR="00652F40" w:rsidRDefault="008E5D94">
            <w:r>
              <w:rPr>
                <w:rFonts w:hint="eastAsia"/>
              </w:rPr>
              <w:t>其他</w:t>
            </w:r>
          </w:p>
        </w:tc>
        <w:tc>
          <w:tcPr>
            <w:tcW w:w="997" w:type="pct"/>
            <w:tcBorders>
              <w:top w:val="single" w:sz="4" w:space="0" w:color="auto"/>
              <w:left w:val="single" w:sz="4" w:space="0" w:color="auto"/>
              <w:bottom w:val="single" w:sz="4" w:space="0" w:color="auto"/>
              <w:right w:val="single" w:sz="4" w:space="0" w:color="auto"/>
            </w:tcBorders>
            <w:vAlign w:val="center"/>
          </w:tcPr>
          <w:p w14:paraId="4577434B" w14:textId="77777777" w:rsidR="00652F40" w:rsidRPr="00A51B79" w:rsidRDefault="008E5D94">
            <w:pPr>
              <w:jc w:val="right"/>
              <w:rPr>
                <w:rFonts w:eastAsiaTheme="minorEastAsia" w:cs="Times New Roman"/>
              </w:rPr>
            </w:pPr>
            <w:r w:rsidRPr="00A51B79">
              <w:rPr>
                <w:rFonts w:eastAsiaTheme="minorEastAsia" w:cs="Times New Roman"/>
              </w:rPr>
              <w:t>3,450,902.39</w:t>
            </w:r>
          </w:p>
        </w:tc>
        <w:tc>
          <w:tcPr>
            <w:tcW w:w="1279" w:type="pct"/>
            <w:tcBorders>
              <w:top w:val="single" w:sz="4" w:space="0" w:color="auto"/>
              <w:left w:val="single" w:sz="4" w:space="0" w:color="auto"/>
              <w:bottom w:val="single" w:sz="4" w:space="0" w:color="auto"/>
              <w:right w:val="single" w:sz="4" w:space="0" w:color="auto"/>
            </w:tcBorders>
            <w:vAlign w:val="center"/>
          </w:tcPr>
          <w:p w14:paraId="0B5D73B5" w14:textId="77777777" w:rsidR="00652F40" w:rsidRPr="00A51B79" w:rsidRDefault="008E5D94">
            <w:pPr>
              <w:jc w:val="right"/>
              <w:rPr>
                <w:rFonts w:eastAsiaTheme="minorEastAsia" w:cs="Times New Roman"/>
              </w:rPr>
            </w:pPr>
            <w:r w:rsidRPr="00A51B79">
              <w:rPr>
                <w:rFonts w:eastAsiaTheme="minorEastAsia" w:cs="Times New Roman"/>
              </w:rPr>
              <w:t>1,722,188.40</w:t>
            </w:r>
          </w:p>
        </w:tc>
        <w:tc>
          <w:tcPr>
            <w:tcW w:w="1280" w:type="pct"/>
            <w:tcBorders>
              <w:top w:val="single" w:sz="4" w:space="0" w:color="auto"/>
              <w:left w:val="single" w:sz="4" w:space="0" w:color="auto"/>
              <w:bottom w:val="single" w:sz="4" w:space="0" w:color="auto"/>
              <w:right w:val="single" w:sz="4" w:space="0" w:color="auto"/>
            </w:tcBorders>
            <w:vAlign w:val="center"/>
          </w:tcPr>
          <w:p w14:paraId="1B2CA9F8" w14:textId="77777777" w:rsidR="00652F40" w:rsidRPr="00A51B79" w:rsidRDefault="008E5D94">
            <w:pPr>
              <w:jc w:val="right"/>
              <w:rPr>
                <w:rFonts w:eastAsiaTheme="minorEastAsia" w:cs="Times New Roman"/>
              </w:rPr>
            </w:pPr>
            <w:r w:rsidRPr="00A51B79">
              <w:rPr>
                <w:rFonts w:eastAsiaTheme="minorEastAsia" w:cs="Times New Roman"/>
              </w:rPr>
              <w:t>3,450,902.39</w:t>
            </w:r>
          </w:p>
        </w:tc>
      </w:tr>
      <w:tr w:rsidR="00652F40" w14:paraId="42B0AEA8" w14:textId="77777777" w:rsidTr="00741E07">
        <w:tc>
          <w:tcPr>
            <w:tcW w:w="1443" w:type="pct"/>
            <w:tcBorders>
              <w:top w:val="single" w:sz="4" w:space="0" w:color="auto"/>
              <w:left w:val="single" w:sz="4" w:space="0" w:color="auto"/>
              <w:bottom w:val="single" w:sz="4" w:space="0" w:color="auto"/>
              <w:right w:val="single" w:sz="4" w:space="0" w:color="auto"/>
            </w:tcBorders>
            <w:vAlign w:val="center"/>
          </w:tcPr>
          <w:p w14:paraId="7B8CE32B" w14:textId="77777777" w:rsidR="00652F40" w:rsidRDefault="008E5D94">
            <w:pPr>
              <w:jc w:val="center"/>
              <w:rPr>
                <w:color w:val="000000" w:themeColor="text1"/>
              </w:rPr>
            </w:pPr>
            <w:r>
              <w:rPr>
                <w:rFonts w:hint="eastAsia"/>
                <w:color w:val="000000" w:themeColor="text1"/>
              </w:rPr>
              <w:lastRenderedPageBreak/>
              <w:t>合计</w:t>
            </w:r>
          </w:p>
        </w:tc>
        <w:tc>
          <w:tcPr>
            <w:tcW w:w="997" w:type="pct"/>
            <w:tcBorders>
              <w:top w:val="single" w:sz="4" w:space="0" w:color="auto"/>
              <w:left w:val="single" w:sz="4" w:space="0" w:color="auto"/>
              <w:bottom w:val="single" w:sz="4" w:space="0" w:color="auto"/>
              <w:right w:val="single" w:sz="4" w:space="0" w:color="auto"/>
            </w:tcBorders>
            <w:vAlign w:val="center"/>
          </w:tcPr>
          <w:p w14:paraId="66F3ECF1" w14:textId="77777777" w:rsidR="00652F40" w:rsidRPr="00A51B79" w:rsidRDefault="008E5D94">
            <w:pPr>
              <w:jc w:val="right"/>
              <w:rPr>
                <w:rFonts w:eastAsiaTheme="minorEastAsia" w:cs="Times New Roman"/>
              </w:rPr>
            </w:pPr>
            <w:r w:rsidRPr="00A51B79">
              <w:rPr>
                <w:rFonts w:eastAsiaTheme="minorEastAsia" w:cs="Times New Roman"/>
              </w:rPr>
              <w:t>3,565,037.96</w:t>
            </w:r>
          </w:p>
        </w:tc>
        <w:tc>
          <w:tcPr>
            <w:tcW w:w="1279" w:type="pct"/>
            <w:tcBorders>
              <w:top w:val="single" w:sz="4" w:space="0" w:color="auto"/>
              <w:left w:val="single" w:sz="4" w:space="0" w:color="auto"/>
              <w:bottom w:val="single" w:sz="4" w:space="0" w:color="auto"/>
              <w:right w:val="single" w:sz="4" w:space="0" w:color="auto"/>
            </w:tcBorders>
            <w:vAlign w:val="center"/>
          </w:tcPr>
          <w:p w14:paraId="36D5D15D" w14:textId="77777777" w:rsidR="00652F40" w:rsidRPr="00A51B79" w:rsidRDefault="008E5D94">
            <w:pPr>
              <w:jc w:val="right"/>
              <w:rPr>
                <w:rFonts w:eastAsiaTheme="minorEastAsia" w:cs="Times New Roman"/>
              </w:rPr>
            </w:pPr>
            <w:r w:rsidRPr="00A51B79">
              <w:rPr>
                <w:rFonts w:eastAsiaTheme="minorEastAsia" w:cs="Times New Roman"/>
              </w:rPr>
              <w:t>1,727,186.77</w:t>
            </w:r>
          </w:p>
        </w:tc>
        <w:tc>
          <w:tcPr>
            <w:tcW w:w="1280" w:type="pct"/>
            <w:tcBorders>
              <w:top w:val="single" w:sz="4" w:space="0" w:color="auto"/>
              <w:left w:val="single" w:sz="4" w:space="0" w:color="auto"/>
              <w:bottom w:val="single" w:sz="4" w:space="0" w:color="auto"/>
              <w:right w:val="single" w:sz="4" w:space="0" w:color="auto"/>
            </w:tcBorders>
            <w:vAlign w:val="center"/>
          </w:tcPr>
          <w:p w14:paraId="43CDA145" w14:textId="77777777" w:rsidR="00652F40" w:rsidRPr="00A51B79" w:rsidRDefault="008E5D94">
            <w:pPr>
              <w:autoSpaceDE w:val="0"/>
              <w:autoSpaceDN w:val="0"/>
              <w:adjustRightInd w:val="0"/>
              <w:jc w:val="right"/>
              <w:rPr>
                <w:rFonts w:eastAsiaTheme="minorEastAsia" w:cs="Times New Roman"/>
              </w:rPr>
            </w:pPr>
            <w:r w:rsidRPr="00A51B79">
              <w:rPr>
                <w:rFonts w:eastAsiaTheme="minorEastAsia" w:cs="Times New Roman"/>
              </w:rPr>
              <w:t>3,565,037.96</w:t>
            </w:r>
          </w:p>
        </w:tc>
      </w:tr>
    </w:tbl>
    <w:p w14:paraId="39C982F0" w14:textId="77777777" w:rsidR="00652F40" w:rsidRDefault="008E5D94">
      <w:pPr>
        <w:spacing w:line="360" w:lineRule="exact"/>
        <w:rPr>
          <w:color w:val="000000" w:themeColor="text1"/>
        </w:rPr>
      </w:pPr>
      <w:r>
        <w:rPr>
          <w:rFonts w:hint="eastAsia"/>
          <w:color w:val="000000" w:themeColor="text1"/>
        </w:rPr>
        <w:t>其他说明：</w:t>
      </w:r>
    </w:p>
    <w:sdt>
      <w:sdtPr>
        <w:rPr>
          <w:color w:val="000000" w:themeColor="text1"/>
        </w:rPr>
        <w:alias w:val="是否适用：营业外收入说明[双击切换]"/>
        <w:tag w:val="_GBC_9bd4fc9f0fcc4e85bee85b3ce60c8b2c"/>
        <w:id w:val="256258286"/>
        <w:placeholder>
          <w:docPart w:val="GBC22222222222222222222222222222"/>
        </w:placeholder>
      </w:sdtPr>
      <w:sdtEndPr/>
      <w:sdtContent>
        <w:p w14:paraId="02B1032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营业外收入说明"/>
        <w:tag w:val="_GBC_16317ee6171e4de2aa4eeba65e7b2cae"/>
        <w:id w:val="1815602455"/>
        <w:placeholder>
          <w:docPart w:val="GBC22222222222222222222222222222"/>
        </w:placeholder>
      </w:sdtPr>
      <w:sdtEndPr/>
      <w:sdtContent>
        <w:p w14:paraId="5BD30ACB" w14:textId="77777777" w:rsidR="00652F40" w:rsidRDefault="008E5D94">
          <w:pPr>
            <w:rPr>
              <w:color w:val="000000" w:themeColor="text1"/>
            </w:rPr>
          </w:pPr>
          <w:r>
            <w:rPr>
              <w:rFonts w:hint="eastAsia"/>
              <w:color w:val="000000" w:themeColor="text1"/>
            </w:rPr>
            <w:t>无</w:t>
          </w:r>
        </w:p>
      </w:sdtContent>
    </w:sdt>
    <w:p w14:paraId="4A51F1DA" w14:textId="77777777" w:rsidR="00652F40" w:rsidRDefault="00652F40">
      <w:pPr>
        <w:rPr>
          <w:color w:val="000000" w:themeColor="text1"/>
        </w:rPr>
      </w:pPr>
    </w:p>
    <w:p w14:paraId="44B81C73"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营业外支出</w:t>
      </w:r>
    </w:p>
    <w:sdt>
      <w:sdtPr>
        <w:rPr>
          <w:color w:val="000000" w:themeColor="text1"/>
        </w:rPr>
        <w:alias w:val="是否适用：营业外支出[双击切换]"/>
        <w:tag w:val="_GBC_6d4b8ac674ce425b8c798e92aa1fe455"/>
        <w:id w:val="492386438"/>
        <w:placeholder>
          <w:docPart w:val="GBC22222222222222222222222222222"/>
        </w:placeholder>
      </w:sdtPr>
      <w:sdtEndPr/>
      <w:sdtContent>
        <w:p w14:paraId="662842F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19DD9BE"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营业外支出"/>
          <w:tag w:val="_GBC_f8678a9a1bbf4b0697744c5d21146839"/>
          <w:id w:val="-117888268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营业外支出"/>
          <w:tag w:val="_GBC_61e3e82ad5404a9987623525ac03d95e"/>
          <w:id w:val="-14219337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46"/>
        <w:gridCol w:w="2271"/>
        <w:gridCol w:w="2259"/>
      </w:tblGrid>
      <w:tr w:rsidR="00652F40" w14:paraId="019D5EF5" w14:textId="77777777" w:rsidTr="00741E07">
        <w:sdt>
          <w:sdtPr>
            <w:tag w:val="_PLD_6abf292cb0a7463788e39d1bdabb85fc"/>
            <w:id w:val="-1236701469"/>
          </w:sdtPr>
          <w:sdtEndPr/>
          <w:sdtContent>
            <w:tc>
              <w:tcPr>
                <w:tcW w:w="1443" w:type="pct"/>
                <w:tcBorders>
                  <w:top w:val="single" w:sz="4" w:space="0" w:color="auto"/>
                  <w:left w:val="single" w:sz="4" w:space="0" w:color="auto"/>
                  <w:bottom w:val="single" w:sz="4" w:space="0" w:color="auto"/>
                  <w:right w:val="single" w:sz="4" w:space="0" w:color="auto"/>
                </w:tcBorders>
                <w:vAlign w:val="center"/>
              </w:tcPr>
              <w:p w14:paraId="0FB729F7" w14:textId="77777777" w:rsidR="00652F40" w:rsidRDefault="008E5D94">
                <w:pPr>
                  <w:autoSpaceDE w:val="0"/>
                  <w:autoSpaceDN w:val="0"/>
                  <w:adjustRightInd w:val="0"/>
                  <w:jc w:val="center"/>
                  <w:rPr>
                    <w:color w:val="000000" w:themeColor="text1"/>
                  </w:rPr>
                </w:pPr>
                <w:r>
                  <w:rPr>
                    <w:rFonts w:hint="eastAsia"/>
                    <w:color w:val="000000" w:themeColor="text1"/>
                  </w:rPr>
                  <w:t>项目</w:t>
                </w:r>
              </w:p>
            </w:tc>
          </w:sdtContent>
        </w:sdt>
        <w:sdt>
          <w:sdtPr>
            <w:tag w:val="_PLD_36a30142728e41bb9c215b73cfe3204c"/>
            <w:id w:val="1704214885"/>
          </w:sdtPr>
          <w:sdtEndPr/>
          <w:sdtContent>
            <w:tc>
              <w:tcPr>
                <w:tcW w:w="989" w:type="pct"/>
                <w:tcBorders>
                  <w:top w:val="single" w:sz="4" w:space="0" w:color="auto"/>
                  <w:left w:val="single" w:sz="4" w:space="0" w:color="auto"/>
                  <w:bottom w:val="single" w:sz="4" w:space="0" w:color="auto"/>
                  <w:right w:val="single" w:sz="4" w:space="0" w:color="auto"/>
                </w:tcBorders>
                <w:vAlign w:val="center"/>
              </w:tcPr>
              <w:p w14:paraId="00D19757" w14:textId="77777777" w:rsidR="00652F40" w:rsidRDefault="008E5D94">
                <w:pPr>
                  <w:autoSpaceDE w:val="0"/>
                  <w:autoSpaceDN w:val="0"/>
                  <w:adjustRightInd w:val="0"/>
                  <w:jc w:val="center"/>
                  <w:rPr>
                    <w:color w:val="000000" w:themeColor="text1"/>
                  </w:rPr>
                </w:pPr>
                <w:r>
                  <w:rPr>
                    <w:rFonts w:hint="eastAsia"/>
                    <w:color w:val="000000" w:themeColor="text1"/>
                  </w:rPr>
                  <w:t>本期发生额</w:t>
                </w:r>
              </w:p>
            </w:tc>
          </w:sdtContent>
        </w:sdt>
        <w:sdt>
          <w:sdtPr>
            <w:tag w:val="_PLD_16b0936bf8024bdf99cf883b1827419f"/>
            <w:id w:val="626741866"/>
          </w:sdtPr>
          <w:sdtEndPr/>
          <w:sdtContent>
            <w:tc>
              <w:tcPr>
                <w:tcW w:w="1287" w:type="pct"/>
                <w:tcBorders>
                  <w:top w:val="single" w:sz="4" w:space="0" w:color="auto"/>
                  <w:left w:val="single" w:sz="4" w:space="0" w:color="auto"/>
                  <w:bottom w:val="single" w:sz="4" w:space="0" w:color="auto"/>
                  <w:right w:val="single" w:sz="4" w:space="0" w:color="auto"/>
                </w:tcBorders>
                <w:vAlign w:val="center"/>
              </w:tcPr>
              <w:p w14:paraId="03A79756" w14:textId="77777777" w:rsidR="00652F40" w:rsidRDefault="008E5D94">
                <w:pPr>
                  <w:autoSpaceDE w:val="0"/>
                  <w:autoSpaceDN w:val="0"/>
                  <w:adjustRightInd w:val="0"/>
                  <w:jc w:val="center"/>
                  <w:rPr>
                    <w:color w:val="000000" w:themeColor="text1"/>
                  </w:rPr>
                </w:pPr>
                <w:r>
                  <w:rPr>
                    <w:rFonts w:hint="eastAsia"/>
                    <w:color w:val="000000" w:themeColor="text1"/>
                  </w:rPr>
                  <w:t>上期发生额</w:t>
                </w:r>
              </w:p>
            </w:tc>
          </w:sdtContent>
        </w:sdt>
        <w:sdt>
          <w:sdtPr>
            <w:tag w:val="_PLD_92014506c2824f6fbe79731f91aa61bc"/>
            <w:id w:val="237601721"/>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4F657098" w14:textId="77777777" w:rsidR="00652F40" w:rsidRDefault="008E5D94">
                <w:pPr>
                  <w:autoSpaceDE w:val="0"/>
                  <w:autoSpaceDN w:val="0"/>
                  <w:adjustRightInd w:val="0"/>
                  <w:jc w:val="center"/>
                  <w:rPr>
                    <w:color w:val="000000" w:themeColor="text1"/>
                  </w:rPr>
                </w:pPr>
                <w:r>
                  <w:rPr>
                    <w:rFonts w:hint="eastAsia"/>
                    <w:color w:val="000000" w:themeColor="text1"/>
                  </w:rPr>
                  <w:t>计入当期非经常性损益的金额</w:t>
                </w:r>
              </w:p>
            </w:tc>
          </w:sdtContent>
        </w:sdt>
      </w:tr>
      <w:tr w:rsidR="00652F40" w14:paraId="7D956C6F" w14:textId="77777777" w:rsidTr="00741E07">
        <w:tc>
          <w:tcPr>
            <w:tcW w:w="1443" w:type="pct"/>
            <w:tcBorders>
              <w:top w:val="single" w:sz="4" w:space="0" w:color="auto"/>
              <w:left w:val="single" w:sz="4" w:space="0" w:color="auto"/>
              <w:bottom w:val="single" w:sz="4" w:space="0" w:color="auto"/>
              <w:right w:val="single" w:sz="4" w:space="0" w:color="auto"/>
            </w:tcBorders>
          </w:tcPr>
          <w:p w14:paraId="0D50882B" w14:textId="77777777" w:rsidR="00652F40" w:rsidRDefault="008E5D94">
            <w:pPr>
              <w:autoSpaceDE w:val="0"/>
              <w:autoSpaceDN w:val="0"/>
              <w:adjustRightInd w:val="0"/>
              <w:rPr>
                <w:color w:val="000000" w:themeColor="text1"/>
              </w:rPr>
            </w:pPr>
            <w:r>
              <w:rPr>
                <w:rFonts w:hint="eastAsia"/>
                <w:color w:val="000000" w:themeColor="text1"/>
              </w:rPr>
              <w:t>非流动资产处置损失合计</w:t>
            </w:r>
          </w:p>
        </w:tc>
        <w:tc>
          <w:tcPr>
            <w:tcW w:w="989" w:type="pct"/>
            <w:tcBorders>
              <w:top w:val="single" w:sz="4" w:space="0" w:color="auto"/>
              <w:left w:val="single" w:sz="4" w:space="0" w:color="auto"/>
              <w:bottom w:val="single" w:sz="4" w:space="0" w:color="auto"/>
              <w:right w:val="single" w:sz="4" w:space="0" w:color="auto"/>
            </w:tcBorders>
            <w:vAlign w:val="center"/>
          </w:tcPr>
          <w:p w14:paraId="65847EB6" w14:textId="77777777" w:rsidR="00652F40" w:rsidRPr="00A51B79" w:rsidRDefault="008E5D94">
            <w:pPr>
              <w:jc w:val="right"/>
              <w:rPr>
                <w:rFonts w:eastAsiaTheme="minorEastAsia" w:cs="Times New Roman"/>
              </w:rPr>
            </w:pPr>
            <w:r w:rsidRPr="00A51B79">
              <w:rPr>
                <w:rFonts w:eastAsiaTheme="minorEastAsia" w:cs="Times New Roman"/>
              </w:rPr>
              <w:t>547,379.61</w:t>
            </w:r>
          </w:p>
        </w:tc>
        <w:tc>
          <w:tcPr>
            <w:tcW w:w="1287" w:type="pct"/>
            <w:tcBorders>
              <w:top w:val="single" w:sz="4" w:space="0" w:color="auto"/>
              <w:left w:val="single" w:sz="4" w:space="0" w:color="auto"/>
              <w:bottom w:val="single" w:sz="4" w:space="0" w:color="auto"/>
              <w:right w:val="single" w:sz="4" w:space="0" w:color="auto"/>
            </w:tcBorders>
            <w:vAlign w:val="center"/>
          </w:tcPr>
          <w:p w14:paraId="26FDEE16" w14:textId="77777777" w:rsidR="00652F40" w:rsidRPr="00A51B79" w:rsidRDefault="008E5D94">
            <w:pPr>
              <w:jc w:val="right"/>
              <w:rPr>
                <w:rFonts w:eastAsiaTheme="minorEastAsia" w:cs="Times New Roman"/>
              </w:rPr>
            </w:pPr>
            <w:r w:rsidRPr="00A51B79">
              <w:rPr>
                <w:rFonts w:eastAsiaTheme="minorEastAsia" w:cs="Times New Roman"/>
              </w:rPr>
              <w:t>107,361.64</w:t>
            </w:r>
          </w:p>
        </w:tc>
        <w:tc>
          <w:tcPr>
            <w:tcW w:w="1280" w:type="pct"/>
            <w:tcBorders>
              <w:top w:val="single" w:sz="4" w:space="0" w:color="auto"/>
              <w:left w:val="single" w:sz="4" w:space="0" w:color="auto"/>
              <w:bottom w:val="single" w:sz="4" w:space="0" w:color="auto"/>
              <w:right w:val="single" w:sz="4" w:space="0" w:color="auto"/>
            </w:tcBorders>
            <w:vAlign w:val="center"/>
          </w:tcPr>
          <w:p w14:paraId="76A39B9A" w14:textId="77777777" w:rsidR="00652F40" w:rsidRPr="00A51B79" w:rsidRDefault="008E5D94">
            <w:pPr>
              <w:autoSpaceDE w:val="0"/>
              <w:autoSpaceDN w:val="0"/>
              <w:adjustRightInd w:val="0"/>
              <w:jc w:val="right"/>
              <w:rPr>
                <w:rFonts w:eastAsiaTheme="minorEastAsia" w:cs="Times New Roman"/>
              </w:rPr>
            </w:pPr>
            <w:r w:rsidRPr="00A51B79">
              <w:rPr>
                <w:rFonts w:eastAsiaTheme="minorEastAsia" w:cs="Times New Roman"/>
              </w:rPr>
              <w:t>547,379.61</w:t>
            </w:r>
          </w:p>
        </w:tc>
      </w:tr>
      <w:tr w:rsidR="00652F40" w14:paraId="7AC23727" w14:textId="77777777" w:rsidTr="00741E07">
        <w:tc>
          <w:tcPr>
            <w:tcW w:w="1443" w:type="pct"/>
            <w:tcBorders>
              <w:top w:val="single" w:sz="4" w:space="0" w:color="auto"/>
              <w:left w:val="single" w:sz="4" w:space="0" w:color="auto"/>
              <w:bottom w:val="single" w:sz="4" w:space="0" w:color="auto"/>
              <w:right w:val="single" w:sz="4" w:space="0" w:color="auto"/>
            </w:tcBorders>
          </w:tcPr>
          <w:p w14:paraId="686DEA83" w14:textId="77777777" w:rsidR="00652F40" w:rsidRDefault="008E5D94">
            <w:pPr>
              <w:autoSpaceDE w:val="0"/>
              <w:autoSpaceDN w:val="0"/>
              <w:adjustRightInd w:val="0"/>
              <w:rPr>
                <w:color w:val="000000" w:themeColor="text1"/>
              </w:rPr>
            </w:pPr>
            <w:r>
              <w:rPr>
                <w:rFonts w:hint="eastAsia"/>
                <w:color w:val="000000" w:themeColor="text1"/>
              </w:rPr>
              <w:t>其中：固定资产处置损失</w:t>
            </w:r>
          </w:p>
        </w:tc>
        <w:tc>
          <w:tcPr>
            <w:tcW w:w="989" w:type="pct"/>
            <w:tcBorders>
              <w:top w:val="single" w:sz="4" w:space="0" w:color="auto"/>
              <w:left w:val="single" w:sz="4" w:space="0" w:color="auto"/>
              <w:bottom w:val="single" w:sz="4" w:space="0" w:color="auto"/>
              <w:right w:val="single" w:sz="4" w:space="0" w:color="auto"/>
            </w:tcBorders>
            <w:vAlign w:val="center"/>
          </w:tcPr>
          <w:p w14:paraId="5BCA9E19" w14:textId="77777777" w:rsidR="00652F40" w:rsidRPr="00A51B79" w:rsidRDefault="008E5D94">
            <w:pPr>
              <w:jc w:val="right"/>
              <w:rPr>
                <w:rFonts w:eastAsiaTheme="minorEastAsia" w:cs="Times New Roman"/>
              </w:rPr>
            </w:pPr>
            <w:r w:rsidRPr="00A51B79">
              <w:rPr>
                <w:rFonts w:eastAsiaTheme="minorEastAsia" w:cs="Times New Roman"/>
              </w:rPr>
              <w:t>547,379.61</w:t>
            </w:r>
          </w:p>
        </w:tc>
        <w:tc>
          <w:tcPr>
            <w:tcW w:w="1287" w:type="pct"/>
            <w:tcBorders>
              <w:top w:val="single" w:sz="4" w:space="0" w:color="auto"/>
              <w:left w:val="single" w:sz="4" w:space="0" w:color="auto"/>
              <w:bottom w:val="single" w:sz="4" w:space="0" w:color="auto"/>
              <w:right w:val="single" w:sz="4" w:space="0" w:color="auto"/>
            </w:tcBorders>
            <w:vAlign w:val="center"/>
          </w:tcPr>
          <w:p w14:paraId="071FFE40" w14:textId="77777777" w:rsidR="00652F40" w:rsidRPr="00A51B79" w:rsidRDefault="008E5D94">
            <w:pPr>
              <w:jc w:val="right"/>
              <w:rPr>
                <w:rFonts w:eastAsiaTheme="minorEastAsia" w:cs="Times New Roman"/>
              </w:rPr>
            </w:pPr>
            <w:r w:rsidRPr="00A51B79">
              <w:rPr>
                <w:rFonts w:eastAsiaTheme="minorEastAsia" w:cs="Times New Roman"/>
              </w:rPr>
              <w:t>107,361.64</w:t>
            </w:r>
          </w:p>
        </w:tc>
        <w:tc>
          <w:tcPr>
            <w:tcW w:w="1280" w:type="pct"/>
            <w:tcBorders>
              <w:top w:val="single" w:sz="4" w:space="0" w:color="auto"/>
              <w:left w:val="single" w:sz="4" w:space="0" w:color="auto"/>
              <w:bottom w:val="single" w:sz="4" w:space="0" w:color="auto"/>
              <w:right w:val="single" w:sz="4" w:space="0" w:color="auto"/>
            </w:tcBorders>
            <w:vAlign w:val="center"/>
          </w:tcPr>
          <w:p w14:paraId="71699691" w14:textId="77777777" w:rsidR="00652F40" w:rsidRPr="00A51B79" w:rsidRDefault="008E5D94">
            <w:pPr>
              <w:autoSpaceDE w:val="0"/>
              <w:autoSpaceDN w:val="0"/>
              <w:adjustRightInd w:val="0"/>
              <w:jc w:val="right"/>
              <w:rPr>
                <w:rFonts w:eastAsiaTheme="minorEastAsia" w:cs="Times New Roman"/>
              </w:rPr>
            </w:pPr>
            <w:r w:rsidRPr="00A51B79">
              <w:rPr>
                <w:rFonts w:eastAsiaTheme="minorEastAsia" w:cs="Times New Roman"/>
              </w:rPr>
              <w:t>547,379.61</w:t>
            </w:r>
          </w:p>
        </w:tc>
      </w:tr>
      <w:tr w:rsidR="00652F40" w14:paraId="0C822CD7" w14:textId="77777777" w:rsidTr="00741E07">
        <w:tc>
          <w:tcPr>
            <w:tcW w:w="1443" w:type="pct"/>
            <w:tcBorders>
              <w:top w:val="single" w:sz="4" w:space="0" w:color="auto"/>
              <w:left w:val="single" w:sz="4" w:space="0" w:color="auto"/>
              <w:bottom w:val="single" w:sz="4" w:space="0" w:color="auto"/>
              <w:right w:val="single" w:sz="4" w:space="0" w:color="auto"/>
            </w:tcBorders>
          </w:tcPr>
          <w:p w14:paraId="5B1B86D2" w14:textId="77777777" w:rsidR="00652F40" w:rsidRDefault="008E5D94">
            <w:pPr>
              <w:autoSpaceDE w:val="0"/>
              <w:autoSpaceDN w:val="0"/>
              <w:adjustRightInd w:val="0"/>
              <w:rPr>
                <w:color w:val="000000" w:themeColor="text1"/>
              </w:rPr>
            </w:pPr>
            <w:r>
              <w:rPr>
                <w:rFonts w:hint="eastAsia"/>
                <w:color w:val="000000" w:themeColor="text1"/>
              </w:rPr>
              <w:t>对外捐赠</w:t>
            </w:r>
          </w:p>
        </w:tc>
        <w:tc>
          <w:tcPr>
            <w:tcW w:w="989" w:type="pct"/>
            <w:tcBorders>
              <w:top w:val="single" w:sz="4" w:space="0" w:color="auto"/>
              <w:left w:val="single" w:sz="4" w:space="0" w:color="auto"/>
              <w:bottom w:val="single" w:sz="4" w:space="0" w:color="auto"/>
              <w:right w:val="single" w:sz="4" w:space="0" w:color="auto"/>
            </w:tcBorders>
            <w:vAlign w:val="center"/>
          </w:tcPr>
          <w:p w14:paraId="4A101AF4" w14:textId="77777777" w:rsidR="00652F40" w:rsidRPr="00A51B79" w:rsidRDefault="008E5D94">
            <w:pPr>
              <w:jc w:val="right"/>
              <w:rPr>
                <w:rFonts w:eastAsiaTheme="minorEastAsia" w:cs="Times New Roman"/>
              </w:rPr>
            </w:pPr>
            <w:r w:rsidRPr="00A51B79">
              <w:rPr>
                <w:rFonts w:eastAsiaTheme="minorEastAsia" w:cs="Times New Roman"/>
              </w:rPr>
              <w:t>13,128,427.03</w:t>
            </w:r>
          </w:p>
        </w:tc>
        <w:tc>
          <w:tcPr>
            <w:tcW w:w="1287" w:type="pct"/>
            <w:tcBorders>
              <w:top w:val="single" w:sz="4" w:space="0" w:color="auto"/>
              <w:left w:val="single" w:sz="4" w:space="0" w:color="auto"/>
              <w:bottom w:val="single" w:sz="4" w:space="0" w:color="auto"/>
              <w:right w:val="single" w:sz="4" w:space="0" w:color="auto"/>
            </w:tcBorders>
            <w:vAlign w:val="center"/>
          </w:tcPr>
          <w:p w14:paraId="66E6D55C" w14:textId="77777777" w:rsidR="00652F40" w:rsidRPr="00A51B79" w:rsidRDefault="008E5D94">
            <w:pPr>
              <w:jc w:val="right"/>
              <w:rPr>
                <w:rFonts w:eastAsiaTheme="minorEastAsia" w:cs="Times New Roman"/>
              </w:rPr>
            </w:pPr>
            <w:r w:rsidRPr="00A51B79">
              <w:rPr>
                <w:rFonts w:eastAsiaTheme="minorEastAsia" w:cs="Times New Roman"/>
              </w:rPr>
              <w:t>13,721,346.81</w:t>
            </w:r>
          </w:p>
        </w:tc>
        <w:tc>
          <w:tcPr>
            <w:tcW w:w="1280" w:type="pct"/>
            <w:tcBorders>
              <w:top w:val="single" w:sz="4" w:space="0" w:color="auto"/>
              <w:left w:val="single" w:sz="4" w:space="0" w:color="auto"/>
              <w:bottom w:val="single" w:sz="4" w:space="0" w:color="auto"/>
              <w:right w:val="single" w:sz="4" w:space="0" w:color="auto"/>
            </w:tcBorders>
            <w:vAlign w:val="center"/>
          </w:tcPr>
          <w:p w14:paraId="409418A4" w14:textId="77777777" w:rsidR="00652F40" w:rsidRPr="00A51B79" w:rsidRDefault="008E5D94">
            <w:pPr>
              <w:autoSpaceDE w:val="0"/>
              <w:autoSpaceDN w:val="0"/>
              <w:adjustRightInd w:val="0"/>
              <w:jc w:val="right"/>
              <w:rPr>
                <w:rFonts w:eastAsiaTheme="minorEastAsia" w:cs="Times New Roman"/>
              </w:rPr>
            </w:pPr>
            <w:r w:rsidRPr="00A51B79">
              <w:rPr>
                <w:rFonts w:eastAsiaTheme="minorEastAsia" w:cs="Times New Roman"/>
              </w:rPr>
              <w:t>13,128,427.03</w:t>
            </w:r>
          </w:p>
        </w:tc>
      </w:tr>
      <w:tr w:rsidR="00652F40" w14:paraId="1E990CCE" w14:textId="77777777" w:rsidTr="00741E07">
        <w:tc>
          <w:tcPr>
            <w:tcW w:w="1443" w:type="pct"/>
            <w:tcBorders>
              <w:top w:val="single" w:sz="4" w:space="0" w:color="auto"/>
              <w:left w:val="single" w:sz="4" w:space="0" w:color="auto"/>
              <w:bottom w:val="single" w:sz="4" w:space="0" w:color="auto"/>
              <w:right w:val="single" w:sz="4" w:space="0" w:color="auto"/>
            </w:tcBorders>
          </w:tcPr>
          <w:p w14:paraId="78FEDEBD" w14:textId="77777777" w:rsidR="00652F40" w:rsidRDefault="008E5D94">
            <w:r>
              <w:rPr>
                <w:rFonts w:hint="eastAsia"/>
              </w:rPr>
              <w:t>其他</w:t>
            </w:r>
          </w:p>
        </w:tc>
        <w:tc>
          <w:tcPr>
            <w:tcW w:w="989" w:type="pct"/>
            <w:tcBorders>
              <w:top w:val="single" w:sz="4" w:space="0" w:color="auto"/>
              <w:left w:val="single" w:sz="4" w:space="0" w:color="auto"/>
              <w:bottom w:val="single" w:sz="4" w:space="0" w:color="auto"/>
              <w:right w:val="single" w:sz="4" w:space="0" w:color="auto"/>
            </w:tcBorders>
            <w:vAlign w:val="center"/>
          </w:tcPr>
          <w:p w14:paraId="64B3E00F" w14:textId="77777777" w:rsidR="00652F40" w:rsidRPr="00A51B79" w:rsidRDefault="008E5D94">
            <w:pPr>
              <w:jc w:val="right"/>
              <w:rPr>
                <w:rFonts w:eastAsiaTheme="minorEastAsia" w:cs="Times New Roman"/>
              </w:rPr>
            </w:pPr>
            <w:r w:rsidRPr="00A51B79">
              <w:rPr>
                <w:rFonts w:eastAsiaTheme="minorEastAsia" w:cs="Times New Roman"/>
              </w:rPr>
              <w:t>894,019.85</w:t>
            </w:r>
          </w:p>
        </w:tc>
        <w:tc>
          <w:tcPr>
            <w:tcW w:w="1287" w:type="pct"/>
            <w:tcBorders>
              <w:top w:val="single" w:sz="4" w:space="0" w:color="auto"/>
              <w:left w:val="single" w:sz="4" w:space="0" w:color="auto"/>
              <w:bottom w:val="single" w:sz="4" w:space="0" w:color="auto"/>
              <w:right w:val="single" w:sz="4" w:space="0" w:color="auto"/>
            </w:tcBorders>
            <w:vAlign w:val="center"/>
          </w:tcPr>
          <w:p w14:paraId="63A792C3" w14:textId="77777777" w:rsidR="00652F40" w:rsidRPr="00A51B79" w:rsidRDefault="008E5D94">
            <w:pPr>
              <w:jc w:val="right"/>
              <w:rPr>
                <w:rFonts w:eastAsiaTheme="minorEastAsia" w:cs="Times New Roman"/>
              </w:rPr>
            </w:pPr>
            <w:r w:rsidRPr="00A51B79">
              <w:rPr>
                <w:rFonts w:eastAsiaTheme="minorEastAsia" w:cs="Times New Roman"/>
              </w:rPr>
              <w:t>6,055,242.58</w:t>
            </w:r>
          </w:p>
        </w:tc>
        <w:tc>
          <w:tcPr>
            <w:tcW w:w="1280" w:type="pct"/>
            <w:tcBorders>
              <w:top w:val="single" w:sz="4" w:space="0" w:color="auto"/>
              <w:left w:val="single" w:sz="4" w:space="0" w:color="auto"/>
              <w:bottom w:val="single" w:sz="4" w:space="0" w:color="auto"/>
              <w:right w:val="single" w:sz="4" w:space="0" w:color="auto"/>
            </w:tcBorders>
            <w:vAlign w:val="center"/>
          </w:tcPr>
          <w:p w14:paraId="2EB63196" w14:textId="77777777" w:rsidR="00652F40" w:rsidRPr="00A51B79" w:rsidRDefault="008E5D94">
            <w:pPr>
              <w:jc w:val="right"/>
              <w:rPr>
                <w:rFonts w:eastAsiaTheme="minorEastAsia" w:cs="Times New Roman"/>
              </w:rPr>
            </w:pPr>
            <w:r w:rsidRPr="00A51B79">
              <w:rPr>
                <w:rFonts w:eastAsiaTheme="minorEastAsia" w:cs="Times New Roman"/>
              </w:rPr>
              <w:t>894,019.85</w:t>
            </w:r>
          </w:p>
        </w:tc>
      </w:tr>
      <w:tr w:rsidR="00652F40" w14:paraId="3F184C11" w14:textId="77777777" w:rsidTr="00741E07">
        <w:tc>
          <w:tcPr>
            <w:tcW w:w="1443" w:type="pct"/>
            <w:tcBorders>
              <w:top w:val="single" w:sz="4" w:space="0" w:color="auto"/>
              <w:left w:val="single" w:sz="4" w:space="0" w:color="auto"/>
              <w:bottom w:val="single" w:sz="4" w:space="0" w:color="auto"/>
              <w:right w:val="single" w:sz="4" w:space="0" w:color="auto"/>
            </w:tcBorders>
          </w:tcPr>
          <w:p w14:paraId="6821BF3E" w14:textId="77777777" w:rsidR="00652F40" w:rsidRDefault="008E5D94">
            <w:pPr>
              <w:ind w:right="6"/>
              <w:jc w:val="center"/>
              <w:rPr>
                <w:color w:val="000000" w:themeColor="text1"/>
              </w:rPr>
            </w:pPr>
            <w:r>
              <w:rPr>
                <w:rFonts w:hint="eastAsia"/>
                <w:color w:val="000000" w:themeColor="text1"/>
              </w:rPr>
              <w:t>合计</w:t>
            </w:r>
          </w:p>
        </w:tc>
        <w:tc>
          <w:tcPr>
            <w:tcW w:w="989" w:type="pct"/>
            <w:tcBorders>
              <w:top w:val="single" w:sz="4" w:space="0" w:color="auto"/>
              <w:left w:val="single" w:sz="4" w:space="0" w:color="auto"/>
              <w:bottom w:val="single" w:sz="4" w:space="0" w:color="auto"/>
              <w:right w:val="single" w:sz="4" w:space="0" w:color="auto"/>
            </w:tcBorders>
            <w:vAlign w:val="center"/>
          </w:tcPr>
          <w:p w14:paraId="71B29A77" w14:textId="77777777" w:rsidR="00652F40" w:rsidRPr="00A51B79" w:rsidRDefault="008E5D94">
            <w:pPr>
              <w:jc w:val="right"/>
              <w:rPr>
                <w:rFonts w:eastAsiaTheme="minorEastAsia" w:cs="Times New Roman"/>
              </w:rPr>
            </w:pPr>
            <w:r w:rsidRPr="00A51B79">
              <w:rPr>
                <w:rFonts w:eastAsiaTheme="minorEastAsia" w:cs="Times New Roman"/>
              </w:rPr>
              <w:t>14,569,826.49</w:t>
            </w:r>
          </w:p>
        </w:tc>
        <w:tc>
          <w:tcPr>
            <w:tcW w:w="1287" w:type="pct"/>
            <w:tcBorders>
              <w:top w:val="single" w:sz="4" w:space="0" w:color="auto"/>
              <w:left w:val="single" w:sz="4" w:space="0" w:color="auto"/>
              <w:bottom w:val="single" w:sz="4" w:space="0" w:color="auto"/>
              <w:right w:val="single" w:sz="4" w:space="0" w:color="auto"/>
            </w:tcBorders>
            <w:vAlign w:val="center"/>
          </w:tcPr>
          <w:p w14:paraId="6BDCCB7A" w14:textId="77777777" w:rsidR="00652F40" w:rsidRPr="00A51B79" w:rsidRDefault="008E5D94">
            <w:pPr>
              <w:jc w:val="right"/>
              <w:rPr>
                <w:rFonts w:eastAsiaTheme="minorEastAsia" w:cs="Times New Roman"/>
              </w:rPr>
            </w:pPr>
            <w:r w:rsidRPr="00A51B79">
              <w:rPr>
                <w:rFonts w:eastAsiaTheme="minorEastAsia" w:cs="Times New Roman"/>
              </w:rPr>
              <w:t>19,883,951.03</w:t>
            </w:r>
          </w:p>
        </w:tc>
        <w:tc>
          <w:tcPr>
            <w:tcW w:w="1280" w:type="pct"/>
            <w:tcBorders>
              <w:top w:val="single" w:sz="4" w:space="0" w:color="auto"/>
              <w:left w:val="single" w:sz="4" w:space="0" w:color="auto"/>
              <w:bottom w:val="single" w:sz="4" w:space="0" w:color="auto"/>
              <w:right w:val="single" w:sz="4" w:space="0" w:color="auto"/>
            </w:tcBorders>
            <w:vAlign w:val="center"/>
          </w:tcPr>
          <w:p w14:paraId="1076F817" w14:textId="77777777" w:rsidR="00652F40" w:rsidRPr="00A51B79" w:rsidRDefault="008E5D94">
            <w:pPr>
              <w:autoSpaceDE w:val="0"/>
              <w:autoSpaceDN w:val="0"/>
              <w:adjustRightInd w:val="0"/>
              <w:jc w:val="right"/>
              <w:rPr>
                <w:rFonts w:eastAsiaTheme="minorEastAsia" w:cs="Times New Roman"/>
              </w:rPr>
            </w:pPr>
            <w:r w:rsidRPr="00A51B79">
              <w:rPr>
                <w:rFonts w:eastAsiaTheme="minorEastAsia" w:cs="Times New Roman"/>
              </w:rPr>
              <w:t>14,569,826.49</w:t>
            </w:r>
          </w:p>
        </w:tc>
      </w:tr>
    </w:tbl>
    <w:p w14:paraId="222B0D7B" w14:textId="77777777" w:rsidR="00652F40" w:rsidRDefault="008E5D94">
      <w:pPr>
        <w:spacing w:before="60" w:after="60"/>
        <w:rPr>
          <w:color w:val="000000" w:themeColor="text1"/>
        </w:rPr>
      </w:pPr>
      <w:r>
        <w:rPr>
          <w:rFonts w:hint="eastAsia"/>
          <w:color w:val="000000" w:themeColor="text1"/>
        </w:rPr>
        <w:t>其他说明：</w:t>
      </w:r>
    </w:p>
    <w:sdt>
      <w:sdtPr>
        <w:rPr>
          <w:rFonts w:hint="eastAsia"/>
          <w:color w:val="000000" w:themeColor="text1"/>
        </w:rPr>
        <w:alias w:val="营业外支出说明"/>
        <w:tag w:val="_GBC_948d4d2c5cfc43b999d968de3476bc75"/>
        <w:id w:val="-1551679932"/>
        <w:placeholder>
          <w:docPart w:val="GBC22222222222222222222222222222"/>
        </w:placeholder>
      </w:sdtPr>
      <w:sdtEndPr/>
      <w:sdtContent>
        <w:p w14:paraId="68B0F156" w14:textId="77777777" w:rsidR="00652F40" w:rsidRDefault="008E5D94">
          <w:pPr>
            <w:rPr>
              <w:color w:val="000000" w:themeColor="text1"/>
            </w:rPr>
          </w:pPr>
          <w:r>
            <w:rPr>
              <w:rFonts w:hint="eastAsia"/>
              <w:color w:val="000000" w:themeColor="text1"/>
            </w:rPr>
            <w:t>无</w:t>
          </w:r>
        </w:p>
      </w:sdtContent>
    </w:sdt>
    <w:p w14:paraId="67275F49" w14:textId="77777777" w:rsidR="00652F40" w:rsidRDefault="00652F40">
      <w:pPr>
        <w:rPr>
          <w:color w:val="000000" w:themeColor="text1"/>
        </w:rPr>
      </w:pPr>
    </w:p>
    <w:p w14:paraId="6C7F54B3"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所得税费用</w:t>
      </w:r>
    </w:p>
    <w:p w14:paraId="6BE1476B" w14:textId="77777777" w:rsidR="00652F40" w:rsidRDefault="008E5D94">
      <w:pPr>
        <w:pStyle w:val="4"/>
        <w:numPr>
          <w:ilvl w:val="0"/>
          <w:numId w:val="73"/>
        </w:numPr>
        <w:rPr>
          <w:rFonts w:ascii="宋体" w:hAnsi="宋体"/>
          <w:color w:val="000000" w:themeColor="text1"/>
        </w:rPr>
      </w:pPr>
      <w:r>
        <w:rPr>
          <w:rFonts w:ascii="宋体" w:hAnsi="宋体" w:hint="eastAsia"/>
          <w:color w:val="000000" w:themeColor="text1"/>
        </w:rPr>
        <w:t>所得税费用表</w:t>
      </w:r>
    </w:p>
    <w:sdt>
      <w:sdtPr>
        <w:rPr>
          <w:color w:val="000000" w:themeColor="text1"/>
        </w:rPr>
        <w:alias w:val="是否适用：所得税费用表[双击切换]"/>
        <w:tag w:val="_GBC_61ff35087b014685a6e03347957ab922"/>
        <w:id w:val="28304691"/>
        <w:placeholder>
          <w:docPart w:val="GBC22222222222222222222222222222"/>
        </w:placeholder>
      </w:sdtPr>
      <w:sdtEndPr/>
      <w:sdtContent>
        <w:p w14:paraId="3C7DBF65"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F245258" w14:textId="77777777" w:rsidR="00652F40" w:rsidRDefault="008E5D94">
      <w:pPr>
        <w:wordWrap w:val="0"/>
        <w:jc w:val="right"/>
        <w:rPr>
          <w:color w:val="000000" w:themeColor="text1"/>
        </w:rPr>
      </w:pPr>
      <w:r>
        <w:rPr>
          <w:rFonts w:hint="eastAsia"/>
          <w:color w:val="000000" w:themeColor="text1"/>
        </w:rPr>
        <w:t>单位：</w:t>
      </w:r>
      <w:sdt>
        <w:sdtPr>
          <w:rPr>
            <w:rFonts w:hint="eastAsia"/>
            <w:color w:val="000000" w:themeColor="text1"/>
          </w:rPr>
          <w:alias w:val="单位：财务附注：所得税费用"/>
          <w:tag w:val="_GBC_18ed8ed511fe4791a90ee25fc956bd2b"/>
          <w:id w:val="95282775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所得税费用"/>
          <w:tag w:val="_GBC_ecc6df02f1744ff084d6c0d30045219a"/>
          <w:id w:val="-43428727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3131"/>
        <w:gridCol w:w="2854"/>
        <w:gridCol w:w="2838"/>
      </w:tblGrid>
      <w:tr w:rsidR="00652F40" w14:paraId="35E4D3A8" w14:textId="77777777">
        <w:trPr>
          <w:trHeight w:val="87"/>
        </w:trPr>
        <w:sdt>
          <w:sdtPr>
            <w:tag w:val="_PLD_951f380ec376457cb80126c7d6018f65"/>
            <w:id w:val="-621844571"/>
          </w:sdtPr>
          <w:sdtEndPr/>
          <w:sdtContent>
            <w:tc>
              <w:tcPr>
                <w:tcW w:w="1774" w:type="pct"/>
                <w:vAlign w:val="center"/>
              </w:tcPr>
              <w:p w14:paraId="6F77CCD6" w14:textId="77777777" w:rsidR="00652F40" w:rsidRDefault="008E5D94">
                <w:pPr>
                  <w:ind w:right="6"/>
                  <w:jc w:val="center"/>
                  <w:rPr>
                    <w:color w:val="000000" w:themeColor="text1"/>
                  </w:rPr>
                </w:pPr>
                <w:r>
                  <w:rPr>
                    <w:rFonts w:hint="eastAsia"/>
                    <w:color w:val="000000" w:themeColor="text1"/>
                  </w:rPr>
                  <w:t>项目</w:t>
                </w:r>
              </w:p>
            </w:tc>
          </w:sdtContent>
        </w:sdt>
        <w:sdt>
          <w:sdtPr>
            <w:tag w:val="_PLD_1e59791ce9d340b7b60e63b833f13708"/>
            <w:id w:val="1873881114"/>
          </w:sdtPr>
          <w:sdtEndPr/>
          <w:sdtContent>
            <w:tc>
              <w:tcPr>
                <w:tcW w:w="1617" w:type="pct"/>
                <w:vAlign w:val="center"/>
              </w:tcPr>
              <w:p w14:paraId="61FA29E6" w14:textId="77777777" w:rsidR="00652F40" w:rsidRDefault="008E5D94">
                <w:pPr>
                  <w:ind w:right="6"/>
                  <w:jc w:val="center"/>
                  <w:rPr>
                    <w:color w:val="000000" w:themeColor="text1"/>
                  </w:rPr>
                </w:pPr>
                <w:r>
                  <w:rPr>
                    <w:rFonts w:hint="eastAsia"/>
                    <w:color w:val="000000" w:themeColor="text1"/>
                  </w:rPr>
                  <w:t>本期发生额</w:t>
                </w:r>
              </w:p>
            </w:tc>
          </w:sdtContent>
        </w:sdt>
        <w:sdt>
          <w:sdtPr>
            <w:tag w:val="_PLD_23c0825dcbc74481a17a7811dee40e02"/>
            <w:id w:val="-1227291489"/>
          </w:sdtPr>
          <w:sdtEndPr/>
          <w:sdtContent>
            <w:tc>
              <w:tcPr>
                <w:tcW w:w="1608" w:type="pct"/>
                <w:vAlign w:val="center"/>
              </w:tcPr>
              <w:p w14:paraId="552635A5" w14:textId="77777777" w:rsidR="00652F40" w:rsidRDefault="008E5D94">
                <w:pPr>
                  <w:ind w:right="6"/>
                  <w:jc w:val="center"/>
                  <w:rPr>
                    <w:color w:val="000000" w:themeColor="text1"/>
                  </w:rPr>
                </w:pPr>
                <w:r>
                  <w:rPr>
                    <w:rFonts w:hint="eastAsia"/>
                    <w:color w:val="000000" w:themeColor="text1"/>
                  </w:rPr>
                  <w:t>上期发生额</w:t>
                </w:r>
              </w:p>
            </w:tc>
          </w:sdtContent>
        </w:sdt>
      </w:tr>
      <w:tr w:rsidR="00652F40" w14:paraId="0B55DF73" w14:textId="77777777">
        <w:tc>
          <w:tcPr>
            <w:tcW w:w="1774" w:type="pct"/>
          </w:tcPr>
          <w:p w14:paraId="2698B045" w14:textId="77777777" w:rsidR="00652F40" w:rsidRDefault="008E5D94">
            <w:pPr>
              <w:ind w:right="6"/>
              <w:rPr>
                <w:b/>
                <w:bCs w:val="0"/>
                <w:color w:val="000000" w:themeColor="text1"/>
              </w:rPr>
            </w:pPr>
            <w:r>
              <w:rPr>
                <w:rFonts w:hint="eastAsia"/>
                <w:color w:val="000000" w:themeColor="text1"/>
              </w:rPr>
              <w:t>当期所得税费用</w:t>
            </w:r>
          </w:p>
        </w:tc>
        <w:tc>
          <w:tcPr>
            <w:tcW w:w="1617" w:type="pct"/>
            <w:vAlign w:val="center"/>
          </w:tcPr>
          <w:p w14:paraId="4AAF118B" w14:textId="77777777" w:rsidR="00652F40" w:rsidRPr="00A51B79" w:rsidRDefault="008E5D94">
            <w:pPr>
              <w:jc w:val="right"/>
              <w:rPr>
                <w:rFonts w:eastAsiaTheme="minorEastAsia" w:cs="Times New Roman"/>
              </w:rPr>
            </w:pPr>
            <w:r w:rsidRPr="00A51B79">
              <w:rPr>
                <w:rFonts w:eastAsiaTheme="minorEastAsia" w:cs="Times New Roman"/>
              </w:rPr>
              <w:t>147,739,506.13</w:t>
            </w:r>
          </w:p>
        </w:tc>
        <w:tc>
          <w:tcPr>
            <w:tcW w:w="1608" w:type="pct"/>
            <w:vAlign w:val="center"/>
          </w:tcPr>
          <w:p w14:paraId="3940F077" w14:textId="77777777" w:rsidR="00652F40" w:rsidRPr="00A51B79" w:rsidRDefault="008E5D94">
            <w:pPr>
              <w:ind w:right="6"/>
              <w:jc w:val="right"/>
              <w:rPr>
                <w:rFonts w:eastAsiaTheme="minorEastAsia" w:cs="Times New Roman"/>
              </w:rPr>
            </w:pPr>
            <w:r w:rsidRPr="00A51B79">
              <w:rPr>
                <w:rFonts w:eastAsiaTheme="minorEastAsia" w:cs="Times New Roman"/>
              </w:rPr>
              <w:t>98,413,144.51</w:t>
            </w:r>
          </w:p>
        </w:tc>
      </w:tr>
      <w:tr w:rsidR="00652F40" w14:paraId="2A999EFB" w14:textId="77777777">
        <w:tc>
          <w:tcPr>
            <w:tcW w:w="1774" w:type="pct"/>
          </w:tcPr>
          <w:p w14:paraId="7869E690" w14:textId="77777777" w:rsidR="00652F40" w:rsidRDefault="008E5D94">
            <w:pPr>
              <w:ind w:right="6"/>
              <w:rPr>
                <w:color w:val="000000" w:themeColor="text1"/>
              </w:rPr>
            </w:pPr>
            <w:r>
              <w:rPr>
                <w:rFonts w:hint="eastAsia"/>
                <w:color w:val="000000" w:themeColor="text1"/>
              </w:rPr>
              <w:t>递延所得税费用</w:t>
            </w:r>
          </w:p>
        </w:tc>
        <w:tc>
          <w:tcPr>
            <w:tcW w:w="1617" w:type="pct"/>
            <w:vAlign w:val="center"/>
          </w:tcPr>
          <w:p w14:paraId="11BF0D77" w14:textId="77777777" w:rsidR="00652F40" w:rsidRPr="00A51B79" w:rsidRDefault="008E5D94">
            <w:pPr>
              <w:jc w:val="right"/>
              <w:rPr>
                <w:rFonts w:eastAsiaTheme="minorEastAsia" w:cs="Times New Roman"/>
              </w:rPr>
            </w:pPr>
            <w:r w:rsidRPr="00A51B79">
              <w:rPr>
                <w:rFonts w:eastAsiaTheme="minorEastAsia" w:cs="Times New Roman"/>
              </w:rPr>
              <w:t>-6,694,054.61</w:t>
            </w:r>
          </w:p>
        </w:tc>
        <w:tc>
          <w:tcPr>
            <w:tcW w:w="1608" w:type="pct"/>
            <w:vAlign w:val="center"/>
          </w:tcPr>
          <w:p w14:paraId="6974381D" w14:textId="77777777" w:rsidR="00652F40" w:rsidRPr="00A51B79" w:rsidRDefault="008E5D94">
            <w:pPr>
              <w:ind w:right="6"/>
              <w:jc w:val="right"/>
              <w:rPr>
                <w:rFonts w:eastAsiaTheme="minorEastAsia" w:cs="Times New Roman"/>
              </w:rPr>
            </w:pPr>
            <w:r w:rsidRPr="00A51B79">
              <w:rPr>
                <w:rFonts w:eastAsiaTheme="minorEastAsia" w:cs="Times New Roman"/>
              </w:rPr>
              <w:t>60,949,217.39</w:t>
            </w:r>
          </w:p>
        </w:tc>
      </w:tr>
      <w:tr w:rsidR="00652F40" w14:paraId="15C06730" w14:textId="77777777">
        <w:tc>
          <w:tcPr>
            <w:tcW w:w="1774" w:type="pct"/>
          </w:tcPr>
          <w:p w14:paraId="447C8C70" w14:textId="77777777" w:rsidR="00652F40" w:rsidRDefault="008E5D94">
            <w:pPr>
              <w:ind w:right="6"/>
              <w:jc w:val="center"/>
              <w:rPr>
                <w:color w:val="000000" w:themeColor="text1"/>
              </w:rPr>
            </w:pPr>
            <w:r>
              <w:rPr>
                <w:rFonts w:hint="eastAsia"/>
                <w:color w:val="000000" w:themeColor="text1"/>
              </w:rPr>
              <w:t>合计</w:t>
            </w:r>
          </w:p>
        </w:tc>
        <w:tc>
          <w:tcPr>
            <w:tcW w:w="1617" w:type="pct"/>
            <w:vAlign w:val="center"/>
          </w:tcPr>
          <w:p w14:paraId="792488A4" w14:textId="77777777" w:rsidR="00652F40" w:rsidRPr="00A51B79" w:rsidRDefault="008E5D94" w:rsidP="00A51B79">
            <w:pPr>
              <w:jc w:val="right"/>
              <w:rPr>
                <w:rFonts w:eastAsiaTheme="minorEastAsia" w:cs="Times New Roman"/>
              </w:rPr>
            </w:pPr>
            <w:r w:rsidRPr="00A51B79">
              <w:rPr>
                <w:rFonts w:eastAsiaTheme="minorEastAsia" w:cs="Times New Roman"/>
              </w:rPr>
              <w:t>141,045,451.52</w:t>
            </w:r>
          </w:p>
        </w:tc>
        <w:tc>
          <w:tcPr>
            <w:tcW w:w="1608" w:type="pct"/>
            <w:vAlign w:val="center"/>
          </w:tcPr>
          <w:p w14:paraId="099AE142" w14:textId="77777777" w:rsidR="00652F40" w:rsidRPr="00A51B79" w:rsidRDefault="008E5D94" w:rsidP="00A51B79">
            <w:pPr>
              <w:jc w:val="right"/>
              <w:rPr>
                <w:rFonts w:eastAsiaTheme="minorEastAsia" w:cs="Times New Roman"/>
              </w:rPr>
            </w:pPr>
            <w:r w:rsidRPr="00A51B79">
              <w:rPr>
                <w:rFonts w:eastAsiaTheme="minorEastAsia" w:cs="Times New Roman"/>
              </w:rPr>
              <w:t>159,362,361.90</w:t>
            </w:r>
          </w:p>
        </w:tc>
      </w:tr>
    </w:tbl>
    <w:p w14:paraId="1143577C" w14:textId="77777777" w:rsidR="00652F40" w:rsidRDefault="00652F40">
      <w:pPr>
        <w:rPr>
          <w:color w:val="000000" w:themeColor="text1"/>
        </w:rPr>
      </w:pPr>
    </w:p>
    <w:p w14:paraId="5F7FE89E" w14:textId="77777777" w:rsidR="00652F40" w:rsidRDefault="008E5D94">
      <w:pPr>
        <w:pStyle w:val="4"/>
        <w:numPr>
          <w:ilvl w:val="0"/>
          <w:numId w:val="73"/>
        </w:numPr>
        <w:rPr>
          <w:rFonts w:ascii="宋体" w:hAnsi="宋体"/>
          <w:color w:val="000000" w:themeColor="text1"/>
          <w:szCs w:val="21"/>
        </w:rPr>
      </w:pPr>
      <w:r>
        <w:rPr>
          <w:rFonts w:ascii="宋体" w:hAnsi="宋体" w:hint="eastAsia"/>
          <w:color w:val="000000" w:themeColor="text1"/>
          <w:szCs w:val="21"/>
        </w:rPr>
        <w:t>会计利润与</w:t>
      </w:r>
      <w:r>
        <w:rPr>
          <w:rFonts w:ascii="宋体" w:hAnsi="宋体" w:hint="eastAsia"/>
          <w:color w:val="000000" w:themeColor="text1"/>
        </w:rPr>
        <w:t>所得税</w:t>
      </w:r>
      <w:r>
        <w:rPr>
          <w:rFonts w:ascii="宋体" w:hAnsi="宋体" w:hint="eastAsia"/>
          <w:color w:val="000000" w:themeColor="text1"/>
          <w:szCs w:val="21"/>
        </w:rPr>
        <w:t>费用调整过程</w:t>
      </w:r>
    </w:p>
    <w:sdt>
      <w:sdtPr>
        <w:rPr>
          <w:color w:val="000000" w:themeColor="text1"/>
        </w:rPr>
        <w:alias w:val="是否适用：会计利润与所得税费用调整过程[双击切换]"/>
        <w:tag w:val="_GBC_92a49ce6320645cc9101c809f426c9db"/>
        <w:id w:val="-1786103264"/>
        <w:placeholder>
          <w:docPart w:val="GBC22222222222222222222222222222"/>
        </w:placeholder>
      </w:sdtPr>
      <w:sdtEndPr/>
      <w:sdtContent>
        <w:p w14:paraId="490BD48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5E63FA6"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会计利润与所得税费用调整过程"/>
          <w:tag w:val="_GBC_8b3d0d6296b944dcbc6077158d5eb7ca"/>
          <w:id w:val="70969638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会计利润与所得税费用调整过程"/>
          <w:tag w:val="_GBC_f07b399def8f4b49bdebcbb56994fb61"/>
          <w:id w:val="-6590006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6658"/>
        <w:gridCol w:w="2161"/>
      </w:tblGrid>
      <w:tr w:rsidR="00652F40" w14:paraId="1815C5B3" w14:textId="77777777" w:rsidTr="00EE2299">
        <w:sdt>
          <w:sdtPr>
            <w:tag w:val="_PLD_762c770e68ab4734ab4b1455db567f92"/>
            <w:id w:val="507096033"/>
          </w:sdtPr>
          <w:sdtEndPr/>
          <w:sdtContent>
            <w:tc>
              <w:tcPr>
                <w:tcW w:w="3775" w:type="pct"/>
              </w:tcPr>
              <w:p w14:paraId="4D24AB01" w14:textId="77777777" w:rsidR="00652F40" w:rsidRDefault="008E5D94">
                <w:pPr>
                  <w:jc w:val="center"/>
                  <w:rPr>
                    <w:color w:val="000000" w:themeColor="text1"/>
                  </w:rPr>
                </w:pPr>
                <w:r>
                  <w:rPr>
                    <w:rFonts w:hint="eastAsia"/>
                    <w:color w:val="000000" w:themeColor="text1"/>
                  </w:rPr>
                  <w:t>项目</w:t>
                </w:r>
              </w:p>
            </w:tc>
          </w:sdtContent>
        </w:sdt>
        <w:sdt>
          <w:sdtPr>
            <w:tag w:val="_PLD_dbffde77b3344828a64e53b9962d0e3a"/>
            <w:id w:val="779771750"/>
          </w:sdtPr>
          <w:sdtEndPr/>
          <w:sdtContent>
            <w:tc>
              <w:tcPr>
                <w:tcW w:w="1225" w:type="pct"/>
              </w:tcPr>
              <w:p w14:paraId="12C12E31" w14:textId="77777777" w:rsidR="00652F40" w:rsidRDefault="008E5D94">
                <w:pPr>
                  <w:jc w:val="center"/>
                  <w:rPr>
                    <w:color w:val="000000" w:themeColor="text1"/>
                  </w:rPr>
                </w:pPr>
                <w:r>
                  <w:rPr>
                    <w:rFonts w:hint="eastAsia"/>
                    <w:color w:val="000000" w:themeColor="text1"/>
                  </w:rPr>
                  <w:t>本期发生额</w:t>
                </w:r>
              </w:p>
            </w:tc>
          </w:sdtContent>
        </w:sdt>
      </w:tr>
      <w:tr w:rsidR="007F0BDD" w14:paraId="31B4F5F4" w14:textId="77777777" w:rsidTr="006E66F8">
        <w:tc>
          <w:tcPr>
            <w:tcW w:w="3775" w:type="pct"/>
          </w:tcPr>
          <w:p w14:paraId="164E2AD6" w14:textId="77777777" w:rsidR="007F0BDD" w:rsidRDefault="007F0BDD" w:rsidP="007F0BDD">
            <w:pPr>
              <w:ind w:right="6"/>
              <w:rPr>
                <w:b/>
                <w:bCs w:val="0"/>
                <w:color w:val="000000" w:themeColor="text1"/>
              </w:rPr>
            </w:pPr>
            <w:r>
              <w:rPr>
                <w:rFonts w:hint="eastAsia"/>
                <w:color w:val="000000" w:themeColor="text1"/>
              </w:rPr>
              <w:t>利润总额</w:t>
            </w:r>
          </w:p>
        </w:tc>
        <w:tc>
          <w:tcPr>
            <w:tcW w:w="1225" w:type="pct"/>
          </w:tcPr>
          <w:p w14:paraId="4FCE202B" w14:textId="28FB5663" w:rsidR="007F0BDD" w:rsidRPr="00A51B79" w:rsidRDefault="007F0BDD" w:rsidP="007F0BDD">
            <w:pPr>
              <w:jc w:val="right"/>
              <w:rPr>
                <w:rFonts w:eastAsiaTheme="minorEastAsia" w:cs="Times New Roman"/>
              </w:rPr>
            </w:pPr>
            <w:r w:rsidRPr="0081741C">
              <w:t>602,870,999.32</w:t>
            </w:r>
          </w:p>
        </w:tc>
      </w:tr>
      <w:tr w:rsidR="007F0BDD" w14:paraId="0EA7E14C" w14:textId="77777777" w:rsidTr="006E66F8">
        <w:tc>
          <w:tcPr>
            <w:tcW w:w="3775" w:type="pct"/>
          </w:tcPr>
          <w:p w14:paraId="064C4D70" w14:textId="77777777" w:rsidR="007F0BDD" w:rsidRDefault="007F0BDD" w:rsidP="007F0BDD">
            <w:pPr>
              <w:ind w:right="6"/>
              <w:rPr>
                <w:color w:val="000000" w:themeColor="text1"/>
              </w:rPr>
            </w:pPr>
            <w:r>
              <w:rPr>
                <w:rFonts w:hint="eastAsia"/>
                <w:color w:val="000000" w:themeColor="text1"/>
              </w:rPr>
              <w:t>按法定</w:t>
            </w:r>
            <w:r>
              <w:rPr>
                <w:color w:val="000000" w:themeColor="text1"/>
              </w:rPr>
              <w:t>/</w:t>
            </w:r>
            <w:r>
              <w:rPr>
                <w:rFonts w:hint="eastAsia"/>
                <w:color w:val="000000" w:themeColor="text1"/>
              </w:rPr>
              <w:t>适用税率计算的所得税费用</w:t>
            </w:r>
          </w:p>
        </w:tc>
        <w:tc>
          <w:tcPr>
            <w:tcW w:w="1225" w:type="pct"/>
          </w:tcPr>
          <w:p w14:paraId="38437337" w14:textId="734B690F" w:rsidR="007F0BDD" w:rsidRPr="00A51B79" w:rsidRDefault="007F0BDD" w:rsidP="007F0BDD">
            <w:pPr>
              <w:jc w:val="right"/>
              <w:rPr>
                <w:rFonts w:eastAsiaTheme="minorEastAsia" w:cs="Times New Roman"/>
              </w:rPr>
            </w:pPr>
            <w:r w:rsidRPr="0081741C">
              <w:t>150,717,749.81</w:t>
            </w:r>
          </w:p>
        </w:tc>
      </w:tr>
      <w:tr w:rsidR="007F0BDD" w14:paraId="3174FC65" w14:textId="77777777" w:rsidTr="006E66F8">
        <w:trPr>
          <w:trHeight w:val="139"/>
        </w:trPr>
        <w:tc>
          <w:tcPr>
            <w:tcW w:w="3775" w:type="pct"/>
          </w:tcPr>
          <w:p w14:paraId="597ACBB1" w14:textId="77777777" w:rsidR="007F0BDD" w:rsidRDefault="007F0BDD" w:rsidP="007F0BDD">
            <w:pPr>
              <w:ind w:right="6"/>
              <w:rPr>
                <w:color w:val="000000" w:themeColor="text1"/>
              </w:rPr>
            </w:pPr>
            <w:r>
              <w:rPr>
                <w:rFonts w:hint="eastAsia"/>
                <w:color w:val="000000" w:themeColor="text1"/>
              </w:rPr>
              <w:t>子公司适用不同税率的影响</w:t>
            </w:r>
          </w:p>
        </w:tc>
        <w:tc>
          <w:tcPr>
            <w:tcW w:w="1225" w:type="pct"/>
          </w:tcPr>
          <w:p w14:paraId="56E53026" w14:textId="3DE95F39" w:rsidR="007F0BDD" w:rsidRPr="00A51B79" w:rsidRDefault="007F0BDD" w:rsidP="007F0BDD">
            <w:pPr>
              <w:jc w:val="right"/>
              <w:rPr>
                <w:rFonts w:eastAsiaTheme="minorEastAsia" w:cs="Times New Roman"/>
              </w:rPr>
            </w:pPr>
            <w:r w:rsidRPr="0081741C">
              <w:t>-62,322,173.38</w:t>
            </w:r>
          </w:p>
        </w:tc>
      </w:tr>
      <w:tr w:rsidR="007F0BDD" w14:paraId="78092FEC" w14:textId="77777777" w:rsidTr="006E66F8">
        <w:tc>
          <w:tcPr>
            <w:tcW w:w="3775" w:type="pct"/>
          </w:tcPr>
          <w:p w14:paraId="70037951" w14:textId="77777777" w:rsidR="007F0BDD" w:rsidRDefault="007F0BDD" w:rsidP="007F0BDD">
            <w:pPr>
              <w:ind w:right="6"/>
              <w:rPr>
                <w:color w:val="000000" w:themeColor="text1"/>
              </w:rPr>
            </w:pPr>
            <w:r>
              <w:rPr>
                <w:rFonts w:hint="eastAsia"/>
                <w:color w:val="000000" w:themeColor="text1"/>
              </w:rPr>
              <w:t>调整以前期间所得税的影响</w:t>
            </w:r>
          </w:p>
        </w:tc>
        <w:tc>
          <w:tcPr>
            <w:tcW w:w="1225" w:type="pct"/>
          </w:tcPr>
          <w:p w14:paraId="50521555" w14:textId="6857096F" w:rsidR="007F0BDD" w:rsidRPr="00A51B79" w:rsidRDefault="007F0BDD" w:rsidP="007F0BDD">
            <w:pPr>
              <w:jc w:val="right"/>
              <w:rPr>
                <w:rFonts w:eastAsiaTheme="minorEastAsia" w:cs="Times New Roman"/>
              </w:rPr>
            </w:pPr>
            <w:r w:rsidRPr="0081741C">
              <w:t>11,500,311.41</w:t>
            </w:r>
          </w:p>
        </w:tc>
      </w:tr>
      <w:tr w:rsidR="007F0BDD" w14:paraId="016A97E5" w14:textId="77777777" w:rsidTr="006E66F8">
        <w:tc>
          <w:tcPr>
            <w:tcW w:w="3775" w:type="pct"/>
          </w:tcPr>
          <w:p w14:paraId="137B2953" w14:textId="77777777" w:rsidR="007F0BDD" w:rsidRDefault="007F0BDD" w:rsidP="007F0BDD">
            <w:pPr>
              <w:ind w:right="6"/>
              <w:rPr>
                <w:color w:val="000000" w:themeColor="text1"/>
              </w:rPr>
            </w:pPr>
            <w:r>
              <w:rPr>
                <w:rFonts w:hint="eastAsia"/>
                <w:color w:val="000000" w:themeColor="text1"/>
              </w:rPr>
              <w:t>不可抵扣的成本、费用和损失的影响</w:t>
            </w:r>
          </w:p>
        </w:tc>
        <w:tc>
          <w:tcPr>
            <w:tcW w:w="1225" w:type="pct"/>
          </w:tcPr>
          <w:p w14:paraId="76ED1C7B" w14:textId="3BC74770" w:rsidR="007F0BDD" w:rsidRPr="00A51B79" w:rsidRDefault="007F0BDD" w:rsidP="007F0BDD">
            <w:pPr>
              <w:jc w:val="right"/>
              <w:rPr>
                <w:rFonts w:eastAsiaTheme="minorEastAsia" w:cs="Times New Roman"/>
              </w:rPr>
            </w:pPr>
            <w:r w:rsidRPr="00541CA6">
              <w:t>13,172,246.29</w:t>
            </w:r>
          </w:p>
        </w:tc>
      </w:tr>
      <w:tr w:rsidR="007F0BDD" w14:paraId="5DB6875A" w14:textId="77777777" w:rsidTr="006E66F8">
        <w:tc>
          <w:tcPr>
            <w:tcW w:w="3775" w:type="pct"/>
          </w:tcPr>
          <w:p w14:paraId="7151CD62" w14:textId="77777777" w:rsidR="007F0BDD" w:rsidRDefault="007F0BDD" w:rsidP="007F0BDD">
            <w:pPr>
              <w:ind w:right="6"/>
              <w:rPr>
                <w:color w:val="000000" w:themeColor="text1"/>
              </w:rPr>
            </w:pPr>
            <w:r>
              <w:rPr>
                <w:rFonts w:hint="eastAsia"/>
                <w:color w:val="000000" w:themeColor="text1"/>
              </w:rPr>
              <w:t>使用前期未确认递延所得税资产的可抵扣亏损的影响</w:t>
            </w:r>
          </w:p>
        </w:tc>
        <w:tc>
          <w:tcPr>
            <w:tcW w:w="1225" w:type="pct"/>
          </w:tcPr>
          <w:p w14:paraId="6A411459" w14:textId="60B07E49" w:rsidR="007F0BDD" w:rsidRPr="00A51B79" w:rsidRDefault="007F0BDD" w:rsidP="007F0BDD">
            <w:pPr>
              <w:jc w:val="right"/>
              <w:rPr>
                <w:rFonts w:eastAsiaTheme="minorEastAsia" w:cs="Times New Roman"/>
              </w:rPr>
            </w:pPr>
            <w:r w:rsidRPr="00541CA6">
              <w:t>-630,795.81</w:t>
            </w:r>
          </w:p>
        </w:tc>
      </w:tr>
      <w:tr w:rsidR="007F0BDD" w14:paraId="5214145E" w14:textId="77777777" w:rsidTr="006E66F8">
        <w:tc>
          <w:tcPr>
            <w:tcW w:w="3775" w:type="pct"/>
          </w:tcPr>
          <w:p w14:paraId="3E736C8D" w14:textId="77777777" w:rsidR="007F0BDD" w:rsidRDefault="007F0BDD" w:rsidP="007F0BDD">
            <w:pPr>
              <w:ind w:right="6"/>
              <w:rPr>
                <w:color w:val="000000" w:themeColor="text1"/>
              </w:rPr>
            </w:pPr>
            <w:proofErr w:type="gramStart"/>
            <w:r>
              <w:rPr>
                <w:rFonts w:hint="eastAsia"/>
                <w:color w:val="000000" w:themeColor="text1"/>
              </w:rPr>
              <w:t>本期未</w:t>
            </w:r>
            <w:proofErr w:type="gramEnd"/>
            <w:r>
              <w:rPr>
                <w:rFonts w:hint="eastAsia"/>
                <w:color w:val="000000" w:themeColor="text1"/>
              </w:rPr>
              <w:t>确认递延所得税资产的可抵扣暂时性差异或可抵扣亏损的影响</w:t>
            </w:r>
          </w:p>
        </w:tc>
        <w:tc>
          <w:tcPr>
            <w:tcW w:w="1225" w:type="pct"/>
          </w:tcPr>
          <w:p w14:paraId="6D18236E" w14:textId="369E50B6" w:rsidR="007F0BDD" w:rsidRPr="00A51B79" w:rsidRDefault="007F0BDD" w:rsidP="007F0BDD">
            <w:pPr>
              <w:jc w:val="right"/>
              <w:rPr>
                <w:rFonts w:eastAsiaTheme="minorEastAsia" w:cs="Times New Roman"/>
              </w:rPr>
            </w:pPr>
            <w:r w:rsidRPr="00541CA6">
              <w:t>31,723,155.74</w:t>
            </w:r>
          </w:p>
        </w:tc>
      </w:tr>
      <w:tr w:rsidR="007F0BDD" w14:paraId="10A44816" w14:textId="77777777" w:rsidTr="006E66F8">
        <w:tc>
          <w:tcPr>
            <w:tcW w:w="3775" w:type="pct"/>
            <w:vAlign w:val="center"/>
          </w:tcPr>
          <w:p w14:paraId="675E3915" w14:textId="77777777" w:rsidR="007F0BDD" w:rsidRDefault="007F0BDD" w:rsidP="007F0BDD">
            <w:r>
              <w:rPr>
                <w:rFonts w:hint="eastAsia"/>
              </w:rPr>
              <w:t>其他</w:t>
            </w:r>
          </w:p>
        </w:tc>
        <w:tc>
          <w:tcPr>
            <w:tcW w:w="1225" w:type="pct"/>
          </w:tcPr>
          <w:p w14:paraId="24C0B9CA" w14:textId="612E9680" w:rsidR="007F0BDD" w:rsidRPr="00A51B79" w:rsidRDefault="007F0BDD" w:rsidP="007F0BDD">
            <w:pPr>
              <w:jc w:val="right"/>
              <w:rPr>
                <w:rFonts w:eastAsiaTheme="minorEastAsia" w:cs="Times New Roman"/>
              </w:rPr>
            </w:pPr>
            <w:r w:rsidRPr="00541CA6">
              <w:t>-3,115,042.54</w:t>
            </w:r>
          </w:p>
        </w:tc>
      </w:tr>
      <w:tr w:rsidR="007F0BDD" w14:paraId="1AC8F8CB" w14:textId="77777777" w:rsidTr="006E66F8">
        <w:tc>
          <w:tcPr>
            <w:tcW w:w="3775" w:type="pct"/>
          </w:tcPr>
          <w:p w14:paraId="1E37B675" w14:textId="77777777" w:rsidR="007F0BDD" w:rsidRDefault="007F0BDD" w:rsidP="007F0BDD">
            <w:pPr>
              <w:rPr>
                <w:color w:val="000000" w:themeColor="text1"/>
              </w:rPr>
            </w:pPr>
            <w:r>
              <w:rPr>
                <w:rFonts w:hint="eastAsia"/>
                <w:color w:val="000000" w:themeColor="text1"/>
              </w:rPr>
              <w:t>所得税费用</w:t>
            </w:r>
          </w:p>
        </w:tc>
        <w:tc>
          <w:tcPr>
            <w:tcW w:w="1225" w:type="pct"/>
          </w:tcPr>
          <w:p w14:paraId="5A5F72EE" w14:textId="573DDB3C" w:rsidR="007F0BDD" w:rsidRPr="00A51B79" w:rsidRDefault="007F0BDD" w:rsidP="007F0BDD">
            <w:pPr>
              <w:jc w:val="right"/>
              <w:rPr>
                <w:rFonts w:eastAsiaTheme="minorEastAsia" w:cs="Times New Roman"/>
              </w:rPr>
            </w:pPr>
            <w:r w:rsidRPr="00541CA6">
              <w:t>141,045,451.52</w:t>
            </w:r>
          </w:p>
        </w:tc>
      </w:tr>
    </w:tbl>
    <w:p w14:paraId="507B6906" w14:textId="77777777" w:rsidR="00652F40" w:rsidRDefault="008E5D94">
      <w:pPr>
        <w:spacing w:before="60" w:after="60"/>
        <w:rPr>
          <w:color w:val="000000" w:themeColor="text1"/>
        </w:rPr>
      </w:pPr>
      <w:r>
        <w:rPr>
          <w:rFonts w:hint="eastAsia"/>
          <w:color w:val="000000" w:themeColor="text1"/>
        </w:rPr>
        <w:t>其他说明：</w:t>
      </w:r>
    </w:p>
    <w:sdt>
      <w:sdtPr>
        <w:rPr>
          <w:color w:val="000000" w:themeColor="text1"/>
        </w:rPr>
        <w:alias w:val="是否适用：所得税费用的说明[双击切换]"/>
        <w:tag w:val="_GBC_0363d79a647b4d96aa5d7b72c93b1e45"/>
        <w:id w:val="516587436"/>
        <w:placeholder>
          <w:docPart w:val="GBC22222222222222222222222222222"/>
        </w:placeholder>
      </w:sdtPr>
      <w:sdtEndPr/>
      <w:sdtContent>
        <w:p w14:paraId="1E559E39" w14:textId="77777777" w:rsidR="00652F40" w:rsidRDefault="008E5D94">
          <w:pPr>
            <w:spacing w:before="60" w:after="6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5A3B531" w14:textId="77777777" w:rsidR="00652F40" w:rsidRDefault="00652F40">
      <w:pPr>
        <w:rPr>
          <w:b/>
          <w:color w:val="000000" w:themeColor="text1"/>
        </w:rPr>
      </w:pPr>
    </w:p>
    <w:p w14:paraId="046AF365"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其他综合收益</w:t>
      </w:r>
    </w:p>
    <w:sdt>
      <w:sdtPr>
        <w:rPr>
          <w:color w:val="000000" w:themeColor="text1"/>
        </w:rPr>
        <w:alias w:val="是否适用：其他综合收益[双击切换]"/>
        <w:tag w:val="_GBC_bef6c47936994e5e94c77d5dd812be30"/>
        <w:id w:val="588815745"/>
        <w:placeholder>
          <w:docPart w:val="GBC22222222222222222222222222222"/>
        </w:placeholder>
      </w:sdtPr>
      <w:sdtEndPr/>
      <w:sdtContent>
        <w:p w14:paraId="16080DF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E0C468C" w14:textId="77777777" w:rsidR="00652F40" w:rsidRDefault="003D064A">
      <w:pPr>
        <w:rPr>
          <w:color w:val="000000" w:themeColor="text1"/>
        </w:rPr>
      </w:pPr>
      <w:sdt>
        <w:sdtPr>
          <w:rPr>
            <w:rFonts w:hint="eastAsia"/>
            <w:color w:val="000000" w:themeColor="text1"/>
          </w:rPr>
          <w:alias w:val="其他综合收益详见附注"/>
          <w:tag w:val="_GBC_6f59ae7e2b78472ea4fa736cbb8f062d"/>
          <w:id w:val="-1071195921"/>
          <w:placeholder>
            <w:docPart w:val="GBC22222222222222222222222222222"/>
          </w:placeholder>
        </w:sdtPr>
        <w:sdtEndPr/>
        <w:sdtContent>
          <w:r w:rsidR="008E5D94">
            <w:rPr>
              <w:rFonts w:hint="eastAsia"/>
            </w:rPr>
            <w:t>详见“第八节财务报告”之“七、合并财务报表项目注释”中的“</w:t>
          </w:r>
          <w:r w:rsidR="008E5D94">
            <w:rPr>
              <w:rFonts w:hint="eastAsia"/>
            </w:rPr>
            <w:t>57</w:t>
          </w:r>
          <w:r w:rsidR="008E5D94">
            <w:rPr>
              <w:rFonts w:hint="eastAsia"/>
            </w:rPr>
            <w:t>、其他综合收益”</w:t>
          </w:r>
        </w:sdtContent>
      </w:sdt>
    </w:p>
    <w:p w14:paraId="47FB3AD5" w14:textId="77777777" w:rsidR="00652F40" w:rsidRDefault="00652F40">
      <w:pPr>
        <w:rPr>
          <w:color w:val="000000" w:themeColor="text1"/>
        </w:rPr>
      </w:pPr>
    </w:p>
    <w:p w14:paraId="0C0CCC48"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lastRenderedPageBreak/>
        <w:t>现金流量表项目</w:t>
      </w:r>
    </w:p>
    <w:p w14:paraId="6205A3E5" w14:textId="77777777" w:rsidR="00652F40" w:rsidRDefault="008E5D94">
      <w:pPr>
        <w:pStyle w:val="4"/>
        <w:numPr>
          <w:ilvl w:val="0"/>
          <w:numId w:val="74"/>
        </w:numPr>
        <w:rPr>
          <w:color w:val="000000" w:themeColor="text1"/>
        </w:rPr>
      </w:pPr>
      <w:r>
        <w:rPr>
          <w:rFonts w:hint="eastAsia"/>
          <w:color w:val="000000" w:themeColor="text1"/>
        </w:rPr>
        <w:t>与经营活动有关的现金</w:t>
      </w:r>
    </w:p>
    <w:p w14:paraId="0D6D7BCF" w14:textId="77777777" w:rsidR="00652F40" w:rsidRDefault="008E5D94">
      <w:pPr>
        <w:rPr>
          <w:color w:val="000000" w:themeColor="text1"/>
        </w:rPr>
      </w:pPr>
      <w:r>
        <w:rPr>
          <w:rFonts w:hint="eastAsia"/>
          <w:color w:val="000000" w:themeColor="text1"/>
        </w:rPr>
        <w:t>收到的其他与经营活动有关的现金</w:t>
      </w:r>
    </w:p>
    <w:sdt>
      <w:sdtPr>
        <w:rPr>
          <w:color w:val="000000" w:themeColor="text1"/>
        </w:rPr>
        <w:alias w:val="是否适用：收到的其他与经营活动有关的现金[双击切换]"/>
        <w:tag w:val="_GBC_c5c1fd7856fd40f88e814da378eb1220"/>
        <w:id w:val="-1337374716"/>
        <w:placeholder>
          <w:docPart w:val="GBC22222222222222222222222222222"/>
        </w:placeholder>
      </w:sdtPr>
      <w:sdtEndPr/>
      <w:sdtContent>
        <w:p w14:paraId="3C33721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CACB78C"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收到的其他与经营活动有关的现金"/>
          <w:tag w:val="_GBC_5ccae82b68484e708f12fda90762616a"/>
          <w:id w:val="39062860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收到的其他与经营活动有关的现金"/>
          <w:tag w:val="_GBC_fab1e143b1314991a3aebb857ed68a09"/>
          <w:id w:val="-18752197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321"/>
        <w:gridCol w:w="2756"/>
        <w:gridCol w:w="2746"/>
      </w:tblGrid>
      <w:tr w:rsidR="00652F40" w14:paraId="0D32502A" w14:textId="77777777">
        <w:sdt>
          <w:sdtPr>
            <w:tag w:val="_PLD_37a08d49f8e14506929ae8c9544c259e"/>
            <w:id w:val="1148475365"/>
          </w:sdtPr>
          <w:sdtEndPr/>
          <w:sdtContent>
            <w:tc>
              <w:tcPr>
                <w:tcW w:w="1882" w:type="pct"/>
              </w:tcPr>
              <w:p w14:paraId="290A2B82"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项目</w:t>
                </w:r>
              </w:p>
            </w:tc>
          </w:sdtContent>
        </w:sdt>
        <w:sdt>
          <w:sdtPr>
            <w:tag w:val="_PLD_f6cb8d17057e4de79000a7b7c263b07e"/>
            <w:id w:val="1047878210"/>
          </w:sdtPr>
          <w:sdtEndPr/>
          <w:sdtContent>
            <w:tc>
              <w:tcPr>
                <w:tcW w:w="1562" w:type="pct"/>
              </w:tcPr>
              <w:p w14:paraId="0633F62B"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本期发生额</w:t>
                </w:r>
              </w:p>
            </w:tc>
          </w:sdtContent>
        </w:sdt>
        <w:sdt>
          <w:sdtPr>
            <w:tag w:val="_PLD_28d6db3ec51c43eb8751b53e93c8f270"/>
            <w:id w:val="-18243545"/>
          </w:sdtPr>
          <w:sdtEndPr/>
          <w:sdtContent>
            <w:tc>
              <w:tcPr>
                <w:tcW w:w="1556" w:type="pct"/>
              </w:tcPr>
              <w:p w14:paraId="12777E3B"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上期发生额</w:t>
                </w:r>
              </w:p>
            </w:tc>
          </w:sdtContent>
        </w:sdt>
      </w:tr>
      <w:tr w:rsidR="00652F40" w14:paraId="4C4DB261" w14:textId="77777777">
        <w:tc>
          <w:tcPr>
            <w:tcW w:w="1882" w:type="pct"/>
            <w:vAlign w:val="center"/>
          </w:tcPr>
          <w:p w14:paraId="5E3A0D9C" w14:textId="77777777" w:rsidR="00652F40" w:rsidRPr="00741E07" w:rsidRDefault="008E5D94">
            <w:pPr>
              <w:autoSpaceDE w:val="0"/>
              <w:autoSpaceDN w:val="0"/>
              <w:adjustRightInd w:val="0"/>
              <w:snapToGrid w:val="0"/>
              <w:spacing w:line="240" w:lineRule="atLeast"/>
            </w:pPr>
            <w:r w:rsidRPr="00741E07">
              <w:t>政府补助</w:t>
            </w:r>
          </w:p>
        </w:tc>
        <w:tc>
          <w:tcPr>
            <w:tcW w:w="1562" w:type="pct"/>
          </w:tcPr>
          <w:p w14:paraId="7428F5E8" w14:textId="77777777" w:rsidR="00652F40" w:rsidRPr="00741E07" w:rsidRDefault="008E5D94">
            <w:pPr>
              <w:jc w:val="right"/>
              <w:rPr>
                <w:rFonts w:asciiTheme="minorEastAsia" w:eastAsiaTheme="minorEastAsia" w:hAnsiTheme="minorEastAsia"/>
              </w:rPr>
            </w:pPr>
            <w:r w:rsidRPr="00741E07">
              <w:t>24,795,865.57</w:t>
            </w:r>
          </w:p>
        </w:tc>
        <w:tc>
          <w:tcPr>
            <w:tcW w:w="1556" w:type="pct"/>
          </w:tcPr>
          <w:p w14:paraId="626EB61F" w14:textId="77777777" w:rsidR="00652F40" w:rsidRPr="00741E07" w:rsidRDefault="008E5D94">
            <w:pPr>
              <w:jc w:val="right"/>
              <w:rPr>
                <w:rFonts w:asciiTheme="minorEastAsia" w:eastAsiaTheme="minorEastAsia" w:hAnsiTheme="minorEastAsia"/>
              </w:rPr>
            </w:pPr>
            <w:r w:rsidRPr="00741E07">
              <w:t>22,598,592.82</w:t>
            </w:r>
          </w:p>
        </w:tc>
      </w:tr>
      <w:tr w:rsidR="00652F40" w14:paraId="4072BCCB" w14:textId="77777777">
        <w:tc>
          <w:tcPr>
            <w:tcW w:w="1882" w:type="pct"/>
            <w:vAlign w:val="center"/>
          </w:tcPr>
          <w:p w14:paraId="63AD6D7E" w14:textId="77777777" w:rsidR="00652F40" w:rsidRPr="00741E07" w:rsidRDefault="008E5D94">
            <w:pPr>
              <w:autoSpaceDE w:val="0"/>
              <w:autoSpaceDN w:val="0"/>
              <w:adjustRightInd w:val="0"/>
              <w:snapToGrid w:val="0"/>
              <w:spacing w:line="240" w:lineRule="atLeast"/>
            </w:pPr>
            <w:r w:rsidRPr="00741E07">
              <w:t>收保证金及押金</w:t>
            </w:r>
          </w:p>
        </w:tc>
        <w:tc>
          <w:tcPr>
            <w:tcW w:w="1562" w:type="pct"/>
          </w:tcPr>
          <w:p w14:paraId="0F4E6840" w14:textId="77777777" w:rsidR="00652F40" w:rsidRPr="00741E07" w:rsidRDefault="008E5D94">
            <w:pPr>
              <w:jc w:val="right"/>
              <w:rPr>
                <w:rFonts w:asciiTheme="minorEastAsia" w:eastAsiaTheme="minorEastAsia" w:hAnsiTheme="minorEastAsia"/>
              </w:rPr>
            </w:pPr>
            <w:r w:rsidRPr="00741E07">
              <w:t>33,499,381.47</w:t>
            </w:r>
          </w:p>
        </w:tc>
        <w:tc>
          <w:tcPr>
            <w:tcW w:w="1556" w:type="pct"/>
          </w:tcPr>
          <w:p w14:paraId="4E0211D3" w14:textId="77777777" w:rsidR="00652F40" w:rsidRPr="00741E07" w:rsidRDefault="008E5D94">
            <w:pPr>
              <w:jc w:val="right"/>
              <w:rPr>
                <w:rFonts w:asciiTheme="minorEastAsia" w:eastAsiaTheme="minorEastAsia" w:hAnsiTheme="minorEastAsia"/>
              </w:rPr>
            </w:pPr>
            <w:r w:rsidRPr="00741E07">
              <w:t>50,733,720.08</w:t>
            </w:r>
          </w:p>
        </w:tc>
      </w:tr>
      <w:tr w:rsidR="00652F40" w14:paraId="2AA8C066" w14:textId="77777777">
        <w:tc>
          <w:tcPr>
            <w:tcW w:w="1882" w:type="pct"/>
            <w:vAlign w:val="center"/>
          </w:tcPr>
          <w:p w14:paraId="0CC19C3A" w14:textId="77777777" w:rsidR="00652F40" w:rsidRPr="00741E07" w:rsidRDefault="008E5D94">
            <w:pPr>
              <w:autoSpaceDE w:val="0"/>
              <w:autoSpaceDN w:val="0"/>
              <w:adjustRightInd w:val="0"/>
              <w:snapToGrid w:val="0"/>
              <w:spacing w:line="240" w:lineRule="atLeast"/>
            </w:pPr>
            <w:r w:rsidRPr="00741E07">
              <w:t>代扣代缴手续费</w:t>
            </w:r>
          </w:p>
        </w:tc>
        <w:tc>
          <w:tcPr>
            <w:tcW w:w="1562" w:type="pct"/>
          </w:tcPr>
          <w:p w14:paraId="7A9326CC" w14:textId="77777777" w:rsidR="00652F40" w:rsidRPr="00741E07" w:rsidRDefault="008E5D94">
            <w:pPr>
              <w:jc w:val="right"/>
              <w:rPr>
                <w:rFonts w:asciiTheme="minorEastAsia" w:eastAsiaTheme="minorEastAsia" w:hAnsiTheme="minorEastAsia"/>
              </w:rPr>
            </w:pPr>
            <w:r w:rsidRPr="00741E07">
              <w:t>1,750,606.98</w:t>
            </w:r>
          </w:p>
        </w:tc>
        <w:tc>
          <w:tcPr>
            <w:tcW w:w="1556" w:type="pct"/>
          </w:tcPr>
          <w:p w14:paraId="7A44561E" w14:textId="77777777" w:rsidR="00652F40" w:rsidRPr="00741E07" w:rsidRDefault="008E5D94">
            <w:pPr>
              <w:jc w:val="right"/>
              <w:rPr>
                <w:rFonts w:asciiTheme="minorEastAsia" w:eastAsiaTheme="minorEastAsia" w:hAnsiTheme="minorEastAsia"/>
              </w:rPr>
            </w:pPr>
            <w:r w:rsidRPr="00741E07">
              <w:t>1,530,705.33</w:t>
            </w:r>
          </w:p>
        </w:tc>
      </w:tr>
      <w:tr w:rsidR="00652F40" w14:paraId="2095F3B9" w14:textId="77777777">
        <w:tc>
          <w:tcPr>
            <w:tcW w:w="1882" w:type="pct"/>
            <w:vAlign w:val="center"/>
          </w:tcPr>
          <w:p w14:paraId="5BC11B63" w14:textId="77777777" w:rsidR="00652F40" w:rsidRPr="00741E07" w:rsidRDefault="008E5D94">
            <w:pPr>
              <w:autoSpaceDE w:val="0"/>
              <w:autoSpaceDN w:val="0"/>
              <w:adjustRightInd w:val="0"/>
              <w:snapToGrid w:val="0"/>
              <w:spacing w:line="240" w:lineRule="atLeast"/>
            </w:pPr>
            <w:r w:rsidRPr="00741E07">
              <w:t>其他</w:t>
            </w:r>
          </w:p>
        </w:tc>
        <w:tc>
          <w:tcPr>
            <w:tcW w:w="1562" w:type="pct"/>
          </w:tcPr>
          <w:p w14:paraId="1A44913D" w14:textId="77777777" w:rsidR="00652F40" w:rsidRPr="00741E07" w:rsidRDefault="008E5D94">
            <w:pPr>
              <w:jc w:val="right"/>
              <w:rPr>
                <w:rFonts w:asciiTheme="minorEastAsia" w:eastAsiaTheme="minorEastAsia" w:hAnsiTheme="minorEastAsia"/>
              </w:rPr>
            </w:pPr>
            <w:r w:rsidRPr="00741E07">
              <w:t>11,802,998.51</w:t>
            </w:r>
          </w:p>
        </w:tc>
        <w:tc>
          <w:tcPr>
            <w:tcW w:w="1556" w:type="pct"/>
          </w:tcPr>
          <w:p w14:paraId="538496B1" w14:textId="77777777" w:rsidR="00652F40" w:rsidRPr="00741E07" w:rsidRDefault="008E5D94">
            <w:pPr>
              <w:jc w:val="right"/>
              <w:rPr>
                <w:rFonts w:asciiTheme="minorEastAsia" w:eastAsiaTheme="minorEastAsia" w:hAnsiTheme="minorEastAsia"/>
              </w:rPr>
            </w:pPr>
            <w:r w:rsidRPr="00741E07">
              <w:t>18,420,123.42</w:t>
            </w:r>
          </w:p>
        </w:tc>
      </w:tr>
      <w:tr w:rsidR="00652F40" w14:paraId="3281705C" w14:textId="77777777">
        <w:tc>
          <w:tcPr>
            <w:tcW w:w="1882" w:type="pct"/>
          </w:tcPr>
          <w:p w14:paraId="33B3B781" w14:textId="77777777" w:rsidR="00652F40" w:rsidRPr="00741E07" w:rsidRDefault="008E5D94">
            <w:pPr>
              <w:autoSpaceDE w:val="0"/>
              <w:autoSpaceDN w:val="0"/>
              <w:adjustRightInd w:val="0"/>
              <w:snapToGrid w:val="0"/>
              <w:spacing w:line="240" w:lineRule="atLeast"/>
              <w:jc w:val="center"/>
              <w:rPr>
                <w:color w:val="000000" w:themeColor="text1"/>
              </w:rPr>
            </w:pPr>
            <w:r w:rsidRPr="00741E07">
              <w:rPr>
                <w:rFonts w:hint="eastAsia"/>
                <w:color w:val="000000" w:themeColor="text1"/>
              </w:rPr>
              <w:t>合计</w:t>
            </w:r>
          </w:p>
        </w:tc>
        <w:tc>
          <w:tcPr>
            <w:tcW w:w="1562" w:type="pct"/>
          </w:tcPr>
          <w:p w14:paraId="1093ABA7" w14:textId="77777777" w:rsidR="00652F40" w:rsidRPr="00741E07" w:rsidRDefault="008E5D94">
            <w:pPr>
              <w:jc w:val="right"/>
              <w:rPr>
                <w:rFonts w:asciiTheme="minorEastAsia" w:eastAsiaTheme="minorEastAsia" w:hAnsiTheme="minorEastAsia"/>
              </w:rPr>
            </w:pPr>
            <w:r w:rsidRPr="00741E07">
              <w:t>71,848,852.53</w:t>
            </w:r>
          </w:p>
        </w:tc>
        <w:tc>
          <w:tcPr>
            <w:tcW w:w="1556" w:type="pct"/>
          </w:tcPr>
          <w:p w14:paraId="0C2CECB4" w14:textId="77777777" w:rsidR="00652F40" w:rsidRPr="00741E07" w:rsidRDefault="008E5D94">
            <w:pPr>
              <w:jc w:val="right"/>
              <w:rPr>
                <w:rFonts w:asciiTheme="minorEastAsia" w:eastAsiaTheme="minorEastAsia" w:hAnsiTheme="minorEastAsia"/>
              </w:rPr>
            </w:pPr>
            <w:r w:rsidRPr="00741E07">
              <w:t>93,283,141.65</w:t>
            </w:r>
          </w:p>
        </w:tc>
      </w:tr>
    </w:tbl>
    <w:p w14:paraId="2AC05164" w14:textId="77777777" w:rsidR="00652F40" w:rsidRDefault="008E5D94">
      <w:pPr>
        <w:snapToGrid w:val="0"/>
        <w:spacing w:before="60" w:after="60" w:line="240" w:lineRule="atLeast"/>
        <w:rPr>
          <w:color w:val="000000" w:themeColor="text1"/>
        </w:rPr>
      </w:pPr>
      <w:r>
        <w:rPr>
          <w:rFonts w:hint="eastAsia"/>
          <w:color w:val="000000" w:themeColor="text1"/>
        </w:rPr>
        <w:t>收到的其他与经营活动有关的现金说明：</w:t>
      </w:r>
    </w:p>
    <w:sdt>
      <w:sdtPr>
        <w:rPr>
          <w:color w:val="000000" w:themeColor="text1"/>
        </w:rPr>
        <w:alias w:val="收到的其他与经营活动有关的现金说明"/>
        <w:tag w:val="_GBC_1204b17e37bf4cc187a1ffb6f9463f05"/>
        <w:id w:val="1590895517"/>
        <w:placeholder>
          <w:docPart w:val="GBC22222222222222222222222222222"/>
        </w:placeholder>
      </w:sdtPr>
      <w:sdtEndPr/>
      <w:sdtContent>
        <w:p w14:paraId="2EFF263F" w14:textId="77777777" w:rsidR="00652F40" w:rsidRDefault="008E5D94">
          <w:pPr>
            <w:rPr>
              <w:color w:val="000000" w:themeColor="text1"/>
            </w:rPr>
          </w:pPr>
          <w:r>
            <w:rPr>
              <w:rFonts w:hint="eastAsia"/>
              <w:color w:val="000000" w:themeColor="text1"/>
            </w:rPr>
            <w:t>无</w:t>
          </w:r>
        </w:p>
      </w:sdtContent>
    </w:sdt>
    <w:p w14:paraId="0D6B0C37" w14:textId="77777777" w:rsidR="00652F40" w:rsidRDefault="00652F40">
      <w:pPr>
        <w:rPr>
          <w:color w:val="000000" w:themeColor="text1"/>
        </w:rPr>
      </w:pPr>
    </w:p>
    <w:p w14:paraId="5EC05ED7" w14:textId="77777777" w:rsidR="00652F40" w:rsidRDefault="008E5D94">
      <w:pPr>
        <w:rPr>
          <w:color w:val="000000" w:themeColor="text1"/>
        </w:rPr>
      </w:pPr>
      <w:r>
        <w:rPr>
          <w:rFonts w:hint="eastAsia"/>
          <w:color w:val="000000" w:themeColor="text1"/>
        </w:rPr>
        <w:t>支付的其他与经营活动有关的现金</w:t>
      </w:r>
    </w:p>
    <w:sdt>
      <w:sdtPr>
        <w:rPr>
          <w:color w:val="000000" w:themeColor="text1"/>
        </w:rPr>
        <w:alias w:val="是否适用：支付的其他与经营活动有关的现金[双击切换]"/>
        <w:tag w:val="_GBC_73331002c48743d9a4438c6eb4a07c95"/>
        <w:id w:val="2119407280"/>
        <w:placeholder>
          <w:docPart w:val="GBC22222222222222222222222222222"/>
        </w:placeholder>
      </w:sdtPr>
      <w:sdtEndPr/>
      <w:sdtContent>
        <w:p w14:paraId="1503352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71BB55F"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支付的其他与经营活动有关的现金"/>
          <w:tag w:val="_GBC_8252d4ac9be64f04b08b1dc08e270310"/>
          <w:id w:val="12505435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支付的其他与经营活动有关的现金"/>
          <w:tag w:val="_GBC_37de812db19b41c8a01d10d8b0365268"/>
          <w:id w:val="39571902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321"/>
        <w:gridCol w:w="2737"/>
        <w:gridCol w:w="2765"/>
      </w:tblGrid>
      <w:tr w:rsidR="00652F40" w14:paraId="3020CC82" w14:textId="77777777">
        <w:sdt>
          <w:sdtPr>
            <w:tag w:val="_PLD_164da6d2b96e42688b06fe557d996ac2"/>
            <w:id w:val="-308016788"/>
          </w:sdtPr>
          <w:sdtEndPr/>
          <w:sdtContent>
            <w:tc>
              <w:tcPr>
                <w:tcW w:w="1882" w:type="pct"/>
              </w:tcPr>
              <w:p w14:paraId="3D09D5ED" w14:textId="77777777" w:rsidR="00652F40" w:rsidRDefault="008E5D94">
                <w:pPr>
                  <w:autoSpaceDE w:val="0"/>
                  <w:autoSpaceDN w:val="0"/>
                  <w:adjustRightInd w:val="0"/>
                  <w:snapToGrid w:val="0"/>
                  <w:jc w:val="center"/>
                  <w:rPr>
                    <w:color w:val="000000" w:themeColor="text1"/>
                  </w:rPr>
                </w:pPr>
                <w:r>
                  <w:rPr>
                    <w:rFonts w:hint="eastAsia"/>
                    <w:color w:val="000000" w:themeColor="text1"/>
                  </w:rPr>
                  <w:t>项目</w:t>
                </w:r>
              </w:p>
            </w:tc>
          </w:sdtContent>
        </w:sdt>
        <w:sdt>
          <w:sdtPr>
            <w:tag w:val="_PLD_69d21b5f023448adbd8c69a7e96e585d"/>
            <w:id w:val="-789044552"/>
          </w:sdtPr>
          <w:sdtEndPr/>
          <w:sdtContent>
            <w:tc>
              <w:tcPr>
                <w:tcW w:w="1551" w:type="pct"/>
              </w:tcPr>
              <w:p w14:paraId="3D60CBD3" w14:textId="77777777" w:rsidR="00652F40" w:rsidRDefault="008E5D94">
                <w:pPr>
                  <w:autoSpaceDE w:val="0"/>
                  <w:autoSpaceDN w:val="0"/>
                  <w:adjustRightInd w:val="0"/>
                  <w:snapToGrid w:val="0"/>
                  <w:jc w:val="center"/>
                  <w:rPr>
                    <w:color w:val="000000" w:themeColor="text1"/>
                  </w:rPr>
                </w:pPr>
                <w:r>
                  <w:rPr>
                    <w:rFonts w:hint="eastAsia"/>
                    <w:color w:val="000000" w:themeColor="text1"/>
                  </w:rPr>
                  <w:t>本期发生额</w:t>
                </w:r>
              </w:p>
            </w:tc>
          </w:sdtContent>
        </w:sdt>
        <w:sdt>
          <w:sdtPr>
            <w:tag w:val="_PLD_fccf4811cdbb443297a0ce875715525f"/>
            <w:id w:val="1139072291"/>
          </w:sdtPr>
          <w:sdtEndPr/>
          <w:sdtContent>
            <w:tc>
              <w:tcPr>
                <w:tcW w:w="1567" w:type="pct"/>
              </w:tcPr>
              <w:p w14:paraId="4578389E" w14:textId="77777777" w:rsidR="00652F40" w:rsidRDefault="008E5D94">
                <w:pPr>
                  <w:autoSpaceDE w:val="0"/>
                  <w:autoSpaceDN w:val="0"/>
                  <w:adjustRightInd w:val="0"/>
                  <w:snapToGrid w:val="0"/>
                  <w:jc w:val="center"/>
                  <w:rPr>
                    <w:color w:val="000000" w:themeColor="text1"/>
                  </w:rPr>
                </w:pPr>
                <w:r>
                  <w:rPr>
                    <w:rFonts w:hint="eastAsia"/>
                    <w:color w:val="000000" w:themeColor="text1"/>
                  </w:rPr>
                  <w:t>上期发生额</w:t>
                </w:r>
              </w:p>
            </w:tc>
          </w:sdtContent>
        </w:sdt>
      </w:tr>
      <w:tr w:rsidR="00652F40" w14:paraId="6A0CA831" w14:textId="77777777">
        <w:tc>
          <w:tcPr>
            <w:tcW w:w="1882" w:type="pct"/>
            <w:vAlign w:val="center"/>
          </w:tcPr>
          <w:p w14:paraId="75525929" w14:textId="77777777" w:rsidR="00652F40" w:rsidRPr="00741E07" w:rsidRDefault="008E5D94">
            <w:pPr>
              <w:autoSpaceDE w:val="0"/>
              <w:autoSpaceDN w:val="0"/>
              <w:adjustRightInd w:val="0"/>
              <w:snapToGrid w:val="0"/>
              <w:rPr>
                <w:rFonts w:asciiTheme="minorEastAsia" w:eastAsiaTheme="minorEastAsia" w:hAnsiTheme="minorEastAsia"/>
              </w:rPr>
            </w:pPr>
            <w:r w:rsidRPr="00741E07">
              <w:rPr>
                <w:rFonts w:asciiTheme="minorEastAsia" w:eastAsiaTheme="minorEastAsia" w:hAnsiTheme="minorEastAsia" w:hint="eastAsia"/>
              </w:rPr>
              <w:t>销售费用</w:t>
            </w:r>
          </w:p>
        </w:tc>
        <w:tc>
          <w:tcPr>
            <w:tcW w:w="1551" w:type="pct"/>
            <w:vAlign w:val="center"/>
          </w:tcPr>
          <w:p w14:paraId="7333741A" w14:textId="77777777" w:rsidR="00652F40" w:rsidRPr="00741E07" w:rsidRDefault="008E5D94">
            <w:pPr>
              <w:jc w:val="right"/>
              <w:rPr>
                <w:rFonts w:eastAsiaTheme="minorEastAsia" w:cs="Times New Roman"/>
              </w:rPr>
            </w:pPr>
            <w:r w:rsidRPr="00741E07">
              <w:rPr>
                <w:rFonts w:eastAsiaTheme="minorEastAsia" w:cs="Times New Roman" w:hint="eastAsia"/>
              </w:rPr>
              <w:t>1,813,186,318.05</w:t>
            </w:r>
          </w:p>
        </w:tc>
        <w:tc>
          <w:tcPr>
            <w:tcW w:w="1567" w:type="pct"/>
            <w:vAlign w:val="center"/>
          </w:tcPr>
          <w:p w14:paraId="17F9ED2D" w14:textId="77777777" w:rsidR="00652F40" w:rsidRPr="00741E07" w:rsidRDefault="008E5D94">
            <w:pPr>
              <w:jc w:val="right"/>
              <w:rPr>
                <w:rFonts w:eastAsiaTheme="minorEastAsia" w:cs="Times New Roman"/>
              </w:rPr>
            </w:pPr>
            <w:r w:rsidRPr="00741E07">
              <w:rPr>
                <w:rFonts w:eastAsiaTheme="minorEastAsia" w:cs="Times New Roman" w:hint="eastAsia"/>
              </w:rPr>
              <w:t>2,170,975,605.58</w:t>
            </w:r>
          </w:p>
        </w:tc>
      </w:tr>
      <w:tr w:rsidR="00652F40" w14:paraId="37B42710" w14:textId="77777777">
        <w:tc>
          <w:tcPr>
            <w:tcW w:w="1882" w:type="pct"/>
            <w:vAlign w:val="center"/>
          </w:tcPr>
          <w:p w14:paraId="287D68B6" w14:textId="77777777" w:rsidR="00652F40" w:rsidRPr="00741E07" w:rsidRDefault="008E5D94">
            <w:pPr>
              <w:autoSpaceDE w:val="0"/>
              <w:autoSpaceDN w:val="0"/>
              <w:adjustRightInd w:val="0"/>
              <w:snapToGrid w:val="0"/>
              <w:rPr>
                <w:rFonts w:asciiTheme="minorEastAsia" w:eastAsiaTheme="minorEastAsia" w:hAnsiTheme="minorEastAsia"/>
              </w:rPr>
            </w:pPr>
            <w:r w:rsidRPr="00741E07">
              <w:rPr>
                <w:rFonts w:asciiTheme="minorEastAsia" w:eastAsiaTheme="minorEastAsia" w:hAnsiTheme="minorEastAsia" w:hint="eastAsia"/>
              </w:rPr>
              <w:t>管理费用及研发费用</w:t>
            </w:r>
          </w:p>
        </w:tc>
        <w:tc>
          <w:tcPr>
            <w:tcW w:w="1551" w:type="pct"/>
            <w:vAlign w:val="center"/>
          </w:tcPr>
          <w:p w14:paraId="6E26D0E0" w14:textId="77777777" w:rsidR="00652F40" w:rsidRPr="00741E07" w:rsidRDefault="008E5D94">
            <w:pPr>
              <w:jc w:val="right"/>
              <w:rPr>
                <w:rFonts w:eastAsiaTheme="minorEastAsia" w:cs="Times New Roman"/>
              </w:rPr>
            </w:pPr>
            <w:r w:rsidRPr="00741E07">
              <w:rPr>
                <w:rFonts w:eastAsiaTheme="minorEastAsia" w:cs="Times New Roman" w:hint="eastAsia"/>
              </w:rPr>
              <w:t>183,019,557.23</w:t>
            </w:r>
          </w:p>
        </w:tc>
        <w:tc>
          <w:tcPr>
            <w:tcW w:w="1567" w:type="pct"/>
            <w:vAlign w:val="center"/>
          </w:tcPr>
          <w:p w14:paraId="62281B82" w14:textId="77777777" w:rsidR="00652F40" w:rsidRPr="00741E07" w:rsidRDefault="008E5D94">
            <w:pPr>
              <w:jc w:val="right"/>
              <w:rPr>
                <w:rFonts w:eastAsiaTheme="minorEastAsia" w:cs="Times New Roman"/>
              </w:rPr>
            </w:pPr>
            <w:r w:rsidRPr="00741E07">
              <w:rPr>
                <w:rFonts w:eastAsiaTheme="minorEastAsia" w:cs="Times New Roman" w:hint="eastAsia"/>
              </w:rPr>
              <w:t>213,933,544.90</w:t>
            </w:r>
          </w:p>
        </w:tc>
      </w:tr>
      <w:tr w:rsidR="00652F40" w14:paraId="40AA3E56" w14:textId="77777777">
        <w:tc>
          <w:tcPr>
            <w:tcW w:w="1882" w:type="pct"/>
            <w:vAlign w:val="center"/>
          </w:tcPr>
          <w:p w14:paraId="154B6CAD" w14:textId="77777777" w:rsidR="00652F40" w:rsidRPr="00741E07" w:rsidRDefault="008E5D94">
            <w:pPr>
              <w:autoSpaceDE w:val="0"/>
              <w:autoSpaceDN w:val="0"/>
              <w:adjustRightInd w:val="0"/>
              <w:snapToGrid w:val="0"/>
              <w:rPr>
                <w:rFonts w:asciiTheme="minorEastAsia" w:eastAsiaTheme="minorEastAsia" w:hAnsiTheme="minorEastAsia"/>
              </w:rPr>
            </w:pPr>
            <w:r w:rsidRPr="00741E07">
              <w:rPr>
                <w:rFonts w:asciiTheme="minorEastAsia" w:eastAsiaTheme="minorEastAsia" w:hAnsiTheme="minorEastAsia" w:hint="eastAsia"/>
              </w:rPr>
              <w:t>捐赠支出</w:t>
            </w:r>
          </w:p>
        </w:tc>
        <w:tc>
          <w:tcPr>
            <w:tcW w:w="1551" w:type="pct"/>
            <w:vAlign w:val="center"/>
          </w:tcPr>
          <w:p w14:paraId="0994F6DA" w14:textId="77777777" w:rsidR="00652F40" w:rsidRPr="00741E07" w:rsidRDefault="008E5D94">
            <w:pPr>
              <w:jc w:val="right"/>
              <w:rPr>
                <w:rFonts w:eastAsiaTheme="minorEastAsia" w:cs="Times New Roman"/>
              </w:rPr>
            </w:pPr>
            <w:r w:rsidRPr="00741E07">
              <w:rPr>
                <w:rFonts w:eastAsiaTheme="minorEastAsia" w:cs="Times New Roman" w:hint="eastAsia"/>
              </w:rPr>
              <w:t>10,350,000.00</w:t>
            </w:r>
          </w:p>
        </w:tc>
        <w:tc>
          <w:tcPr>
            <w:tcW w:w="1567" w:type="pct"/>
            <w:vAlign w:val="center"/>
          </w:tcPr>
          <w:p w14:paraId="32CEC00B" w14:textId="77777777" w:rsidR="00652F40" w:rsidRPr="00741E07" w:rsidRDefault="008E5D94">
            <w:pPr>
              <w:jc w:val="right"/>
              <w:rPr>
                <w:rFonts w:eastAsiaTheme="minorEastAsia" w:cs="Times New Roman"/>
              </w:rPr>
            </w:pPr>
            <w:r w:rsidRPr="00741E07">
              <w:rPr>
                <w:rFonts w:eastAsiaTheme="minorEastAsia" w:cs="Times New Roman" w:hint="eastAsia"/>
              </w:rPr>
              <w:t>10,132,000.00</w:t>
            </w:r>
          </w:p>
        </w:tc>
      </w:tr>
      <w:tr w:rsidR="00652F40" w14:paraId="5C30B307" w14:textId="77777777">
        <w:tc>
          <w:tcPr>
            <w:tcW w:w="1882" w:type="pct"/>
            <w:vAlign w:val="center"/>
          </w:tcPr>
          <w:p w14:paraId="5E264900" w14:textId="77777777" w:rsidR="00652F40" w:rsidRPr="00741E07" w:rsidRDefault="008E5D94">
            <w:pPr>
              <w:autoSpaceDE w:val="0"/>
              <w:autoSpaceDN w:val="0"/>
              <w:adjustRightInd w:val="0"/>
              <w:snapToGrid w:val="0"/>
              <w:rPr>
                <w:rFonts w:asciiTheme="minorEastAsia" w:eastAsiaTheme="minorEastAsia" w:hAnsiTheme="minorEastAsia"/>
              </w:rPr>
            </w:pPr>
            <w:r w:rsidRPr="00741E07">
              <w:rPr>
                <w:rFonts w:asciiTheme="minorEastAsia" w:eastAsiaTheme="minorEastAsia" w:hAnsiTheme="minorEastAsia" w:hint="eastAsia"/>
              </w:rPr>
              <w:t>手续费</w:t>
            </w:r>
          </w:p>
        </w:tc>
        <w:tc>
          <w:tcPr>
            <w:tcW w:w="1551" w:type="pct"/>
            <w:vAlign w:val="center"/>
          </w:tcPr>
          <w:p w14:paraId="7DCB6415" w14:textId="77777777" w:rsidR="00652F40" w:rsidRPr="00741E07" w:rsidRDefault="008E5D94">
            <w:pPr>
              <w:jc w:val="right"/>
              <w:rPr>
                <w:rFonts w:eastAsiaTheme="minorEastAsia" w:cs="Times New Roman"/>
              </w:rPr>
            </w:pPr>
            <w:r w:rsidRPr="00741E07">
              <w:rPr>
                <w:rFonts w:eastAsiaTheme="minorEastAsia" w:cs="Times New Roman" w:hint="eastAsia"/>
              </w:rPr>
              <w:t>624,269.19</w:t>
            </w:r>
          </w:p>
        </w:tc>
        <w:tc>
          <w:tcPr>
            <w:tcW w:w="1567" w:type="pct"/>
            <w:vAlign w:val="center"/>
          </w:tcPr>
          <w:p w14:paraId="7ECB66B9" w14:textId="77777777" w:rsidR="00652F40" w:rsidRPr="00741E07" w:rsidRDefault="008E5D94">
            <w:pPr>
              <w:jc w:val="right"/>
              <w:rPr>
                <w:rFonts w:eastAsiaTheme="minorEastAsia" w:cs="Times New Roman"/>
              </w:rPr>
            </w:pPr>
            <w:r w:rsidRPr="00741E07">
              <w:rPr>
                <w:rFonts w:eastAsiaTheme="minorEastAsia" w:cs="Times New Roman" w:hint="eastAsia"/>
              </w:rPr>
              <w:t>537,775.47</w:t>
            </w:r>
          </w:p>
        </w:tc>
      </w:tr>
      <w:tr w:rsidR="00652F40" w14:paraId="7669D641" w14:textId="77777777">
        <w:tc>
          <w:tcPr>
            <w:tcW w:w="1882" w:type="pct"/>
            <w:vAlign w:val="center"/>
          </w:tcPr>
          <w:p w14:paraId="5350FC11" w14:textId="77777777" w:rsidR="00652F40" w:rsidRPr="00741E07" w:rsidRDefault="008E5D94">
            <w:pPr>
              <w:autoSpaceDE w:val="0"/>
              <w:autoSpaceDN w:val="0"/>
              <w:adjustRightInd w:val="0"/>
              <w:snapToGrid w:val="0"/>
              <w:rPr>
                <w:rFonts w:asciiTheme="minorEastAsia" w:eastAsiaTheme="minorEastAsia" w:hAnsiTheme="minorEastAsia"/>
              </w:rPr>
            </w:pPr>
            <w:r w:rsidRPr="00741E07">
              <w:rPr>
                <w:rFonts w:asciiTheme="minorEastAsia" w:eastAsiaTheme="minorEastAsia" w:hAnsiTheme="minorEastAsia" w:hint="eastAsia"/>
              </w:rPr>
              <w:t>备用金</w:t>
            </w:r>
          </w:p>
        </w:tc>
        <w:tc>
          <w:tcPr>
            <w:tcW w:w="1551" w:type="pct"/>
            <w:vAlign w:val="center"/>
          </w:tcPr>
          <w:p w14:paraId="64E300EC" w14:textId="77777777" w:rsidR="00652F40" w:rsidRPr="00741E07" w:rsidRDefault="008E5D94">
            <w:pPr>
              <w:jc w:val="right"/>
              <w:rPr>
                <w:rFonts w:eastAsiaTheme="minorEastAsia" w:cs="Times New Roman"/>
              </w:rPr>
            </w:pPr>
            <w:r w:rsidRPr="00741E07">
              <w:rPr>
                <w:rFonts w:eastAsiaTheme="minorEastAsia" w:cs="Times New Roman" w:hint="eastAsia"/>
              </w:rPr>
              <w:t>63,192.04</w:t>
            </w:r>
          </w:p>
        </w:tc>
        <w:tc>
          <w:tcPr>
            <w:tcW w:w="1567" w:type="pct"/>
            <w:vAlign w:val="center"/>
          </w:tcPr>
          <w:p w14:paraId="73A75B63" w14:textId="77777777" w:rsidR="00652F40" w:rsidRPr="00741E07" w:rsidRDefault="008E5D94">
            <w:pPr>
              <w:jc w:val="right"/>
              <w:rPr>
                <w:rFonts w:eastAsiaTheme="minorEastAsia" w:cs="Times New Roman"/>
              </w:rPr>
            </w:pPr>
            <w:r w:rsidRPr="00741E07">
              <w:rPr>
                <w:rFonts w:eastAsiaTheme="minorEastAsia" w:cs="Times New Roman" w:hint="eastAsia"/>
              </w:rPr>
              <w:t>1,507,830.40</w:t>
            </w:r>
          </w:p>
        </w:tc>
      </w:tr>
      <w:tr w:rsidR="00652F40" w14:paraId="7296699B" w14:textId="77777777">
        <w:tc>
          <w:tcPr>
            <w:tcW w:w="1882" w:type="pct"/>
            <w:vAlign w:val="center"/>
          </w:tcPr>
          <w:p w14:paraId="029D5FA2" w14:textId="77777777" w:rsidR="00652F40" w:rsidRPr="00741E07" w:rsidRDefault="008E5D94">
            <w:pPr>
              <w:autoSpaceDE w:val="0"/>
              <w:autoSpaceDN w:val="0"/>
              <w:adjustRightInd w:val="0"/>
              <w:snapToGrid w:val="0"/>
              <w:rPr>
                <w:rFonts w:asciiTheme="minorEastAsia" w:eastAsiaTheme="minorEastAsia" w:hAnsiTheme="minorEastAsia"/>
              </w:rPr>
            </w:pPr>
            <w:r w:rsidRPr="00741E07">
              <w:rPr>
                <w:rFonts w:asciiTheme="minorEastAsia" w:eastAsiaTheme="minorEastAsia" w:hAnsiTheme="minorEastAsia" w:hint="eastAsia"/>
              </w:rPr>
              <w:t>其他</w:t>
            </w:r>
          </w:p>
        </w:tc>
        <w:tc>
          <w:tcPr>
            <w:tcW w:w="1551" w:type="pct"/>
          </w:tcPr>
          <w:p w14:paraId="6A6A78AE" w14:textId="77777777" w:rsidR="00652F40" w:rsidRPr="00741E07" w:rsidRDefault="008E5D94">
            <w:pPr>
              <w:jc w:val="right"/>
              <w:rPr>
                <w:rFonts w:eastAsiaTheme="minorEastAsia" w:cs="Times New Roman"/>
              </w:rPr>
            </w:pPr>
            <w:r w:rsidRPr="00741E07">
              <w:rPr>
                <w:rFonts w:eastAsiaTheme="minorEastAsia" w:cs="Times New Roman"/>
              </w:rPr>
              <w:t>11,247,015.04</w:t>
            </w:r>
          </w:p>
        </w:tc>
        <w:tc>
          <w:tcPr>
            <w:tcW w:w="1567" w:type="pct"/>
            <w:vAlign w:val="center"/>
          </w:tcPr>
          <w:p w14:paraId="11A49936" w14:textId="77777777" w:rsidR="00652F40" w:rsidRPr="00741E07" w:rsidRDefault="008E5D94">
            <w:pPr>
              <w:jc w:val="right"/>
              <w:rPr>
                <w:rFonts w:eastAsiaTheme="minorEastAsia" w:cs="Times New Roman"/>
              </w:rPr>
            </w:pPr>
            <w:r w:rsidRPr="00741E07">
              <w:rPr>
                <w:rFonts w:eastAsiaTheme="minorEastAsia" w:cs="Times New Roman" w:hint="eastAsia"/>
              </w:rPr>
              <w:t>6,207,690.53</w:t>
            </w:r>
          </w:p>
        </w:tc>
      </w:tr>
      <w:tr w:rsidR="00652F40" w14:paraId="34D3AC0C" w14:textId="77777777">
        <w:tc>
          <w:tcPr>
            <w:tcW w:w="1882" w:type="pct"/>
          </w:tcPr>
          <w:p w14:paraId="0F5E59F8" w14:textId="77777777" w:rsidR="00652F40" w:rsidRPr="00741E07" w:rsidRDefault="008E5D94">
            <w:pPr>
              <w:autoSpaceDE w:val="0"/>
              <w:autoSpaceDN w:val="0"/>
              <w:adjustRightInd w:val="0"/>
              <w:snapToGrid w:val="0"/>
              <w:jc w:val="center"/>
              <w:rPr>
                <w:color w:val="000000" w:themeColor="text1"/>
              </w:rPr>
            </w:pPr>
            <w:r w:rsidRPr="00741E07">
              <w:rPr>
                <w:rFonts w:hint="eastAsia"/>
                <w:color w:val="000000" w:themeColor="text1"/>
              </w:rPr>
              <w:t>合计</w:t>
            </w:r>
          </w:p>
        </w:tc>
        <w:tc>
          <w:tcPr>
            <w:tcW w:w="1551" w:type="pct"/>
          </w:tcPr>
          <w:p w14:paraId="31AE3FE8" w14:textId="77777777" w:rsidR="00652F40" w:rsidRPr="00741E07" w:rsidRDefault="008E5D94">
            <w:pPr>
              <w:jc w:val="right"/>
              <w:rPr>
                <w:rFonts w:eastAsiaTheme="minorEastAsia" w:cs="Times New Roman"/>
              </w:rPr>
            </w:pPr>
            <w:r w:rsidRPr="00741E07">
              <w:rPr>
                <w:rFonts w:eastAsiaTheme="minorEastAsia" w:cs="Times New Roman"/>
              </w:rPr>
              <w:t>2,018,490,351.55</w:t>
            </w:r>
          </w:p>
        </w:tc>
        <w:tc>
          <w:tcPr>
            <w:tcW w:w="1567" w:type="pct"/>
            <w:vAlign w:val="center"/>
          </w:tcPr>
          <w:p w14:paraId="04D685B2" w14:textId="77777777" w:rsidR="00652F40" w:rsidRPr="00741E07" w:rsidRDefault="008E5D94">
            <w:pPr>
              <w:jc w:val="right"/>
              <w:rPr>
                <w:rFonts w:eastAsiaTheme="minorEastAsia" w:cs="Times New Roman"/>
              </w:rPr>
            </w:pPr>
            <w:r w:rsidRPr="00741E07">
              <w:rPr>
                <w:rFonts w:eastAsiaTheme="minorEastAsia" w:cs="Times New Roman" w:hint="eastAsia"/>
              </w:rPr>
              <w:t>2,403,294,446.88</w:t>
            </w:r>
          </w:p>
        </w:tc>
      </w:tr>
    </w:tbl>
    <w:p w14:paraId="377C0C8C" w14:textId="77777777" w:rsidR="00652F40" w:rsidRDefault="008E5D94">
      <w:pPr>
        <w:spacing w:before="60" w:after="60"/>
        <w:rPr>
          <w:color w:val="000000" w:themeColor="text1"/>
        </w:rPr>
      </w:pPr>
      <w:r>
        <w:rPr>
          <w:rFonts w:hint="eastAsia"/>
          <w:color w:val="000000" w:themeColor="text1"/>
        </w:rPr>
        <w:t>支付的其他与经营活动有关的现金说明：</w:t>
      </w:r>
    </w:p>
    <w:sdt>
      <w:sdtPr>
        <w:rPr>
          <w:rFonts w:hint="eastAsia"/>
          <w:color w:val="000000" w:themeColor="text1"/>
        </w:rPr>
        <w:alias w:val="支付的其他与经营活动有关的现金说明"/>
        <w:tag w:val="_GBC_632dc3caefd547b5b57f9340a021af22"/>
        <w:id w:val="-462196402"/>
        <w:placeholder>
          <w:docPart w:val="GBC22222222222222222222222222222"/>
        </w:placeholder>
      </w:sdtPr>
      <w:sdtEndPr/>
      <w:sdtContent>
        <w:p w14:paraId="2CFA1593" w14:textId="77777777" w:rsidR="00652F40" w:rsidRDefault="008E5D94">
          <w:pPr>
            <w:ind w:right="5"/>
            <w:rPr>
              <w:color w:val="000000" w:themeColor="text1"/>
            </w:rPr>
          </w:pPr>
          <w:r>
            <w:rPr>
              <w:rFonts w:hint="eastAsia"/>
              <w:color w:val="000000" w:themeColor="text1"/>
            </w:rPr>
            <w:t>无</w:t>
          </w:r>
        </w:p>
      </w:sdtContent>
    </w:sdt>
    <w:p w14:paraId="111A8385" w14:textId="77777777" w:rsidR="00652F40" w:rsidRDefault="00652F40">
      <w:pPr>
        <w:ind w:right="5"/>
        <w:rPr>
          <w:color w:val="000000" w:themeColor="text1"/>
        </w:rPr>
      </w:pPr>
    </w:p>
    <w:p w14:paraId="413433FF" w14:textId="77777777" w:rsidR="00652F40" w:rsidRPr="00545B24" w:rsidRDefault="008E5D94">
      <w:pPr>
        <w:pStyle w:val="4"/>
        <w:numPr>
          <w:ilvl w:val="0"/>
          <w:numId w:val="74"/>
        </w:numPr>
        <w:rPr>
          <w:rFonts w:ascii="宋体" w:hAnsi="宋体" w:cs="宋体"/>
          <w:color w:val="000000" w:themeColor="text1"/>
          <w:kern w:val="0"/>
          <w:szCs w:val="21"/>
        </w:rPr>
      </w:pPr>
      <w:bookmarkStart w:id="359" w:name="_Hlk167970426"/>
      <w:r w:rsidRPr="00545B24">
        <w:rPr>
          <w:rFonts w:ascii="宋体" w:hAnsi="宋体" w:cs="宋体" w:hint="eastAsia"/>
          <w:color w:val="000000" w:themeColor="text1"/>
          <w:kern w:val="0"/>
          <w:szCs w:val="21"/>
        </w:rPr>
        <w:t>与投资活动有关的现金</w:t>
      </w:r>
    </w:p>
    <w:p w14:paraId="0ABB9DB3" w14:textId="77777777" w:rsidR="00652F40" w:rsidRDefault="008E5D94">
      <w:pPr>
        <w:rPr>
          <w:color w:val="000000" w:themeColor="text1"/>
        </w:rPr>
      </w:pPr>
      <w:r>
        <w:rPr>
          <w:rFonts w:hint="eastAsia"/>
          <w:color w:val="000000" w:themeColor="text1"/>
        </w:rPr>
        <w:t>收到的重要的投资活动有关的现金</w:t>
      </w:r>
    </w:p>
    <w:sdt>
      <w:sdtPr>
        <w:rPr>
          <w:color w:val="000000" w:themeColor="text1"/>
        </w:rPr>
        <w:alias w:val="是否适用：收到的重要的投资活动有关的现金[双击切换]"/>
        <w:tag w:val="_GBC_f56d2779677b47b3ba2b7e5e0b1d3d89"/>
        <w:id w:val="547884727"/>
        <w:placeholder>
          <w:docPart w:val="GBC22222222222222222222222222222"/>
        </w:placeholder>
      </w:sdtPr>
      <w:sdtEndPr/>
      <w:sdtContent>
        <w:p w14:paraId="5A9D8A42" w14:textId="73F88C25" w:rsidR="00652F40" w:rsidRDefault="008E5D94">
          <w:pPr>
            <w:rPr>
              <w:color w:val="000000" w:themeColor="text1"/>
            </w:rPr>
          </w:pPr>
          <w:r>
            <w:rPr>
              <w:rFonts w:ascii="宋体" w:hAnsi="宋体"/>
              <w:color w:val="000000" w:themeColor="text1"/>
            </w:rPr>
            <w:fldChar w:fldCharType="begin"/>
          </w:r>
          <w:r w:rsidR="009D192D">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sidR="009D192D">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2A11A92" w14:textId="77777777" w:rsidR="009D192D" w:rsidRDefault="009D192D">
      <w:pPr>
        <w:jc w:val="right"/>
      </w:pPr>
      <w:r>
        <w:rPr>
          <w:rFonts w:hint="eastAsia"/>
        </w:rPr>
        <w:t xml:space="preserve">  </w:t>
      </w:r>
      <w:r>
        <w:rPr>
          <w:rFonts w:hint="eastAsia"/>
        </w:rPr>
        <w:t>单位：</w:t>
      </w:r>
      <w:sdt>
        <w:sdtPr>
          <w:rPr>
            <w:rFonts w:hint="eastAsia"/>
          </w:rPr>
          <w:alias w:val="单位：收到的重要的投资活动有关的现金"/>
          <w:tag w:val="_GBC_0006c3e982d14b108eeeb9d0cc4c06a5"/>
          <w:id w:val="1494988122"/>
          <w:placeholder>
            <w:docPart w:val="8469E0678EAD405AB50D459C3417B029"/>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w:t>
      </w:r>
      <w:r>
        <w:rPr>
          <w:rFonts w:hint="eastAsia"/>
        </w:rPr>
        <w:t>币种：</w:t>
      </w:r>
      <w:sdt>
        <w:sdtPr>
          <w:rPr>
            <w:rFonts w:hint="eastAsia"/>
          </w:rPr>
          <w:alias w:val="币种：收到的重要的投资活动有关的现金"/>
          <w:tag w:val="_GBC_b25ca19ae0f54a76bed3360d5dc82ed6"/>
          <w:id w:val="-1375536875"/>
          <w:placeholder>
            <w:docPart w:val="8469E0678EAD405AB50D459C3417B029"/>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756"/>
        <w:gridCol w:w="2746"/>
      </w:tblGrid>
      <w:tr w:rsidR="009D192D" w14:paraId="6D29C6B8" w14:textId="77777777">
        <w:sdt>
          <w:sdtPr>
            <w:tag w:val="_PLD_bddc8dd5aa2045808f3c137142daffc0"/>
            <w:id w:val="206152990"/>
          </w:sdtPr>
          <w:sdtEndPr/>
          <w:sdtContent>
            <w:tc>
              <w:tcPr>
                <w:tcW w:w="1882" w:type="pct"/>
                <w:vAlign w:val="center"/>
              </w:tcPr>
              <w:p w14:paraId="49850A69" w14:textId="77777777" w:rsidR="009D192D" w:rsidRDefault="009D192D">
                <w:pPr>
                  <w:autoSpaceDE w:val="0"/>
                  <w:autoSpaceDN w:val="0"/>
                  <w:adjustRightInd w:val="0"/>
                  <w:snapToGrid w:val="0"/>
                  <w:spacing w:line="240" w:lineRule="atLeast"/>
                  <w:jc w:val="center"/>
                </w:pPr>
                <w:r>
                  <w:rPr>
                    <w:rFonts w:hint="eastAsia"/>
                  </w:rPr>
                  <w:t>项目</w:t>
                </w:r>
              </w:p>
            </w:tc>
          </w:sdtContent>
        </w:sdt>
        <w:sdt>
          <w:sdtPr>
            <w:tag w:val="_PLD_5d7047f8800345d7bc4677da8befa617"/>
            <w:id w:val="-1091852578"/>
          </w:sdtPr>
          <w:sdtEndPr/>
          <w:sdtContent>
            <w:tc>
              <w:tcPr>
                <w:tcW w:w="1562" w:type="pct"/>
                <w:vAlign w:val="center"/>
              </w:tcPr>
              <w:p w14:paraId="0FED40E7" w14:textId="77777777" w:rsidR="009D192D" w:rsidRDefault="009D192D">
                <w:pPr>
                  <w:autoSpaceDE w:val="0"/>
                  <w:autoSpaceDN w:val="0"/>
                  <w:adjustRightInd w:val="0"/>
                  <w:snapToGrid w:val="0"/>
                  <w:spacing w:line="240" w:lineRule="atLeast"/>
                  <w:jc w:val="center"/>
                </w:pPr>
                <w:r>
                  <w:rPr>
                    <w:rFonts w:hint="eastAsia"/>
                  </w:rPr>
                  <w:t>本期发生额</w:t>
                </w:r>
              </w:p>
            </w:tc>
          </w:sdtContent>
        </w:sdt>
        <w:sdt>
          <w:sdtPr>
            <w:tag w:val="_PLD_813f2b7c77834f54a4754ccac511a2b4"/>
            <w:id w:val="63689149"/>
          </w:sdtPr>
          <w:sdtEndPr/>
          <w:sdtContent>
            <w:tc>
              <w:tcPr>
                <w:tcW w:w="1556" w:type="pct"/>
                <w:vAlign w:val="center"/>
              </w:tcPr>
              <w:p w14:paraId="1BDFA0D5" w14:textId="77777777" w:rsidR="009D192D" w:rsidRDefault="009D192D">
                <w:pPr>
                  <w:autoSpaceDE w:val="0"/>
                  <w:autoSpaceDN w:val="0"/>
                  <w:adjustRightInd w:val="0"/>
                  <w:snapToGrid w:val="0"/>
                  <w:spacing w:line="240" w:lineRule="atLeast"/>
                  <w:jc w:val="center"/>
                </w:pPr>
                <w:r>
                  <w:rPr>
                    <w:rFonts w:hint="eastAsia"/>
                  </w:rPr>
                  <w:t>上期发生额</w:t>
                </w:r>
              </w:p>
            </w:tc>
          </w:sdtContent>
        </w:sdt>
      </w:tr>
      <w:tr w:rsidR="009D192D" w14:paraId="0254DC00" w14:textId="77777777" w:rsidTr="006E66F8">
        <w:tc>
          <w:tcPr>
            <w:tcW w:w="1882" w:type="pct"/>
            <w:vAlign w:val="center"/>
          </w:tcPr>
          <w:p w14:paraId="76B97BA6" w14:textId="1D5A787A" w:rsidR="009D192D" w:rsidRDefault="009D192D" w:rsidP="009D192D">
            <w:pPr>
              <w:autoSpaceDE w:val="0"/>
              <w:autoSpaceDN w:val="0"/>
              <w:adjustRightInd w:val="0"/>
              <w:snapToGrid w:val="0"/>
              <w:spacing w:line="240" w:lineRule="atLeast"/>
            </w:pPr>
            <w:r w:rsidRPr="009D192D">
              <w:t>取得投资收益收到的现金</w:t>
            </w:r>
          </w:p>
        </w:tc>
        <w:tc>
          <w:tcPr>
            <w:tcW w:w="1562" w:type="pct"/>
          </w:tcPr>
          <w:p w14:paraId="44C9846B" w14:textId="4C7627AE" w:rsidR="009D192D" w:rsidRDefault="009D192D" w:rsidP="004337FF">
            <w:pPr>
              <w:jc w:val="right"/>
            </w:pPr>
            <w:r w:rsidRPr="00606CC4">
              <w:t>108,774,294.79</w:t>
            </w:r>
          </w:p>
        </w:tc>
        <w:tc>
          <w:tcPr>
            <w:tcW w:w="1556" w:type="pct"/>
          </w:tcPr>
          <w:p w14:paraId="01E9D31E" w14:textId="1D3DED65" w:rsidR="009D192D" w:rsidRDefault="009D192D" w:rsidP="004337FF">
            <w:pPr>
              <w:jc w:val="right"/>
            </w:pPr>
            <w:r w:rsidRPr="00606CC4">
              <w:t>3,705,542.51</w:t>
            </w:r>
          </w:p>
        </w:tc>
      </w:tr>
      <w:tr w:rsidR="004337FF" w14:paraId="0F96EDB7" w14:textId="77777777" w:rsidTr="006E66F8">
        <w:tc>
          <w:tcPr>
            <w:tcW w:w="1882" w:type="pct"/>
            <w:vAlign w:val="center"/>
          </w:tcPr>
          <w:p w14:paraId="6DFCD05C" w14:textId="77777777" w:rsidR="004337FF" w:rsidRDefault="004337FF" w:rsidP="004337FF">
            <w:pPr>
              <w:autoSpaceDE w:val="0"/>
              <w:autoSpaceDN w:val="0"/>
              <w:adjustRightInd w:val="0"/>
              <w:snapToGrid w:val="0"/>
              <w:spacing w:line="240" w:lineRule="atLeast"/>
              <w:jc w:val="center"/>
            </w:pPr>
            <w:r>
              <w:rPr>
                <w:rFonts w:hint="eastAsia"/>
              </w:rPr>
              <w:t>合计</w:t>
            </w:r>
          </w:p>
        </w:tc>
        <w:tc>
          <w:tcPr>
            <w:tcW w:w="1562" w:type="pct"/>
          </w:tcPr>
          <w:p w14:paraId="16D25548" w14:textId="1999F31E" w:rsidR="004337FF" w:rsidRDefault="004337FF" w:rsidP="004337FF">
            <w:pPr>
              <w:jc w:val="right"/>
            </w:pPr>
            <w:r w:rsidRPr="00606CC4">
              <w:t>108,774,294.79</w:t>
            </w:r>
          </w:p>
        </w:tc>
        <w:tc>
          <w:tcPr>
            <w:tcW w:w="1556" w:type="pct"/>
          </w:tcPr>
          <w:p w14:paraId="1E1E6860" w14:textId="117F7656" w:rsidR="004337FF" w:rsidRDefault="004337FF" w:rsidP="004337FF">
            <w:pPr>
              <w:jc w:val="right"/>
            </w:pPr>
            <w:r w:rsidRPr="00606CC4">
              <w:t>3,705,542.51</w:t>
            </w:r>
          </w:p>
        </w:tc>
      </w:tr>
    </w:tbl>
    <w:p w14:paraId="2C2A39DB" w14:textId="77777777" w:rsidR="009D192D" w:rsidRDefault="009D192D">
      <w:r>
        <w:rPr>
          <w:rFonts w:hint="eastAsia"/>
        </w:rPr>
        <w:t>收到的重要的投资活动有关的现金说明</w:t>
      </w:r>
    </w:p>
    <w:sdt>
      <w:sdtPr>
        <w:alias w:val="收到的重要的投资活动有关的现金的说明"/>
        <w:tag w:val="_GBC_a841186e663b4ef2a0be76cd03dc1e49"/>
        <w:id w:val="-1716497414"/>
        <w:placeholder>
          <w:docPart w:val="8469E0678EAD405AB50D459C3417B029"/>
        </w:placeholder>
      </w:sdtPr>
      <w:sdtEndPr/>
      <w:sdtContent>
        <w:p w14:paraId="6AFA5F1F" w14:textId="4890442D" w:rsidR="009D192D" w:rsidRDefault="0076044D">
          <w:r>
            <w:rPr>
              <w:rFonts w:hint="eastAsia"/>
            </w:rPr>
            <w:t>无</w:t>
          </w:r>
        </w:p>
      </w:sdtContent>
    </w:sdt>
    <w:p w14:paraId="5181BB9D" w14:textId="77777777" w:rsidR="00652F40" w:rsidRDefault="00652F40">
      <w:pPr>
        <w:rPr>
          <w:color w:val="000000" w:themeColor="text1"/>
        </w:rPr>
      </w:pPr>
    </w:p>
    <w:p w14:paraId="790748FA" w14:textId="77777777" w:rsidR="00652F40" w:rsidRDefault="008E5D94">
      <w:pPr>
        <w:rPr>
          <w:color w:val="000000" w:themeColor="text1"/>
        </w:rPr>
      </w:pPr>
      <w:r>
        <w:rPr>
          <w:rFonts w:hint="eastAsia"/>
          <w:color w:val="000000" w:themeColor="text1"/>
        </w:rPr>
        <w:t>支付的重要的投资活动有关的现金</w:t>
      </w:r>
    </w:p>
    <w:sdt>
      <w:sdtPr>
        <w:rPr>
          <w:color w:val="000000" w:themeColor="text1"/>
        </w:rPr>
        <w:alias w:val="是否适用：支付的重要的投资活动有关的现金[双击切换]"/>
        <w:tag w:val="_GBC_e489b143c5a245a9bd1fb9c8c46d7528"/>
        <w:id w:val="489597720"/>
        <w:placeholder>
          <w:docPart w:val="GBC22222222222222222222222222222"/>
        </w:placeholder>
      </w:sdtPr>
      <w:sdtEndPr/>
      <w:sdtContent>
        <w:p w14:paraId="2787A1F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95C95F6" w14:textId="77777777" w:rsidR="00652F40" w:rsidRDefault="008E5D94">
      <w:pPr>
        <w:jc w:val="right"/>
        <w:rPr>
          <w:color w:val="000000" w:themeColor="text1"/>
        </w:rPr>
      </w:pPr>
      <w:r>
        <w:rPr>
          <w:rFonts w:hint="eastAsia"/>
          <w:color w:val="000000" w:themeColor="text1"/>
        </w:rPr>
        <w:t xml:space="preserve">  </w:t>
      </w:r>
      <w:r>
        <w:rPr>
          <w:rFonts w:hint="eastAsia"/>
          <w:color w:val="000000" w:themeColor="text1"/>
        </w:rPr>
        <w:t>单位：</w:t>
      </w:r>
      <w:sdt>
        <w:sdtPr>
          <w:rPr>
            <w:rFonts w:hint="eastAsia"/>
            <w:color w:val="000000" w:themeColor="text1"/>
          </w:rPr>
          <w:alias w:val="单位：支付的重要的投资活动有关的现金"/>
          <w:tag w:val="_GBC_dd865b1779ff4e65a600058244346633"/>
          <w:id w:val="33218387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支付的重要的投资活动有关的现金"/>
          <w:tag w:val="_GBC_b2be4d7fd00f4a1d873d8c3b35ece58d"/>
          <w:id w:val="12606373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5241"/>
        <w:gridCol w:w="1842"/>
        <w:gridCol w:w="1740"/>
      </w:tblGrid>
      <w:tr w:rsidR="00652F40" w14:paraId="3F9C75A6" w14:textId="77777777" w:rsidTr="00EE2299">
        <w:sdt>
          <w:sdtPr>
            <w:tag w:val="_PLD_6fd2a5f2ac0244d08f803c4693ced7de"/>
            <w:id w:val="-162699694"/>
          </w:sdtPr>
          <w:sdtEndPr/>
          <w:sdtContent>
            <w:tc>
              <w:tcPr>
                <w:tcW w:w="2970" w:type="pct"/>
              </w:tcPr>
              <w:p w14:paraId="0FF1B811"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项目</w:t>
                </w:r>
              </w:p>
            </w:tc>
          </w:sdtContent>
        </w:sdt>
        <w:sdt>
          <w:sdtPr>
            <w:tag w:val="_PLD_3f2d6bba65494492af2cde1da634a814"/>
            <w:id w:val="-1213343258"/>
          </w:sdtPr>
          <w:sdtEndPr/>
          <w:sdtContent>
            <w:tc>
              <w:tcPr>
                <w:tcW w:w="1044" w:type="pct"/>
              </w:tcPr>
              <w:p w14:paraId="472F1268"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本期发生额</w:t>
                </w:r>
              </w:p>
            </w:tc>
          </w:sdtContent>
        </w:sdt>
        <w:sdt>
          <w:sdtPr>
            <w:tag w:val="_PLD_4535b64933e04581a81ff0c2f6d60aee"/>
            <w:id w:val="-1422945760"/>
          </w:sdtPr>
          <w:sdtEndPr/>
          <w:sdtContent>
            <w:tc>
              <w:tcPr>
                <w:tcW w:w="986" w:type="pct"/>
              </w:tcPr>
              <w:p w14:paraId="73E1FC64"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上期发生额</w:t>
                </w:r>
              </w:p>
            </w:tc>
          </w:sdtContent>
        </w:sdt>
      </w:tr>
      <w:tr w:rsidR="00652F40" w14:paraId="1C0C8CB0" w14:textId="77777777" w:rsidTr="00EE2299">
        <w:tc>
          <w:tcPr>
            <w:tcW w:w="2970" w:type="pct"/>
            <w:vAlign w:val="center"/>
          </w:tcPr>
          <w:p w14:paraId="705A3BBE" w14:textId="77777777" w:rsidR="00652F40" w:rsidRPr="00741E07" w:rsidRDefault="008E5D94">
            <w:pPr>
              <w:autoSpaceDE w:val="0"/>
              <w:autoSpaceDN w:val="0"/>
              <w:adjustRightInd w:val="0"/>
              <w:snapToGrid w:val="0"/>
              <w:spacing w:line="240" w:lineRule="atLeast"/>
              <w:rPr>
                <w:rFonts w:asciiTheme="minorEastAsia" w:eastAsiaTheme="minorEastAsia" w:hAnsiTheme="minorEastAsia"/>
              </w:rPr>
            </w:pPr>
            <w:r w:rsidRPr="00741E07">
              <w:rPr>
                <w:rFonts w:asciiTheme="minorEastAsia" w:eastAsiaTheme="minorEastAsia" w:hAnsiTheme="minorEastAsia" w:hint="eastAsia"/>
              </w:rPr>
              <w:t>购建固定资产、无形资产和其他长期资产支付的现金</w:t>
            </w:r>
          </w:p>
        </w:tc>
        <w:tc>
          <w:tcPr>
            <w:tcW w:w="1044" w:type="pct"/>
            <w:vAlign w:val="center"/>
          </w:tcPr>
          <w:p w14:paraId="50B2CB14" w14:textId="05E9CD3A" w:rsidR="00652F40" w:rsidRPr="00741E07" w:rsidRDefault="008E5D94" w:rsidP="00C04CE7">
            <w:pPr>
              <w:jc w:val="right"/>
              <w:rPr>
                <w:rFonts w:eastAsiaTheme="minorEastAsia" w:cs="Times New Roman"/>
              </w:rPr>
            </w:pPr>
            <w:r w:rsidRPr="00741E07">
              <w:rPr>
                <w:rFonts w:eastAsiaTheme="minorEastAsia" w:cs="Times New Roman"/>
                <w:color w:val="000000"/>
              </w:rPr>
              <w:t>87,026,275.73</w:t>
            </w:r>
          </w:p>
        </w:tc>
        <w:tc>
          <w:tcPr>
            <w:tcW w:w="986" w:type="pct"/>
            <w:vAlign w:val="center"/>
          </w:tcPr>
          <w:p w14:paraId="76259D32" w14:textId="511A8782" w:rsidR="00652F40" w:rsidRPr="00741E07" w:rsidRDefault="008E5D94" w:rsidP="00C04CE7">
            <w:pPr>
              <w:jc w:val="right"/>
              <w:rPr>
                <w:rFonts w:eastAsiaTheme="minorEastAsia" w:cs="Times New Roman"/>
              </w:rPr>
            </w:pPr>
            <w:r w:rsidRPr="00741E07">
              <w:rPr>
                <w:rFonts w:eastAsiaTheme="minorEastAsia" w:cs="Times New Roman"/>
                <w:color w:val="000000"/>
              </w:rPr>
              <w:t>62,977,434.91</w:t>
            </w:r>
          </w:p>
        </w:tc>
      </w:tr>
      <w:tr w:rsidR="00652F40" w14:paraId="58FA000B" w14:textId="77777777" w:rsidTr="00EE2299">
        <w:tc>
          <w:tcPr>
            <w:tcW w:w="2970" w:type="pct"/>
            <w:vAlign w:val="center"/>
          </w:tcPr>
          <w:p w14:paraId="287E09CA" w14:textId="77777777" w:rsidR="00652F40" w:rsidRPr="00741E07" w:rsidRDefault="008E5D94">
            <w:pPr>
              <w:autoSpaceDE w:val="0"/>
              <w:autoSpaceDN w:val="0"/>
              <w:adjustRightInd w:val="0"/>
              <w:snapToGrid w:val="0"/>
              <w:spacing w:line="240" w:lineRule="atLeast"/>
              <w:rPr>
                <w:rFonts w:asciiTheme="minorEastAsia" w:eastAsiaTheme="minorEastAsia" w:hAnsiTheme="minorEastAsia"/>
              </w:rPr>
            </w:pPr>
            <w:r w:rsidRPr="00741E07">
              <w:rPr>
                <w:rFonts w:asciiTheme="minorEastAsia" w:eastAsiaTheme="minorEastAsia" w:hAnsiTheme="minorEastAsia" w:hint="eastAsia"/>
              </w:rPr>
              <w:t>投资支付的现金</w:t>
            </w:r>
          </w:p>
        </w:tc>
        <w:tc>
          <w:tcPr>
            <w:tcW w:w="1044" w:type="pct"/>
            <w:vAlign w:val="center"/>
          </w:tcPr>
          <w:p w14:paraId="064A59A9" w14:textId="3E784305" w:rsidR="00652F40" w:rsidRPr="00741E07" w:rsidRDefault="008E5D94" w:rsidP="00C04CE7">
            <w:pPr>
              <w:jc w:val="right"/>
              <w:rPr>
                <w:rFonts w:eastAsiaTheme="minorEastAsia" w:cs="Times New Roman"/>
              </w:rPr>
            </w:pPr>
            <w:r w:rsidRPr="00741E07">
              <w:rPr>
                <w:rFonts w:eastAsiaTheme="minorEastAsia" w:cs="Times New Roman"/>
                <w:color w:val="000000"/>
              </w:rPr>
              <w:t>114,985,190.13</w:t>
            </w:r>
          </w:p>
        </w:tc>
        <w:tc>
          <w:tcPr>
            <w:tcW w:w="986" w:type="pct"/>
            <w:vAlign w:val="center"/>
          </w:tcPr>
          <w:p w14:paraId="6D5E629D" w14:textId="4853F2D3" w:rsidR="00652F40" w:rsidRPr="00741E07" w:rsidRDefault="008E5D94" w:rsidP="00C04CE7">
            <w:pPr>
              <w:jc w:val="right"/>
              <w:rPr>
                <w:rFonts w:eastAsiaTheme="minorEastAsia" w:cs="Times New Roman"/>
              </w:rPr>
            </w:pPr>
            <w:r w:rsidRPr="00741E07">
              <w:rPr>
                <w:rFonts w:eastAsiaTheme="minorEastAsia" w:cs="Times New Roman"/>
                <w:color w:val="000000"/>
              </w:rPr>
              <w:t>178,100,000.00</w:t>
            </w:r>
          </w:p>
        </w:tc>
      </w:tr>
      <w:tr w:rsidR="00652F40" w14:paraId="6DB44C08" w14:textId="77777777" w:rsidTr="00EE2299">
        <w:tc>
          <w:tcPr>
            <w:tcW w:w="2970" w:type="pct"/>
          </w:tcPr>
          <w:p w14:paraId="09E08C21" w14:textId="77777777" w:rsidR="00652F40" w:rsidRPr="00741E07" w:rsidRDefault="008E5D94">
            <w:pPr>
              <w:autoSpaceDE w:val="0"/>
              <w:autoSpaceDN w:val="0"/>
              <w:adjustRightInd w:val="0"/>
              <w:snapToGrid w:val="0"/>
              <w:spacing w:line="240" w:lineRule="atLeast"/>
              <w:jc w:val="center"/>
              <w:rPr>
                <w:color w:val="000000" w:themeColor="text1"/>
              </w:rPr>
            </w:pPr>
            <w:r w:rsidRPr="00741E07">
              <w:rPr>
                <w:rFonts w:hint="eastAsia"/>
                <w:color w:val="000000" w:themeColor="text1"/>
              </w:rPr>
              <w:t>合计</w:t>
            </w:r>
          </w:p>
        </w:tc>
        <w:tc>
          <w:tcPr>
            <w:tcW w:w="1044" w:type="pct"/>
            <w:vAlign w:val="bottom"/>
          </w:tcPr>
          <w:p w14:paraId="066C7135" w14:textId="77777777" w:rsidR="00652F40" w:rsidRPr="00741E07" w:rsidRDefault="008E5D94">
            <w:pPr>
              <w:jc w:val="right"/>
              <w:rPr>
                <w:rFonts w:eastAsiaTheme="minorEastAsia" w:cs="Times New Roman"/>
                <w:bCs w:val="0"/>
              </w:rPr>
            </w:pPr>
            <w:r w:rsidRPr="00741E07">
              <w:rPr>
                <w:rFonts w:eastAsiaTheme="minorEastAsia" w:cs="Times New Roman"/>
                <w:bCs w:val="0"/>
                <w:color w:val="000000"/>
              </w:rPr>
              <w:t>202,011,465.86</w:t>
            </w:r>
          </w:p>
        </w:tc>
        <w:tc>
          <w:tcPr>
            <w:tcW w:w="986" w:type="pct"/>
            <w:vAlign w:val="bottom"/>
          </w:tcPr>
          <w:p w14:paraId="093FBFF8" w14:textId="77777777" w:rsidR="00652F40" w:rsidRPr="00741E07" w:rsidRDefault="008E5D94">
            <w:pPr>
              <w:jc w:val="right"/>
              <w:rPr>
                <w:rFonts w:eastAsiaTheme="minorEastAsia" w:cs="Times New Roman"/>
                <w:bCs w:val="0"/>
              </w:rPr>
            </w:pPr>
            <w:r w:rsidRPr="00741E07">
              <w:rPr>
                <w:rFonts w:eastAsiaTheme="minorEastAsia" w:cs="Times New Roman"/>
                <w:bCs w:val="0"/>
                <w:color w:val="000000"/>
              </w:rPr>
              <w:t>241,077,434.91</w:t>
            </w:r>
          </w:p>
        </w:tc>
      </w:tr>
    </w:tbl>
    <w:p w14:paraId="38D5BEED" w14:textId="77777777" w:rsidR="00652F40" w:rsidRDefault="008E5D94">
      <w:pPr>
        <w:rPr>
          <w:color w:val="000000" w:themeColor="text1"/>
        </w:rPr>
      </w:pPr>
      <w:r>
        <w:rPr>
          <w:rFonts w:hint="eastAsia"/>
          <w:color w:val="000000" w:themeColor="text1"/>
        </w:rPr>
        <w:t>支付的重要的投资活动有关的现金说明</w:t>
      </w:r>
    </w:p>
    <w:sdt>
      <w:sdtPr>
        <w:rPr>
          <w:color w:val="000000" w:themeColor="text1"/>
        </w:rPr>
        <w:alias w:val="支付的重要的投资活动有关的现金的说明"/>
        <w:tag w:val="_GBC_0d5eb9a515964348b1a6a780e6c2e850"/>
        <w:id w:val="697202943"/>
        <w:placeholder>
          <w:docPart w:val="GBC22222222222222222222222222222"/>
        </w:placeholder>
      </w:sdtPr>
      <w:sdtEndPr/>
      <w:sdtContent>
        <w:p w14:paraId="7B0A52DA" w14:textId="77777777" w:rsidR="00652F40" w:rsidRDefault="008E5D94">
          <w:pPr>
            <w:rPr>
              <w:color w:val="000000" w:themeColor="text1"/>
            </w:rPr>
          </w:pPr>
          <w:r>
            <w:rPr>
              <w:rFonts w:hint="eastAsia"/>
              <w:color w:val="000000" w:themeColor="text1"/>
            </w:rPr>
            <w:t>无</w:t>
          </w:r>
        </w:p>
      </w:sdtContent>
    </w:sdt>
    <w:p w14:paraId="56195D58" w14:textId="77777777" w:rsidR="00652F40" w:rsidRDefault="00652F40">
      <w:pPr>
        <w:rPr>
          <w:color w:val="000000" w:themeColor="text1"/>
        </w:rPr>
      </w:pPr>
    </w:p>
    <w:bookmarkEnd w:id="359"/>
    <w:p w14:paraId="261EE564" w14:textId="77777777" w:rsidR="00652F40" w:rsidRDefault="008E5D94">
      <w:pPr>
        <w:rPr>
          <w:color w:val="000000" w:themeColor="text1"/>
        </w:rPr>
      </w:pPr>
      <w:r>
        <w:rPr>
          <w:rFonts w:hint="eastAsia"/>
          <w:color w:val="000000" w:themeColor="text1"/>
        </w:rPr>
        <w:t>收到的其他与投资活动有关的现金</w:t>
      </w:r>
    </w:p>
    <w:sdt>
      <w:sdtPr>
        <w:rPr>
          <w:color w:val="000000" w:themeColor="text1"/>
        </w:rPr>
        <w:alias w:val="是否适用：收到的其他与投资活动有关的现金[双击切换]"/>
        <w:tag w:val="_GBC_ae3b1cf9e3aa408a8867e76d71769712"/>
        <w:id w:val="576243984"/>
        <w:placeholder>
          <w:docPart w:val="GBC22222222222222222222222222222"/>
        </w:placeholder>
      </w:sdtPr>
      <w:sdtEndPr/>
      <w:sdtContent>
        <w:p w14:paraId="0A5300C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D527949"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收到的其他与投资活动有关的现金"/>
          <w:tag w:val="_GBC_864c08420ed74aa18dcf838d10153475"/>
          <w:id w:val="-78913458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收到的其他与投资活动有关的现金"/>
          <w:tag w:val="_GBC_557bfe9cc4b045ff8684fc828911efc1"/>
          <w:id w:val="12755200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321"/>
        <w:gridCol w:w="2839"/>
        <w:gridCol w:w="2663"/>
      </w:tblGrid>
      <w:tr w:rsidR="00652F40" w14:paraId="25C2F4C5" w14:textId="77777777">
        <w:sdt>
          <w:sdtPr>
            <w:tag w:val="_PLD_fe329b3300fe449c869fda5c957ed9e6"/>
            <w:id w:val="-811176706"/>
          </w:sdtPr>
          <w:sdtEndPr/>
          <w:sdtContent>
            <w:tc>
              <w:tcPr>
                <w:tcW w:w="1882" w:type="pct"/>
              </w:tcPr>
              <w:p w14:paraId="5003C3EE"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项目</w:t>
                </w:r>
              </w:p>
            </w:tc>
          </w:sdtContent>
        </w:sdt>
        <w:sdt>
          <w:sdtPr>
            <w:tag w:val="_PLD_e828a524680d4faeb14e148b152d9982"/>
            <w:id w:val="-1770074231"/>
          </w:sdtPr>
          <w:sdtEndPr/>
          <w:sdtContent>
            <w:tc>
              <w:tcPr>
                <w:tcW w:w="1609" w:type="pct"/>
              </w:tcPr>
              <w:p w14:paraId="3B805635"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本期发生额</w:t>
                </w:r>
              </w:p>
            </w:tc>
          </w:sdtContent>
        </w:sdt>
        <w:sdt>
          <w:sdtPr>
            <w:tag w:val="_PLD_a8eb20dbb1b143d399d3bde1f6e00fa3"/>
            <w:id w:val="393395330"/>
          </w:sdtPr>
          <w:sdtEndPr/>
          <w:sdtContent>
            <w:tc>
              <w:tcPr>
                <w:tcW w:w="1509" w:type="pct"/>
              </w:tcPr>
              <w:p w14:paraId="4577F370"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上期发生额</w:t>
                </w:r>
              </w:p>
            </w:tc>
          </w:sdtContent>
        </w:sdt>
      </w:tr>
      <w:tr w:rsidR="00652F40" w14:paraId="5F087843" w14:textId="77777777">
        <w:tc>
          <w:tcPr>
            <w:tcW w:w="1882" w:type="pct"/>
            <w:vAlign w:val="center"/>
          </w:tcPr>
          <w:p w14:paraId="4334DE51" w14:textId="77777777" w:rsidR="00652F40" w:rsidRPr="00741E07" w:rsidRDefault="008E5D94">
            <w:pPr>
              <w:autoSpaceDE w:val="0"/>
              <w:autoSpaceDN w:val="0"/>
              <w:adjustRightInd w:val="0"/>
              <w:snapToGrid w:val="0"/>
              <w:spacing w:line="240" w:lineRule="atLeast"/>
            </w:pPr>
            <w:r w:rsidRPr="00741E07">
              <w:t>利息收入</w:t>
            </w:r>
          </w:p>
        </w:tc>
        <w:tc>
          <w:tcPr>
            <w:tcW w:w="1609" w:type="pct"/>
            <w:vAlign w:val="center"/>
          </w:tcPr>
          <w:p w14:paraId="5E419E78" w14:textId="60498EF0" w:rsidR="00652F40" w:rsidRPr="00741E07" w:rsidRDefault="008E5D94" w:rsidP="00893447">
            <w:pPr>
              <w:jc w:val="right"/>
              <w:rPr>
                <w:rFonts w:eastAsiaTheme="minorEastAsia" w:cs="Times New Roman"/>
                <w:color w:val="000000"/>
              </w:rPr>
            </w:pPr>
            <w:r w:rsidRPr="00741E07">
              <w:rPr>
                <w:rFonts w:eastAsiaTheme="minorEastAsia" w:cs="Times New Roman" w:hint="eastAsia"/>
                <w:color w:val="000000"/>
              </w:rPr>
              <w:t>1,617,112.09</w:t>
            </w:r>
          </w:p>
        </w:tc>
        <w:tc>
          <w:tcPr>
            <w:tcW w:w="1509" w:type="pct"/>
            <w:vAlign w:val="center"/>
          </w:tcPr>
          <w:p w14:paraId="166941A8" w14:textId="152F802A" w:rsidR="00652F40" w:rsidRPr="00741E07" w:rsidRDefault="008E5D94" w:rsidP="00893447">
            <w:pPr>
              <w:jc w:val="right"/>
              <w:rPr>
                <w:rFonts w:eastAsiaTheme="minorEastAsia" w:cs="Times New Roman"/>
                <w:color w:val="000000"/>
              </w:rPr>
            </w:pPr>
            <w:r w:rsidRPr="00741E07">
              <w:rPr>
                <w:rFonts w:eastAsiaTheme="minorEastAsia" w:cs="Times New Roman" w:hint="eastAsia"/>
                <w:color w:val="000000"/>
              </w:rPr>
              <w:t>3,093,462.10</w:t>
            </w:r>
          </w:p>
        </w:tc>
      </w:tr>
      <w:tr w:rsidR="00652F40" w14:paraId="04A5476E" w14:textId="77777777">
        <w:tc>
          <w:tcPr>
            <w:tcW w:w="1882" w:type="pct"/>
          </w:tcPr>
          <w:p w14:paraId="18C952FC" w14:textId="77777777" w:rsidR="00652F40" w:rsidRPr="00741E07" w:rsidRDefault="008E5D94">
            <w:pPr>
              <w:autoSpaceDE w:val="0"/>
              <w:autoSpaceDN w:val="0"/>
              <w:adjustRightInd w:val="0"/>
              <w:snapToGrid w:val="0"/>
              <w:spacing w:line="240" w:lineRule="atLeast"/>
              <w:jc w:val="center"/>
              <w:rPr>
                <w:color w:val="000000" w:themeColor="text1"/>
              </w:rPr>
            </w:pPr>
            <w:r w:rsidRPr="00741E07">
              <w:rPr>
                <w:rFonts w:hint="eastAsia"/>
                <w:color w:val="000000" w:themeColor="text1"/>
              </w:rPr>
              <w:t>合计</w:t>
            </w:r>
          </w:p>
        </w:tc>
        <w:tc>
          <w:tcPr>
            <w:tcW w:w="1609" w:type="pct"/>
            <w:vAlign w:val="center"/>
          </w:tcPr>
          <w:p w14:paraId="7E813F12" w14:textId="7940B06E" w:rsidR="00652F40" w:rsidRPr="00741E07" w:rsidRDefault="008E5D94" w:rsidP="00893447">
            <w:pPr>
              <w:jc w:val="right"/>
              <w:rPr>
                <w:rFonts w:eastAsiaTheme="minorEastAsia" w:cs="Times New Roman"/>
                <w:color w:val="000000"/>
              </w:rPr>
            </w:pPr>
            <w:r w:rsidRPr="00741E07">
              <w:rPr>
                <w:rFonts w:eastAsiaTheme="minorEastAsia" w:cs="Times New Roman" w:hint="eastAsia"/>
                <w:color w:val="000000"/>
              </w:rPr>
              <w:t>1,617,112.09</w:t>
            </w:r>
          </w:p>
        </w:tc>
        <w:tc>
          <w:tcPr>
            <w:tcW w:w="1509" w:type="pct"/>
            <w:vAlign w:val="center"/>
          </w:tcPr>
          <w:p w14:paraId="3F5D9837" w14:textId="188CD438" w:rsidR="00652F40" w:rsidRPr="00741E07" w:rsidRDefault="008E5D94" w:rsidP="00893447">
            <w:pPr>
              <w:jc w:val="right"/>
              <w:rPr>
                <w:rFonts w:eastAsiaTheme="minorEastAsia" w:cs="Times New Roman"/>
                <w:color w:val="000000"/>
              </w:rPr>
            </w:pPr>
            <w:r w:rsidRPr="00741E07">
              <w:rPr>
                <w:rFonts w:eastAsiaTheme="minorEastAsia" w:cs="Times New Roman" w:hint="eastAsia"/>
                <w:color w:val="000000"/>
              </w:rPr>
              <w:t>3,093,462.10</w:t>
            </w:r>
          </w:p>
        </w:tc>
      </w:tr>
    </w:tbl>
    <w:p w14:paraId="53B20B72" w14:textId="77777777" w:rsidR="00652F40" w:rsidRDefault="008E5D94">
      <w:pPr>
        <w:snapToGrid w:val="0"/>
        <w:spacing w:before="60" w:after="60"/>
        <w:rPr>
          <w:color w:val="000000" w:themeColor="text1"/>
        </w:rPr>
      </w:pPr>
      <w:r>
        <w:rPr>
          <w:rFonts w:hint="eastAsia"/>
          <w:color w:val="000000" w:themeColor="text1"/>
        </w:rPr>
        <w:t>收到的其他与投资活动有关的现金说明：</w:t>
      </w:r>
    </w:p>
    <w:sdt>
      <w:sdtPr>
        <w:rPr>
          <w:color w:val="000000" w:themeColor="text1"/>
        </w:rPr>
        <w:alias w:val="收到的其他与投资活动有关的现金说明"/>
        <w:tag w:val="_GBC_10ad2bcf624d4c49924f65fcffdeebbc"/>
        <w:id w:val="458770708"/>
        <w:placeholder>
          <w:docPart w:val="GBC22222222222222222222222222222"/>
        </w:placeholder>
      </w:sdtPr>
      <w:sdtEndPr/>
      <w:sdtContent>
        <w:p w14:paraId="706DEF00" w14:textId="77777777" w:rsidR="00652F40" w:rsidRDefault="008E5D94">
          <w:pPr>
            <w:snapToGrid w:val="0"/>
            <w:spacing w:line="240" w:lineRule="atLeast"/>
            <w:rPr>
              <w:color w:val="000000" w:themeColor="text1"/>
            </w:rPr>
          </w:pPr>
          <w:r>
            <w:rPr>
              <w:rFonts w:hint="eastAsia"/>
              <w:color w:val="000000" w:themeColor="text1"/>
            </w:rPr>
            <w:t>无</w:t>
          </w:r>
        </w:p>
      </w:sdtContent>
    </w:sdt>
    <w:p w14:paraId="4476C3FE" w14:textId="77777777" w:rsidR="00652F40" w:rsidRDefault="00652F40">
      <w:pPr>
        <w:rPr>
          <w:color w:val="000000" w:themeColor="text1"/>
        </w:rPr>
      </w:pPr>
    </w:p>
    <w:p w14:paraId="1B49BDD1" w14:textId="77777777" w:rsidR="00652F40" w:rsidRDefault="008E5D94">
      <w:pPr>
        <w:rPr>
          <w:color w:val="000000" w:themeColor="text1"/>
        </w:rPr>
      </w:pPr>
      <w:r>
        <w:rPr>
          <w:rFonts w:hint="eastAsia"/>
          <w:color w:val="000000" w:themeColor="text1"/>
        </w:rPr>
        <w:t>支付的其他与投资活动有关的现金</w:t>
      </w:r>
    </w:p>
    <w:sdt>
      <w:sdtPr>
        <w:rPr>
          <w:color w:val="000000" w:themeColor="text1"/>
        </w:rPr>
        <w:alias w:val="是否适用：支付的其他与投资活动有关的现金[双击切换]"/>
        <w:tag w:val="_GBC_8862c0a38548482cb3b55a82757e3e33"/>
        <w:id w:val="-506987707"/>
        <w:placeholder>
          <w:docPart w:val="GBC22222222222222222222222222222"/>
        </w:placeholder>
      </w:sdtPr>
      <w:sdtEndPr/>
      <w:sdtContent>
        <w:p w14:paraId="7703CCE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E6F549B" w14:textId="77777777" w:rsidR="00652F40" w:rsidRDefault="008E5D94">
      <w:pPr>
        <w:jc w:val="right"/>
      </w:pPr>
      <w:r>
        <w:rPr>
          <w:rFonts w:hint="eastAsia"/>
        </w:rPr>
        <w:t>单位：</w:t>
      </w:r>
      <w:sdt>
        <w:sdtPr>
          <w:rPr>
            <w:rFonts w:hint="eastAsia"/>
          </w:rPr>
          <w:alias w:val="单位：财务附注：支付的其他与投资活动有关的现金"/>
          <w:tag w:val="_GBC_d10892949aa14ffe8488e5fb3e554708"/>
          <w:id w:val="-1021011808"/>
          <w:placeholder>
            <w:docPart w:val="B7F9B8FB77334B1AB49E5EAEA3AF17E6"/>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财务附注：支付的其他与投资活动有关的现金"/>
          <w:tag w:val="_GBC_699764a41036486da9355782e929009a"/>
          <w:id w:val="-1802142318"/>
          <w:placeholder>
            <w:docPart w:val="B7F9B8FB77334B1AB49E5EAEA3AF17E6"/>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321"/>
        <w:gridCol w:w="2841"/>
        <w:gridCol w:w="2661"/>
      </w:tblGrid>
      <w:tr w:rsidR="00652F40" w14:paraId="0E1E23F1" w14:textId="77777777">
        <w:sdt>
          <w:sdtPr>
            <w:tag w:val="_PLD_9d1eae9c142b4411afe63077d56be240"/>
            <w:id w:val="-1553690163"/>
          </w:sdtPr>
          <w:sdtEndPr/>
          <w:sdtContent>
            <w:tc>
              <w:tcPr>
                <w:tcW w:w="1882" w:type="pct"/>
                <w:vAlign w:val="center"/>
              </w:tcPr>
              <w:p w14:paraId="400DAE40" w14:textId="77777777" w:rsidR="00652F40" w:rsidRDefault="008E5D94">
                <w:pPr>
                  <w:autoSpaceDE w:val="0"/>
                  <w:autoSpaceDN w:val="0"/>
                  <w:adjustRightInd w:val="0"/>
                  <w:snapToGrid w:val="0"/>
                  <w:jc w:val="center"/>
                </w:pPr>
                <w:r>
                  <w:rPr>
                    <w:rFonts w:hint="eastAsia"/>
                  </w:rPr>
                  <w:t>项目</w:t>
                </w:r>
              </w:p>
            </w:tc>
          </w:sdtContent>
        </w:sdt>
        <w:sdt>
          <w:sdtPr>
            <w:tag w:val="_PLD_c15b0147904647a286b23a6481ce17ad"/>
            <w:id w:val="-1023552228"/>
          </w:sdtPr>
          <w:sdtEndPr/>
          <w:sdtContent>
            <w:tc>
              <w:tcPr>
                <w:tcW w:w="1610" w:type="pct"/>
                <w:vAlign w:val="center"/>
              </w:tcPr>
              <w:p w14:paraId="67E2B579" w14:textId="77777777" w:rsidR="00652F40" w:rsidRDefault="008E5D94">
                <w:pPr>
                  <w:autoSpaceDE w:val="0"/>
                  <w:autoSpaceDN w:val="0"/>
                  <w:adjustRightInd w:val="0"/>
                  <w:snapToGrid w:val="0"/>
                  <w:jc w:val="center"/>
                </w:pPr>
                <w:r>
                  <w:rPr>
                    <w:rFonts w:hint="eastAsia"/>
                  </w:rPr>
                  <w:t>本期发生额</w:t>
                </w:r>
              </w:p>
            </w:tc>
          </w:sdtContent>
        </w:sdt>
        <w:sdt>
          <w:sdtPr>
            <w:tag w:val="_PLD_be0073208a034a9ea119993745bed906"/>
            <w:id w:val="223570930"/>
          </w:sdtPr>
          <w:sdtEndPr/>
          <w:sdtContent>
            <w:tc>
              <w:tcPr>
                <w:tcW w:w="1508" w:type="pct"/>
                <w:vAlign w:val="center"/>
              </w:tcPr>
              <w:p w14:paraId="7F58D631" w14:textId="77777777" w:rsidR="00652F40" w:rsidRDefault="008E5D94">
                <w:pPr>
                  <w:autoSpaceDE w:val="0"/>
                  <w:autoSpaceDN w:val="0"/>
                  <w:adjustRightInd w:val="0"/>
                  <w:snapToGrid w:val="0"/>
                  <w:jc w:val="center"/>
                </w:pPr>
                <w:r>
                  <w:rPr>
                    <w:rFonts w:hint="eastAsia"/>
                  </w:rPr>
                  <w:t>上期发生额</w:t>
                </w:r>
              </w:p>
            </w:tc>
          </w:sdtContent>
        </w:sdt>
      </w:tr>
      <w:tr w:rsidR="00652F40" w14:paraId="6E877759" w14:textId="77777777">
        <w:tc>
          <w:tcPr>
            <w:tcW w:w="1882" w:type="pct"/>
            <w:vAlign w:val="center"/>
          </w:tcPr>
          <w:p w14:paraId="35559E0E" w14:textId="77777777" w:rsidR="00652F40" w:rsidRDefault="008E5D94">
            <w:pPr>
              <w:autoSpaceDE w:val="0"/>
              <w:autoSpaceDN w:val="0"/>
              <w:adjustRightInd w:val="0"/>
              <w:snapToGrid w:val="0"/>
            </w:pPr>
            <w:r>
              <w:t>处置子公司收到的现金净额</w:t>
            </w:r>
          </w:p>
        </w:tc>
        <w:tc>
          <w:tcPr>
            <w:tcW w:w="1610" w:type="pct"/>
            <w:vAlign w:val="center"/>
          </w:tcPr>
          <w:p w14:paraId="309D6032" w14:textId="77777777" w:rsidR="00652F40" w:rsidRDefault="008E5D94">
            <w:pPr>
              <w:jc w:val="right"/>
            </w:pPr>
            <w:r>
              <w:t>37,226.15</w:t>
            </w:r>
          </w:p>
        </w:tc>
        <w:tc>
          <w:tcPr>
            <w:tcW w:w="1508" w:type="pct"/>
            <w:vAlign w:val="center"/>
          </w:tcPr>
          <w:p w14:paraId="2080213A" w14:textId="77777777" w:rsidR="00652F40" w:rsidRDefault="00652F40">
            <w:pPr>
              <w:jc w:val="right"/>
            </w:pPr>
          </w:p>
        </w:tc>
      </w:tr>
      <w:tr w:rsidR="00652F40" w14:paraId="392384FF" w14:textId="77777777">
        <w:tc>
          <w:tcPr>
            <w:tcW w:w="1882" w:type="pct"/>
            <w:vAlign w:val="center"/>
          </w:tcPr>
          <w:p w14:paraId="450671AA" w14:textId="77777777" w:rsidR="00652F40" w:rsidRDefault="008E5D94">
            <w:pPr>
              <w:autoSpaceDE w:val="0"/>
              <w:autoSpaceDN w:val="0"/>
              <w:adjustRightInd w:val="0"/>
              <w:snapToGrid w:val="0"/>
              <w:jc w:val="center"/>
            </w:pPr>
            <w:r>
              <w:rPr>
                <w:rFonts w:hint="eastAsia"/>
              </w:rPr>
              <w:t>合计</w:t>
            </w:r>
          </w:p>
        </w:tc>
        <w:tc>
          <w:tcPr>
            <w:tcW w:w="1610" w:type="pct"/>
            <w:vAlign w:val="center"/>
          </w:tcPr>
          <w:p w14:paraId="2343731B" w14:textId="77777777" w:rsidR="00652F40" w:rsidRDefault="008E5D94">
            <w:pPr>
              <w:jc w:val="right"/>
            </w:pPr>
            <w:r>
              <w:t>37,226.15</w:t>
            </w:r>
          </w:p>
        </w:tc>
        <w:tc>
          <w:tcPr>
            <w:tcW w:w="1508" w:type="pct"/>
            <w:vAlign w:val="center"/>
          </w:tcPr>
          <w:p w14:paraId="6DA39F4F" w14:textId="77777777" w:rsidR="00652F40" w:rsidRDefault="00652F40">
            <w:pPr>
              <w:jc w:val="right"/>
            </w:pPr>
          </w:p>
        </w:tc>
      </w:tr>
    </w:tbl>
    <w:p w14:paraId="22B208AD" w14:textId="77777777" w:rsidR="00652F40" w:rsidRDefault="008E5D94">
      <w:pPr>
        <w:spacing w:before="60" w:after="60"/>
      </w:pPr>
      <w:r>
        <w:rPr>
          <w:rFonts w:hint="eastAsia"/>
        </w:rPr>
        <w:t>支付的其他与投资活动有关的现金说明：</w:t>
      </w:r>
    </w:p>
    <w:sdt>
      <w:sdtPr>
        <w:rPr>
          <w:rFonts w:hint="eastAsia"/>
        </w:rPr>
        <w:alias w:val="支付的其他与投资活动有关的现金说明"/>
        <w:tag w:val="_GBC_01ca6e937c9f400c901d9f734e0a827f"/>
        <w:id w:val="-2099863069"/>
        <w:placeholder>
          <w:docPart w:val="B7F9B8FB77334B1AB49E5EAEA3AF17E6"/>
        </w:placeholder>
      </w:sdtPr>
      <w:sdtEndPr/>
      <w:sdtContent>
        <w:p w14:paraId="230386C1" w14:textId="77777777" w:rsidR="00652F40" w:rsidRDefault="008E5D94">
          <w:r>
            <w:rPr>
              <w:rFonts w:hint="eastAsia"/>
            </w:rPr>
            <w:t>无</w:t>
          </w:r>
        </w:p>
      </w:sdtContent>
    </w:sdt>
    <w:p w14:paraId="44E02399" w14:textId="77777777" w:rsidR="00652F40" w:rsidRDefault="00652F40">
      <w:pPr>
        <w:rPr>
          <w:color w:val="000000" w:themeColor="text1"/>
        </w:rPr>
      </w:pPr>
    </w:p>
    <w:p w14:paraId="65C27EF2" w14:textId="77777777" w:rsidR="00652F40" w:rsidRDefault="008E5D94">
      <w:pPr>
        <w:pStyle w:val="4"/>
        <w:numPr>
          <w:ilvl w:val="0"/>
          <w:numId w:val="74"/>
        </w:numPr>
        <w:rPr>
          <w:rFonts w:ascii="宋体" w:hAnsi="宋体" w:cs="宋体"/>
          <w:color w:val="000000" w:themeColor="text1"/>
          <w:kern w:val="0"/>
          <w:szCs w:val="21"/>
        </w:rPr>
      </w:pPr>
      <w:r>
        <w:rPr>
          <w:rFonts w:ascii="宋体" w:hAnsi="宋体" w:cs="宋体" w:hint="eastAsia"/>
          <w:color w:val="000000" w:themeColor="text1"/>
          <w:kern w:val="0"/>
          <w:szCs w:val="21"/>
        </w:rPr>
        <w:t>与筹资活动有关的现金</w:t>
      </w:r>
    </w:p>
    <w:p w14:paraId="718CE600" w14:textId="77777777" w:rsidR="00652F40" w:rsidRDefault="008E5D94">
      <w:pPr>
        <w:rPr>
          <w:color w:val="000000" w:themeColor="text1"/>
        </w:rPr>
      </w:pPr>
      <w:r>
        <w:rPr>
          <w:rFonts w:hint="eastAsia"/>
          <w:color w:val="000000" w:themeColor="text1"/>
        </w:rPr>
        <w:t>收到的其他与筹资活动有关的现金</w:t>
      </w:r>
    </w:p>
    <w:sdt>
      <w:sdtPr>
        <w:rPr>
          <w:color w:val="000000" w:themeColor="text1"/>
        </w:rPr>
        <w:alias w:val="是否适用：收到的其他与筹资活动有关的现金[双击切换]"/>
        <w:tag w:val="_GBC_6e82da4b55134cf6aacd6132e71f2c27"/>
        <w:id w:val="-1596545580"/>
        <w:placeholder>
          <w:docPart w:val="GBC22222222222222222222222222222"/>
        </w:placeholder>
      </w:sdtPr>
      <w:sdtEndPr/>
      <w:sdtContent>
        <w:p w14:paraId="456070E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FD84522"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收到的其他与筹资活动有关的现金"/>
          <w:tag w:val="_GBC_54c629439974499c9df52a114b0272b9"/>
          <w:id w:val="43710477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收到的其他与筹资活动有关的现金"/>
          <w:tag w:val="_GBC_0d3b28d58a83411db264b55c970f7fc6"/>
          <w:id w:val="-28766362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321"/>
        <w:gridCol w:w="2841"/>
        <w:gridCol w:w="2661"/>
      </w:tblGrid>
      <w:tr w:rsidR="00652F40" w14:paraId="47559ABA" w14:textId="77777777">
        <w:sdt>
          <w:sdtPr>
            <w:tag w:val="_PLD_45e71f75634d40e399bff943b12676a7"/>
            <w:id w:val="-1871753807"/>
          </w:sdtPr>
          <w:sdtEndPr/>
          <w:sdtContent>
            <w:tc>
              <w:tcPr>
                <w:tcW w:w="1882" w:type="pct"/>
              </w:tcPr>
              <w:p w14:paraId="46E0DC74" w14:textId="77777777" w:rsidR="00652F40" w:rsidRDefault="008E5D94">
                <w:pPr>
                  <w:autoSpaceDE w:val="0"/>
                  <w:autoSpaceDN w:val="0"/>
                  <w:adjustRightInd w:val="0"/>
                  <w:snapToGrid w:val="0"/>
                  <w:jc w:val="center"/>
                  <w:rPr>
                    <w:color w:val="000000" w:themeColor="text1"/>
                  </w:rPr>
                </w:pPr>
                <w:r>
                  <w:rPr>
                    <w:rFonts w:hint="eastAsia"/>
                    <w:color w:val="000000" w:themeColor="text1"/>
                  </w:rPr>
                  <w:t>项目</w:t>
                </w:r>
              </w:p>
            </w:tc>
          </w:sdtContent>
        </w:sdt>
        <w:sdt>
          <w:sdtPr>
            <w:tag w:val="_PLD_f7b1d7d1151a486eb8533f96d22cda73"/>
            <w:id w:val="-544760380"/>
          </w:sdtPr>
          <w:sdtEndPr/>
          <w:sdtContent>
            <w:tc>
              <w:tcPr>
                <w:tcW w:w="1610" w:type="pct"/>
              </w:tcPr>
              <w:p w14:paraId="3B762356" w14:textId="77777777" w:rsidR="00652F40" w:rsidRDefault="008E5D94">
                <w:pPr>
                  <w:autoSpaceDE w:val="0"/>
                  <w:autoSpaceDN w:val="0"/>
                  <w:adjustRightInd w:val="0"/>
                  <w:snapToGrid w:val="0"/>
                  <w:jc w:val="center"/>
                  <w:rPr>
                    <w:color w:val="000000" w:themeColor="text1"/>
                  </w:rPr>
                </w:pPr>
                <w:r>
                  <w:rPr>
                    <w:rFonts w:hint="eastAsia"/>
                    <w:color w:val="000000" w:themeColor="text1"/>
                  </w:rPr>
                  <w:t>本期发生额</w:t>
                </w:r>
              </w:p>
            </w:tc>
          </w:sdtContent>
        </w:sdt>
        <w:sdt>
          <w:sdtPr>
            <w:tag w:val="_PLD_fcd73629839441d485ad661b0568d6af"/>
            <w:id w:val="-854188720"/>
          </w:sdtPr>
          <w:sdtEndPr/>
          <w:sdtContent>
            <w:tc>
              <w:tcPr>
                <w:tcW w:w="1508" w:type="pct"/>
              </w:tcPr>
              <w:p w14:paraId="3E3661E0" w14:textId="77777777" w:rsidR="00652F40" w:rsidRDefault="008E5D94">
                <w:pPr>
                  <w:autoSpaceDE w:val="0"/>
                  <w:autoSpaceDN w:val="0"/>
                  <w:adjustRightInd w:val="0"/>
                  <w:snapToGrid w:val="0"/>
                  <w:jc w:val="center"/>
                  <w:rPr>
                    <w:color w:val="000000" w:themeColor="text1"/>
                  </w:rPr>
                </w:pPr>
                <w:r>
                  <w:rPr>
                    <w:rFonts w:hint="eastAsia"/>
                    <w:color w:val="000000" w:themeColor="text1"/>
                  </w:rPr>
                  <w:t>上期发生额</w:t>
                </w:r>
              </w:p>
            </w:tc>
          </w:sdtContent>
        </w:sdt>
      </w:tr>
      <w:tr w:rsidR="00652F40" w14:paraId="7539562E" w14:textId="77777777">
        <w:tc>
          <w:tcPr>
            <w:tcW w:w="1882" w:type="pct"/>
            <w:vAlign w:val="center"/>
          </w:tcPr>
          <w:p w14:paraId="3A1DAEEF" w14:textId="77777777" w:rsidR="00652F40" w:rsidRPr="00741E07" w:rsidRDefault="008E5D94">
            <w:pPr>
              <w:autoSpaceDE w:val="0"/>
              <w:autoSpaceDN w:val="0"/>
              <w:adjustRightInd w:val="0"/>
              <w:snapToGrid w:val="0"/>
              <w:rPr>
                <w:rFonts w:asciiTheme="minorEastAsia" w:eastAsiaTheme="minorEastAsia" w:hAnsiTheme="minorEastAsia"/>
              </w:rPr>
            </w:pPr>
            <w:r w:rsidRPr="00741E07">
              <w:rPr>
                <w:rFonts w:asciiTheme="minorEastAsia" w:eastAsiaTheme="minorEastAsia" w:hAnsiTheme="minorEastAsia"/>
                <w:lang w:bidi="ar"/>
              </w:rPr>
              <w:t>步长（香港）控股有限公司</w:t>
            </w:r>
          </w:p>
        </w:tc>
        <w:tc>
          <w:tcPr>
            <w:tcW w:w="1610" w:type="pct"/>
            <w:vAlign w:val="center"/>
          </w:tcPr>
          <w:p w14:paraId="1FCCC6BE" w14:textId="41AD422C" w:rsidR="00652F40" w:rsidRPr="00741E07" w:rsidRDefault="008E5D94" w:rsidP="0069312B">
            <w:pPr>
              <w:jc w:val="right"/>
              <w:rPr>
                <w:rFonts w:eastAsiaTheme="minorEastAsia" w:cs="Times New Roman"/>
              </w:rPr>
            </w:pPr>
            <w:r w:rsidRPr="00741E07">
              <w:rPr>
                <w:rFonts w:eastAsiaTheme="minorEastAsia" w:cs="Times New Roman"/>
                <w:color w:val="000000"/>
              </w:rPr>
              <w:t>531,540.00</w:t>
            </w:r>
          </w:p>
        </w:tc>
        <w:tc>
          <w:tcPr>
            <w:tcW w:w="1508" w:type="pct"/>
            <w:vAlign w:val="center"/>
          </w:tcPr>
          <w:p w14:paraId="0DF1182E" w14:textId="77777777" w:rsidR="00652F40" w:rsidRPr="00741E07" w:rsidRDefault="008E5D94" w:rsidP="0069312B">
            <w:pPr>
              <w:jc w:val="right"/>
              <w:rPr>
                <w:rFonts w:eastAsiaTheme="minorEastAsia" w:cs="Times New Roman"/>
              </w:rPr>
            </w:pPr>
            <w:r w:rsidRPr="00741E07">
              <w:rPr>
                <w:rFonts w:eastAsiaTheme="minorEastAsia" w:cs="Times New Roman"/>
              </w:rPr>
              <w:t>735,200.00</w:t>
            </w:r>
          </w:p>
        </w:tc>
      </w:tr>
      <w:tr w:rsidR="00652F40" w14:paraId="624A0233" w14:textId="77777777">
        <w:tc>
          <w:tcPr>
            <w:tcW w:w="1882" w:type="pct"/>
            <w:vAlign w:val="center"/>
          </w:tcPr>
          <w:p w14:paraId="641B311A" w14:textId="46303695" w:rsidR="00652F40" w:rsidRPr="00741E07" w:rsidRDefault="008E5D94">
            <w:pPr>
              <w:autoSpaceDE w:val="0"/>
              <w:autoSpaceDN w:val="0"/>
              <w:adjustRightInd w:val="0"/>
              <w:snapToGrid w:val="0"/>
              <w:rPr>
                <w:rFonts w:asciiTheme="minorEastAsia" w:eastAsiaTheme="minorEastAsia" w:hAnsiTheme="minorEastAsia"/>
              </w:rPr>
            </w:pPr>
            <w:r w:rsidRPr="00741E07">
              <w:rPr>
                <w:rFonts w:asciiTheme="minorEastAsia" w:eastAsiaTheme="minorEastAsia" w:hAnsiTheme="minorEastAsia" w:hint="eastAsia"/>
                <w:lang w:bidi="ar"/>
              </w:rPr>
              <w:t>售后回租</w:t>
            </w:r>
            <w:r w:rsidR="00ED0D13">
              <w:rPr>
                <w:rFonts w:asciiTheme="minorEastAsia" w:eastAsiaTheme="minorEastAsia" w:hAnsiTheme="minorEastAsia" w:hint="eastAsia"/>
                <w:lang w:bidi="ar"/>
              </w:rPr>
              <w:t>融资租赁</w:t>
            </w:r>
            <w:r w:rsidRPr="00741E07">
              <w:rPr>
                <w:rFonts w:asciiTheme="minorEastAsia" w:eastAsiaTheme="minorEastAsia" w:hAnsiTheme="minorEastAsia" w:hint="eastAsia"/>
                <w:lang w:bidi="ar"/>
              </w:rPr>
              <w:t>款</w:t>
            </w:r>
          </w:p>
        </w:tc>
        <w:tc>
          <w:tcPr>
            <w:tcW w:w="1610" w:type="pct"/>
            <w:vAlign w:val="center"/>
          </w:tcPr>
          <w:p w14:paraId="02379AAD" w14:textId="2ED05798" w:rsidR="00652F40" w:rsidRPr="00741E07" w:rsidRDefault="00652F40" w:rsidP="0069312B">
            <w:pPr>
              <w:jc w:val="right"/>
              <w:rPr>
                <w:rFonts w:eastAsiaTheme="minorEastAsia" w:cs="Times New Roman"/>
              </w:rPr>
            </w:pPr>
          </w:p>
        </w:tc>
        <w:tc>
          <w:tcPr>
            <w:tcW w:w="1508" w:type="pct"/>
            <w:vAlign w:val="center"/>
          </w:tcPr>
          <w:p w14:paraId="2A35855D" w14:textId="77777777" w:rsidR="00652F40" w:rsidRPr="00741E07" w:rsidRDefault="008E5D94" w:rsidP="0069312B">
            <w:pPr>
              <w:jc w:val="right"/>
              <w:rPr>
                <w:rFonts w:eastAsiaTheme="minorEastAsia" w:cs="Times New Roman"/>
              </w:rPr>
            </w:pPr>
            <w:r w:rsidRPr="00741E07">
              <w:rPr>
                <w:rFonts w:eastAsiaTheme="minorEastAsia" w:cs="Times New Roman"/>
              </w:rPr>
              <w:t>80,000,000.00</w:t>
            </w:r>
          </w:p>
        </w:tc>
      </w:tr>
      <w:tr w:rsidR="00652F40" w14:paraId="573C5747" w14:textId="77777777">
        <w:trPr>
          <w:trHeight w:val="332"/>
        </w:trPr>
        <w:tc>
          <w:tcPr>
            <w:tcW w:w="1882" w:type="pct"/>
            <w:vAlign w:val="center"/>
          </w:tcPr>
          <w:p w14:paraId="4C433EF6" w14:textId="77777777" w:rsidR="00652F40" w:rsidRPr="00741E07" w:rsidRDefault="008E5D94">
            <w:pPr>
              <w:autoSpaceDE w:val="0"/>
              <w:autoSpaceDN w:val="0"/>
              <w:adjustRightInd w:val="0"/>
              <w:snapToGrid w:val="0"/>
              <w:rPr>
                <w:rFonts w:asciiTheme="minorEastAsia" w:eastAsiaTheme="minorEastAsia" w:hAnsiTheme="minorEastAsia"/>
              </w:rPr>
            </w:pPr>
            <w:r w:rsidRPr="00741E07">
              <w:rPr>
                <w:rFonts w:asciiTheme="minorEastAsia" w:eastAsiaTheme="minorEastAsia" w:hAnsiTheme="minorEastAsia" w:hint="eastAsia"/>
              </w:rPr>
              <w:t>贴息收入</w:t>
            </w:r>
          </w:p>
        </w:tc>
        <w:tc>
          <w:tcPr>
            <w:tcW w:w="1610" w:type="pct"/>
            <w:vAlign w:val="center"/>
          </w:tcPr>
          <w:p w14:paraId="4AD33470" w14:textId="3A3D4E10" w:rsidR="00652F40" w:rsidRPr="00741E07" w:rsidRDefault="008E5D94" w:rsidP="0069312B">
            <w:pPr>
              <w:jc w:val="right"/>
              <w:rPr>
                <w:rFonts w:eastAsiaTheme="minorEastAsia" w:cs="Times New Roman"/>
              </w:rPr>
            </w:pPr>
            <w:r w:rsidRPr="00741E07">
              <w:rPr>
                <w:rFonts w:eastAsiaTheme="minorEastAsia" w:cs="Times New Roman"/>
                <w:color w:val="000000"/>
              </w:rPr>
              <w:t>10,660.31</w:t>
            </w:r>
          </w:p>
        </w:tc>
        <w:tc>
          <w:tcPr>
            <w:tcW w:w="1508" w:type="pct"/>
            <w:vAlign w:val="center"/>
          </w:tcPr>
          <w:p w14:paraId="238F9B0F" w14:textId="265BF4CA" w:rsidR="00652F40" w:rsidRPr="00741E07" w:rsidRDefault="00FC4040" w:rsidP="0069312B">
            <w:pPr>
              <w:jc w:val="right"/>
              <w:rPr>
                <w:rFonts w:eastAsiaTheme="minorEastAsia" w:cs="Times New Roman"/>
              </w:rPr>
            </w:pPr>
            <w:r>
              <w:rPr>
                <w:rFonts w:eastAsiaTheme="minorEastAsia" w:cs="Times New Roman"/>
              </w:rPr>
              <w:t>24,929.99</w:t>
            </w:r>
          </w:p>
        </w:tc>
      </w:tr>
      <w:tr w:rsidR="00652F40" w14:paraId="46A002BF" w14:textId="77777777">
        <w:tc>
          <w:tcPr>
            <w:tcW w:w="1882" w:type="pct"/>
          </w:tcPr>
          <w:p w14:paraId="517BFA5D" w14:textId="77777777" w:rsidR="00652F40" w:rsidRPr="00741E07" w:rsidRDefault="008E5D94">
            <w:pPr>
              <w:autoSpaceDE w:val="0"/>
              <w:autoSpaceDN w:val="0"/>
              <w:adjustRightInd w:val="0"/>
              <w:snapToGrid w:val="0"/>
              <w:jc w:val="center"/>
              <w:rPr>
                <w:color w:val="000000" w:themeColor="text1"/>
              </w:rPr>
            </w:pPr>
            <w:r w:rsidRPr="00741E07">
              <w:rPr>
                <w:rFonts w:hint="eastAsia"/>
                <w:color w:val="000000" w:themeColor="text1"/>
              </w:rPr>
              <w:t>合计</w:t>
            </w:r>
          </w:p>
        </w:tc>
        <w:tc>
          <w:tcPr>
            <w:tcW w:w="1610" w:type="pct"/>
            <w:vAlign w:val="center"/>
          </w:tcPr>
          <w:p w14:paraId="1C409808" w14:textId="440E2A9B" w:rsidR="00652F40" w:rsidRPr="00741E07" w:rsidRDefault="008E5D94" w:rsidP="0069312B">
            <w:pPr>
              <w:jc w:val="right"/>
              <w:rPr>
                <w:rFonts w:eastAsiaTheme="minorEastAsia" w:cs="Times New Roman"/>
                <w:bCs w:val="0"/>
              </w:rPr>
            </w:pPr>
            <w:r w:rsidRPr="00741E07">
              <w:rPr>
                <w:rFonts w:eastAsiaTheme="minorEastAsia" w:cs="Times New Roman"/>
                <w:bCs w:val="0"/>
                <w:color w:val="000000"/>
              </w:rPr>
              <w:t>542,200.31</w:t>
            </w:r>
          </w:p>
        </w:tc>
        <w:tc>
          <w:tcPr>
            <w:tcW w:w="1508" w:type="pct"/>
            <w:vAlign w:val="center"/>
          </w:tcPr>
          <w:p w14:paraId="75152100" w14:textId="77777777" w:rsidR="00652F40" w:rsidRPr="00741E07" w:rsidRDefault="008E5D94" w:rsidP="0069312B">
            <w:pPr>
              <w:jc w:val="right"/>
              <w:rPr>
                <w:rFonts w:eastAsiaTheme="minorEastAsia" w:cs="Times New Roman"/>
                <w:bCs w:val="0"/>
              </w:rPr>
            </w:pPr>
            <w:r w:rsidRPr="00741E07">
              <w:rPr>
                <w:rFonts w:eastAsiaTheme="minorEastAsia" w:cs="Times New Roman"/>
                <w:bCs w:val="0"/>
              </w:rPr>
              <w:t>80,760,129.99</w:t>
            </w:r>
          </w:p>
        </w:tc>
      </w:tr>
    </w:tbl>
    <w:p w14:paraId="03963C12" w14:textId="77777777" w:rsidR="00652F40" w:rsidRDefault="008E5D94">
      <w:pPr>
        <w:spacing w:before="60" w:after="60"/>
        <w:rPr>
          <w:color w:val="000000" w:themeColor="text1"/>
        </w:rPr>
      </w:pPr>
      <w:r>
        <w:rPr>
          <w:rFonts w:hint="eastAsia"/>
          <w:color w:val="000000" w:themeColor="text1"/>
        </w:rPr>
        <w:t>收到的其他与筹资活动有关的现金说明：</w:t>
      </w:r>
    </w:p>
    <w:sdt>
      <w:sdtPr>
        <w:rPr>
          <w:rFonts w:hint="eastAsia"/>
          <w:color w:val="000000" w:themeColor="text1"/>
        </w:rPr>
        <w:alias w:val="收到的其他与筹资活动有关的现金说明"/>
        <w:tag w:val="_GBC_cf160106b6d34224a1fbd183426812af"/>
        <w:id w:val="-1031104867"/>
        <w:placeholder>
          <w:docPart w:val="GBC22222222222222222222222222222"/>
        </w:placeholder>
      </w:sdtPr>
      <w:sdtEndPr>
        <w:rPr>
          <w:szCs w:val="22"/>
        </w:rPr>
      </w:sdtEndPr>
      <w:sdtContent>
        <w:p w14:paraId="358B3A7C" w14:textId="77777777" w:rsidR="00652F40" w:rsidRDefault="008E5D94">
          <w:pPr>
            <w:rPr>
              <w:color w:val="000000" w:themeColor="text1"/>
            </w:rPr>
          </w:pPr>
          <w:r>
            <w:rPr>
              <w:rFonts w:hint="eastAsia"/>
              <w:color w:val="000000" w:themeColor="text1"/>
            </w:rPr>
            <w:t>无</w:t>
          </w:r>
        </w:p>
      </w:sdtContent>
    </w:sdt>
    <w:p w14:paraId="394F6683" w14:textId="77777777" w:rsidR="00652F40" w:rsidRDefault="00652F40">
      <w:pPr>
        <w:rPr>
          <w:color w:val="000000" w:themeColor="text1"/>
        </w:rPr>
      </w:pPr>
    </w:p>
    <w:p w14:paraId="361C83A9" w14:textId="77777777" w:rsidR="00652F40" w:rsidRDefault="008E5D94">
      <w:pPr>
        <w:rPr>
          <w:color w:val="000000" w:themeColor="text1"/>
        </w:rPr>
      </w:pPr>
      <w:r>
        <w:rPr>
          <w:rFonts w:hint="eastAsia"/>
          <w:color w:val="000000" w:themeColor="text1"/>
        </w:rPr>
        <w:t>支付的其他与筹资活动有关的现金</w:t>
      </w:r>
    </w:p>
    <w:sdt>
      <w:sdtPr>
        <w:rPr>
          <w:color w:val="000000" w:themeColor="text1"/>
        </w:rPr>
        <w:alias w:val="是否适用：支付的其他与筹资活动有关的现金[双击切换]"/>
        <w:tag w:val="_GBC_cf7fd4869f8d4d98a07243e22bf22793"/>
        <w:id w:val="1870418219"/>
        <w:placeholder>
          <w:docPart w:val="GBC22222222222222222222222222222"/>
        </w:placeholder>
      </w:sdtPr>
      <w:sdtEndPr/>
      <w:sdtContent>
        <w:p w14:paraId="7EF3BC9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796D0A8"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支付的其他与筹资活动有关的现金"/>
          <w:tag w:val="_GBC_323ca3d874214911880818d387e0c63b"/>
          <w:id w:val="9056545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支付的其他与筹资活动有关的现金"/>
          <w:tag w:val="_GBC_d6726952256941209f32bac8fffa568d"/>
          <w:id w:val="-43597887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321"/>
        <w:gridCol w:w="2841"/>
        <w:gridCol w:w="2661"/>
      </w:tblGrid>
      <w:tr w:rsidR="00652F40" w14:paraId="2D2E082C" w14:textId="77777777">
        <w:sdt>
          <w:sdtPr>
            <w:tag w:val="_PLD_2b9da6111f3f4cacb3afcfc0de00e1e9"/>
            <w:id w:val="1994917014"/>
          </w:sdtPr>
          <w:sdtEndPr/>
          <w:sdtContent>
            <w:tc>
              <w:tcPr>
                <w:tcW w:w="1882" w:type="pct"/>
              </w:tcPr>
              <w:p w14:paraId="1FCFBB23" w14:textId="77777777" w:rsidR="00652F40" w:rsidRDefault="008E5D94">
                <w:pPr>
                  <w:autoSpaceDE w:val="0"/>
                  <w:autoSpaceDN w:val="0"/>
                  <w:adjustRightInd w:val="0"/>
                  <w:snapToGrid w:val="0"/>
                  <w:jc w:val="center"/>
                  <w:rPr>
                    <w:color w:val="000000" w:themeColor="text1"/>
                  </w:rPr>
                </w:pPr>
                <w:r>
                  <w:rPr>
                    <w:rFonts w:hint="eastAsia"/>
                    <w:color w:val="000000" w:themeColor="text1"/>
                  </w:rPr>
                  <w:t>项目</w:t>
                </w:r>
              </w:p>
            </w:tc>
          </w:sdtContent>
        </w:sdt>
        <w:sdt>
          <w:sdtPr>
            <w:tag w:val="_PLD_b6791a7f5c234d80be8964d8fb7b3ce6"/>
            <w:id w:val="819232943"/>
          </w:sdtPr>
          <w:sdtEndPr/>
          <w:sdtContent>
            <w:tc>
              <w:tcPr>
                <w:tcW w:w="1610" w:type="pct"/>
              </w:tcPr>
              <w:p w14:paraId="7F4AFC16" w14:textId="77777777" w:rsidR="00652F40" w:rsidRDefault="008E5D94">
                <w:pPr>
                  <w:autoSpaceDE w:val="0"/>
                  <w:autoSpaceDN w:val="0"/>
                  <w:adjustRightInd w:val="0"/>
                  <w:snapToGrid w:val="0"/>
                  <w:jc w:val="center"/>
                  <w:rPr>
                    <w:color w:val="000000" w:themeColor="text1"/>
                  </w:rPr>
                </w:pPr>
                <w:r>
                  <w:rPr>
                    <w:rFonts w:hint="eastAsia"/>
                    <w:color w:val="000000" w:themeColor="text1"/>
                  </w:rPr>
                  <w:t>本期发生额</w:t>
                </w:r>
              </w:p>
            </w:tc>
          </w:sdtContent>
        </w:sdt>
        <w:sdt>
          <w:sdtPr>
            <w:tag w:val="_PLD_b4a33da4012d47bd8013a6c570bcad87"/>
            <w:id w:val="329874593"/>
          </w:sdtPr>
          <w:sdtEndPr/>
          <w:sdtContent>
            <w:tc>
              <w:tcPr>
                <w:tcW w:w="1508" w:type="pct"/>
              </w:tcPr>
              <w:p w14:paraId="7AB5D80B" w14:textId="77777777" w:rsidR="00652F40" w:rsidRDefault="008E5D94">
                <w:pPr>
                  <w:autoSpaceDE w:val="0"/>
                  <w:autoSpaceDN w:val="0"/>
                  <w:adjustRightInd w:val="0"/>
                  <w:snapToGrid w:val="0"/>
                  <w:jc w:val="center"/>
                  <w:rPr>
                    <w:color w:val="000000" w:themeColor="text1"/>
                  </w:rPr>
                </w:pPr>
                <w:r>
                  <w:rPr>
                    <w:rFonts w:hint="eastAsia"/>
                    <w:color w:val="000000" w:themeColor="text1"/>
                  </w:rPr>
                  <w:t>上期发生额</w:t>
                </w:r>
              </w:p>
            </w:tc>
          </w:sdtContent>
        </w:sdt>
      </w:tr>
      <w:tr w:rsidR="00652F40" w14:paraId="1F96750E" w14:textId="77777777">
        <w:tc>
          <w:tcPr>
            <w:tcW w:w="1882" w:type="pct"/>
            <w:vAlign w:val="center"/>
          </w:tcPr>
          <w:p w14:paraId="59FC424B" w14:textId="77777777" w:rsidR="00652F40" w:rsidRPr="00741E07" w:rsidRDefault="008E5D94">
            <w:pPr>
              <w:autoSpaceDE w:val="0"/>
              <w:autoSpaceDN w:val="0"/>
              <w:adjustRightInd w:val="0"/>
              <w:snapToGrid w:val="0"/>
              <w:rPr>
                <w:rFonts w:cs="Times New Roman"/>
              </w:rPr>
            </w:pPr>
            <w:r w:rsidRPr="00741E07">
              <w:rPr>
                <w:rFonts w:cs="Times New Roman"/>
                <w:lang w:bidi="ar"/>
              </w:rPr>
              <w:t>偿还租赁负债本金及利息</w:t>
            </w:r>
          </w:p>
        </w:tc>
        <w:tc>
          <w:tcPr>
            <w:tcW w:w="1610" w:type="pct"/>
            <w:vAlign w:val="center"/>
          </w:tcPr>
          <w:p w14:paraId="3D882DEF" w14:textId="77777777" w:rsidR="00652F40" w:rsidRPr="00741E07" w:rsidRDefault="008E5D94">
            <w:pPr>
              <w:jc w:val="right"/>
              <w:rPr>
                <w:rFonts w:eastAsiaTheme="minorEastAsia" w:cs="Times New Roman"/>
              </w:rPr>
            </w:pPr>
            <w:r w:rsidRPr="00741E07">
              <w:rPr>
                <w:rFonts w:eastAsiaTheme="minorEastAsia" w:cs="Times New Roman"/>
                <w:color w:val="000000"/>
              </w:rPr>
              <w:t>49,175,002.41</w:t>
            </w:r>
          </w:p>
        </w:tc>
        <w:tc>
          <w:tcPr>
            <w:tcW w:w="1508" w:type="pct"/>
            <w:vAlign w:val="center"/>
          </w:tcPr>
          <w:p w14:paraId="2C56F8E0" w14:textId="77777777" w:rsidR="00652F40" w:rsidRPr="00741E07" w:rsidRDefault="008E5D94">
            <w:pPr>
              <w:jc w:val="right"/>
              <w:rPr>
                <w:rFonts w:eastAsiaTheme="minorEastAsia" w:cs="Times New Roman"/>
              </w:rPr>
            </w:pPr>
            <w:r w:rsidRPr="00741E07">
              <w:rPr>
                <w:rFonts w:eastAsiaTheme="minorEastAsia" w:cs="Times New Roman"/>
              </w:rPr>
              <w:t>25,944,928.49</w:t>
            </w:r>
          </w:p>
        </w:tc>
      </w:tr>
      <w:tr w:rsidR="00652F40" w14:paraId="22EB016F" w14:textId="77777777">
        <w:tc>
          <w:tcPr>
            <w:tcW w:w="1882" w:type="pct"/>
            <w:vAlign w:val="center"/>
          </w:tcPr>
          <w:p w14:paraId="5414DA59" w14:textId="77777777" w:rsidR="00652F40" w:rsidRPr="00741E07" w:rsidRDefault="008E5D94">
            <w:pPr>
              <w:autoSpaceDE w:val="0"/>
              <w:autoSpaceDN w:val="0"/>
              <w:adjustRightInd w:val="0"/>
              <w:snapToGrid w:val="0"/>
              <w:rPr>
                <w:rFonts w:cs="Times New Roman"/>
              </w:rPr>
            </w:pPr>
            <w:r w:rsidRPr="00741E07">
              <w:rPr>
                <w:rFonts w:cs="Times New Roman"/>
                <w:lang w:bidi="ar"/>
              </w:rPr>
              <w:t>回购股票</w:t>
            </w:r>
          </w:p>
        </w:tc>
        <w:tc>
          <w:tcPr>
            <w:tcW w:w="1610" w:type="pct"/>
            <w:vAlign w:val="center"/>
          </w:tcPr>
          <w:p w14:paraId="3F09755A" w14:textId="1C96CCC5" w:rsidR="00652F40" w:rsidRPr="00741E07" w:rsidRDefault="00CE2C51">
            <w:pPr>
              <w:jc w:val="right"/>
              <w:rPr>
                <w:rFonts w:eastAsiaTheme="minorEastAsia" w:cs="Times New Roman"/>
              </w:rPr>
            </w:pPr>
            <w:r w:rsidRPr="00CE2C51">
              <w:rPr>
                <w:rFonts w:eastAsiaTheme="minorEastAsia" w:cs="Times New Roman"/>
                <w:color w:val="000000"/>
              </w:rPr>
              <w:t>268,419,137.11</w:t>
            </w:r>
          </w:p>
        </w:tc>
        <w:tc>
          <w:tcPr>
            <w:tcW w:w="1508" w:type="pct"/>
            <w:vAlign w:val="center"/>
          </w:tcPr>
          <w:p w14:paraId="68E7E28C" w14:textId="77777777" w:rsidR="00652F40" w:rsidRPr="00741E07" w:rsidRDefault="008E5D94">
            <w:pPr>
              <w:jc w:val="right"/>
              <w:rPr>
                <w:rFonts w:eastAsiaTheme="minorEastAsia" w:cs="Times New Roman"/>
              </w:rPr>
            </w:pPr>
            <w:r w:rsidRPr="00741E07">
              <w:rPr>
                <w:rFonts w:eastAsiaTheme="minorEastAsia" w:cs="Times New Roman"/>
              </w:rPr>
              <w:t>98,055,757.84</w:t>
            </w:r>
          </w:p>
        </w:tc>
      </w:tr>
      <w:tr w:rsidR="00652F40" w14:paraId="3EA18EDC" w14:textId="77777777">
        <w:tc>
          <w:tcPr>
            <w:tcW w:w="1882" w:type="pct"/>
            <w:vAlign w:val="center"/>
          </w:tcPr>
          <w:p w14:paraId="6A155F18" w14:textId="77777777" w:rsidR="00652F40" w:rsidRPr="00741E07" w:rsidRDefault="008E5D94">
            <w:pPr>
              <w:autoSpaceDE w:val="0"/>
              <w:autoSpaceDN w:val="0"/>
              <w:adjustRightInd w:val="0"/>
              <w:snapToGrid w:val="0"/>
              <w:rPr>
                <w:rFonts w:cs="Times New Roman"/>
              </w:rPr>
            </w:pPr>
            <w:r w:rsidRPr="00741E07">
              <w:rPr>
                <w:rFonts w:cs="Times New Roman"/>
                <w:lang w:bidi="ar"/>
              </w:rPr>
              <w:t>其他</w:t>
            </w:r>
          </w:p>
        </w:tc>
        <w:tc>
          <w:tcPr>
            <w:tcW w:w="1610" w:type="pct"/>
            <w:vAlign w:val="center"/>
          </w:tcPr>
          <w:p w14:paraId="50EE00B9" w14:textId="13E1F54C" w:rsidR="00652F40" w:rsidRPr="00741E07" w:rsidRDefault="00CE2C51">
            <w:pPr>
              <w:jc w:val="right"/>
              <w:rPr>
                <w:rFonts w:eastAsiaTheme="minorEastAsia" w:cs="Times New Roman"/>
              </w:rPr>
            </w:pPr>
            <w:r w:rsidRPr="00CE2C51">
              <w:rPr>
                <w:rFonts w:eastAsiaTheme="minorEastAsia" w:cs="Times New Roman"/>
              </w:rPr>
              <w:t>1,582,191.73</w:t>
            </w:r>
          </w:p>
        </w:tc>
        <w:tc>
          <w:tcPr>
            <w:tcW w:w="1508" w:type="pct"/>
            <w:vAlign w:val="center"/>
          </w:tcPr>
          <w:p w14:paraId="559E8D5A" w14:textId="77777777" w:rsidR="00652F40" w:rsidRPr="00741E07" w:rsidRDefault="008E5D94">
            <w:pPr>
              <w:jc w:val="right"/>
              <w:rPr>
                <w:rFonts w:eastAsiaTheme="minorEastAsia" w:cs="Times New Roman"/>
              </w:rPr>
            </w:pPr>
            <w:r w:rsidRPr="00741E07">
              <w:rPr>
                <w:rFonts w:eastAsiaTheme="minorEastAsia" w:cs="Times New Roman"/>
              </w:rPr>
              <w:t>1,939,272.91</w:t>
            </w:r>
          </w:p>
        </w:tc>
      </w:tr>
      <w:tr w:rsidR="00652F40" w14:paraId="14F30A3A" w14:textId="77777777">
        <w:tc>
          <w:tcPr>
            <w:tcW w:w="1882" w:type="pct"/>
          </w:tcPr>
          <w:p w14:paraId="56F26D9B" w14:textId="77777777" w:rsidR="00652F40" w:rsidRPr="00741E07" w:rsidRDefault="008E5D94">
            <w:pPr>
              <w:autoSpaceDE w:val="0"/>
              <w:autoSpaceDN w:val="0"/>
              <w:adjustRightInd w:val="0"/>
              <w:snapToGrid w:val="0"/>
              <w:jc w:val="center"/>
              <w:rPr>
                <w:rFonts w:cs="Times New Roman"/>
                <w:color w:val="000000" w:themeColor="text1"/>
              </w:rPr>
            </w:pPr>
            <w:r w:rsidRPr="00741E07">
              <w:rPr>
                <w:rFonts w:cs="Times New Roman"/>
                <w:color w:val="000000" w:themeColor="text1"/>
              </w:rPr>
              <w:t>合计</w:t>
            </w:r>
          </w:p>
        </w:tc>
        <w:tc>
          <w:tcPr>
            <w:tcW w:w="1610" w:type="pct"/>
            <w:vAlign w:val="center"/>
          </w:tcPr>
          <w:p w14:paraId="2D63AB6D" w14:textId="77777777" w:rsidR="00652F40" w:rsidRPr="00741E07" w:rsidRDefault="008E5D94">
            <w:pPr>
              <w:jc w:val="right"/>
              <w:rPr>
                <w:rFonts w:eastAsiaTheme="minorEastAsia" w:cs="Times New Roman"/>
              </w:rPr>
            </w:pPr>
            <w:r w:rsidRPr="00741E07">
              <w:rPr>
                <w:rFonts w:eastAsiaTheme="minorEastAsia" w:cs="Times New Roman"/>
                <w:color w:val="000000"/>
              </w:rPr>
              <w:t>319,176,331.25</w:t>
            </w:r>
          </w:p>
        </w:tc>
        <w:tc>
          <w:tcPr>
            <w:tcW w:w="1508" w:type="pct"/>
            <w:vAlign w:val="center"/>
          </w:tcPr>
          <w:p w14:paraId="63B43F73" w14:textId="77777777" w:rsidR="00652F40" w:rsidRPr="00741E07" w:rsidRDefault="008E5D94">
            <w:pPr>
              <w:jc w:val="right"/>
              <w:rPr>
                <w:rFonts w:eastAsiaTheme="minorEastAsia" w:cs="Times New Roman"/>
              </w:rPr>
            </w:pPr>
            <w:r w:rsidRPr="00741E07">
              <w:rPr>
                <w:rFonts w:eastAsiaTheme="minorEastAsia" w:cs="Times New Roman"/>
              </w:rPr>
              <w:t>125,939,959.24</w:t>
            </w:r>
          </w:p>
        </w:tc>
      </w:tr>
    </w:tbl>
    <w:p w14:paraId="4ADC18AE" w14:textId="77777777" w:rsidR="00652F40" w:rsidRDefault="008E5D94">
      <w:pPr>
        <w:spacing w:before="60" w:after="60"/>
        <w:rPr>
          <w:color w:val="000000" w:themeColor="text1"/>
        </w:rPr>
      </w:pPr>
      <w:r>
        <w:rPr>
          <w:rFonts w:hint="eastAsia"/>
          <w:color w:val="000000" w:themeColor="text1"/>
        </w:rPr>
        <w:t>支付的其他与筹资活动有关的现金说明：</w:t>
      </w:r>
    </w:p>
    <w:sdt>
      <w:sdtPr>
        <w:rPr>
          <w:rFonts w:hint="eastAsia"/>
          <w:color w:val="000000" w:themeColor="text1"/>
        </w:rPr>
        <w:alias w:val="支付的其他与筹资活动有关的现金说明"/>
        <w:tag w:val="_GBC_7240a9be12a64ca5b011a2561db068a1"/>
        <w:id w:val="-1958098384"/>
        <w:placeholder>
          <w:docPart w:val="GBC22222222222222222222222222222"/>
        </w:placeholder>
      </w:sdtPr>
      <w:sdtEndPr/>
      <w:sdtContent>
        <w:p w14:paraId="78AB9B3B" w14:textId="77777777" w:rsidR="00652F40" w:rsidRDefault="008E5D94">
          <w:pPr>
            <w:ind w:right="5"/>
            <w:rPr>
              <w:color w:val="000000" w:themeColor="text1"/>
            </w:rPr>
          </w:pPr>
          <w:r>
            <w:rPr>
              <w:rFonts w:hint="eastAsia"/>
              <w:color w:val="000000" w:themeColor="text1"/>
            </w:rPr>
            <w:t>无</w:t>
          </w:r>
        </w:p>
      </w:sdtContent>
    </w:sdt>
    <w:p w14:paraId="6A6F2655" w14:textId="77777777" w:rsidR="00652F40" w:rsidRDefault="00652F40">
      <w:pPr>
        <w:ind w:right="5"/>
        <w:rPr>
          <w:rFonts w:cstheme="minorBidi"/>
          <w:color w:val="000000" w:themeColor="text1"/>
          <w:kern w:val="2"/>
          <w:szCs w:val="22"/>
        </w:rPr>
      </w:pPr>
    </w:p>
    <w:p w14:paraId="451E8D7B" w14:textId="77777777" w:rsidR="00652F40" w:rsidRDefault="008E5D94">
      <w:pPr>
        <w:ind w:right="5"/>
        <w:rPr>
          <w:color w:val="000000" w:themeColor="text1"/>
        </w:rPr>
      </w:pPr>
      <w:bookmarkStart w:id="360" w:name="_Hlk167970634"/>
      <w:r>
        <w:rPr>
          <w:rFonts w:hint="eastAsia"/>
          <w:color w:val="000000" w:themeColor="text1"/>
        </w:rPr>
        <w:t>筹资活动产生的各项负债变动情况</w:t>
      </w:r>
    </w:p>
    <w:sdt>
      <w:sdtPr>
        <w:rPr>
          <w:color w:val="000000" w:themeColor="text1"/>
        </w:rPr>
        <w:alias w:val="是否适用：筹资活动产生的各项负债变动情况[双击切换]"/>
        <w:tag w:val="_GBC_48125ca45f014b0db6560676c7f940e6"/>
        <w:id w:val="-327282261"/>
        <w:placeholder>
          <w:docPart w:val="GBC22222222222222222222222222222"/>
        </w:placeholder>
      </w:sdtPr>
      <w:sdtEndPr/>
      <w:sdtContent>
        <w:p w14:paraId="4026722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DF67DDE"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筹资活动产生的各项负债变动情况"/>
          <w:tag w:val="_GBC_b2115f4b0ede479da8748ac4d1759102"/>
          <w:id w:val="36911564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筹资活动产生的各项负债变动情况"/>
          <w:tag w:val="_GBC_4afc8b10e1f7417d98697a1f635a7718"/>
          <w:id w:val="7524710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8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478"/>
        <w:gridCol w:w="1486"/>
        <w:gridCol w:w="1486"/>
        <w:gridCol w:w="1469"/>
        <w:gridCol w:w="1486"/>
        <w:gridCol w:w="1403"/>
        <w:gridCol w:w="1540"/>
      </w:tblGrid>
      <w:tr w:rsidR="00652F40" w14:paraId="1C83AE2A" w14:textId="77777777" w:rsidTr="00EE2299">
        <w:trPr>
          <w:trHeight w:val="135"/>
          <w:jc w:val="center"/>
        </w:trPr>
        <w:sdt>
          <w:sdtPr>
            <w:tag w:val="_PLD_5a6b6a267e0e40e3bc26d2b61cac8198"/>
            <w:id w:val="1078406444"/>
          </w:sdtPr>
          <w:sdtEndPr/>
          <w:sdtContent>
            <w:tc>
              <w:tcPr>
                <w:tcW w:w="714" w:type="pct"/>
                <w:vMerge w:val="restart"/>
                <w:vAlign w:val="center"/>
              </w:tcPr>
              <w:p w14:paraId="14476180" w14:textId="77777777" w:rsidR="00652F40" w:rsidRDefault="008E5D94">
                <w:pPr>
                  <w:autoSpaceDE w:val="0"/>
                  <w:autoSpaceDN w:val="0"/>
                  <w:adjustRightInd w:val="0"/>
                  <w:snapToGrid w:val="0"/>
                  <w:jc w:val="center"/>
                  <w:rPr>
                    <w:color w:val="000000" w:themeColor="text1"/>
                  </w:rPr>
                </w:pPr>
                <w:r>
                  <w:rPr>
                    <w:rFonts w:hint="eastAsia"/>
                    <w:color w:val="000000" w:themeColor="text1"/>
                  </w:rPr>
                  <w:t>项目</w:t>
                </w:r>
              </w:p>
            </w:tc>
          </w:sdtContent>
        </w:sdt>
        <w:sdt>
          <w:sdtPr>
            <w:tag w:val="_PLD_36925a1427f44fc9ad2d6b19462366bd"/>
            <w:id w:val="915825010"/>
          </w:sdtPr>
          <w:sdtEndPr/>
          <w:sdtContent>
            <w:tc>
              <w:tcPr>
                <w:tcW w:w="718" w:type="pct"/>
                <w:vMerge w:val="restart"/>
                <w:vAlign w:val="center"/>
              </w:tcPr>
              <w:p w14:paraId="117439A7" w14:textId="77777777" w:rsidR="00652F40" w:rsidRDefault="008E5D94">
                <w:pPr>
                  <w:autoSpaceDE w:val="0"/>
                  <w:autoSpaceDN w:val="0"/>
                  <w:adjustRightInd w:val="0"/>
                  <w:snapToGrid w:val="0"/>
                  <w:jc w:val="center"/>
                  <w:rPr>
                    <w:color w:val="000000" w:themeColor="text1"/>
                  </w:rPr>
                </w:pPr>
                <w:r>
                  <w:rPr>
                    <w:color w:val="000000" w:themeColor="text1"/>
                  </w:rPr>
                  <w:t>期初余额</w:t>
                </w:r>
              </w:p>
            </w:tc>
          </w:sdtContent>
        </w:sdt>
        <w:sdt>
          <w:sdtPr>
            <w:tag w:val="_PLD_176eed8443cb4d22bd65c7b5b358dc6c"/>
            <w:id w:val="-1600335081"/>
          </w:sdtPr>
          <w:sdtEndPr/>
          <w:sdtContent>
            <w:tc>
              <w:tcPr>
                <w:tcW w:w="1428" w:type="pct"/>
                <w:gridSpan w:val="2"/>
                <w:vAlign w:val="center"/>
              </w:tcPr>
              <w:p w14:paraId="32D48074" w14:textId="77777777" w:rsidR="00652F40" w:rsidRDefault="008E5D94">
                <w:pPr>
                  <w:autoSpaceDE w:val="0"/>
                  <w:autoSpaceDN w:val="0"/>
                  <w:adjustRightInd w:val="0"/>
                  <w:snapToGrid w:val="0"/>
                  <w:jc w:val="center"/>
                  <w:rPr>
                    <w:color w:val="000000" w:themeColor="text1"/>
                  </w:rPr>
                </w:pPr>
                <w:r>
                  <w:rPr>
                    <w:rFonts w:hint="eastAsia"/>
                    <w:color w:val="000000" w:themeColor="text1"/>
                  </w:rPr>
                  <w:t>本期增加</w:t>
                </w:r>
              </w:p>
            </w:tc>
          </w:sdtContent>
        </w:sdt>
        <w:sdt>
          <w:sdtPr>
            <w:tag w:val="_PLD_cac06696e80c47f5b5568a75d3febe74"/>
            <w:id w:val="-1988469912"/>
          </w:sdtPr>
          <w:sdtEndPr/>
          <w:sdtContent>
            <w:tc>
              <w:tcPr>
                <w:tcW w:w="1396" w:type="pct"/>
                <w:gridSpan w:val="2"/>
                <w:vAlign w:val="center"/>
              </w:tcPr>
              <w:p w14:paraId="1D50B23E" w14:textId="77777777" w:rsidR="00652F40" w:rsidRDefault="008E5D94">
                <w:pPr>
                  <w:autoSpaceDE w:val="0"/>
                  <w:autoSpaceDN w:val="0"/>
                  <w:adjustRightInd w:val="0"/>
                  <w:snapToGrid w:val="0"/>
                  <w:jc w:val="center"/>
                  <w:rPr>
                    <w:color w:val="000000" w:themeColor="text1"/>
                  </w:rPr>
                </w:pPr>
                <w:r>
                  <w:rPr>
                    <w:rFonts w:hint="eastAsia"/>
                    <w:color w:val="000000" w:themeColor="text1"/>
                  </w:rPr>
                  <w:t>本期减少</w:t>
                </w:r>
              </w:p>
            </w:tc>
          </w:sdtContent>
        </w:sdt>
        <w:sdt>
          <w:sdtPr>
            <w:tag w:val="_PLD_e21e0332db6f456baa78cdaed3e13bfb"/>
            <w:id w:val="-18943867"/>
          </w:sdtPr>
          <w:sdtEndPr/>
          <w:sdtContent>
            <w:tc>
              <w:tcPr>
                <w:tcW w:w="744" w:type="pct"/>
                <w:vMerge w:val="restart"/>
                <w:vAlign w:val="center"/>
              </w:tcPr>
              <w:p w14:paraId="3BD2AEAB" w14:textId="77777777" w:rsidR="00652F40" w:rsidRDefault="008E5D94">
                <w:pPr>
                  <w:autoSpaceDE w:val="0"/>
                  <w:autoSpaceDN w:val="0"/>
                  <w:adjustRightInd w:val="0"/>
                  <w:snapToGrid w:val="0"/>
                  <w:jc w:val="center"/>
                  <w:rPr>
                    <w:color w:val="000000" w:themeColor="text1"/>
                  </w:rPr>
                </w:pPr>
                <w:r>
                  <w:rPr>
                    <w:rFonts w:hint="eastAsia"/>
                    <w:color w:val="000000" w:themeColor="text1"/>
                  </w:rPr>
                  <w:t>期末余额</w:t>
                </w:r>
              </w:p>
            </w:tc>
          </w:sdtContent>
        </w:sdt>
      </w:tr>
      <w:tr w:rsidR="00652F40" w14:paraId="1A06B946" w14:textId="77777777" w:rsidTr="00555664">
        <w:trPr>
          <w:trHeight w:val="135"/>
          <w:jc w:val="center"/>
        </w:trPr>
        <w:tc>
          <w:tcPr>
            <w:tcW w:w="714" w:type="pct"/>
            <w:vMerge/>
          </w:tcPr>
          <w:p w14:paraId="02BD4526" w14:textId="77777777" w:rsidR="00652F40" w:rsidRDefault="00652F40">
            <w:pPr>
              <w:autoSpaceDE w:val="0"/>
              <w:autoSpaceDN w:val="0"/>
              <w:adjustRightInd w:val="0"/>
              <w:snapToGrid w:val="0"/>
              <w:jc w:val="center"/>
              <w:rPr>
                <w:color w:val="000000" w:themeColor="text1"/>
              </w:rPr>
            </w:pPr>
          </w:p>
        </w:tc>
        <w:tc>
          <w:tcPr>
            <w:tcW w:w="718" w:type="pct"/>
            <w:vMerge/>
          </w:tcPr>
          <w:p w14:paraId="321265A6" w14:textId="77777777" w:rsidR="00652F40" w:rsidRDefault="00652F40">
            <w:pPr>
              <w:autoSpaceDE w:val="0"/>
              <w:autoSpaceDN w:val="0"/>
              <w:adjustRightInd w:val="0"/>
              <w:snapToGrid w:val="0"/>
              <w:jc w:val="center"/>
              <w:rPr>
                <w:color w:val="000000" w:themeColor="text1"/>
              </w:rPr>
            </w:pPr>
          </w:p>
        </w:tc>
        <w:sdt>
          <w:sdtPr>
            <w:tag w:val="_PLD_91886e77e3aa45f593f23a58a4371259"/>
            <w:id w:val="-1779716509"/>
          </w:sdtPr>
          <w:sdtEndPr/>
          <w:sdtContent>
            <w:tc>
              <w:tcPr>
                <w:tcW w:w="718" w:type="pct"/>
              </w:tcPr>
              <w:p w14:paraId="06D2568B" w14:textId="77777777" w:rsidR="00652F40" w:rsidRDefault="008E5D94" w:rsidP="00E045AE">
                <w:pPr>
                  <w:autoSpaceDE w:val="0"/>
                  <w:autoSpaceDN w:val="0"/>
                  <w:adjustRightInd w:val="0"/>
                  <w:snapToGrid w:val="0"/>
                  <w:jc w:val="center"/>
                  <w:rPr>
                    <w:color w:val="000000" w:themeColor="text1"/>
                  </w:rPr>
                </w:pPr>
                <w:r>
                  <w:rPr>
                    <w:color w:val="000000" w:themeColor="text1"/>
                  </w:rPr>
                  <w:t>现金变动</w:t>
                </w:r>
              </w:p>
            </w:tc>
          </w:sdtContent>
        </w:sdt>
        <w:sdt>
          <w:sdtPr>
            <w:tag w:val="_PLD_bb55d31edc784a1a9201d9cfc35cfb0a"/>
            <w:id w:val="1945648682"/>
          </w:sdtPr>
          <w:sdtEndPr/>
          <w:sdtContent>
            <w:tc>
              <w:tcPr>
                <w:tcW w:w="710" w:type="pct"/>
              </w:tcPr>
              <w:p w14:paraId="4E4ED6AE" w14:textId="77777777" w:rsidR="00652F40" w:rsidRDefault="008E5D94" w:rsidP="00E045AE">
                <w:pPr>
                  <w:autoSpaceDE w:val="0"/>
                  <w:autoSpaceDN w:val="0"/>
                  <w:adjustRightInd w:val="0"/>
                  <w:snapToGrid w:val="0"/>
                  <w:jc w:val="center"/>
                  <w:rPr>
                    <w:color w:val="000000" w:themeColor="text1"/>
                  </w:rPr>
                </w:pPr>
                <w:r>
                  <w:rPr>
                    <w:color w:val="000000" w:themeColor="text1"/>
                  </w:rPr>
                  <w:t>非现金变动</w:t>
                </w:r>
              </w:p>
            </w:tc>
          </w:sdtContent>
        </w:sdt>
        <w:sdt>
          <w:sdtPr>
            <w:tag w:val="_PLD_54bb1edd4a3647d0b36572ae06e87dcc"/>
            <w:id w:val="671914471"/>
          </w:sdtPr>
          <w:sdtEndPr/>
          <w:sdtContent>
            <w:tc>
              <w:tcPr>
                <w:tcW w:w="718" w:type="pct"/>
              </w:tcPr>
              <w:p w14:paraId="418EB64A" w14:textId="77777777" w:rsidR="00652F40" w:rsidRDefault="008E5D94" w:rsidP="00E045AE">
                <w:pPr>
                  <w:autoSpaceDE w:val="0"/>
                  <w:autoSpaceDN w:val="0"/>
                  <w:adjustRightInd w:val="0"/>
                  <w:snapToGrid w:val="0"/>
                  <w:jc w:val="center"/>
                  <w:rPr>
                    <w:color w:val="000000" w:themeColor="text1"/>
                  </w:rPr>
                </w:pPr>
                <w:r>
                  <w:rPr>
                    <w:color w:val="000000" w:themeColor="text1"/>
                  </w:rPr>
                  <w:t>现金变动</w:t>
                </w:r>
              </w:p>
            </w:tc>
          </w:sdtContent>
        </w:sdt>
        <w:sdt>
          <w:sdtPr>
            <w:tag w:val="_PLD_d089b8baa83c4cc6b03f3dd0078bbdbc"/>
            <w:id w:val="-1791581293"/>
          </w:sdtPr>
          <w:sdtEndPr/>
          <w:sdtContent>
            <w:tc>
              <w:tcPr>
                <w:tcW w:w="678" w:type="pct"/>
              </w:tcPr>
              <w:p w14:paraId="1AF41000" w14:textId="77777777" w:rsidR="00652F40" w:rsidRDefault="008E5D94" w:rsidP="00E045AE">
                <w:pPr>
                  <w:autoSpaceDE w:val="0"/>
                  <w:autoSpaceDN w:val="0"/>
                  <w:adjustRightInd w:val="0"/>
                  <w:snapToGrid w:val="0"/>
                  <w:jc w:val="center"/>
                  <w:rPr>
                    <w:color w:val="000000" w:themeColor="text1"/>
                  </w:rPr>
                </w:pPr>
                <w:r>
                  <w:rPr>
                    <w:color w:val="000000" w:themeColor="text1"/>
                  </w:rPr>
                  <w:t>非现金变动</w:t>
                </w:r>
              </w:p>
            </w:tc>
          </w:sdtContent>
        </w:sdt>
        <w:tc>
          <w:tcPr>
            <w:tcW w:w="744" w:type="pct"/>
            <w:vMerge/>
          </w:tcPr>
          <w:p w14:paraId="20167EAF" w14:textId="77777777" w:rsidR="00652F40" w:rsidRDefault="00652F40">
            <w:pPr>
              <w:autoSpaceDE w:val="0"/>
              <w:autoSpaceDN w:val="0"/>
              <w:adjustRightInd w:val="0"/>
              <w:snapToGrid w:val="0"/>
              <w:jc w:val="center"/>
              <w:rPr>
                <w:color w:val="000000" w:themeColor="text1"/>
              </w:rPr>
            </w:pPr>
          </w:p>
        </w:tc>
      </w:tr>
      <w:tr w:rsidR="00652F40" w14:paraId="2BF7D8E5" w14:textId="77777777" w:rsidTr="00555664">
        <w:trPr>
          <w:jc w:val="center"/>
        </w:trPr>
        <w:tc>
          <w:tcPr>
            <w:tcW w:w="714" w:type="pct"/>
            <w:vAlign w:val="center"/>
          </w:tcPr>
          <w:p w14:paraId="0EFE60AA" w14:textId="77777777" w:rsidR="00652F40" w:rsidRDefault="008E5D94">
            <w:pPr>
              <w:autoSpaceDE w:val="0"/>
              <w:autoSpaceDN w:val="0"/>
              <w:adjustRightInd w:val="0"/>
              <w:snapToGrid w:val="0"/>
            </w:pPr>
            <w:r>
              <w:rPr>
                <w:rFonts w:asciiTheme="minorEastAsia" w:eastAsiaTheme="minorEastAsia" w:hAnsiTheme="minorEastAsia" w:cstheme="minorEastAsia" w:hint="eastAsia"/>
                <w:color w:val="000000"/>
                <w:sz w:val="18"/>
                <w:szCs w:val="18"/>
                <w:lang w:bidi="ar"/>
              </w:rPr>
              <w:t>短期借款</w:t>
            </w:r>
          </w:p>
        </w:tc>
        <w:tc>
          <w:tcPr>
            <w:tcW w:w="718" w:type="pct"/>
            <w:vAlign w:val="center"/>
          </w:tcPr>
          <w:p w14:paraId="4FCF1001" w14:textId="77777777" w:rsidR="00652F40" w:rsidRDefault="008E5D94">
            <w:pPr>
              <w:jc w:val="right"/>
            </w:pPr>
            <w:r>
              <w:rPr>
                <w:rFonts w:hint="eastAsia"/>
                <w:color w:val="000000"/>
                <w:sz w:val="18"/>
                <w:szCs w:val="18"/>
              </w:rPr>
              <w:t>358,694,559.54</w:t>
            </w:r>
          </w:p>
        </w:tc>
        <w:tc>
          <w:tcPr>
            <w:tcW w:w="718" w:type="pct"/>
            <w:vAlign w:val="center"/>
          </w:tcPr>
          <w:p w14:paraId="55A5E3AF" w14:textId="77777777" w:rsidR="00652F40" w:rsidRDefault="008E5D94">
            <w:pPr>
              <w:jc w:val="right"/>
            </w:pPr>
            <w:r>
              <w:rPr>
                <w:rFonts w:hint="eastAsia"/>
                <w:color w:val="000000"/>
                <w:sz w:val="18"/>
                <w:szCs w:val="18"/>
              </w:rPr>
              <w:t>186,743,555.16</w:t>
            </w:r>
          </w:p>
        </w:tc>
        <w:tc>
          <w:tcPr>
            <w:tcW w:w="710" w:type="pct"/>
            <w:vAlign w:val="center"/>
          </w:tcPr>
          <w:p w14:paraId="581C8AF0" w14:textId="77777777" w:rsidR="00652F40" w:rsidRDefault="008E5D94">
            <w:pPr>
              <w:jc w:val="right"/>
            </w:pPr>
            <w:r>
              <w:rPr>
                <w:rFonts w:hint="eastAsia"/>
                <w:color w:val="000000"/>
                <w:sz w:val="18"/>
                <w:szCs w:val="18"/>
              </w:rPr>
              <w:t>7,243,854.46</w:t>
            </w:r>
          </w:p>
        </w:tc>
        <w:tc>
          <w:tcPr>
            <w:tcW w:w="718" w:type="pct"/>
            <w:vAlign w:val="center"/>
          </w:tcPr>
          <w:p w14:paraId="5A0AF546" w14:textId="77777777" w:rsidR="00652F40" w:rsidRDefault="008E5D94">
            <w:pPr>
              <w:jc w:val="right"/>
            </w:pPr>
            <w:r>
              <w:rPr>
                <w:rFonts w:hint="eastAsia"/>
                <w:color w:val="000000"/>
                <w:sz w:val="18"/>
                <w:szCs w:val="18"/>
              </w:rPr>
              <w:t>151,954,874.24</w:t>
            </w:r>
          </w:p>
        </w:tc>
        <w:tc>
          <w:tcPr>
            <w:tcW w:w="678" w:type="pct"/>
            <w:vAlign w:val="center"/>
          </w:tcPr>
          <w:p w14:paraId="71706155" w14:textId="77777777" w:rsidR="00652F40" w:rsidRDefault="008E5D94">
            <w:pPr>
              <w:jc w:val="right"/>
            </w:pPr>
            <w:r>
              <w:rPr>
                <w:rFonts w:hint="eastAsia"/>
                <w:color w:val="000000"/>
                <w:sz w:val="18"/>
                <w:szCs w:val="18"/>
              </w:rPr>
              <w:t>75,716.67</w:t>
            </w:r>
          </w:p>
        </w:tc>
        <w:tc>
          <w:tcPr>
            <w:tcW w:w="744" w:type="pct"/>
            <w:vAlign w:val="center"/>
          </w:tcPr>
          <w:p w14:paraId="7F52F116" w14:textId="77777777" w:rsidR="00652F40" w:rsidRDefault="008E5D94">
            <w:pPr>
              <w:jc w:val="right"/>
            </w:pPr>
            <w:r>
              <w:rPr>
                <w:rFonts w:hint="eastAsia"/>
                <w:color w:val="000000"/>
                <w:sz w:val="18"/>
                <w:szCs w:val="18"/>
              </w:rPr>
              <w:t>400,651,378.25</w:t>
            </w:r>
          </w:p>
        </w:tc>
      </w:tr>
      <w:tr w:rsidR="00652F40" w14:paraId="558B8F3A" w14:textId="77777777" w:rsidTr="00555664">
        <w:trPr>
          <w:jc w:val="center"/>
        </w:trPr>
        <w:tc>
          <w:tcPr>
            <w:tcW w:w="714" w:type="pct"/>
            <w:vAlign w:val="center"/>
          </w:tcPr>
          <w:p w14:paraId="48FAF86E" w14:textId="77777777" w:rsidR="00652F40" w:rsidRDefault="008E5D94">
            <w:pPr>
              <w:autoSpaceDE w:val="0"/>
              <w:autoSpaceDN w:val="0"/>
              <w:adjustRightInd w:val="0"/>
              <w:snapToGrid w:val="0"/>
            </w:pPr>
            <w:r>
              <w:rPr>
                <w:rFonts w:asciiTheme="minorEastAsia" w:eastAsiaTheme="minorEastAsia" w:hAnsiTheme="minorEastAsia" w:cstheme="minorEastAsia" w:hint="eastAsia"/>
                <w:color w:val="000000"/>
                <w:sz w:val="18"/>
                <w:szCs w:val="18"/>
                <w:lang w:bidi="ar"/>
              </w:rPr>
              <w:t>长期借款（含一年内到期的长期借款）</w:t>
            </w:r>
          </w:p>
        </w:tc>
        <w:tc>
          <w:tcPr>
            <w:tcW w:w="718" w:type="pct"/>
            <w:vAlign w:val="center"/>
          </w:tcPr>
          <w:p w14:paraId="5F195D17" w14:textId="77777777" w:rsidR="00652F40" w:rsidRDefault="008E5D94">
            <w:pPr>
              <w:jc w:val="right"/>
            </w:pPr>
            <w:r>
              <w:rPr>
                <w:rFonts w:hint="eastAsia"/>
                <w:color w:val="000000"/>
                <w:sz w:val="18"/>
                <w:szCs w:val="18"/>
              </w:rPr>
              <w:t>3,132,837,764.26</w:t>
            </w:r>
          </w:p>
        </w:tc>
        <w:tc>
          <w:tcPr>
            <w:tcW w:w="718" w:type="pct"/>
            <w:vAlign w:val="center"/>
          </w:tcPr>
          <w:p w14:paraId="6B151FFB" w14:textId="77777777" w:rsidR="00652F40" w:rsidRDefault="008E5D94">
            <w:pPr>
              <w:jc w:val="right"/>
            </w:pPr>
            <w:r>
              <w:rPr>
                <w:color w:val="000000"/>
                <w:sz w:val="18"/>
                <w:szCs w:val="18"/>
              </w:rPr>
              <w:t>1,871,896,285.98</w:t>
            </w:r>
          </w:p>
        </w:tc>
        <w:tc>
          <w:tcPr>
            <w:tcW w:w="710" w:type="pct"/>
            <w:vAlign w:val="center"/>
          </w:tcPr>
          <w:p w14:paraId="2478DE37" w14:textId="77777777" w:rsidR="00652F40" w:rsidRDefault="008E5D94">
            <w:pPr>
              <w:jc w:val="right"/>
            </w:pPr>
            <w:r>
              <w:rPr>
                <w:color w:val="000000"/>
                <w:sz w:val="18"/>
                <w:szCs w:val="18"/>
              </w:rPr>
              <w:t>33,131,591.17</w:t>
            </w:r>
          </w:p>
        </w:tc>
        <w:tc>
          <w:tcPr>
            <w:tcW w:w="718" w:type="pct"/>
            <w:vAlign w:val="center"/>
          </w:tcPr>
          <w:p w14:paraId="4BF1AB89" w14:textId="77777777" w:rsidR="00652F40" w:rsidRDefault="008E5D94">
            <w:pPr>
              <w:jc w:val="right"/>
            </w:pPr>
            <w:r>
              <w:rPr>
                <w:color w:val="000000"/>
                <w:sz w:val="18"/>
                <w:szCs w:val="18"/>
              </w:rPr>
              <w:t>1,427,620,507.13</w:t>
            </w:r>
          </w:p>
        </w:tc>
        <w:tc>
          <w:tcPr>
            <w:tcW w:w="678" w:type="pct"/>
            <w:vAlign w:val="center"/>
          </w:tcPr>
          <w:p w14:paraId="114E9285" w14:textId="77777777" w:rsidR="00652F40" w:rsidRDefault="008E5D94">
            <w:pPr>
              <w:jc w:val="right"/>
            </w:pPr>
            <w:r>
              <w:rPr>
                <w:color w:val="000000"/>
                <w:sz w:val="18"/>
                <w:szCs w:val="18"/>
              </w:rPr>
              <w:t>241,790.48</w:t>
            </w:r>
          </w:p>
        </w:tc>
        <w:tc>
          <w:tcPr>
            <w:tcW w:w="744" w:type="pct"/>
            <w:vAlign w:val="center"/>
          </w:tcPr>
          <w:p w14:paraId="0E57B370" w14:textId="77777777" w:rsidR="00652F40" w:rsidRDefault="008E5D94">
            <w:pPr>
              <w:jc w:val="right"/>
            </w:pPr>
            <w:r>
              <w:rPr>
                <w:rFonts w:hint="eastAsia"/>
                <w:color w:val="000000"/>
                <w:sz w:val="18"/>
                <w:szCs w:val="18"/>
              </w:rPr>
              <w:t>3,610,003,343.80</w:t>
            </w:r>
          </w:p>
        </w:tc>
      </w:tr>
      <w:tr w:rsidR="00652F40" w14:paraId="3468E41E" w14:textId="77777777" w:rsidTr="00555664">
        <w:trPr>
          <w:jc w:val="center"/>
        </w:trPr>
        <w:tc>
          <w:tcPr>
            <w:tcW w:w="714" w:type="pct"/>
            <w:vAlign w:val="center"/>
          </w:tcPr>
          <w:p w14:paraId="445FEAF7" w14:textId="77777777" w:rsidR="00652F40" w:rsidRDefault="008E5D94">
            <w:pPr>
              <w:autoSpaceDE w:val="0"/>
              <w:autoSpaceDN w:val="0"/>
              <w:adjustRightInd w:val="0"/>
              <w:snapToGrid w:val="0"/>
            </w:pPr>
            <w:r>
              <w:rPr>
                <w:rFonts w:asciiTheme="minorEastAsia" w:eastAsiaTheme="minorEastAsia" w:hAnsiTheme="minorEastAsia" w:cstheme="minorEastAsia" w:hint="eastAsia"/>
                <w:color w:val="000000"/>
                <w:sz w:val="18"/>
                <w:szCs w:val="18"/>
                <w:lang w:bidi="ar"/>
              </w:rPr>
              <w:lastRenderedPageBreak/>
              <w:t>应付股利</w:t>
            </w:r>
          </w:p>
        </w:tc>
        <w:tc>
          <w:tcPr>
            <w:tcW w:w="718" w:type="pct"/>
            <w:vAlign w:val="center"/>
          </w:tcPr>
          <w:p w14:paraId="2EC5DCF3" w14:textId="77777777" w:rsidR="00652F40" w:rsidRDefault="008E5D94">
            <w:pPr>
              <w:jc w:val="right"/>
            </w:pPr>
            <w:r>
              <w:rPr>
                <w:rFonts w:hint="eastAsia"/>
                <w:color w:val="000000"/>
                <w:sz w:val="18"/>
                <w:szCs w:val="18"/>
              </w:rPr>
              <w:t>68,275,415.58</w:t>
            </w:r>
          </w:p>
        </w:tc>
        <w:tc>
          <w:tcPr>
            <w:tcW w:w="718" w:type="pct"/>
            <w:vAlign w:val="center"/>
          </w:tcPr>
          <w:p w14:paraId="77BA1A3C" w14:textId="77777777" w:rsidR="00652F40" w:rsidRDefault="00652F40">
            <w:pPr>
              <w:jc w:val="right"/>
            </w:pPr>
          </w:p>
        </w:tc>
        <w:tc>
          <w:tcPr>
            <w:tcW w:w="710" w:type="pct"/>
            <w:vAlign w:val="center"/>
          </w:tcPr>
          <w:p w14:paraId="398D6656" w14:textId="77777777" w:rsidR="00652F40" w:rsidRDefault="008E5D94">
            <w:pPr>
              <w:jc w:val="right"/>
            </w:pPr>
            <w:r>
              <w:rPr>
                <w:rFonts w:hint="eastAsia"/>
                <w:color w:val="000000"/>
                <w:sz w:val="18"/>
                <w:szCs w:val="18"/>
              </w:rPr>
              <w:t>209,135,072.83</w:t>
            </w:r>
          </w:p>
        </w:tc>
        <w:tc>
          <w:tcPr>
            <w:tcW w:w="718" w:type="pct"/>
            <w:vAlign w:val="center"/>
          </w:tcPr>
          <w:p w14:paraId="009BB282" w14:textId="77777777" w:rsidR="00652F40" w:rsidRDefault="008E5D94">
            <w:pPr>
              <w:jc w:val="right"/>
            </w:pPr>
            <w:r>
              <w:rPr>
                <w:rFonts w:hint="eastAsia"/>
                <w:color w:val="000000"/>
                <w:sz w:val="18"/>
                <w:szCs w:val="18"/>
              </w:rPr>
              <w:t>27,362,919.56</w:t>
            </w:r>
          </w:p>
        </w:tc>
        <w:tc>
          <w:tcPr>
            <w:tcW w:w="678" w:type="pct"/>
            <w:vAlign w:val="center"/>
          </w:tcPr>
          <w:p w14:paraId="701BE0B8" w14:textId="77777777" w:rsidR="00652F40" w:rsidRDefault="00652F40">
            <w:pPr>
              <w:jc w:val="right"/>
            </w:pPr>
          </w:p>
        </w:tc>
        <w:tc>
          <w:tcPr>
            <w:tcW w:w="744" w:type="pct"/>
            <w:vAlign w:val="center"/>
          </w:tcPr>
          <w:p w14:paraId="7888D539" w14:textId="77777777" w:rsidR="00652F40" w:rsidRDefault="008E5D94">
            <w:pPr>
              <w:jc w:val="right"/>
            </w:pPr>
            <w:r>
              <w:rPr>
                <w:rFonts w:hint="eastAsia"/>
                <w:color w:val="000000"/>
                <w:sz w:val="18"/>
                <w:szCs w:val="18"/>
              </w:rPr>
              <w:t>250,047,568.85</w:t>
            </w:r>
          </w:p>
        </w:tc>
      </w:tr>
      <w:tr w:rsidR="00652F40" w14:paraId="0B670BE9" w14:textId="77777777" w:rsidTr="00555664">
        <w:trPr>
          <w:jc w:val="center"/>
        </w:trPr>
        <w:tc>
          <w:tcPr>
            <w:tcW w:w="714" w:type="pct"/>
            <w:vAlign w:val="center"/>
          </w:tcPr>
          <w:p w14:paraId="370428D8" w14:textId="77777777" w:rsidR="00652F40" w:rsidRDefault="008E5D94">
            <w:pPr>
              <w:autoSpaceDE w:val="0"/>
              <w:autoSpaceDN w:val="0"/>
              <w:adjustRightInd w:val="0"/>
              <w:snapToGrid w:val="0"/>
            </w:pPr>
            <w:r>
              <w:rPr>
                <w:rFonts w:asciiTheme="minorEastAsia" w:eastAsiaTheme="minorEastAsia" w:hAnsiTheme="minorEastAsia" w:cstheme="minorEastAsia" w:hint="eastAsia"/>
                <w:color w:val="000000"/>
                <w:sz w:val="18"/>
                <w:szCs w:val="18"/>
                <w:lang w:bidi="ar"/>
              </w:rPr>
              <w:t>租赁负债(含一年内到期的租赁负债)</w:t>
            </w:r>
          </w:p>
        </w:tc>
        <w:tc>
          <w:tcPr>
            <w:tcW w:w="718" w:type="pct"/>
            <w:vAlign w:val="center"/>
          </w:tcPr>
          <w:p w14:paraId="359FA70F" w14:textId="77777777" w:rsidR="00652F40" w:rsidRDefault="008E5D94">
            <w:pPr>
              <w:jc w:val="right"/>
            </w:pPr>
            <w:r>
              <w:rPr>
                <w:rFonts w:hint="eastAsia"/>
                <w:color w:val="000000"/>
                <w:sz w:val="18"/>
                <w:szCs w:val="18"/>
              </w:rPr>
              <w:t>23,756,455.83</w:t>
            </w:r>
          </w:p>
        </w:tc>
        <w:tc>
          <w:tcPr>
            <w:tcW w:w="718" w:type="pct"/>
            <w:vAlign w:val="center"/>
          </w:tcPr>
          <w:p w14:paraId="48D8B3F4" w14:textId="77777777" w:rsidR="00652F40" w:rsidRDefault="00652F40">
            <w:pPr>
              <w:jc w:val="right"/>
            </w:pPr>
          </w:p>
        </w:tc>
        <w:tc>
          <w:tcPr>
            <w:tcW w:w="710" w:type="pct"/>
            <w:vAlign w:val="center"/>
          </w:tcPr>
          <w:p w14:paraId="3C7C78C0" w14:textId="77777777" w:rsidR="00652F40" w:rsidRDefault="008E5D94">
            <w:pPr>
              <w:jc w:val="right"/>
            </w:pPr>
            <w:r>
              <w:rPr>
                <w:rFonts w:hint="eastAsia"/>
                <w:color w:val="000000"/>
                <w:sz w:val="18"/>
                <w:szCs w:val="18"/>
              </w:rPr>
              <w:t>34,600,106.09</w:t>
            </w:r>
          </w:p>
        </w:tc>
        <w:tc>
          <w:tcPr>
            <w:tcW w:w="718" w:type="pct"/>
            <w:vAlign w:val="center"/>
          </w:tcPr>
          <w:p w14:paraId="0E3120D0" w14:textId="77777777" w:rsidR="00652F40" w:rsidRDefault="008E5D94">
            <w:pPr>
              <w:jc w:val="right"/>
            </w:pPr>
            <w:r>
              <w:rPr>
                <w:color w:val="000000"/>
                <w:sz w:val="18"/>
                <w:szCs w:val="18"/>
              </w:rPr>
              <w:t>7,848,099.88</w:t>
            </w:r>
          </w:p>
        </w:tc>
        <w:tc>
          <w:tcPr>
            <w:tcW w:w="678" w:type="pct"/>
            <w:vAlign w:val="center"/>
          </w:tcPr>
          <w:p w14:paraId="0DC494D9" w14:textId="77777777" w:rsidR="00652F40" w:rsidRDefault="008E5D94">
            <w:pPr>
              <w:jc w:val="right"/>
              <w:rPr>
                <w:sz w:val="18"/>
                <w:szCs w:val="18"/>
              </w:rPr>
            </w:pPr>
            <w:r>
              <w:rPr>
                <w:sz w:val="18"/>
                <w:szCs w:val="18"/>
              </w:rPr>
              <w:t>15,439,425.08</w:t>
            </w:r>
          </w:p>
        </w:tc>
        <w:tc>
          <w:tcPr>
            <w:tcW w:w="744" w:type="pct"/>
            <w:vAlign w:val="center"/>
          </w:tcPr>
          <w:p w14:paraId="498EEEAC" w14:textId="77777777" w:rsidR="00652F40" w:rsidRDefault="008E5D94">
            <w:pPr>
              <w:jc w:val="right"/>
            </w:pPr>
            <w:r>
              <w:rPr>
                <w:rFonts w:hint="eastAsia"/>
                <w:color w:val="000000"/>
                <w:sz w:val="18"/>
                <w:szCs w:val="18"/>
              </w:rPr>
              <w:t>35,069,036.96</w:t>
            </w:r>
          </w:p>
        </w:tc>
      </w:tr>
      <w:tr w:rsidR="00652F40" w14:paraId="2A2010CD" w14:textId="77777777" w:rsidTr="00555664">
        <w:trPr>
          <w:jc w:val="center"/>
        </w:trPr>
        <w:tc>
          <w:tcPr>
            <w:tcW w:w="714" w:type="pct"/>
            <w:vAlign w:val="center"/>
          </w:tcPr>
          <w:p w14:paraId="0B40B1CE" w14:textId="77777777" w:rsidR="00652F40" w:rsidRDefault="008E5D94">
            <w:pPr>
              <w:autoSpaceDE w:val="0"/>
              <w:autoSpaceDN w:val="0"/>
              <w:adjustRightInd w:val="0"/>
              <w:snapToGrid w:val="0"/>
            </w:pPr>
            <w:r>
              <w:rPr>
                <w:rFonts w:asciiTheme="minorEastAsia" w:eastAsiaTheme="minorEastAsia" w:hAnsiTheme="minorEastAsia" w:cstheme="minorEastAsia" w:hint="eastAsia"/>
                <w:color w:val="000000"/>
                <w:sz w:val="18"/>
                <w:szCs w:val="18"/>
                <w:lang w:bidi="ar"/>
              </w:rPr>
              <w:t>长期应付款(含一年内到期的长期应付款)</w:t>
            </w:r>
          </w:p>
        </w:tc>
        <w:tc>
          <w:tcPr>
            <w:tcW w:w="718" w:type="pct"/>
            <w:vAlign w:val="center"/>
          </w:tcPr>
          <w:p w14:paraId="4BF1DC3D" w14:textId="77777777" w:rsidR="00652F40" w:rsidRDefault="008E5D94">
            <w:pPr>
              <w:jc w:val="right"/>
            </w:pPr>
            <w:r>
              <w:rPr>
                <w:rFonts w:hint="eastAsia"/>
                <w:color w:val="000000"/>
                <w:sz w:val="18"/>
                <w:szCs w:val="18"/>
              </w:rPr>
              <w:t>254,443,065.78</w:t>
            </w:r>
          </w:p>
        </w:tc>
        <w:tc>
          <w:tcPr>
            <w:tcW w:w="718" w:type="pct"/>
            <w:vAlign w:val="center"/>
          </w:tcPr>
          <w:p w14:paraId="189AF70A" w14:textId="77777777" w:rsidR="00652F40" w:rsidRDefault="00652F40">
            <w:pPr>
              <w:jc w:val="right"/>
            </w:pPr>
          </w:p>
        </w:tc>
        <w:tc>
          <w:tcPr>
            <w:tcW w:w="710" w:type="pct"/>
            <w:vAlign w:val="center"/>
          </w:tcPr>
          <w:p w14:paraId="0C03FD2C" w14:textId="77777777" w:rsidR="00652F40" w:rsidRDefault="008E5D94">
            <w:pPr>
              <w:jc w:val="right"/>
            </w:pPr>
            <w:r>
              <w:rPr>
                <w:color w:val="000000"/>
                <w:sz w:val="18"/>
                <w:szCs w:val="18"/>
              </w:rPr>
              <w:t>4,393,074.05</w:t>
            </w:r>
          </w:p>
        </w:tc>
        <w:tc>
          <w:tcPr>
            <w:tcW w:w="718" w:type="pct"/>
            <w:vAlign w:val="center"/>
          </w:tcPr>
          <w:p w14:paraId="10143FDA" w14:textId="77777777" w:rsidR="00652F40" w:rsidRDefault="008E5D94">
            <w:pPr>
              <w:jc w:val="right"/>
            </w:pPr>
            <w:r>
              <w:rPr>
                <w:rFonts w:hint="eastAsia"/>
                <w:color w:val="000000"/>
                <w:sz w:val="18"/>
                <w:szCs w:val="18"/>
              </w:rPr>
              <w:t>40,582,689.83</w:t>
            </w:r>
          </w:p>
        </w:tc>
        <w:tc>
          <w:tcPr>
            <w:tcW w:w="678" w:type="pct"/>
            <w:vAlign w:val="center"/>
          </w:tcPr>
          <w:p w14:paraId="73E250E1" w14:textId="77777777" w:rsidR="00652F40" w:rsidRDefault="00652F40">
            <w:pPr>
              <w:jc w:val="right"/>
            </w:pPr>
          </w:p>
        </w:tc>
        <w:tc>
          <w:tcPr>
            <w:tcW w:w="744" w:type="pct"/>
            <w:vAlign w:val="center"/>
          </w:tcPr>
          <w:p w14:paraId="4C45BAE7" w14:textId="77777777" w:rsidR="00652F40" w:rsidRDefault="008E5D94">
            <w:pPr>
              <w:jc w:val="right"/>
            </w:pPr>
            <w:r>
              <w:rPr>
                <w:rFonts w:hint="eastAsia"/>
                <w:color w:val="000000"/>
                <w:sz w:val="18"/>
                <w:szCs w:val="18"/>
              </w:rPr>
              <w:t>218,253,450.00</w:t>
            </w:r>
          </w:p>
        </w:tc>
      </w:tr>
      <w:tr w:rsidR="00652F40" w14:paraId="09CB61BE" w14:textId="77777777" w:rsidTr="00555664">
        <w:trPr>
          <w:jc w:val="center"/>
        </w:trPr>
        <w:tc>
          <w:tcPr>
            <w:tcW w:w="714" w:type="pct"/>
          </w:tcPr>
          <w:p w14:paraId="34ACC5FD" w14:textId="77777777" w:rsidR="00652F40" w:rsidRDefault="008E5D94">
            <w:pPr>
              <w:autoSpaceDE w:val="0"/>
              <w:autoSpaceDN w:val="0"/>
              <w:adjustRightInd w:val="0"/>
              <w:snapToGrid w:val="0"/>
              <w:jc w:val="center"/>
              <w:rPr>
                <w:color w:val="000000" w:themeColor="text1"/>
              </w:rPr>
            </w:pPr>
            <w:r>
              <w:rPr>
                <w:rFonts w:hint="eastAsia"/>
                <w:color w:val="000000" w:themeColor="text1"/>
              </w:rPr>
              <w:t>合计</w:t>
            </w:r>
          </w:p>
        </w:tc>
        <w:tc>
          <w:tcPr>
            <w:tcW w:w="718" w:type="pct"/>
            <w:vAlign w:val="bottom"/>
          </w:tcPr>
          <w:p w14:paraId="63343ECB" w14:textId="0228AC7B" w:rsidR="00652F40" w:rsidRDefault="00555664" w:rsidP="00555664">
            <w:pPr>
              <w:jc w:val="right"/>
              <w:rPr>
                <w:bCs w:val="0"/>
              </w:rPr>
            </w:pPr>
            <w:r>
              <w:rPr>
                <w:bCs w:val="0"/>
                <w:color w:val="000000"/>
                <w:sz w:val="18"/>
                <w:szCs w:val="18"/>
              </w:rPr>
              <w:t>3,838,007,260.99</w:t>
            </w:r>
          </w:p>
        </w:tc>
        <w:tc>
          <w:tcPr>
            <w:tcW w:w="718" w:type="pct"/>
            <w:vAlign w:val="bottom"/>
          </w:tcPr>
          <w:p w14:paraId="6659E150" w14:textId="77777777" w:rsidR="00652F40" w:rsidRDefault="008E5D94">
            <w:pPr>
              <w:jc w:val="right"/>
              <w:rPr>
                <w:bCs w:val="0"/>
              </w:rPr>
            </w:pPr>
            <w:r>
              <w:rPr>
                <w:bCs w:val="0"/>
                <w:color w:val="000000"/>
                <w:sz w:val="18"/>
                <w:szCs w:val="18"/>
              </w:rPr>
              <w:t>2,058,639,841.14</w:t>
            </w:r>
          </w:p>
        </w:tc>
        <w:tc>
          <w:tcPr>
            <w:tcW w:w="710" w:type="pct"/>
            <w:vAlign w:val="bottom"/>
          </w:tcPr>
          <w:p w14:paraId="2125A5A9" w14:textId="77777777" w:rsidR="00652F40" w:rsidRDefault="008E5D94">
            <w:pPr>
              <w:jc w:val="right"/>
              <w:rPr>
                <w:bCs w:val="0"/>
              </w:rPr>
            </w:pPr>
            <w:r>
              <w:rPr>
                <w:bCs w:val="0"/>
                <w:color w:val="000000"/>
                <w:sz w:val="18"/>
                <w:szCs w:val="18"/>
              </w:rPr>
              <w:t>288,503,698.60</w:t>
            </w:r>
          </w:p>
        </w:tc>
        <w:tc>
          <w:tcPr>
            <w:tcW w:w="718" w:type="pct"/>
            <w:vAlign w:val="bottom"/>
          </w:tcPr>
          <w:p w14:paraId="3C5117F1" w14:textId="77777777" w:rsidR="00652F40" w:rsidRDefault="008E5D94">
            <w:pPr>
              <w:jc w:val="right"/>
              <w:rPr>
                <w:bCs w:val="0"/>
              </w:rPr>
            </w:pPr>
            <w:r>
              <w:rPr>
                <w:bCs w:val="0"/>
                <w:color w:val="000000"/>
                <w:sz w:val="18"/>
                <w:szCs w:val="18"/>
              </w:rPr>
              <w:t>1,655,369,090.64</w:t>
            </w:r>
          </w:p>
        </w:tc>
        <w:tc>
          <w:tcPr>
            <w:tcW w:w="678" w:type="pct"/>
            <w:vAlign w:val="bottom"/>
          </w:tcPr>
          <w:p w14:paraId="0E104056" w14:textId="6773643D" w:rsidR="00652F40" w:rsidRDefault="00555664">
            <w:pPr>
              <w:jc w:val="right"/>
              <w:rPr>
                <w:bCs w:val="0"/>
              </w:rPr>
            </w:pPr>
            <w:r>
              <w:rPr>
                <w:bCs w:val="0"/>
                <w:color w:val="000000"/>
                <w:sz w:val="18"/>
                <w:szCs w:val="18"/>
              </w:rPr>
              <w:t>15,756,932.23</w:t>
            </w:r>
          </w:p>
        </w:tc>
        <w:tc>
          <w:tcPr>
            <w:tcW w:w="744" w:type="pct"/>
            <w:vAlign w:val="bottom"/>
          </w:tcPr>
          <w:p w14:paraId="2080D72B" w14:textId="77777777" w:rsidR="00652F40" w:rsidRDefault="008E5D94">
            <w:pPr>
              <w:jc w:val="right"/>
              <w:rPr>
                <w:bCs w:val="0"/>
              </w:rPr>
            </w:pPr>
            <w:r>
              <w:rPr>
                <w:rFonts w:hint="eastAsia"/>
                <w:bCs w:val="0"/>
                <w:color w:val="000000"/>
                <w:sz w:val="18"/>
                <w:szCs w:val="18"/>
              </w:rPr>
              <w:t>4,514,024,777.86</w:t>
            </w:r>
          </w:p>
        </w:tc>
      </w:tr>
    </w:tbl>
    <w:p w14:paraId="5A7176AF" w14:textId="77777777" w:rsidR="00652F40" w:rsidRDefault="00652F40">
      <w:pPr>
        <w:rPr>
          <w:color w:val="000000" w:themeColor="text1"/>
        </w:rPr>
      </w:pPr>
    </w:p>
    <w:p w14:paraId="4DE30E69" w14:textId="77777777" w:rsidR="00652F40" w:rsidRDefault="008E5D94">
      <w:pPr>
        <w:pStyle w:val="4"/>
        <w:numPr>
          <w:ilvl w:val="0"/>
          <w:numId w:val="74"/>
        </w:numPr>
        <w:rPr>
          <w:color w:val="000000" w:themeColor="text1"/>
        </w:rPr>
      </w:pPr>
      <w:r>
        <w:rPr>
          <w:rFonts w:hint="eastAsia"/>
          <w:color w:val="000000" w:themeColor="text1"/>
        </w:rPr>
        <w:t>以净额列报</w:t>
      </w:r>
      <w:r>
        <w:rPr>
          <w:rFonts w:ascii="宋体" w:hAnsi="宋体" w:cs="宋体" w:hint="eastAsia"/>
          <w:color w:val="000000" w:themeColor="text1"/>
          <w:kern w:val="0"/>
          <w:szCs w:val="21"/>
        </w:rPr>
        <w:t>现金</w:t>
      </w:r>
      <w:r>
        <w:rPr>
          <w:rFonts w:hint="eastAsia"/>
          <w:color w:val="000000" w:themeColor="text1"/>
        </w:rPr>
        <w:t>流量的说明</w:t>
      </w:r>
    </w:p>
    <w:p w14:paraId="3A625C55" w14:textId="77777777" w:rsidR="00741E07" w:rsidRDefault="003D064A" w:rsidP="00741E07">
      <w:pPr>
        <w:tabs>
          <w:tab w:val="left" w:pos="2895"/>
        </w:tabs>
        <w:rPr>
          <w:color w:val="000000" w:themeColor="text1"/>
        </w:rPr>
      </w:pPr>
      <w:sdt>
        <w:sdtPr>
          <w:rPr>
            <w:color w:val="000000" w:themeColor="text1"/>
          </w:rPr>
          <w:alias w:val="是否适用：以净额列报现金流量的说明[双击切换]"/>
          <w:tag w:val="_GBC_7e5edd2dccad4675a4426511c2fa01e0"/>
          <w:id w:val="-1752969767"/>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r w:rsidR="00741E07">
        <w:rPr>
          <w:color w:val="000000" w:themeColor="text1"/>
        </w:rPr>
        <w:tab/>
      </w:r>
    </w:p>
    <w:p w14:paraId="1AACAF22" w14:textId="55E6CC3A" w:rsidR="00652F40" w:rsidRDefault="00741E07" w:rsidP="00741E07">
      <w:pPr>
        <w:tabs>
          <w:tab w:val="left" w:pos="2895"/>
        </w:tabs>
        <w:jc w:val="right"/>
        <w:rPr>
          <w:color w:val="000000" w:themeColor="text1"/>
        </w:rPr>
      </w:pPr>
      <w:r>
        <w:rPr>
          <w:rFonts w:hint="eastAsia"/>
          <w:color w:val="000000" w:themeColor="text1"/>
        </w:rPr>
        <w:t>单位：</w:t>
      </w:r>
      <w:sdt>
        <w:sdtPr>
          <w:rPr>
            <w:rFonts w:hint="eastAsia"/>
            <w:color w:val="000000" w:themeColor="text1"/>
          </w:rPr>
          <w:alias w:val="单位：财务附注：现金流量表补充资料"/>
          <w:tag w:val="_GBC_ba7cd13a54fa44929e0fd4c276876d0e"/>
          <w:id w:val="1938566298"/>
          <w:placeholder>
            <w:docPart w:val="598953364F95424CBE8BDB13CA2DFB50"/>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2B2338">
            <w:rPr>
              <w:rFonts w:hint="eastAsia"/>
              <w:color w:val="000000" w:themeColor="text1"/>
            </w:rPr>
            <w:t>万元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现金流量表补充资料"/>
          <w:tag w:val="_GBC_715164ef2f2b4f258a0908b254229361"/>
          <w:id w:val="1921748957"/>
          <w:placeholder>
            <w:docPart w:val="598953364F95424CBE8BDB13CA2DFB5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140"/>
        <w:gridCol w:w="2651"/>
        <w:gridCol w:w="1864"/>
      </w:tblGrid>
      <w:tr w:rsidR="00652F40" w14:paraId="65E2711F" w14:textId="77777777" w:rsidTr="00741E07">
        <w:sdt>
          <w:sdtPr>
            <w:tag w:val="_PLD_6a10a220deb04ef5b8ece130e7c5d2f4"/>
            <w:id w:val="-1211951353"/>
          </w:sdtPr>
          <w:sdtEndPr/>
          <w:sdtContent>
            <w:tc>
              <w:tcPr>
                <w:tcW w:w="1271" w:type="dxa"/>
              </w:tcPr>
              <w:p w14:paraId="3CFED56B" w14:textId="77777777" w:rsidR="00652F40" w:rsidRDefault="008E5D94">
                <w:pPr>
                  <w:ind w:right="5"/>
                  <w:jc w:val="center"/>
                  <w:rPr>
                    <w:color w:val="000000" w:themeColor="text1"/>
                  </w:rPr>
                </w:pPr>
                <w:r>
                  <w:rPr>
                    <w:color w:val="000000" w:themeColor="text1"/>
                  </w:rPr>
                  <w:t>项目</w:t>
                </w:r>
              </w:p>
            </w:tc>
          </w:sdtContent>
        </w:sdt>
        <w:sdt>
          <w:sdtPr>
            <w:tag w:val="_PLD_20f0712dadc64c4181a8d4e6feffec90"/>
            <w:id w:val="-1535195171"/>
          </w:sdtPr>
          <w:sdtEndPr/>
          <w:sdtContent>
            <w:tc>
              <w:tcPr>
                <w:tcW w:w="3140" w:type="dxa"/>
              </w:tcPr>
              <w:p w14:paraId="174E2D29" w14:textId="77777777" w:rsidR="00652F40" w:rsidRDefault="008E5D94">
                <w:pPr>
                  <w:ind w:right="5"/>
                  <w:jc w:val="center"/>
                  <w:rPr>
                    <w:color w:val="000000" w:themeColor="text1"/>
                  </w:rPr>
                </w:pPr>
                <w:r>
                  <w:rPr>
                    <w:rFonts w:hint="eastAsia"/>
                    <w:color w:val="000000" w:themeColor="text1"/>
                  </w:rPr>
                  <w:t>相关事实情况</w:t>
                </w:r>
              </w:p>
            </w:tc>
          </w:sdtContent>
        </w:sdt>
        <w:sdt>
          <w:sdtPr>
            <w:tag w:val="_PLD_05f5c1ef5c964d4a8a59230cf6322f6f"/>
            <w:id w:val="-1108196504"/>
          </w:sdtPr>
          <w:sdtEndPr/>
          <w:sdtContent>
            <w:tc>
              <w:tcPr>
                <w:tcW w:w="2651" w:type="dxa"/>
              </w:tcPr>
              <w:p w14:paraId="2D2735B8" w14:textId="77777777" w:rsidR="00652F40" w:rsidRDefault="008E5D94">
                <w:pPr>
                  <w:ind w:right="5"/>
                  <w:jc w:val="center"/>
                  <w:rPr>
                    <w:color w:val="000000" w:themeColor="text1"/>
                  </w:rPr>
                </w:pPr>
                <w:r>
                  <w:rPr>
                    <w:rFonts w:hint="eastAsia"/>
                    <w:color w:val="000000" w:themeColor="text1"/>
                  </w:rPr>
                  <w:t>采用净额列报的依据</w:t>
                </w:r>
              </w:p>
            </w:tc>
          </w:sdtContent>
        </w:sdt>
        <w:sdt>
          <w:sdtPr>
            <w:tag w:val="_PLD_857618e07f284dbdbeaf13864837b199"/>
            <w:id w:val="782853522"/>
          </w:sdtPr>
          <w:sdtEndPr/>
          <w:sdtContent>
            <w:tc>
              <w:tcPr>
                <w:tcW w:w="1864" w:type="dxa"/>
              </w:tcPr>
              <w:p w14:paraId="544493AF" w14:textId="77777777" w:rsidR="00652F40" w:rsidRDefault="008E5D94">
                <w:pPr>
                  <w:ind w:right="5"/>
                  <w:jc w:val="center"/>
                  <w:rPr>
                    <w:color w:val="000000" w:themeColor="text1"/>
                  </w:rPr>
                </w:pPr>
                <w:r>
                  <w:rPr>
                    <w:rFonts w:hint="eastAsia"/>
                    <w:color w:val="000000" w:themeColor="text1"/>
                  </w:rPr>
                  <w:t>财务影响</w:t>
                </w:r>
              </w:p>
            </w:tc>
          </w:sdtContent>
        </w:sdt>
      </w:tr>
      <w:tr w:rsidR="00652F40" w14:paraId="0E70B8BE" w14:textId="77777777" w:rsidTr="00741E07">
        <w:tc>
          <w:tcPr>
            <w:tcW w:w="1271" w:type="dxa"/>
            <w:vAlign w:val="center"/>
          </w:tcPr>
          <w:p w14:paraId="3B1A9637" w14:textId="77777777" w:rsidR="00652F40" w:rsidRPr="00EE2299" w:rsidRDefault="008E5D94">
            <w:pPr>
              <w:ind w:right="5"/>
            </w:pPr>
            <w:r w:rsidRPr="00EE2299">
              <w:rPr>
                <w:rFonts w:hint="eastAsia"/>
              </w:rPr>
              <w:t>收回投资收到的现金</w:t>
            </w:r>
          </w:p>
        </w:tc>
        <w:tc>
          <w:tcPr>
            <w:tcW w:w="3140" w:type="dxa"/>
            <w:vAlign w:val="center"/>
          </w:tcPr>
          <w:p w14:paraId="0601A1A9" w14:textId="6FF22252" w:rsidR="00652F40" w:rsidRPr="00EE2299" w:rsidRDefault="008E5D94">
            <w:pPr>
              <w:ind w:right="5"/>
            </w:pPr>
            <w:r w:rsidRPr="00EE2299">
              <w:t>“</w:t>
            </w:r>
            <w:r w:rsidRPr="00EE2299">
              <w:t>收回投资收到的现金</w:t>
            </w:r>
            <w:r w:rsidRPr="00EE2299">
              <w:t>”</w:t>
            </w:r>
            <w:r w:rsidRPr="00EE2299">
              <w:t>与</w:t>
            </w:r>
            <w:r w:rsidRPr="00EE2299">
              <w:t>“</w:t>
            </w:r>
            <w:r w:rsidRPr="00EE2299">
              <w:t>投资支付的现金</w:t>
            </w:r>
            <w:r w:rsidRPr="00EE2299">
              <w:t>”</w:t>
            </w:r>
            <w:r w:rsidRPr="00EE2299">
              <w:t>以净额列报，净额最终为</w:t>
            </w:r>
            <w:r w:rsidRPr="00EE2299">
              <w:t>8</w:t>
            </w:r>
            <w:r w:rsidR="002B2338">
              <w:rPr>
                <w:rFonts w:hint="eastAsia"/>
              </w:rPr>
              <w:t>,</w:t>
            </w:r>
            <w:r w:rsidRPr="00EE2299">
              <w:t>998</w:t>
            </w:r>
            <w:r w:rsidR="002B2338">
              <w:rPr>
                <w:rFonts w:hint="eastAsia"/>
              </w:rPr>
              <w:t>.</w:t>
            </w:r>
            <w:r w:rsidRPr="00EE2299">
              <w:t>5</w:t>
            </w:r>
            <w:r w:rsidR="002B2338">
              <w:rPr>
                <w:rFonts w:hint="eastAsia"/>
              </w:rPr>
              <w:t>2</w:t>
            </w:r>
            <w:r w:rsidR="002B2338">
              <w:rPr>
                <w:rFonts w:hint="eastAsia"/>
              </w:rPr>
              <w:t>万</w:t>
            </w:r>
            <w:r w:rsidRPr="00EE2299">
              <w:t>元</w:t>
            </w:r>
          </w:p>
        </w:tc>
        <w:tc>
          <w:tcPr>
            <w:tcW w:w="2651" w:type="dxa"/>
            <w:vAlign w:val="center"/>
          </w:tcPr>
          <w:p w14:paraId="07A39688" w14:textId="77777777" w:rsidR="00652F40" w:rsidRPr="00EE2299" w:rsidRDefault="008E5D94">
            <w:pPr>
              <w:ind w:right="5"/>
            </w:pPr>
            <w:r w:rsidRPr="00EE2299">
              <w:rPr>
                <w:rFonts w:hint="eastAsia"/>
              </w:rPr>
              <w:t>公司购买的理财产品，持有时间短，交易频繁，本集团一贯按净额列示</w:t>
            </w:r>
          </w:p>
        </w:tc>
        <w:tc>
          <w:tcPr>
            <w:tcW w:w="1864" w:type="dxa"/>
            <w:vAlign w:val="center"/>
          </w:tcPr>
          <w:p w14:paraId="29D2937C" w14:textId="03DD8E09" w:rsidR="00652F40" w:rsidRPr="00EE2299" w:rsidRDefault="008E5D94">
            <w:pPr>
              <w:ind w:right="5"/>
              <w:jc w:val="right"/>
            </w:pPr>
            <w:r w:rsidRPr="00EE2299">
              <w:rPr>
                <w:color w:val="000000"/>
                <w:lang w:bidi="ar"/>
              </w:rPr>
              <w:t>-195</w:t>
            </w:r>
            <w:r w:rsidR="002B2338">
              <w:rPr>
                <w:rFonts w:hint="eastAsia"/>
                <w:color w:val="000000"/>
                <w:lang w:bidi="ar"/>
              </w:rPr>
              <w:t>,</w:t>
            </w:r>
            <w:r w:rsidRPr="00EE2299">
              <w:rPr>
                <w:color w:val="000000"/>
                <w:lang w:bidi="ar"/>
              </w:rPr>
              <w:t>601</w:t>
            </w:r>
            <w:r w:rsidR="002B2338">
              <w:rPr>
                <w:rFonts w:hint="eastAsia"/>
                <w:color w:val="000000"/>
                <w:lang w:bidi="ar"/>
              </w:rPr>
              <w:t>.</w:t>
            </w:r>
            <w:r w:rsidRPr="00EE2299">
              <w:rPr>
                <w:color w:val="000000"/>
                <w:lang w:bidi="ar"/>
              </w:rPr>
              <w:t>48</w:t>
            </w:r>
          </w:p>
        </w:tc>
      </w:tr>
      <w:tr w:rsidR="00652F40" w14:paraId="18CDE16D" w14:textId="77777777" w:rsidTr="00741E07">
        <w:tc>
          <w:tcPr>
            <w:tcW w:w="1271" w:type="dxa"/>
            <w:vAlign w:val="center"/>
          </w:tcPr>
          <w:p w14:paraId="156C0973" w14:textId="77777777" w:rsidR="00652F40" w:rsidRPr="00EE2299" w:rsidRDefault="008E5D94">
            <w:pPr>
              <w:ind w:right="5"/>
              <w:jc w:val="center"/>
            </w:pPr>
            <w:r w:rsidRPr="00EE2299">
              <w:t>合计</w:t>
            </w:r>
          </w:p>
        </w:tc>
        <w:tc>
          <w:tcPr>
            <w:tcW w:w="3140" w:type="dxa"/>
            <w:vAlign w:val="center"/>
          </w:tcPr>
          <w:p w14:paraId="6CB32BA2" w14:textId="77777777" w:rsidR="00652F40" w:rsidRPr="00EE2299" w:rsidRDefault="00652F40">
            <w:pPr>
              <w:ind w:right="5"/>
            </w:pPr>
          </w:p>
        </w:tc>
        <w:tc>
          <w:tcPr>
            <w:tcW w:w="2651" w:type="dxa"/>
            <w:vAlign w:val="center"/>
          </w:tcPr>
          <w:p w14:paraId="309DE229" w14:textId="77777777" w:rsidR="00652F40" w:rsidRPr="00EE2299" w:rsidRDefault="00652F40">
            <w:pPr>
              <w:ind w:right="5"/>
            </w:pPr>
          </w:p>
        </w:tc>
        <w:tc>
          <w:tcPr>
            <w:tcW w:w="1864" w:type="dxa"/>
            <w:vAlign w:val="center"/>
          </w:tcPr>
          <w:p w14:paraId="33F9FF8F" w14:textId="066CA8D0" w:rsidR="00652F40" w:rsidRPr="00EE2299" w:rsidRDefault="002B2338">
            <w:pPr>
              <w:ind w:right="5"/>
              <w:jc w:val="right"/>
            </w:pPr>
            <w:r w:rsidRPr="002B2338">
              <w:rPr>
                <w:color w:val="000000"/>
                <w:lang w:bidi="ar"/>
              </w:rPr>
              <w:t>-195,601.48</w:t>
            </w:r>
          </w:p>
        </w:tc>
      </w:tr>
    </w:tbl>
    <w:p w14:paraId="2D4DC939" w14:textId="77777777" w:rsidR="00652F40" w:rsidRDefault="00652F40"/>
    <w:p w14:paraId="738F83FA" w14:textId="77777777" w:rsidR="00652F40" w:rsidRDefault="008E5D94">
      <w:pPr>
        <w:pStyle w:val="4"/>
        <w:numPr>
          <w:ilvl w:val="0"/>
          <w:numId w:val="74"/>
        </w:numPr>
        <w:rPr>
          <w:color w:val="000000" w:themeColor="text1"/>
        </w:rPr>
      </w:pPr>
      <w:r>
        <w:rPr>
          <w:rFonts w:hint="eastAsia"/>
          <w:color w:val="000000" w:themeColor="text1"/>
        </w:rPr>
        <w:t>不涉及当期现金收支、但影响企业财务状况或在未来可能影响企业现金流量的重大活动及财务影响</w:t>
      </w:r>
    </w:p>
    <w:sdt>
      <w:sdtPr>
        <w:rPr>
          <w:color w:val="000000" w:themeColor="text1"/>
        </w:rPr>
        <w:alias w:val="是否适用：不涉及当期现金收支、但影响企业财务状况或在未来可能影响企业现金流量的重大活动及财务影响[双击切换]"/>
        <w:tag w:val="_GBC_07ea2264f8804cb2922afb33860595fb"/>
        <w:id w:val="886919221"/>
        <w:placeholder>
          <w:docPart w:val="GBC22222222222222222222222222222"/>
        </w:placeholder>
      </w:sdtPr>
      <w:sdtEndPr/>
      <w:sdtContent>
        <w:p w14:paraId="2EB08AEB" w14:textId="77777777" w:rsidR="00652F40" w:rsidRDefault="008E5D94">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40D5684" w14:textId="77777777" w:rsidR="00652F40" w:rsidRDefault="00652F40">
      <w:pPr>
        <w:ind w:right="5"/>
        <w:rPr>
          <w:rFonts w:ascii="Calibri" w:hAnsi="Calibri" w:cs="Times New Roman"/>
          <w:color w:val="000000" w:themeColor="text1"/>
          <w:kern w:val="2"/>
          <w:szCs w:val="22"/>
        </w:rPr>
      </w:pPr>
    </w:p>
    <w:bookmarkEnd w:id="360"/>
    <w:p w14:paraId="0EBCBBFB" w14:textId="77777777" w:rsidR="00652F40" w:rsidRDefault="008E5D94">
      <w:pPr>
        <w:pStyle w:val="3"/>
        <w:numPr>
          <w:ilvl w:val="0"/>
          <w:numId w:val="39"/>
        </w:numPr>
        <w:tabs>
          <w:tab w:val="left" w:pos="504"/>
        </w:tabs>
        <w:rPr>
          <w:rFonts w:ascii="宋体" w:hAnsi="宋体"/>
          <w:color w:val="000000" w:themeColor="text1"/>
        </w:rPr>
      </w:pPr>
      <w:r>
        <w:rPr>
          <w:rFonts w:ascii="宋体" w:hAnsi="宋体" w:hint="eastAsia"/>
          <w:color w:val="000000" w:themeColor="text1"/>
        </w:rPr>
        <w:t>现金流量表</w:t>
      </w:r>
      <w:r>
        <w:rPr>
          <w:rFonts w:ascii="宋体" w:hAnsi="宋体" w:hint="eastAsia"/>
          <w:color w:val="000000" w:themeColor="text1"/>
          <w:szCs w:val="21"/>
        </w:rPr>
        <w:t>补充</w:t>
      </w:r>
      <w:r>
        <w:rPr>
          <w:rFonts w:ascii="宋体" w:hAnsi="宋体" w:hint="eastAsia"/>
          <w:color w:val="000000" w:themeColor="text1"/>
        </w:rPr>
        <w:t>资料</w:t>
      </w:r>
    </w:p>
    <w:p w14:paraId="79843E3C" w14:textId="77777777" w:rsidR="00652F40" w:rsidRDefault="008E5D94">
      <w:pPr>
        <w:pStyle w:val="4"/>
        <w:numPr>
          <w:ilvl w:val="0"/>
          <w:numId w:val="75"/>
        </w:numPr>
        <w:rPr>
          <w:rFonts w:ascii="宋体" w:hAnsi="宋体"/>
          <w:color w:val="000000" w:themeColor="text1"/>
        </w:rPr>
      </w:pPr>
      <w:r>
        <w:rPr>
          <w:rFonts w:ascii="宋体" w:hAnsi="宋体" w:hint="eastAsia"/>
          <w:color w:val="000000" w:themeColor="text1"/>
        </w:rPr>
        <w:t>现金流量表补充资料</w:t>
      </w:r>
    </w:p>
    <w:sdt>
      <w:sdtPr>
        <w:rPr>
          <w:color w:val="000000" w:themeColor="text1"/>
        </w:rPr>
        <w:alias w:val="是否适用：现金流量表补充资料[双击切换]"/>
        <w:tag w:val="_GBC_3ee8e178479245ea907bff86e4dcd54a"/>
        <w:id w:val="-741878744"/>
        <w:placeholder>
          <w:docPart w:val="GBC22222222222222222222222222222"/>
        </w:placeholder>
      </w:sdtPr>
      <w:sdtEndPr/>
      <w:sdtContent>
        <w:p w14:paraId="61546A8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E8771B7"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现金流量表补充资料"/>
          <w:tag w:val="_GBC_ba7cd13a54fa44929e0fd4c276876d0e"/>
          <w:id w:val="166512308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现金流量表补充资料"/>
          <w:tag w:val="_GBC_715164ef2f2b4f258a0908b254229361"/>
          <w:id w:val="-177185453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985"/>
        <w:gridCol w:w="1740"/>
      </w:tblGrid>
      <w:tr w:rsidR="00652F40" w14:paraId="7CE6F7F6" w14:textId="77777777" w:rsidTr="00741E07">
        <w:sdt>
          <w:sdtPr>
            <w:tag w:val="_PLD_a6ea455751354381bc869d5865ef3d8f"/>
            <w:id w:val="612569079"/>
          </w:sdtPr>
          <w:sdtEndPr/>
          <w:sdtContent>
            <w:tc>
              <w:tcPr>
                <w:tcW w:w="2889" w:type="pct"/>
                <w:vAlign w:val="center"/>
              </w:tcPr>
              <w:p w14:paraId="2D226DEC" w14:textId="77777777" w:rsidR="00652F40" w:rsidRDefault="008E5D94">
                <w:pPr>
                  <w:jc w:val="center"/>
                  <w:rPr>
                    <w:bCs w:val="0"/>
                    <w:color w:val="000000" w:themeColor="text1"/>
                  </w:rPr>
                </w:pPr>
                <w:r>
                  <w:rPr>
                    <w:rFonts w:hint="eastAsia"/>
                    <w:color w:val="000000" w:themeColor="text1"/>
                  </w:rPr>
                  <w:t>补充资料</w:t>
                </w:r>
              </w:p>
            </w:tc>
          </w:sdtContent>
        </w:sdt>
        <w:sdt>
          <w:sdtPr>
            <w:tag w:val="_PLD_0687e3743a4e4e2db7b08855f23641e8"/>
            <w:id w:val="-933744533"/>
          </w:sdtPr>
          <w:sdtEndPr/>
          <w:sdtContent>
            <w:tc>
              <w:tcPr>
                <w:tcW w:w="1125" w:type="pct"/>
                <w:vAlign w:val="center"/>
              </w:tcPr>
              <w:p w14:paraId="1CDFB4B4" w14:textId="77777777" w:rsidR="00652F40" w:rsidRDefault="008E5D94">
                <w:pPr>
                  <w:jc w:val="center"/>
                  <w:rPr>
                    <w:color w:val="000000" w:themeColor="text1"/>
                  </w:rPr>
                </w:pPr>
                <w:r>
                  <w:rPr>
                    <w:rFonts w:hint="eastAsia"/>
                    <w:color w:val="000000" w:themeColor="text1"/>
                  </w:rPr>
                  <w:t>本期金额</w:t>
                </w:r>
              </w:p>
            </w:tc>
          </w:sdtContent>
        </w:sdt>
        <w:sdt>
          <w:sdtPr>
            <w:tag w:val="_PLD_f90342638d124edea40aa264bbe65e8e"/>
            <w:id w:val="-1201477409"/>
          </w:sdtPr>
          <w:sdtEndPr/>
          <w:sdtContent>
            <w:tc>
              <w:tcPr>
                <w:tcW w:w="986" w:type="pct"/>
                <w:vAlign w:val="center"/>
              </w:tcPr>
              <w:p w14:paraId="4D24192F" w14:textId="77777777" w:rsidR="00652F40" w:rsidRDefault="008E5D94">
                <w:pPr>
                  <w:jc w:val="center"/>
                  <w:rPr>
                    <w:color w:val="000000" w:themeColor="text1"/>
                  </w:rPr>
                </w:pPr>
                <w:r>
                  <w:rPr>
                    <w:rFonts w:hint="eastAsia"/>
                    <w:color w:val="000000" w:themeColor="text1"/>
                  </w:rPr>
                  <w:t>上期金额</w:t>
                </w:r>
              </w:p>
            </w:tc>
          </w:sdtContent>
        </w:sdt>
      </w:tr>
      <w:tr w:rsidR="00652F40" w14:paraId="421FC671" w14:textId="77777777">
        <w:sdt>
          <w:sdtPr>
            <w:tag w:val="_PLD_0a799a1250f946df9181881c4b1f3829"/>
            <w:id w:val="652648685"/>
          </w:sdtPr>
          <w:sdtEndPr/>
          <w:sdtContent>
            <w:tc>
              <w:tcPr>
                <w:tcW w:w="5000" w:type="pct"/>
                <w:gridSpan w:val="3"/>
              </w:tcPr>
              <w:p w14:paraId="43C39B0B" w14:textId="77777777" w:rsidR="00652F40" w:rsidRDefault="008E5D94">
                <w:pPr>
                  <w:jc w:val="both"/>
                  <w:rPr>
                    <w:b/>
                    <w:color w:val="000000" w:themeColor="text1"/>
                  </w:rPr>
                </w:pPr>
                <w:r w:rsidRPr="002D6D4E">
                  <w:rPr>
                    <w:color w:val="000000" w:themeColor="text1"/>
                  </w:rPr>
                  <w:t>1</w:t>
                </w:r>
                <w:r w:rsidRPr="002D6D4E">
                  <w:rPr>
                    <w:rFonts w:hint="eastAsia"/>
                    <w:color w:val="000000" w:themeColor="text1"/>
                  </w:rPr>
                  <w:t>．将净利润调节为经营活动现金流量：</w:t>
                </w:r>
              </w:p>
            </w:tc>
          </w:sdtContent>
        </w:sdt>
      </w:tr>
      <w:tr w:rsidR="00652F40" w14:paraId="57E60C15" w14:textId="77777777" w:rsidTr="00741E07">
        <w:tc>
          <w:tcPr>
            <w:tcW w:w="2889" w:type="pct"/>
          </w:tcPr>
          <w:p w14:paraId="580CC7E6" w14:textId="77777777" w:rsidR="00652F40" w:rsidRDefault="008E5D94">
            <w:pPr>
              <w:rPr>
                <w:color w:val="000000" w:themeColor="text1"/>
              </w:rPr>
            </w:pPr>
            <w:r>
              <w:rPr>
                <w:rFonts w:hint="eastAsia"/>
                <w:color w:val="000000" w:themeColor="text1"/>
              </w:rPr>
              <w:t>净利润</w:t>
            </w:r>
          </w:p>
        </w:tc>
        <w:tc>
          <w:tcPr>
            <w:tcW w:w="1125" w:type="pct"/>
            <w:vAlign w:val="center"/>
          </w:tcPr>
          <w:p w14:paraId="7D5D9D24" w14:textId="77777777" w:rsidR="00652F40" w:rsidRPr="00741E07" w:rsidRDefault="008E5D94">
            <w:pPr>
              <w:jc w:val="right"/>
              <w:rPr>
                <w:rFonts w:eastAsiaTheme="minorEastAsia" w:cs="Times New Roman"/>
              </w:rPr>
            </w:pPr>
            <w:r w:rsidRPr="00741E07">
              <w:rPr>
                <w:rFonts w:eastAsiaTheme="minorEastAsia" w:cs="Times New Roman"/>
              </w:rPr>
              <w:t>461,825,547.80</w:t>
            </w:r>
          </w:p>
        </w:tc>
        <w:tc>
          <w:tcPr>
            <w:tcW w:w="986" w:type="pct"/>
            <w:vAlign w:val="center"/>
          </w:tcPr>
          <w:p w14:paraId="0B625F13" w14:textId="77777777" w:rsidR="00652F40" w:rsidRPr="00741E07" w:rsidRDefault="008E5D94">
            <w:pPr>
              <w:jc w:val="right"/>
              <w:rPr>
                <w:rFonts w:eastAsiaTheme="minorEastAsia" w:cs="Times New Roman"/>
              </w:rPr>
            </w:pPr>
            <w:r w:rsidRPr="00741E07">
              <w:rPr>
                <w:rFonts w:eastAsiaTheme="minorEastAsia" w:cs="Times New Roman"/>
              </w:rPr>
              <w:t>590,229,183.85</w:t>
            </w:r>
          </w:p>
        </w:tc>
      </w:tr>
      <w:tr w:rsidR="00652F40" w14:paraId="0451DFA8" w14:textId="77777777" w:rsidTr="00741E07">
        <w:tc>
          <w:tcPr>
            <w:tcW w:w="2889" w:type="pct"/>
          </w:tcPr>
          <w:p w14:paraId="2F6A539A" w14:textId="77777777" w:rsidR="00652F40" w:rsidRDefault="008E5D94">
            <w:pPr>
              <w:rPr>
                <w:color w:val="000000" w:themeColor="text1"/>
              </w:rPr>
            </w:pPr>
            <w:r>
              <w:rPr>
                <w:rFonts w:hint="eastAsia"/>
                <w:color w:val="000000" w:themeColor="text1"/>
              </w:rPr>
              <w:t>加：资产减值准备</w:t>
            </w:r>
          </w:p>
        </w:tc>
        <w:tc>
          <w:tcPr>
            <w:tcW w:w="1125" w:type="pct"/>
            <w:vAlign w:val="center"/>
          </w:tcPr>
          <w:p w14:paraId="1D1609D9" w14:textId="77777777" w:rsidR="00652F40" w:rsidRPr="00741E07" w:rsidRDefault="008E5D94">
            <w:pPr>
              <w:jc w:val="right"/>
              <w:rPr>
                <w:rFonts w:eastAsiaTheme="minorEastAsia" w:cs="Times New Roman"/>
              </w:rPr>
            </w:pPr>
            <w:r w:rsidRPr="00741E07">
              <w:rPr>
                <w:rFonts w:eastAsiaTheme="minorEastAsia" w:cs="Times New Roman"/>
              </w:rPr>
              <w:t>4,821,480.06</w:t>
            </w:r>
          </w:p>
        </w:tc>
        <w:tc>
          <w:tcPr>
            <w:tcW w:w="986" w:type="pct"/>
            <w:vAlign w:val="center"/>
          </w:tcPr>
          <w:p w14:paraId="71848792" w14:textId="77777777" w:rsidR="00652F40" w:rsidRPr="00741E07" w:rsidRDefault="008E5D94">
            <w:pPr>
              <w:jc w:val="right"/>
              <w:rPr>
                <w:rFonts w:eastAsiaTheme="minorEastAsia" w:cs="Times New Roman"/>
              </w:rPr>
            </w:pPr>
            <w:r w:rsidRPr="00741E07">
              <w:rPr>
                <w:rFonts w:eastAsiaTheme="minorEastAsia" w:cs="Times New Roman"/>
              </w:rPr>
              <w:t>-2,601,071.04</w:t>
            </w:r>
          </w:p>
        </w:tc>
      </w:tr>
      <w:tr w:rsidR="00652F40" w14:paraId="3DC21987" w14:textId="77777777" w:rsidTr="00741E07">
        <w:tc>
          <w:tcPr>
            <w:tcW w:w="2889" w:type="pct"/>
          </w:tcPr>
          <w:p w14:paraId="53FDEDFF" w14:textId="77777777" w:rsidR="00652F40" w:rsidRDefault="008E5D94">
            <w:pPr>
              <w:rPr>
                <w:color w:val="000000" w:themeColor="text1"/>
              </w:rPr>
            </w:pPr>
            <w:r>
              <w:rPr>
                <w:rFonts w:hint="eastAsia"/>
                <w:color w:val="000000" w:themeColor="text1"/>
              </w:rPr>
              <w:t>信用减值损失</w:t>
            </w:r>
          </w:p>
        </w:tc>
        <w:tc>
          <w:tcPr>
            <w:tcW w:w="1125" w:type="pct"/>
            <w:vAlign w:val="center"/>
          </w:tcPr>
          <w:p w14:paraId="4FA031CB" w14:textId="77777777" w:rsidR="00652F40" w:rsidRPr="00741E07" w:rsidRDefault="008E5D94">
            <w:pPr>
              <w:jc w:val="right"/>
              <w:rPr>
                <w:rFonts w:eastAsiaTheme="minorEastAsia" w:cs="Times New Roman"/>
              </w:rPr>
            </w:pPr>
            <w:r w:rsidRPr="00741E07">
              <w:rPr>
                <w:rFonts w:eastAsiaTheme="minorEastAsia" w:cs="Times New Roman"/>
              </w:rPr>
              <w:t>-857,695.04</w:t>
            </w:r>
          </w:p>
        </w:tc>
        <w:tc>
          <w:tcPr>
            <w:tcW w:w="986" w:type="pct"/>
            <w:vAlign w:val="center"/>
          </w:tcPr>
          <w:p w14:paraId="4FA310A3" w14:textId="77777777" w:rsidR="00652F40" w:rsidRPr="00741E07" w:rsidRDefault="008E5D94">
            <w:pPr>
              <w:jc w:val="right"/>
              <w:rPr>
                <w:rFonts w:eastAsiaTheme="minorEastAsia" w:cs="Times New Roman"/>
              </w:rPr>
            </w:pPr>
            <w:r w:rsidRPr="00741E07">
              <w:rPr>
                <w:rFonts w:eastAsiaTheme="minorEastAsia" w:cs="Times New Roman"/>
              </w:rPr>
              <w:t>-34,276,696.82</w:t>
            </w:r>
          </w:p>
        </w:tc>
      </w:tr>
      <w:tr w:rsidR="00652F40" w14:paraId="368B864E" w14:textId="77777777" w:rsidTr="00741E07">
        <w:tc>
          <w:tcPr>
            <w:tcW w:w="2889" w:type="pct"/>
          </w:tcPr>
          <w:p w14:paraId="5A5A217D" w14:textId="77777777" w:rsidR="00652F40" w:rsidRDefault="008E5D94">
            <w:pPr>
              <w:rPr>
                <w:color w:val="000000" w:themeColor="text1"/>
              </w:rPr>
            </w:pPr>
            <w:r>
              <w:rPr>
                <w:rFonts w:hint="eastAsia"/>
                <w:color w:val="000000" w:themeColor="text1"/>
              </w:rPr>
              <w:t>固定资产折旧、油气资产折耗、生产性生物资产折旧</w:t>
            </w:r>
          </w:p>
        </w:tc>
        <w:tc>
          <w:tcPr>
            <w:tcW w:w="1125" w:type="pct"/>
            <w:vAlign w:val="center"/>
          </w:tcPr>
          <w:p w14:paraId="4EC3A342" w14:textId="77777777" w:rsidR="00652F40" w:rsidRPr="00741E07" w:rsidRDefault="008E5D94">
            <w:pPr>
              <w:jc w:val="right"/>
              <w:rPr>
                <w:rFonts w:eastAsiaTheme="minorEastAsia" w:cs="Times New Roman"/>
              </w:rPr>
            </w:pPr>
            <w:r w:rsidRPr="00741E07">
              <w:rPr>
                <w:rFonts w:eastAsiaTheme="minorEastAsia" w:cs="Times New Roman"/>
              </w:rPr>
              <w:t>202,080,038.07</w:t>
            </w:r>
          </w:p>
        </w:tc>
        <w:tc>
          <w:tcPr>
            <w:tcW w:w="986" w:type="pct"/>
            <w:vAlign w:val="center"/>
          </w:tcPr>
          <w:p w14:paraId="425AF591" w14:textId="77777777" w:rsidR="00652F40" w:rsidRPr="00741E07" w:rsidRDefault="008E5D94">
            <w:pPr>
              <w:jc w:val="right"/>
              <w:rPr>
                <w:rFonts w:eastAsiaTheme="minorEastAsia" w:cs="Times New Roman"/>
              </w:rPr>
            </w:pPr>
            <w:r w:rsidRPr="00741E07">
              <w:rPr>
                <w:rFonts w:eastAsiaTheme="minorEastAsia" w:cs="Times New Roman"/>
              </w:rPr>
              <w:t>238,530,337.57</w:t>
            </w:r>
          </w:p>
        </w:tc>
      </w:tr>
      <w:tr w:rsidR="00652F40" w14:paraId="6266B38E" w14:textId="77777777" w:rsidTr="00741E07">
        <w:tc>
          <w:tcPr>
            <w:tcW w:w="2889" w:type="pct"/>
          </w:tcPr>
          <w:p w14:paraId="21AC34E1" w14:textId="77777777" w:rsidR="00652F40" w:rsidRDefault="008E5D94">
            <w:pPr>
              <w:rPr>
                <w:color w:val="000000" w:themeColor="text1"/>
              </w:rPr>
            </w:pPr>
            <w:r>
              <w:rPr>
                <w:rFonts w:hint="eastAsia"/>
                <w:color w:val="000000" w:themeColor="text1"/>
              </w:rPr>
              <w:t>使用权资产摊销</w:t>
            </w:r>
          </w:p>
        </w:tc>
        <w:tc>
          <w:tcPr>
            <w:tcW w:w="1125" w:type="pct"/>
            <w:vAlign w:val="center"/>
          </w:tcPr>
          <w:p w14:paraId="66756DB5" w14:textId="77777777" w:rsidR="00652F40" w:rsidRPr="00741E07" w:rsidRDefault="008E5D94">
            <w:pPr>
              <w:jc w:val="right"/>
              <w:rPr>
                <w:rFonts w:eastAsiaTheme="minorEastAsia" w:cs="Times New Roman"/>
              </w:rPr>
            </w:pPr>
            <w:r w:rsidRPr="00741E07">
              <w:rPr>
                <w:rFonts w:eastAsiaTheme="minorEastAsia" w:cs="Times New Roman"/>
              </w:rPr>
              <w:t>7,286,149.25</w:t>
            </w:r>
          </w:p>
        </w:tc>
        <w:tc>
          <w:tcPr>
            <w:tcW w:w="986" w:type="pct"/>
            <w:vAlign w:val="center"/>
          </w:tcPr>
          <w:p w14:paraId="41FEAE04" w14:textId="77777777" w:rsidR="00652F40" w:rsidRPr="00741E07" w:rsidRDefault="008E5D94">
            <w:pPr>
              <w:jc w:val="right"/>
              <w:rPr>
                <w:rFonts w:eastAsiaTheme="minorEastAsia" w:cs="Times New Roman"/>
              </w:rPr>
            </w:pPr>
            <w:r w:rsidRPr="00741E07">
              <w:rPr>
                <w:rFonts w:eastAsiaTheme="minorEastAsia" w:cs="Times New Roman"/>
              </w:rPr>
              <w:t>5,867,568.53</w:t>
            </w:r>
          </w:p>
        </w:tc>
      </w:tr>
      <w:tr w:rsidR="00652F40" w14:paraId="2734F37C" w14:textId="77777777" w:rsidTr="00741E07">
        <w:tc>
          <w:tcPr>
            <w:tcW w:w="2889" w:type="pct"/>
          </w:tcPr>
          <w:p w14:paraId="19034234" w14:textId="77777777" w:rsidR="00652F40" w:rsidRDefault="008E5D94">
            <w:pPr>
              <w:rPr>
                <w:color w:val="000000" w:themeColor="text1"/>
              </w:rPr>
            </w:pPr>
            <w:r>
              <w:rPr>
                <w:rFonts w:hint="eastAsia"/>
                <w:color w:val="000000" w:themeColor="text1"/>
              </w:rPr>
              <w:t>无形资产摊销</w:t>
            </w:r>
          </w:p>
        </w:tc>
        <w:tc>
          <w:tcPr>
            <w:tcW w:w="1125" w:type="pct"/>
            <w:vAlign w:val="center"/>
          </w:tcPr>
          <w:p w14:paraId="2D0F82C8" w14:textId="77777777" w:rsidR="00652F40" w:rsidRPr="00741E07" w:rsidRDefault="008E5D94">
            <w:pPr>
              <w:jc w:val="right"/>
              <w:rPr>
                <w:rFonts w:eastAsiaTheme="minorEastAsia" w:cs="Times New Roman"/>
              </w:rPr>
            </w:pPr>
            <w:r w:rsidRPr="00741E07">
              <w:rPr>
                <w:rFonts w:eastAsiaTheme="minorEastAsia" w:cs="Times New Roman"/>
              </w:rPr>
              <w:t>39,679,900.02</w:t>
            </w:r>
          </w:p>
        </w:tc>
        <w:tc>
          <w:tcPr>
            <w:tcW w:w="986" w:type="pct"/>
            <w:vAlign w:val="center"/>
          </w:tcPr>
          <w:p w14:paraId="47190DD8" w14:textId="77777777" w:rsidR="00652F40" w:rsidRPr="00741E07" w:rsidRDefault="008E5D94">
            <w:pPr>
              <w:jc w:val="right"/>
              <w:rPr>
                <w:rFonts w:eastAsiaTheme="minorEastAsia" w:cs="Times New Roman"/>
              </w:rPr>
            </w:pPr>
            <w:r w:rsidRPr="00741E07">
              <w:rPr>
                <w:rFonts w:eastAsiaTheme="minorEastAsia" w:cs="Times New Roman"/>
              </w:rPr>
              <w:t>35,983,601.66</w:t>
            </w:r>
          </w:p>
        </w:tc>
      </w:tr>
      <w:tr w:rsidR="00652F40" w14:paraId="693C7EE5" w14:textId="77777777" w:rsidTr="00741E07">
        <w:tc>
          <w:tcPr>
            <w:tcW w:w="2889" w:type="pct"/>
          </w:tcPr>
          <w:p w14:paraId="356D919F" w14:textId="77777777" w:rsidR="00652F40" w:rsidRDefault="008E5D94">
            <w:pPr>
              <w:rPr>
                <w:color w:val="000000" w:themeColor="text1"/>
              </w:rPr>
            </w:pPr>
            <w:r>
              <w:rPr>
                <w:rFonts w:hint="eastAsia"/>
                <w:color w:val="000000" w:themeColor="text1"/>
              </w:rPr>
              <w:t>长期待摊费用摊销</w:t>
            </w:r>
          </w:p>
        </w:tc>
        <w:tc>
          <w:tcPr>
            <w:tcW w:w="1125" w:type="pct"/>
            <w:vAlign w:val="center"/>
          </w:tcPr>
          <w:p w14:paraId="477855BB" w14:textId="77777777" w:rsidR="00652F40" w:rsidRPr="00741E07" w:rsidRDefault="008E5D94">
            <w:pPr>
              <w:jc w:val="right"/>
              <w:rPr>
                <w:rFonts w:eastAsiaTheme="minorEastAsia" w:cs="Times New Roman"/>
              </w:rPr>
            </w:pPr>
            <w:r w:rsidRPr="00741E07">
              <w:rPr>
                <w:rFonts w:eastAsiaTheme="minorEastAsia" w:cs="Times New Roman"/>
              </w:rPr>
              <w:t>12,658,638.14</w:t>
            </w:r>
          </w:p>
        </w:tc>
        <w:tc>
          <w:tcPr>
            <w:tcW w:w="986" w:type="pct"/>
            <w:vAlign w:val="center"/>
          </w:tcPr>
          <w:p w14:paraId="6E7DC005" w14:textId="77777777" w:rsidR="00652F40" w:rsidRPr="00741E07" w:rsidRDefault="008E5D94">
            <w:pPr>
              <w:jc w:val="right"/>
              <w:rPr>
                <w:rFonts w:eastAsiaTheme="minorEastAsia" w:cs="Times New Roman"/>
              </w:rPr>
            </w:pPr>
            <w:r w:rsidRPr="00741E07">
              <w:rPr>
                <w:rFonts w:eastAsiaTheme="minorEastAsia" w:cs="Times New Roman"/>
              </w:rPr>
              <w:t>3,560,690.63</w:t>
            </w:r>
          </w:p>
        </w:tc>
      </w:tr>
      <w:tr w:rsidR="00652F40" w14:paraId="79EE373E" w14:textId="77777777" w:rsidTr="00741E07">
        <w:tc>
          <w:tcPr>
            <w:tcW w:w="2889" w:type="pct"/>
          </w:tcPr>
          <w:p w14:paraId="50DCF36D" w14:textId="77777777" w:rsidR="00652F40" w:rsidRDefault="008E5D94">
            <w:pPr>
              <w:rPr>
                <w:color w:val="000000" w:themeColor="text1"/>
              </w:rPr>
            </w:pPr>
            <w:r>
              <w:rPr>
                <w:rFonts w:hint="eastAsia"/>
                <w:color w:val="000000" w:themeColor="text1"/>
              </w:rPr>
              <w:t>处置固定资产、无形资产和其他长期资产的损失（收益以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1125" w:type="pct"/>
            <w:vAlign w:val="center"/>
          </w:tcPr>
          <w:p w14:paraId="47738D71" w14:textId="77777777" w:rsidR="00652F40" w:rsidRPr="00741E07" w:rsidRDefault="008E5D94">
            <w:pPr>
              <w:jc w:val="right"/>
              <w:rPr>
                <w:rFonts w:eastAsiaTheme="minorEastAsia" w:cs="Times New Roman"/>
              </w:rPr>
            </w:pPr>
            <w:r w:rsidRPr="00741E07">
              <w:rPr>
                <w:rFonts w:eastAsiaTheme="minorEastAsia" w:cs="Times New Roman"/>
              </w:rPr>
              <w:t>-109,725.39</w:t>
            </w:r>
          </w:p>
        </w:tc>
        <w:tc>
          <w:tcPr>
            <w:tcW w:w="986" w:type="pct"/>
            <w:vAlign w:val="center"/>
          </w:tcPr>
          <w:p w14:paraId="3705F0A8" w14:textId="77777777" w:rsidR="00652F40" w:rsidRPr="00741E07" w:rsidRDefault="008E5D94">
            <w:pPr>
              <w:jc w:val="right"/>
              <w:rPr>
                <w:rFonts w:eastAsiaTheme="minorEastAsia" w:cs="Times New Roman"/>
              </w:rPr>
            </w:pPr>
            <w:r w:rsidRPr="00741E07">
              <w:rPr>
                <w:rFonts w:eastAsiaTheme="minorEastAsia" w:cs="Times New Roman"/>
              </w:rPr>
              <w:t>-157,220.65</w:t>
            </w:r>
          </w:p>
        </w:tc>
      </w:tr>
      <w:tr w:rsidR="00652F40" w14:paraId="46AD727E" w14:textId="77777777" w:rsidTr="00741E07">
        <w:tc>
          <w:tcPr>
            <w:tcW w:w="2889" w:type="pct"/>
          </w:tcPr>
          <w:p w14:paraId="42CA3A09" w14:textId="77777777" w:rsidR="00652F40" w:rsidRDefault="008E5D94">
            <w:pPr>
              <w:rPr>
                <w:color w:val="000000" w:themeColor="text1"/>
              </w:rPr>
            </w:pPr>
            <w:r>
              <w:rPr>
                <w:rFonts w:hint="eastAsia"/>
                <w:color w:val="000000" w:themeColor="text1"/>
              </w:rPr>
              <w:t>固定资产报废损失（收益以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1125" w:type="pct"/>
            <w:vAlign w:val="center"/>
          </w:tcPr>
          <w:p w14:paraId="6321567D" w14:textId="77777777" w:rsidR="00652F40" w:rsidRPr="00741E07" w:rsidRDefault="008E5D94">
            <w:pPr>
              <w:jc w:val="right"/>
              <w:rPr>
                <w:rFonts w:eastAsiaTheme="minorEastAsia" w:cs="Times New Roman"/>
              </w:rPr>
            </w:pPr>
            <w:r w:rsidRPr="00741E07">
              <w:rPr>
                <w:rFonts w:eastAsiaTheme="minorEastAsia" w:cs="Times New Roman"/>
              </w:rPr>
              <w:t>433,244.04</w:t>
            </w:r>
          </w:p>
        </w:tc>
        <w:tc>
          <w:tcPr>
            <w:tcW w:w="986" w:type="pct"/>
            <w:vAlign w:val="center"/>
          </w:tcPr>
          <w:p w14:paraId="10FFF6D8" w14:textId="77777777" w:rsidR="00652F40" w:rsidRPr="00741E07" w:rsidRDefault="008E5D94">
            <w:pPr>
              <w:jc w:val="right"/>
              <w:rPr>
                <w:rFonts w:eastAsiaTheme="minorEastAsia" w:cs="Times New Roman"/>
              </w:rPr>
            </w:pPr>
            <w:r w:rsidRPr="00741E07">
              <w:rPr>
                <w:rFonts w:eastAsiaTheme="minorEastAsia" w:cs="Times New Roman"/>
              </w:rPr>
              <w:t>102,363.27</w:t>
            </w:r>
          </w:p>
        </w:tc>
      </w:tr>
      <w:tr w:rsidR="00652F40" w14:paraId="2493ABD1" w14:textId="77777777" w:rsidTr="00741E07">
        <w:tc>
          <w:tcPr>
            <w:tcW w:w="2889" w:type="pct"/>
          </w:tcPr>
          <w:p w14:paraId="070E2431" w14:textId="77777777" w:rsidR="00652F40" w:rsidRDefault="008E5D94">
            <w:pPr>
              <w:rPr>
                <w:color w:val="000000" w:themeColor="text1"/>
              </w:rPr>
            </w:pPr>
            <w:r>
              <w:rPr>
                <w:rFonts w:hint="eastAsia"/>
                <w:color w:val="000000" w:themeColor="text1"/>
              </w:rPr>
              <w:t>公允价值变动损失（收益以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1125" w:type="pct"/>
            <w:vAlign w:val="center"/>
          </w:tcPr>
          <w:p w14:paraId="448F2C2A" w14:textId="77777777" w:rsidR="00652F40" w:rsidRPr="00741E07" w:rsidRDefault="008E5D94">
            <w:pPr>
              <w:jc w:val="right"/>
              <w:rPr>
                <w:rFonts w:eastAsiaTheme="minorEastAsia" w:cs="Times New Roman"/>
              </w:rPr>
            </w:pPr>
            <w:r w:rsidRPr="00741E07">
              <w:rPr>
                <w:rFonts w:eastAsiaTheme="minorEastAsia" w:cs="Times New Roman"/>
              </w:rPr>
              <w:t>21,862,922.75</w:t>
            </w:r>
          </w:p>
        </w:tc>
        <w:tc>
          <w:tcPr>
            <w:tcW w:w="986" w:type="pct"/>
            <w:vAlign w:val="center"/>
          </w:tcPr>
          <w:p w14:paraId="439E2239" w14:textId="77777777" w:rsidR="00652F40" w:rsidRPr="00741E07" w:rsidRDefault="008E5D94">
            <w:pPr>
              <w:jc w:val="right"/>
              <w:rPr>
                <w:rFonts w:eastAsiaTheme="minorEastAsia" w:cs="Times New Roman"/>
              </w:rPr>
            </w:pPr>
            <w:r w:rsidRPr="00741E07">
              <w:rPr>
                <w:rFonts w:eastAsiaTheme="minorEastAsia" w:cs="Times New Roman"/>
              </w:rPr>
              <w:t>-3,377,528.63</w:t>
            </w:r>
          </w:p>
        </w:tc>
      </w:tr>
      <w:tr w:rsidR="00652F40" w14:paraId="2D0AE0BF" w14:textId="77777777" w:rsidTr="00741E07">
        <w:tc>
          <w:tcPr>
            <w:tcW w:w="2889" w:type="pct"/>
          </w:tcPr>
          <w:p w14:paraId="503332DD" w14:textId="77777777" w:rsidR="00652F40" w:rsidRDefault="008E5D94">
            <w:pPr>
              <w:rPr>
                <w:color w:val="000000" w:themeColor="text1"/>
              </w:rPr>
            </w:pPr>
            <w:r>
              <w:rPr>
                <w:rFonts w:hint="eastAsia"/>
                <w:color w:val="000000" w:themeColor="text1"/>
              </w:rPr>
              <w:t>财务费用（收益以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1125" w:type="pct"/>
            <w:vAlign w:val="center"/>
          </w:tcPr>
          <w:p w14:paraId="57331C21" w14:textId="77777777" w:rsidR="00652F40" w:rsidRPr="00741E07" w:rsidRDefault="008E5D94">
            <w:pPr>
              <w:jc w:val="right"/>
              <w:rPr>
                <w:rFonts w:eastAsiaTheme="minorEastAsia" w:cs="Times New Roman"/>
              </w:rPr>
            </w:pPr>
            <w:r w:rsidRPr="00741E07">
              <w:rPr>
                <w:rFonts w:eastAsiaTheme="minorEastAsia" w:cs="Times New Roman"/>
              </w:rPr>
              <w:t>56,844,868.08</w:t>
            </w:r>
          </w:p>
        </w:tc>
        <w:tc>
          <w:tcPr>
            <w:tcW w:w="986" w:type="pct"/>
            <w:vAlign w:val="center"/>
          </w:tcPr>
          <w:p w14:paraId="5ECB01A4" w14:textId="77777777" w:rsidR="00652F40" w:rsidRPr="00741E07" w:rsidRDefault="008E5D94">
            <w:pPr>
              <w:jc w:val="right"/>
              <w:rPr>
                <w:rFonts w:eastAsiaTheme="minorEastAsia" w:cs="Times New Roman"/>
              </w:rPr>
            </w:pPr>
            <w:r w:rsidRPr="00741E07">
              <w:rPr>
                <w:rFonts w:eastAsiaTheme="minorEastAsia" w:cs="Times New Roman"/>
              </w:rPr>
              <w:t>56,721,190.73</w:t>
            </w:r>
          </w:p>
        </w:tc>
      </w:tr>
      <w:tr w:rsidR="00652F40" w14:paraId="7FAF5103" w14:textId="77777777" w:rsidTr="00741E07">
        <w:tc>
          <w:tcPr>
            <w:tcW w:w="2889" w:type="pct"/>
          </w:tcPr>
          <w:p w14:paraId="155CD602" w14:textId="77777777" w:rsidR="00652F40" w:rsidRDefault="008E5D94">
            <w:pPr>
              <w:rPr>
                <w:color w:val="000000" w:themeColor="text1"/>
              </w:rPr>
            </w:pPr>
            <w:r>
              <w:rPr>
                <w:rFonts w:hint="eastAsia"/>
                <w:color w:val="000000" w:themeColor="text1"/>
              </w:rPr>
              <w:t>投资损失（收益以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1125" w:type="pct"/>
            <w:vAlign w:val="center"/>
          </w:tcPr>
          <w:p w14:paraId="258ABD4E" w14:textId="77777777" w:rsidR="00652F40" w:rsidRPr="00741E07" w:rsidRDefault="008E5D94">
            <w:pPr>
              <w:jc w:val="right"/>
              <w:rPr>
                <w:rFonts w:eastAsiaTheme="minorEastAsia" w:cs="Times New Roman"/>
              </w:rPr>
            </w:pPr>
            <w:r w:rsidRPr="00741E07">
              <w:rPr>
                <w:rFonts w:eastAsiaTheme="minorEastAsia" w:cs="Times New Roman"/>
              </w:rPr>
              <w:t>24,748,867.49</w:t>
            </w:r>
          </w:p>
        </w:tc>
        <w:tc>
          <w:tcPr>
            <w:tcW w:w="986" w:type="pct"/>
            <w:vAlign w:val="center"/>
          </w:tcPr>
          <w:p w14:paraId="568D241D" w14:textId="77777777" w:rsidR="00652F40" w:rsidRPr="00741E07" w:rsidRDefault="008E5D94">
            <w:pPr>
              <w:jc w:val="right"/>
              <w:rPr>
                <w:rFonts w:eastAsiaTheme="minorEastAsia" w:cs="Times New Roman"/>
              </w:rPr>
            </w:pPr>
            <w:r w:rsidRPr="00741E07">
              <w:rPr>
                <w:rFonts w:eastAsiaTheme="minorEastAsia" w:cs="Times New Roman"/>
              </w:rPr>
              <w:t>-4,570,467.90</w:t>
            </w:r>
          </w:p>
        </w:tc>
      </w:tr>
      <w:tr w:rsidR="00652F40" w14:paraId="0CF4D979" w14:textId="77777777" w:rsidTr="00741E07">
        <w:tc>
          <w:tcPr>
            <w:tcW w:w="2889" w:type="pct"/>
          </w:tcPr>
          <w:p w14:paraId="03C3D030" w14:textId="77777777" w:rsidR="00652F40" w:rsidRDefault="008E5D94">
            <w:pPr>
              <w:rPr>
                <w:color w:val="000000" w:themeColor="text1"/>
              </w:rPr>
            </w:pPr>
            <w:r>
              <w:rPr>
                <w:rFonts w:hint="eastAsia"/>
                <w:color w:val="000000" w:themeColor="text1"/>
              </w:rPr>
              <w:t>递延所得税资产减少（增加以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1125" w:type="pct"/>
            <w:vAlign w:val="center"/>
          </w:tcPr>
          <w:p w14:paraId="0A166ABA" w14:textId="77777777" w:rsidR="00652F40" w:rsidRPr="00741E07" w:rsidRDefault="008E5D94">
            <w:pPr>
              <w:jc w:val="right"/>
              <w:rPr>
                <w:rFonts w:eastAsiaTheme="minorEastAsia" w:cs="Times New Roman"/>
              </w:rPr>
            </w:pPr>
            <w:r w:rsidRPr="00741E07">
              <w:rPr>
                <w:rFonts w:eastAsiaTheme="minorEastAsia" w:cs="Times New Roman"/>
              </w:rPr>
              <w:t>-7,477,109.92</w:t>
            </w:r>
          </w:p>
        </w:tc>
        <w:tc>
          <w:tcPr>
            <w:tcW w:w="986" w:type="pct"/>
            <w:vAlign w:val="center"/>
          </w:tcPr>
          <w:p w14:paraId="19091845" w14:textId="77777777" w:rsidR="00652F40" w:rsidRPr="00741E07" w:rsidRDefault="008E5D94">
            <w:pPr>
              <w:jc w:val="right"/>
              <w:rPr>
                <w:rFonts w:eastAsiaTheme="minorEastAsia" w:cs="Times New Roman"/>
              </w:rPr>
            </w:pPr>
            <w:r w:rsidRPr="00741E07">
              <w:rPr>
                <w:rFonts w:eastAsiaTheme="minorEastAsia" w:cs="Times New Roman"/>
              </w:rPr>
              <w:t>59,565,437.40</w:t>
            </w:r>
          </w:p>
        </w:tc>
      </w:tr>
      <w:tr w:rsidR="00652F40" w14:paraId="398E7E17" w14:textId="77777777" w:rsidTr="00741E07">
        <w:tc>
          <w:tcPr>
            <w:tcW w:w="2889" w:type="pct"/>
          </w:tcPr>
          <w:p w14:paraId="2847B899" w14:textId="77777777" w:rsidR="00652F40" w:rsidRDefault="008E5D94">
            <w:pPr>
              <w:rPr>
                <w:color w:val="000000" w:themeColor="text1"/>
              </w:rPr>
            </w:pPr>
            <w:r>
              <w:rPr>
                <w:rFonts w:hint="eastAsia"/>
                <w:color w:val="000000" w:themeColor="text1"/>
              </w:rPr>
              <w:t>递延所得税负债增加（减少以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1125" w:type="pct"/>
            <w:vAlign w:val="center"/>
          </w:tcPr>
          <w:p w14:paraId="62817D8D" w14:textId="77777777" w:rsidR="00652F40" w:rsidRPr="00741E07" w:rsidRDefault="008E5D94">
            <w:pPr>
              <w:jc w:val="right"/>
              <w:rPr>
                <w:rFonts w:eastAsiaTheme="minorEastAsia" w:cs="Times New Roman"/>
              </w:rPr>
            </w:pPr>
            <w:r w:rsidRPr="00741E07">
              <w:rPr>
                <w:rFonts w:eastAsiaTheme="minorEastAsia" w:cs="Times New Roman"/>
              </w:rPr>
              <w:t>259,651.47</w:t>
            </w:r>
          </w:p>
        </w:tc>
        <w:tc>
          <w:tcPr>
            <w:tcW w:w="986" w:type="pct"/>
            <w:vAlign w:val="center"/>
          </w:tcPr>
          <w:p w14:paraId="1CBA7E5D" w14:textId="77777777" w:rsidR="00652F40" w:rsidRPr="00741E07" w:rsidRDefault="008E5D94">
            <w:pPr>
              <w:jc w:val="right"/>
              <w:rPr>
                <w:rFonts w:eastAsiaTheme="minorEastAsia" w:cs="Times New Roman"/>
              </w:rPr>
            </w:pPr>
            <w:r w:rsidRPr="00741E07">
              <w:rPr>
                <w:rFonts w:eastAsiaTheme="minorEastAsia" w:cs="Times New Roman"/>
              </w:rPr>
              <w:t>1,383,780.00</w:t>
            </w:r>
          </w:p>
        </w:tc>
      </w:tr>
      <w:tr w:rsidR="00652F40" w14:paraId="2E7C13FB" w14:textId="77777777" w:rsidTr="00741E07">
        <w:tc>
          <w:tcPr>
            <w:tcW w:w="2889" w:type="pct"/>
          </w:tcPr>
          <w:p w14:paraId="2A881D10" w14:textId="77777777" w:rsidR="00652F40" w:rsidRDefault="008E5D94">
            <w:pPr>
              <w:rPr>
                <w:color w:val="000000" w:themeColor="text1"/>
              </w:rPr>
            </w:pPr>
            <w:r>
              <w:rPr>
                <w:rFonts w:hint="eastAsia"/>
                <w:color w:val="000000" w:themeColor="text1"/>
              </w:rPr>
              <w:t>存货的减少（增加以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1125" w:type="pct"/>
            <w:vAlign w:val="center"/>
          </w:tcPr>
          <w:p w14:paraId="42CFA715" w14:textId="77777777" w:rsidR="00652F40" w:rsidRPr="00741E07" w:rsidRDefault="008E5D94">
            <w:pPr>
              <w:jc w:val="right"/>
              <w:rPr>
                <w:rFonts w:eastAsiaTheme="minorEastAsia" w:cs="Times New Roman"/>
              </w:rPr>
            </w:pPr>
            <w:r w:rsidRPr="00741E07">
              <w:rPr>
                <w:rFonts w:eastAsiaTheme="minorEastAsia" w:cs="Times New Roman"/>
              </w:rPr>
              <w:t>-163,915,725.17</w:t>
            </w:r>
          </w:p>
        </w:tc>
        <w:tc>
          <w:tcPr>
            <w:tcW w:w="986" w:type="pct"/>
            <w:vAlign w:val="center"/>
          </w:tcPr>
          <w:p w14:paraId="3349BA47" w14:textId="77777777" w:rsidR="00652F40" w:rsidRPr="00741E07" w:rsidRDefault="008E5D94">
            <w:pPr>
              <w:jc w:val="right"/>
              <w:rPr>
                <w:rFonts w:eastAsiaTheme="minorEastAsia" w:cs="Times New Roman"/>
              </w:rPr>
            </w:pPr>
            <w:r w:rsidRPr="00741E07">
              <w:rPr>
                <w:rFonts w:eastAsiaTheme="minorEastAsia" w:cs="Times New Roman"/>
              </w:rPr>
              <w:t>250,177,979.49</w:t>
            </w:r>
          </w:p>
        </w:tc>
      </w:tr>
      <w:tr w:rsidR="00652F40" w14:paraId="73980B5B" w14:textId="77777777" w:rsidTr="00741E07">
        <w:tc>
          <w:tcPr>
            <w:tcW w:w="2889" w:type="pct"/>
          </w:tcPr>
          <w:p w14:paraId="69174405" w14:textId="77777777" w:rsidR="00652F40" w:rsidRDefault="008E5D94">
            <w:pPr>
              <w:rPr>
                <w:color w:val="000000" w:themeColor="text1"/>
              </w:rPr>
            </w:pPr>
            <w:r>
              <w:rPr>
                <w:rFonts w:hint="eastAsia"/>
                <w:color w:val="000000" w:themeColor="text1"/>
              </w:rPr>
              <w:t>经营性应收项目的减少（增加以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1125" w:type="pct"/>
            <w:vAlign w:val="center"/>
          </w:tcPr>
          <w:p w14:paraId="3C996ABA" w14:textId="77777777" w:rsidR="00652F40" w:rsidRPr="00741E07" w:rsidRDefault="008E5D94">
            <w:pPr>
              <w:jc w:val="right"/>
              <w:rPr>
                <w:rFonts w:eastAsiaTheme="minorEastAsia" w:cs="Times New Roman"/>
              </w:rPr>
            </w:pPr>
            <w:r w:rsidRPr="00741E07">
              <w:rPr>
                <w:rFonts w:eastAsiaTheme="minorEastAsia" w:cs="Times New Roman"/>
              </w:rPr>
              <w:t>436,022,258.33</w:t>
            </w:r>
          </w:p>
        </w:tc>
        <w:tc>
          <w:tcPr>
            <w:tcW w:w="986" w:type="pct"/>
            <w:vAlign w:val="center"/>
          </w:tcPr>
          <w:p w14:paraId="64A04586" w14:textId="77777777" w:rsidR="00652F40" w:rsidRPr="00741E07" w:rsidRDefault="008E5D94">
            <w:pPr>
              <w:jc w:val="right"/>
              <w:rPr>
                <w:rFonts w:eastAsiaTheme="minorEastAsia" w:cs="Times New Roman"/>
              </w:rPr>
            </w:pPr>
            <w:r w:rsidRPr="00741E07">
              <w:rPr>
                <w:rFonts w:eastAsiaTheme="minorEastAsia" w:cs="Times New Roman"/>
              </w:rPr>
              <w:t>103,427,131.93</w:t>
            </w:r>
          </w:p>
        </w:tc>
      </w:tr>
      <w:tr w:rsidR="00652F40" w14:paraId="699F5994" w14:textId="77777777" w:rsidTr="00741E07">
        <w:tc>
          <w:tcPr>
            <w:tcW w:w="2889" w:type="pct"/>
          </w:tcPr>
          <w:p w14:paraId="2AF88E8E" w14:textId="77777777" w:rsidR="00652F40" w:rsidRDefault="008E5D94">
            <w:pPr>
              <w:rPr>
                <w:color w:val="000000" w:themeColor="text1"/>
              </w:rPr>
            </w:pPr>
            <w:r>
              <w:rPr>
                <w:rFonts w:hint="eastAsia"/>
                <w:color w:val="000000" w:themeColor="text1"/>
              </w:rPr>
              <w:t>经营性应付项目的增加（减少以</w:t>
            </w:r>
            <w:r>
              <w:rPr>
                <w:color w:val="000000" w:themeColor="text1"/>
              </w:rPr>
              <w:t>“</w:t>
            </w:r>
            <w:r>
              <w:rPr>
                <w:rFonts w:hint="eastAsia"/>
                <w:color w:val="000000" w:themeColor="text1"/>
              </w:rPr>
              <w:t>-</w:t>
            </w:r>
            <w:r>
              <w:rPr>
                <w:color w:val="000000" w:themeColor="text1"/>
              </w:rPr>
              <w:t>”</w:t>
            </w:r>
            <w:r>
              <w:rPr>
                <w:rFonts w:hint="eastAsia"/>
                <w:color w:val="000000" w:themeColor="text1"/>
              </w:rPr>
              <w:t>号填列）</w:t>
            </w:r>
          </w:p>
        </w:tc>
        <w:tc>
          <w:tcPr>
            <w:tcW w:w="1125" w:type="pct"/>
            <w:vAlign w:val="center"/>
          </w:tcPr>
          <w:p w14:paraId="1C81B807" w14:textId="77777777" w:rsidR="00652F40" w:rsidRPr="00741E07" w:rsidRDefault="008E5D94">
            <w:pPr>
              <w:jc w:val="right"/>
              <w:rPr>
                <w:rFonts w:eastAsiaTheme="minorEastAsia" w:cs="Times New Roman"/>
              </w:rPr>
            </w:pPr>
            <w:r w:rsidRPr="00741E07">
              <w:rPr>
                <w:rFonts w:eastAsiaTheme="minorEastAsia" w:cs="Times New Roman"/>
              </w:rPr>
              <w:t>-798,530,439.46</w:t>
            </w:r>
          </w:p>
        </w:tc>
        <w:tc>
          <w:tcPr>
            <w:tcW w:w="986" w:type="pct"/>
            <w:vAlign w:val="center"/>
          </w:tcPr>
          <w:p w14:paraId="377DA13C" w14:textId="77777777" w:rsidR="00652F40" w:rsidRPr="00741E07" w:rsidRDefault="008E5D94">
            <w:pPr>
              <w:jc w:val="right"/>
              <w:rPr>
                <w:rFonts w:eastAsiaTheme="minorEastAsia" w:cs="Times New Roman"/>
              </w:rPr>
            </w:pPr>
            <w:r w:rsidRPr="00741E07">
              <w:rPr>
                <w:rFonts w:eastAsiaTheme="minorEastAsia" w:cs="Times New Roman"/>
              </w:rPr>
              <w:t>-341,597,921.31</w:t>
            </w:r>
          </w:p>
        </w:tc>
      </w:tr>
      <w:tr w:rsidR="00652F40" w14:paraId="3C46C598" w14:textId="77777777" w:rsidTr="00741E07">
        <w:tc>
          <w:tcPr>
            <w:tcW w:w="2889" w:type="pct"/>
          </w:tcPr>
          <w:p w14:paraId="3C2C43BC" w14:textId="77777777" w:rsidR="00652F40" w:rsidRDefault="008E5D94">
            <w:pPr>
              <w:rPr>
                <w:color w:val="000000" w:themeColor="text1"/>
              </w:rPr>
            </w:pPr>
            <w:r>
              <w:rPr>
                <w:rFonts w:hint="eastAsia"/>
                <w:color w:val="000000" w:themeColor="text1"/>
              </w:rPr>
              <w:t>经营活动产生的现金流量净额</w:t>
            </w:r>
          </w:p>
        </w:tc>
        <w:tc>
          <w:tcPr>
            <w:tcW w:w="1125" w:type="pct"/>
            <w:vAlign w:val="center"/>
          </w:tcPr>
          <w:p w14:paraId="092F465D" w14:textId="77777777" w:rsidR="00652F40" w:rsidRPr="00741E07" w:rsidRDefault="008E5D94">
            <w:pPr>
              <w:jc w:val="right"/>
              <w:rPr>
                <w:rFonts w:eastAsiaTheme="minorEastAsia" w:cs="Times New Roman"/>
              </w:rPr>
            </w:pPr>
            <w:r w:rsidRPr="00741E07">
              <w:rPr>
                <w:rFonts w:eastAsiaTheme="minorEastAsia" w:cs="Times New Roman"/>
              </w:rPr>
              <w:t>297,632,870.52</w:t>
            </w:r>
          </w:p>
        </w:tc>
        <w:tc>
          <w:tcPr>
            <w:tcW w:w="986" w:type="pct"/>
            <w:vAlign w:val="center"/>
          </w:tcPr>
          <w:p w14:paraId="75AB00B3" w14:textId="77777777" w:rsidR="00652F40" w:rsidRPr="00741E07" w:rsidRDefault="008E5D94">
            <w:pPr>
              <w:jc w:val="right"/>
              <w:rPr>
                <w:rFonts w:eastAsiaTheme="minorEastAsia" w:cs="Times New Roman"/>
              </w:rPr>
            </w:pPr>
            <w:r w:rsidRPr="00741E07">
              <w:rPr>
                <w:rFonts w:eastAsiaTheme="minorEastAsia" w:cs="Times New Roman"/>
              </w:rPr>
              <w:t>958,968,358.71</w:t>
            </w:r>
          </w:p>
        </w:tc>
      </w:tr>
      <w:tr w:rsidR="00652F40" w14:paraId="4D5B8CF8" w14:textId="77777777">
        <w:sdt>
          <w:sdtPr>
            <w:rPr>
              <w:rFonts w:eastAsiaTheme="minorEastAsia" w:cs="Times New Roman"/>
            </w:rPr>
            <w:tag w:val="_PLD_db693429a97d44a2848da029ca6a724c"/>
            <w:id w:val="158044812"/>
          </w:sdtPr>
          <w:sdtEndPr/>
          <w:sdtContent>
            <w:tc>
              <w:tcPr>
                <w:tcW w:w="5000" w:type="pct"/>
                <w:gridSpan w:val="3"/>
              </w:tcPr>
              <w:p w14:paraId="021727B9" w14:textId="77777777" w:rsidR="00652F40" w:rsidRPr="00741E07" w:rsidRDefault="008E5D94">
                <w:pPr>
                  <w:rPr>
                    <w:rFonts w:eastAsiaTheme="minorEastAsia" w:cs="Times New Roman"/>
                  </w:rPr>
                </w:pPr>
                <w:r w:rsidRPr="00741E07">
                  <w:rPr>
                    <w:rFonts w:eastAsiaTheme="minorEastAsia" w:cs="Times New Roman"/>
                  </w:rPr>
                  <w:t>2</w:t>
                </w:r>
                <w:r w:rsidRPr="00741E07">
                  <w:rPr>
                    <w:rFonts w:eastAsiaTheme="minorEastAsia" w:cs="Times New Roman"/>
                  </w:rPr>
                  <w:t>．不涉及现金收支的重大投资和筹资活动：</w:t>
                </w:r>
              </w:p>
            </w:tc>
          </w:sdtContent>
        </w:sdt>
      </w:tr>
      <w:tr w:rsidR="00652F40" w14:paraId="2F8ACB7B" w14:textId="77777777">
        <w:sdt>
          <w:sdtPr>
            <w:rPr>
              <w:rFonts w:eastAsiaTheme="minorEastAsia" w:cs="Times New Roman"/>
            </w:rPr>
            <w:tag w:val="_PLD_1294459fe7ee46638b8d4b78b8d8c436"/>
            <w:id w:val="1625358567"/>
          </w:sdtPr>
          <w:sdtEndPr/>
          <w:sdtContent>
            <w:tc>
              <w:tcPr>
                <w:tcW w:w="5000" w:type="pct"/>
                <w:gridSpan w:val="3"/>
              </w:tcPr>
              <w:p w14:paraId="5AB0110B" w14:textId="77777777" w:rsidR="00652F40" w:rsidRPr="00741E07" w:rsidRDefault="008E5D94">
                <w:pPr>
                  <w:rPr>
                    <w:rFonts w:eastAsiaTheme="minorEastAsia" w:cs="Times New Roman"/>
                  </w:rPr>
                </w:pPr>
                <w:r w:rsidRPr="00741E07">
                  <w:rPr>
                    <w:rFonts w:eastAsiaTheme="minorEastAsia" w:cs="Times New Roman"/>
                  </w:rPr>
                  <w:t>3</w:t>
                </w:r>
                <w:r w:rsidRPr="00741E07">
                  <w:rPr>
                    <w:rFonts w:eastAsiaTheme="minorEastAsia" w:cs="Times New Roman"/>
                  </w:rPr>
                  <w:t>．现金及现金等价物净变动情况：</w:t>
                </w:r>
              </w:p>
            </w:tc>
          </w:sdtContent>
        </w:sdt>
      </w:tr>
      <w:tr w:rsidR="00652F40" w14:paraId="68D35911" w14:textId="77777777" w:rsidTr="00741E07">
        <w:tc>
          <w:tcPr>
            <w:tcW w:w="2889" w:type="pct"/>
          </w:tcPr>
          <w:p w14:paraId="7AAD0A84" w14:textId="77777777" w:rsidR="00652F40" w:rsidRDefault="008E5D94">
            <w:pPr>
              <w:rPr>
                <w:color w:val="000000" w:themeColor="text1"/>
              </w:rPr>
            </w:pPr>
            <w:r>
              <w:rPr>
                <w:rFonts w:hint="eastAsia"/>
                <w:color w:val="000000" w:themeColor="text1"/>
              </w:rPr>
              <w:lastRenderedPageBreak/>
              <w:t>现金的期末余额</w:t>
            </w:r>
          </w:p>
        </w:tc>
        <w:tc>
          <w:tcPr>
            <w:tcW w:w="1125" w:type="pct"/>
            <w:vAlign w:val="center"/>
          </w:tcPr>
          <w:p w14:paraId="5B796C2D" w14:textId="77777777" w:rsidR="00652F40" w:rsidRPr="00741E07" w:rsidRDefault="008E5D94">
            <w:pPr>
              <w:jc w:val="right"/>
              <w:rPr>
                <w:rFonts w:eastAsiaTheme="minorEastAsia" w:cs="Times New Roman"/>
              </w:rPr>
            </w:pPr>
            <w:r w:rsidRPr="00741E07">
              <w:rPr>
                <w:rFonts w:eastAsiaTheme="minorEastAsia" w:cs="Times New Roman"/>
              </w:rPr>
              <w:t>1,530,603,526.47</w:t>
            </w:r>
          </w:p>
        </w:tc>
        <w:tc>
          <w:tcPr>
            <w:tcW w:w="986" w:type="pct"/>
            <w:vAlign w:val="center"/>
          </w:tcPr>
          <w:p w14:paraId="5C37EEDC" w14:textId="77777777" w:rsidR="00652F40" w:rsidRPr="00741E07" w:rsidRDefault="008E5D94">
            <w:pPr>
              <w:jc w:val="right"/>
              <w:rPr>
                <w:rFonts w:eastAsiaTheme="minorEastAsia" w:cs="Times New Roman"/>
              </w:rPr>
            </w:pPr>
            <w:r w:rsidRPr="00741E07">
              <w:rPr>
                <w:rFonts w:eastAsiaTheme="minorEastAsia" w:cs="Times New Roman"/>
              </w:rPr>
              <w:t>1,681,909,045.98</w:t>
            </w:r>
          </w:p>
        </w:tc>
      </w:tr>
      <w:tr w:rsidR="00652F40" w14:paraId="53B3B036" w14:textId="77777777" w:rsidTr="00741E07">
        <w:tc>
          <w:tcPr>
            <w:tcW w:w="2889" w:type="pct"/>
          </w:tcPr>
          <w:p w14:paraId="0F0CD7A4" w14:textId="77777777" w:rsidR="00652F40" w:rsidRDefault="008E5D94">
            <w:pPr>
              <w:rPr>
                <w:color w:val="000000" w:themeColor="text1"/>
              </w:rPr>
            </w:pPr>
            <w:r>
              <w:rPr>
                <w:rFonts w:hint="eastAsia"/>
                <w:color w:val="000000" w:themeColor="text1"/>
              </w:rPr>
              <w:t>减：现金的期初余额</w:t>
            </w:r>
          </w:p>
        </w:tc>
        <w:tc>
          <w:tcPr>
            <w:tcW w:w="1125" w:type="pct"/>
            <w:vAlign w:val="center"/>
          </w:tcPr>
          <w:p w14:paraId="7AB968B8" w14:textId="77777777" w:rsidR="00652F40" w:rsidRPr="00741E07" w:rsidRDefault="008E5D94">
            <w:pPr>
              <w:jc w:val="right"/>
              <w:rPr>
                <w:rFonts w:eastAsiaTheme="minorEastAsia" w:cs="Times New Roman"/>
              </w:rPr>
            </w:pPr>
            <w:r w:rsidRPr="00741E07">
              <w:rPr>
                <w:rFonts w:eastAsiaTheme="minorEastAsia" w:cs="Times New Roman"/>
              </w:rPr>
              <w:t>1,205,050,400.80</w:t>
            </w:r>
          </w:p>
        </w:tc>
        <w:tc>
          <w:tcPr>
            <w:tcW w:w="986" w:type="pct"/>
            <w:vAlign w:val="center"/>
          </w:tcPr>
          <w:p w14:paraId="35F35940" w14:textId="77777777" w:rsidR="00652F40" w:rsidRPr="00741E07" w:rsidRDefault="008E5D94">
            <w:pPr>
              <w:jc w:val="right"/>
              <w:rPr>
                <w:rFonts w:eastAsiaTheme="minorEastAsia" w:cs="Times New Roman"/>
              </w:rPr>
            </w:pPr>
            <w:r w:rsidRPr="00741E07">
              <w:rPr>
                <w:rFonts w:eastAsiaTheme="minorEastAsia" w:cs="Times New Roman"/>
              </w:rPr>
              <w:t>817,532,973.76</w:t>
            </w:r>
          </w:p>
        </w:tc>
      </w:tr>
      <w:tr w:rsidR="00652F40" w14:paraId="56DEE77F" w14:textId="77777777" w:rsidTr="00741E07">
        <w:tc>
          <w:tcPr>
            <w:tcW w:w="2889" w:type="pct"/>
          </w:tcPr>
          <w:p w14:paraId="0870C729" w14:textId="77777777" w:rsidR="00652F40" w:rsidRDefault="008E5D94">
            <w:pPr>
              <w:rPr>
                <w:color w:val="000000" w:themeColor="text1"/>
              </w:rPr>
            </w:pPr>
            <w:r>
              <w:rPr>
                <w:rFonts w:hint="eastAsia"/>
                <w:color w:val="000000" w:themeColor="text1"/>
              </w:rPr>
              <w:t>现金及现金等价物净增加额</w:t>
            </w:r>
          </w:p>
        </w:tc>
        <w:tc>
          <w:tcPr>
            <w:tcW w:w="1125" w:type="pct"/>
            <w:vAlign w:val="center"/>
          </w:tcPr>
          <w:p w14:paraId="699524B7" w14:textId="77777777" w:rsidR="00652F40" w:rsidRPr="00741E07" w:rsidRDefault="008E5D94">
            <w:pPr>
              <w:jc w:val="right"/>
              <w:rPr>
                <w:rFonts w:eastAsiaTheme="minorEastAsia" w:cs="Times New Roman"/>
              </w:rPr>
            </w:pPr>
            <w:r w:rsidRPr="00741E07">
              <w:rPr>
                <w:rFonts w:eastAsiaTheme="minorEastAsia" w:cs="Times New Roman"/>
              </w:rPr>
              <w:t>325,553,125.67</w:t>
            </w:r>
          </w:p>
        </w:tc>
        <w:tc>
          <w:tcPr>
            <w:tcW w:w="986" w:type="pct"/>
            <w:vAlign w:val="center"/>
          </w:tcPr>
          <w:p w14:paraId="19AE82DC" w14:textId="77777777" w:rsidR="00652F40" w:rsidRPr="00741E07" w:rsidRDefault="008E5D94">
            <w:pPr>
              <w:jc w:val="right"/>
              <w:rPr>
                <w:rFonts w:eastAsiaTheme="minorEastAsia" w:cs="Times New Roman"/>
              </w:rPr>
            </w:pPr>
            <w:r w:rsidRPr="00741E07">
              <w:rPr>
                <w:rFonts w:eastAsiaTheme="minorEastAsia" w:cs="Times New Roman"/>
              </w:rPr>
              <w:t>864,376,072.22</w:t>
            </w:r>
          </w:p>
        </w:tc>
      </w:tr>
    </w:tbl>
    <w:p w14:paraId="4063C81B" w14:textId="77777777" w:rsidR="00652F40" w:rsidRDefault="00652F40">
      <w:pPr>
        <w:rPr>
          <w:color w:val="000000" w:themeColor="text1"/>
        </w:rPr>
      </w:pPr>
    </w:p>
    <w:p w14:paraId="4F008CE6" w14:textId="77777777" w:rsidR="00652F40" w:rsidRDefault="008E5D94">
      <w:pPr>
        <w:pStyle w:val="4"/>
        <w:numPr>
          <w:ilvl w:val="0"/>
          <w:numId w:val="75"/>
        </w:numPr>
        <w:rPr>
          <w:rFonts w:ascii="宋体" w:hAnsi="宋体"/>
          <w:color w:val="000000" w:themeColor="text1"/>
          <w:szCs w:val="21"/>
        </w:rPr>
      </w:pPr>
      <w:r>
        <w:rPr>
          <w:rFonts w:ascii="宋体" w:hAnsi="宋体" w:cs="宋体" w:hint="eastAsia"/>
          <w:color w:val="000000" w:themeColor="text1"/>
          <w:kern w:val="0"/>
          <w:szCs w:val="21"/>
        </w:rPr>
        <w:t>本期支付的</w:t>
      </w:r>
      <w:r>
        <w:rPr>
          <w:rFonts w:ascii="宋体" w:hAnsi="宋体" w:hint="eastAsia"/>
          <w:color w:val="000000" w:themeColor="text1"/>
          <w:szCs w:val="21"/>
        </w:rPr>
        <w:t>取得子公司的现金净额</w:t>
      </w:r>
    </w:p>
    <w:sdt>
      <w:sdtPr>
        <w:rPr>
          <w:color w:val="000000" w:themeColor="text1"/>
        </w:rPr>
        <w:alias w:val="是否适用：本期支付的取得子公司的现金净额[双击切换]"/>
        <w:tag w:val="_GBC_903abae67cad448caac446eb8c11fd79"/>
        <w:id w:val="-453558816"/>
        <w:placeholder>
          <w:docPart w:val="GBC22222222222222222222222222222"/>
        </w:placeholder>
      </w:sdtPr>
      <w:sdtEndPr/>
      <w:sdtContent>
        <w:p w14:paraId="632A2C4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F941937" w14:textId="77777777" w:rsidR="00652F40" w:rsidRDefault="00652F40">
      <w:pPr>
        <w:rPr>
          <w:color w:val="000000" w:themeColor="text1"/>
        </w:rPr>
      </w:pPr>
    </w:p>
    <w:p w14:paraId="1F985129" w14:textId="77777777" w:rsidR="00652F40" w:rsidRPr="0070004D" w:rsidRDefault="008E5D94">
      <w:pPr>
        <w:pStyle w:val="4"/>
        <w:numPr>
          <w:ilvl w:val="0"/>
          <w:numId w:val="75"/>
        </w:numPr>
        <w:rPr>
          <w:rFonts w:ascii="宋体" w:hAnsi="宋体"/>
          <w:color w:val="000000" w:themeColor="text1"/>
        </w:rPr>
      </w:pPr>
      <w:r w:rsidRPr="0070004D">
        <w:rPr>
          <w:rFonts w:ascii="宋体" w:hAnsi="宋体" w:cs="宋体" w:hint="eastAsia"/>
          <w:color w:val="000000" w:themeColor="text1"/>
          <w:kern w:val="0"/>
          <w:szCs w:val="24"/>
        </w:rPr>
        <w:t>本期收到的</w:t>
      </w:r>
      <w:r w:rsidRPr="0070004D">
        <w:rPr>
          <w:rFonts w:ascii="宋体" w:hAnsi="宋体" w:hint="eastAsia"/>
          <w:color w:val="000000" w:themeColor="text1"/>
        </w:rPr>
        <w:t>处置子公司的现金净额</w:t>
      </w:r>
    </w:p>
    <w:sdt>
      <w:sdtPr>
        <w:rPr>
          <w:color w:val="000000" w:themeColor="text1"/>
        </w:rPr>
        <w:alias w:val="是否适用：本期收到的处置子公司的现金净额[双击切换]"/>
        <w:tag w:val="_GBC_2b4b13c85bb94d13bb7b7edebe0a9f5a"/>
        <w:id w:val="2023664836"/>
        <w:placeholder>
          <w:docPart w:val="GBC22222222222222222222222222222"/>
        </w:placeholder>
      </w:sdtPr>
      <w:sdtEndPr/>
      <w:sdtContent>
        <w:p w14:paraId="316E673D" w14:textId="659E81B3" w:rsidR="00652F40" w:rsidRPr="0070004D" w:rsidRDefault="008E5D94">
          <w:pPr>
            <w:rPr>
              <w:color w:val="000000" w:themeColor="text1"/>
            </w:rPr>
          </w:pPr>
          <w:r w:rsidRPr="0070004D">
            <w:rPr>
              <w:rFonts w:ascii="宋体" w:hAnsi="宋体"/>
              <w:color w:val="000000" w:themeColor="text1"/>
            </w:rPr>
            <w:fldChar w:fldCharType="begin"/>
          </w:r>
          <w:r w:rsidR="00752110" w:rsidRPr="0070004D">
            <w:rPr>
              <w:rFonts w:ascii="宋体" w:hAnsi="宋体"/>
              <w:color w:val="000000" w:themeColor="text1"/>
            </w:rPr>
            <w:instrText xml:space="preserve"> MACROBUTTON  SnrToggleCheckbox √适用 </w:instrText>
          </w:r>
          <w:r w:rsidRPr="0070004D">
            <w:rPr>
              <w:rFonts w:ascii="宋体" w:hAnsi="宋体"/>
              <w:color w:val="000000" w:themeColor="text1"/>
            </w:rPr>
            <w:fldChar w:fldCharType="end"/>
          </w:r>
          <w:r w:rsidRPr="0070004D">
            <w:rPr>
              <w:rFonts w:ascii="宋体" w:hAnsi="宋体"/>
              <w:color w:val="000000" w:themeColor="text1"/>
            </w:rPr>
            <w:fldChar w:fldCharType="begin"/>
          </w:r>
          <w:r w:rsidR="00752110" w:rsidRPr="0070004D">
            <w:rPr>
              <w:rFonts w:ascii="宋体" w:hAnsi="宋体"/>
              <w:color w:val="000000" w:themeColor="text1"/>
            </w:rPr>
            <w:instrText xml:space="preserve"> MACROBUTTON  SnrToggleCheckbox □不适用 </w:instrText>
          </w:r>
          <w:r w:rsidRPr="0070004D">
            <w:rPr>
              <w:rFonts w:ascii="宋体" w:hAnsi="宋体"/>
              <w:color w:val="000000" w:themeColor="text1"/>
            </w:rPr>
            <w:fldChar w:fldCharType="end"/>
          </w:r>
        </w:p>
      </w:sdtContent>
    </w:sdt>
    <w:p w14:paraId="01BB6BDD" w14:textId="77777777" w:rsidR="00752110" w:rsidRPr="0070004D" w:rsidRDefault="00752110">
      <w:pPr>
        <w:jc w:val="right"/>
      </w:pPr>
      <w:r w:rsidRPr="0070004D">
        <w:rPr>
          <w:rFonts w:hint="eastAsia"/>
        </w:rPr>
        <w:t>单位：</w:t>
      </w:r>
      <w:sdt>
        <w:sdtPr>
          <w:rPr>
            <w:rFonts w:hint="eastAsia"/>
          </w:rPr>
          <w:alias w:val="单位：财务附注：本期收到的处置子公司的现金净额"/>
          <w:tag w:val="_GBC_b8f558a6c7ea4df9bdecf023dc5e7f6d"/>
          <w:id w:val="-1192916914"/>
          <w:placeholder>
            <w:docPart w:val="C756C5F175D149949460667FD864F06E"/>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70004D">
            <w:rPr>
              <w:rFonts w:hint="eastAsia"/>
            </w:rPr>
            <w:t>元</w:t>
          </w:r>
        </w:sdtContent>
      </w:sdt>
      <w:r w:rsidRPr="0070004D">
        <w:rPr>
          <w:rFonts w:hint="eastAsia"/>
        </w:rPr>
        <w:t xml:space="preserve"> </w:t>
      </w:r>
      <w:r w:rsidRPr="0070004D">
        <w:rPr>
          <w:rFonts w:hint="eastAsia"/>
        </w:rPr>
        <w:t>币种：</w:t>
      </w:r>
      <w:sdt>
        <w:sdtPr>
          <w:rPr>
            <w:rFonts w:hint="eastAsia"/>
          </w:rPr>
          <w:alias w:val="币种：财务附注：本期收到的处置子公司的现金净额"/>
          <w:tag w:val="_GBC_aabc7f14e423432c85fbfdaba3624aff"/>
          <w:id w:val="-2002034684"/>
          <w:placeholder>
            <w:docPart w:val="C756C5F175D149949460667FD864F06E"/>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70004D">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6"/>
        <w:gridCol w:w="3067"/>
      </w:tblGrid>
      <w:tr w:rsidR="00752110" w:rsidRPr="0070004D" w14:paraId="03B2894A" w14:textId="77777777">
        <w:trPr>
          <w:jc w:val="center"/>
        </w:trPr>
        <w:tc>
          <w:tcPr>
            <w:tcW w:w="3262" w:type="pct"/>
            <w:vAlign w:val="center"/>
          </w:tcPr>
          <w:p w14:paraId="0E259CAF" w14:textId="2F418044" w:rsidR="00752110" w:rsidRPr="0070004D" w:rsidRDefault="0070004D">
            <w:pPr>
              <w:jc w:val="center"/>
              <w:rPr>
                <w:rFonts w:cs="Arial"/>
                <w:lang w:val="en-GB"/>
              </w:rPr>
            </w:pPr>
            <w:r>
              <w:rPr>
                <w:rFonts w:cs="Arial"/>
                <w:lang w:val="en-GB"/>
              </w:rPr>
              <w:t>项目</w:t>
            </w:r>
          </w:p>
        </w:tc>
        <w:sdt>
          <w:sdtPr>
            <w:tag w:val="_PLD_03eee480e0eb4c079c767d3b7d110519"/>
            <w:id w:val="-678417408"/>
          </w:sdtPr>
          <w:sdtEndPr/>
          <w:sdtContent>
            <w:tc>
              <w:tcPr>
                <w:tcW w:w="1738" w:type="pct"/>
                <w:vAlign w:val="center"/>
              </w:tcPr>
              <w:p w14:paraId="53F89D2C" w14:textId="77777777" w:rsidR="00752110" w:rsidRPr="0070004D" w:rsidRDefault="00752110">
                <w:pPr>
                  <w:jc w:val="center"/>
                  <w:rPr>
                    <w:rFonts w:cs="Arial"/>
                  </w:rPr>
                </w:pPr>
                <w:r w:rsidRPr="0070004D">
                  <w:rPr>
                    <w:rFonts w:cs="Arial" w:hint="eastAsia"/>
                  </w:rPr>
                  <w:t>金额</w:t>
                </w:r>
              </w:p>
            </w:tc>
          </w:sdtContent>
        </w:sdt>
      </w:tr>
      <w:tr w:rsidR="00752110" w:rsidRPr="0070004D" w14:paraId="750FF101" w14:textId="77777777">
        <w:trPr>
          <w:jc w:val="center"/>
        </w:trPr>
        <w:tc>
          <w:tcPr>
            <w:tcW w:w="3262" w:type="pct"/>
            <w:vAlign w:val="center"/>
          </w:tcPr>
          <w:p w14:paraId="7349895D" w14:textId="77777777" w:rsidR="00752110" w:rsidRPr="0070004D" w:rsidRDefault="00752110">
            <w:pPr>
              <w:rPr>
                <w:rFonts w:cs="Arial"/>
              </w:rPr>
            </w:pPr>
            <w:r w:rsidRPr="0070004D">
              <w:rPr>
                <w:rFonts w:cs="Arial" w:hint="eastAsia"/>
                <w:lang w:val="en-GB"/>
              </w:rPr>
              <w:t>本期处置子公司于本期收到的现金或现金等价物</w:t>
            </w:r>
          </w:p>
        </w:tc>
        <w:tc>
          <w:tcPr>
            <w:tcW w:w="1738" w:type="pct"/>
            <w:vAlign w:val="center"/>
          </w:tcPr>
          <w:p w14:paraId="67279870" w14:textId="506A4C62" w:rsidR="00752110" w:rsidRPr="0070004D" w:rsidRDefault="00752110">
            <w:pPr>
              <w:jc w:val="right"/>
              <w:rPr>
                <w:rFonts w:cs="Arial"/>
              </w:rPr>
            </w:pPr>
            <w:r w:rsidRPr="0070004D">
              <w:rPr>
                <w:rFonts w:cs="Arial" w:hint="eastAsia"/>
              </w:rPr>
              <w:t>1</w:t>
            </w:r>
            <w:r w:rsidR="00A82C0C" w:rsidRPr="0070004D">
              <w:rPr>
                <w:rFonts w:cs="Arial"/>
              </w:rPr>
              <w:t>.00</w:t>
            </w:r>
          </w:p>
        </w:tc>
      </w:tr>
      <w:tr w:rsidR="00752110" w:rsidRPr="0070004D" w14:paraId="2103A350" w14:textId="77777777">
        <w:trPr>
          <w:jc w:val="center"/>
        </w:trPr>
        <w:tc>
          <w:tcPr>
            <w:tcW w:w="3262" w:type="pct"/>
            <w:vAlign w:val="center"/>
          </w:tcPr>
          <w:p w14:paraId="48FBA58A" w14:textId="77777777" w:rsidR="00752110" w:rsidRPr="0070004D" w:rsidRDefault="00752110">
            <w:pPr>
              <w:rPr>
                <w:rFonts w:cs="Arial"/>
              </w:rPr>
            </w:pPr>
            <w:r w:rsidRPr="0070004D">
              <w:rPr>
                <w:rFonts w:cs="Arial" w:hint="eastAsia"/>
                <w:lang w:val="en-GB"/>
              </w:rPr>
              <w:t>减：丧失控制权日子公司持有的现金及现金等价物</w:t>
            </w:r>
          </w:p>
        </w:tc>
        <w:tc>
          <w:tcPr>
            <w:tcW w:w="1738" w:type="pct"/>
            <w:vAlign w:val="center"/>
          </w:tcPr>
          <w:p w14:paraId="790A73A6" w14:textId="464EE788" w:rsidR="00752110" w:rsidRPr="0070004D" w:rsidRDefault="00752110">
            <w:pPr>
              <w:jc w:val="right"/>
              <w:rPr>
                <w:rFonts w:cs="Arial"/>
              </w:rPr>
            </w:pPr>
            <w:r w:rsidRPr="0070004D">
              <w:rPr>
                <w:rFonts w:cs="Arial" w:hint="eastAsia"/>
              </w:rPr>
              <w:t>3</w:t>
            </w:r>
            <w:r w:rsidRPr="0070004D">
              <w:rPr>
                <w:rFonts w:cs="Arial"/>
              </w:rPr>
              <w:t>7,227.15</w:t>
            </w:r>
          </w:p>
        </w:tc>
      </w:tr>
      <w:tr w:rsidR="00752110" w14:paraId="1201726E" w14:textId="77777777">
        <w:trPr>
          <w:jc w:val="center"/>
        </w:trPr>
        <w:tc>
          <w:tcPr>
            <w:tcW w:w="3262" w:type="pct"/>
            <w:vAlign w:val="center"/>
          </w:tcPr>
          <w:p w14:paraId="3E18BFBB" w14:textId="77777777" w:rsidR="00752110" w:rsidRPr="0070004D" w:rsidRDefault="00752110">
            <w:pPr>
              <w:rPr>
                <w:rFonts w:cs="Arial"/>
              </w:rPr>
            </w:pPr>
            <w:r w:rsidRPr="0070004D">
              <w:rPr>
                <w:rFonts w:cs="Arial" w:hint="eastAsia"/>
                <w:lang w:val="en-GB"/>
              </w:rPr>
              <w:t>处置子公司收到的现金净额</w:t>
            </w:r>
          </w:p>
        </w:tc>
        <w:tc>
          <w:tcPr>
            <w:tcW w:w="1738" w:type="pct"/>
            <w:vAlign w:val="center"/>
          </w:tcPr>
          <w:p w14:paraId="568045C5" w14:textId="56F3CFF4" w:rsidR="00752110" w:rsidRDefault="00EB43B2">
            <w:pPr>
              <w:jc w:val="right"/>
              <w:rPr>
                <w:rFonts w:cs="Arial"/>
              </w:rPr>
            </w:pPr>
            <w:r w:rsidRPr="0070004D">
              <w:rPr>
                <w:rFonts w:cs="Arial"/>
              </w:rPr>
              <w:t>-37,226.15</w:t>
            </w:r>
          </w:p>
        </w:tc>
      </w:tr>
    </w:tbl>
    <w:p w14:paraId="5C8FB3F6" w14:textId="77777777" w:rsidR="00752110" w:rsidRDefault="00752110">
      <w:r>
        <w:rPr>
          <w:rFonts w:hint="eastAsia"/>
        </w:rPr>
        <w:t>其他说明</w:t>
      </w:r>
      <w:r>
        <w:t>：</w:t>
      </w:r>
    </w:p>
    <w:sdt>
      <w:sdtPr>
        <w:alias w:val="处置子公司收到的现金净额的其他说明"/>
        <w:tag w:val="_GBC_832bdab473c74eca866291099d3bd834"/>
        <w:id w:val="1262723171"/>
        <w:placeholder>
          <w:docPart w:val="C756C5F175D149949460667FD864F06E"/>
        </w:placeholder>
      </w:sdtPr>
      <w:sdtEndPr/>
      <w:sdtContent>
        <w:p w14:paraId="0FF7C195" w14:textId="0A5DD829" w:rsidR="00752110" w:rsidRDefault="00A02766" w:rsidP="00EB43B2">
          <w:pPr>
            <w:jc w:val="both"/>
          </w:pPr>
          <w:r>
            <w:t>无</w:t>
          </w:r>
        </w:p>
      </w:sdtContent>
    </w:sdt>
    <w:p w14:paraId="279A1F20" w14:textId="77777777" w:rsidR="00652F40" w:rsidRDefault="00652F40">
      <w:pPr>
        <w:rPr>
          <w:color w:val="000000" w:themeColor="text1"/>
        </w:rPr>
      </w:pPr>
    </w:p>
    <w:p w14:paraId="5EA8C5B2" w14:textId="77777777" w:rsidR="00652F40" w:rsidRDefault="008E5D94">
      <w:pPr>
        <w:pStyle w:val="4"/>
        <w:numPr>
          <w:ilvl w:val="0"/>
          <w:numId w:val="75"/>
        </w:numPr>
        <w:rPr>
          <w:rFonts w:ascii="宋体" w:hAnsi="宋体"/>
          <w:color w:val="000000" w:themeColor="text1"/>
          <w:szCs w:val="21"/>
        </w:rPr>
      </w:pPr>
      <w:r>
        <w:rPr>
          <w:rFonts w:ascii="宋体" w:hAnsi="宋体" w:hint="eastAsia"/>
          <w:color w:val="000000" w:themeColor="text1"/>
          <w:szCs w:val="21"/>
        </w:rPr>
        <w:t>现金和现金</w:t>
      </w:r>
      <w:r>
        <w:rPr>
          <w:rFonts w:ascii="宋体" w:hAnsi="宋体" w:hint="eastAsia"/>
          <w:color w:val="000000" w:themeColor="text1"/>
        </w:rPr>
        <w:t>等价物</w:t>
      </w:r>
      <w:r>
        <w:rPr>
          <w:rFonts w:ascii="宋体" w:hAnsi="宋体" w:hint="eastAsia"/>
          <w:color w:val="000000" w:themeColor="text1"/>
          <w:szCs w:val="21"/>
        </w:rPr>
        <w:t>的构成</w:t>
      </w:r>
    </w:p>
    <w:sdt>
      <w:sdtPr>
        <w:rPr>
          <w:color w:val="000000" w:themeColor="text1"/>
        </w:rPr>
        <w:alias w:val="是否适用：现金和现金等价物的构成[双击切换]"/>
        <w:tag w:val="_GBC_4f1d477972634410a6ea7bdfaf766947"/>
        <w:id w:val="-723292731"/>
        <w:placeholder>
          <w:docPart w:val="GBC22222222222222222222222222222"/>
        </w:placeholder>
      </w:sdtPr>
      <w:sdtEndPr/>
      <w:sdtContent>
        <w:p w14:paraId="0BB52AE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03C000A" w14:textId="77777777" w:rsidR="00652F40" w:rsidRDefault="008E5D94">
      <w:pPr>
        <w:jc w:val="right"/>
        <w:rPr>
          <w:b/>
          <w:color w:val="000000" w:themeColor="text1"/>
        </w:rPr>
      </w:pPr>
      <w:r>
        <w:rPr>
          <w:rFonts w:hint="eastAsia"/>
          <w:color w:val="000000" w:themeColor="text1"/>
        </w:rPr>
        <w:t>单位：</w:t>
      </w:r>
      <w:sdt>
        <w:sdtPr>
          <w:rPr>
            <w:rFonts w:hint="eastAsia"/>
            <w:color w:val="000000" w:themeColor="text1"/>
          </w:rPr>
          <w:alias w:val="单位：财务附注：现金和现金等价物的构成"/>
          <w:tag w:val="_GBC_b65333ba6aec402382c4acbbb6696560"/>
          <w:id w:val="-214156422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现金和现金等价物的构成"/>
          <w:tag w:val="_GBC_15cada3a52264083942ef83a40fa25a0"/>
          <w:id w:val="-114767102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2335"/>
        <w:gridCol w:w="2666"/>
      </w:tblGrid>
      <w:tr w:rsidR="00652F40" w14:paraId="2B692433" w14:textId="77777777" w:rsidTr="009D4BFE">
        <w:trPr>
          <w:trHeight w:val="285"/>
        </w:trPr>
        <w:sdt>
          <w:sdtPr>
            <w:tag w:val="_PLD_d5bf85e9303e4843a7623f09eae933c6"/>
            <w:id w:val="1498155606"/>
          </w:sdtPr>
          <w:sdtEndPr/>
          <w:sdtContent>
            <w:tc>
              <w:tcPr>
                <w:tcW w:w="2166" w:type="pct"/>
                <w:tcBorders>
                  <w:bottom w:val="single" w:sz="4" w:space="0" w:color="auto"/>
                </w:tcBorders>
                <w:vAlign w:val="center"/>
              </w:tcPr>
              <w:p w14:paraId="58DA5FD7" w14:textId="77777777" w:rsidR="00652F40" w:rsidRDefault="008E5D94">
                <w:pPr>
                  <w:ind w:leftChars="-51" w:left="-107"/>
                  <w:jc w:val="center"/>
                  <w:rPr>
                    <w:color w:val="000000" w:themeColor="text1"/>
                  </w:rPr>
                </w:pPr>
                <w:r>
                  <w:rPr>
                    <w:rFonts w:hint="eastAsia"/>
                    <w:color w:val="000000" w:themeColor="text1"/>
                  </w:rPr>
                  <w:t>项目</w:t>
                </w:r>
              </w:p>
            </w:tc>
          </w:sdtContent>
        </w:sdt>
        <w:sdt>
          <w:sdtPr>
            <w:tag w:val="_PLD_e3a960d2f6474687b9cbaec3f1075e19"/>
            <w:id w:val="-576284987"/>
          </w:sdtPr>
          <w:sdtEndPr/>
          <w:sdtContent>
            <w:tc>
              <w:tcPr>
                <w:tcW w:w="1323" w:type="pct"/>
                <w:vAlign w:val="center"/>
              </w:tcPr>
              <w:p w14:paraId="4C9B9DA3" w14:textId="77777777" w:rsidR="00652F40" w:rsidRDefault="008E5D94">
                <w:pPr>
                  <w:jc w:val="center"/>
                  <w:rPr>
                    <w:color w:val="000000" w:themeColor="text1"/>
                  </w:rPr>
                </w:pPr>
                <w:r>
                  <w:rPr>
                    <w:rFonts w:hint="eastAsia"/>
                    <w:color w:val="000000" w:themeColor="text1"/>
                  </w:rPr>
                  <w:t>期末余额</w:t>
                </w:r>
              </w:p>
            </w:tc>
          </w:sdtContent>
        </w:sdt>
        <w:sdt>
          <w:sdtPr>
            <w:tag w:val="_PLD_0d0909eba9344c8ab96c7fb88f0b117a"/>
            <w:id w:val="1800258549"/>
          </w:sdtPr>
          <w:sdtEndPr/>
          <w:sdtContent>
            <w:tc>
              <w:tcPr>
                <w:tcW w:w="1511" w:type="pct"/>
              </w:tcPr>
              <w:p w14:paraId="08FB4A96" w14:textId="77777777" w:rsidR="00652F40" w:rsidRDefault="008E5D94">
                <w:pPr>
                  <w:jc w:val="center"/>
                  <w:rPr>
                    <w:color w:val="000000" w:themeColor="text1"/>
                  </w:rPr>
                </w:pPr>
                <w:r>
                  <w:rPr>
                    <w:rFonts w:hint="eastAsia"/>
                    <w:color w:val="000000" w:themeColor="text1"/>
                  </w:rPr>
                  <w:t>期初余额</w:t>
                </w:r>
              </w:p>
            </w:tc>
          </w:sdtContent>
        </w:sdt>
      </w:tr>
      <w:tr w:rsidR="00652F40" w14:paraId="0F2D25AB" w14:textId="77777777" w:rsidTr="009D4BFE">
        <w:trPr>
          <w:trHeight w:val="285"/>
        </w:trPr>
        <w:tc>
          <w:tcPr>
            <w:tcW w:w="2166" w:type="pct"/>
            <w:vAlign w:val="center"/>
          </w:tcPr>
          <w:p w14:paraId="7B9E8BD8" w14:textId="77777777" w:rsidR="00652F40" w:rsidRPr="00EE2299" w:rsidRDefault="008E5D94">
            <w:pPr>
              <w:rPr>
                <w:color w:val="000000" w:themeColor="text1"/>
              </w:rPr>
            </w:pPr>
            <w:r w:rsidRPr="00EE2299">
              <w:rPr>
                <w:rFonts w:hint="eastAsia"/>
                <w:color w:val="000000" w:themeColor="text1"/>
              </w:rPr>
              <w:t>一、现金</w:t>
            </w:r>
          </w:p>
        </w:tc>
        <w:tc>
          <w:tcPr>
            <w:tcW w:w="1323" w:type="pct"/>
            <w:vAlign w:val="center"/>
          </w:tcPr>
          <w:p w14:paraId="0C67DD13" w14:textId="77777777" w:rsidR="00652F40" w:rsidRPr="00EE2299" w:rsidRDefault="008E5D94">
            <w:pPr>
              <w:jc w:val="right"/>
              <w:rPr>
                <w:rFonts w:eastAsiaTheme="minorEastAsia" w:cs="Times New Roman"/>
                <w:bCs w:val="0"/>
              </w:rPr>
            </w:pPr>
            <w:r w:rsidRPr="00EE2299">
              <w:rPr>
                <w:rFonts w:eastAsiaTheme="minorEastAsia" w:cs="Times New Roman"/>
              </w:rPr>
              <w:t>1,530,603,526.47</w:t>
            </w:r>
          </w:p>
        </w:tc>
        <w:tc>
          <w:tcPr>
            <w:tcW w:w="1511" w:type="pct"/>
            <w:vAlign w:val="center"/>
          </w:tcPr>
          <w:p w14:paraId="0798E245" w14:textId="77777777" w:rsidR="00652F40" w:rsidRPr="00EE2299" w:rsidRDefault="008E5D94">
            <w:pPr>
              <w:jc w:val="right"/>
              <w:rPr>
                <w:rFonts w:eastAsiaTheme="minorEastAsia" w:cs="Times New Roman"/>
                <w:bCs w:val="0"/>
              </w:rPr>
            </w:pPr>
            <w:r w:rsidRPr="00EE2299">
              <w:rPr>
                <w:rFonts w:eastAsiaTheme="minorEastAsia" w:cs="Times New Roman"/>
                <w:bCs w:val="0"/>
                <w:color w:val="000000"/>
              </w:rPr>
              <w:t>1,205,050,400.80</w:t>
            </w:r>
          </w:p>
        </w:tc>
      </w:tr>
      <w:tr w:rsidR="00652F40" w14:paraId="702FAFB6" w14:textId="77777777" w:rsidTr="009D4BFE">
        <w:trPr>
          <w:trHeight w:val="285"/>
        </w:trPr>
        <w:tc>
          <w:tcPr>
            <w:tcW w:w="2166" w:type="pct"/>
            <w:vAlign w:val="center"/>
          </w:tcPr>
          <w:p w14:paraId="520AD83A" w14:textId="77777777" w:rsidR="00652F40" w:rsidRPr="00EE2299" w:rsidRDefault="008E5D94">
            <w:pPr>
              <w:rPr>
                <w:color w:val="000000" w:themeColor="text1"/>
              </w:rPr>
            </w:pPr>
            <w:r w:rsidRPr="00EE2299">
              <w:rPr>
                <w:rFonts w:hint="eastAsia"/>
                <w:color w:val="000000" w:themeColor="text1"/>
              </w:rPr>
              <w:t>其中：库存现金</w:t>
            </w:r>
          </w:p>
        </w:tc>
        <w:tc>
          <w:tcPr>
            <w:tcW w:w="1323" w:type="pct"/>
            <w:vAlign w:val="center"/>
          </w:tcPr>
          <w:p w14:paraId="05161160" w14:textId="77777777" w:rsidR="00652F40" w:rsidRPr="00EE2299" w:rsidRDefault="008E5D94">
            <w:pPr>
              <w:jc w:val="right"/>
              <w:rPr>
                <w:rFonts w:eastAsiaTheme="minorEastAsia" w:cs="Times New Roman"/>
              </w:rPr>
            </w:pPr>
            <w:r w:rsidRPr="00EE2299">
              <w:rPr>
                <w:rFonts w:eastAsiaTheme="minorEastAsia" w:cs="Times New Roman"/>
              </w:rPr>
              <w:t>71,695.40</w:t>
            </w:r>
          </w:p>
        </w:tc>
        <w:tc>
          <w:tcPr>
            <w:tcW w:w="1511" w:type="pct"/>
            <w:vAlign w:val="center"/>
          </w:tcPr>
          <w:p w14:paraId="3AA53D5B" w14:textId="77777777" w:rsidR="00652F40" w:rsidRPr="00EE2299" w:rsidRDefault="008E5D94">
            <w:pPr>
              <w:jc w:val="right"/>
              <w:rPr>
                <w:rFonts w:eastAsiaTheme="minorEastAsia" w:cs="Times New Roman"/>
              </w:rPr>
            </w:pPr>
            <w:r w:rsidRPr="00EE2299">
              <w:rPr>
                <w:rFonts w:eastAsiaTheme="minorEastAsia" w:cs="Times New Roman"/>
                <w:color w:val="000000"/>
              </w:rPr>
              <w:t>566,610.40</w:t>
            </w:r>
          </w:p>
        </w:tc>
      </w:tr>
      <w:tr w:rsidR="00652F40" w14:paraId="7551C891" w14:textId="77777777" w:rsidTr="009D4BFE">
        <w:trPr>
          <w:trHeight w:val="285"/>
        </w:trPr>
        <w:tc>
          <w:tcPr>
            <w:tcW w:w="2166" w:type="pct"/>
            <w:vAlign w:val="center"/>
          </w:tcPr>
          <w:p w14:paraId="7074C948" w14:textId="77777777" w:rsidR="00652F40" w:rsidRPr="00EE2299" w:rsidRDefault="008E5D94">
            <w:pPr>
              <w:ind w:firstLineChars="300" w:firstLine="630"/>
              <w:rPr>
                <w:color w:val="000000" w:themeColor="text1"/>
              </w:rPr>
            </w:pPr>
            <w:r w:rsidRPr="00EE2299">
              <w:rPr>
                <w:rFonts w:hint="eastAsia"/>
                <w:color w:val="000000" w:themeColor="text1"/>
              </w:rPr>
              <w:t>可随时用于支付的银行存款</w:t>
            </w:r>
          </w:p>
        </w:tc>
        <w:tc>
          <w:tcPr>
            <w:tcW w:w="1323" w:type="pct"/>
            <w:vAlign w:val="center"/>
          </w:tcPr>
          <w:p w14:paraId="4B5ACC36" w14:textId="77777777" w:rsidR="00652F40" w:rsidRPr="00EE2299" w:rsidRDefault="008E5D94">
            <w:pPr>
              <w:jc w:val="right"/>
              <w:rPr>
                <w:rFonts w:eastAsiaTheme="minorEastAsia" w:cs="Times New Roman"/>
              </w:rPr>
            </w:pPr>
            <w:r w:rsidRPr="00EE2299">
              <w:rPr>
                <w:rFonts w:eastAsiaTheme="minorEastAsia" w:cs="Times New Roman"/>
              </w:rPr>
              <w:t>1,530,235,889.13</w:t>
            </w:r>
          </w:p>
        </w:tc>
        <w:tc>
          <w:tcPr>
            <w:tcW w:w="1511" w:type="pct"/>
            <w:vAlign w:val="center"/>
          </w:tcPr>
          <w:p w14:paraId="75591399" w14:textId="77777777" w:rsidR="00652F40" w:rsidRPr="00EE2299" w:rsidRDefault="008E5D94">
            <w:pPr>
              <w:jc w:val="right"/>
              <w:rPr>
                <w:rFonts w:eastAsiaTheme="minorEastAsia" w:cs="Times New Roman"/>
              </w:rPr>
            </w:pPr>
            <w:r w:rsidRPr="00EE2299">
              <w:rPr>
                <w:rFonts w:eastAsiaTheme="minorEastAsia" w:cs="Times New Roman"/>
                <w:color w:val="000000"/>
              </w:rPr>
              <w:t>1,203,011,456.07</w:t>
            </w:r>
          </w:p>
        </w:tc>
      </w:tr>
      <w:tr w:rsidR="00652F40" w14:paraId="603D2E8A" w14:textId="77777777" w:rsidTr="009D4BFE">
        <w:trPr>
          <w:trHeight w:val="285"/>
        </w:trPr>
        <w:tc>
          <w:tcPr>
            <w:tcW w:w="2166" w:type="pct"/>
            <w:vAlign w:val="center"/>
          </w:tcPr>
          <w:p w14:paraId="5D8869C5" w14:textId="77777777" w:rsidR="00652F40" w:rsidRPr="00EE2299" w:rsidRDefault="008E5D94">
            <w:pPr>
              <w:ind w:firstLineChars="300" w:firstLine="630"/>
              <w:rPr>
                <w:color w:val="000000" w:themeColor="text1"/>
              </w:rPr>
            </w:pPr>
            <w:r w:rsidRPr="00EE2299">
              <w:rPr>
                <w:rFonts w:hint="eastAsia"/>
                <w:color w:val="000000" w:themeColor="text1"/>
              </w:rPr>
              <w:t>可随时用于支付的其他货币资金</w:t>
            </w:r>
          </w:p>
        </w:tc>
        <w:tc>
          <w:tcPr>
            <w:tcW w:w="1323" w:type="pct"/>
            <w:vAlign w:val="center"/>
          </w:tcPr>
          <w:p w14:paraId="554E9796" w14:textId="77777777" w:rsidR="00652F40" w:rsidRPr="00EE2299" w:rsidRDefault="008E5D94">
            <w:pPr>
              <w:jc w:val="right"/>
              <w:rPr>
                <w:rFonts w:eastAsiaTheme="minorEastAsia" w:cs="Times New Roman"/>
              </w:rPr>
            </w:pPr>
            <w:r w:rsidRPr="00EE2299">
              <w:rPr>
                <w:rFonts w:eastAsiaTheme="minorEastAsia" w:cs="Times New Roman"/>
              </w:rPr>
              <w:t>295,941.94</w:t>
            </w:r>
          </w:p>
        </w:tc>
        <w:tc>
          <w:tcPr>
            <w:tcW w:w="1511" w:type="pct"/>
            <w:vAlign w:val="center"/>
          </w:tcPr>
          <w:p w14:paraId="431A3A59" w14:textId="77777777" w:rsidR="00652F40" w:rsidRPr="00EE2299" w:rsidRDefault="008E5D94">
            <w:pPr>
              <w:jc w:val="right"/>
              <w:rPr>
                <w:rFonts w:eastAsiaTheme="minorEastAsia" w:cs="Times New Roman"/>
              </w:rPr>
            </w:pPr>
            <w:r w:rsidRPr="00EE2299">
              <w:rPr>
                <w:rFonts w:eastAsiaTheme="minorEastAsia" w:cs="Times New Roman"/>
                <w:color w:val="000000"/>
              </w:rPr>
              <w:t>1,472,334.33</w:t>
            </w:r>
          </w:p>
        </w:tc>
      </w:tr>
      <w:tr w:rsidR="00652F40" w14:paraId="5558FD4D" w14:textId="77777777" w:rsidTr="009D4BFE">
        <w:trPr>
          <w:trHeight w:val="285"/>
        </w:trPr>
        <w:tc>
          <w:tcPr>
            <w:tcW w:w="2166" w:type="pct"/>
            <w:vAlign w:val="center"/>
          </w:tcPr>
          <w:p w14:paraId="66B8D7EA" w14:textId="781BAB20" w:rsidR="00652F40" w:rsidRPr="00EE2299" w:rsidRDefault="009D4BFE">
            <w:pPr>
              <w:rPr>
                <w:color w:val="000000" w:themeColor="text1"/>
              </w:rPr>
            </w:pPr>
            <w:r w:rsidRPr="00EE2299">
              <w:rPr>
                <w:rFonts w:hint="eastAsia"/>
                <w:color w:val="000000" w:themeColor="text1"/>
              </w:rPr>
              <w:t>二</w:t>
            </w:r>
            <w:r w:rsidR="008E5D94" w:rsidRPr="00EE2299">
              <w:rPr>
                <w:rFonts w:hint="eastAsia"/>
                <w:color w:val="000000" w:themeColor="text1"/>
              </w:rPr>
              <w:t>、期末现金及现金等价物余额</w:t>
            </w:r>
          </w:p>
        </w:tc>
        <w:tc>
          <w:tcPr>
            <w:tcW w:w="1323" w:type="pct"/>
            <w:vAlign w:val="center"/>
          </w:tcPr>
          <w:p w14:paraId="5C400CAA" w14:textId="77777777" w:rsidR="00652F40" w:rsidRPr="00EE2299" w:rsidRDefault="008E5D94">
            <w:pPr>
              <w:jc w:val="right"/>
              <w:rPr>
                <w:rFonts w:eastAsiaTheme="minorEastAsia" w:cs="Times New Roman"/>
                <w:bCs w:val="0"/>
                <w:color w:val="000000"/>
              </w:rPr>
            </w:pPr>
            <w:r w:rsidRPr="00EE2299">
              <w:rPr>
                <w:rFonts w:eastAsiaTheme="minorEastAsia" w:cs="Times New Roman"/>
                <w:bCs w:val="0"/>
                <w:color w:val="000000"/>
              </w:rPr>
              <w:t>1,530,603,526.47</w:t>
            </w:r>
          </w:p>
        </w:tc>
        <w:tc>
          <w:tcPr>
            <w:tcW w:w="1511" w:type="pct"/>
            <w:vAlign w:val="center"/>
          </w:tcPr>
          <w:p w14:paraId="2032BBBD" w14:textId="77777777" w:rsidR="00652F40" w:rsidRPr="00EE2299" w:rsidRDefault="008E5D94">
            <w:pPr>
              <w:jc w:val="right"/>
              <w:rPr>
                <w:rFonts w:eastAsiaTheme="minorEastAsia" w:cs="Times New Roman"/>
                <w:bCs w:val="0"/>
              </w:rPr>
            </w:pPr>
            <w:r w:rsidRPr="00EE2299">
              <w:rPr>
                <w:rFonts w:eastAsiaTheme="minorEastAsia" w:cs="Times New Roman"/>
                <w:bCs w:val="0"/>
                <w:color w:val="000000"/>
              </w:rPr>
              <w:t>1,205,050,400.80</w:t>
            </w:r>
          </w:p>
        </w:tc>
      </w:tr>
    </w:tbl>
    <w:p w14:paraId="09111736" w14:textId="77777777" w:rsidR="00652F40" w:rsidRDefault="00652F40">
      <w:pPr>
        <w:rPr>
          <w:color w:val="000000" w:themeColor="text1"/>
        </w:rPr>
      </w:pPr>
    </w:p>
    <w:p w14:paraId="6FB4397F" w14:textId="77777777" w:rsidR="00652F40" w:rsidRDefault="008E5D94">
      <w:pPr>
        <w:pStyle w:val="4"/>
        <w:numPr>
          <w:ilvl w:val="0"/>
          <w:numId w:val="75"/>
        </w:numPr>
        <w:rPr>
          <w:color w:val="000000" w:themeColor="text1"/>
        </w:rPr>
      </w:pPr>
      <w:bookmarkStart w:id="361" w:name="_Hlk167970923"/>
      <w:r>
        <w:rPr>
          <w:rFonts w:hint="eastAsia"/>
          <w:color w:val="000000" w:themeColor="text1"/>
        </w:rPr>
        <w:t>使用范围受限但仍作为现金和现金</w:t>
      </w:r>
      <w:r>
        <w:rPr>
          <w:rFonts w:ascii="宋体" w:hAnsi="宋体" w:hint="eastAsia"/>
          <w:color w:val="000000" w:themeColor="text1"/>
          <w:szCs w:val="21"/>
        </w:rPr>
        <w:t>等价物</w:t>
      </w:r>
      <w:r>
        <w:rPr>
          <w:rFonts w:hint="eastAsia"/>
          <w:color w:val="000000" w:themeColor="text1"/>
        </w:rPr>
        <w:t>列示的情况</w:t>
      </w:r>
    </w:p>
    <w:sdt>
      <w:sdtPr>
        <w:rPr>
          <w:color w:val="000000" w:themeColor="text1"/>
        </w:rPr>
        <w:alias w:val="是否适用：使用范围受限但仍作为现金和现金等价物列示的情况[双击切换]"/>
        <w:tag w:val="_GBC_dcbbdbc5a8524c8299b810908077aebe"/>
        <w:id w:val="5410804"/>
        <w:placeholder>
          <w:docPart w:val="GBC22222222222222222222222222222"/>
        </w:placeholder>
      </w:sdtPr>
      <w:sdtEndPr/>
      <w:sdtContent>
        <w:p w14:paraId="2D7FE43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8F425AF" w14:textId="77777777" w:rsidR="00652F40" w:rsidRDefault="00652F40">
      <w:pPr>
        <w:rPr>
          <w:color w:val="000000" w:themeColor="text1"/>
        </w:rPr>
      </w:pPr>
    </w:p>
    <w:p w14:paraId="1E639C0E" w14:textId="77777777" w:rsidR="00652F40" w:rsidRDefault="008E5D94">
      <w:pPr>
        <w:pStyle w:val="4"/>
        <w:numPr>
          <w:ilvl w:val="0"/>
          <w:numId w:val="75"/>
        </w:numPr>
        <w:rPr>
          <w:color w:val="000000" w:themeColor="text1"/>
        </w:rPr>
      </w:pPr>
      <w:r>
        <w:rPr>
          <w:rFonts w:hint="eastAsia"/>
          <w:color w:val="000000" w:themeColor="text1"/>
        </w:rPr>
        <w:t>不属于现金及现金等价物的货币资金</w:t>
      </w:r>
    </w:p>
    <w:sdt>
      <w:sdtPr>
        <w:rPr>
          <w:color w:val="000000" w:themeColor="text1"/>
        </w:rPr>
        <w:alias w:val="是否适用：不属于现金及现金等价物的货币资金[双击切换]"/>
        <w:tag w:val="_GBC_191a966fa63441a7bf4a17ba6bb3802a"/>
        <w:id w:val="1647161135"/>
        <w:placeholder>
          <w:docPart w:val="GBC22222222222222222222222222222"/>
        </w:placeholder>
      </w:sdtPr>
      <w:sdtEndPr/>
      <w:sdtContent>
        <w:p w14:paraId="6E6678C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C349D98" w14:textId="77777777" w:rsidR="00652F40" w:rsidRDefault="008E5D94">
      <w:pPr>
        <w:jc w:val="right"/>
        <w:rPr>
          <w:b/>
          <w:color w:val="000000" w:themeColor="text1"/>
        </w:rPr>
      </w:pPr>
      <w:r>
        <w:rPr>
          <w:rFonts w:hint="eastAsia"/>
          <w:color w:val="000000" w:themeColor="text1"/>
        </w:rPr>
        <w:t>单位：</w:t>
      </w:r>
      <w:sdt>
        <w:sdtPr>
          <w:rPr>
            <w:rFonts w:hint="eastAsia"/>
            <w:color w:val="000000" w:themeColor="text1"/>
          </w:rPr>
          <w:alias w:val="单位：不属于现金及现金等价物的货币资金"/>
          <w:tag w:val="_GBC_f61896005e924ae38677ec69b7155f61"/>
          <w:id w:val="-254512661"/>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不属于现金及现金等价物的货币资金"/>
          <w:tag w:val="_GBC_0a0043c6530c4ab2bc30ec98d82b63cf"/>
          <w:id w:val="-168380699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2017"/>
        <w:gridCol w:w="2017"/>
        <w:gridCol w:w="2772"/>
      </w:tblGrid>
      <w:tr w:rsidR="00652F40" w14:paraId="13C53659" w14:textId="77777777">
        <w:trPr>
          <w:trHeight w:val="196"/>
        </w:trPr>
        <w:sdt>
          <w:sdtPr>
            <w:tag w:val="_PLD_edb7da4f96fd483da0db9e51774f40a2"/>
            <w:id w:val="1255010845"/>
          </w:sdtPr>
          <w:sdtEndPr/>
          <w:sdtContent>
            <w:tc>
              <w:tcPr>
                <w:tcW w:w="1143" w:type="pct"/>
                <w:tcBorders>
                  <w:bottom w:val="single" w:sz="4" w:space="0" w:color="auto"/>
                </w:tcBorders>
                <w:vAlign w:val="center"/>
              </w:tcPr>
              <w:p w14:paraId="398EC3AF" w14:textId="77777777" w:rsidR="00652F40" w:rsidRDefault="008E5D94">
                <w:pPr>
                  <w:ind w:leftChars="-51" w:left="-107"/>
                  <w:jc w:val="center"/>
                  <w:rPr>
                    <w:color w:val="000000" w:themeColor="text1"/>
                  </w:rPr>
                </w:pPr>
                <w:r>
                  <w:rPr>
                    <w:rFonts w:hint="eastAsia"/>
                    <w:color w:val="000000" w:themeColor="text1"/>
                  </w:rPr>
                  <w:t>项目</w:t>
                </w:r>
              </w:p>
            </w:tc>
          </w:sdtContent>
        </w:sdt>
        <w:sdt>
          <w:sdtPr>
            <w:tag w:val="_PLD_50a645135c3c4998a58aa2994c543dfe"/>
            <w:id w:val="-1358420108"/>
          </w:sdtPr>
          <w:sdtEndPr/>
          <w:sdtContent>
            <w:tc>
              <w:tcPr>
                <w:tcW w:w="1143" w:type="pct"/>
                <w:vAlign w:val="center"/>
              </w:tcPr>
              <w:p w14:paraId="34F5E6F8" w14:textId="77777777" w:rsidR="00652F40" w:rsidRDefault="008E5D94">
                <w:pPr>
                  <w:jc w:val="center"/>
                  <w:rPr>
                    <w:color w:val="000000" w:themeColor="text1"/>
                  </w:rPr>
                </w:pPr>
                <w:r>
                  <w:rPr>
                    <w:rFonts w:hint="eastAsia"/>
                    <w:color w:val="000000" w:themeColor="text1"/>
                  </w:rPr>
                  <w:t>期末余额</w:t>
                </w:r>
              </w:p>
            </w:tc>
          </w:sdtContent>
        </w:sdt>
        <w:sdt>
          <w:sdtPr>
            <w:tag w:val="_PLD_2c47585cf5e64606bc9eaa265f16279c"/>
            <w:id w:val="-512993782"/>
          </w:sdtPr>
          <w:sdtEndPr/>
          <w:sdtContent>
            <w:tc>
              <w:tcPr>
                <w:tcW w:w="1143" w:type="pct"/>
                <w:vAlign w:val="center"/>
              </w:tcPr>
              <w:p w14:paraId="58AA7C21" w14:textId="77777777" w:rsidR="00652F40" w:rsidRDefault="008E5D94">
                <w:pPr>
                  <w:jc w:val="center"/>
                  <w:rPr>
                    <w:color w:val="000000" w:themeColor="text1"/>
                  </w:rPr>
                </w:pPr>
                <w:r>
                  <w:rPr>
                    <w:rFonts w:hint="eastAsia"/>
                    <w:color w:val="000000" w:themeColor="text1"/>
                  </w:rPr>
                  <w:t>期初余额</w:t>
                </w:r>
              </w:p>
            </w:tc>
          </w:sdtContent>
        </w:sdt>
        <w:sdt>
          <w:sdtPr>
            <w:tag w:val="_PLD_60a5c86051274f1fa875f5d9c6ee937b"/>
            <w:id w:val="508410541"/>
          </w:sdtPr>
          <w:sdtEndPr/>
          <w:sdtContent>
            <w:tc>
              <w:tcPr>
                <w:tcW w:w="1571" w:type="pct"/>
                <w:vAlign w:val="center"/>
              </w:tcPr>
              <w:p w14:paraId="1F68D522" w14:textId="77777777" w:rsidR="00652F40" w:rsidRDefault="008E5D94">
                <w:pPr>
                  <w:jc w:val="center"/>
                  <w:rPr>
                    <w:color w:val="000000" w:themeColor="text1"/>
                  </w:rPr>
                </w:pPr>
                <w:r>
                  <w:rPr>
                    <w:rFonts w:hint="eastAsia"/>
                    <w:color w:val="000000" w:themeColor="text1"/>
                  </w:rPr>
                  <w:t>理由</w:t>
                </w:r>
              </w:p>
            </w:tc>
          </w:sdtContent>
        </w:sdt>
      </w:tr>
      <w:tr w:rsidR="00652F40" w14:paraId="2EA55664" w14:textId="77777777">
        <w:trPr>
          <w:trHeight w:val="121"/>
        </w:trPr>
        <w:tc>
          <w:tcPr>
            <w:tcW w:w="1143" w:type="pct"/>
            <w:vMerge w:val="restart"/>
            <w:vAlign w:val="center"/>
          </w:tcPr>
          <w:p w14:paraId="0FC2A244" w14:textId="77777777" w:rsidR="00652F40" w:rsidRDefault="008E5D94">
            <w:r>
              <w:rPr>
                <w:rFonts w:hint="eastAsia"/>
              </w:rPr>
              <w:t>其他货币资金</w:t>
            </w:r>
          </w:p>
        </w:tc>
        <w:tc>
          <w:tcPr>
            <w:tcW w:w="1143" w:type="pct"/>
          </w:tcPr>
          <w:p w14:paraId="38D7CB71" w14:textId="77777777" w:rsidR="00652F40" w:rsidRPr="00E77B8E" w:rsidRDefault="008E5D94">
            <w:pPr>
              <w:jc w:val="right"/>
            </w:pPr>
            <w:r w:rsidRPr="00E77B8E">
              <w:rPr>
                <w:color w:val="000000"/>
              </w:rPr>
              <w:t>11,579,510.35</w:t>
            </w:r>
          </w:p>
        </w:tc>
        <w:tc>
          <w:tcPr>
            <w:tcW w:w="1143" w:type="pct"/>
          </w:tcPr>
          <w:p w14:paraId="49A4857E" w14:textId="77777777" w:rsidR="00652F40" w:rsidRPr="00E77B8E" w:rsidRDefault="008E5D94">
            <w:pPr>
              <w:jc w:val="right"/>
            </w:pPr>
            <w:r w:rsidRPr="00E77B8E">
              <w:t>18,001,510.35</w:t>
            </w:r>
          </w:p>
        </w:tc>
        <w:tc>
          <w:tcPr>
            <w:tcW w:w="1571" w:type="pct"/>
          </w:tcPr>
          <w:p w14:paraId="47A20BA3" w14:textId="5066EDAE" w:rsidR="00652F40" w:rsidRPr="00E77B8E" w:rsidRDefault="008E5D94" w:rsidP="00E77B8E">
            <w:r w:rsidRPr="00E77B8E">
              <w:rPr>
                <w:color w:val="000000"/>
              </w:rPr>
              <w:t>3</w:t>
            </w:r>
            <w:r w:rsidRPr="00E77B8E">
              <w:rPr>
                <w:rFonts w:ascii="宋体" w:hAnsi="宋体"/>
                <w:color w:val="000000"/>
              </w:rPr>
              <w:t>个月以上保证金</w:t>
            </w:r>
          </w:p>
        </w:tc>
      </w:tr>
      <w:tr w:rsidR="00652F40" w14:paraId="3E6ED150" w14:textId="77777777">
        <w:trPr>
          <w:trHeight w:val="121"/>
        </w:trPr>
        <w:tc>
          <w:tcPr>
            <w:tcW w:w="1143" w:type="pct"/>
            <w:vMerge/>
            <w:vAlign w:val="center"/>
          </w:tcPr>
          <w:p w14:paraId="17EFFC91" w14:textId="77777777" w:rsidR="00652F40" w:rsidRDefault="00652F40"/>
        </w:tc>
        <w:tc>
          <w:tcPr>
            <w:tcW w:w="1143" w:type="pct"/>
          </w:tcPr>
          <w:p w14:paraId="6CB91007" w14:textId="77777777" w:rsidR="00652F40" w:rsidRPr="00E77B8E" w:rsidRDefault="008E5D94">
            <w:pPr>
              <w:jc w:val="right"/>
            </w:pPr>
            <w:r w:rsidRPr="00E77B8E">
              <w:rPr>
                <w:color w:val="000000"/>
              </w:rPr>
              <w:t>2,388,010.03</w:t>
            </w:r>
          </w:p>
        </w:tc>
        <w:tc>
          <w:tcPr>
            <w:tcW w:w="1143" w:type="pct"/>
          </w:tcPr>
          <w:p w14:paraId="12A8D614" w14:textId="77777777" w:rsidR="00652F40" w:rsidRPr="00E77B8E" w:rsidRDefault="008E5D94">
            <w:pPr>
              <w:jc w:val="right"/>
            </w:pPr>
            <w:r w:rsidRPr="00E77B8E">
              <w:t>1,381,655.23</w:t>
            </w:r>
          </w:p>
        </w:tc>
        <w:tc>
          <w:tcPr>
            <w:tcW w:w="1571" w:type="pct"/>
          </w:tcPr>
          <w:p w14:paraId="722988B7" w14:textId="3DE38FF3" w:rsidR="00652F40" w:rsidRPr="00E77B8E" w:rsidRDefault="008E5D94">
            <w:r w:rsidRPr="00E77B8E">
              <w:rPr>
                <w:rFonts w:ascii="宋体" w:hAnsi="宋体"/>
                <w:color w:val="000000"/>
              </w:rPr>
              <w:t>冻结账户资金</w:t>
            </w:r>
          </w:p>
        </w:tc>
      </w:tr>
      <w:tr w:rsidR="00652F40" w14:paraId="5F614AF7" w14:textId="77777777">
        <w:trPr>
          <w:trHeight w:val="125"/>
        </w:trPr>
        <w:tc>
          <w:tcPr>
            <w:tcW w:w="1143" w:type="pct"/>
            <w:vAlign w:val="center"/>
          </w:tcPr>
          <w:p w14:paraId="3C60B537" w14:textId="77777777" w:rsidR="00652F40" w:rsidRDefault="008E5D94">
            <w:pPr>
              <w:jc w:val="center"/>
              <w:rPr>
                <w:color w:val="000000" w:themeColor="text1"/>
              </w:rPr>
            </w:pPr>
            <w:r>
              <w:rPr>
                <w:color w:val="000000" w:themeColor="text1"/>
              </w:rPr>
              <w:t>合计</w:t>
            </w:r>
          </w:p>
        </w:tc>
        <w:tc>
          <w:tcPr>
            <w:tcW w:w="1143" w:type="pct"/>
          </w:tcPr>
          <w:p w14:paraId="6514DFF0" w14:textId="77777777" w:rsidR="00652F40" w:rsidRPr="00E77B8E" w:rsidRDefault="008E5D94">
            <w:pPr>
              <w:jc w:val="right"/>
            </w:pPr>
            <w:r w:rsidRPr="00E77B8E">
              <w:rPr>
                <w:bCs w:val="0"/>
                <w:color w:val="000000"/>
              </w:rPr>
              <w:t>13,967,520.38</w:t>
            </w:r>
          </w:p>
        </w:tc>
        <w:tc>
          <w:tcPr>
            <w:tcW w:w="1143" w:type="pct"/>
          </w:tcPr>
          <w:p w14:paraId="6CDFD5AC" w14:textId="77777777" w:rsidR="00652F40" w:rsidRPr="00E77B8E" w:rsidRDefault="008E5D94">
            <w:pPr>
              <w:jc w:val="right"/>
            </w:pPr>
            <w:r w:rsidRPr="00E77B8E">
              <w:rPr>
                <w:bCs w:val="0"/>
              </w:rPr>
              <w:t>19,383,165.58</w:t>
            </w:r>
          </w:p>
        </w:tc>
        <w:tc>
          <w:tcPr>
            <w:tcW w:w="1571" w:type="pct"/>
          </w:tcPr>
          <w:p w14:paraId="62151F5E" w14:textId="5C8AB5A2" w:rsidR="00652F40" w:rsidRPr="00E77B8E" w:rsidRDefault="00652F40">
            <w:pPr>
              <w:jc w:val="center"/>
              <w:rPr>
                <w:color w:val="000000" w:themeColor="text1"/>
              </w:rPr>
            </w:pPr>
          </w:p>
        </w:tc>
      </w:tr>
    </w:tbl>
    <w:bookmarkEnd w:id="361"/>
    <w:p w14:paraId="4F91BB88" w14:textId="77777777" w:rsidR="00652F40" w:rsidRDefault="008E5D94">
      <w:pPr>
        <w:spacing w:before="60" w:after="60"/>
        <w:rPr>
          <w:color w:val="000000" w:themeColor="text1"/>
        </w:rPr>
      </w:pPr>
      <w:r>
        <w:rPr>
          <w:rFonts w:hint="eastAsia"/>
          <w:color w:val="000000" w:themeColor="text1"/>
        </w:rPr>
        <w:t>其他说明：</w:t>
      </w:r>
    </w:p>
    <w:sdt>
      <w:sdtPr>
        <w:rPr>
          <w:color w:val="000000" w:themeColor="text1"/>
        </w:rPr>
        <w:alias w:val="是否适用：现金流量表补充资料的说明[双击切换]"/>
        <w:tag w:val="_GBC_2212775a699e4804b260767f3ce34d12"/>
        <w:id w:val="-211582035"/>
        <w:placeholder>
          <w:docPart w:val="GBC22222222222222222222222222222"/>
        </w:placeholder>
      </w:sdtPr>
      <w:sdtEndPr/>
      <w:sdtContent>
        <w:p w14:paraId="795FF053" w14:textId="77777777" w:rsidR="00652F40" w:rsidRDefault="008E5D94">
          <w:pPr>
            <w:spacing w:before="60" w:after="60"/>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0939749" w14:textId="77777777" w:rsidR="00652F40" w:rsidRDefault="00652F40">
      <w:pPr>
        <w:rPr>
          <w:color w:val="000000" w:themeColor="text1"/>
        </w:rPr>
      </w:pPr>
    </w:p>
    <w:p w14:paraId="691FC487" w14:textId="77777777" w:rsidR="00652F40" w:rsidRDefault="008E5D94">
      <w:pPr>
        <w:pStyle w:val="3"/>
        <w:numPr>
          <w:ilvl w:val="0"/>
          <w:numId w:val="39"/>
        </w:numPr>
        <w:tabs>
          <w:tab w:val="left" w:pos="504"/>
        </w:tabs>
        <w:rPr>
          <w:rFonts w:ascii="宋体" w:hAnsi="宋体"/>
          <w:color w:val="000000" w:themeColor="text1"/>
          <w:szCs w:val="21"/>
        </w:rPr>
      </w:pPr>
      <w:r>
        <w:rPr>
          <w:rFonts w:ascii="宋体" w:hAnsi="宋体" w:hint="eastAsia"/>
          <w:color w:val="000000" w:themeColor="text1"/>
          <w:szCs w:val="21"/>
        </w:rPr>
        <w:t>所有者权益变动</w:t>
      </w:r>
      <w:proofErr w:type="gramStart"/>
      <w:r>
        <w:rPr>
          <w:rFonts w:ascii="宋体" w:hAnsi="宋体" w:hint="eastAsia"/>
          <w:color w:val="000000" w:themeColor="text1"/>
          <w:szCs w:val="21"/>
        </w:rPr>
        <w:t>表项目</w:t>
      </w:r>
      <w:proofErr w:type="gramEnd"/>
      <w:r>
        <w:rPr>
          <w:rFonts w:ascii="宋体" w:hAnsi="宋体" w:hint="eastAsia"/>
          <w:color w:val="000000" w:themeColor="text1"/>
          <w:szCs w:val="21"/>
        </w:rPr>
        <w:t>注释</w:t>
      </w:r>
    </w:p>
    <w:p w14:paraId="02C35660" w14:textId="77777777" w:rsidR="00652F40" w:rsidRDefault="008E5D94">
      <w:pPr>
        <w:rPr>
          <w:color w:val="000000" w:themeColor="text1"/>
        </w:rPr>
      </w:pPr>
      <w:r>
        <w:rPr>
          <w:rFonts w:hint="eastAsia"/>
          <w:color w:val="000000" w:themeColor="text1"/>
        </w:rPr>
        <w:t>说明</w:t>
      </w:r>
      <w:proofErr w:type="gramStart"/>
      <w:r>
        <w:rPr>
          <w:rFonts w:hint="eastAsia"/>
          <w:color w:val="000000" w:themeColor="text1"/>
        </w:rPr>
        <w:t>对上年</w:t>
      </w:r>
      <w:proofErr w:type="gramEnd"/>
      <w:r>
        <w:rPr>
          <w:rFonts w:hint="eastAsia"/>
          <w:color w:val="000000" w:themeColor="text1"/>
        </w:rPr>
        <w:t>期末余额进行调整的“其他”项目名称及调整金额等事项：</w:t>
      </w:r>
    </w:p>
    <w:sdt>
      <w:sdtPr>
        <w:rPr>
          <w:color w:val="000000" w:themeColor="text1"/>
        </w:rPr>
        <w:alias w:val="是否适用：所有者权益变动表项目注释[双击切换]"/>
        <w:tag w:val="_GBC_61e84760a3fd4a58bb2421e95114d9b8"/>
        <w:id w:val="-556777858"/>
        <w:placeholder>
          <w:docPart w:val="GBC22222222222222222222222222222"/>
        </w:placeholder>
      </w:sdtPr>
      <w:sdtEndPr/>
      <w:sdtContent>
        <w:p w14:paraId="021814A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0DCB383" w14:textId="77777777" w:rsidR="00652F40" w:rsidRDefault="00652F40">
      <w:pPr>
        <w:rPr>
          <w:color w:val="000000" w:themeColor="text1"/>
        </w:rPr>
      </w:pPr>
    </w:p>
    <w:p w14:paraId="5DDFA3EC" w14:textId="77777777" w:rsidR="00652F40" w:rsidRDefault="008E5D94">
      <w:pPr>
        <w:pStyle w:val="3"/>
        <w:numPr>
          <w:ilvl w:val="0"/>
          <w:numId w:val="39"/>
        </w:numPr>
        <w:tabs>
          <w:tab w:val="left" w:pos="504"/>
        </w:tabs>
        <w:rPr>
          <w:rFonts w:ascii="宋体" w:hAnsi="宋体"/>
          <w:color w:val="000000" w:themeColor="text1"/>
          <w:szCs w:val="21"/>
        </w:rPr>
      </w:pPr>
      <w:bookmarkStart w:id="362" w:name="_Hlk42158948"/>
      <w:r>
        <w:rPr>
          <w:rFonts w:ascii="宋体" w:hAnsi="宋体" w:hint="eastAsia"/>
          <w:color w:val="000000" w:themeColor="text1"/>
          <w:szCs w:val="21"/>
        </w:rPr>
        <w:t>外币货币性项目</w:t>
      </w:r>
    </w:p>
    <w:p w14:paraId="67A084E6" w14:textId="77777777" w:rsidR="00652F40" w:rsidRDefault="008E5D94">
      <w:pPr>
        <w:pStyle w:val="4"/>
        <w:numPr>
          <w:ilvl w:val="0"/>
          <w:numId w:val="76"/>
        </w:numPr>
        <w:rPr>
          <w:b w:val="0"/>
          <w:bCs/>
          <w:color w:val="000000" w:themeColor="text1"/>
        </w:rPr>
      </w:pPr>
      <w:r>
        <w:rPr>
          <w:rStyle w:val="4Char2"/>
          <w:rFonts w:ascii="宋体" w:hAnsi="宋体" w:hint="eastAsia"/>
          <w:b/>
          <w:color w:val="000000" w:themeColor="text1"/>
          <w:szCs w:val="21"/>
        </w:rPr>
        <w:t>外币货币性项目</w:t>
      </w:r>
    </w:p>
    <w:sdt>
      <w:sdtPr>
        <w:rPr>
          <w:color w:val="000000" w:themeColor="text1"/>
        </w:rPr>
        <w:alias w:val="是否适用：外币货币性项目[双击切换]"/>
        <w:tag w:val="_GBC_7b0870ec262840d78495babcff3639aa"/>
        <w:id w:val="-1630696843"/>
        <w:placeholder>
          <w:docPart w:val="GBC22222222222222222222222222222"/>
        </w:placeholder>
      </w:sdtPr>
      <w:sdtEndPr/>
      <w:sdtContent>
        <w:p w14:paraId="1417688A"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11228B5" w14:textId="77777777" w:rsidR="00652F40" w:rsidRDefault="008E5D94">
      <w:pPr>
        <w:pStyle w:val="af9"/>
        <w:ind w:firstLineChars="0" w:firstLine="0"/>
        <w:jc w:val="right"/>
        <w:rPr>
          <w:rFonts w:ascii="宋体" w:hAnsi="宋体"/>
          <w:color w:val="000000" w:themeColor="text1"/>
          <w:szCs w:val="21"/>
        </w:rPr>
      </w:pPr>
      <w:r>
        <w:rPr>
          <w:rFonts w:ascii="宋体" w:hAnsi="宋体" w:hint="eastAsia"/>
          <w:color w:val="000000" w:themeColor="text1"/>
          <w:szCs w:val="21"/>
        </w:rPr>
        <w:lastRenderedPageBreak/>
        <w:t>单位：</w:t>
      </w:r>
      <w:sdt>
        <w:sdtPr>
          <w:rPr>
            <w:rFonts w:ascii="宋体" w:hAnsi="宋体" w:hint="eastAsia"/>
            <w:color w:val="000000" w:themeColor="text1"/>
            <w:szCs w:val="21"/>
          </w:rPr>
          <w:alias w:val="单位：财务附注：外币货币性项目"/>
          <w:tag w:val="_GBC_52ed5330bd884651892991446f0f1ae0"/>
          <w:id w:val="-14435531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1998"/>
        <w:gridCol w:w="1835"/>
        <w:gridCol w:w="2165"/>
      </w:tblGrid>
      <w:tr w:rsidR="00652F40" w14:paraId="0999E5EE" w14:textId="77777777" w:rsidTr="009D4BFE">
        <w:sdt>
          <w:sdtPr>
            <w:tag w:val="_PLD_28ce5153e9cf4914a550a6d253e7c465"/>
            <w:id w:val="1895081294"/>
          </w:sdtPr>
          <w:sdtEndPr/>
          <w:sdtContent>
            <w:tc>
              <w:tcPr>
                <w:tcW w:w="1601" w:type="pct"/>
                <w:tcBorders>
                  <w:top w:val="single" w:sz="4" w:space="0" w:color="auto"/>
                  <w:left w:val="single" w:sz="4" w:space="0" w:color="auto"/>
                  <w:bottom w:val="single" w:sz="4" w:space="0" w:color="auto"/>
                  <w:right w:val="single" w:sz="4" w:space="0" w:color="auto"/>
                </w:tcBorders>
                <w:vAlign w:val="center"/>
              </w:tcPr>
              <w:p w14:paraId="5BE46675" w14:textId="77777777" w:rsidR="00652F40" w:rsidRDefault="008E5D94">
                <w:pPr>
                  <w:jc w:val="center"/>
                  <w:rPr>
                    <w:color w:val="000000" w:themeColor="text1"/>
                  </w:rPr>
                </w:pPr>
                <w:r>
                  <w:rPr>
                    <w:rFonts w:hint="eastAsia"/>
                    <w:color w:val="000000" w:themeColor="text1"/>
                  </w:rPr>
                  <w:t>项目</w:t>
                </w:r>
              </w:p>
            </w:tc>
          </w:sdtContent>
        </w:sdt>
        <w:sdt>
          <w:sdtPr>
            <w:tag w:val="_PLD_295b6f310e534b62bde0e2c632482ed9"/>
            <w:id w:val="36640148"/>
          </w:sdtPr>
          <w:sdtEndPr/>
          <w:sdtContent>
            <w:tc>
              <w:tcPr>
                <w:tcW w:w="1132" w:type="pct"/>
                <w:tcBorders>
                  <w:top w:val="single" w:sz="4" w:space="0" w:color="auto"/>
                  <w:left w:val="single" w:sz="4" w:space="0" w:color="auto"/>
                  <w:bottom w:val="single" w:sz="4" w:space="0" w:color="auto"/>
                  <w:right w:val="single" w:sz="4" w:space="0" w:color="auto"/>
                </w:tcBorders>
                <w:vAlign w:val="center"/>
              </w:tcPr>
              <w:p w14:paraId="643B8DDD" w14:textId="77777777" w:rsidR="00652F40" w:rsidRDefault="008E5D94">
                <w:pPr>
                  <w:jc w:val="center"/>
                  <w:rPr>
                    <w:color w:val="000000" w:themeColor="text1"/>
                  </w:rPr>
                </w:pPr>
                <w:r>
                  <w:rPr>
                    <w:rFonts w:hint="eastAsia"/>
                    <w:color w:val="000000" w:themeColor="text1"/>
                  </w:rPr>
                  <w:t>期末外币余额</w:t>
                </w:r>
              </w:p>
            </w:tc>
          </w:sdtContent>
        </w:sdt>
        <w:sdt>
          <w:sdtPr>
            <w:tag w:val="_PLD_aa43af2545cb40668f2670b6f1569a92"/>
            <w:id w:val="706609769"/>
          </w:sdtPr>
          <w:sdtEndPr/>
          <w:sdtContent>
            <w:tc>
              <w:tcPr>
                <w:tcW w:w="1040" w:type="pct"/>
                <w:tcBorders>
                  <w:top w:val="single" w:sz="4" w:space="0" w:color="auto"/>
                  <w:left w:val="single" w:sz="4" w:space="0" w:color="auto"/>
                  <w:bottom w:val="single" w:sz="4" w:space="0" w:color="auto"/>
                  <w:right w:val="single" w:sz="4" w:space="0" w:color="auto"/>
                </w:tcBorders>
                <w:vAlign w:val="center"/>
              </w:tcPr>
              <w:p w14:paraId="5BBE3EAF" w14:textId="77777777" w:rsidR="00652F40" w:rsidRDefault="008E5D94">
                <w:pPr>
                  <w:jc w:val="center"/>
                  <w:rPr>
                    <w:color w:val="000000" w:themeColor="text1"/>
                  </w:rPr>
                </w:pPr>
                <w:r>
                  <w:rPr>
                    <w:rFonts w:hint="eastAsia"/>
                    <w:color w:val="000000" w:themeColor="text1"/>
                  </w:rPr>
                  <w:t>折算汇率</w:t>
                </w:r>
              </w:p>
            </w:tc>
          </w:sdtContent>
        </w:sdt>
        <w:sdt>
          <w:sdtPr>
            <w:tag w:val="_PLD_8cdd9579b3964f01966c0b0c4cbacb2f"/>
            <w:id w:val="-947695023"/>
          </w:sdtPr>
          <w:sdtEndPr/>
          <w:sdtContent>
            <w:tc>
              <w:tcPr>
                <w:tcW w:w="1227" w:type="pct"/>
                <w:tcBorders>
                  <w:top w:val="single" w:sz="4" w:space="0" w:color="auto"/>
                  <w:left w:val="single" w:sz="4" w:space="0" w:color="auto"/>
                  <w:bottom w:val="single" w:sz="4" w:space="0" w:color="auto"/>
                  <w:right w:val="single" w:sz="4" w:space="0" w:color="auto"/>
                </w:tcBorders>
                <w:vAlign w:val="center"/>
              </w:tcPr>
              <w:p w14:paraId="07169D36" w14:textId="472E71F7" w:rsidR="00652F40" w:rsidRDefault="008E5D94" w:rsidP="009D4BFE">
                <w:pPr>
                  <w:jc w:val="center"/>
                  <w:rPr>
                    <w:color w:val="000000" w:themeColor="text1"/>
                  </w:rPr>
                </w:pPr>
                <w:r>
                  <w:rPr>
                    <w:rFonts w:hint="eastAsia"/>
                    <w:color w:val="000000" w:themeColor="text1"/>
                  </w:rPr>
                  <w:t>期末折算人民币余额</w:t>
                </w:r>
              </w:p>
            </w:tc>
          </w:sdtContent>
        </w:sdt>
      </w:tr>
      <w:tr w:rsidR="00652F40" w14:paraId="362F8CD9" w14:textId="77777777" w:rsidTr="009D4BFE">
        <w:tc>
          <w:tcPr>
            <w:tcW w:w="1601" w:type="pct"/>
            <w:tcBorders>
              <w:top w:val="single" w:sz="4" w:space="0" w:color="auto"/>
              <w:left w:val="single" w:sz="4" w:space="0" w:color="auto"/>
              <w:bottom w:val="single" w:sz="4" w:space="0" w:color="auto"/>
              <w:right w:val="single" w:sz="4" w:space="0" w:color="auto"/>
            </w:tcBorders>
          </w:tcPr>
          <w:p w14:paraId="70168F9C" w14:textId="77777777" w:rsidR="00652F40" w:rsidRPr="00EE2299" w:rsidRDefault="008E5D94">
            <w:pPr>
              <w:rPr>
                <w:color w:val="000000" w:themeColor="text1"/>
              </w:rPr>
            </w:pPr>
            <w:r w:rsidRPr="00EE2299">
              <w:rPr>
                <w:color w:val="000000" w:themeColor="text1"/>
              </w:rPr>
              <w:t>货币资金</w:t>
            </w:r>
          </w:p>
        </w:tc>
        <w:tc>
          <w:tcPr>
            <w:tcW w:w="1132" w:type="pct"/>
            <w:tcBorders>
              <w:top w:val="single" w:sz="4" w:space="0" w:color="auto"/>
              <w:left w:val="single" w:sz="4" w:space="0" w:color="auto"/>
              <w:bottom w:val="single" w:sz="4" w:space="0" w:color="auto"/>
              <w:right w:val="single" w:sz="4" w:space="0" w:color="auto"/>
            </w:tcBorders>
          </w:tcPr>
          <w:p w14:paraId="2C903DB2" w14:textId="5880EEDF" w:rsidR="00652F40" w:rsidRPr="00EE2299" w:rsidRDefault="00652F40">
            <w:pPr>
              <w:jc w:val="right"/>
              <w:rPr>
                <w:color w:val="000000" w:themeColor="text1"/>
              </w:rPr>
            </w:pPr>
          </w:p>
        </w:tc>
        <w:tc>
          <w:tcPr>
            <w:tcW w:w="1040" w:type="pct"/>
            <w:tcBorders>
              <w:top w:val="single" w:sz="4" w:space="0" w:color="auto"/>
              <w:left w:val="single" w:sz="4" w:space="0" w:color="auto"/>
              <w:bottom w:val="single" w:sz="4" w:space="0" w:color="auto"/>
              <w:right w:val="single" w:sz="4" w:space="0" w:color="auto"/>
            </w:tcBorders>
          </w:tcPr>
          <w:p w14:paraId="349BB067" w14:textId="6558D1C7" w:rsidR="00652F40" w:rsidRPr="00EE2299" w:rsidRDefault="00652F40">
            <w:pPr>
              <w:jc w:val="right"/>
              <w:rPr>
                <w:color w:val="000000" w:themeColor="text1"/>
              </w:rPr>
            </w:pPr>
          </w:p>
        </w:tc>
        <w:tc>
          <w:tcPr>
            <w:tcW w:w="1227" w:type="pct"/>
            <w:tcBorders>
              <w:top w:val="single" w:sz="4" w:space="0" w:color="auto"/>
              <w:left w:val="single" w:sz="4" w:space="0" w:color="auto"/>
              <w:bottom w:val="single" w:sz="4" w:space="0" w:color="auto"/>
              <w:right w:val="single" w:sz="4" w:space="0" w:color="auto"/>
            </w:tcBorders>
          </w:tcPr>
          <w:p w14:paraId="53CB37FB" w14:textId="77777777" w:rsidR="00652F40" w:rsidRPr="00EE2299" w:rsidRDefault="00652F40">
            <w:pPr>
              <w:jc w:val="right"/>
            </w:pPr>
          </w:p>
        </w:tc>
      </w:tr>
      <w:tr w:rsidR="00652F40" w14:paraId="241A7D11" w14:textId="77777777" w:rsidTr="009D4BFE">
        <w:tc>
          <w:tcPr>
            <w:tcW w:w="1601" w:type="pct"/>
            <w:tcBorders>
              <w:top w:val="single" w:sz="4" w:space="0" w:color="auto"/>
              <w:left w:val="single" w:sz="4" w:space="0" w:color="auto"/>
              <w:bottom w:val="single" w:sz="4" w:space="0" w:color="auto"/>
              <w:right w:val="single" w:sz="4" w:space="0" w:color="auto"/>
            </w:tcBorders>
          </w:tcPr>
          <w:p w14:paraId="593B338D" w14:textId="77777777" w:rsidR="00652F40" w:rsidRPr="00EE2299" w:rsidRDefault="008E5D94">
            <w:pPr>
              <w:rPr>
                <w:color w:val="000000" w:themeColor="text1"/>
              </w:rPr>
            </w:pPr>
            <w:r w:rsidRPr="00EE2299">
              <w:rPr>
                <w:rFonts w:hint="eastAsia"/>
                <w:color w:val="000000" w:themeColor="text1"/>
              </w:rPr>
              <w:t>其中：</w:t>
            </w:r>
            <w:sdt>
              <w:sdtPr>
                <w:rPr>
                  <w:color w:val="000000" w:themeColor="text1"/>
                </w:rPr>
                <w:alias w:val="以外币核算的币种明细-币种名称"/>
                <w:tag w:val="_GBC_21765b5e64364f62971250478e4ff572"/>
                <w:id w:val="1407346808"/>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Pr="00EE2299">
                  <w:rPr>
                    <w:color w:val="000000" w:themeColor="text1"/>
                  </w:rPr>
                  <w:t>美元</w:t>
                </w:r>
              </w:sdtContent>
            </w:sdt>
          </w:p>
        </w:tc>
        <w:tc>
          <w:tcPr>
            <w:tcW w:w="1132" w:type="pct"/>
            <w:tcBorders>
              <w:top w:val="single" w:sz="4" w:space="0" w:color="auto"/>
              <w:left w:val="single" w:sz="4" w:space="0" w:color="auto"/>
              <w:bottom w:val="single" w:sz="4" w:space="0" w:color="auto"/>
              <w:right w:val="single" w:sz="4" w:space="0" w:color="auto"/>
            </w:tcBorders>
            <w:vAlign w:val="center"/>
          </w:tcPr>
          <w:p w14:paraId="4F359671" w14:textId="30E06557" w:rsidR="00652F40" w:rsidRPr="00EE2299" w:rsidRDefault="008E5D94" w:rsidP="003C0821">
            <w:pPr>
              <w:jc w:val="right"/>
              <w:rPr>
                <w:rFonts w:eastAsiaTheme="minorEastAsia" w:cs="Times New Roman"/>
              </w:rPr>
            </w:pPr>
            <w:r w:rsidRPr="00EE2299">
              <w:rPr>
                <w:rFonts w:eastAsiaTheme="minorEastAsia" w:cs="Times New Roman"/>
                <w:snapToGrid w:val="0"/>
                <w:color w:val="000000"/>
                <w:lang w:bidi="ar"/>
              </w:rPr>
              <w:t>18,207.68</w:t>
            </w:r>
          </w:p>
        </w:tc>
        <w:tc>
          <w:tcPr>
            <w:tcW w:w="1040" w:type="pct"/>
            <w:tcBorders>
              <w:top w:val="single" w:sz="4" w:space="0" w:color="auto"/>
              <w:left w:val="single" w:sz="4" w:space="0" w:color="auto"/>
              <w:bottom w:val="single" w:sz="4" w:space="0" w:color="auto"/>
              <w:right w:val="single" w:sz="4" w:space="0" w:color="auto"/>
            </w:tcBorders>
            <w:vAlign w:val="center"/>
          </w:tcPr>
          <w:p w14:paraId="55D94E4F" w14:textId="77777777" w:rsidR="00652F40" w:rsidRPr="00EE2299" w:rsidRDefault="008E5D94" w:rsidP="003C0821">
            <w:pPr>
              <w:jc w:val="right"/>
              <w:rPr>
                <w:rFonts w:eastAsiaTheme="minorEastAsia" w:cs="Times New Roman"/>
              </w:rPr>
            </w:pPr>
            <w:r w:rsidRPr="00EE2299">
              <w:rPr>
                <w:rFonts w:eastAsiaTheme="minorEastAsia" w:cs="Times New Roman"/>
                <w:snapToGrid w:val="0"/>
                <w:color w:val="000000"/>
                <w:lang w:bidi="ar"/>
              </w:rPr>
              <w:t>6.8109</w:t>
            </w:r>
          </w:p>
        </w:tc>
        <w:tc>
          <w:tcPr>
            <w:tcW w:w="1227" w:type="pct"/>
            <w:tcBorders>
              <w:top w:val="single" w:sz="4" w:space="0" w:color="auto"/>
              <w:left w:val="single" w:sz="4" w:space="0" w:color="auto"/>
              <w:bottom w:val="single" w:sz="4" w:space="0" w:color="auto"/>
              <w:right w:val="single" w:sz="4" w:space="0" w:color="auto"/>
            </w:tcBorders>
            <w:vAlign w:val="center"/>
          </w:tcPr>
          <w:p w14:paraId="0C9DFDB3" w14:textId="2D209751" w:rsidR="00652F40" w:rsidRPr="00EE2299" w:rsidRDefault="008E5D94" w:rsidP="003C0821">
            <w:pPr>
              <w:jc w:val="right"/>
              <w:rPr>
                <w:rFonts w:eastAsiaTheme="minorEastAsia" w:cs="Times New Roman"/>
              </w:rPr>
            </w:pPr>
            <w:r w:rsidRPr="00EE2299">
              <w:rPr>
                <w:rFonts w:eastAsiaTheme="minorEastAsia" w:cs="Times New Roman"/>
                <w:snapToGrid w:val="0"/>
                <w:color w:val="000000"/>
                <w:lang w:bidi="ar"/>
              </w:rPr>
              <w:t>124,010.69</w:t>
            </w:r>
          </w:p>
        </w:tc>
      </w:tr>
      <w:tr w:rsidR="00652F40" w14:paraId="6EB3397E" w14:textId="77777777" w:rsidTr="009D4BFE">
        <w:tc>
          <w:tcPr>
            <w:tcW w:w="1601" w:type="pct"/>
            <w:tcBorders>
              <w:top w:val="single" w:sz="4" w:space="0" w:color="auto"/>
              <w:left w:val="single" w:sz="4" w:space="0" w:color="auto"/>
              <w:bottom w:val="single" w:sz="4" w:space="0" w:color="auto"/>
              <w:right w:val="single" w:sz="4" w:space="0" w:color="auto"/>
            </w:tcBorders>
          </w:tcPr>
          <w:p w14:paraId="273CC221" w14:textId="77777777" w:rsidR="00652F40" w:rsidRPr="00EE2299" w:rsidRDefault="008E5D94">
            <w:pPr>
              <w:rPr>
                <w:color w:val="000000" w:themeColor="text1"/>
              </w:rPr>
            </w:pPr>
            <w:r w:rsidRPr="00EE2299">
              <w:t xml:space="preserve">　　　</w:t>
            </w:r>
            <w:sdt>
              <w:sdtPr>
                <w:rPr>
                  <w:color w:val="000000" w:themeColor="text1"/>
                </w:rPr>
                <w:alias w:val="以外币核算的币种明细-币种名称"/>
                <w:tag w:val="_GBC_21765b5e64364f62971250478e4ff572"/>
                <w:id w:val="436806992"/>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Pr="00EE2299">
                  <w:rPr>
                    <w:color w:val="000000" w:themeColor="text1"/>
                  </w:rPr>
                  <w:t>港币</w:t>
                </w:r>
              </w:sdtContent>
            </w:sdt>
          </w:p>
        </w:tc>
        <w:tc>
          <w:tcPr>
            <w:tcW w:w="1132" w:type="pct"/>
            <w:tcBorders>
              <w:top w:val="single" w:sz="4" w:space="0" w:color="auto"/>
              <w:left w:val="single" w:sz="4" w:space="0" w:color="auto"/>
              <w:bottom w:val="single" w:sz="4" w:space="0" w:color="auto"/>
              <w:right w:val="single" w:sz="4" w:space="0" w:color="auto"/>
            </w:tcBorders>
            <w:vAlign w:val="center"/>
          </w:tcPr>
          <w:p w14:paraId="60F0345E" w14:textId="77777777" w:rsidR="00652F40" w:rsidRPr="00EE2299" w:rsidRDefault="008E5D94" w:rsidP="003C0821">
            <w:pPr>
              <w:jc w:val="right"/>
              <w:rPr>
                <w:rFonts w:eastAsiaTheme="minorEastAsia" w:cs="Times New Roman"/>
              </w:rPr>
            </w:pPr>
            <w:r w:rsidRPr="00EE2299">
              <w:rPr>
                <w:rFonts w:eastAsiaTheme="minorEastAsia" w:cs="Times New Roman"/>
                <w:snapToGrid w:val="0"/>
                <w:color w:val="000000"/>
                <w:lang w:bidi="ar"/>
              </w:rPr>
              <w:t>141,063.89</w:t>
            </w:r>
          </w:p>
        </w:tc>
        <w:tc>
          <w:tcPr>
            <w:tcW w:w="1040" w:type="pct"/>
            <w:tcBorders>
              <w:top w:val="single" w:sz="4" w:space="0" w:color="auto"/>
              <w:left w:val="single" w:sz="4" w:space="0" w:color="auto"/>
              <w:bottom w:val="single" w:sz="4" w:space="0" w:color="auto"/>
              <w:right w:val="single" w:sz="4" w:space="0" w:color="auto"/>
            </w:tcBorders>
            <w:vAlign w:val="center"/>
          </w:tcPr>
          <w:p w14:paraId="7A15E5D1" w14:textId="5659CDC6" w:rsidR="00652F40" w:rsidRPr="00EE2299" w:rsidRDefault="008E5D94" w:rsidP="003C0821">
            <w:pPr>
              <w:jc w:val="right"/>
              <w:rPr>
                <w:rFonts w:eastAsiaTheme="minorEastAsia" w:cs="Times New Roman"/>
              </w:rPr>
            </w:pPr>
            <w:r w:rsidRPr="00EE2299">
              <w:rPr>
                <w:rFonts w:eastAsiaTheme="minorEastAsia" w:cs="Times New Roman"/>
                <w:snapToGrid w:val="0"/>
                <w:color w:val="000000"/>
                <w:lang w:bidi="ar"/>
              </w:rPr>
              <w:t>0.8686</w:t>
            </w:r>
          </w:p>
        </w:tc>
        <w:tc>
          <w:tcPr>
            <w:tcW w:w="1227" w:type="pct"/>
            <w:tcBorders>
              <w:top w:val="single" w:sz="4" w:space="0" w:color="auto"/>
              <w:left w:val="single" w:sz="4" w:space="0" w:color="auto"/>
              <w:bottom w:val="single" w:sz="4" w:space="0" w:color="auto"/>
              <w:right w:val="single" w:sz="4" w:space="0" w:color="auto"/>
            </w:tcBorders>
            <w:vAlign w:val="center"/>
          </w:tcPr>
          <w:p w14:paraId="351E83CE" w14:textId="5743A592" w:rsidR="00652F40" w:rsidRPr="00EE2299" w:rsidRDefault="008E5D94" w:rsidP="003C0821">
            <w:pPr>
              <w:jc w:val="right"/>
              <w:rPr>
                <w:rFonts w:eastAsiaTheme="minorEastAsia" w:cs="Times New Roman"/>
              </w:rPr>
            </w:pPr>
            <w:r w:rsidRPr="00EE2299">
              <w:rPr>
                <w:rFonts w:eastAsiaTheme="minorEastAsia" w:cs="Times New Roman"/>
                <w:snapToGrid w:val="0"/>
                <w:color w:val="000000"/>
                <w:lang w:bidi="ar"/>
              </w:rPr>
              <w:t>122,521.04</w:t>
            </w:r>
          </w:p>
        </w:tc>
      </w:tr>
      <w:tr w:rsidR="00652F40" w14:paraId="5B1A5206" w14:textId="77777777" w:rsidTr="009D4BFE">
        <w:tc>
          <w:tcPr>
            <w:tcW w:w="1601" w:type="pct"/>
            <w:tcBorders>
              <w:top w:val="single" w:sz="4" w:space="0" w:color="auto"/>
              <w:left w:val="single" w:sz="4" w:space="0" w:color="auto"/>
              <w:bottom w:val="single" w:sz="4" w:space="0" w:color="auto"/>
              <w:right w:val="single" w:sz="4" w:space="0" w:color="auto"/>
            </w:tcBorders>
          </w:tcPr>
          <w:p w14:paraId="6CB197CC" w14:textId="77777777" w:rsidR="00652F40" w:rsidRPr="00EE2299" w:rsidRDefault="008E5D94">
            <w:r w:rsidRPr="00EE2299">
              <w:t>应收账款</w:t>
            </w:r>
          </w:p>
        </w:tc>
        <w:tc>
          <w:tcPr>
            <w:tcW w:w="1132" w:type="pct"/>
            <w:tcBorders>
              <w:top w:val="single" w:sz="4" w:space="0" w:color="auto"/>
              <w:left w:val="single" w:sz="4" w:space="0" w:color="auto"/>
              <w:bottom w:val="single" w:sz="4" w:space="0" w:color="auto"/>
              <w:right w:val="single" w:sz="4" w:space="0" w:color="auto"/>
            </w:tcBorders>
            <w:vAlign w:val="center"/>
          </w:tcPr>
          <w:p w14:paraId="74196537" w14:textId="77777777" w:rsidR="00652F40" w:rsidRPr="00EE2299" w:rsidRDefault="00652F40">
            <w:pPr>
              <w:jc w:val="right"/>
              <w:rPr>
                <w:rFonts w:eastAsiaTheme="minorEastAsia" w:cs="Times New Roman"/>
                <w:color w:val="000000" w:themeColor="text1"/>
              </w:rPr>
            </w:pPr>
          </w:p>
        </w:tc>
        <w:tc>
          <w:tcPr>
            <w:tcW w:w="1040" w:type="pct"/>
            <w:tcBorders>
              <w:top w:val="single" w:sz="4" w:space="0" w:color="auto"/>
              <w:left w:val="single" w:sz="4" w:space="0" w:color="auto"/>
              <w:bottom w:val="single" w:sz="4" w:space="0" w:color="auto"/>
              <w:right w:val="single" w:sz="4" w:space="0" w:color="auto"/>
            </w:tcBorders>
            <w:vAlign w:val="center"/>
          </w:tcPr>
          <w:p w14:paraId="0D4CF5C8" w14:textId="77777777" w:rsidR="00652F40" w:rsidRPr="00EE2299" w:rsidRDefault="00652F40">
            <w:pPr>
              <w:jc w:val="right"/>
              <w:rPr>
                <w:rFonts w:eastAsiaTheme="minorEastAsia" w:cs="Times New Roman"/>
                <w:color w:val="000000" w:themeColor="text1"/>
              </w:rPr>
            </w:pPr>
          </w:p>
        </w:tc>
        <w:tc>
          <w:tcPr>
            <w:tcW w:w="1227" w:type="pct"/>
            <w:tcBorders>
              <w:top w:val="single" w:sz="4" w:space="0" w:color="auto"/>
              <w:left w:val="single" w:sz="4" w:space="0" w:color="auto"/>
              <w:bottom w:val="single" w:sz="4" w:space="0" w:color="auto"/>
              <w:right w:val="single" w:sz="4" w:space="0" w:color="auto"/>
            </w:tcBorders>
            <w:vAlign w:val="center"/>
          </w:tcPr>
          <w:p w14:paraId="5C7DA470" w14:textId="77777777" w:rsidR="00652F40" w:rsidRPr="00EE2299" w:rsidRDefault="00652F40">
            <w:pPr>
              <w:jc w:val="right"/>
              <w:rPr>
                <w:rFonts w:eastAsiaTheme="minorEastAsia" w:cs="Times New Roman"/>
              </w:rPr>
            </w:pPr>
          </w:p>
        </w:tc>
      </w:tr>
      <w:tr w:rsidR="00652F40" w14:paraId="16077EA7" w14:textId="77777777" w:rsidTr="009D4BFE">
        <w:tc>
          <w:tcPr>
            <w:tcW w:w="1601" w:type="pct"/>
            <w:tcBorders>
              <w:top w:val="single" w:sz="4" w:space="0" w:color="auto"/>
              <w:left w:val="single" w:sz="4" w:space="0" w:color="auto"/>
              <w:bottom w:val="single" w:sz="4" w:space="0" w:color="auto"/>
              <w:right w:val="single" w:sz="4" w:space="0" w:color="auto"/>
            </w:tcBorders>
          </w:tcPr>
          <w:p w14:paraId="1BC99B41" w14:textId="77777777" w:rsidR="00652F40" w:rsidRPr="00EE2299" w:rsidRDefault="008E5D94">
            <w:pPr>
              <w:rPr>
                <w:color w:val="000000" w:themeColor="text1"/>
              </w:rPr>
            </w:pPr>
            <w:r w:rsidRPr="00EE2299">
              <w:rPr>
                <w:rFonts w:hint="eastAsia"/>
                <w:color w:val="000000" w:themeColor="text1"/>
              </w:rPr>
              <w:t>其中：</w:t>
            </w:r>
            <w:sdt>
              <w:sdtPr>
                <w:alias w:val="以外币核算的币种明细-币种名称"/>
                <w:tag w:val="_GBC_21765b5e64364f62971250478e4ff572"/>
                <w:id w:val="-1319725492"/>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Pr="00EE2299">
                  <w:t>美元</w:t>
                </w:r>
              </w:sdtContent>
            </w:sdt>
          </w:p>
        </w:tc>
        <w:tc>
          <w:tcPr>
            <w:tcW w:w="1132" w:type="pct"/>
            <w:tcBorders>
              <w:top w:val="single" w:sz="4" w:space="0" w:color="auto"/>
              <w:left w:val="single" w:sz="4" w:space="0" w:color="auto"/>
              <w:bottom w:val="single" w:sz="4" w:space="0" w:color="auto"/>
              <w:right w:val="single" w:sz="4" w:space="0" w:color="auto"/>
            </w:tcBorders>
            <w:vAlign w:val="center"/>
          </w:tcPr>
          <w:p w14:paraId="2055D5BF" w14:textId="77777777" w:rsidR="00652F40" w:rsidRPr="00EE2299" w:rsidRDefault="008E5D94">
            <w:pPr>
              <w:jc w:val="right"/>
              <w:rPr>
                <w:rFonts w:eastAsiaTheme="minorEastAsia" w:cs="Times New Roman"/>
              </w:rPr>
            </w:pPr>
            <w:r w:rsidRPr="00EE2299">
              <w:rPr>
                <w:rFonts w:eastAsiaTheme="minorEastAsia" w:cs="Times New Roman"/>
                <w:snapToGrid w:val="0"/>
                <w:color w:val="000000"/>
                <w:lang w:bidi="ar"/>
              </w:rPr>
              <w:t>40,303.86</w:t>
            </w:r>
          </w:p>
        </w:tc>
        <w:tc>
          <w:tcPr>
            <w:tcW w:w="1040" w:type="pct"/>
            <w:tcBorders>
              <w:top w:val="single" w:sz="4" w:space="0" w:color="auto"/>
              <w:left w:val="single" w:sz="4" w:space="0" w:color="auto"/>
              <w:bottom w:val="single" w:sz="4" w:space="0" w:color="auto"/>
              <w:right w:val="single" w:sz="4" w:space="0" w:color="auto"/>
            </w:tcBorders>
            <w:vAlign w:val="center"/>
          </w:tcPr>
          <w:p w14:paraId="17F5BEA8" w14:textId="77777777" w:rsidR="00652F40" w:rsidRPr="00EE2299" w:rsidRDefault="008E5D94">
            <w:pPr>
              <w:jc w:val="right"/>
              <w:rPr>
                <w:rFonts w:eastAsiaTheme="minorEastAsia" w:cs="Times New Roman"/>
              </w:rPr>
            </w:pPr>
            <w:r w:rsidRPr="00EE2299">
              <w:rPr>
                <w:rFonts w:eastAsiaTheme="minorEastAsia" w:cs="Times New Roman"/>
                <w:snapToGrid w:val="0"/>
                <w:color w:val="000000"/>
                <w:lang w:bidi="ar"/>
              </w:rPr>
              <w:t>6.8109</w:t>
            </w:r>
          </w:p>
        </w:tc>
        <w:tc>
          <w:tcPr>
            <w:tcW w:w="1227" w:type="pct"/>
            <w:tcBorders>
              <w:top w:val="single" w:sz="4" w:space="0" w:color="auto"/>
              <w:left w:val="single" w:sz="4" w:space="0" w:color="auto"/>
              <w:bottom w:val="single" w:sz="4" w:space="0" w:color="auto"/>
              <w:right w:val="single" w:sz="4" w:space="0" w:color="auto"/>
            </w:tcBorders>
            <w:vAlign w:val="center"/>
          </w:tcPr>
          <w:p w14:paraId="499FE455" w14:textId="77777777" w:rsidR="00652F40" w:rsidRPr="00EE2299" w:rsidRDefault="008E5D94">
            <w:pPr>
              <w:jc w:val="right"/>
              <w:rPr>
                <w:rFonts w:eastAsiaTheme="minorEastAsia" w:cs="Times New Roman"/>
              </w:rPr>
            </w:pPr>
            <w:r w:rsidRPr="00EE2299">
              <w:rPr>
                <w:rFonts w:eastAsiaTheme="minorEastAsia" w:cs="Times New Roman"/>
                <w:snapToGrid w:val="0"/>
                <w:color w:val="000000"/>
                <w:lang w:bidi="ar"/>
              </w:rPr>
              <w:t>274,505.56</w:t>
            </w:r>
          </w:p>
        </w:tc>
      </w:tr>
      <w:tr w:rsidR="00652F40" w14:paraId="2FEA6677" w14:textId="77777777" w:rsidTr="009D4BFE">
        <w:tc>
          <w:tcPr>
            <w:tcW w:w="1601" w:type="pct"/>
            <w:tcBorders>
              <w:top w:val="single" w:sz="4" w:space="0" w:color="auto"/>
              <w:left w:val="single" w:sz="4" w:space="0" w:color="auto"/>
              <w:bottom w:val="single" w:sz="4" w:space="0" w:color="auto"/>
              <w:right w:val="single" w:sz="4" w:space="0" w:color="auto"/>
            </w:tcBorders>
          </w:tcPr>
          <w:p w14:paraId="3892841E" w14:textId="77777777" w:rsidR="00652F40" w:rsidRPr="00EE2299" w:rsidRDefault="003D064A">
            <w:pPr>
              <w:rPr>
                <w:color w:val="000000" w:themeColor="text1"/>
              </w:rPr>
            </w:pPr>
            <w:sdt>
              <w:sdtPr>
                <w:rPr>
                  <w:rFonts w:hint="eastAsia"/>
                </w:rPr>
                <w:alias w:val="以外币核算的币种明细-币种名称"/>
                <w:tag w:val="_GBC_21765b5e64364f62971250478e4ff572"/>
                <w:id w:val="1173605585"/>
                <w:placeholder>
                  <w:docPart w:val="97BF64720D3F4564A3F8CF5CAAB1F195"/>
                </w:placeholder>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8E5D94" w:rsidRPr="00EE2299">
                  <w:rPr>
                    <w:rFonts w:hint="eastAsia"/>
                  </w:rPr>
                  <w:t>应付账款</w:t>
                </w:r>
              </w:sdtContent>
            </w:sdt>
          </w:p>
        </w:tc>
        <w:tc>
          <w:tcPr>
            <w:tcW w:w="1132" w:type="pct"/>
            <w:tcBorders>
              <w:top w:val="single" w:sz="4" w:space="0" w:color="auto"/>
              <w:left w:val="single" w:sz="4" w:space="0" w:color="auto"/>
              <w:bottom w:val="single" w:sz="4" w:space="0" w:color="auto"/>
              <w:right w:val="single" w:sz="4" w:space="0" w:color="auto"/>
            </w:tcBorders>
          </w:tcPr>
          <w:p w14:paraId="67E33642" w14:textId="77777777" w:rsidR="00652F40" w:rsidRPr="00EE2299" w:rsidRDefault="00652F40">
            <w:pPr>
              <w:jc w:val="right"/>
              <w:rPr>
                <w:rFonts w:eastAsiaTheme="minorEastAsia" w:cs="Times New Roman"/>
              </w:rPr>
            </w:pPr>
          </w:p>
        </w:tc>
        <w:tc>
          <w:tcPr>
            <w:tcW w:w="1040" w:type="pct"/>
            <w:tcBorders>
              <w:top w:val="single" w:sz="4" w:space="0" w:color="auto"/>
              <w:left w:val="single" w:sz="4" w:space="0" w:color="auto"/>
              <w:bottom w:val="single" w:sz="4" w:space="0" w:color="auto"/>
              <w:right w:val="single" w:sz="4" w:space="0" w:color="auto"/>
            </w:tcBorders>
          </w:tcPr>
          <w:p w14:paraId="12A56722" w14:textId="77777777" w:rsidR="00652F40" w:rsidRPr="00EE2299" w:rsidRDefault="00652F40">
            <w:pPr>
              <w:jc w:val="right"/>
              <w:rPr>
                <w:rFonts w:eastAsiaTheme="minorEastAsia" w:cs="Times New Roman"/>
              </w:rPr>
            </w:pPr>
          </w:p>
        </w:tc>
        <w:tc>
          <w:tcPr>
            <w:tcW w:w="1227" w:type="pct"/>
            <w:tcBorders>
              <w:top w:val="single" w:sz="4" w:space="0" w:color="auto"/>
              <w:left w:val="single" w:sz="4" w:space="0" w:color="auto"/>
              <w:bottom w:val="single" w:sz="4" w:space="0" w:color="auto"/>
              <w:right w:val="single" w:sz="4" w:space="0" w:color="auto"/>
            </w:tcBorders>
          </w:tcPr>
          <w:p w14:paraId="6E723F11" w14:textId="77777777" w:rsidR="00652F40" w:rsidRPr="00EE2299" w:rsidRDefault="00652F40">
            <w:pPr>
              <w:jc w:val="right"/>
              <w:rPr>
                <w:rFonts w:eastAsiaTheme="minorEastAsia" w:cs="Times New Roman"/>
              </w:rPr>
            </w:pPr>
          </w:p>
        </w:tc>
      </w:tr>
      <w:tr w:rsidR="00652F40" w14:paraId="109533F1" w14:textId="77777777" w:rsidTr="009D4BFE">
        <w:tc>
          <w:tcPr>
            <w:tcW w:w="1601" w:type="pct"/>
            <w:tcBorders>
              <w:top w:val="single" w:sz="4" w:space="0" w:color="auto"/>
              <w:left w:val="single" w:sz="4" w:space="0" w:color="auto"/>
              <w:bottom w:val="single" w:sz="4" w:space="0" w:color="auto"/>
              <w:right w:val="single" w:sz="4" w:space="0" w:color="auto"/>
            </w:tcBorders>
          </w:tcPr>
          <w:p w14:paraId="4E699D4D" w14:textId="64C343A8" w:rsidR="00652F40" w:rsidRPr="00EE2299" w:rsidRDefault="003D064A">
            <w:pPr>
              <w:rPr>
                <w:color w:val="000000" w:themeColor="text1"/>
              </w:rPr>
            </w:pPr>
            <w:sdt>
              <w:sdtPr>
                <w:alias w:val="以外币核算的币种明细-币种名称"/>
                <w:tag w:val="_GBC_21765b5e64364f62971250478e4ff572"/>
                <w:id w:val="-959795866"/>
                <w:placeholder>
                  <w:docPart w:val="E4141EEC946A4231B0F35986FA9AABE7"/>
                </w:placeholder>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3C0821" w:rsidRPr="003C0821">
                  <w:t>其中：港元</w:t>
                </w:r>
              </w:sdtContent>
            </w:sdt>
          </w:p>
        </w:tc>
        <w:tc>
          <w:tcPr>
            <w:tcW w:w="1132" w:type="pct"/>
            <w:tcBorders>
              <w:top w:val="single" w:sz="4" w:space="0" w:color="auto"/>
              <w:left w:val="single" w:sz="4" w:space="0" w:color="auto"/>
              <w:bottom w:val="single" w:sz="4" w:space="0" w:color="auto"/>
              <w:right w:val="single" w:sz="4" w:space="0" w:color="auto"/>
            </w:tcBorders>
            <w:vAlign w:val="center"/>
          </w:tcPr>
          <w:p w14:paraId="44C4640C" w14:textId="77777777" w:rsidR="00652F40" w:rsidRPr="00EE2299" w:rsidRDefault="008E5D94">
            <w:pPr>
              <w:jc w:val="right"/>
              <w:rPr>
                <w:rFonts w:eastAsiaTheme="minorEastAsia" w:cs="Times New Roman"/>
              </w:rPr>
            </w:pPr>
            <w:r w:rsidRPr="00EE2299">
              <w:rPr>
                <w:rFonts w:eastAsiaTheme="minorEastAsia" w:cs="Times New Roman"/>
                <w:snapToGrid w:val="0"/>
                <w:color w:val="000000"/>
                <w:lang w:bidi="ar"/>
              </w:rPr>
              <w:t>2,436,691.11</w:t>
            </w:r>
          </w:p>
        </w:tc>
        <w:tc>
          <w:tcPr>
            <w:tcW w:w="1040" w:type="pct"/>
            <w:tcBorders>
              <w:top w:val="single" w:sz="4" w:space="0" w:color="auto"/>
              <w:left w:val="single" w:sz="4" w:space="0" w:color="auto"/>
              <w:bottom w:val="single" w:sz="4" w:space="0" w:color="auto"/>
              <w:right w:val="single" w:sz="4" w:space="0" w:color="auto"/>
            </w:tcBorders>
            <w:vAlign w:val="center"/>
          </w:tcPr>
          <w:p w14:paraId="3D3EE85E" w14:textId="77777777" w:rsidR="00652F40" w:rsidRPr="00EE2299" w:rsidRDefault="008E5D94">
            <w:pPr>
              <w:jc w:val="right"/>
              <w:rPr>
                <w:rFonts w:eastAsiaTheme="minorEastAsia" w:cs="Times New Roman"/>
              </w:rPr>
            </w:pPr>
            <w:r w:rsidRPr="00EE2299">
              <w:rPr>
                <w:rFonts w:eastAsiaTheme="minorEastAsia" w:cs="Times New Roman"/>
                <w:snapToGrid w:val="0"/>
                <w:color w:val="000000"/>
                <w:lang w:bidi="ar"/>
              </w:rPr>
              <w:t xml:space="preserve">0.8686 </w:t>
            </w:r>
          </w:p>
        </w:tc>
        <w:tc>
          <w:tcPr>
            <w:tcW w:w="1227" w:type="pct"/>
            <w:tcBorders>
              <w:top w:val="single" w:sz="4" w:space="0" w:color="auto"/>
              <w:left w:val="single" w:sz="4" w:space="0" w:color="auto"/>
              <w:bottom w:val="single" w:sz="4" w:space="0" w:color="auto"/>
              <w:right w:val="single" w:sz="4" w:space="0" w:color="auto"/>
            </w:tcBorders>
            <w:vAlign w:val="center"/>
          </w:tcPr>
          <w:p w14:paraId="316526FB" w14:textId="77777777" w:rsidR="00652F40" w:rsidRPr="00EE2299" w:rsidRDefault="008E5D94">
            <w:pPr>
              <w:jc w:val="right"/>
              <w:rPr>
                <w:rFonts w:eastAsiaTheme="minorEastAsia" w:cs="Times New Roman"/>
              </w:rPr>
            </w:pPr>
            <w:r w:rsidRPr="00EE2299">
              <w:rPr>
                <w:rFonts w:eastAsiaTheme="minorEastAsia" w:cs="Times New Roman"/>
                <w:snapToGrid w:val="0"/>
                <w:color w:val="000000"/>
                <w:lang w:bidi="ar"/>
              </w:rPr>
              <w:t>2,116,388.06</w:t>
            </w:r>
          </w:p>
        </w:tc>
      </w:tr>
      <w:tr w:rsidR="00652F40" w14:paraId="4B3DACE5" w14:textId="77777777" w:rsidTr="009D4BFE">
        <w:tc>
          <w:tcPr>
            <w:tcW w:w="1601" w:type="pct"/>
            <w:tcBorders>
              <w:top w:val="single" w:sz="4" w:space="0" w:color="auto"/>
              <w:left w:val="single" w:sz="4" w:space="0" w:color="auto"/>
              <w:bottom w:val="single" w:sz="4" w:space="0" w:color="auto"/>
              <w:right w:val="single" w:sz="4" w:space="0" w:color="auto"/>
            </w:tcBorders>
          </w:tcPr>
          <w:p w14:paraId="46F66656" w14:textId="77777777" w:rsidR="00652F40" w:rsidRPr="00EE2299" w:rsidRDefault="008E5D94">
            <w:pPr>
              <w:rPr>
                <w:color w:val="000000" w:themeColor="text1"/>
              </w:rPr>
            </w:pPr>
            <w:r w:rsidRPr="00EE2299">
              <w:rPr>
                <w:color w:val="000000" w:themeColor="text1"/>
              </w:rPr>
              <w:t>其他应付款</w:t>
            </w:r>
          </w:p>
        </w:tc>
        <w:tc>
          <w:tcPr>
            <w:tcW w:w="1132" w:type="pct"/>
            <w:tcBorders>
              <w:top w:val="single" w:sz="4" w:space="0" w:color="auto"/>
              <w:left w:val="single" w:sz="4" w:space="0" w:color="auto"/>
              <w:bottom w:val="single" w:sz="4" w:space="0" w:color="auto"/>
              <w:right w:val="single" w:sz="4" w:space="0" w:color="auto"/>
            </w:tcBorders>
            <w:vAlign w:val="center"/>
          </w:tcPr>
          <w:p w14:paraId="75C0DD83" w14:textId="77777777" w:rsidR="00652F40" w:rsidRPr="00EE2299" w:rsidRDefault="00652F40">
            <w:pPr>
              <w:jc w:val="right"/>
              <w:rPr>
                <w:rFonts w:eastAsiaTheme="minorEastAsia" w:cs="Times New Roman"/>
              </w:rPr>
            </w:pPr>
          </w:p>
        </w:tc>
        <w:tc>
          <w:tcPr>
            <w:tcW w:w="1040" w:type="pct"/>
            <w:tcBorders>
              <w:top w:val="single" w:sz="4" w:space="0" w:color="auto"/>
              <w:left w:val="single" w:sz="4" w:space="0" w:color="auto"/>
              <w:bottom w:val="single" w:sz="4" w:space="0" w:color="auto"/>
              <w:right w:val="single" w:sz="4" w:space="0" w:color="auto"/>
            </w:tcBorders>
            <w:vAlign w:val="center"/>
          </w:tcPr>
          <w:p w14:paraId="02FED67E" w14:textId="77777777" w:rsidR="00652F40" w:rsidRPr="00EE2299" w:rsidRDefault="00652F40">
            <w:pPr>
              <w:jc w:val="right"/>
              <w:rPr>
                <w:rFonts w:eastAsiaTheme="minorEastAsia" w:cs="Times New Roman"/>
              </w:rPr>
            </w:pPr>
          </w:p>
        </w:tc>
        <w:tc>
          <w:tcPr>
            <w:tcW w:w="1227" w:type="pct"/>
            <w:tcBorders>
              <w:top w:val="single" w:sz="4" w:space="0" w:color="auto"/>
              <w:left w:val="single" w:sz="4" w:space="0" w:color="auto"/>
              <w:bottom w:val="single" w:sz="4" w:space="0" w:color="auto"/>
              <w:right w:val="single" w:sz="4" w:space="0" w:color="auto"/>
            </w:tcBorders>
            <w:vAlign w:val="center"/>
          </w:tcPr>
          <w:p w14:paraId="05774278" w14:textId="77777777" w:rsidR="00652F40" w:rsidRPr="00EE2299" w:rsidRDefault="00652F40">
            <w:pPr>
              <w:jc w:val="right"/>
              <w:rPr>
                <w:rFonts w:eastAsiaTheme="minorEastAsia" w:cs="Times New Roman"/>
              </w:rPr>
            </w:pPr>
          </w:p>
        </w:tc>
      </w:tr>
      <w:tr w:rsidR="00652F40" w14:paraId="5707942E" w14:textId="77777777" w:rsidTr="009D4BFE">
        <w:tc>
          <w:tcPr>
            <w:tcW w:w="1601" w:type="pct"/>
            <w:tcBorders>
              <w:top w:val="single" w:sz="4" w:space="0" w:color="auto"/>
              <w:left w:val="single" w:sz="4" w:space="0" w:color="auto"/>
              <w:bottom w:val="single" w:sz="4" w:space="0" w:color="auto"/>
              <w:right w:val="single" w:sz="4" w:space="0" w:color="auto"/>
            </w:tcBorders>
          </w:tcPr>
          <w:p w14:paraId="181E999D" w14:textId="77777777" w:rsidR="00652F40" w:rsidRPr="00EE2299" w:rsidRDefault="008E5D94">
            <w:pPr>
              <w:rPr>
                <w:color w:val="000000" w:themeColor="text1"/>
              </w:rPr>
            </w:pPr>
            <w:r w:rsidRPr="00EE2299">
              <w:rPr>
                <w:color w:val="000000" w:themeColor="text1"/>
              </w:rPr>
              <w:t>其中：</w:t>
            </w:r>
            <w:r w:rsidRPr="00EE2299">
              <w:rPr>
                <w:rFonts w:hint="eastAsia"/>
                <w:color w:val="000000" w:themeColor="text1"/>
              </w:rPr>
              <w:t>港元</w:t>
            </w:r>
          </w:p>
        </w:tc>
        <w:tc>
          <w:tcPr>
            <w:tcW w:w="1132" w:type="pct"/>
            <w:tcBorders>
              <w:top w:val="single" w:sz="4" w:space="0" w:color="auto"/>
              <w:left w:val="single" w:sz="4" w:space="0" w:color="auto"/>
              <w:bottom w:val="single" w:sz="4" w:space="0" w:color="auto"/>
              <w:right w:val="single" w:sz="4" w:space="0" w:color="auto"/>
            </w:tcBorders>
            <w:vAlign w:val="center"/>
          </w:tcPr>
          <w:p w14:paraId="68F7CAB7" w14:textId="77777777" w:rsidR="00652F40" w:rsidRPr="00EE2299" w:rsidRDefault="008E5D94">
            <w:pPr>
              <w:jc w:val="right"/>
              <w:rPr>
                <w:rFonts w:eastAsiaTheme="minorEastAsia" w:cs="Times New Roman"/>
              </w:rPr>
            </w:pPr>
            <w:r w:rsidRPr="00EE2299">
              <w:rPr>
                <w:rFonts w:eastAsiaTheme="minorEastAsia" w:cs="Times New Roman"/>
                <w:snapToGrid w:val="0"/>
                <w:color w:val="000000"/>
                <w:lang w:bidi="ar"/>
              </w:rPr>
              <w:t>35,919,639.33</w:t>
            </w:r>
          </w:p>
        </w:tc>
        <w:tc>
          <w:tcPr>
            <w:tcW w:w="1040" w:type="pct"/>
            <w:tcBorders>
              <w:top w:val="single" w:sz="4" w:space="0" w:color="auto"/>
              <w:left w:val="single" w:sz="4" w:space="0" w:color="auto"/>
              <w:bottom w:val="single" w:sz="4" w:space="0" w:color="auto"/>
              <w:right w:val="single" w:sz="4" w:space="0" w:color="auto"/>
            </w:tcBorders>
            <w:vAlign w:val="center"/>
          </w:tcPr>
          <w:p w14:paraId="0528AE8B" w14:textId="77777777" w:rsidR="00652F40" w:rsidRPr="00EE2299" w:rsidRDefault="008E5D94">
            <w:pPr>
              <w:jc w:val="right"/>
              <w:rPr>
                <w:rFonts w:eastAsiaTheme="minorEastAsia" w:cs="Times New Roman"/>
              </w:rPr>
            </w:pPr>
            <w:r w:rsidRPr="00EE2299">
              <w:rPr>
                <w:rFonts w:eastAsiaTheme="minorEastAsia" w:cs="Times New Roman"/>
                <w:snapToGrid w:val="0"/>
                <w:color w:val="000000"/>
                <w:lang w:bidi="ar"/>
              </w:rPr>
              <w:t xml:space="preserve">0.8686 </w:t>
            </w:r>
          </w:p>
        </w:tc>
        <w:tc>
          <w:tcPr>
            <w:tcW w:w="1227" w:type="pct"/>
            <w:tcBorders>
              <w:top w:val="single" w:sz="4" w:space="0" w:color="auto"/>
              <w:left w:val="single" w:sz="4" w:space="0" w:color="auto"/>
              <w:bottom w:val="single" w:sz="4" w:space="0" w:color="auto"/>
              <w:right w:val="single" w:sz="4" w:space="0" w:color="auto"/>
            </w:tcBorders>
            <w:vAlign w:val="center"/>
          </w:tcPr>
          <w:p w14:paraId="04BCB8BB" w14:textId="77777777" w:rsidR="00652F40" w:rsidRPr="00EE2299" w:rsidRDefault="008E5D94">
            <w:pPr>
              <w:jc w:val="right"/>
              <w:rPr>
                <w:rFonts w:eastAsiaTheme="minorEastAsia" w:cs="Times New Roman"/>
              </w:rPr>
            </w:pPr>
            <w:r w:rsidRPr="00EE2299">
              <w:rPr>
                <w:rFonts w:eastAsiaTheme="minorEastAsia" w:cs="Times New Roman"/>
                <w:snapToGrid w:val="0"/>
                <w:color w:val="000000"/>
                <w:lang w:bidi="ar"/>
              </w:rPr>
              <w:t>31,198,002.74</w:t>
            </w:r>
          </w:p>
        </w:tc>
      </w:tr>
    </w:tbl>
    <w:p w14:paraId="11C552A4" w14:textId="77777777" w:rsidR="00652F40" w:rsidRDefault="008E5D94">
      <w:pPr>
        <w:spacing w:before="60" w:after="60"/>
        <w:rPr>
          <w:color w:val="000000" w:themeColor="text1"/>
        </w:rPr>
      </w:pPr>
      <w:r>
        <w:rPr>
          <w:rFonts w:hint="eastAsia"/>
          <w:color w:val="000000" w:themeColor="text1"/>
        </w:rPr>
        <w:t>其他说明：</w:t>
      </w:r>
    </w:p>
    <w:sdt>
      <w:sdtPr>
        <w:rPr>
          <w:color w:val="000000" w:themeColor="text1"/>
        </w:rPr>
        <w:alias w:val="外币货币性项目的其他说明"/>
        <w:tag w:val="_GBC_a16b850d98e24762adbee5a1d5628893"/>
        <w:id w:val="707996656"/>
        <w:placeholder>
          <w:docPart w:val="GBC22222222222222222222222222222"/>
        </w:placeholder>
      </w:sdtPr>
      <w:sdtEndPr/>
      <w:sdtContent>
        <w:p w14:paraId="5A001938" w14:textId="77777777" w:rsidR="00652F40" w:rsidRDefault="008E5D94">
          <w:pPr>
            <w:rPr>
              <w:color w:val="000000" w:themeColor="text1"/>
            </w:rPr>
          </w:pPr>
          <w:r>
            <w:rPr>
              <w:rFonts w:hint="eastAsia"/>
              <w:color w:val="000000" w:themeColor="text1"/>
            </w:rPr>
            <w:t>无</w:t>
          </w:r>
        </w:p>
      </w:sdtContent>
    </w:sdt>
    <w:p w14:paraId="50D469A9" w14:textId="77777777" w:rsidR="00652F40" w:rsidRDefault="00652F40">
      <w:pPr>
        <w:rPr>
          <w:color w:val="000000" w:themeColor="text1"/>
        </w:rPr>
      </w:pPr>
    </w:p>
    <w:p w14:paraId="7FE65CF2" w14:textId="77777777" w:rsidR="00652F40" w:rsidRDefault="008E5D94">
      <w:pPr>
        <w:pStyle w:val="4"/>
        <w:numPr>
          <w:ilvl w:val="0"/>
          <w:numId w:val="76"/>
        </w:numPr>
        <w:ind w:left="0" w:firstLine="0"/>
        <w:rPr>
          <w:rStyle w:val="4Char2"/>
          <w:rFonts w:ascii="宋体" w:hAnsi="宋体"/>
          <w:color w:val="000000" w:themeColor="text1"/>
          <w:szCs w:val="21"/>
        </w:rPr>
      </w:pPr>
      <w:r>
        <w:rPr>
          <w:rStyle w:val="4Char2"/>
          <w:rFonts w:ascii="宋体" w:hAnsi="宋体"/>
          <w:b/>
          <w:color w:val="000000" w:themeColor="text1"/>
          <w:szCs w:val="21"/>
        </w:rPr>
        <w:t>货币缺乏可兑换性的性质及其财务影响、所采用的即期汇率及其估计过程，以及企业因货币缺乏可兑换性而面临的风险</w:t>
      </w:r>
    </w:p>
    <w:sdt>
      <w:sdtPr>
        <w:rPr>
          <w:color w:val="000000"/>
        </w:rPr>
        <w:alias w:val="是否适用：货币缺乏可兑换性的影响[双击切换]"/>
        <w:tag w:val="_GBC_18043b21e3c54c11b5aa41a19786fc15"/>
        <w:id w:val="-447079844"/>
        <w:placeholder>
          <w:docPart w:val="GBC22222222222222222222222222222"/>
        </w:placeholder>
      </w:sdtPr>
      <w:sdtEndPr/>
      <w:sdtContent>
        <w:p w14:paraId="6C7A906C" w14:textId="77777777" w:rsidR="00652F40" w:rsidRDefault="008E5D94">
          <w:pPr>
            <w:rPr>
              <w:color w:val="000000"/>
            </w:rPr>
          </w:pPr>
          <w:r>
            <w:rPr>
              <w:rFonts w:ascii="宋体" w:hAnsi="宋体"/>
              <w:color w:val="000000"/>
            </w:rPr>
            <w:fldChar w:fldCharType="begin"/>
          </w:r>
          <w:r>
            <w:rPr>
              <w:rFonts w:ascii="宋体" w:hAnsi="宋体" w:hint="eastAsia"/>
              <w:color w:val="000000"/>
            </w:rPr>
            <w:instrText xml:space="preserve"> MACROBUTTON  SnrToggleCheckbox □适用 </w:instrText>
          </w:r>
          <w:r>
            <w:rPr>
              <w:rFonts w:ascii="宋体" w:hAnsi="宋体"/>
              <w:color w:val="000000"/>
            </w:rPr>
            <w:fldChar w:fldCharType="end"/>
          </w:r>
          <w:r>
            <w:rPr>
              <w:rFonts w:ascii="宋体" w:hAnsi="宋体"/>
              <w:color w:val="000000"/>
            </w:rPr>
            <w:fldChar w:fldCharType="begin"/>
          </w:r>
          <w:r>
            <w:rPr>
              <w:rFonts w:ascii="宋体" w:hAnsi="宋体" w:hint="eastAsia"/>
              <w:color w:val="000000"/>
            </w:rPr>
            <w:instrText xml:space="preserve"> MACROBUTTON  SnrToggleCheckbox √不适用 </w:instrText>
          </w:r>
          <w:r>
            <w:rPr>
              <w:rFonts w:ascii="宋体" w:hAnsi="宋体"/>
              <w:color w:val="000000"/>
            </w:rPr>
            <w:fldChar w:fldCharType="end"/>
          </w:r>
        </w:p>
      </w:sdtContent>
    </w:sdt>
    <w:p w14:paraId="350363A4" w14:textId="77777777" w:rsidR="00652F40" w:rsidRDefault="00652F40">
      <w:pPr>
        <w:rPr>
          <w:color w:val="000000"/>
        </w:rPr>
      </w:pPr>
    </w:p>
    <w:p w14:paraId="5E124D56" w14:textId="77777777" w:rsidR="00652F40" w:rsidRDefault="008E5D94">
      <w:pPr>
        <w:pStyle w:val="4"/>
        <w:numPr>
          <w:ilvl w:val="0"/>
          <w:numId w:val="76"/>
        </w:numPr>
        <w:ind w:left="0" w:firstLine="0"/>
        <w:rPr>
          <w:rStyle w:val="4Char2"/>
          <w:rFonts w:ascii="宋体" w:hAnsi="宋体"/>
          <w:b/>
          <w:color w:val="000000" w:themeColor="text1"/>
          <w:szCs w:val="21"/>
        </w:rPr>
      </w:pPr>
      <w:r>
        <w:rPr>
          <w:rStyle w:val="4Char2"/>
          <w:rFonts w:ascii="宋体" w:hAnsi="宋体" w:hint="eastAsia"/>
          <w:b/>
          <w:color w:val="000000" w:themeColor="text1"/>
          <w:szCs w:val="21"/>
        </w:rPr>
        <w:t>境外经营实体说明，包括对于重要的境外经营实体，应披露其境外主要经营地、记账本位币及选择依据，记账本位币发生变化的还应披露原因</w:t>
      </w:r>
    </w:p>
    <w:p w14:paraId="7F2DD65F" w14:textId="77777777" w:rsidR="00652F40" w:rsidRDefault="003D064A">
      <w:pPr>
        <w:rPr>
          <w:color w:val="000000" w:themeColor="text1"/>
        </w:rPr>
      </w:pPr>
      <w:sdt>
        <w:sdtPr>
          <w:rPr>
            <w:color w:val="000000" w:themeColor="text1"/>
          </w:rPr>
          <w:alias w:val="是否适用：境外经营实体主要报表项目的折算汇率[双击切换]"/>
          <w:tag w:val="_GBC_4ad16f5c306d4c6ead144dfd007fb925"/>
          <w:id w:val="-536733987"/>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sdt>
      <w:sdtPr>
        <w:rPr>
          <w:color w:val="000000" w:themeColor="text1"/>
        </w:rPr>
        <w:alias w:val="境外经营实体说明"/>
        <w:tag w:val="_GBC_4148864437ea4c5bb9934a188232a73c"/>
        <w:id w:val="1509176509"/>
        <w:placeholder>
          <w:docPart w:val="GBC22222222222222222222222222222"/>
        </w:placeholder>
      </w:sdtPr>
      <w:sdtEndPr/>
      <w:sdtContent>
        <w:p w14:paraId="083D5604" w14:textId="77777777" w:rsidR="003C0992" w:rsidRDefault="003C0992">
          <w:pPr>
            <w:rPr>
              <w:color w:val="000000" w:themeColor="text1"/>
            </w:rPr>
          </w:pPr>
        </w:p>
        <w:tbl>
          <w:tblPr>
            <w:tblStyle w:val="af4"/>
            <w:tblW w:w="9209" w:type="dxa"/>
            <w:jc w:val="center"/>
            <w:tblLook w:val="04A0" w:firstRow="1" w:lastRow="0" w:firstColumn="1" w:lastColumn="0" w:noHBand="0" w:noVBand="1"/>
          </w:tblPr>
          <w:tblGrid>
            <w:gridCol w:w="3450"/>
            <w:gridCol w:w="1791"/>
            <w:gridCol w:w="2551"/>
            <w:gridCol w:w="1417"/>
          </w:tblGrid>
          <w:tr w:rsidR="003C0992" w14:paraId="2BA89DE7" w14:textId="77777777">
            <w:trPr>
              <w:jc w:val="center"/>
            </w:trPr>
            <w:tc>
              <w:tcPr>
                <w:tcW w:w="3450" w:type="dxa"/>
                <w:vAlign w:val="center"/>
              </w:tcPr>
              <w:p w14:paraId="3419926C" w14:textId="77777777" w:rsidR="003C0992" w:rsidRDefault="003C0992">
                <w:pPr>
                  <w:jc w:val="center"/>
                </w:pPr>
                <w:r>
                  <w:rPr>
                    <w:rFonts w:hint="eastAsia"/>
                  </w:rPr>
                  <w:t>单位</w:t>
                </w:r>
              </w:p>
            </w:tc>
            <w:tc>
              <w:tcPr>
                <w:tcW w:w="1791" w:type="dxa"/>
                <w:vAlign w:val="center"/>
              </w:tcPr>
              <w:p w14:paraId="54131133" w14:textId="77777777" w:rsidR="003C0992" w:rsidRDefault="003C0992">
                <w:pPr>
                  <w:jc w:val="center"/>
                </w:pPr>
                <w:r>
                  <w:rPr>
                    <w:rFonts w:hint="eastAsia"/>
                  </w:rPr>
                  <w:t>主要经营地</w:t>
                </w:r>
              </w:p>
            </w:tc>
            <w:tc>
              <w:tcPr>
                <w:tcW w:w="2551" w:type="dxa"/>
                <w:vAlign w:val="center"/>
              </w:tcPr>
              <w:p w14:paraId="7A87B4CE" w14:textId="77777777" w:rsidR="003C0992" w:rsidRDefault="003C0992">
                <w:pPr>
                  <w:jc w:val="center"/>
                </w:pPr>
                <w:r>
                  <w:rPr>
                    <w:rFonts w:hint="eastAsia"/>
                  </w:rPr>
                  <w:t>经营业务</w:t>
                </w:r>
              </w:p>
            </w:tc>
            <w:tc>
              <w:tcPr>
                <w:tcW w:w="1417" w:type="dxa"/>
                <w:vAlign w:val="center"/>
              </w:tcPr>
              <w:p w14:paraId="43303686" w14:textId="77777777" w:rsidR="003C0992" w:rsidRDefault="003C0992">
                <w:pPr>
                  <w:jc w:val="center"/>
                </w:pPr>
                <w:r>
                  <w:rPr>
                    <w:rFonts w:hint="eastAsia"/>
                  </w:rPr>
                  <w:t>记账本位币</w:t>
                </w:r>
              </w:p>
            </w:tc>
          </w:tr>
          <w:tr w:rsidR="003C0992" w14:paraId="61F3A430" w14:textId="77777777">
            <w:trPr>
              <w:jc w:val="center"/>
            </w:trPr>
            <w:tc>
              <w:tcPr>
                <w:tcW w:w="3450" w:type="dxa"/>
                <w:vAlign w:val="center"/>
              </w:tcPr>
              <w:p w14:paraId="7EBE7DFB" w14:textId="77777777" w:rsidR="003C0992" w:rsidRDefault="003C0992">
                <w:r>
                  <w:rPr>
                    <w:rFonts w:hint="eastAsia"/>
                  </w:rPr>
                  <w:t>子公司</w:t>
                </w:r>
              </w:p>
            </w:tc>
            <w:tc>
              <w:tcPr>
                <w:tcW w:w="1791" w:type="dxa"/>
                <w:vAlign w:val="center"/>
              </w:tcPr>
              <w:p w14:paraId="6CF408EE" w14:textId="77777777" w:rsidR="003C0992" w:rsidRDefault="003C0992"/>
            </w:tc>
            <w:tc>
              <w:tcPr>
                <w:tcW w:w="2551" w:type="dxa"/>
                <w:vAlign w:val="center"/>
              </w:tcPr>
              <w:p w14:paraId="69079150" w14:textId="77777777" w:rsidR="003C0992" w:rsidRDefault="003C0992"/>
            </w:tc>
            <w:tc>
              <w:tcPr>
                <w:tcW w:w="1417" w:type="dxa"/>
                <w:vAlign w:val="center"/>
              </w:tcPr>
              <w:p w14:paraId="625E97D5" w14:textId="77777777" w:rsidR="003C0992" w:rsidRDefault="003C0992"/>
            </w:tc>
          </w:tr>
          <w:tr w:rsidR="003C0992" w14:paraId="10CC42E5" w14:textId="77777777">
            <w:trPr>
              <w:jc w:val="center"/>
            </w:trPr>
            <w:tc>
              <w:tcPr>
                <w:tcW w:w="3450" w:type="dxa"/>
                <w:vAlign w:val="center"/>
              </w:tcPr>
              <w:p w14:paraId="5AEEAF29" w14:textId="77777777" w:rsidR="003C0992" w:rsidRDefault="003C0992">
                <w:r>
                  <w:rPr>
                    <w:rFonts w:hint="eastAsia"/>
                  </w:rPr>
                  <w:t>丹红（香港）科技有限公司</w:t>
                </w:r>
              </w:p>
            </w:tc>
            <w:tc>
              <w:tcPr>
                <w:tcW w:w="1791" w:type="dxa"/>
                <w:vAlign w:val="center"/>
              </w:tcPr>
              <w:p w14:paraId="11C29D0D" w14:textId="77777777" w:rsidR="003C0992" w:rsidRDefault="003C0992">
                <w:r>
                  <w:rPr>
                    <w:rFonts w:hint="eastAsia"/>
                  </w:rPr>
                  <w:t>中国香港</w:t>
                </w:r>
              </w:p>
            </w:tc>
            <w:tc>
              <w:tcPr>
                <w:tcW w:w="2551" w:type="dxa"/>
                <w:vAlign w:val="center"/>
              </w:tcPr>
              <w:p w14:paraId="720FB770" w14:textId="77777777" w:rsidR="003C0992" w:rsidRDefault="003C0992" w:rsidP="000A0631">
                <w:r>
                  <w:rPr>
                    <w:rFonts w:hint="eastAsia"/>
                  </w:rPr>
                  <w:t>投资控股等</w:t>
                </w:r>
              </w:p>
            </w:tc>
            <w:tc>
              <w:tcPr>
                <w:tcW w:w="1417" w:type="dxa"/>
                <w:vAlign w:val="center"/>
              </w:tcPr>
              <w:p w14:paraId="5FFD3AF9" w14:textId="77777777" w:rsidR="003C0992" w:rsidRDefault="003C0992">
                <w:r>
                  <w:rPr>
                    <w:rFonts w:hint="eastAsia"/>
                  </w:rPr>
                  <w:t>港币</w:t>
                </w:r>
              </w:p>
            </w:tc>
          </w:tr>
          <w:tr w:rsidR="003C0992" w14:paraId="11869722" w14:textId="77777777">
            <w:trPr>
              <w:jc w:val="center"/>
            </w:trPr>
            <w:tc>
              <w:tcPr>
                <w:tcW w:w="3450" w:type="dxa"/>
                <w:vAlign w:val="center"/>
              </w:tcPr>
              <w:p w14:paraId="072EF5E8" w14:textId="77777777" w:rsidR="003C0992" w:rsidRDefault="003C0992">
                <w:r>
                  <w:rPr>
                    <w:rFonts w:hint="eastAsia"/>
                  </w:rPr>
                  <w:t>神州科技有限公司</w:t>
                </w:r>
              </w:p>
            </w:tc>
            <w:tc>
              <w:tcPr>
                <w:tcW w:w="1791" w:type="dxa"/>
                <w:vAlign w:val="center"/>
              </w:tcPr>
              <w:p w14:paraId="2F9C66ED" w14:textId="77777777" w:rsidR="003C0992" w:rsidRDefault="003C0992">
                <w:r>
                  <w:rPr>
                    <w:rFonts w:hint="eastAsia"/>
                  </w:rPr>
                  <w:t>英属维尔京群岛</w:t>
                </w:r>
              </w:p>
            </w:tc>
            <w:tc>
              <w:tcPr>
                <w:tcW w:w="2551" w:type="dxa"/>
                <w:vAlign w:val="center"/>
              </w:tcPr>
              <w:p w14:paraId="1E255AEE" w14:textId="77777777" w:rsidR="003C0992" w:rsidRDefault="003C0992" w:rsidP="000A0631">
                <w:r>
                  <w:rPr>
                    <w:rFonts w:hint="eastAsia"/>
                  </w:rPr>
                  <w:t>投资控股等</w:t>
                </w:r>
              </w:p>
            </w:tc>
            <w:tc>
              <w:tcPr>
                <w:tcW w:w="1417" w:type="dxa"/>
                <w:vAlign w:val="center"/>
              </w:tcPr>
              <w:p w14:paraId="1A1E2538" w14:textId="77777777" w:rsidR="003C0992" w:rsidRDefault="003C0992">
                <w:r>
                  <w:rPr>
                    <w:rFonts w:hint="eastAsia"/>
                  </w:rPr>
                  <w:t>港币</w:t>
                </w:r>
              </w:p>
            </w:tc>
          </w:tr>
          <w:tr w:rsidR="003C0992" w14:paraId="386AC28D" w14:textId="77777777">
            <w:trPr>
              <w:jc w:val="center"/>
            </w:trPr>
            <w:tc>
              <w:tcPr>
                <w:tcW w:w="3450" w:type="dxa"/>
                <w:vAlign w:val="center"/>
              </w:tcPr>
              <w:p w14:paraId="7360B942" w14:textId="77777777" w:rsidR="003C0992" w:rsidRDefault="003C0992">
                <w:r>
                  <w:rPr>
                    <w:rFonts w:hint="eastAsia"/>
                  </w:rPr>
                  <w:t>孙公司</w:t>
                </w:r>
              </w:p>
            </w:tc>
            <w:tc>
              <w:tcPr>
                <w:tcW w:w="1791" w:type="dxa"/>
                <w:vAlign w:val="center"/>
              </w:tcPr>
              <w:p w14:paraId="60B004DF" w14:textId="77777777" w:rsidR="003C0992" w:rsidRDefault="003C0992"/>
            </w:tc>
            <w:tc>
              <w:tcPr>
                <w:tcW w:w="2551" w:type="dxa"/>
                <w:vAlign w:val="center"/>
              </w:tcPr>
              <w:p w14:paraId="5BB7CE6E" w14:textId="77777777" w:rsidR="003C0992" w:rsidRDefault="003C0992"/>
            </w:tc>
            <w:tc>
              <w:tcPr>
                <w:tcW w:w="1417" w:type="dxa"/>
                <w:vAlign w:val="center"/>
              </w:tcPr>
              <w:p w14:paraId="35772F9F" w14:textId="77777777" w:rsidR="003C0992" w:rsidRDefault="003C0992"/>
            </w:tc>
          </w:tr>
          <w:tr w:rsidR="003C0992" w14:paraId="48F69108" w14:textId="77777777">
            <w:trPr>
              <w:jc w:val="center"/>
            </w:trPr>
            <w:tc>
              <w:tcPr>
                <w:tcW w:w="3450" w:type="dxa"/>
                <w:vAlign w:val="center"/>
              </w:tcPr>
              <w:p w14:paraId="72B66240" w14:textId="77777777" w:rsidR="003C0992" w:rsidRDefault="003C0992">
                <w:r>
                  <w:rPr>
                    <w:rFonts w:hint="eastAsia"/>
                  </w:rPr>
                  <w:t>SHENZHOU TECHNOLOGY LLC</w:t>
                </w:r>
              </w:p>
            </w:tc>
            <w:tc>
              <w:tcPr>
                <w:tcW w:w="1791" w:type="dxa"/>
                <w:vAlign w:val="center"/>
              </w:tcPr>
              <w:p w14:paraId="59E438F2" w14:textId="77777777" w:rsidR="003C0992" w:rsidRDefault="003C0992">
                <w:r>
                  <w:rPr>
                    <w:rFonts w:hint="eastAsia"/>
                  </w:rPr>
                  <w:t>美国</w:t>
                </w:r>
              </w:p>
            </w:tc>
            <w:tc>
              <w:tcPr>
                <w:tcW w:w="2551" w:type="dxa"/>
                <w:vAlign w:val="center"/>
              </w:tcPr>
              <w:p w14:paraId="236973F5" w14:textId="77777777" w:rsidR="003C0992" w:rsidRDefault="003C0992">
                <w:r>
                  <w:rPr>
                    <w:rFonts w:hint="eastAsia"/>
                  </w:rPr>
                  <w:t>药品研发等</w:t>
                </w:r>
              </w:p>
            </w:tc>
            <w:tc>
              <w:tcPr>
                <w:tcW w:w="1417" w:type="dxa"/>
                <w:vAlign w:val="center"/>
              </w:tcPr>
              <w:p w14:paraId="1F9241E4" w14:textId="77777777" w:rsidR="003C0992" w:rsidRDefault="003C0992">
                <w:r>
                  <w:rPr>
                    <w:rFonts w:hint="eastAsia"/>
                  </w:rPr>
                  <w:t>美元</w:t>
                </w:r>
              </w:p>
            </w:tc>
          </w:tr>
        </w:tbl>
        <w:p w14:paraId="5B5D4B50" w14:textId="3626CB81" w:rsidR="00652F40" w:rsidRDefault="003D064A">
          <w:pPr>
            <w:rPr>
              <w:color w:val="000000" w:themeColor="text1"/>
            </w:rPr>
          </w:pPr>
        </w:p>
      </w:sdtContent>
    </w:sdt>
    <w:p w14:paraId="251F1946" w14:textId="77777777" w:rsidR="00652F40" w:rsidRDefault="008E5D94">
      <w:pPr>
        <w:pStyle w:val="4"/>
        <w:numPr>
          <w:ilvl w:val="0"/>
          <w:numId w:val="76"/>
        </w:numPr>
        <w:ind w:left="0" w:firstLine="0"/>
        <w:rPr>
          <w:rStyle w:val="4Char2"/>
          <w:rFonts w:ascii="宋体" w:hAnsi="宋体"/>
          <w:color w:val="000000" w:themeColor="text1"/>
          <w:szCs w:val="21"/>
        </w:rPr>
      </w:pPr>
      <w:r>
        <w:rPr>
          <w:rStyle w:val="4Char2"/>
          <w:rFonts w:ascii="宋体" w:hAnsi="宋体"/>
          <w:b/>
          <w:color w:val="000000" w:themeColor="text1"/>
          <w:szCs w:val="21"/>
        </w:rPr>
        <w:t>境外经营的记账本位币与企业的列</w:t>
      </w:r>
      <w:proofErr w:type="gramStart"/>
      <w:r>
        <w:rPr>
          <w:rStyle w:val="4Char2"/>
          <w:rFonts w:ascii="宋体" w:hAnsi="宋体"/>
          <w:b/>
          <w:color w:val="000000" w:themeColor="text1"/>
          <w:szCs w:val="21"/>
        </w:rPr>
        <w:t>报货币</w:t>
      </w:r>
      <w:proofErr w:type="gramEnd"/>
      <w:r>
        <w:rPr>
          <w:rStyle w:val="4Char2"/>
          <w:rFonts w:ascii="宋体" w:hAnsi="宋体"/>
          <w:b/>
          <w:color w:val="000000" w:themeColor="text1"/>
          <w:szCs w:val="21"/>
        </w:rPr>
        <w:t>之间缺乏可兑换性的情况</w:t>
      </w:r>
    </w:p>
    <w:sdt>
      <w:sdtPr>
        <w:rPr>
          <w:color w:val="000000"/>
        </w:rPr>
        <w:alias w:val="是否适用：境外经营的记账本位币与企业的列报货币之间缺乏可兑换性的情况[双击切换]"/>
        <w:tag w:val="_GBC_9f1bf9565cb742869f089a8eb8ccb4a2"/>
        <w:id w:val="-1924407086"/>
        <w:placeholder>
          <w:docPart w:val="GBC22222222222222222222222222222"/>
        </w:placeholder>
      </w:sdtPr>
      <w:sdtEndPr/>
      <w:sdtContent>
        <w:p w14:paraId="2B21E754" w14:textId="77777777" w:rsidR="00652F40" w:rsidRDefault="008E5D94">
          <w:pPr>
            <w:rPr>
              <w:color w:val="000000"/>
            </w:rPr>
          </w:pPr>
          <w:r>
            <w:rPr>
              <w:rFonts w:ascii="宋体" w:hAnsi="宋体"/>
              <w:color w:val="000000"/>
            </w:rPr>
            <w:fldChar w:fldCharType="begin"/>
          </w:r>
          <w:r>
            <w:rPr>
              <w:rFonts w:ascii="宋体" w:hAnsi="宋体" w:hint="eastAsia"/>
              <w:color w:val="000000"/>
            </w:rPr>
            <w:instrText xml:space="preserve"> MACROBUTTON  SnrToggleCheckbox □适用 </w:instrText>
          </w:r>
          <w:r>
            <w:rPr>
              <w:rFonts w:ascii="宋体" w:hAnsi="宋体"/>
              <w:color w:val="000000"/>
            </w:rPr>
            <w:fldChar w:fldCharType="end"/>
          </w:r>
          <w:r>
            <w:rPr>
              <w:rFonts w:ascii="宋体" w:hAnsi="宋体"/>
              <w:color w:val="000000"/>
            </w:rPr>
            <w:fldChar w:fldCharType="begin"/>
          </w:r>
          <w:r>
            <w:rPr>
              <w:rFonts w:ascii="宋体" w:hAnsi="宋体" w:hint="eastAsia"/>
              <w:color w:val="000000"/>
            </w:rPr>
            <w:instrText xml:space="preserve"> MACROBUTTON  SnrToggleCheckbox √不适用 </w:instrText>
          </w:r>
          <w:r>
            <w:rPr>
              <w:rFonts w:ascii="宋体" w:hAnsi="宋体"/>
              <w:color w:val="000000"/>
            </w:rPr>
            <w:fldChar w:fldCharType="end"/>
          </w:r>
        </w:p>
      </w:sdtContent>
    </w:sdt>
    <w:p w14:paraId="4EB43A3C" w14:textId="77777777" w:rsidR="00652F40" w:rsidRDefault="00652F40">
      <w:pPr>
        <w:rPr>
          <w:color w:val="000000" w:themeColor="text1"/>
        </w:rPr>
      </w:pPr>
    </w:p>
    <w:p w14:paraId="732AFCE4" w14:textId="77777777" w:rsidR="00652F40" w:rsidRDefault="008E5D94">
      <w:pPr>
        <w:pStyle w:val="3"/>
        <w:numPr>
          <w:ilvl w:val="0"/>
          <w:numId w:val="39"/>
        </w:numPr>
        <w:tabs>
          <w:tab w:val="left" w:pos="504"/>
        </w:tabs>
        <w:ind w:left="450" w:hanging="450"/>
        <w:rPr>
          <w:rFonts w:ascii="宋体" w:hAnsi="宋体"/>
          <w:color w:val="000000" w:themeColor="text1"/>
          <w:szCs w:val="21"/>
        </w:rPr>
      </w:pPr>
      <w:bookmarkStart w:id="363" w:name="_Hlk167971524"/>
      <w:bookmarkEnd w:id="362"/>
      <w:r>
        <w:rPr>
          <w:rFonts w:ascii="宋体" w:hAnsi="宋体" w:hint="eastAsia"/>
          <w:color w:val="000000" w:themeColor="text1"/>
          <w:szCs w:val="21"/>
        </w:rPr>
        <w:t>租赁</w:t>
      </w:r>
    </w:p>
    <w:p w14:paraId="5334A2A6" w14:textId="77777777" w:rsidR="00652F40" w:rsidRDefault="008E5D94">
      <w:pPr>
        <w:pStyle w:val="4"/>
        <w:numPr>
          <w:ilvl w:val="0"/>
          <w:numId w:val="77"/>
        </w:numPr>
        <w:ind w:left="0" w:firstLine="0"/>
        <w:rPr>
          <w:color w:val="000000" w:themeColor="text1"/>
        </w:rPr>
      </w:pPr>
      <w:r>
        <w:rPr>
          <w:color w:val="000000" w:themeColor="text1"/>
        </w:rPr>
        <w:t>作为承租人</w:t>
      </w:r>
    </w:p>
    <w:p w14:paraId="2550A2D5" w14:textId="4FE79863" w:rsidR="00652F40" w:rsidRDefault="003D064A" w:rsidP="00C74590">
      <w:pPr>
        <w:tabs>
          <w:tab w:val="left" w:pos="2241"/>
        </w:tabs>
        <w:rPr>
          <w:color w:val="000000" w:themeColor="text1"/>
        </w:rPr>
      </w:pPr>
      <w:sdt>
        <w:sdtPr>
          <w:rPr>
            <w:color w:val="000000" w:themeColor="text1"/>
          </w:rPr>
          <w:alias w:val="是否适用：作为承租人[双击切换]"/>
          <w:tag w:val="_GBC_1a127bd18c664ed8bca6a513c43f1fa2"/>
          <w:id w:val="-1114053483"/>
          <w:lock w:val="contentLocked"/>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r w:rsidR="00C74590">
        <w:rPr>
          <w:color w:val="000000" w:themeColor="text1"/>
        </w:rPr>
        <w:tab/>
      </w:r>
    </w:p>
    <w:p w14:paraId="02CDF645" w14:textId="7C59B181" w:rsidR="00C74590" w:rsidRDefault="00C74590" w:rsidP="00C74590">
      <w:pPr>
        <w:tabs>
          <w:tab w:val="left" w:pos="2241"/>
        </w:tabs>
        <w:jc w:val="right"/>
        <w:rPr>
          <w:color w:val="000000" w:themeColor="text1"/>
        </w:rPr>
      </w:pPr>
      <w:r>
        <w:rPr>
          <w:rFonts w:hint="eastAsia"/>
          <w:color w:val="000000" w:themeColor="text1"/>
        </w:rPr>
        <w:t>单位：</w:t>
      </w:r>
      <w:sdt>
        <w:sdtPr>
          <w:rPr>
            <w:rFonts w:hint="eastAsia"/>
            <w:color w:val="000000" w:themeColor="text1"/>
          </w:rPr>
          <w:alias w:val="单位：与租赁相关的现金流出总额"/>
          <w:tag w:val="_GBC_57a12ad185f640248e4c9dce377f5f57"/>
          <w:id w:val="-381948851"/>
          <w:placeholder>
            <w:docPart w:val="E1B294F7C1A2409595A2CBE8441B91B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与租赁相关的现金流出总额"/>
          <w:tag w:val="_GBC_a5553fa6fd6f4fefa66550584159c745"/>
          <w:id w:val="-1215879441"/>
          <w:placeholder>
            <w:docPart w:val="E1B294F7C1A2409595A2CBE8441B91B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Style w:val="af4"/>
        <w:tblW w:w="0" w:type="auto"/>
        <w:tblLook w:val="04A0" w:firstRow="1" w:lastRow="0" w:firstColumn="1" w:lastColumn="0" w:noHBand="0" w:noVBand="1"/>
      </w:tblPr>
      <w:tblGrid>
        <w:gridCol w:w="6658"/>
        <w:gridCol w:w="2165"/>
      </w:tblGrid>
      <w:tr w:rsidR="00652F40" w14:paraId="03A9357D" w14:textId="77777777">
        <w:tc>
          <w:tcPr>
            <w:tcW w:w="6658" w:type="dxa"/>
          </w:tcPr>
          <w:p w14:paraId="386786C8" w14:textId="77777777" w:rsidR="00652F40" w:rsidRDefault="008E5D94" w:rsidP="009D4BFE">
            <w:pPr>
              <w:jc w:val="center"/>
              <w:rPr>
                <w:color w:val="000000" w:themeColor="text1"/>
              </w:rPr>
            </w:pPr>
            <w:r>
              <w:rPr>
                <w:rFonts w:hint="eastAsia"/>
              </w:rPr>
              <w:t>项目</w:t>
            </w:r>
          </w:p>
        </w:tc>
        <w:tc>
          <w:tcPr>
            <w:tcW w:w="2165" w:type="dxa"/>
          </w:tcPr>
          <w:p w14:paraId="76AA7075" w14:textId="77777777" w:rsidR="00652F40" w:rsidRDefault="008E5D94" w:rsidP="009D4BFE">
            <w:pPr>
              <w:jc w:val="center"/>
              <w:rPr>
                <w:color w:val="000000" w:themeColor="text1"/>
              </w:rPr>
            </w:pPr>
            <w:r>
              <w:rPr>
                <w:rFonts w:hint="eastAsia"/>
              </w:rPr>
              <w:t>本年发生额</w:t>
            </w:r>
          </w:p>
        </w:tc>
      </w:tr>
      <w:tr w:rsidR="00652F40" w14:paraId="4826466B" w14:textId="77777777">
        <w:tc>
          <w:tcPr>
            <w:tcW w:w="6658" w:type="dxa"/>
          </w:tcPr>
          <w:p w14:paraId="0D75AEFD" w14:textId="77777777" w:rsidR="00652F40" w:rsidRDefault="008E5D94">
            <w:pPr>
              <w:rPr>
                <w:color w:val="000000" w:themeColor="text1"/>
              </w:rPr>
            </w:pPr>
            <w:r>
              <w:rPr>
                <w:rFonts w:hint="eastAsia"/>
              </w:rPr>
              <w:t>租赁负债利息费用</w:t>
            </w:r>
          </w:p>
        </w:tc>
        <w:tc>
          <w:tcPr>
            <w:tcW w:w="2165" w:type="dxa"/>
          </w:tcPr>
          <w:p w14:paraId="76C6EAB0" w14:textId="77777777" w:rsidR="00652F40" w:rsidRDefault="008E5D94" w:rsidP="00C74590">
            <w:pPr>
              <w:jc w:val="right"/>
              <w:rPr>
                <w:color w:val="000000" w:themeColor="text1"/>
              </w:rPr>
            </w:pPr>
            <w:r>
              <w:t>830,165.81</w:t>
            </w:r>
          </w:p>
        </w:tc>
      </w:tr>
      <w:tr w:rsidR="00652F40" w14:paraId="793FC52B" w14:textId="77777777">
        <w:tc>
          <w:tcPr>
            <w:tcW w:w="6658" w:type="dxa"/>
          </w:tcPr>
          <w:p w14:paraId="7F6840AC" w14:textId="77777777" w:rsidR="00652F40" w:rsidRDefault="008E5D94">
            <w:pPr>
              <w:rPr>
                <w:color w:val="000000" w:themeColor="text1"/>
              </w:rPr>
            </w:pPr>
            <w:r>
              <w:rPr>
                <w:rFonts w:hint="eastAsia"/>
              </w:rPr>
              <w:t>计入当期损益的采用简化处理的短期租赁费用</w:t>
            </w:r>
          </w:p>
        </w:tc>
        <w:tc>
          <w:tcPr>
            <w:tcW w:w="2165" w:type="dxa"/>
          </w:tcPr>
          <w:p w14:paraId="5D860377" w14:textId="77777777" w:rsidR="00652F40" w:rsidRDefault="008E5D94" w:rsidP="00C74590">
            <w:pPr>
              <w:jc w:val="right"/>
              <w:rPr>
                <w:color w:val="000000" w:themeColor="text1"/>
              </w:rPr>
            </w:pPr>
            <w:r>
              <w:t>1,347,869.26</w:t>
            </w:r>
          </w:p>
        </w:tc>
      </w:tr>
      <w:tr w:rsidR="00652F40" w14:paraId="78722742" w14:textId="77777777">
        <w:tc>
          <w:tcPr>
            <w:tcW w:w="6658" w:type="dxa"/>
          </w:tcPr>
          <w:p w14:paraId="1E7BF3C4" w14:textId="77777777" w:rsidR="00652F40" w:rsidRDefault="008E5D94">
            <w:pPr>
              <w:rPr>
                <w:color w:val="000000" w:themeColor="text1"/>
              </w:rPr>
            </w:pPr>
            <w:r>
              <w:rPr>
                <w:rFonts w:hint="eastAsia"/>
              </w:rPr>
              <w:t>计入当期损益的采用简化处理的低价值资产租赁费用（短期租赁除外）</w:t>
            </w:r>
          </w:p>
        </w:tc>
        <w:tc>
          <w:tcPr>
            <w:tcW w:w="2165" w:type="dxa"/>
          </w:tcPr>
          <w:p w14:paraId="14436479" w14:textId="77777777" w:rsidR="00652F40" w:rsidRDefault="008E5D94" w:rsidP="00C74590">
            <w:pPr>
              <w:jc w:val="right"/>
              <w:rPr>
                <w:color w:val="000000" w:themeColor="text1"/>
              </w:rPr>
            </w:pPr>
            <w:r>
              <w:t>848,412.78</w:t>
            </w:r>
          </w:p>
        </w:tc>
      </w:tr>
      <w:tr w:rsidR="00652F40" w14:paraId="5BA18CC2" w14:textId="77777777">
        <w:tc>
          <w:tcPr>
            <w:tcW w:w="6658" w:type="dxa"/>
          </w:tcPr>
          <w:p w14:paraId="4E58FCBF" w14:textId="77777777" w:rsidR="00652F40" w:rsidRDefault="008E5D94">
            <w:pPr>
              <w:rPr>
                <w:color w:val="000000" w:themeColor="text1"/>
              </w:rPr>
            </w:pPr>
            <w:r>
              <w:rPr>
                <w:rFonts w:hint="eastAsia"/>
              </w:rPr>
              <w:t>与租赁相关的总现金流出</w:t>
            </w:r>
          </w:p>
        </w:tc>
        <w:tc>
          <w:tcPr>
            <w:tcW w:w="2165" w:type="dxa"/>
          </w:tcPr>
          <w:p w14:paraId="46E50946" w14:textId="77777777" w:rsidR="00652F40" w:rsidRDefault="008E5D94" w:rsidP="00C74590">
            <w:pPr>
              <w:jc w:val="right"/>
              <w:rPr>
                <w:color w:val="000000" w:themeColor="text1"/>
              </w:rPr>
            </w:pPr>
            <w:r w:rsidRPr="009A5C7A">
              <w:t>9,752,164.83</w:t>
            </w:r>
          </w:p>
        </w:tc>
      </w:tr>
      <w:tr w:rsidR="00652F40" w14:paraId="409556FA" w14:textId="77777777">
        <w:tc>
          <w:tcPr>
            <w:tcW w:w="6658" w:type="dxa"/>
          </w:tcPr>
          <w:p w14:paraId="5FA1CF82" w14:textId="77777777" w:rsidR="00652F40" w:rsidRDefault="008E5D94">
            <w:pPr>
              <w:rPr>
                <w:color w:val="000000" w:themeColor="text1"/>
              </w:rPr>
            </w:pPr>
            <w:r>
              <w:rPr>
                <w:rFonts w:hint="eastAsia"/>
              </w:rPr>
              <w:t>售后租回交易现金流出</w:t>
            </w:r>
          </w:p>
        </w:tc>
        <w:tc>
          <w:tcPr>
            <w:tcW w:w="2165" w:type="dxa"/>
          </w:tcPr>
          <w:p w14:paraId="5DA290AE" w14:textId="77777777" w:rsidR="00652F40" w:rsidRDefault="008E5D94" w:rsidP="00C74590">
            <w:pPr>
              <w:jc w:val="right"/>
              <w:rPr>
                <w:color w:val="000000" w:themeColor="text1"/>
              </w:rPr>
            </w:pPr>
            <w:r>
              <w:t>40,582,689.83</w:t>
            </w:r>
          </w:p>
        </w:tc>
      </w:tr>
    </w:tbl>
    <w:p w14:paraId="4DFC417E" w14:textId="77777777" w:rsidR="00652F40" w:rsidRDefault="008E5D94">
      <w:pPr>
        <w:rPr>
          <w:color w:val="000000" w:themeColor="text1"/>
        </w:rPr>
      </w:pPr>
      <w:r>
        <w:rPr>
          <w:rFonts w:hint="eastAsia"/>
          <w:color w:val="000000" w:themeColor="text1"/>
        </w:rPr>
        <w:t>未纳入租赁负债计量的可变租赁付款额</w:t>
      </w:r>
    </w:p>
    <w:sdt>
      <w:sdtPr>
        <w:rPr>
          <w:color w:val="000000" w:themeColor="text1"/>
        </w:rPr>
        <w:alias w:val="是否适用：未纳入租赁负债计量的可变租赁付款额[双击切换]"/>
        <w:tag w:val="_GBC_bd2e1ace9f86422a8f860b71955642d7"/>
        <w:id w:val="-1703479146"/>
        <w:placeholder>
          <w:docPart w:val="GBC22222222222222222222222222222"/>
        </w:placeholder>
      </w:sdtPr>
      <w:sdtEndPr/>
      <w:sdtContent>
        <w:p w14:paraId="24FD083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A3180EC" w14:textId="77777777" w:rsidR="00652F40" w:rsidRDefault="00652F40">
      <w:pPr>
        <w:rPr>
          <w:color w:val="000000" w:themeColor="text1"/>
        </w:rPr>
      </w:pPr>
    </w:p>
    <w:p w14:paraId="782BAE21" w14:textId="77777777" w:rsidR="00652F40" w:rsidRDefault="008E5D94">
      <w:pPr>
        <w:rPr>
          <w:color w:val="000000" w:themeColor="text1"/>
        </w:rPr>
      </w:pPr>
      <w:r>
        <w:rPr>
          <w:rFonts w:hint="eastAsia"/>
          <w:color w:val="000000" w:themeColor="text1"/>
        </w:rPr>
        <w:t>简化处理的短期租赁或低价值资产的租赁费用</w:t>
      </w:r>
    </w:p>
    <w:sdt>
      <w:sdtPr>
        <w:rPr>
          <w:color w:val="000000" w:themeColor="text1"/>
        </w:rPr>
        <w:alias w:val="是否适用：简化处理的短期租赁或低价值资产的租赁费用[双击切换]"/>
        <w:tag w:val="_GBC_f3c273f8bb6d4e099c00c1591f5a5a4f"/>
        <w:id w:val="-312879842"/>
        <w:placeholder>
          <w:docPart w:val="GBC22222222222222222222222222222"/>
        </w:placeholder>
      </w:sdtPr>
      <w:sdtEndPr/>
      <w:sdtContent>
        <w:p w14:paraId="3EC4245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简化处理的短期租赁或低价值资产的租赁费用"/>
        <w:tag w:val="_GBC_36bcbd6cb13f43938e3736b9a975fb9b"/>
        <w:id w:val="1332257311"/>
        <w:placeholder>
          <w:docPart w:val="GBC22222222222222222222222222222"/>
        </w:placeholder>
      </w:sdtPr>
      <w:sdtEndPr/>
      <w:sdtContent>
        <w:p w14:paraId="05B41812" w14:textId="77777777" w:rsidR="00652F40" w:rsidRDefault="008E5D94">
          <w:pPr>
            <w:rPr>
              <w:color w:val="000000" w:themeColor="text1"/>
            </w:rPr>
          </w:pPr>
          <w:r>
            <w:rPr>
              <w:rFonts w:hint="eastAsia"/>
              <w:color w:val="000000" w:themeColor="text1"/>
            </w:rPr>
            <w:t>见上表</w:t>
          </w:r>
        </w:p>
      </w:sdtContent>
    </w:sdt>
    <w:p w14:paraId="13975238" w14:textId="77777777" w:rsidR="00652F40" w:rsidRDefault="008E5D94">
      <w:pPr>
        <w:rPr>
          <w:color w:val="000000" w:themeColor="text1"/>
        </w:rPr>
      </w:pPr>
      <w:r>
        <w:rPr>
          <w:rFonts w:hint="eastAsia"/>
          <w:color w:val="000000" w:themeColor="text1"/>
        </w:rPr>
        <w:lastRenderedPageBreak/>
        <w:t>售后租回交易及判断依据</w:t>
      </w:r>
    </w:p>
    <w:sdt>
      <w:sdtPr>
        <w:rPr>
          <w:color w:val="000000" w:themeColor="text1"/>
        </w:rPr>
        <w:alias w:val="是否适用：售后租回交易及判断依据[双击切换]"/>
        <w:tag w:val="_GBC_1ca4680bb4e9497e80b8d3a59c79d5a1"/>
        <w:id w:val="-664555021"/>
        <w:placeholder>
          <w:docPart w:val="GBC22222222222222222222222222222"/>
        </w:placeholder>
      </w:sdtPr>
      <w:sdtEndPr/>
      <w:sdtContent>
        <w:p w14:paraId="56099D0A" w14:textId="3D8064EC" w:rsidR="00151FB5" w:rsidRDefault="008E5D94" w:rsidP="00151FB5">
          <w:pPr>
            <w:rPr>
              <w:color w:val="000000" w:themeColor="text1"/>
            </w:rPr>
          </w:pPr>
          <w:r>
            <w:rPr>
              <w:rFonts w:ascii="宋体" w:hAnsi="宋体"/>
              <w:color w:val="000000" w:themeColor="text1"/>
            </w:rPr>
            <w:fldChar w:fldCharType="begin"/>
          </w:r>
          <w:r w:rsidR="00151FB5">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sidR="00151FB5">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71F1A41" w14:textId="77777777" w:rsidR="00151FB5" w:rsidRDefault="00151FB5" w:rsidP="00151FB5"/>
    <w:p w14:paraId="05CF255A" w14:textId="671F72C4" w:rsidR="00652F40" w:rsidRDefault="008E5D94">
      <w:pPr>
        <w:rPr>
          <w:color w:val="000000" w:themeColor="text1"/>
        </w:rPr>
      </w:pPr>
      <w:r w:rsidRPr="009A5C7A">
        <w:rPr>
          <w:rFonts w:hint="eastAsia"/>
          <w:color w:val="000000" w:themeColor="text1"/>
        </w:rPr>
        <w:t>与租赁相关的现金流出总额</w:t>
      </w:r>
      <w:sdt>
        <w:sdtPr>
          <w:rPr>
            <w:rFonts w:hint="eastAsia"/>
            <w:color w:val="000000" w:themeColor="text1"/>
          </w:rPr>
          <w:alias w:val="与租赁相关的现金流出总额"/>
          <w:tag w:val="_GBC_d78e0355036a45b9afc0eca5988d4956"/>
          <w:id w:val="375122218"/>
          <w:placeholder>
            <w:docPart w:val="GBC22222222222222222222222222222"/>
          </w:placeholder>
        </w:sdtPr>
        <w:sdtEndPr/>
        <w:sdtContent>
          <w:r w:rsidRPr="009A5C7A">
            <w:rPr>
              <w:color w:val="000000" w:themeColor="text1"/>
            </w:rPr>
            <w:t>9,752,164.83</w:t>
          </w:r>
          <w:r w:rsidR="00BC4F62" w:rsidRPr="009A5C7A">
            <w:rPr>
              <w:rFonts w:hint="eastAsia"/>
              <w:color w:val="000000" w:themeColor="text1"/>
            </w:rPr>
            <w:t>元</w:t>
          </w:r>
          <w:r w:rsidR="0088626E" w:rsidRPr="009A5C7A">
            <w:rPr>
              <w:rFonts w:hint="eastAsia"/>
              <w:color w:val="000000" w:themeColor="text1"/>
            </w:rPr>
            <w:t>。</w:t>
          </w:r>
        </w:sdtContent>
      </w:sdt>
    </w:p>
    <w:p w14:paraId="76D89B8C" w14:textId="77777777" w:rsidR="00652F40" w:rsidRDefault="00652F40">
      <w:pPr>
        <w:rPr>
          <w:color w:val="000000" w:themeColor="text1"/>
        </w:rPr>
      </w:pPr>
    </w:p>
    <w:p w14:paraId="6ED4505A" w14:textId="77777777" w:rsidR="00652F40" w:rsidRDefault="008E5D94">
      <w:pPr>
        <w:pStyle w:val="4"/>
        <w:numPr>
          <w:ilvl w:val="0"/>
          <w:numId w:val="77"/>
        </w:numPr>
        <w:ind w:left="0" w:firstLine="0"/>
        <w:rPr>
          <w:color w:val="000000" w:themeColor="text1"/>
        </w:rPr>
      </w:pPr>
      <w:r>
        <w:rPr>
          <w:color w:val="000000" w:themeColor="text1"/>
        </w:rPr>
        <w:t>作为出租人</w:t>
      </w:r>
    </w:p>
    <w:p w14:paraId="621B8EB2" w14:textId="77777777" w:rsidR="00652F40" w:rsidRDefault="008E5D94">
      <w:pPr>
        <w:rPr>
          <w:color w:val="000000" w:themeColor="text1"/>
        </w:rPr>
      </w:pPr>
      <w:r>
        <w:rPr>
          <w:color w:val="000000" w:themeColor="text1"/>
        </w:rPr>
        <w:t>作为出租人的经营</w:t>
      </w:r>
      <w:r>
        <w:rPr>
          <w:rFonts w:hint="eastAsia"/>
          <w:color w:val="000000" w:themeColor="text1"/>
        </w:rPr>
        <w:t>租赁</w:t>
      </w:r>
    </w:p>
    <w:sdt>
      <w:sdtPr>
        <w:rPr>
          <w:rFonts w:hint="eastAsia"/>
          <w:color w:val="000000" w:themeColor="text1"/>
        </w:rPr>
        <w:alias w:val="是否适用：作为出租人的经营租赁[双击切换]"/>
        <w:tag w:val="_GBC_8caa55cbe72d4d8cacd2b07a9782c9d1"/>
        <w:id w:val="193580915"/>
        <w:placeholder>
          <w:docPart w:val="GBC22222222222222222222222222222"/>
        </w:placeholder>
      </w:sdtPr>
      <w:sdtEndPr/>
      <w:sdtContent>
        <w:p w14:paraId="563E223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8B2C8B5"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作为出租人的经营租赁"/>
          <w:tag w:val="_GBC_de6eb571fbe04adb9912546313da8056"/>
          <w:id w:val="-83745670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作为出租人的经营租赁"/>
          <w:tag w:val="_GBC_3b9dbcc6234241c6ad9c2cb82be0f4e6"/>
          <w:id w:val="-162305851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4408"/>
      </w:tblGrid>
      <w:tr w:rsidR="009D4BFE" w14:paraId="432983F7" w14:textId="77777777" w:rsidTr="009D4BFE">
        <w:sdt>
          <w:sdtPr>
            <w:tag w:val="_PLD_592ea8def48e4d70a449933471ee6d8a"/>
            <w:id w:val="-1139112647"/>
          </w:sdtPr>
          <w:sdtEndPr/>
          <w:sdtContent>
            <w:tc>
              <w:tcPr>
                <w:tcW w:w="2499" w:type="pct"/>
                <w:vAlign w:val="center"/>
              </w:tcPr>
              <w:p w14:paraId="7A9D3344" w14:textId="77777777" w:rsidR="009D4BFE" w:rsidRDefault="009D4BFE" w:rsidP="009D4BFE">
                <w:pPr>
                  <w:jc w:val="center"/>
                  <w:rPr>
                    <w:color w:val="000000" w:themeColor="text1"/>
                  </w:rPr>
                </w:pPr>
                <w:r>
                  <w:rPr>
                    <w:rFonts w:hint="eastAsia"/>
                    <w:color w:val="000000" w:themeColor="text1"/>
                  </w:rPr>
                  <w:t>项目</w:t>
                </w:r>
              </w:p>
            </w:tc>
          </w:sdtContent>
        </w:sdt>
        <w:sdt>
          <w:sdtPr>
            <w:tag w:val="_PLD_fb99ae08176e462e8f93a77b1a3bf67d"/>
            <w:id w:val="832341663"/>
          </w:sdtPr>
          <w:sdtEndPr/>
          <w:sdtContent>
            <w:tc>
              <w:tcPr>
                <w:tcW w:w="2500" w:type="pct"/>
                <w:vAlign w:val="center"/>
              </w:tcPr>
              <w:p w14:paraId="7BC4ACE3" w14:textId="77777777" w:rsidR="009D4BFE" w:rsidRDefault="009D4BFE" w:rsidP="009D4BFE">
                <w:pPr>
                  <w:jc w:val="center"/>
                  <w:rPr>
                    <w:color w:val="000000" w:themeColor="text1"/>
                  </w:rPr>
                </w:pPr>
                <w:r>
                  <w:rPr>
                    <w:color w:val="000000" w:themeColor="text1"/>
                  </w:rPr>
                  <w:t>租赁收入</w:t>
                </w:r>
              </w:p>
            </w:tc>
          </w:sdtContent>
        </w:sdt>
      </w:tr>
      <w:tr w:rsidR="009D4BFE" w14:paraId="22D789C1" w14:textId="77777777" w:rsidTr="009D4BFE">
        <w:tc>
          <w:tcPr>
            <w:tcW w:w="2499" w:type="pct"/>
          </w:tcPr>
          <w:p w14:paraId="2AB86C2E" w14:textId="77777777" w:rsidR="009D4BFE" w:rsidRDefault="009D4BFE" w:rsidP="009D4BFE">
            <w:r>
              <w:rPr>
                <w:rFonts w:hint="eastAsia"/>
              </w:rPr>
              <w:t>房屋租赁</w:t>
            </w:r>
          </w:p>
        </w:tc>
        <w:tc>
          <w:tcPr>
            <w:tcW w:w="2500" w:type="pct"/>
          </w:tcPr>
          <w:p w14:paraId="001AE533" w14:textId="77777777" w:rsidR="009D4BFE" w:rsidRDefault="009D4BFE" w:rsidP="009D4BFE">
            <w:pPr>
              <w:jc w:val="right"/>
            </w:pPr>
            <w:r>
              <w:rPr>
                <w:rFonts w:hint="eastAsia"/>
              </w:rPr>
              <w:t>5,421,714.50</w:t>
            </w:r>
          </w:p>
        </w:tc>
      </w:tr>
      <w:tr w:rsidR="009D4BFE" w14:paraId="0261B9D2" w14:textId="77777777" w:rsidTr="009D4BFE">
        <w:tc>
          <w:tcPr>
            <w:tcW w:w="2499" w:type="pct"/>
            <w:vAlign w:val="center"/>
          </w:tcPr>
          <w:p w14:paraId="41CC7BBE" w14:textId="77777777" w:rsidR="009D4BFE" w:rsidRDefault="009D4BFE" w:rsidP="009D4BFE">
            <w:pPr>
              <w:jc w:val="center"/>
              <w:rPr>
                <w:color w:val="000000" w:themeColor="text1"/>
              </w:rPr>
            </w:pPr>
            <w:r>
              <w:rPr>
                <w:color w:val="000000" w:themeColor="text1"/>
              </w:rPr>
              <w:t>合计</w:t>
            </w:r>
          </w:p>
        </w:tc>
        <w:tc>
          <w:tcPr>
            <w:tcW w:w="2500" w:type="pct"/>
            <w:vAlign w:val="center"/>
          </w:tcPr>
          <w:p w14:paraId="5CB40CF3" w14:textId="77777777" w:rsidR="009D4BFE" w:rsidRDefault="009D4BFE" w:rsidP="009D4BFE">
            <w:pPr>
              <w:jc w:val="right"/>
            </w:pPr>
            <w:r>
              <w:t>5,421,714.50</w:t>
            </w:r>
          </w:p>
        </w:tc>
      </w:tr>
    </w:tbl>
    <w:p w14:paraId="76BBEFC6" w14:textId="77777777" w:rsidR="00652F40" w:rsidRDefault="008E5D94">
      <w:pPr>
        <w:rPr>
          <w:color w:val="000000" w:themeColor="text1"/>
        </w:rPr>
      </w:pPr>
      <w:r>
        <w:rPr>
          <w:color w:val="000000" w:themeColor="text1"/>
        </w:rPr>
        <w:t>作为出租人的融资租赁</w:t>
      </w:r>
    </w:p>
    <w:sdt>
      <w:sdtPr>
        <w:rPr>
          <w:color w:val="000000" w:themeColor="text1"/>
        </w:rPr>
        <w:alias w:val="是否适用：作为出租人的融资租赁[双击切换]"/>
        <w:tag w:val="_GBC_b8e25c7d290240c1ad7a8b299dddafda"/>
        <w:id w:val="1398468976"/>
        <w:placeholder>
          <w:docPart w:val="GBC22222222222222222222222222222"/>
        </w:placeholder>
      </w:sdtPr>
      <w:sdtEndPr/>
      <w:sdtContent>
        <w:p w14:paraId="15AE544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7605B2B" w14:textId="77777777" w:rsidR="00652F40" w:rsidRDefault="00652F40">
      <w:pPr>
        <w:rPr>
          <w:b/>
          <w:color w:val="000000" w:themeColor="text1"/>
        </w:rPr>
      </w:pPr>
    </w:p>
    <w:p w14:paraId="5BE30100" w14:textId="77777777" w:rsidR="00652F40" w:rsidRDefault="008E5D94">
      <w:pPr>
        <w:rPr>
          <w:color w:val="000000" w:themeColor="text1"/>
        </w:rPr>
      </w:pPr>
      <w:r>
        <w:rPr>
          <w:color w:val="000000" w:themeColor="text1"/>
        </w:rPr>
        <w:t>未折现</w:t>
      </w:r>
      <w:proofErr w:type="gramStart"/>
      <w:r>
        <w:rPr>
          <w:color w:val="000000" w:themeColor="text1"/>
        </w:rPr>
        <w:t>租赁收</w:t>
      </w:r>
      <w:proofErr w:type="gramEnd"/>
      <w:r>
        <w:rPr>
          <w:color w:val="000000" w:themeColor="text1"/>
        </w:rPr>
        <w:t>款额与租赁投资净额的调节表</w:t>
      </w:r>
    </w:p>
    <w:sdt>
      <w:sdtPr>
        <w:rPr>
          <w:color w:val="000000" w:themeColor="text1"/>
        </w:rPr>
        <w:alias w:val="是否适用：未折现租赁收款额与租赁投资净额的调节表?[双击切换]"/>
        <w:tag w:val="_GBC_24749e03a4f14d0186b6eef9cbb8456c"/>
        <w:id w:val="-586765204"/>
        <w:placeholder>
          <w:docPart w:val="GBC22222222222222222222222222222"/>
        </w:placeholder>
      </w:sdtPr>
      <w:sdtEndPr/>
      <w:sdtContent>
        <w:p w14:paraId="56DDBB8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9806B25" w14:textId="77777777" w:rsidR="00652F40" w:rsidRDefault="008E5D94">
      <w:pPr>
        <w:rPr>
          <w:color w:val="000000" w:themeColor="text1"/>
        </w:rPr>
      </w:pPr>
      <w:r>
        <w:rPr>
          <w:color w:val="000000" w:themeColor="text1"/>
        </w:rPr>
        <w:t>未来五年</w:t>
      </w:r>
      <w:r>
        <w:rPr>
          <w:rFonts w:hint="eastAsia"/>
          <w:color w:val="000000" w:themeColor="text1"/>
        </w:rPr>
        <w:t>未</w:t>
      </w:r>
      <w:r>
        <w:rPr>
          <w:color w:val="000000" w:themeColor="text1"/>
        </w:rPr>
        <w:t>折现</w:t>
      </w:r>
      <w:proofErr w:type="gramStart"/>
      <w:r>
        <w:rPr>
          <w:color w:val="000000" w:themeColor="text1"/>
        </w:rPr>
        <w:t>租赁收</w:t>
      </w:r>
      <w:proofErr w:type="gramEnd"/>
      <w:r>
        <w:rPr>
          <w:color w:val="000000" w:themeColor="text1"/>
        </w:rPr>
        <w:t>款额</w:t>
      </w:r>
    </w:p>
    <w:sdt>
      <w:sdtPr>
        <w:rPr>
          <w:color w:val="000000" w:themeColor="text1"/>
        </w:rPr>
        <w:alias w:val="是否适用：未来五年未折现租赁收款额[双击切换]"/>
        <w:tag w:val="_GBC_6011fa033af24e8c940b4fc9b0df290d"/>
        <w:id w:val="1299800071"/>
        <w:placeholder>
          <w:docPart w:val="GBC22222222222222222222222222222"/>
        </w:placeholder>
      </w:sdtPr>
      <w:sdtEndPr/>
      <w:sdtContent>
        <w:p w14:paraId="086FC4E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467933A" w14:textId="77777777" w:rsidR="00652F40" w:rsidRDefault="00652F40">
      <w:pPr>
        <w:rPr>
          <w:b/>
          <w:color w:val="000000" w:themeColor="text1"/>
        </w:rPr>
      </w:pPr>
    </w:p>
    <w:p w14:paraId="42E2B753" w14:textId="77777777" w:rsidR="00652F40" w:rsidRDefault="008E5D94">
      <w:pPr>
        <w:pStyle w:val="4"/>
        <w:numPr>
          <w:ilvl w:val="0"/>
          <w:numId w:val="77"/>
        </w:numPr>
        <w:ind w:left="0" w:firstLine="0"/>
        <w:rPr>
          <w:color w:val="000000" w:themeColor="text1"/>
        </w:rPr>
      </w:pPr>
      <w:r>
        <w:rPr>
          <w:color w:val="000000" w:themeColor="text1"/>
        </w:rPr>
        <w:t>作为生产商或经销商确认融资租赁销售损益</w:t>
      </w:r>
    </w:p>
    <w:sdt>
      <w:sdtPr>
        <w:rPr>
          <w:color w:val="000000" w:themeColor="text1"/>
        </w:rPr>
        <w:alias w:val="是否适用：作为生产商或经销商确认融资租赁销售损益[双击切换]"/>
        <w:tag w:val="_GBC_213bb116a7f04deab5b21583470b1e43"/>
        <w:id w:val="-1808383190"/>
        <w:placeholder>
          <w:docPart w:val="GBC22222222222222222222222222222"/>
        </w:placeholder>
      </w:sdtPr>
      <w:sdtEndPr/>
      <w:sdtContent>
        <w:p w14:paraId="3BEE469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FFDF40C" w14:textId="77777777" w:rsidR="00652F40" w:rsidRDefault="00652F40">
      <w:pPr>
        <w:rPr>
          <w:color w:val="000000" w:themeColor="text1"/>
        </w:rPr>
      </w:pPr>
    </w:p>
    <w:p w14:paraId="3F16CB9F" w14:textId="77777777" w:rsidR="00652F40" w:rsidRDefault="008E5D94">
      <w:pPr>
        <w:rPr>
          <w:color w:val="000000" w:themeColor="text1"/>
        </w:rPr>
      </w:pPr>
      <w:r>
        <w:rPr>
          <w:rFonts w:hint="eastAsia"/>
          <w:color w:val="000000" w:themeColor="text1"/>
        </w:rPr>
        <w:t>其他说明</w:t>
      </w:r>
    </w:p>
    <w:sdt>
      <w:sdtPr>
        <w:rPr>
          <w:color w:val="000000" w:themeColor="text1"/>
        </w:rPr>
        <w:alias w:val="租赁其他说明"/>
        <w:tag w:val="_GBC_7b832cbbef274cceadb68c4291f1d973"/>
        <w:id w:val="-1028487661"/>
        <w:placeholder>
          <w:docPart w:val="GBC22222222222222222222222222222"/>
        </w:placeholder>
      </w:sdtPr>
      <w:sdtEndPr/>
      <w:sdtContent>
        <w:p w14:paraId="688E7883" w14:textId="77777777" w:rsidR="00652F40" w:rsidRDefault="008E5D94">
          <w:pPr>
            <w:rPr>
              <w:color w:val="000000" w:themeColor="text1"/>
            </w:rPr>
          </w:pPr>
          <w:r>
            <w:rPr>
              <w:rFonts w:hint="eastAsia"/>
              <w:color w:val="000000" w:themeColor="text1"/>
            </w:rPr>
            <w:t>无</w:t>
          </w:r>
        </w:p>
      </w:sdtContent>
    </w:sdt>
    <w:p w14:paraId="3CB22D0E" w14:textId="77777777" w:rsidR="00652F40" w:rsidRDefault="00652F40">
      <w:pPr>
        <w:rPr>
          <w:color w:val="000000" w:themeColor="text1"/>
        </w:rPr>
      </w:pPr>
    </w:p>
    <w:bookmarkEnd w:id="363"/>
    <w:p w14:paraId="1A774868" w14:textId="77777777" w:rsidR="00652F40" w:rsidRDefault="008E5D94">
      <w:pPr>
        <w:pStyle w:val="3"/>
        <w:numPr>
          <w:ilvl w:val="0"/>
          <w:numId w:val="39"/>
        </w:numPr>
        <w:tabs>
          <w:tab w:val="left" w:pos="504"/>
        </w:tabs>
        <w:rPr>
          <w:rFonts w:ascii="宋体" w:hAnsi="宋体"/>
          <w:color w:val="000000" w:themeColor="text1"/>
        </w:rPr>
      </w:pPr>
      <w:r>
        <w:rPr>
          <w:rFonts w:ascii="宋体" w:hAnsi="宋体" w:hint="eastAsia"/>
          <w:color w:val="000000" w:themeColor="text1"/>
        </w:rPr>
        <w:t>数据资源</w:t>
      </w:r>
    </w:p>
    <w:sdt>
      <w:sdtPr>
        <w:rPr>
          <w:color w:val="000000" w:themeColor="text1"/>
        </w:rPr>
        <w:alias w:val="是否适用：附注数据资源需要说明的事项[双击切换]"/>
        <w:tag w:val="_GBC_69b3c483faf0482e86f2ca96cb446815"/>
        <w:id w:val="-527943234"/>
        <w:placeholder>
          <w:docPart w:val="GBC22222222222222222222222222222"/>
        </w:placeholder>
      </w:sdtPr>
      <w:sdtEndPr/>
      <w:sdtContent>
        <w:p w14:paraId="3872B21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32725DA" w14:textId="77777777" w:rsidR="00652F40" w:rsidRDefault="00652F40">
      <w:pPr>
        <w:rPr>
          <w:color w:val="000000" w:themeColor="text1"/>
        </w:rPr>
      </w:pPr>
    </w:p>
    <w:p w14:paraId="2FE3DB96" w14:textId="77777777" w:rsidR="00652F40" w:rsidRDefault="008E5D94">
      <w:pPr>
        <w:pStyle w:val="3"/>
        <w:numPr>
          <w:ilvl w:val="0"/>
          <w:numId w:val="39"/>
        </w:numPr>
        <w:tabs>
          <w:tab w:val="left" w:pos="504"/>
        </w:tabs>
        <w:rPr>
          <w:rFonts w:ascii="宋体" w:hAnsi="宋体"/>
          <w:color w:val="000000" w:themeColor="text1"/>
        </w:rPr>
      </w:pPr>
      <w:r>
        <w:rPr>
          <w:rFonts w:ascii="宋体" w:hAnsi="宋体" w:hint="eastAsia"/>
          <w:color w:val="000000" w:themeColor="text1"/>
        </w:rPr>
        <w:t>其他</w:t>
      </w:r>
    </w:p>
    <w:sdt>
      <w:sdtPr>
        <w:rPr>
          <w:color w:val="000000" w:themeColor="text1"/>
        </w:rPr>
        <w:alias w:val="是否适用：合并财务报表项目注释其他需要说明的事项[双击切换]"/>
        <w:tag w:val="_GBC_d9335575f6594653aa8718dc633c644c"/>
        <w:id w:val="-246725807"/>
        <w:placeholder>
          <w:docPart w:val="GBC22222222222222222222222222222"/>
        </w:placeholder>
      </w:sdtPr>
      <w:sdtEndPr/>
      <w:sdtContent>
        <w:p w14:paraId="6B145B8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7087A34" w14:textId="77777777" w:rsidR="00652F40" w:rsidRDefault="00652F40">
      <w:pPr>
        <w:rPr>
          <w:color w:val="000000" w:themeColor="text1"/>
        </w:rPr>
      </w:pPr>
    </w:p>
    <w:p w14:paraId="6B44D1DD" w14:textId="77777777" w:rsidR="00652F40" w:rsidRDefault="008E5D94">
      <w:pPr>
        <w:pStyle w:val="2"/>
        <w:numPr>
          <w:ilvl w:val="0"/>
          <w:numId w:val="28"/>
        </w:numPr>
        <w:ind w:left="420" w:hanging="420"/>
        <w:rPr>
          <w:color w:val="000000" w:themeColor="text1"/>
        </w:rPr>
      </w:pPr>
      <w:bookmarkStart w:id="364" w:name="_Hlk40108415"/>
      <w:bookmarkStart w:id="365" w:name="_Hlk167971708"/>
      <w:r>
        <w:rPr>
          <w:rFonts w:hint="eastAsia"/>
          <w:color w:val="000000" w:themeColor="text1"/>
        </w:rPr>
        <w:t>研发支出</w:t>
      </w:r>
    </w:p>
    <w:p w14:paraId="4A33F53C" w14:textId="77777777" w:rsidR="00652F40" w:rsidRDefault="008E5D94">
      <w:pPr>
        <w:pStyle w:val="3"/>
        <w:numPr>
          <w:ilvl w:val="0"/>
          <w:numId w:val="78"/>
        </w:numPr>
        <w:ind w:left="360" w:hanging="360"/>
        <w:rPr>
          <w:color w:val="000000" w:themeColor="text1"/>
        </w:rPr>
      </w:pPr>
      <w:r>
        <w:rPr>
          <w:rFonts w:hint="eastAsia"/>
          <w:color w:val="000000" w:themeColor="text1"/>
        </w:rPr>
        <w:t>按费用性质列示</w:t>
      </w:r>
    </w:p>
    <w:sdt>
      <w:sdtPr>
        <w:rPr>
          <w:color w:val="000000" w:themeColor="text1"/>
        </w:rPr>
        <w:alias w:val="是否适用：研发费用[双击切换]"/>
        <w:tag w:val="_GBC_c038265fdb0b49dea367e73fadbd1bf3"/>
        <w:id w:val="1504932912"/>
        <w:placeholder>
          <w:docPart w:val="GBC22222222222222222222222222222"/>
        </w:placeholder>
      </w:sdtPr>
      <w:sdtEndPr/>
      <w:sdtContent>
        <w:p w14:paraId="4653D2A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8C4C13C" w14:textId="77777777" w:rsidR="00652F40" w:rsidRDefault="008E5D94">
      <w:pPr>
        <w:pStyle w:val="af9"/>
        <w:ind w:left="420" w:firstLineChars="0" w:firstLine="0"/>
        <w:jc w:val="right"/>
        <w:rPr>
          <w:color w:val="000000" w:themeColor="text1"/>
          <w:szCs w:val="21"/>
        </w:rPr>
      </w:pPr>
      <w:r>
        <w:rPr>
          <w:rFonts w:hint="eastAsia"/>
          <w:color w:val="000000" w:themeColor="text1"/>
          <w:szCs w:val="21"/>
        </w:rPr>
        <w:t>单位：</w:t>
      </w:r>
      <w:sdt>
        <w:sdtPr>
          <w:rPr>
            <w:rFonts w:hint="eastAsia"/>
            <w:color w:val="000000" w:themeColor="text1"/>
            <w:szCs w:val="21"/>
          </w:rPr>
          <w:alias w:val="单位：研发费用"/>
          <w:tag w:val="_GBC_ba6e122abfd8443283c681cd38b3d395"/>
          <w:id w:val="-123184357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szCs w:val="21"/>
            </w:rPr>
            <w:t>元</w:t>
          </w:r>
        </w:sdtContent>
      </w:sdt>
      <w:r>
        <w:rPr>
          <w:rFonts w:hint="eastAsia"/>
          <w:color w:val="000000" w:themeColor="text1"/>
          <w:szCs w:val="21"/>
        </w:rPr>
        <w:t xml:space="preserve"> </w:t>
      </w:r>
      <w:r>
        <w:rPr>
          <w:rFonts w:hint="eastAsia"/>
          <w:color w:val="000000" w:themeColor="text1"/>
          <w:szCs w:val="21"/>
        </w:rPr>
        <w:t>币种：</w:t>
      </w:r>
      <w:sdt>
        <w:sdtPr>
          <w:rPr>
            <w:rFonts w:hint="eastAsia"/>
            <w:color w:val="000000" w:themeColor="text1"/>
            <w:szCs w:val="21"/>
          </w:rPr>
          <w:alias w:val="币种：研发费用"/>
          <w:tag w:val="_GBC_d5e978ec78684853899851ff1623b4fc"/>
          <w:id w:val="150693027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652F40" w14:paraId="0DE84F65" w14:textId="77777777">
        <w:sdt>
          <w:sdtPr>
            <w:tag w:val="_PLD_0d7c4dfc9e774f139ca83d0601e815ea"/>
            <w:id w:val="1795475713"/>
          </w:sdtPr>
          <w:sdtEndPr/>
          <w:sdtContent>
            <w:tc>
              <w:tcPr>
                <w:tcW w:w="2213" w:type="pct"/>
                <w:tcBorders>
                  <w:top w:val="single" w:sz="4" w:space="0" w:color="auto"/>
                  <w:left w:val="single" w:sz="4" w:space="0" w:color="auto"/>
                  <w:bottom w:val="single" w:sz="4" w:space="0" w:color="auto"/>
                  <w:right w:val="single" w:sz="4" w:space="0" w:color="auto"/>
                </w:tcBorders>
              </w:tcPr>
              <w:p w14:paraId="4F35E49A" w14:textId="77777777" w:rsidR="00652F40" w:rsidRDefault="008E5D94">
                <w:pPr>
                  <w:jc w:val="center"/>
                  <w:rPr>
                    <w:color w:val="000000" w:themeColor="text1"/>
                  </w:rPr>
                </w:pPr>
                <w:r>
                  <w:rPr>
                    <w:rFonts w:hint="eastAsia"/>
                    <w:color w:val="000000" w:themeColor="text1"/>
                  </w:rPr>
                  <w:t>项目</w:t>
                </w:r>
              </w:p>
            </w:tc>
          </w:sdtContent>
        </w:sdt>
        <w:sdt>
          <w:sdtPr>
            <w:tag w:val="_PLD_1d1e5baa8c6741cda3956270e192cc79"/>
            <w:id w:val="-1929572036"/>
          </w:sdtPr>
          <w:sdtEndPr/>
          <w:sdtContent>
            <w:tc>
              <w:tcPr>
                <w:tcW w:w="1439" w:type="pct"/>
                <w:tcBorders>
                  <w:top w:val="single" w:sz="4" w:space="0" w:color="auto"/>
                  <w:left w:val="single" w:sz="4" w:space="0" w:color="auto"/>
                  <w:bottom w:val="single" w:sz="4" w:space="0" w:color="auto"/>
                  <w:right w:val="single" w:sz="4" w:space="0" w:color="auto"/>
                </w:tcBorders>
              </w:tcPr>
              <w:p w14:paraId="618FBE90" w14:textId="77777777" w:rsidR="00652F40" w:rsidRDefault="008E5D94">
                <w:pPr>
                  <w:jc w:val="center"/>
                  <w:rPr>
                    <w:color w:val="000000" w:themeColor="text1"/>
                  </w:rPr>
                </w:pPr>
                <w:r>
                  <w:rPr>
                    <w:rFonts w:hint="eastAsia"/>
                    <w:color w:val="000000" w:themeColor="text1"/>
                  </w:rPr>
                  <w:t>本期发生额</w:t>
                </w:r>
              </w:p>
            </w:tc>
          </w:sdtContent>
        </w:sdt>
        <w:sdt>
          <w:sdtPr>
            <w:tag w:val="_PLD_91cd6ee02fbd4f6e86f6503667dce560"/>
            <w:id w:val="1935314787"/>
          </w:sdtPr>
          <w:sdtEndPr/>
          <w:sdtContent>
            <w:tc>
              <w:tcPr>
                <w:tcW w:w="1348" w:type="pct"/>
                <w:tcBorders>
                  <w:top w:val="single" w:sz="4" w:space="0" w:color="auto"/>
                  <w:left w:val="single" w:sz="4" w:space="0" w:color="auto"/>
                  <w:bottom w:val="single" w:sz="4" w:space="0" w:color="auto"/>
                  <w:right w:val="single" w:sz="4" w:space="0" w:color="auto"/>
                </w:tcBorders>
              </w:tcPr>
              <w:p w14:paraId="628E7340" w14:textId="77777777" w:rsidR="00652F40" w:rsidRDefault="008E5D94">
                <w:pPr>
                  <w:jc w:val="center"/>
                  <w:rPr>
                    <w:color w:val="000000" w:themeColor="text1"/>
                  </w:rPr>
                </w:pPr>
                <w:r>
                  <w:rPr>
                    <w:rFonts w:hint="eastAsia"/>
                    <w:color w:val="000000" w:themeColor="text1"/>
                  </w:rPr>
                  <w:t>上期发生额</w:t>
                </w:r>
              </w:p>
            </w:tc>
          </w:sdtContent>
        </w:sdt>
      </w:tr>
      <w:tr w:rsidR="00652F40" w14:paraId="2D40FE4F" w14:textId="77777777">
        <w:tc>
          <w:tcPr>
            <w:tcW w:w="2213" w:type="pct"/>
            <w:tcBorders>
              <w:top w:val="single" w:sz="4" w:space="0" w:color="auto"/>
              <w:left w:val="single" w:sz="4" w:space="0" w:color="auto"/>
              <w:bottom w:val="single" w:sz="4" w:space="0" w:color="auto"/>
              <w:right w:val="single" w:sz="4" w:space="0" w:color="auto"/>
            </w:tcBorders>
            <w:vAlign w:val="center"/>
          </w:tcPr>
          <w:p w14:paraId="243A93CF" w14:textId="77777777" w:rsidR="00652F40" w:rsidRPr="009D4BFE" w:rsidRDefault="008E5D94">
            <w:pPr>
              <w:rPr>
                <w:rFonts w:asciiTheme="minorEastAsia" w:eastAsiaTheme="minorEastAsia" w:hAnsiTheme="minorEastAsia"/>
              </w:rPr>
            </w:pPr>
            <w:r w:rsidRPr="009D4BFE">
              <w:rPr>
                <w:rFonts w:asciiTheme="minorEastAsia" w:eastAsiaTheme="minorEastAsia" w:hAnsiTheme="minorEastAsia" w:hint="eastAsia"/>
              </w:rPr>
              <w:t>委外研发费</w:t>
            </w:r>
          </w:p>
        </w:tc>
        <w:tc>
          <w:tcPr>
            <w:tcW w:w="1439" w:type="pct"/>
            <w:tcBorders>
              <w:top w:val="single" w:sz="4" w:space="0" w:color="auto"/>
              <w:left w:val="single" w:sz="4" w:space="0" w:color="auto"/>
              <w:bottom w:val="single" w:sz="4" w:space="0" w:color="auto"/>
              <w:right w:val="single" w:sz="4" w:space="0" w:color="auto"/>
            </w:tcBorders>
            <w:vAlign w:val="center"/>
          </w:tcPr>
          <w:p w14:paraId="764535ED" w14:textId="48A8B409" w:rsidR="00652F40" w:rsidRPr="009D4BFE" w:rsidRDefault="008E5D94" w:rsidP="0039664F">
            <w:pPr>
              <w:jc w:val="right"/>
              <w:rPr>
                <w:rFonts w:eastAsiaTheme="minorEastAsia" w:cs="Times New Roman"/>
              </w:rPr>
            </w:pPr>
            <w:r w:rsidRPr="009D4BFE">
              <w:rPr>
                <w:rFonts w:eastAsiaTheme="minorEastAsia" w:cs="Times New Roman"/>
                <w:snapToGrid w:val="0"/>
                <w:color w:val="000000"/>
                <w:lang w:bidi="ar"/>
              </w:rPr>
              <w:t>111,779,897.78</w:t>
            </w:r>
          </w:p>
        </w:tc>
        <w:tc>
          <w:tcPr>
            <w:tcW w:w="1348" w:type="pct"/>
            <w:tcBorders>
              <w:top w:val="single" w:sz="4" w:space="0" w:color="auto"/>
              <w:left w:val="single" w:sz="4" w:space="0" w:color="auto"/>
              <w:bottom w:val="single" w:sz="4" w:space="0" w:color="auto"/>
              <w:right w:val="single" w:sz="4" w:space="0" w:color="auto"/>
            </w:tcBorders>
            <w:vAlign w:val="center"/>
          </w:tcPr>
          <w:p w14:paraId="5832BB1C" w14:textId="7141720A" w:rsidR="00652F40" w:rsidRPr="009D4BFE" w:rsidRDefault="008E5D94" w:rsidP="0039664F">
            <w:pPr>
              <w:jc w:val="right"/>
              <w:rPr>
                <w:rFonts w:eastAsiaTheme="minorEastAsia" w:cs="Times New Roman"/>
              </w:rPr>
            </w:pPr>
            <w:r w:rsidRPr="009D4BFE">
              <w:rPr>
                <w:rFonts w:eastAsiaTheme="minorEastAsia" w:cs="Times New Roman"/>
                <w:snapToGrid w:val="0"/>
                <w:color w:val="000000"/>
                <w:lang w:bidi="ar"/>
              </w:rPr>
              <w:t>81,174,136.06</w:t>
            </w:r>
          </w:p>
        </w:tc>
      </w:tr>
      <w:tr w:rsidR="00652F40" w14:paraId="53BB5C5D" w14:textId="77777777">
        <w:tc>
          <w:tcPr>
            <w:tcW w:w="2213" w:type="pct"/>
            <w:tcBorders>
              <w:top w:val="single" w:sz="4" w:space="0" w:color="auto"/>
              <w:left w:val="single" w:sz="4" w:space="0" w:color="auto"/>
              <w:bottom w:val="single" w:sz="4" w:space="0" w:color="auto"/>
              <w:right w:val="single" w:sz="4" w:space="0" w:color="auto"/>
            </w:tcBorders>
            <w:vAlign w:val="center"/>
          </w:tcPr>
          <w:p w14:paraId="2A6EC778" w14:textId="77777777" w:rsidR="00652F40" w:rsidRPr="009D4BFE" w:rsidRDefault="008E5D94">
            <w:pPr>
              <w:rPr>
                <w:rFonts w:asciiTheme="minorEastAsia" w:eastAsiaTheme="minorEastAsia" w:hAnsiTheme="minorEastAsia"/>
              </w:rPr>
            </w:pPr>
            <w:r w:rsidRPr="009D4BFE">
              <w:rPr>
                <w:rFonts w:asciiTheme="minorEastAsia" w:eastAsiaTheme="minorEastAsia" w:hAnsiTheme="minorEastAsia" w:hint="eastAsia"/>
              </w:rPr>
              <w:t>直接材料投入</w:t>
            </w:r>
          </w:p>
        </w:tc>
        <w:tc>
          <w:tcPr>
            <w:tcW w:w="1439" w:type="pct"/>
            <w:tcBorders>
              <w:top w:val="single" w:sz="4" w:space="0" w:color="auto"/>
              <w:left w:val="single" w:sz="4" w:space="0" w:color="auto"/>
              <w:bottom w:val="single" w:sz="4" w:space="0" w:color="auto"/>
              <w:right w:val="single" w:sz="4" w:space="0" w:color="auto"/>
            </w:tcBorders>
            <w:vAlign w:val="center"/>
          </w:tcPr>
          <w:p w14:paraId="76E718B6" w14:textId="5E201338" w:rsidR="00652F40" w:rsidRPr="009D4BFE" w:rsidRDefault="008E5D94" w:rsidP="0039664F">
            <w:pPr>
              <w:jc w:val="right"/>
              <w:rPr>
                <w:rFonts w:eastAsiaTheme="minorEastAsia" w:cs="Times New Roman"/>
              </w:rPr>
            </w:pPr>
            <w:r w:rsidRPr="009D4BFE">
              <w:rPr>
                <w:rFonts w:eastAsiaTheme="minorEastAsia" w:cs="Times New Roman"/>
                <w:snapToGrid w:val="0"/>
                <w:color w:val="000000"/>
                <w:lang w:bidi="ar"/>
              </w:rPr>
              <w:t>12,172,511.42</w:t>
            </w:r>
          </w:p>
        </w:tc>
        <w:tc>
          <w:tcPr>
            <w:tcW w:w="1348" w:type="pct"/>
            <w:tcBorders>
              <w:top w:val="single" w:sz="4" w:space="0" w:color="auto"/>
              <w:left w:val="single" w:sz="4" w:space="0" w:color="auto"/>
              <w:bottom w:val="single" w:sz="4" w:space="0" w:color="auto"/>
              <w:right w:val="single" w:sz="4" w:space="0" w:color="auto"/>
            </w:tcBorders>
            <w:vAlign w:val="center"/>
          </w:tcPr>
          <w:p w14:paraId="1AAC0152" w14:textId="5E5A2989" w:rsidR="00652F40" w:rsidRPr="009D4BFE" w:rsidRDefault="008E5D94" w:rsidP="0039664F">
            <w:pPr>
              <w:jc w:val="right"/>
              <w:rPr>
                <w:rFonts w:eastAsiaTheme="minorEastAsia" w:cs="Times New Roman"/>
              </w:rPr>
            </w:pPr>
            <w:r w:rsidRPr="009D4BFE">
              <w:rPr>
                <w:rFonts w:eastAsiaTheme="minorEastAsia" w:cs="Times New Roman"/>
                <w:snapToGrid w:val="0"/>
                <w:color w:val="000000"/>
                <w:lang w:bidi="ar"/>
              </w:rPr>
              <w:t>16,467,415.86</w:t>
            </w:r>
          </w:p>
        </w:tc>
      </w:tr>
      <w:tr w:rsidR="00652F40" w14:paraId="61B1EA8B" w14:textId="77777777">
        <w:tc>
          <w:tcPr>
            <w:tcW w:w="2213" w:type="pct"/>
            <w:tcBorders>
              <w:top w:val="single" w:sz="4" w:space="0" w:color="auto"/>
              <w:left w:val="single" w:sz="4" w:space="0" w:color="auto"/>
              <w:bottom w:val="single" w:sz="4" w:space="0" w:color="auto"/>
              <w:right w:val="single" w:sz="4" w:space="0" w:color="auto"/>
            </w:tcBorders>
            <w:vAlign w:val="center"/>
          </w:tcPr>
          <w:p w14:paraId="55D330C1" w14:textId="77777777" w:rsidR="00652F40" w:rsidRPr="009D4BFE" w:rsidRDefault="008E5D94">
            <w:pPr>
              <w:rPr>
                <w:rFonts w:asciiTheme="minorEastAsia" w:eastAsiaTheme="minorEastAsia" w:hAnsiTheme="minorEastAsia"/>
              </w:rPr>
            </w:pPr>
            <w:r w:rsidRPr="009D4BFE">
              <w:rPr>
                <w:rFonts w:asciiTheme="minorEastAsia" w:eastAsiaTheme="minorEastAsia" w:hAnsiTheme="minorEastAsia" w:hint="eastAsia"/>
              </w:rPr>
              <w:t>职工薪酬</w:t>
            </w:r>
          </w:p>
        </w:tc>
        <w:tc>
          <w:tcPr>
            <w:tcW w:w="1439" w:type="pct"/>
            <w:tcBorders>
              <w:top w:val="single" w:sz="4" w:space="0" w:color="auto"/>
              <w:left w:val="single" w:sz="4" w:space="0" w:color="auto"/>
              <w:bottom w:val="single" w:sz="4" w:space="0" w:color="auto"/>
              <w:right w:val="single" w:sz="4" w:space="0" w:color="auto"/>
            </w:tcBorders>
            <w:vAlign w:val="center"/>
          </w:tcPr>
          <w:p w14:paraId="22023535" w14:textId="2635664B" w:rsidR="00652F40" w:rsidRPr="009D4BFE" w:rsidRDefault="008E5D94" w:rsidP="0039664F">
            <w:pPr>
              <w:jc w:val="right"/>
              <w:rPr>
                <w:rFonts w:eastAsiaTheme="minorEastAsia" w:cs="Times New Roman"/>
              </w:rPr>
            </w:pPr>
            <w:r w:rsidRPr="009D4BFE">
              <w:rPr>
                <w:rFonts w:eastAsiaTheme="minorEastAsia" w:cs="Times New Roman"/>
                <w:snapToGrid w:val="0"/>
                <w:color w:val="000000"/>
                <w:lang w:bidi="ar"/>
              </w:rPr>
              <w:t>58,188,391.90</w:t>
            </w:r>
          </w:p>
        </w:tc>
        <w:tc>
          <w:tcPr>
            <w:tcW w:w="1348" w:type="pct"/>
            <w:tcBorders>
              <w:top w:val="single" w:sz="4" w:space="0" w:color="auto"/>
              <w:left w:val="single" w:sz="4" w:space="0" w:color="auto"/>
              <w:bottom w:val="single" w:sz="4" w:space="0" w:color="auto"/>
              <w:right w:val="single" w:sz="4" w:space="0" w:color="auto"/>
            </w:tcBorders>
            <w:vAlign w:val="center"/>
          </w:tcPr>
          <w:p w14:paraId="49BFE49B" w14:textId="0C0E1353" w:rsidR="00652F40" w:rsidRPr="009D4BFE" w:rsidRDefault="008E5D94" w:rsidP="0039664F">
            <w:pPr>
              <w:jc w:val="right"/>
              <w:rPr>
                <w:rFonts w:eastAsiaTheme="minorEastAsia" w:cs="Times New Roman"/>
              </w:rPr>
            </w:pPr>
            <w:r w:rsidRPr="009D4BFE">
              <w:rPr>
                <w:rFonts w:eastAsiaTheme="minorEastAsia" w:cs="Times New Roman"/>
                <w:snapToGrid w:val="0"/>
                <w:color w:val="000000"/>
                <w:lang w:bidi="ar"/>
              </w:rPr>
              <w:t>56,448,736.55</w:t>
            </w:r>
          </w:p>
        </w:tc>
      </w:tr>
      <w:tr w:rsidR="00652F40" w14:paraId="72D51707" w14:textId="77777777">
        <w:tc>
          <w:tcPr>
            <w:tcW w:w="2213" w:type="pct"/>
            <w:tcBorders>
              <w:top w:val="single" w:sz="4" w:space="0" w:color="auto"/>
              <w:left w:val="single" w:sz="4" w:space="0" w:color="auto"/>
              <w:bottom w:val="single" w:sz="4" w:space="0" w:color="auto"/>
              <w:right w:val="single" w:sz="4" w:space="0" w:color="auto"/>
            </w:tcBorders>
            <w:vAlign w:val="center"/>
          </w:tcPr>
          <w:p w14:paraId="017FC758" w14:textId="77777777" w:rsidR="00652F40" w:rsidRPr="009D4BFE" w:rsidRDefault="008E5D94">
            <w:pPr>
              <w:rPr>
                <w:rFonts w:asciiTheme="minorEastAsia" w:eastAsiaTheme="minorEastAsia" w:hAnsiTheme="minorEastAsia"/>
              </w:rPr>
            </w:pPr>
            <w:r w:rsidRPr="009D4BFE">
              <w:rPr>
                <w:rFonts w:asciiTheme="minorEastAsia" w:eastAsiaTheme="minorEastAsia" w:hAnsiTheme="minorEastAsia" w:hint="eastAsia"/>
              </w:rPr>
              <w:t>折旧与摊销</w:t>
            </w:r>
          </w:p>
        </w:tc>
        <w:tc>
          <w:tcPr>
            <w:tcW w:w="1439" w:type="pct"/>
            <w:tcBorders>
              <w:top w:val="single" w:sz="4" w:space="0" w:color="auto"/>
              <w:left w:val="single" w:sz="4" w:space="0" w:color="auto"/>
              <w:bottom w:val="single" w:sz="4" w:space="0" w:color="auto"/>
              <w:right w:val="single" w:sz="4" w:space="0" w:color="auto"/>
            </w:tcBorders>
            <w:vAlign w:val="center"/>
          </w:tcPr>
          <w:p w14:paraId="1E0F1D37" w14:textId="35B7DDBB" w:rsidR="00652F40" w:rsidRPr="009D4BFE" w:rsidRDefault="008E5D94" w:rsidP="0039664F">
            <w:pPr>
              <w:jc w:val="right"/>
              <w:rPr>
                <w:rFonts w:eastAsiaTheme="minorEastAsia" w:cs="Times New Roman"/>
              </w:rPr>
            </w:pPr>
            <w:r w:rsidRPr="009D4BFE">
              <w:rPr>
                <w:rFonts w:eastAsiaTheme="minorEastAsia" w:cs="Times New Roman"/>
                <w:snapToGrid w:val="0"/>
                <w:color w:val="000000"/>
                <w:lang w:bidi="ar"/>
              </w:rPr>
              <w:t>24,325,409.85</w:t>
            </w:r>
          </w:p>
        </w:tc>
        <w:tc>
          <w:tcPr>
            <w:tcW w:w="1348" w:type="pct"/>
            <w:tcBorders>
              <w:top w:val="single" w:sz="4" w:space="0" w:color="auto"/>
              <w:left w:val="single" w:sz="4" w:space="0" w:color="auto"/>
              <w:bottom w:val="single" w:sz="4" w:space="0" w:color="auto"/>
              <w:right w:val="single" w:sz="4" w:space="0" w:color="auto"/>
            </w:tcBorders>
            <w:vAlign w:val="center"/>
          </w:tcPr>
          <w:p w14:paraId="44E07AD5" w14:textId="584709BD" w:rsidR="00652F40" w:rsidRPr="009D4BFE" w:rsidRDefault="008E5D94" w:rsidP="0039664F">
            <w:pPr>
              <w:jc w:val="right"/>
              <w:rPr>
                <w:rFonts w:eastAsiaTheme="minorEastAsia" w:cs="Times New Roman"/>
              </w:rPr>
            </w:pPr>
            <w:r w:rsidRPr="009D4BFE">
              <w:rPr>
                <w:rFonts w:eastAsiaTheme="minorEastAsia" w:cs="Times New Roman"/>
                <w:snapToGrid w:val="0"/>
                <w:color w:val="000000"/>
                <w:lang w:bidi="ar"/>
              </w:rPr>
              <w:t>24,100,365.58</w:t>
            </w:r>
          </w:p>
        </w:tc>
      </w:tr>
      <w:tr w:rsidR="00652F40" w14:paraId="04E47563" w14:textId="77777777">
        <w:tc>
          <w:tcPr>
            <w:tcW w:w="2213" w:type="pct"/>
            <w:tcBorders>
              <w:top w:val="single" w:sz="4" w:space="0" w:color="auto"/>
              <w:left w:val="single" w:sz="4" w:space="0" w:color="auto"/>
              <w:bottom w:val="single" w:sz="4" w:space="0" w:color="auto"/>
              <w:right w:val="single" w:sz="4" w:space="0" w:color="auto"/>
            </w:tcBorders>
            <w:vAlign w:val="center"/>
          </w:tcPr>
          <w:p w14:paraId="3168EE13" w14:textId="77777777" w:rsidR="00652F40" w:rsidRPr="009D4BFE" w:rsidRDefault="008E5D94">
            <w:pPr>
              <w:rPr>
                <w:rFonts w:asciiTheme="minorEastAsia" w:eastAsiaTheme="minorEastAsia" w:hAnsiTheme="minorEastAsia"/>
              </w:rPr>
            </w:pPr>
            <w:r w:rsidRPr="009D4BFE">
              <w:rPr>
                <w:rFonts w:asciiTheme="minorEastAsia" w:eastAsiaTheme="minorEastAsia" w:hAnsiTheme="minorEastAsia" w:hint="eastAsia"/>
              </w:rPr>
              <w:t>其他</w:t>
            </w:r>
          </w:p>
        </w:tc>
        <w:tc>
          <w:tcPr>
            <w:tcW w:w="1439" w:type="pct"/>
            <w:tcBorders>
              <w:top w:val="single" w:sz="4" w:space="0" w:color="auto"/>
              <w:left w:val="single" w:sz="4" w:space="0" w:color="auto"/>
              <w:bottom w:val="single" w:sz="4" w:space="0" w:color="auto"/>
              <w:right w:val="single" w:sz="4" w:space="0" w:color="auto"/>
            </w:tcBorders>
            <w:vAlign w:val="center"/>
          </w:tcPr>
          <w:p w14:paraId="21820C6C" w14:textId="4BFA8231" w:rsidR="00652F40" w:rsidRPr="009D4BFE" w:rsidRDefault="008E5D94" w:rsidP="002D7A34">
            <w:pPr>
              <w:jc w:val="right"/>
              <w:rPr>
                <w:rFonts w:eastAsiaTheme="minorEastAsia" w:cs="Times New Roman"/>
              </w:rPr>
            </w:pPr>
            <w:r w:rsidRPr="009D4BFE">
              <w:rPr>
                <w:rFonts w:eastAsiaTheme="minorEastAsia" w:cs="Times New Roman"/>
                <w:snapToGrid w:val="0"/>
                <w:color w:val="000000"/>
                <w:lang w:bidi="ar"/>
              </w:rPr>
              <w:t>38,705,362.46</w:t>
            </w:r>
          </w:p>
        </w:tc>
        <w:tc>
          <w:tcPr>
            <w:tcW w:w="1348" w:type="pct"/>
            <w:tcBorders>
              <w:top w:val="single" w:sz="4" w:space="0" w:color="auto"/>
              <w:left w:val="single" w:sz="4" w:space="0" w:color="auto"/>
              <w:bottom w:val="single" w:sz="4" w:space="0" w:color="auto"/>
              <w:right w:val="single" w:sz="4" w:space="0" w:color="auto"/>
            </w:tcBorders>
            <w:vAlign w:val="center"/>
          </w:tcPr>
          <w:p w14:paraId="15234395" w14:textId="0B1D2537" w:rsidR="00652F40" w:rsidRPr="009D4BFE" w:rsidRDefault="008E5D94" w:rsidP="002D7A34">
            <w:pPr>
              <w:jc w:val="right"/>
              <w:rPr>
                <w:rFonts w:eastAsiaTheme="minorEastAsia" w:cs="Times New Roman"/>
              </w:rPr>
            </w:pPr>
            <w:r w:rsidRPr="009D4BFE">
              <w:rPr>
                <w:rFonts w:eastAsiaTheme="minorEastAsia" w:cs="Times New Roman"/>
                <w:snapToGrid w:val="0"/>
                <w:color w:val="000000"/>
                <w:lang w:bidi="ar"/>
              </w:rPr>
              <w:t>48,099,349.68</w:t>
            </w:r>
          </w:p>
        </w:tc>
      </w:tr>
      <w:tr w:rsidR="00652F40" w14:paraId="08B5A86B" w14:textId="77777777">
        <w:tc>
          <w:tcPr>
            <w:tcW w:w="2213" w:type="pct"/>
            <w:tcBorders>
              <w:top w:val="single" w:sz="4" w:space="0" w:color="auto"/>
              <w:left w:val="single" w:sz="4" w:space="0" w:color="auto"/>
              <w:bottom w:val="single" w:sz="4" w:space="0" w:color="auto"/>
              <w:right w:val="single" w:sz="4" w:space="0" w:color="auto"/>
            </w:tcBorders>
            <w:vAlign w:val="center"/>
          </w:tcPr>
          <w:p w14:paraId="4B780AAA" w14:textId="77777777" w:rsidR="00652F40" w:rsidRPr="009D4BFE" w:rsidRDefault="008E5D94">
            <w:pPr>
              <w:jc w:val="center"/>
              <w:rPr>
                <w:color w:val="000000" w:themeColor="text1"/>
              </w:rPr>
            </w:pPr>
            <w:r w:rsidRPr="009D4BFE">
              <w:rPr>
                <w:rFonts w:hint="eastAsia"/>
                <w:color w:val="000000" w:themeColor="text1"/>
              </w:rPr>
              <w:t>合计</w:t>
            </w:r>
          </w:p>
        </w:tc>
        <w:tc>
          <w:tcPr>
            <w:tcW w:w="1439" w:type="pct"/>
            <w:tcBorders>
              <w:top w:val="single" w:sz="4" w:space="0" w:color="auto"/>
              <w:left w:val="single" w:sz="4" w:space="0" w:color="auto"/>
              <w:bottom w:val="single" w:sz="4" w:space="0" w:color="auto"/>
              <w:right w:val="single" w:sz="4" w:space="0" w:color="auto"/>
            </w:tcBorders>
            <w:vAlign w:val="center"/>
          </w:tcPr>
          <w:p w14:paraId="573E0255" w14:textId="67E3A677" w:rsidR="00652F40" w:rsidRPr="009D4BFE" w:rsidRDefault="008E5D94" w:rsidP="002D7A34">
            <w:pPr>
              <w:jc w:val="right"/>
              <w:rPr>
                <w:rFonts w:eastAsiaTheme="minorEastAsia" w:cs="Times New Roman"/>
                <w:bCs w:val="0"/>
              </w:rPr>
            </w:pPr>
            <w:r w:rsidRPr="009D4BFE">
              <w:rPr>
                <w:rFonts w:eastAsiaTheme="minorEastAsia" w:cs="Times New Roman"/>
                <w:bCs w:val="0"/>
                <w:snapToGrid w:val="0"/>
                <w:color w:val="000000"/>
                <w:lang w:bidi="ar"/>
              </w:rPr>
              <w:t>245,171,573.41</w:t>
            </w:r>
          </w:p>
        </w:tc>
        <w:tc>
          <w:tcPr>
            <w:tcW w:w="1348" w:type="pct"/>
            <w:tcBorders>
              <w:top w:val="single" w:sz="4" w:space="0" w:color="auto"/>
              <w:left w:val="single" w:sz="4" w:space="0" w:color="auto"/>
              <w:bottom w:val="single" w:sz="4" w:space="0" w:color="auto"/>
              <w:right w:val="single" w:sz="4" w:space="0" w:color="auto"/>
            </w:tcBorders>
            <w:vAlign w:val="center"/>
          </w:tcPr>
          <w:p w14:paraId="00EC6A46" w14:textId="03EFC562" w:rsidR="00652F40" w:rsidRPr="009D4BFE" w:rsidRDefault="008E5D94" w:rsidP="002D7A34">
            <w:pPr>
              <w:jc w:val="right"/>
              <w:rPr>
                <w:rFonts w:eastAsiaTheme="minorEastAsia" w:cs="Times New Roman"/>
                <w:bCs w:val="0"/>
              </w:rPr>
            </w:pPr>
            <w:r w:rsidRPr="009D4BFE">
              <w:rPr>
                <w:rFonts w:eastAsiaTheme="minorEastAsia" w:cs="Times New Roman"/>
                <w:bCs w:val="0"/>
                <w:snapToGrid w:val="0"/>
                <w:color w:val="000000"/>
                <w:lang w:bidi="ar"/>
              </w:rPr>
              <w:t>226,290,003.73</w:t>
            </w:r>
          </w:p>
        </w:tc>
      </w:tr>
      <w:tr w:rsidR="00652F40" w14:paraId="67EADC98" w14:textId="77777777">
        <w:tc>
          <w:tcPr>
            <w:tcW w:w="2213" w:type="pct"/>
            <w:tcBorders>
              <w:top w:val="single" w:sz="4" w:space="0" w:color="auto"/>
              <w:left w:val="single" w:sz="4" w:space="0" w:color="auto"/>
              <w:bottom w:val="single" w:sz="4" w:space="0" w:color="auto"/>
              <w:right w:val="single" w:sz="4" w:space="0" w:color="auto"/>
            </w:tcBorders>
            <w:vAlign w:val="center"/>
          </w:tcPr>
          <w:p w14:paraId="3C0AD20F" w14:textId="77777777" w:rsidR="00652F40" w:rsidRPr="009D4BFE" w:rsidRDefault="008E5D94">
            <w:pPr>
              <w:rPr>
                <w:color w:val="000000" w:themeColor="text1"/>
              </w:rPr>
            </w:pPr>
            <w:r w:rsidRPr="009D4BFE">
              <w:rPr>
                <w:rFonts w:hint="eastAsia"/>
                <w:color w:val="000000" w:themeColor="text1"/>
              </w:rPr>
              <w:t>其中：费用化研发支出</w:t>
            </w:r>
          </w:p>
        </w:tc>
        <w:tc>
          <w:tcPr>
            <w:tcW w:w="1439" w:type="pct"/>
            <w:tcBorders>
              <w:top w:val="single" w:sz="4" w:space="0" w:color="auto"/>
              <w:left w:val="single" w:sz="4" w:space="0" w:color="auto"/>
              <w:bottom w:val="single" w:sz="4" w:space="0" w:color="auto"/>
              <w:right w:val="single" w:sz="4" w:space="0" w:color="auto"/>
            </w:tcBorders>
            <w:vAlign w:val="center"/>
          </w:tcPr>
          <w:p w14:paraId="06296FD8" w14:textId="1AD7BB68" w:rsidR="00652F40" w:rsidRPr="009D4BFE" w:rsidRDefault="008E5D94" w:rsidP="002D7A34">
            <w:pPr>
              <w:jc w:val="right"/>
              <w:rPr>
                <w:rFonts w:eastAsiaTheme="minorEastAsia" w:cs="Times New Roman"/>
                <w:bCs w:val="0"/>
              </w:rPr>
            </w:pPr>
            <w:r w:rsidRPr="009D4BFE">
              <w:rPr>
                <w:rFonts w:eastAsiaTheme="minorEastAsia" w:cs="Times New Roman"/>
                <w:bCs w:val="0"/>
                <w:snapToGrid w:val="0"/>
                <w:color w:val="000000"/>
                <w:lang w:bidi="ar"/>
              </w:rPr>
              <w:t>107,295,165.42</w:t>
            </w:r>
          </w:p>
        </w:tc>
        <w:tc>
          <w:tcPr>
            <w:tcW w:w="1348" w:type="pct"/>
            <w:tcBorders>
              <w:top w:val="single" w:sz="4" w:space="0" w:color="auto"/>
              <w:left w:val="single" w:sz="4" w:space="0" w:color="auto"/>
              <w:bottom w:val="single" w:sz="4" w:space="0" w:color="auto"/>
              <w:right w:val="single" w:sz="4" w:space="0" w:color="auto"/>
            </w:tcBorders>
            <w:vAlign w:val="center"/>
          </w:tcPr>
          <w:p w14:paraId="7EB459ED" w14:textId="06B4F5DB" w:rsidR="00652F40" w:rsidRPr="009D4BFE" w:rsidRDefault="008E5D94" w:rsidP="002D7A34">
            <w:pPr>
              <w:jc w:val="right"/>
              <w:rPr>
                <w:rFonts w:eastAsiaTheme="minorEastAsia" w:cs="Times New Roman"/>
                <w:bCs w:val="0"/>
              </w:rPr>
            </w:pPr>
            <w:r w:rsidRPr="009D4BFE">
              <w:rPr>
                <w:rFonts w:eastAsiaTheme="minorEastAsia" w:cs="Times New Roman"/>
                <w:bCs w:val="0"/>
                <w:snapToGrid w:val="0"/>
                <w:color w:val="000000"/>
                <w:lang w:bidi="ar"/>
              </w:rPr>
              <w:t>84,196,636.41</w:t>
            </w:r>
          </w:p>
        </w:tc>
      </w:tr>
      <w:tr w:rsidR="00652F40" w14:paraId="238F0600" w14:textId="77777777">
        <w:tc>
          <w:tcPr>
            <w:tcW w:w="2213" w:type="pct"/>
            <w:tcBorders>
              <w:top w:val="single" w:sz="4" w:space="0" w:color="auto"/>
              <w:left w:val="single" w:sz="4" w:space="0" w:color="auto"/>
              <w:bottom w:val="single" w:sz="4" w:space="0" w:color="auto"/>
              <w:right w:val="single" w:sz="4" w:space="0" w:color="auto"/>
            </w:tcBorders>
            <w:vAlign w:val="center"/>
          </w:tcPr>
          <w:p w14:paraId="381DAB08" w14:textId="77777777" w:rsidR="00652F40" w:rsidRPr="009D4BFE" w:rsidRDefault="008E5D94">
            <w:pPr>
              <w:ind w:firstLineChars="300" w:firstLine="630"/>
              <w:rPr>
                <w:color w:val="000000" w:themeColor="text1"/>
              </w:rPr>
            </w:pPr>
            <w:r w:rsidRPr="009D4BFE">
              <w:rPr>
                <w:rFonts w:hint="eastAsia"/>
                <w:color w:val="000000" w:themeColor="text1"/>
              </w:rPr>
              <w:t>资本化研发支出</w:t>
            </w:r>
          </w:p>
        </w:tc>
        <w:tc>
          <w:tcPr>
            <w:tcW w:w="1439" w:type="pct"/>
            <w:tcBorders>
              <w:top w:val="single" w:sz="4" w:space="0" w:color="auto"/>
              <w:left w:val="single" w:sz="4" w:space="0" w:color="auto"/>
              <w:bottom w:val="single" w:sz="4" w:space="0" w:color="auto"/>
              <w:right w:val="single" w:sz="4" w:space="0" w:color="auto"/>
            </w:tcBorders>
            <w:vAlign w:val="center"/>
          </w:tcPr>
          <w:p w14:paraId="65371664" w14:textId="65928A32" w:rsidR="00652F40" w:rsidRPr="009D4BFE" w:rsidRDefault="008E5D94" w:rsidP="002D7A34">
            <w:pPr>
              <w:jc w:val="right"/>
              <w:rPr>
                <w:rFonts w:eastAsiaTheme="minorEastAsia" w:cs="Times New Roman"/>
                <w:bCs w:val="0"/>
              </w:rPr>
            </w:pPr>
            <w:r w:rsidRPr="009D4BFE">
              <w:rPr>
                <w:rFonts w:eastAsiaTheme="minorEastAsia" w:cs="Times New Roman"/>
                <w:bCs w:val="0"/>
                <w:snapToGrid w:val="0"/>
                <w:color w:val="000000"/>
                <w:lang w:bidi="ar"/>
              </w:rPr>
              <w:t>137,876,407.99</w:t>
            </w:r>
          </w:p>
        </w:tc>
        <w:tc>
          <w:tcPr>
            <w:tcW w:w="1348" w:type="pct"/>
            <w:tcBorders>
              <w:top w:val="single" w:sz="4" w:space="0" w:color="auto"/>
              <w:left w:val="single" w:sz="4" w:space="0" w:color="auto"/>
              <w:bottom w:val="single" w:sz="4" w:space="0" w:color="auto"/>
              <w:right w:val="single" w:sz="4" w:space="0" w:color="auto"/>
            </w:tcBorders>
            <w:vAlign w:val="center"/>
          </w:tcPr>
          <w:p w14:paraId="0D62D4EB" w14:textId="60B598E4" w:rsidR="00652F40" w:rsidRPr="009D4BFE" w:rsidRDefault="008E5D94" w:rsidP="002D7A34">
            <w:pPr>
              <w:jc w:val="right"/>
              <w:rPr>
                <w:rFonts w:eastAsiaTheme="minorEastAsia" w:cs="Times New Roman"/>
                <w:bCs w:val="0"/>
              </w:rPr>
            </w:pPr>
            <w:r w:rsidRPr="009D4BFE">
              <w:rPr>
                <w:rFonts w:eastAsiaTheme="minorEastAsia" w:cs="Times New Roman"/>
                <w:bCs w:val="0"/>
                <w:snapToGrid w:val="0"/>
                <w:color w:val="000000"/>
                <w:lang w:bidi="ar"/>
              </w:rPr>
              <w:t>142,093,367.32</w:t>
            </w:r>
          </w:p>
        </w:tc>
      </w:tr>
    </w:tbl>
    <w:p w14:paraId="40E6048B" w14:textId="77777777" w:rsidR="00652F40" w:rsidRDefault="008E5D94">
      <w:pPr>
        <w:rPr>
          <w:color w:val="000000" w:themeColor="text1"/>
        </w:rPr>
      </w:pPr>
      <w:r>
        <w:rPr>
          <w:rFonts w:hint="eastAsia"/>
          <w:color w:val="000000" w:themeColor="text1"/>
        </w:rPr>
        <w:t>其他说明：</w:t>
      </w:r>
    </w:p>
    <w:sdt>
      <w:sdtPr>
        <w:rPr>
          <w:color w:val="000000" w:themeColor="text1"/>
        </w:rPr>
        <w:alias w:val="研发支出按费用性质列示的其他说明"/>
        <w:tag w:val="_GBC_6b3d42161462405e8011d40253de8df9"/>
        <w:id w:val="886915374"/>
        <w:placeholder>
          <w:docPart w:val="GBC22222222222222222222222222222"/>
        </w:placeholder>
      </w:sdtPr>
      <w:sdtEndPr/>
      <w:sdtContent>
        <w:p w14:paraId="53491A77" w14:textId="77777777" w:rsidR="00652F40" w:rsidRDefault="008E5D94">
          <w:pPr>
            <w:rPr>
              <w:color w:val="000000" w:themeColor="text1"/>
            </w:rPr>
          </w:pPr>
          <w:r>
            <w:rPr>
              <w:rFonts w:hint="eastAsia"/>
              <w:color w:val="000000" w:themeColor="text1"/>
            </w:rPr>
            <w:t>无</w:t>
          </w:r>
        </w:p>
      </w:sdtContent>
    </w:sdt>
    <w:p w14:paraId="36893C7F" w14:textId="77777777" w:rsidR="00652F40" w:rsidRDefault="00652F40">
      <w:pPr>
        <w:rPr>
          <w:color w:val="000000" w:themeColor="text1"/>
        </w:rPr>
      </w:pPr>
    </w:p>
    <w:p w14:paraId="49E291E1" w14:textId="77777777" w:rsidR="00652F40" w:rsidRDefault="008E5D94">
      <w:pPr>
        <w:pStyle w:val="3"/>
        <w:numPr>
          <w:ilvl w:val="0"/>
          <w:numId w:val="78"/>
        </w:numPr>
        <w:ind w:left="360" w:hanging="360"/>
        <w:rPr>
          <w:color w:val="000000" w:themeColor="text1"/>
        </w:rPr>
      </w:pPr>
      <w:bookmarkStart w:id="366" w:name="_Hlk153266294"/>
      <w:bookmarkEnd w:id="364"/>
      <w:r>
        <w:rPr>
          <w:color w:val="000000" w:themeColor="text1"/>
        </w:rPr>
        <w:lastRenderedPageBreak/>
        <w:t>符合资本化条件的研发项目</w:t>
      </w:r>
      <w:r>
        <w:rPr>
          <w:rFonts w:hint="eastAsia"/>
          <w:color w:val="000000" w:themeColor="text1"/>
        </w:rPr>
        <w:t>开发支出</w:t>
      </w:r>
    </w:p>
    <w:sdt>
      <w:sdtPr>
        <w:rPr>
          <w:color w:val="000000" w:themeColor="text1"/>
        </w:rPr>
        <w:alias w:val="是否适用：开发支出[双击切换]"/>
        <w:tag w:val="_GBC_c4491189045f4579aa1097e6d5456e9e"/>
        <w:id w:val="-778258550"/>
        <w:placeholder>
          <w:docPart w:val="GBC22222222222222222222222222222"/>
        </w:placeholder>
      </w:sdtPr>
      <w:sdtEndPr/>
      <w:sdtContent>
        <w:p w14:paraId="140331F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9A19B2A"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公司内部研究开发项目支出"/>
          <w:tag w:val="_GBC_633fd69730494b1eb42c3d1e6a4d06b5"/>
          <w:id w:val="-194190653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公司内部研究开发项目支出"/>
          <w:tag w:val="_GBC_086e5306589c448ebd13fd518e27619e"/>
          <w:id w:val="-183073884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7"/>
        <w:gridCol w:w="1699"/>
        <w:gridCol w:w="1677"/>
        <w:gridCol w:w="1658"/>
        <w:gridCol w:w="1813"/>
      </w:tblGrid>
      <w:tr w:rsidR="00652F40" w14:paraId="7C948C36" w14:textId="77777777" w:rsidTr="00EE2299">
        <w:trPr>
          <w:jc w:val="center"/>
        </w:trPr>
        <w:bookmarkEnd w:id="366" w:displacedByCustomXml="next"/>
        <w:sdt>
          <w:sdtPr>
            <w:tag w:val="_PLD_a7f5493f6efc48be8ae7882f8b567dd1"/>
            <w:id w:val="20900737"/>
          </w:sdtPr>
          <w:sdtEndPr/>
          <w:sdtContent>
            <w:tc>
              <w:tcPr>
                <w:tcW w:w="1465" w:type="pct"/>
                <w:vMerge w:val="restart"/>
                <w:tcBorders>
                  <w:top w:val="single" w:sz="4" w:space="0" w:color="auto"/>
                  <w:left w:val="single" w:sz="4" w:space="0" w:color="auto"/>
                  <w:right w:val="single" w:sz="4" w:space="0" w:color="auto"/>
                </w:tcBorders>
                <w:vAlign w:val="center"/>
              </w:tcPr>
              <w:p w14:paraId="71528EB0" w14:textId="77777777" w:rsidR="00652F40" w:rsidRDefault="008E5D94">
                <w:pPr>
                  <w:autoSpaceDE w:val="0"/>
                  <w:autoSpaceDN w:val="0"/>
                  <w:adjustRightInd w:val="0"/>
                  <w:jc w:val="center"/>
                  <w:rPr>
                    <w:color w:val="000000" w:themeColor="text1"/>
                  </w:rPr>
                </w:pPr>
                <w:r>
                  <w:rPr>
                    <w:rFonts w:hint="eastAsia"/>
                    <w:color w:val="000000" w:themeColor="text1"/>
                  </w:rPr>
                  <w:t>项目</w:t>
                </w:r>
              </w:p>
            </w:tc>
          </w:sdtContent>
        </w:sdt>
        <w:sdt>
          <w:sdtPr>
            <w:tag w:val="_PLD_7ad5fc99e3fb461b9aac7afd572feb62"/>
            <w:id w:val="711692020"/>
          </w:sdtPr>
          <w:sdtEndPr/>
          <w:sdtContent>
            <w:tc>
              <w:tcPr>
                <w:tcW w:w="877" w:type="pct"/>
                <w:vMerge w:val="restart"/>
                <w:tcBorders>
                  <w:top w:val="single" w:sz="4" w:space="0" w:color="auto"/>
                  <w:left w:val="single" w:sz="4" w:space="0" w:color="auto"/>
                  <w:right w:val="single" w:sz="4" w:space="0" w:color="auto"/>
                </w:tcBorders>
                <w:vAlign w:val="center"/>
              </w:tcPr>
              <w:p w14:paraId="2F6CF312" w14:textId="602490EE" w:rsidR="00652F40" w:rsidRDefault="008E5D94" w:rsidP="009D4BFE">
                <w:pPr>
                  <w:autoSpaceDE w:val="0"/>
                  <w:autoSpaceDN w:val="0"/>
                  <w:adjustRightInd w:val="0"/>
                  <w:jc w:val="center"/>
                  <w:rPr>
                    <w:color w:val="000000" w:themeColor="text1"/>
                  </w:rPr>
                </w:pPr>
                <w:r>
                  <w:rPr>
                    <w:rFonts w:hint="eastAsia"/>
                    <w:color w:val="000000" w:themeColor="text1"/>
                  </w:rPr>
                  <w:t>期初余额</w:t>
                </w:r>
              </w:p>
            </w:tc>
          </w:sdtContent>
        </w:sdt>
        <w:sdt>
          <w:sdtPr>
            <w:tag w:val="_PLD_048955083ca94d4f90169248f9c292db"/>
            <w:id w:val="-1764603357"/>
          </w:sdtPr>
          <w:sdtEndPr/>
          <w:sdtContent>
            <w:tc>
              <w:tcPr>
                <w:tcW w:w="866" w:type="pct"/>
                <w:tcBorders>
                  <w:top w:val="single" w:sz="4" w:space="0" w:color="auto"/>
                  <w:left w:val="single" w:sz="4" w:space="0" w:color="auto"/>
                  <w:right w:val="single" w:sz="4" w:space="0" w:color="auto"/>
                </w:tcBorders>
                <w:vAlign w:val="center"/>
              </w:tcPr>
              <w:p w14:paraId="01B5C3B9" w14:textId="77777777" w:rsidR="00652F40" w:rsidRDefault="008E5D94">
                <w:pPr>
                  <w:autoSpaceDE w:val="0"/>
                  <w:autoSpaceDN w:val="0"/>
                  <w:adjustRightInd w:val="0"/>
                  <w:jc w:val="center"/>
                  <w:rPr>
                    <w:color w:val="000000" w:themeColor="text1"/>
                  </w:rPr>
                </w:pPr>
                <w:r>
                  <w:rPr>
                    <w:rFonts w:hint="eastAsia"/>
                    <w:color w:val="000000" w:themeColor="text1"/>
                  </w:rPr>
                  <w:t>本期增加金额</w:t>
                </w:r>
              </w:p>
            </w:tc>
          </w:sdtContent>
        </w:sdt>
        <w:sdt>
          <w:sdtPr>
            <w:tag w:val="_PLD_459c91c20c87401395c97b0e69ffe300"/>
            <w:id w:val="1803425572"/>
          </w:sdtPr>
          <w:sdtEndPr/>
          <w:sdtContent>
            <w:tc>
              <w:tcPr>
                <w:tcW w:w="856" w:type="pct"/>
                <w:tcBorders>
                  <w:top w:val="single" w:sz="4" w:space="0" w:color="auto"/>
                  <w:left w:val="single" w:sz="4" w:space="0" w:color="auto"/>
                  <w:bottom w:val="single" w:sz="4" w:space="0" w:color="auto"/>
                  <w:right w:val="single" w:sz="4" w:space="0" w:color="auto"/>
                </w:tcBorders>
                <w:vAlign w:val="center"/>
              </w:tcPr>
              <w:p w14:paraId="35223CF1" w14:textId="77777777" w:rsidR="00652F40" w:rsidRDefault="008E5D94">
                <w:pPr>
                  <w:ind w:left="-65" w:right="5" w:hanging="48"/>
                  <w:jc w:val="center"/>
                  <w:rPr>
                    <w:color w:val="000000" w:themeColor="text1"/>
                  </w:rPr>
                </w:pPr>
                <w:r>
                  <w:rPr>
                    <w:rFonts w:hint="eastAsia"/>
                    <w:color w:val="000000" w:themeColor="text1"/>
                  </w:rPr>
                  <w:t>本期减少金额</w:t>
                </w:r>
              </w:p>
            </w:tc>
          </w:sdtContent>
        </w:sdt>
        <w:sdt>
          <w:sdtPr>
            <w:tag w:val="_PLD_da0f04e2773a412b981e15a532a794ca"/>
            <w:id w:val="48196541"/>
          </w:sdtPr>
          <w:sdtEndPr/>
          <w:sdtContent>
            <w:tc>
              <w:tcPr>
                <w:tcW w:w="936" w:type="pct"/>
                <w:vMerge w:val="restart"/>
                <w:tcBorders>
                  <w:top w:val="single" w:sz="4" w:space="0" w:color="auto"/>
                  <w:left w:val="single" w:sz="4" w:space="0" w:color="auto"/>
                  <w:right w:val="single" w:sz="4" w:space="0" w:color="auto"/>
                </w:tcBorders>
                <w:vAlign w:val="center"/>
              </w:tcPr>
              <w:p w14:paraId="7F83C11E" w14:textId="65CE8F50" w:rsidR="00652F40" w:rsidRDefault="008E5D94" w:rsidP="009D4BFE">
                <w:pPr>
                  <w:autoSpaceDE w:val="0"/>
                  <w:autoSpaceDN w:val="0"/>
                  <w:adjustRightInd w:val="0"/>
                  <w:jc w:val="center"/>
                  <w:rPr>
                    <w:color w:val="000000" w:themeColor="text1"/>
                  </w:rPr>
                </w:pPr>
                <w:r>
                  <w:rPr>
                    <w:rFonts w:hint="eastAsia"/>
                    <w:color w:val="000000" w:themeColor="text1"/>
                  </w:rPr>
                  <w:t>期末余额</w:t>
                </w:r>
              </w:p>
            </w:tc>
          </w:sdtContent>
        </w:sdt>
      </w:tr>
      <w:tr w:rsidR="00652F40" w14:paraId="48884030" w14:textId="77777777" w:rsidTr="00EE2299">
        <w:trPr>
          <w:jc w:val="center"/>
        </w:trPr>
        <w:tc>
          <w:tcPr>
            <w:tcW w:w="1465" w:type="pct"/>
            <w:vMerge/>
            <w:tcBorders>
              <w:left w:val="single" w:sz="4" w:space="0" w:color="auto"/>
              <w:bottom w:val="single" w:sz="4" w:space="0" w:color="auto"/>
              <w:right w:val="single" w:sz="4" w:space="0" w:color="auto"/>
            </w:tcBorders>
          </w:tcPr>
          <w:p w14:paraId="69D3FE9B" w14:textId="77777777" w:rsidR="00652F40" w:rsidRDefault="00652F40">
            <w:pPr>
              <w:autoSpaceDE w:val="0"/>
              <w:autoSpaceDN w:val="0"/>
              <w:adjustRightInd w:val="0"/>
              <w:rPr>
                <w:color w:val="000000" w:themeColor="text1"/>
              </w:rPr>
            </w:pPr>
          </w:p>
        </w:tc>
        <w:tc>
          <w:tcPr>
            <w:tcW w:w="877" w:type="pct"/>
            <w:vMerge/>
            <w:tcBorders>
              <w:left w:val="single" w:sz="4" w:space="0" w:color="auto"/>
              <w:bottom w:val="single" w:sz="4" w:space="0" w:color="auto"/>
              <w:right w:val="single" w:sz="4" w:space="0" w:color="auto"/>
            </w:tcBorders>
          </w:tcPr>
          <w:p w14:paraId="04DB7E6B" w14:textId="77777777" w:rsidR="00652F40" w:rsidRDefault="00652F40">
            <w:pPr>
              <w:autoSpaceDE w:val="0"/>
              <w:autoSpaceDN w:val="0"/>
              <w:adjustRightInd w:val="0"/>
              <w:jc w:val="center"/>
              <w:rPr>
                <w:color w:val="000000" w:themeColor="text1"/>
              </w:rPr>
            </w:pPr>
          </w:p>
        </w:tc>
        <w:sdt>
          <w:sdtPr>
            <w:rPr>
              <w:color w:val="000000" w:themeColor="text1"/>
            </w:rPr>
            <w:alias w:val="开发支出本期增加额项目名称"/>
            <w:tag w:val="_GBC_de0e840f44e44f038cf97dc2c66de0dc"/>
            <w:id w:val="-539666392"/>
          </w:sdtPr>
          <w:sdtEndPr>
            <w:rPr>
              <w:rFonts w:hint="eastAsia"/>
            </w:rPr>
          </w:sdtEndPr>
          <w:sdtContent>
            <w:tc>
              <w:tcPr>
                <w:tcW w:w="866" w:type="pct"/>
                <w:tcBorders>
                  <w:left w:val="single" w:sz="4" w:space="0" w:color="auto"/>
                  <w:bottom w:val="single" w:sz="4" w:space="0" w:color="auto"/>
                  <w:right w:val="single" w:sz="4" w:space="0" w:color="auto"/>
                </w:tcBorders>
                <w:vAlign w:val="center"/>
              </w:tcPr>
              <w:p w14:paraId="738D76E1" w14:textId="77777777" w:rsidR="00652F40" w:rsidRDefault="008E5D94">
                <w:pPr>
                  <w:autoSpaceDE w:val="0"/>
                  <w:autoSpaceDN w:val="0"/>
                  <w:adjustRightInd w:val="0"/>
                  <w:jc w:val="center"/>
                  <w:rPr>
                    <w:color w:val="000000" w:themeColor="text1"/>
                  </w:rPr>
                </w:pPr>
                <w:r>
                  <w:rPr>
                    <w:rFonts w:hint="eastAsia"/>
                    <w:color w:val="000000" w:themeColor="text1"/>
                  </w:rPr>
                  <w:t>直接投入</w:t>
                </w:r>
              </w:p>
            </w:tc>
          </w:sdtContent>
        </w:sdt>
        <w:sdt>
          <w:sdtPr>
            <w:rPr>
              <w:color w:val="000000" w:themeColor="text1"/>
            </w:rPr>
            <w:alias w:val="开发支出本期减少额项目名称"/>
            <w:tag w:val="_GBC_59ca769e251647eb9bb4b6a3477be06d"/>
            <w:id w:val="-1507283490"/>
          </w:sdtPr>
          <w:sdtEndPr>
            <w:rPr>
              <w:rFonts w:hint="eastAsia"/>
            </w:rPr>
          </w:sdtEndPr>
          <w:sdtContent>
            <w:tc>
              <w:tcPr>
                <w:tcW w:w="856" w:type="pct"/>
                <w:tcBorders>
                  <w:top w:val="single" w:sz="4" w:space="0" w:color="auto"/>
                  <w:left w:val="single" w:sz="4" w:space="0" w:color="auto"/>
                  <w:bottom w:val="single" w:sz="4" w:space="0" w:color="auto"/>
                  <w:right w:val="single" w:sz="4" w:space="0" w:color="auto"/>
                </w:tcBorders>
                <w:vAlign w:val="center"/>
              </w:tcPr>
              <w:p w14:paraId="151695CB" w14:textId="77777777" w:rsidR="00652F40" w:rsidRDefault="008E5D94">
                <w:pPr>
                  <w:autoSpaceDE w:val="0"/>
                  <w:autoSpaceDN w:val="0"/>
                  <w:adjustRightInd w:val="0"/>
                  <w:jc w:val="center"/>
                  <w:rPr>
                    <w:color w:val="000000" w:themeColor="text1"/>
                  </w:rPr>
                </w:pPr>
                <w:r>
                  <w:rPr>
                    <w:rFonts w:hint="eastAsia"/>
                    <w:color w:val="000000" w:themeColor="text1"/>
                  </w:rPr>
                  <w:t>其他转出</w:t>
                </w:r>
              </w:p>
            </w:tc>
          </w:sdtContent>
        </w:sdt>
        <w:tc>
          <w:tcPr>
            <w:tcW w:w="936" w:type="pct"/>
            <w:vMerge/>
            <w:tcBorders>
              <w:left w:val="single" w:sz="4" w:space="0" w:color="auto"/>
              <w:bottom w:val="single" w:sz="4" w:space="0" w:color="auto"/>
              <w:right w:val="single" w:sz="4" w:space="0" w:color="auto"/>
            </w:tcBorders>
          </w:tcPr>
          <w:p w14:paraId="1E7D508F" w14:textId="77777777" w:rsidR="00652F40" w:rsidRDefault="00652F40">
            <w:pPr>
              <w:autoSpaceDE w:val="0"/>
              <w:autoSpaceDN w:val="0"/>
              <w:adjustRightInd w:val="0"/>
              <w:jc w:val="center"/>
              <w:rPr>
                <w:color w:val="000000" w:themeColor="text1"/>
              </w:rPr>
            </w:pPr>
          </w:p>
        </w:tc>
      </w:tr>
      <w:tr w:rsidR="00652F40" w14:paraId="29E14A52"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2E133ACB"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术秘通</w:t>
            </w:r>
            <w:proofErr w:type="gramEnd"/>
            <w:r w:rsidRPr="00393334">
              <w:rPr>
                <w:rFonts w:asciiTheme="minorEastAsia" w:eastAsiaTheme="minorEastAsia" w:hAnsiTheme="minorEastAsia" w:hint="eastAsia"/>
                <w:snapToGrid w:val="0"/>
                <w:color w:val="000000"/>
                <w:lang w:bidi="ar"/>
              </w:rPr>
              <w:t>颗粒</w:t>
            </w:r>
          </w:p>
        </w:tc>
        <w:tc>
          <w:tcPr>
            <w:tcW w:w="877" w:type="pct"/>
            <w:tcBorders>
              <w:top w:val="single" w:sz="4" w:space="0" w:color="auto"/>
              <w:left w:val="single" w:sz="4" w:space="0" w:color="auto"/>
              <w:bottom w:val="single" w:sz="4" w:space="0" w:color="auto"/>
              <w:right w:val="single" w:sz="4" w:space="0" w:color="auto"/>
            </w:tcBorders>
            <w:vAlign w:val="center"/>
          </w:tcPr>
          <w:p w14:paraId="32C350EB"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5,000,000.00</w:t>
            </w:r>
          </w:p>
        </w:tc>
        <w:tc>
          <w:tcPr>
            <w:tcW w:w="866" w:type="pct"/>
            <w:tcBorders>
              <w:top w:val="single" w:sz="4" w:space="0" w:color="auto"/>
              <w:left w:val="single" w:sz="4" w:space="0" w:color="auto"/>
              <w:bottom w:val="single" w:sz="4" w:space="0" w:color="auto"/>
              <w:right w:val="single" w:sz="4" w:space="0" w:color="auto"/>
            </w:tcBorders>
            <w:vAlign w:val="center"/>
          </w:tcPr>
          <w:p w14:paraId="0A0412AD"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94D3F61"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3853F7D"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5,000,000.00</w:t>
            </w:r>
          </w:p>
        </w:tc>
      </w:tr>
      <w:tr w:rsidR="00652F40" w14:paraId="54536BA7"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2C44196A"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三叶糖脂清片</w:t>
            </w:r>
          </w:p>
        </w:tc>
        <w:tc>
          <w:tcPr>
            <w:tcW w:w="877" w:type="pct"/>
            <w:tcBorders>
              <w:top w:val="single" w:sz="4" w:space="0" w:color="auto"/>
              <w:left w:val="single" w:sz="4" w:space="0" w:color="auto"/>
              <w:bottom w:val="single" w:sz="4" w:space="0" w:color="auto"/>
              <w:right w:val="single" w:sz="4" w:space="0" w:color="auto"/>
            </w:tcBorders>
            <w:vAlign w:val="center"/>
          </w:tcPr>
          <w:p w14:paraId="4B8FB732"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28,261,158.90</w:t>
            </w:r>
          </w:p>
        </w:tc>
        <w:tc>
          <w:tcPr>
            <w:tcW w:w="866" w:type="pct"/>
            <w:tcBorders>
              <w:top w:val="single" w:sz="4" w:space="0" w:color="auto"/>
              <w:left w:val="single" w:sz="4" w:space="0" w:color="auto"/>
              <w:bottom w:val="single" w:sz="4" w:space="0" w:color="auto"/>
              <w:right w:val="single" w:sz="4" w:space="0" w:color="auto"/>
            </w:tcBorders>
            <w:vAlign w:val="center"/>
          </w:tcPr>
          <w:p w14:paraId="6373E22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1,177.35</w:t>
            </w:r>
          </w:p>
        </w:tc>
        <w:tc>
          <w:tcPr>
            <w:tcW w:w="856" w:type="pct"/>
            <w:tcBorders>
              <w:top w:val="single" w:sz="4" w:space="0" w:color="auto"/>
              <w:left w:val="single" w:sz="4" w:space="0" w:color="auto"/>
              <w:bottom w:val="single" w:sz="4" w:space="0" w:color="auto"/>
              <w:right w:val="single" w:sz="4" w:space="0" w:color="auto"/>
            </w:tcBorders>
            <w:vAlign w:val="center"/>
          </w:tcPr>
          <w:p w14:paraId="6FB744E9"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64DB8392"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28,262,336.25</w:t>
            </w:r>
          </w:p>
        </w:tc>
      </w:tr>
      <w:tr w:rsidR="00652F40" w14:paraId="54440C5A"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1F55C9ED"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血枫丹滴</w:t>
            </w:r>
            <w:proofErr w:type="gramEnd"/>
            <w:r w:rsidRPr="00393334">
              <w:rPr>
                <w:rFonts w:asciiTheme="minorEastAsia" w:eastAsiaTheme="minorEastAsia" w:hAnsiTheme="minorEastAsia" w:hint="eastAsia"/>
                <w:snapToGrid w:val="0"/>
                <w:color w:val="000000"/>
                <w:lang w:bidi="ar"/>
              </w:rPr>
              <w:t>丸</w:t>
            </w:r>
          </w:p>
        </w:tc>
        <w:tc>
          <w:tcPr>
            <w:tcW w:w="877" w:type="pct"/>
            <w:tcBorders>
              <w:top w:val="single" w:sz="4" w:space="0" w:color="auto"/>
              <w:left w:val="single" w:sz="4" w:space="0" w:color="auto"/>
              <w:bottom w:val="single" w:sz="4" w:space="0" w:color="auto"/>
              <w:right w:val="single" w:sz="4" w:space="0" w:color="auto"/>
            </w:tcBorders>
            <w:vAlign w:val="center"/>
          </w:tcPr>
          <w:p w14:paraId="39303DEC"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5,000,000.00</w:t>
            </w:r>
          </w:p>
        </w:tc>
        <w:tc>
          <w:tcPr>
            <w:tcW w:w="866" w:type="pct"/>
            <w:tcBorders>
              <w:top w:val="single" w:sz="4" w:space="0" w:color="auto"/>
              <w:left w:val="single" w:sz="4" w:space="0" w:color="auto"/>
              <w:bottom w:val="single" w:sz="4" w:space="0" w:color="auto"/>
              <w:right w:val="single" w:sz="4" w:space="0" w:color="auto"/>
            </w:tcBorders>
            <w:vAlign w:val="center"/>
          </w:tcPr>
          <w:p w14:paraId="0AC462C0"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2B0D1553"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FF7E61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5,000,000.00</w:t>
            </w:r>
          </w:p>
        </w:tc>
      </w:tr>
      <w:tr w:rsidR="00652F40" w14:paraId="68CFEE3D"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519AB169"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乙酰氨基</w:t>
            </w:r>
            <w:proofErr w:type="gramStart"/>
            <w:r w:rsidRPr="00393334">
              <w:rPr>
                <w:rFonts w:asciiTheme="minorEastAsia" w:eastAsiaTheme="minorEastAsia" w:hAnsiTheme="minorEastAsia" w:hint="eastAsia"/>
                <w:snapToGrid w:val="0"/>
                <w:color w:val="000000"/>
                <w:lang w:bidi="ar"/>
              </w:rPr>
              <w:t>酚</w:t>
            </w:r>
            <w:proofErr w:type="gramEnd"/>
            <w:r w:rsidRPr="00393334">
              <w:rPr>
                <w:rFonts w:asciiTheme="minorEastAsia" w:eastAsiaTheme="minorEastAsia" w:hAnsiTheme="minorEastAsia" w:hint="eastAsia"/>
                <w:snapToGrid w:val="0"/>
                <w:color w:val="000000"/>
                <w:lang w:bidi="ar"/>
              </w:rPr>
              <w:t>缓释片技术</w:t>
            </w:r>
          </w:p>
        </w:tc>
        <w:tc>
          <w:tcPr>
            <w:tcW w:w="877" w:type="pct"/>
            <w:tcBorders>
              <w:top w:val="single" w:sz="4" w:space="0" w:color="auto"/>
              <w:left w:val="single" w:sz="4" w:space="0" w:color="auto"/>
              <w:bottom w:val="single" w:sz="4" w:space="0" w:color="auto"/>
              <w:right w:val="single" w:sz="4" w:space="0" w:color="auto"/>
            </w:tcBorders>
            <w:vAlign w:val="center"/>
          </w:tcPr>
          <w:p w14:paraId="3694E562"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4,405,579.17</w:t>
            </w:r>
          </w:p>
        </w:tc>
        <w:tc>
          <w:tcPr>
            <w:tcW w:w="866" w:type="pct"/>
            <w:tcBorders>
              <w:top w:val="single" w:sz="4" w:space="0" w:color="auto"/>
              <w:left w:val="single" w:sz="4" w:space="0" w:color="auto"/>
              <w:bottom w:val="single" w:sz="4" w:space="0" w:color="auto"/>
              <w:right w:val="single" w:sz="4" w:space="0" w:color="auto"/>
            </w:tcBorders>
            <w:vAlign w:val="center"/>
          </w:tcPr>
          <w:p w14:paraId="0930AB15"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2B200D3C"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7A89104"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4,405,579.17</w:t>
            </w:r>
          </w:p>
        </w:tc>
      </w:tr>
      <w:tr w:rsidR="00652F40" w14:paraId="6334CF65"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0BF38550"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苯扎贝特</w:t>
            </w:r>
            <w:proofErr w:type="gramEnd"/>
            <w:r w:rsidRPr="00393334">
              <w:rPr>
                <w:rFonts w:asciiTheme="minorEastAsia" w:eastAsiaTheme="minorEastAsia" w:hAnsiTheme="minorEastAsia" w:hint="eastAsia"/>
                <w:snapToGrid w:val="0"/>
                <w:color w:val="000000"/>
                <w:lang w:bidi="ar"/>
              </w:rPr>
              <w:t>缓释片技术</w:t>
            </w:r>
          </w:p>
        </w:tc>
        <w:tc>
          <w:tcPr>
            <w:tcW w:w="877" w:type="pct"/>
            <w:tcBorders>
              <w:top w:val="single" w:sz="4" w:space="0" w:color="auto"/>
              <w:left w:val="single" w:sz="4" w:space="0" w:color="auto"/>
              <w:bottom w:val="single" w:sz="4" w:space="0" w:color="auto"/>
              <w:right w:val="single" w:sz="4" w:space="0" w:color="auto"/>
            </w:tcBorders>
            <w:vAlign w:val="center"/>
          </w:tcPr>
          <w:p w14:paraId="184DF7CD"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1,360,000.00</w:t>
            </w:r>
          </w:p>
        </w:tc>
        <w:tc>
          <w:tcPr>
            <w:tcW w:w="866" w:type="pct"/>
            <w:tcBorders>
              <w:top w:val="single" w:sz="4" w:space="0" w:color="auto"/>
              <w:left w:val="single" w:sz="4" w:space="0" w:color="auto"/>
              <w:bottom w:val="single" w:sz="4" w:space="0" w:color="auto"/>
              <w:right w:val="single" w:sz="4" w:space="0" w:color="auto"/>
            </w:tcBorders>
            <w:vAlign w:val="center"/>
          </w:tcPr>
          <w:p w14:paraId="02282D9F"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A6ADE70"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50E458F0"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1,360,000.00</w:t>
            </w:r>
          </w:p>
        </w:tc>
      </w:tr>
      <w:tr w:rsidR="00652F40" w14:paraId="16B6315B"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C053838"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黄白通气颗粒</w:t>
            </w:r>
          </w:p>
        </w:tc>
        <w:tc>
          <w:tcPr>
            <w:tcW w:w="877" w:type="pct"/>
            <w:tcBorders>
              <w:top w:val="single" w:sz="4" w:space="0" w:color="auto"/>
              <w:left w:val="single" w:sz="4" w:space="0" w:color="auto"/>
              <w:bottom w:val="single" w:sz="4" w:space="0" w:color="auto"/>
              <w:right w:val="single" w:sz="4" w:space="0" w:color="auto"/>
            </w:tcBorders>
            <w:vAlign w:val="center"/>
          </w:tcPr>
          <w:p w14:paraId="6F4AB71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11,923,881.62</w:t>
            </w:r>
          </w:p>
        </w:tc>
        <w:tc>
          <w:tcPr>
            <w:tcW w:w="866" w:type="pct"/>
            <w:tcBorders>
              <w:top w:val="single" w:sz="4" w:space="0" w:color="auto"/>
              <w:left w:val="single" w:sz="4" w:space="0" w:color="auto"/>
              <w:bottom w:val="single" w:sz="4" w:space="0" w:color="auto"/>
              <w:right w:val="single" w:sz="4" w:space="0" w:color="auto"/>
            </w:tcBorders>
            <w:vAlign w:val="center"/>
          </w:tcPr>
          <w:p w14:paraId="205E4220"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6,000.00</w:t>
            </w:r>
          </w:p>
        </w:tc>
        <w:tc>
          <w:tcPr>
            <w:tcW w:w="856" w:type="pct"/>
            <w:tcBorders>
              <w:top w:val="single" w:sz="4" w:space="0" w:color="auto"/>
              <w:left w:val="single" w:sz="4" w:space="0" w:color="auto"/>
              <w:bottom w:val="single" w:sz="4" w:space="0" w:color="auto"/>
              <w:right w:val="single" w:sz="4" w:space="0" w:color="auto"/>
            </w:tcBorders>
            <w:vAlign w:val="center"/>
          </w:tcPr>
          <w:p w14:paraId="5B1B8098"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49211F2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11,929,881.62</w:t>
            </w:r>
          </w:p>
        </w:tc>
      </w:tr>
      <w:tr w:rsidR="00652F40" w14:paraId="2CD3A18F"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66903D62"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参附益心</w:t>
            </w:r>
            <w:proofErr w:type="gramEnd"/>
            <w:r w:rsidRPr="00393334">
              <w:rPr>
                <w:rFonts w:asciiTheme="minorEastAsia" w:eastAsiaTheme="minorEastAsia" w:hAnsiTheme="minorEastAsia" w:hint="eastAsia"/>
                <w:snapToGrid w:val="0"/>
                <w:color w:val="000000"/>
                <w:lang w:bidi="ar"/>
              </w:rPr>
              <w:t>颗粒</w:t>
            </w:r>
          </w:p>
        </w:tc>
        <w:tc>
          <w:tcPr>
            <w:tcW w:w="877" w:type="pct"/>
            <w:tcBorders>
              <w:top w:val="single" w:sz="4" w:space="0" w:color="auto"/>
              <w:left w:val="single" w:sz="4" w:space="0" w:color="auto"/>
              <w:bottom w:val="single" w:sz="4" w:space="0" w:color="auto"/>
              <w:right w:val="single" w:sz="4" w:space="0" w:color="auto"/>
            </w:tcBorders>
            <w:vAlign w:val="center"/>
          </w:tcPr>
          <w:p w14:paraId="468FC3D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64,303,437.32</w:t>
            </w:r>
          </w:p>
        </w:tc>
        <w:tc>
          <w:tcPr>
            <w:tcW w:w="866" w:type="pct"/>
            <w:tcBorders>
              <w:top w:val="single" w:sz="4" w:space="0" w:color="auto"/>
              <w:left w:val="single" w:sz="4" w:space="0" w:color="auto"/>
              <w:bottom w:val="single" w:sz="4" w:space="0" w:color="auto"/>
              <w:right w:val="single" w:sz="4" w:space="0" w:color="auto"/>
            </w:tcBorders>
            <w:vAlign w:val="center"/>
          </w:tcPr>
          <w:p w14:paraId="14584CB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3,360,416.49</w:t>
            </w:r>
          </w:p>
        </w:tc>
        <w:tc>
          <w:tcPr>
            <w:tcW w:w="856" w:type="pct"/>
            <w:tcBorders>
              <w:top w:val="single" w:sz="4" w:space="0" w:color="auto"/>
              <w:left w:val="single" w:sz="4" w:space="0" w:color="auto"/>
              <w:bottom w:val="single" w:sz="4" w:space="0" w:color="auto"/>
              <w:right w:val="single" w:sz="4" w:space="0" w:color="auto"/>
            </w:tcBorders>
            <w:vAlign w:val="center"/>
          </w:tcPr>
          <w:p w14:paraId="1A840B3C"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56AFAED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67,663,853.81</w:t>
            </w:r>
          </w:p>
        </w:tc>
      </w:tr>
      <w:tr w:rsidR="00652F40" w14:paraId="7495679B"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4DE9C5E9"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非布索坦原料及片剂</w:t>
            </w:r>
          </w:p>
        </w:tc>
        <w:tc>
          <w:tcPr>
            <w:tcW w:w="877" w:type="pct"/>
            <w:tcBorders>
              <w:top w:val="single" w:sz="4" w:space="0" w:color="auto"/>
              <w:left w:val="single" w:sz="4" w:space="0" w:color="auto"/>
              <w:bottom w:val="single" w:sz="4" w:space="0" w:color="auto"/>
              <w:right w:val="single" w:sz="4" w:space="0" w:color="auto"/>
            </w:tcBorders>
            <w:vAlign w:val="center"/>
          </w:tcPr>
          <w:p w14:paraId="1C5A691E"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16,043,000.00</w:t>
            </w:r>
          </w:p>
        </w:tc>
        <w:tc>
          <w:tcPr>
            <w:tcW w:w="866" w:type="pct"/>
            <w:tcBorders>
              <w:top w:val="single" w:sz="4" w:space="0" w:color="auto"/>
              <w:left w:val="single" w:sz="4" w:space="0" w:color="auto"/>
              <w:bottom w:val="single" w:sz="4" w:space="0" w:color="auto"/>
              <w:right w:val="single" w:sz="4" w:space="0" w:color="auto"/>
            </w:tcBorders>
            <w:vAlign w:val="center"/>
          </w:tcPr>
          <w:p w14:paraId="537F65D6"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9729696"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1C07DC26"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16,043,000.00</w:t>
            </w:r>
          </w:p>
        </w:tc>
      </w:tr>
      <w:tr w:rsidR="00652F40" w14:paraId="4105062D"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22B4A24B"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铝镁司片</w:t>
            </w:r>
            <w:proofErr w:type="gramEnd"/>
          </w:p>
        </w:tc>
        <w:tc>
          <w:tcPr>
            <w:tcW w:w="877" w:type="pct"/>
            <w:tcBorders>
              <w:top w:val="single" w:sz="4" w:space="0" w:color="auto"/>
              <w:left w:val="single" w:sz="4" w:space="0" w:color="auto"/>
              <w:bottom w:val="single" w:sz="4" w:space="0" w:color="auto"/>
              <w:right w:val="single" w:sz="4" w:space="0" w:color="auto"/>
            </w:tcBorders>
            <w:vAlign w:val="center"/>
          </w:tcPr>
          <w:p w14:paraId="06C2C9D4"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1,699,886.79</w:t>
            </w:r>
          </w:p>
        </w:tc>
        <w:tc>
          <w:tcPr>
            <w:tcW w:w="866" w:type="pct"/>
            <w:tcBorders>
              <w:top w:val="single" w:sz="4" w:space="0" w:color="auto"/>
              <w:left w:val="single" w:sz="4" w:space="0" w:color="auto"/>
              <w:bottom w:val="single" w:sz="4" w:space="0" w:color="auto"/>
              <w:right w:val="single" w:sz="4" w:space="0" w:color="auto"/>
            </w:tcBorders>
            <w:vAlign w:val="center"/>
          </w:tcPr>
          <w:p w14:paraId="79C56E6D"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262A5671"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4142F6DB"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1,699,886.79</w:t>
            </w:r>
          </w:p>
        </w:tc>
      </w:tr>
      <w:tr w:rsidR="00652F40" w14:paraId="210E2CF9"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8CAC549"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依拉地平胶囊</w:t>
            </w:r>
          </w:p>
        </w:tc>
        <w:tc>
          <w:tcPr>
            <w:tcW w:w="877" w:type="pct"/>
            <w:tcBorders>
              <w:top w:val="single" w:sz="4" w:space="0" w:color="auto"/>
              <w:left w:val="single" w:sz="4" w:space="0" w:color="auto"/>
              <w:bottom w:val="single" w:sz="4" w:space="0" w:color="auto"/>
              <w:right w:val="single" w:sz="4" w:space="0" w:color="auto"/>
            </w:tcBorders>
            <w:vAlign w:val="center"/>
          </w:tcPr>
          <w:p w14:paraId="15FF72AA"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7,700,000.00</w:t>
            </w:r>
          </w:p>
        </w:tc>
        <w:tc>
          <w:tcPr>
            <w:tcW w:w="866" w:type="pct"/>
            <w:tcBorders>
              <w:top w:val="single" w:sz="4" w:space="0" w:color="auto"/>
              <w:left w:val="single" w:sz="4" w:space="0" w:color="auto"/>
              <w:bottom w:val="single" w:sz="4" w:space="0" w:color="auto"/>
              <w:right w:val="single" w:sz="4" w:space="0" w:color="auto"/>
            </w:tcBorders>
            <w:vAlign w:val="center"/>
          </w:tcPr>
          <w:p w14:paraId="03DEA207"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0EFA97D9"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3EA0273D"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7,700,000.00</w:t>
            </w:r>
          </w:p>
        </w:tc>
      </w:tr>
      <w:tr w:rsidR="00652F40" w14:paraId="2FD0D16F"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7E00FD2"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盐酸奈必洛尔原料及片剂</w:t>
            </w:r>
          </w:p>
        </w:tc>
        <w:tc>
          <w:tcPr>
            <w:tcW w:w="877" w:type="pct"/>
            <w:tcBorders>
              <w:top w:val="single" w:sz="4" w:space="0" w:color="auto"/>
              <w:left w:val="single" w:sz="4" w:space="0" w:color="auto"/>
              <w:bottom w:val="single" w:sz="4" w:space="0" w:color="auto"/>
              <w:right w:val="single" w:sz="4" w:space="0" w:color="auto"/>
            </w:tcBorders>
            <w:vAlign w:val="center"/>
          </w:tcPr>
          <w:p w14:paraId="29CBAA15"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3,075,185.07</w:t>
            </w:r>
          </w:p>
        </w:tc>
        <w:tc>
          <w:tcPr>
            <w:tcW w:w="866" w:type="pct"/>
            <w:tcBorders>
              <w:top w:val="single" w:sz="4" w:space="0" w:color="auto"/>
              <w:left w:val="single" w:sz="4" w:space="0" w:color="auto"/>
              <w:bottom w:val="single" w:sz="4" w:space="0" w:color="auto"/>
              <w:right w:val="single" w:sz="4" w:space="0" w:color="auto"/>
            </w:tcBorders>
            <w:vAlign w:val="center"/>
          </w:tcPr>
          <w:p w14:paraId="0548A35A"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4EAF5E41"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38BFC40C"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3,075,185.07</w:t>
            </w:r>
          </w:p>
        </w:tc>
      </w:tr>
      <w:tr w:rsidR="00652F40" w14:paraId="36CB5F0C"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8FF5754"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七虎搽剂</w:t>
            </w:r>
            <w:proofErr w:type="gramEnd"/>
          </w:p>
        </w:tc>
        <w:tc>
          <w:tcPr>
            <w:tcW w:w="877" w:type="pct"/>
            <w:tcBorders>
              <w:top w:val="single" w:sz="4" w:space="0" w:color="auto"/>
              <w:left w:val="single" w:sz="4" w:space="0" w:color="auto"/>
              <w:bottom w:val="single" w:sz="4" w:space="0" w:color="auto"/>
              <w:right w:val="single" w:sz="4" w:space="0" w:color="auto"/>
            </w:tcBorders>
            <w:vAlign w:val="center"/>
          </w:tcPr>
          <w:p w14:paraId="76C620B5"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11,000,000.00</w:t>
            </w:r>
          </w:p>
        </w:tc>
        <w:tc>
          <w:tcPr>
            <w:tcW w:w="866" w:type="pct"/>
            <w:tcBorders>
              <w:top w:val="single" w:sz="4" w:space="0" w:color="auto"/>
              <w:left w:val="single" w:sz="4" w:space="0" w:color="auto"/>
              <w:bottom w:val="single" w:sz="4" w:space="0" w:color="auto"/>
              <w:right w:val="single" w:sz="4" w:space="0" w:color="auto"/>
            </w:tcBorders>
            <w:vAlign w:val="center"/>
          </w:tcPr>
          <w:p w14:paraId="29E1AEE0"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1FE893C"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CE3B60A"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11,000,000.00</w:t>
            </w:r>
          </w:p>
        </w:tc>
      </w:tr>
      <w:tr w:rsidR="00652F40" w14:paraId="183450B6"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30A18CA"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注射用重组人甲状旁腺素</w:t>
            </w:r>
          </w:p>
        </w:tc>
        <w:tc>
          <w:tcPr>
            <w:tcW w:w="877" w:type="pct"/>
            <w:tcBorders>
              <w:top w:val="single" w:sz="4" w:space="0" w:color="auto"/>
              <w:left w:val="single" w:sz="4" w:space="0" w:color="auto"/>
              <w:bottom w:val="single" w:sz="4" w:space="0" w:color="auto"/>
              <w:right w:val="single" w:sz="4" w:space="0" w:color="auto"/>
            </w:tcBorders>
            <w:vAlign w:val="center"/>
          </w:tcPr>
          <w:p w14:paraId="2565D786"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265,714,439.43</w:t>
            </w:r>
          </w:p>
        </w:tc>
        <w:tc>
          <w:tcPr>
            <w:tcW w:w="866" w:type="pct"/>
            <w:tcBorders>
              <w:top w:val="single" w:sz="4" w:space="0" w:color="auto"/>
              <w:left w:val="single" w:sz="4" w:space="0" w:color="auto"/>
              <w:bottom w:val="single" w:sz="4" w:space="0" w:color="auto"/>
              <w:right w:val="single" w:sz="4" w:space="0" w:color="auto"/>
            </w:tcBorders>
            <w:vAlign w:val="center"/>
          </w:tcPr>
          <w:p w14:paraId="4F09F6DC"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6,022,049.70</w:t>
            </w:r>
          </w:p>
        </w:tc>
        <w:tc>
          <w:tcPr>
            <w:tcW w:w="856" w:type="pct"/>
            <w:tcBorders>
              <w:top w:val="single" w:sz="4" w:space="0" w:color="auto"/>
              <w:left w:val="single" w:sz="4" w:space="0" w:color="auto"/>
              <w:bottom w:val="single" w:sz="4" w:space="0" w:color="auto"/>
              <w:right w:val="single" w:sz="4" w:space="0" w:color="auto"/>
            </w:tcBorders>
            <w:vAlign w:val="center"/>
          </w:tcPr>
          <w:p w14:paraId="4C504531"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3E7B3886"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271,736,489.13</w:t>
            </w:r>
          </w:p>
        </w:tc>
      </w:tr>
      <w:tr w:rsidR="00652F40" w14:paraId="04591065"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2A091C67"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清咽亮嗓</w:t>
            </w:r>
            <w:proofErr w:type="gramEnd"/>
            <w:r w:rsidRPr="00393334">
              <w:rPr>
                <w:rFonts w:asciiTheme="minorEastAsia" w:eastAsiaTheme="minorEastAsia" w:hAnsiTheme="minorEastAsia" w:hint="eastAsia"/>
                <w:snapToGrid w:val="0"/>
                <w:color w:val="000000"/>
                <w:lang w:bidi="ar"/>
              </w:rPr>
              <w:t>口服液</w:t>
            </w:r>
          </w:p>
        </w:tc>
        <w:tc>
          <w:tcPr>
            <w:tcW w:w="877" w:type="pct"/>
            <w:tcBorders>
              <w:top w:val="single" w:sz="4" w:space="0" w:color="auto"/>
              <w:left w:val="single" w:sz="4" w:space="0" w:color="auto"/>
              <w:bottom w:val="single" w:sz="4" w:space="0" w:color="auto"/>
              <w:right w:val="single" w:sz="4" w:space="0" w:color="auto"/>
            </w:tcBorders>
            <w:vAlign w:val="center"/>
          </w:tcPr>
          <w:p w14:paraId="3A935D6E"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9,238,412.83</w:t>
            </w:r>
          </w:p>
        </w:tc>
        <w:tc>
          <w:tcPr>
            <w:tcW w:w="866" w:type="pct"/>
            <w:tcBorders>
              <w:top w:val="single" w:sz="4" w:space="0" w:color="auto"/>
              <w:left w:val="single" w:sz="4" w:space="0" w:color="auto"/>
              <w:bottom w:val="single" w:sz="4" w:space="0" w:color="auto"/>
              <w:right w:val="single" w:sz="4" w:space="0" w:color="auto"/>
            </w:tcBorders>
            <w:vAlign w:val="center"/>
          </w:tcPr>
          <w:p w14:paraId="42741FC6"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7BF3CE76"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5344756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9,238,412.83</w:t>
            </w:r>
          </w:p>
        </w:tc>
      </w:tr>
      <w:tr w:rsidR="00652F40" w14:paraId="6CFCF943"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67D69E99"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盐酸伊伐布雷</w:t>
            </w:r>
            <w:proofErr w:type="gramStart"/>
            <w:r w:rsidRPr="00393334">
              <w:rPr>
                <w:rFonts w:asciiTheme="minorEastAsia" w:eastAsiaTheme="minorEastAsia" w:hAnsiTheme="minorEastAsia" w:hint="eastAsia"/>
                <w:snapToGrid w:val="0"/>
                <w:color w:val="000000"/>
                <w:lang w:bidi="ar"/>
              </w:rPr>
              <w:t>定原料</w:t>
            </w:r>
            <w:proofErr w:type="gramEnd"/>
            <w:r w:rsidRPr="00393334">
              <w:rPr>
                <w:rFonts w:asciiTheme="minorEastAsia" w:eastAsiaTheme="minorEastAsia" w:hAnsiTheme="minorEastAsia" w:hint="eastAsia"/>
                <w:snapToGrid w:val="0"/>
                <w:color w:val="000000"/>
                <w:lang w:bidi="ar"/>
              </w:rPr>
              <w:t>及片剂</w:t>
            </w:r>
          </w:p>
        </w:tc>
        <w:tc>
          <w:tcPr>
            <w:tcW w:w="877" w:type="pct"/>
            <w:tcBorders>
              <w:top w:val="single" w:sz="4" w:space="0" w:color="auto"/>
              <w:left w:val="single" w:sz="4" w:space="0" w:color="auto"/>
              <w:bottom w:val="single" w:sz="4" w:space="0" w:color="auto"/>
              <w:right w:val="single" w:sz="4" w:space="0" w:color="auto"/>
            </w:tcBorders>
            <w:vAlign w:val="center"/>
          </w:tcPr>
          <w:p w14:paraId="2F8F3E5B"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5,399,622.60</w:t>
            </w:r>
          </w:p>
        </w:tc>
        <w:tc>
          <w:tcPr>
            <w:tcW w:w="866" w:type="pct"/>
            <w:tcBorders>
              <w:top w:val="single" w:sz="4" w:space="0" w:color="auto"/>
              <w:left w:val="single" w:sz="4" w:space="0" w:color="auto"/>
              <w:bottom w:val="single" w:sz="4" w:space="0" w:color="auto"/>
              <w:right w:val="single" w:sz="4" w:space="0" w:color="auto"/>
            </w:tcBorders>
            <w:vAlign w:val="center"/>
          </w:tcPr>
          <w:p w14:paraId="2557FCAE"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3B856DF6"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8D84C8A"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5,399,622.60</w:t>
            </w:r>
          </w:p>
        </w:tc>
      </w:tr>
      <w:tr w:rsidR="00652F40" w14:paraId="2ADB248D"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47C62962"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三</w:t>
            </w:r>
            <w:proofErr w:type="gramStart"/>
            <w:r w:rsidRPr="00393334">
              <w:rPr>
                <w:rFonts w:asciiTheme="minorEastAsia" w:eastAsiaTheme="minorEastAsia" w:hAnsiTheme="minorEastAsia" w:hint="eastAsia"/>
                <w:snapToGrid w:val="0"/>
                <w:color w:val="000000"/>
                <w:lang w:bidi="ar"/>
              </w:rPr>
              <w:t>氟柳原料</w:t>
            </w:r>
            <w:proofErr w:type="gramEnd"/>
            <w:r w:rsidRPr="00393334">
              <w:rPr>
                <w:rFonts w:asciiTheme="minorEastAsia" w:eastAsiaTheme="minorEastAsia" w:hAnsiTheme="minorEastAsia" w:hint="eastAsia"/>
                <w:snapToGrid w:val="0"/>
                <w:color w:val="000000"/>
                <w:lang w:bidi="ar"/>
              </w:rPr>
              <w:t>及胶囊</w:t>
            </w:r>
          </w:p>
        </w:tc>
        <w:tc>
          <w:tcPr>
            <w:tcW w:w="877" w:type="pct"/>
            <w:tcBorders>
              <w:top w:val="single" w:sz="4" w:space="0" w:color="auto"/>
              <w:left w:val="single" w:sz="4" w:space="0" w:color="auto"/>
              <w:bottom w:val="single" w:sz="4" w:space="0" w:color="auto"/>
              <w:right w:val="single" w:sz="4" w:space="0" w:color="auto"/>
            </w:tcBorders>
            <w:vAlign w:val="center"/>
          </w:tcPr>
          <w:p w14:paraId="182E6A1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4,701,886.78</w:t>
            </w:r>
          </w:p>
        </w:tc>
        <w:tc>
          <w:tcPr>
            <w:tcW w:w="866" w:type="pct"/>
            <w:tcBorders>
              <w:top w:val="single" w:sz="4" w:space="0" w:color="auto"/>
              <w:left w:val="single" w:sz="4" w:space="0" w:color="auto"/>
              <w:bottom w:val="single" w:sz="4" w:space="0" w:color="auto"/>
              <w:right w:val="single" w:sz="4" w:space="0" w:color="auto"/>
            </w:tcBorders>
            <w:vAlign w:val="center"/>
          </w:tcPr>
          <w:p w14:paraId="47A8FE39"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392DB2F0"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936800C"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4,701,886.78</w:t>
            </w:r>
          </w:p>
        </w:tc>
      </w:tr>
      <w:tr w:rsidR="00652F40" w14:paraId="52FC8FB3"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416070C"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喷昔</w:t>
            </w:r>
            <w:proofErr w:type="gramStart"/>
            <w:r w:rsidRPr="00393334">
              <w:rPr>
                <w:rFonts w:asciiTheme="minorEastAsia" w:eastAsiaTheme="minorEastAsia" w:hAnsiTheme="minorEastAsia" w:hint="eastAsia"/>
                <w:snapToGrid w:val="0"/>
                <w:color w:val="000000"/>
                <w:lang w:bidi="ar"/>
              </w:rPr>
              <w:t>洛</w:t>
            </w:r>
            <w:proofErr w:type="gramEnd"/>
            <w:r w:rsidRPr="00393334">
              <w:rPr>
                <w:rFonts w:asciiTheme="minorEastAsia" w:eastAsiaTheme="minorEastAsia" w:hAnsiTheme="minorEastAsia" w:hint="eastAsia"/>
                <w:snapToGrid w:val="0"/>
                <w:color w:val="000000"/>
                <w:lang w:bidi="ar"/>
              </w:rPr>
              <w:t>韦注射液</w:t>
            </w:r>
          </w:p>
        </w:tc>
        <w:tc>
          <w:tcPr>
            <w:tcW w:w="877" w:type="pct"/>
            <w:tcBorders>
              <w:top w:val="single" w:sz="4" w:space="0" w:color="auto"/>
              <w:left w:val="single" w:sz="4" w:space="0" w:color="auto"/>
              <w:bottom w:val="single" w:sz="4" w:space="0" w:color="auto"/>
              <w:right w:val="single" w:sz="4" w:space="0" w:color="auto"/>
            </w:tcBorders>
            <w:vAlign w:val="center"/>
          </w:tcPr>
          <w:p w14:paraId="4C191852"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31,575,568.71</w:t>
            </w:r>
          </w:p>
        </w:tc>
        <w:tc>
          <w:tcPr>
            <w:tcW w:w="866" w:type="pct"/>
            <w:tcBorders>
              <w:top w:val="single" w:sz="4" w:space="0" w:color="auto"/>
              <w:left w:val="single" w:sz="4" w:space="0" w:color="auto"/>
              <w:bottom w:val="single" w:sz="4" w:space="0" w:color="auto"/>
              <w:right w:val="single" w:sz="4" w:space="0" w:color="auto"/>
            </w:tcBorders>
            <w:vAlign w:val="center"/>
          </w:tcPr>
          <w:p w14:paraId="79C6EE22"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FAA8137"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B2C065B"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31,575,568.71</w:t>
            </w:r>
          </w:p>
        </w:tc>
      </w:tr>
      <w:tr w:rsidR="00652F40" w14:paraId="1C6C20A5"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E219A2C"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软伤片</w:t>
            </w:r>
            <w:proofErr w:type="gramEnd"/>
          </w:p>
        </w:tc>
        <w:tc>
          <w:tcPr>
            <w:tcW w:w="877" w:type="pct"/>
            <w:tcBorders>
              <w:top w:val="single" w:sz="4" w:space="0" w:color="auto"/>
              <w:left w:val="single" w:sz="4" w:space="0" w:color="auto"/>
              <w:bottom w:val="single" w:sz="4" w:space="0" w:color="auto"/>
              <w:right w:val="single" w:sz="4" w:space="0" w:color="auto"/>
            </w:tcBorders>
            <w:vAlign w:val="center"/>
          </w:tcPr>
          <w:p w14:paraId="2A24632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7,849,067.91</w:t>
            </w:r>
          </w:p>
        </w:tc>
        <w:tc>
          <w:tcPr>
            <w:tcW w:w="866" w:type="pct"/>
            <w:tcBorders>
              <w:top w:val="single" w:sz="4" w:space="0" w:color="auto"/>
              <w:left w:val="single" w:sz="4" w:space="0" w:color="auto"/>
              <w:bottom w:val="single" w:sz="4" w:space="0" w:color="auto"/>
              <w:right w:val="single" w:sz="4" w:space="0" w:color="auto"/>
            </w:tcBorders>
            <w:vAlign w:val="center"/>
          </w:tcPr>
          <w:p w14:paraId="50FC887D"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030CFB88"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41A34E6"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7,849,067.91</w:t>
            </w:r>
          </w:p>
        </w:tc>
      </w:tr>
      <w:tr w:rsidR="00652F40" w14:paraId="3FB9F0E1"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B2D1030"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抗感利</w:t>
            </w:r>
            <w:proofErr w:type="gramEnd"/>
            <w:r w:rsidRPr="00393334">
              <w:rPr>
                <w:rFonts w:asciiTheme="minorEastAsia" w:eastAsiaTheme="minorEastAsia" w:hAnsiTheme="minorEastAsia" w:hint="eastAsia"/>
                <w:snapToGrid w:val="0"/>
                <w:color w:val="000000"/>
                <w:lang w:bidi="ar"/>
              </w:rPr>
              <w:t>咽丸</w:t>
            </w:r>
          </w:p>
        </w:tc>
        <w:tc>
          <w:tcPr>
            <w:tcW w:w="877" w:type="pct"/>
            <w:tcBorders>
              <w:top w:val="single" w:sz="4" w:space="0" w:color="auto"/>
              <w:left w:val="single" w:sz="4" w:space="0" w:color="auto"/>
              <w:bottom w:val="single" w:sz="4" w:space="0" w:color="auto"/>
              <w:right w:val="single" w:sz="4" w:space="0" w:color="auto"/>
            </w:tcBorders>
            <w:vAlign w:val="center"/>
          </w:tcPr>
          <w:p w14:paraId="0AD2EEC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7,841,067.91</w:t>
            </w:r>
          </w:p>
        </w:tc>
        <w:tc>
          <w:tcPr>
            <w:tcW w:w="866" w:type="pct"/>
            <w:tcBorders>
              <w:top w:val="single" w:sz="4" w:space="0" w:color="auto"/>
              <w:left w:val="single" w:sz="4" w:space="0" w:color="auto"/>
              <w:bottom w:val="single" w:sz="4" w:space="0" w:color="auto"/>
              <w:right w:val="single" w:sz="4" w:space="0" w:color="auto"/>
            </w:tcBorders>
            <w:vAlign w:val="center"/>
          </w:tcPr>
          <w:p w14:paraId="591E62EA"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7DC58E0F"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1EE7DA9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7,841,067.91</w:t>
            </w:r>
          </w:p>
        </w:tc>
      </w:tr>
      <w:tr w:rsidR="00652F40" w14:paraId="5582922F"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5B5AC4A6" w14:textId="54E6C0B9" w:rsidR="00652F40" w:rsidRPr="00393334" w:rsidRDefault="00F55BAD">
            <w:pPr>
              <w:rPr>
                <w:rFonts w:asciiTheme="minorEastAsia" w:eastAsiaTheme="minorEastAsia" w:hAnsiTheme="minorEastAsia"/>
              </w:rPr>
            </w:pPr>
            <w:r w:rsidRPr="00F55BAD">
              <w:rPr>
                <w:rFonts w:asciiTheme="minorEastAsia" w:eastAsiaTheme="minorEastAsia" w:hAnsiTheme="minorEastAsia" w:hint="eastAsia"/>
                <w:snapToGrid w:val="0"/>
                <w:color w:val="000000"/>
                <w:lang w:bidi="ar"/>
              </w:rPr>
              <w:t>注射</w:t>
            </w:r>
            <w:proofErr w:type="gramStart"/>
            <w:r w:rsidRPr="00F55BAD">
              <w:rPr>
                <w:rFonts w:asciiTheme="minorEastAsia" w:eastAsiaTheme="minorEastAsia" w:hAnsiTheme="minorEastAsia" w:hint="eastAsia"/>
                <w:snapToGrid w:val="0"/>
                <w:color w:val="000000"/>
                <w:lang w:bidi="ar"/>
              </w:rPr>
              <w:t>用依派促红</w:t>
            </w:r>
            <w:proofErr w:type="gramEnd"/>
            <w:r w:rsidRPr="00F55BAD">
              <w:rPr>
                <w:rFonts w:asciiTheme="minorEastAsia" w:eastAsiaTheme="minorEastAsia" w:hAnsiTheme="minorEastAsia" w:hint="eastAsia"/>
                <w:snapToGrid w:val="0"/>
                <w:color w:val="000000"/>
                <w:lang w:bidi="ar"/>
              </w:rPr>
              <w:t>素α（曾用名：注射用重组人促红细胞生成素-Fc融合蛋白）</w:t>
            </w:r>
          </w:p>
        </w:tc>
        <w:tc>
          <w:tcPr>
            <w:tcW w:w="877" w:type="pct"/>
            <w:tcBorders>
              <w:top w:val="single" w:sz="4" w:space="0" w:color="auto"/>
              <w:left w:val="single" w:sz="4" w:space="0" w:color="auto"/>
              <w:bottom w:val="single" w:sz="4" w:space="0" w:color="auto"/>
              <w:right w:val="single" w:sz="4" w:space="0" w:color="auto"/>
            </w:tcBorders>
            <w:vAlign w:val="center"/>
          </w:tcPr>
          <w:p w14:paraId="4436F723" w14:textId="6255A663"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545,664,795.7</w:t>
            </w:r>
            <w:r w:rsidR="0024610F">
              <w:rPr>
                <w:rFonts w:eastAsiaTheme="minorEastAsia" w:cs="Times New Roman" w:hint="eastAsia"/>
                <w:snapToGrid w:val="0"/>
                <w:color w:val="000000"/>
                <w:lang w:bidi="ar"/>
              </w:rPr>
              <w:t>0</w:t>
            </w:r>
          </w:p>
        </w:tc>
        <w:tc>
          <w:tcPr>
            <w:tcW w:w="866" w:type="pct"/>
            <w:tcBorders>
              <w:top w:val="single" w:sz="4" w:space="0" w:color="auto"/>
              <w:left w:val="single" w:sz="4" w:space="0" w:color="auto"/>
              <w:bottom w:val="single" w:sz="4" w:space="0" w:color="auto"/>
              <w:right w:val="single" w:sz="4" w:space="0" w:color="auto"/>
            </w:tcBorders>
            <w:vAlign w:val="center"/>
          </w:tcPr>
          <w:p w14:paraId="0BB3C399" w14:textId="5C466AE4"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22,126,748.2</w:t>
            </w:r>
            <w:r w:rsidR="0024610F">
              <w:rPr>
                <w:rFonts w:eastAsiaTheme="minorEastAsia" w:cs="Times New Roman" w:hint="eastAsia"/>
                <w:snapToGrid w:val="0"/>
                <w:color w:val="000000"/>
                <w:lang w:bidi="ar"/>
              </w:rPr>
              <w:t>2</w:t>
            </w:r>
          </w:p>
        </w:tc>
        <w:tc>
          <w:tcPr>
            <w:tcW w:w="856" w:type="pct"/>
            <w:tcBorders>
              <w:top w:val="single" w:sz="4" w:space="0" w:color="auto"/>
              <w:left w:val="single" w:sz="4" w:space="0" w:color="auto"/>
              <w:bottom w:val="single" w:sz="4" w:space="0" w:color="auto"/>
              <w:right w:val="single" w:sz="4" w:space="0" w:color="auto"/>
            </w:tcBorders>
            <w:vAlign w:val="center"/>
          </w:tcPr>
          <w:p w14:paraId="0A637BCF"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59162A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567,791,543.92</w:t>
            </w:r>
          </w:p>
        </w:tc>
      </w:tr>
      <w:tr w:rsidR="00652F40" w14:paraId="3441CFC0"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0D2EF609"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汉黄芩</w:t>
            </w:r>
            <w:proofErr w:type="gramStart"/>
            <w:r w:rsidRPr="00393334">
              <w:rPr>
                <w:rFonts w:asciiTheme="minorEastAsia" w:eastAsiaTheme="minorEastAsia" w:hAnsiTheme="minorEastAsia" w:hint="eastAsia"/>
                <w:snapToGrid w:val="0"/>
                <w:color w:val="000000"/>
                <w:lang w:bidi="ar"/>
              </w:rPr>
              <w:t>素原料</w:t>
            </w:r>
            <w:proofErr w:type="gramEnd"/>
            <w:r w:rsidRPr="00393334">
              <w:rPr>
                <w:rFonts w:asciiTheme="minorEastAsia" w:eastAsiaTheme="minorEastAsia" w:hAnsiTheme="minorEastAsia" w:hint="eastAsia"/>
                <w:snapToGrid w:val="0"/>
                <w:color w:val="000000"/>
                <w:lang w:bidi="ar"/>
              </w:rPr>
              <w:t>及注射剂</w:t>
            </w:r>
          </w:p>
        </w:tc>
        <w:tc>
          <w:tcPr>
            <w:tcW w:w="877" w:type="pct"/>
            <w:tcBorders>
              <w:top w:val="single" w:sz="4" w:space="0" w:color="auto"/>
              <w:left w:val="single" w:sz="4" w:space="0" w:color="auto"/>
              <w:bottom w:val="single" w:sz="4" w:space="0" w:color="auto"/>
              <w:right w:val="single" w:sz="4" w:space="0" w:color="auto"/>
            </w:tcBorders>
            <w:vAlign w:val="center"/>
          </w:tcPr>
          <w:p w14:paraId="5DA16C64"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11,004,954.48</w:t>
            </w:r>
          </w:p>
        </w:tc>
        <w:tc>
          <w:tcPr>
            <w:tcW w:w="866" w:type="pct"/>
            <w:tcBorders>
              <w:top w:val="single" w:sz="4" w:space="0" w:color="auto"/>
              <w:left w:val="single" w:sz="4" w:space="0" w:color="auto"/>
              <w:bottom w:val="single" w:sz="4" w:space="0" w:color="auto"/>
              <w:right w:val="single" w:sz="4" w:space="0" w:color="auto"/>
            </w:tcBorders>
            <w:vAlign w:val="center"/>
          </w:tcPr>
          <w:p w14:paraId="14C83037"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EEE796F"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7DB56DCA"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11,004,954.48</w:t>
            </w:r>
          </w:p>
        </w:tc>
      </w:tr>
      <w:tr w:rsidR="00652F40" w14:paraId="0D634939"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5BCBCBD8"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普</w:t>
            </w:r>
            <w:proofErr w:type="gramStart"/>
            <w:r w:rsidRPr="00393334">
              <w:rPr>
                <w:rFonts w:asciiTheme="minorEastAsia" w:eastAsiaTheme="minorEastAsia" w:hAnsiTheme="minorEastAsia" w:hint="eastAsia"/>
                <w:snapToGrid w:val="0"/>
                <w:color w:val="000000"/>
                <w:lang w:bidi="ar"/>
              </w:rPr>
              <w:t>瑞巴肽原料</w:t>
            </w:r>
            <w:proofErr w:type="gramEnd"/>
            <w:r w:rsidRPr="00393334">
              <w:rPr>
                <w:rFonts w:asciiTheme="minorEastAsia" w:eastAsiaTheme="minorEastAsia" w:hAnsiTheme="minorEastAsia" w:hint="eastAsia"/>
                <w:snapToGrid w:val="0"/>
                <w:color w:val="000000"/>
                <w:lang w:bidi="ar"/>
              </w:rPr>
              <w:t>及注射剂</w:t>
            </w:r>
          </w:p>
        </w:tc>
        <w:tc>
          <w:tcPr>
            <w:tcW w:w="877" w:type="pct"/>
            <w:tcBorders>
              <w:top w:val="single" w:sz="4" w:space="0" w:color="auto"/>
              <w:left w:val="single" w:sz="4" w:space="0" w:color="auto"/>
              <w:bottom w:val="single" w:sz="4" w:space="0" w:color="auto"/>
              <w:right w:val="single" w:sz="4" w:space="0" w:color="auto"/>
            </w:tcBorders>
            <w:vAlign w:val="center"/>
          </w:tcPr>
          <w:p w14:paraId="3458082B"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17,461,234.15</w:t>
            </w:r>
          </w:p>
        </w:tc>
        <w:tc>
          <w:tcPr>
            <w:tcW w:w="866" w:type="pct"/>
            <w:tcBorders>
              <w:top w:val="single" w:sz="4" w:space="0" w:color="auto"/>
              <w:left w:val="single" w:sz="4" w:space="0" w:color="auto"/>
              <w:bottom w:val="single" w:sz="4" w:space="0" w:color="auto"/>
              <w:right w:val="single" w:sz="4" w:space="0" w:color="auto"/>
            </w:tcBorders>
            <w:vAlign w:val="center"/>
          </w:tcPr>
          <w:p w14:paraId="303E2646"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B4F1E4D"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54A45C5"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17,461,234.15</w:t>
            </w:r>
          </w:p>
        </w:tc>
      </w:tr>
      <w:tr w:rsidR="00652F40" w14:paraId="1880F1A0"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4FCBB17"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抗呼吸道合胞病毒</w:t>
            </w:r>
          </w:p>
        </w:tc>
        <w:tc>
          <w:tcPr>
            <w:tcW w:w="877" w:type="pct"/>
            <w:tcBorders>
              <w:top w:val="single" w:sz="4" w:space="0" w:color="auto"/>
              <w:left w:val="single" w:sz="4" w:space="0" w:color="auto"/>
              <w:bottom w:val="single" w:sz="4" w:space="0" w:color="auto"/>
              <w:right w:val="single" w:sz="4" w:space="0" w:color="auto"/>
            </w:tcBorders>
            <w:vAlign w:val="center"/>
          </w:tcPr>
          <w:p w14:paraId="5EA241B6"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25,019,297.24</w:t>
            </w:r>
          </w:p>
        </w:tc>
        <w:tc>
          <w:tcPr>
            <w:tcW w:w="866" w:type="pct"/>
            <w:tcBorders>
              <w:top w:val="single" w:sz="4" w:space="0" w:color="auto"/>
              <w:left w:val="single" w:sz="4" w:space="0" w:color="auto"/>
              <w:bottom w:val="single" w:sz="4" w:space="0" w:color="auto"/>
              <w:right w:val="single" w:sz="4" w:space="0" w:color="auto"/>
            </w:tcBorders>
            <w:vAlign w:val="center"/>
          </w:tcPr>
          <w:p w14:paraId="11BFD396"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0724EDA0"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EBCB53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25,019,297.24</w:t>
            </w:r>
          </w:p>
        </w:tc>
      </w:tr>
      <w:tr w:rsidR="00652F40" w14:paraId="618147E0"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25C23728"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黄体酮阴道片</w:t>
            </w:r>
          </w:p>
        </w:tc>
        <w:tc>
          <w:tcPr>
            <w:tcW w:w="877" w:type="pct"/>
            <w:tcBorders>
              <w:top w:val="single" w:sz="4" w:space="0" w:color="auto"/>
              <w:left w:val="single" w:sz="4" w:space="0" w:color="auto"/>
              <w:bottom w:val="single" w:sz="4" w:space="0" w:color="auto"/>
              <w:right w:val="single" w:sz="4" w:space="0" w:color="auto"/>
            </w:tcBorders>
            <w:vAlign w:val="center"/>
          </w:tcPr>
          <w:p w14:paraId="26CABD91"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3,536,071.23</w:t>
            </w:r>
          </w:p>
        </w:tc>
        <w:tc>
          <w:tcPr>
            <w:tcW w:w="866" w:type="pct"/>
            <w:tcBorders>
              <w:top w:val="single" w:sz="4" w:space="0" w:color="auto"/>
              <w:left w:val="single" w:sz="4" w:space="0" w:color="auto"/>
              <w:bottom w:val="single" w:sz="4" w:space="0" w:color="auto"/>
              <w:right w:val="single" w:sz="4" w:space="0" w:color="auto"/>
            </w:tcBorders>
            <w:vAlign w:val="center"/>
          </w:tcPr>
          <w:p w14:paraId="4AD73AD1"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3DF84748"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78D3697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3,536,071.23</w:t>
            </w:r>
          </w:p>
        </w:tc>
      </w:tr>
      <w:tr w:rsidR="00652F40" w14:paraId="2680FD04"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7AF5A2E"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羌活祛风通络贴</w:t>
            </w:r>
          </w:p>
        </w:tc>
        <w:tc>
          <w:tcPr>
            <w:tcW w:w="877" w:type="pct"/>
            <w:tcBorders>
              <w:top w:val="single" w:sz="4" w:space="0" w:color="auto"/>
              <w:left w:val="single" w:sz="4" w:space="0" w:color="auto"/>
              <w:bottom w:val="single" w:sz="4" w:space="0" w:color="auto"/>
              <w:right w:val="single" w:sz="4" w:space="0" w:color="auto"/>
            </w:tcBorders>
            <w:vAlign w:val="center"/>
          </w:tcPr>
          <w:p w14:paraId="5D236F9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23,000,000.00</w:t>
            </w:r>
          </w:p>
        </w:tc>
        <w:tc>
          <w:tcPr>
            <w:tcW w:w="866" w:type="pct"/>
            <w:tcBorders>
              <w:top w:val="single" w:sz="4" w:space="0" w:color="auto"/>
              <w:left w:val="single" w:sz="4" w:space="0" w:color="auto"/>
              <w:bottom w:val="single" w:sz="4" w:space="0" w:color="auto"/>
              <w:right w:val="single" w:sz="4" w:space="0" w:color="auto"/>
            </w:tcBorders>
            <w:vAlign w:val="center"/>
          </w:tcPr>
          <w:p w14:paraId="337C4494"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415FA401"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D2383B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23,000,000.00</w:t>
            </w:r>
          </w:p>
        </w:tc>
      </w:tr>
      <w:tr w:rsidR="00652F40" w14:paraId="55248654"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D774DC2"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葆泽胶囊</w:t>
            </w:r>
            <w:proofErr w:type="gramEnd"/>
          </w:p>
        </w:tc>
        <w:tc>
          <w:tcPr>
            <w:tcW w:w="877" w:type="pct"/>
            <w:tcBorders>
              <w:top w:val="single" w:sz="4" w:space="0" w:color="auto"/>
              <w:left w:val="single" w:sz="4" w:space="0" w:color="auto"/>
              <w:bottom w:val="single" w:sz="4" w:space="0" w:color="auto"/>
              <w:right w:val="single" w:sz="4" w:space="0" w:color="auto"/>
            </w:tcBorders>
            <w:vAlign w:val="center"/>
          </w:tcPr>
          <w:p w14:paraId="24EED402"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21,481,539.87</w:t>
            </w:r>
          </w:p>
        </w:tc>
        <w:tc>
          <w:tcPr>
            <w:tcW w:w="866" w:type="pct"/>
            <w:tcBorders>
              <w:top w:val="single" w:sz="4" w:space="0" w:color="auto"/>
              <w:left w:val="single" w:sz="4" w:space="0" w:color="auto"/>
              <w:bottom w:val="single" w:sz="4" w:space="0" w:color="auto"/>
              <w:right w:val="single" w:sz="4" w:space="0" w:color="auto"/>
            </w:tcBorders>
            <w:vAlign w:val="center"/>
          </w:tcPr>
          <w:p w14:paraId="794823F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8,000.00</w:t>
            </w:r>
          </w:p>
        </w:tc>
        <w:tc>
          <w:tcPr>
            <w:tcW w:w="856" w:type="pct"/>
            <w:tcBorders>
              <w:top w:val="single" w:sz="4" w:space="0" w:color="auto"/>
              <w:left w:val="single" w:sz="4" w:space="0" w:color="auto"/>
              <w:bottom w:val="single" w:sz="4" w:space="0" w:color="auto"/>
              <w:right w:val="single" w:sz="4" w:space="0" w:color="auto"/>
            </w:tcBorders>
            <w:vAlign w:val="center"/>
          </w:tcPr>
          <w:p w14:paraId="5F98D9BA"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5E59F7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21,489,539.87</w:t>
            </w:r>
          </w:p>
        </w:tc>
      </w:tr>
      <w:tr w:rsidR="00652F40" w14:paraId="0C2D457D"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5423162"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三七活血通络贴</w:t>
            </w:r>
          </w:p>
        </w:tc>
        <w:tc>
          <w:tcPr>
            <w:tcW w:w="877" w:type="pct"/>
            <w:tcBorders>
              <w:top w:val="single" w:sz="4" w:space="0" w:color="auto"/>
              <w:left w:val="single" w:sz="4" w:space="0" w:color="auto"/>
              <w:bottom w:val="single" w:sz="4" w:space="0" w:color="auto"/>
              <w:right w:val="single" w:sz="4" w:space="0" w:color="auto"/>
            </w:tcBorders>
            <w:vAlign w:val="center"/>
          </w:tcPr>
          <w:p w14:paraId="076D79E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5,400,000.00</w:t>
            </w:r>
          </w:p>
        </w:tc>
        <w:tc>
          <w:tcPr>
            <w:tcW w:w="866" w:type="pct"/>
            <w:tcBorders>
              <w:top w:val="single" w:sz="4" w:space="0" w:color="auto"/>
              <w:left w:val="single" w:sz="4" w:space="0" w:color="auto"/>
              <w:bottom w:val="single" w:sz="4" w:space="0" w:color="auto"/>
              <w:right w:val="single" w:sz="4" w:space="0" w:color="auto"/>
            </w:tcBorders>
            <w:vAlign w:val="center"/>
          </w:tcPr>
          <w:p w14:paraId="0DE9A18E"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6E77EE1"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9FB63B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5,400,000.00</w:t>
            </w:r>
          </w:p>
        </w:tc>
      </w:tr>
      <w:tr w:rsidR="00652F40" w14:paraId="39807617"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FCF965D" w14:textId="64A24C47" w:rsidR="00652F40" w:rsidRPr="00393334" w:rsidRDefault="00F55BAD">
            <w:pPr>
              <w:rPr>
                <w:rFonts w:asciiTheme="minorEastAsia" w:eastAsiaTheme="minorEastAsia" w:hAnsiTheme="minorEastAsia"/>
              </w:rPr>
            </w:pPr>
            <w:r w:rsidRPr="00F55BAD">
              <w:rPr>
                <w:rFonts w:asciiTheme="minorEastAsia" w:eastAsiaTheme="minorEastAsia" w:hAnsiTheme="minorEastAsia" w:hint="eastAsia"/>
                <w:snapToGrid w:val="0"/>
                <w:color w:val="000000"/>
                <w:lang w:bidi="ar"/>
              </w:rPr>
              <w:t>阿</w:t>
            </w:r>
            <w:proofErr w:type="gramStart"/>
            <w:r w:rsidRPr="00F55BAD">
              <w:rPr>
                <w:rFonts w:asciiTheme="minorEastAsia" w:eastAsiaTheme="minorEastAsia" w:hAnsiTheme="minorEastAsia" w:hint="eastAsia"/>
                <w:snapToGrid w:val="0"/>
                <w:color w:val="000000"/>
                <w:lang w:bidi="ar"/>
              </w:rPr>
              <w:t>达木单抗</w:t>
            </w:r>
            <w:proofErr w:type="gramEnd"/>
            <w:r w:rsidRPr="00F55BAD">
              <w:rPr>
                <w:rFonts w:asciiTheme="minorEastAsia" w:eastAsiaTheme="minorEastAsia" w:hAnsiTheme="minorEastAsia" w:hint="eastAsia"/>
                <w:snapToGrid w:val="0"/>
                <w:color w:val="000000"/>
                <w:lang w:bidi="ar"/>
              </w:rPr>
              <w:t>注射液（曾用名：抗人TNF-α</w:t>
            </w:r>
            <w:proofErr w:type="gramStart"/>
            <w:r w:rsidRPr="00F55BAD">
              <w:rPr>
                <w:rFonts w:asciiTheme="minorEastAsia" w:eastAsiaTheme="minorEastAsia" w:hAnsiTheme="minorEastAsia" w:hint="eastAsia"/>
                <w:snapToGrid w:val="0"/>
                <w:color w:val="000000"/>
                <w:lang w:bidi="ar"/>
              </w:rPr>
              <w:t>全人源单抗</w:t>
            </w:r>
            <w:proofErr w:type="gramEnd"/>
            <w:r w:rsidRPr="00F55BAD">
              <w:rPr>
                <w:rFonts w:asciiTheme="minorEastAsia" w:eastAsiaTheme="minorEastAsia" w:hAnsiTheme="minorEastAsia" w:hint="eastAsia"/>
                <w:snapToGrid w:val="0"/>
                <w:color w:val="000000"/>
                <w:lang w:bidi="ar"/>
              </w:rPr>
              <w:t>）</w:t>
            </w:r>
          </w:p>
        </w:tc>
        <w:tc>
          <w:tcPr>
            <w:tcW w:w="877" w:type="pct"/>
            <w:tcBorders>
              <w:top w:val="single" w:sz="4" w:space="0" w:color="auto"/>
              <w:left w:val="single" w:sz="4" w:space="0" w:color="auto"/>
              <w:bottom w:val="single" w:sz="4" w:space="0" w:color="auto"/>
              <w:right w:val="single" w:sz="4" w:space="0" w:color="auto"/>
            </w:tcBorders>
            <w:vAlign w:val="center"/>
          </w:tcPr>
          <w:p w14:paraId="19C8525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187,347,779.92</w:t>
            </w:r>
          </w:p>
        </w:tc>
        <w:tc>
          <w:tcPr>
            <w:tcW w:w="866" w:type="pct"/>
            <w:tcBorders>
              <w:top w:val="single" w:sz="4" w:space="0" w:color="auto"/>
              <w:left w:val="single" w:sz="4" w:space="0" w:color="auto"/>
              <w:bottom w:val="single" w:sz="4" w:space="0" w:color="auto"/>
              <w:right w:val="single" w:sz="4" w:space="0" w:color="auto"/>
            </w:tcBorders>
            <w:vAlign w:val="center"/>
          </w:tcPr>
          <w:p w14:paraId="350BA44E"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2,427,094.69</w:t>
            </w:r>
          </w:p>
        </w:tc>
        <w:tc>
          <w:tcPr>
            <w:tcW w:w="856" w:type="pct"/>
            <w:tcBorders>
              <w:top w:val="single" w:sz="4" w:space="0" w:color="auto"/>
              <w:left w:val="single" w:sz="4" w:space="0" w:color="auto"/>
              <w:bottom w:val="single" w:sz="4" w:space="0" w:color="auto"/>
              <w:right w:val="single" w:sz="4" w:space="0" w:color="auto"/>
            </w:tcBorders>
            <w:vAlign w:val="center"/>
          </w:tcPr>
          <w:p w14:paraId="1AAB0FDE"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F8C6EB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189,774,874.61</w:t>
            </w:r>
          </w:p>
        </w:tc>
      </w:tr>
      <w:tr w:rsidR="00652F40" w14:paraId="58744357"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103F23C1" w14:textId="0C6A5069" w:rsidR="00652F40" w:rsidRPr="00393334" w:rsidRDefault="00F55BAD">
            <w:pPr>
              <w:rPr>
                <w:rFonts w:asciiTheme="minorEastAsia" w:eastAsiaTheme="minorEastAsia" w:hAnsiTheme="minorEastAsia"/>
              </w:rPr>
            </w:pPr>
            <w:r w:rsidRPr="00F55BAD">
              <w:rPr>
                <w:rFonts w:asciiTheme="minorEastAsia" w:eastAsiaTheme="minorEastAsia" w:hAnsiTheme="minorEastAsia" w:hint="eastAsia"/>
                <w:snapToGrid w:val="0"/>
                <w:color w:val="000000"/>
                <w:lang w:bidi="ar"/>
              </w:rPr>
              <w:t>注射用重组人脑</w:t>
            </w:r>
            <w:proofErr w:type="gramStart"/>
            <w:r w:rsidRPr="00F55BAD">
              <w:rPr>
                <w:rFonts w:asciiTheme="minorEastAsia" w:eastAsiaTheme="minorEastAsia" w:hAnsiTheme="minorEastAsia" w:hint="eastAsia"/>
                <w:snapToGrid w:val="0"/>
                <w:color w:val="000000"/>
                <w:lang w:bidi="ar"/>
              </w:rPr>
              <w:t>利钠肽</w:t>
            </w:r>
            <w:proofErr w:type="gramEnd"/>
            <w:r w:rsidRPr="00F55BAD">
              <w:rPr>
                <w:rFonts w:asciiTheme="minorEastAsia" w:eastAsiaTheme="minorEastAsia" w:hAnsiTheme="minorEastAsia" w:hint="eastAsia"/>
                <w:snapToGrid w:val="0"/>
                <w:color w:val="000000"/>
                <w:lang w:bidi="ar"/>
              </w:rPr>
              <w:t>（曾用名：冻干重组人脑钠肽）</w:t>
            </w:r>
          </w:p>
        </w:tc>
        <w:tc>
          <w:tcPr>
            <w:tcW w:w="877" w:type="pct"/>
            <w:tcBorders>
              <w:top w:val="single" w:sz="4" w:space="0" w:color="auto"/>
              <w:left w:val="single" w:sz="4" w:space="0" w:color="auto"/>
              <w:bottom w:val="single" w:sz="4" w:space="0" w:color="auto"/>
              <w:right w:val="single" w:sz="4" w:space="0" w:color="auto"/>
            </w:tcBorders>
            <w:vAlign w:val="center"/>
          </w:tcPr>
          <w:p w14:paraId="614B5CF5"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76,946,359.91</w:t>
            </w:r>
          </w:p>
        </w:tc>
        <w:tc>
          <w:tcPr>
            <w:tcW w:w="866" w:type="pct"/>
            <w:tcBorders>
              <w:top w:val="single" w:sz="4" w:space="0" w:color="auto"/>
              <w:left w:val="single" w:sz="4" w:space="0" w:color="auto"/>
              <w:bottom w:val="single" w:sz="4" w:space="0" w:color="auto"/>
              <w:right w:val="single" w:sz="4" w:space="0" w:color="auto"/>
            </w:tcBorders>
            <w:vAlign w:val="center"/>
          </w:tcPr>
          <w:p w14:paraId="233A058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7,944,715.96</w:t>
            </w:r>
          </w:p>
        </w:tc>
        <w:tc>
          <w:tcPr>
            <w:tcW w:w="856" w:type="pct"/>
            <w:tcBorders>
              <w:top w:val="single" w:sz="4" w:space="0" w:color="auto"/>
              <w:left w:val="single" w:sz="4" w:space="0" w:color="auto"/>
              <w:bottom w:val="single" w:sz="4" w:space="0" w:color="auto"/>
              <w:right w:val="single" w:sz="4" w:space="0" w:color="auto"/>
            </w:tcBorders>
            <w:vAlign w:val="center"/>
          </w:tcPr>
          <w:p w14:paraId="03F32D25"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31785C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84,891,075.87</w:t>
            </w:r>
          </w:p>
        </w:tc>
      </w:tr>
      <w:tr w:rsidR="00652F40" w14:paraId="2D0E1171"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F4839D7"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AT2R抑制剂作为治疗神经疼痛新药</w:t>
            </w:r>
          </w:p>
        </w:tc>
        <w:tc>
          <w:tcPr>
            <w:tcW w:w="877" w:type="pct"/>
            <w:tcBorders>
              <w:top w:val="single" w:sz="4" w:space="0" w:color="auto"/>
              <w:left w:val="single" w:sz="4" w:space="0" w:color="auto"/>
              <w:bottom w:val="single" w:sz="4" w:space="0" w:color="auto"/>
              <w:right w:val="single" w:sz="4" w:space="0" w:color="auto"/>
            </w:tcBorders>
            <w:vAlign w:val="center"/>
          </w:tcPr>
          <w:p w14:paraId="10DFFA20"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32,218,196.67</w:t>
            </w:r>
          </w:p>
        </w:tc>
        <w:tc>
          <w:tcPr>
            <w:tcW w:w="866" w:type="pct"/>
            <w:tcBorders>
              <w:top w:val="single" w:sz="4" w:space="0" w:color="auto"/>
              <w:left w:val="single" w:sz="4" w:space="0" w:color="auto"/>
              <w:bottom w:val="single" w:sz="4" w:space="0" w:color="auto"/>
              <w:right w:val="single" w:sz="4" w:space="0" w:color="auto"/>
            </w:tcBorders>
            <w:vAlign w:val="center"/>
          </w:tcPr>
          <w:p w14:paraId="7B8B4B6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581,519.15</w:t>
            </w:r>
          </w:p>
        </w:tc>
        <w:tc>
          <w:tcPr>
            <w:tcW w:w="856" w:type="pct"/>
            <w:tcBorders>
              <w:top w:val="single" w:sz="4" w:space="0" w:color="auto"/>
              <w:left w:val="single" w:sz="4" w:space="0" w:color="auto"/>
              <w:bottom w:val="single" w:sz="4" w:space="0" w:color="auto"/>
              <w:right w:val="single" w:sz="4" w:space="0" w:color="auto"/>
            </w:tcBorders>
            <w:vAlign w:val="center"/>
          </w:tcPr>
          <w:p w14:paraId="29D8ADF3"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7895FCB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32,799,715.82</w:t>
            </w:r>
          </w:p>
        </w:tc>
      </w:tr>
      <w:tr w:rsidR="00652F40" w14:paraId="549589E6"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0FBFDED1"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VAP-1抑制剂作为治疗非酒精性脂肪性肝炎</w:t>
            </w:r>
          </w:p>
        </w:tc>
        <w:tc>
          <w:tcPr>
            <w:tcW w:w="877" w:type="pct"/>
            <w:tcBorders>
              <w:top w:val="single" w:sz="4" w:space="0" w:color="auto"/>
              <w:left w:val="single" w:sz="4" w:space="0" w:color="auto"/>
              <w:bottom w:val="single" w:sz="4" w:space="0" w:color="auto"/>
              <w:right w:val="single" w:sz="4" w:space="0" w:color="auto"/>
            </w:tcBorders>
            <w:vAlign w:val="center"/>
          </w:tcPr>
          <w:p w14:paraId="4ED3A555"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5,096,759.38</w:t>
            </w:r>
          </w:p>
        </w:tc>
        <w:tc>
          <w:tcPr>
            <w:tcW w:w="866" w:type="pct"/>
            <w:tcBorders>
              <w:top w:val="single" w:sz="4" w:space="0" w:color="auto"/>
              <w:left w:val="single" w:sz="4" w:space="0" w:color="auto"/>
              <w:bottom w:val="single" w:sz="4" w:space="0" w:color="auto"/>
              <w:right w:val="single" w:sz="4" w:space="0" w:color="auto"/>
            </w:tcBorders>
            <w:vAlign w:val="center"/>
          </w:tcPr>
          <w:p w14:paraId="287A8A91"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1,539,677.03</w:t>
            </w:r>
          </w:p>
        </w:tc>
        <w:tc>
          <w:tcPr>
            <w:tcW w:w="856" w:type="pct"/>
            <w:tcBorders>
              <w:top w:val="single" w:sz="4" w:space="0" w:color="auto"/>
              <w:left w:val="single" w:sz="4" w:space="0" w:color="auto"/>
              <w:bottom w:val="single" w:sz="4" w:space="0" w:color="auto"/>
              <w:right w:val="single" w:sz="4" w:space="0" w:color="auto"/>
            </w:tcBorders>
            <w:vAlign w:val="center"/>
          </w:tcPr>
          <w:p w14:paraId="0022AA9B"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4CF7AC30"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6,636,436.41</w:t>
            </w:r>
          </w:p>
        </w:tc>
      </w:tr>
      <w:tr w:rsidR="00652F40" w14:paraId="68C261B2"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07D82A54"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SGLT1/2双抑制剂（作为治疗糖尿病的新药研发）</w:t>
            </w:r>
          </w:p>
        </w:tc>
        <w:tc>
          <w:tcPr>
            <w:tcW w:w="877" w:type="pct"/>
            <w:tcBorders>
              <w:top w:val="single" w:sz="4" w:space="0" w:color="auto"/>
              <w:left w:val="single" w:sz="4" w:space="0" w:color="auto"/>
              <w:bottom w:val="single" w:sz="4" w:space="0" w:color="auto"/>
              <w:right w:val="single" w:sz="4" w:space="0" w:color="auto"/>
            </w:tcBorders>
            <w:vAlign w:val="center"/>
          </w:tcPr>
          <w:p w14:paraId="0ADC8FF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10,259,464.81</w:t>
            </w:r>
          </w:p>
        </w:tc>
        <w:tc>
          <w:tcPr>
            <w:tcW w:w="866" w:type="pct"/>
            <w:tcBorders>
              <w:top w:val="single" w:sz="4" w:space="0" w:color="auto"/>
              <w:left w:val="single" w:sz="4" w:space="0" w:color="auto"/>
              <w:bottom w:val="single" w:sz="4" w:space="0" w:color="auto"/>
              <w:right w:val="single" w:sz="4" w:space="0" w:color="auto"/>
            </w:tcBorders>
            <w:vAlign w:val="center"/>
          </w:tcPr>
          <w:p w14:paraId="4A8BBA1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1,000,026.39</w:t>
            </w:r>
          </w:p>
        </w:tc>
        <w:tc>
          <w:tcPr>
            <w:tcW w:w="856" w:type="pct"/>
            <w:tcBorders>
              <w:top w:val="single" w:sz="4" w:space="0" w:color="auto"/>
              <w:left w:val="single" w:sz="4" w:space="0" w:color="auto"/>
              <w:bottom w:val="single" w:sz="4" w:space="0" w:color="auto"/>
              <w:right w:val="single" w:sz="4" w:space="0" w:color="auto"/>
            </w:tcBorders>
            <w:vAlign w:val="center"/>
          </w:tcPr>
          <w:p w14:paraId="6D6EE982"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5301024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11,259,491.20</w:t>
            </w:r>
          </w:p>
        </w:tc>
      </w:tr>
      <w:tr w:rsidR="00652F40" w14:paraId="500DD147"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042AD112"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盐酸舍曲林片</w:t>
            </w:r>
            <w:proofErr w:type="gramEnd"/>
          </w:p>
        </w:tc>
        <w:tc>
          <w:tcPr>
            <w:tcW w:w="877" w:type="pct"/>
            <w:tcBorders>
              <w:top w:val="single" w:sz="4" w:space="0" w:color="auto"/>
              <w:left w:val="single" w:sz="4" w:space="0" w:color="auto"/>
              <w:bottom w:val="single" w:sz="4" w:space="0" w:color="auto"/>
              <w:right w:val="single" w:sz="4" w:space="0" w:color="auto"/>
            </w:tcBorders>
            <w:vAlign w:val="center"/>
          </w:tcPr>
          <w:p w14:paraId="79A34620"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3,245,520.58</w:t>
            </w:r>
          </w:p>
        </w:tc>
        <w:tc>
          <w:tcPr>
            <w:tcW w:w="866" w:type="pct"/>
            <w:tcBorders>
              <w:top w:val="single" w:sz="4" w:space="0" w:color="auto"/>
              <w:left w:val="single" w:sz="4" w:space="0" w:color="auto"/>
              <w:bottom w:val="single" w:sz="4" w:space="0" w:color="auto"/>
              <w:right w:val="single" w:sz="4" w:space="0" w:color="auto"/>
            </w:tcBorders>
            <w:vAlign w:val="center"/>
          </w:tcPr>
          <w:p w14:paraId="07C6285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253,701.40</w:t>
            </w:r>
          </w:p>
        </w:tc>
        <w:tc>
          <w:tcPr>
            <w:tcW w:w="856" w:type="pct"/>
            <w:tcBorders>
              <w:top w:val="single" w:sz="4" w:space="0" w:color="auto"/>
              <w:left w:val="single" w:sz="4" w:space="0" w:color="auto"/>
              <w:bottom w:val="single" w:sz="4" w:space="0" w:color="auto"/>
              <w:right w:val="single" w:sz="4" w:space="0" w:color="auto"/>
            </w:tcBorders>
            <w:vAlign w:val="center"/>
          </w:tcPr>
          <w:p w14:paraId="580789F8"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3444D78B"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3,499,221.98</w:t>
            </w:r>
          </w:p>
        </w:tc>
      </w:tr>
      <w:tr w:rsidR="00652F40" w14:paraId="25940CCD"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D226C35"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盐酸托莫西汀原料药及胶囊</w:t>
            </w:r>
          </w:p>
        </w:tc>
        <w:tc>
          <w:tcPr>
            <w:tcW w:w="877" w:type="pct"/>
            <w:tcBorders>
              <w:top w:val="single" w:sz="4" w:space="0" w:color="auto"/>
              <w:left w:val="single" w:sz="4" w:space="0" w:color="auto"/>
              <w:bottom w:val="single" w:sz="4" w:space="0" w:color="auto"/>
              <w:right w:val="single" w:sz="4" w:space="0" w:color="auto"/>
            </w:tcBorders>
            <w:vAlign w:val="center"/>
          </w:tcPr>
          <w:p w14:paraId="6C9DF7CE"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3,590,606.79</w:t>
            </w:r>
          </w:p>
        </w:tc>
        <w:tc>
          <w:tcPr>
            <w:tcW w:w="866" w:type="pct"/>
            <w:tcBorders>
              <w:top w:val="single" w:sz="4" w:space="0" w:color="auto"/>
              <w:left w:val="single" w:sz="4" w:space="0" w:color="auto"/>
              <w:bottom w:val="single" w:sz="4" w:space="0" w:color="auto"/>
              <w:right w:val="single" w:sz="4" w:space="0" w:color="auto"/>
            </w:tcBorders>
            <w:vAlign w:val="center"/>
          </w:tcPr>
          <w:p w14:paraId="03388FC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102,112.68</w:t>
            </w:r>
          </w:p>
        </w:tc>
        <w:tc>
          <w:tcPr>
            <w:tcW w:w="856" w:type="pct"/>
            <w:tcBorders>
              <w:top w:val="single" w:sz="4" w:space="0" w:color="auto"/>
              <w:left w:val="single" w:sz="4" w:space="0" w:color="auto"/>
              <w:bottom w:val="single" w:sz="4" w:space="0" w:color="auto"/>
              <w:right w:val="single" w:sz="4" w:space="0" w:color="auto"/>
            </w:tcBorders>
            <w:vAlign w:val="center"/>
          </w:tcPr>
          <w:p w14:paraId="2BF0752C"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42CBF57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3,692,719.47</w:t>
            </w:r>
          </w:p>
        </w:tc>
      </w:tr>
      <w:tr w:rsidR="00652F40" w14:paraId="56214984"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BBBEE03"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恩</w:t>
            </w:r>
            <w:proofErr w:type="gramStart"/>
            <w:r w:rsidRPr="00393334">
              <w:rPr>
                <w:rFonts w:asciiTheme="minorEastAsia" w:eastAsiaTheme="minorEastAsia" w:hAnsiTheme="minorEastAsia" w:hint="eastAsia"/>
                <w:snapToGrid w:val="0"/>
                <w:color w:val="000000"/>
                <w:lang w:bidi="ar"/>
              </w:rPr>
              <w:t>格列净片</w:t>
            </w:r>
            <w:proofErr w:type="gramEnd"/>
          </w:p>
        </w:tc>
        <w:tc>
          <w:tcPr>
            <w:tcW w:w="877" w:type="pct"/>
            <w:tcBorders>
              <w:top w:val="single" w:sz="4" w:space="0" w:color="auto"/>
              <w:left w:val="single" w:sz="4" w:space="0" w:color="auto"/>
              <w:bottom w:val="single" w:sz="4" w:space="0" w:color="auto"/>
              <w:right w:val="single" w:sz="4" w:space="0" w:color="auto"/>
            </w:tcBorders>
            <w:vAlign w:val="center"/>
          </w:tcPr>
          <w:p w14:paraId="33A6C541"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2,730,185.06</w:t>
            </w:r>
          </w:p>
        </w:tc>
        <w:tc>
          <w:tcPr>
            <w:tcW w:w="866" w:type="pct"/>
            <w:tcBorders>
              <w:top w:val="single" w:sz="4" w:space="0" w:color="auto"/>
              <w:left w:val="single" w:sz="4" w:space="0" w:color="auto"/>
              <w:bottom w:val="single" w:sz="4" w:space="0" w:color="auto"/>
              <w:right w:val="single" w:sz="4" w:space="0" w:color="auto"/>
            </w:tcBorders>
            <w:vAlign w:val="center"/>
          </w:tcPr>
          <w:p w14:paraId="1FEA1220"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535,269.60</w:t>
            </w:r>
          </w:p>
        </w:tc>
        <w:tc>
          <w:tcPr>
            <w:tcW w:w="856" w:type="pct"/>
            <w:tcBorders>
              <w:top w:val="single" w:sz="4" w:space="0" w:color="auto"/>
              <w:left w:val="single" w:sz="4" w:space="0" w:color="auto"/>
              <w:bottom w:val="single" w:sz="4" w:space="0" w:color="auto"/>
              <w:right w:val="single" w:sz="4" w:space="0" w:color="auto"/>
            </w:tcBorders>
            <w:vAlign w:val="center"/>
          </w:tcPr>
          <w:p w14:paraId="71C62259"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5920B08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3,265,454.66</w:t>
            </w:r>
          </w:p>
        </w:tc>
      </w:tr>
      <w:tr w:rsidR="00652F40" w14:paraId="70ADAFCC"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560E2D4F"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lastRenderedPageBreak/>
              <w:t>磷酸</w:t>
            </w:r>
            <w:proofErr w:type="gramStart"/>
            <w:r w:rsidRPr="00393334">
              <w:rPr>
                <w:rFonts w:asciiTheme="minorEastAsia" w:eastAsiaTheme="minorEastAsia" w:hAnsiTheme="minorEastAsia" w:hint="eastAsia"/>
                <w:snapToGrid w:val="0"/>
                <w:color w:val="000000"/>
                <w:lang w:bidi="ar"/>
              </w:rPr>
              <w:t>奥司他韦</w:t>
            </w:r>
            <w:proofErr w:type="gramEnd"/>
            <w:r w:rsidRPr="00393334">
              <w:rPr>
                <w:rFonts w:asciiTheme="minorEastAsia" w:eastAsiaTheme="minorEastAsia" w:hAnsiTheme="minorEastAsia" w:hint="eastAsia"/>
                <w:snapToGrid w:val="0"/>
                <w:color w:val="000000"/>
                <w:lang w:bidi="ar"/>
              </w:rPr>
              <w:t>胶囊（30mg、45mg、75mg）</w:t>
            </w:r>
          </w:p>
        </w:tc>
        <w:tc>
          <w:tcPr>
            <w:tcW w:w="877" w:type="pct"/>
            <w:tcBorders>
              <w:top w:val="single" w:sz="4" w:space="0" w:color="auto"/>
              <w:left w:val="single" w:sz="4" w:space="0" w:color="auto"/>
              <w:bottom w:val="single" w:sz="4" w:space="0" w:color="auto"/>
              <w:right w:val="single" w:sz="4" w:space="0" w:color="auto"/>
            </w:tcBorders>
            <w:vAlign w:val="center"/>
          </w:tcPr>
          <w:p w14:paraId="78ED202A"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6,521,147.79</w:t>
            </w:r>
          </w:p>
        </w:tc>
        <w:tc>
          <w:tcPr>
            <w:tcW w:w="866" w:type="pct"/>
            <w:tcBorders>
              <w:top w:val="single" w:sz="4" w:space="0" w:color="auto"/>
              <w:left w:val="single" w:sz="4" w:space="0" w:color="auto"/>
              <w:bottom w:val="single" w:sz="4" w:space="0" w:color="auto"/>
              <w:right w:val="single" w:sz="4" w:space="0" w:color="auto"/>
            </w:tcBorders>
            <w:vAlign w:val="center"/>
          </w:tcPr>
          <w:p w14:paraId="3BF7DDC0"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2F02D735"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1B06D88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6,521,147.79</w:t>
            </w:r>
          </w:p>
        </w:tc>
      </w:tr>
      <w:tr w:rsidR="00652F40" w14:paraId="046D324C"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523E0F82"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来</w:t>
            </w:r>
            <w:proofErr w:type="gramStart"/>
            <w:r w:rsidRPr="00393334">
              <w:rPr>
                <w:rFonts w:asciiTheme="minorEastAsia" w:eastAsiaTheme="minorEastAsia" w:hAnsiTheme="minorEastAsia" w:hint="eastAsia"/>
                <w:snapToGrid w:val="0"/>
                <w:color w:val="000000"/>
                <w:lang w:bidi="ar"/>
              </w:rPr>
              <w:t>那度胺</w:t>
            </w:r>
            <w:proofErr w:type="gramEnd"/>
            <w:r w:rsidRPr="00393334">
              <w:rPr>
                <w:rFonts w:asciiTheme="minorEastAsia" w:eastAsiaTheme="minorEastAsia" w:hAnsiTheme="minorEastAsia" w:hint="eastAsia"/>
                <w:snapToGrid w:val="0"/>
                <w:color w:val="000000"/>
                <w:lang w:bidi="ar"/>
              </w:rPr>
              <w:t>胶囊10mg、25mg</w:t>
            </w:r>
          </w:p>
        </w:tc>
        <w:tc>
          <w:tcPr>
            <w:tcW w:w="877" w:type="pct"/>
            <w:tcBorders>
              <w:top w:val="single" w:sz="4" w:space="0" w:color="auto"/>
              <w:left w:val="single" w:sz="4" w:space="0" w:color="auto"/>
              <w:bottom w:val="single" w:sz="4" w:space="0" w:color="auto"/>
              <w:right w:val="single" w:sz="4" w:space="0" w:color="auto"/>
            </w:tcBorders>
            <w:vAlign w:val="center"/>
          </w:tcPr>
          <w:p w14:paraId="31E5C55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1,839,447.52</w:t>
            </w:r>
          </w:p>
        </w:tc>
        <w:tc>
          <w:tcPr>
            <w:tcW w:w="866" w:type="pct"/>
            <w:tcBorders>
              <w:top w:val="single" w:sz="4" w:space="0" w:color="auto"/>
              <w:left w:val="single" w:sz="4" w:space="0" w:color="auto"/>
              <w:bottom w:val="single" w:sz="4" w:space="0" w:color="auto"/>
              <w:right w:val="single" w:sz="4" w:space="0" w:color="auto"/>
            </w:tcBorders>
            <w:vAlign w:val="center"/>
          </w:tcPr>
          <w:p w14:paraId="56D18A81"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594,393.56</w:t>
            </w:r>
          </w:p>
        </w:tc>
        <w:tc>
          <w:tcPr>
            <w:tcW w:w="856" w:type="pct"/>
            <w:tcBorders>
              <w:top w:val="single" w:sz="4" w:space="0" w:color="auto"/>
              <w:left w:val="single" w:sz="4" w:space="0" w:color="auto"/>
              <w:bottom w:val="single" w:sz="4" w:space="0" w:color="auto"/>
              <w:right w:val="single" w:sz="4" w:space="0" w:color="auto"/>
            </w:tcBorders>
            <w:vAlign w:val="center"/>
          </w:tcPr>
          <w:p w14:paraId="3FBB4B28"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F3F24A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2,433,841.08</w:t>
            </w:r>
          </w:p>
        </w:tc>
      </w:tr>
      <w:tr w:rsidR="00652F40" w14:paraId="503CB2AE"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6C2F401C"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达</w:t>
            </w:r>
            <w:proofErr w:type="gramStart"/>
            <w:r w:rsidRPr="00393334">
              <w:rPr>
                <w:rFonts w:asciiTheme="minorEastAsia" w:eastAsiaTheme="minorEastAsia" w:hAnsiTheme="minorEastAsia" w:hint="eastAsia"/>
                <w:snapToGrid w:val="0"/>
                <w:color w:val="000000"/>
                <w:lang w:bidi="ar"/>
              </w:rPr>
              <w:t>格列净片</w:t>
            </w:r>
            <w:proofErr w:type="gramEnd"/>
            <w:r w:rsidRPr="00393334">
              <w:rPr>
                <w:rFonts w:asciiTheme="minorEastAsia" w:eastAsiaTheme="minorEastAsia" w:hAnsiTheme="minorEastAsia" w:hint="eastAsia"/>
                <w:snapToGrid w:val="0"/>
                <w:color w:val="000000"/>
                <w:lang w:bidi="ar"/>
              </w:rPr>
              <w:t>（10mg、5mg）</w:t>
            </w:r>
          </w:p>
        </w:tc>
        <w:tc>
          <w:tcPr>
            <w:tcW w:w="877" w:type="pct"/>
            <w:tcBorders>
              <w:top w:val="single" w:sz="4" w:space="0" w:color="auto"/>
              <w:left w:val="single" w:sz="4" w:space="0" w:color="auto"/>
              <w:bottom w:val="single" w:sz="4" w:space="0" w:color="auto"/>
              <w:right w:val="single" w:sz="4" w:space="0" w:color="auto"/>
            </w:tcBorders>
            <w:vAlign w:val="center"/>
          </w:tcPr>
          <w:p w14:paraId="6BBB5C5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37,484.00</w:t>
            </w:r>
          </w:p>
        </w:tc>
        <w:tc>
          <w:tcPr>
            <w:tcW w:w="866" w:type="pct"/>
            <w:tcBorders>
              <w:top w:val="single" w:sz="4" w:space="0" w:color="auto"/>
              <w:left w:val="single" w:sz="4" w:space="0" w:color="auto"/>
              <w:bottom w:val="single" w:sz="4" w:space="0" w:color="auto"/>
              <w:right w:val="single" w:sz="4" w:space="0" w:color="auto"/>
            </w:tcBorders>
            <w:vAlign w:val="center"/>
          </w:tcPr>
          <w:p w14:paraId="0DD284A6"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776,408.98</w:t>
            </w:r>
          </w:p>
        </w:tc>
        <w:tc>
          <w:tcPr>
            <w:tcW w:w="856" w:type="pct"/>
            <w:tcBorders>
              <w:top w:val="single" w:sz="4" w:space="0" w:color="auto"/>
              <w:left w:val="single" w:sz="4" w:space="0" w:color="auto"/>
              <w:bottom w:val="single" w:sz="4" w:space="0" w:color="auto"/>
              <w:right w:val="single" w:sz="4" w:space="0" w:color="auto"/>
            </w:tcBorders>
            <w:vAlign w:val="center"/>
          </w:tcPr>
          <w:p w14:paraId="60377E56"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4BF6A59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813,892.98</w:t>
            </w:r>
          </w:p>
        </w:tc>
      </w:tr>
      <w:tr w:rsidR="00652F40" w14:paraId="3A56CEAE"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439FA8F5"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益气活血解郁颗粒</w:t>
            </w:r>
          </w:p>
        </w:tc>
        <w:tc>
          <w:tcPr>
            <w:tcW w:w="877" w:type="pct"/>
            <w:tcBorders>
              <w:top w:val="single" w:sz="4" w:space="0" w:color="auto"/>
              <w:left w:val="single" w:sz="4" w:space="0" w:color="auto"/>
              <w:bottom w:val="single" w:sz="4" w:space="0" w:color="auto"/>
              <w:right w:val="single" w:sz="4" w:space="0" w:color="auto"/>
            </w:tcBorders>
            <w:vAlign w:val="center"/>
          </w:tcPr>
          <w:p w14:paraId="5F21A07C" w14:textId="77777777" w:rsidR="00652F40" w:rsidRPr="009D4BFE" w:rsidRDefault="00652F40">
            <w:pPr>
              <w:jc w:val="right"/>
              <w:rPr>
                <w:rFonts w:eastAsiaTheme="minorEastAsia" w:cs="Times New Roman"/>
              </w:rPr>
            </w:pPr>
          </w:p>
        </w:tc>
        <w:tc>
          <w:tcPr>
            <w:tcW w:w="866" w:type="pct"/>
            <w:tcBorders>
              <w:top w:val="single" w:sz="4" w:space="0" w:color="auto"/>
              <w:left w:val="single" w:sz="4" w:space="0" w:color="auto"/>
              <w:bottom w:val="single" w:sz="4" w:space="0" w:color="auto"/>
              <w:right w:val="single" w:sz="4" w:space="0" w:color="auto"/>
            </w:tcBorders>
            <w:vAlign w:val="center"/>
          </w:tcPr>
          <w:p w14:paraId="28169AF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50,142,052.67</w:t>
            </w:r>
          </w:p>
        </w:tc>
        <w:tc>
          <w:tcPr>
            <w:tcW w:w="856" w:type="pct"/>
            <w:tcBorders>
              <w:top w:val="single" w:sz="4" w:space="0" w:color="auto"/>
              <w:left w:val="single" w:sz="4" w:space="0" w:color="auto"/>
              <w:bottom w:val="single" w:sz="4" w:space="0" w:color="auto"/>
              <w:right w:val="single" w:sz="4" w:space="0" w:color="auto"/>
            </w:tcBorders>
            <w:vAlign w:val="center"/>
          </w:tcPr>
          <w:p w14:paraId="06433752"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5BADEC80"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50,142,052.67</w:t>
            </w:r>
          </w:p>
        </w:tc>
      </w:tr>
      <w:tr w:rsidR="00652F40" w14:paraId="0C3859EE"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2F43BD6F"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苯磺酸美洛加巴林片</w:t>
            </w:r>
          </w:p>
        </w:tc>
        <w:tc>
          <w:tcPr>
            <w:tcW w:w="877" w:type="pct"/>
            <w:tcBorders>
              <w:top w:val="single" w:sz="4" w:space="0" w:color="auto"/>
              <w:left w:val="single" w:sz="4" w:space="0" w:color="auto"/>
              <w:bottom w:val="single" w:sz="4" w:space="0" w:color="auto"/>
              <w:right w:val="single" w:sz="4" w:space="0" w:color="auto"/>
            </w:tcBorders>
            <w:vAlign w:val="center"/>
          </w:tcPr>
          <w:p w14:paraId="54C70518" w14:textId="77777777" w:rsidR="00652F40" w:rsidRPr="009D4BFE" w:rsidRDefault="00652F40">
            <w:pPr>
              <w:jc w:val="right"/>
              <w:rPr>
                <w:rFonts w:eastAsiaTheme="minorEastAsia" w:cs="Times New Roman"/>
              </w:rPr>
            </w:pPr>
          </w:p>
        </w:tc>
        <w:tc>
          <w:tcPr>
            <w:tcW w:w="866" w:type="pct"/>
            <w:tcBorders>
              <w:top w:val="single" w:sz="4" w:space="0" w:color="auto"/>
              <w:left w:val="single" w:sz="4" w:space="0" w:color="auto"/>
              <w:bottom w:val="single" w:sz="4" w:space="0" w:color="auto"/>
              <w:right w:val="single" w:sz="4" w:space="0" w:color="auto"/>
            </w:tcBorders>
            <w:vAlign w:val="center"/>
          </w:tcPr>
          <w:p w14:paraId="721B454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1,619,479.30</w:t>
            </w:r>
          </w:p>
        </w:tc>
        <w:tc>
          <w:tcPr>
            <w:tcW w:w="856" w:type="pct"/>
            <w:tcBorders>
              <w:top w:val="single" w:sz="4" w:space="0" w:color="auto"/>
              <w:left w:val="single" w:sz="4" w:space="0" w:color="auto"/>
              <w:bottom w:val="single" w:sz="4" w:space="0" w:color="auto"/>
              <w:right w:val="single" w:sz="4" w:space="0" w:color="auto"/>
            </w:tcBorders>
            <w:vAlign w:val="center"/>
          </w:tcPr>
          <w:p w14:paraId="1B3DB3A6"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921AEB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1,619,479.30</w:t>
            </w:r>
          </w:p>
        </w:tc>
      </w:tr>
      <w:tr w:rsidR="00652F40" w14:paraId="02BF455D"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68DEC2D2"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咪</w:t>
            </w:r>
            <w:proofErr w:type="gramEnd"/>
            <w:r w:rsidRPr="00393334">
              <w:rPr>
                <w:rFonts w:asciiTheme="minorEastAsia" w:eastAsiaTheme="minorEastAsia" w:hAnsiTheme="minorEastAsia" w:hint="eastAsia"/>
                <w:snapToGrid w:val="0"/>
                <w:color w:val="000000"/>
                <w:lang w:bidi="ar"/>
              </w:rPr>
              <w:t>达那新原料药及其片剂</w:t>
            </w:r>
          </w:p>
        </w:tc>
        <w:tc>
          <w:tcPr>
            <w:tcW w:w="877" w:type="pct"/>
            <w:tcBorders>
              <w:top w:val="single" w:sz="4" w:space="0" w:color="auto"/>
              <w:left w:val="single" w:sz="4" w:space="0" w:color="auto"/>
              <w:bottom w:val="single" w:sz="4" w:space="0" w:color="auto"/>
              <w:right w:val="single" w:sz="4" w:space="0" w:color="auto"/>
            </w:tcBorders>
            <w:vAlign w:val="center"/>
          </w:tcPr>
          <w:p w14:paraId="44E4D771"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15,977,645.51</w:t>
            </w:r>
          </w:p>
        </w:tc>
        <w:tc>
          <w:tcPr>
            <w:tcW w:w="866" w:type="pct"/>
            <w:tcBorders>
              <w:top w:val="single" w:sz="4" w:space="0" w:color="auto"/>
              <w:left w:val="single" w:sz="4" w:space="0" w:color="auto"/>
              <w:bottom w:val="single" w:sz="4" w:space="0" w:color="auto"/>
              <w:right w:val="single" w:sz="4" w:space="0" w:color="auto"/>
            </w:tcBorders>
            <w:vAlign w:val="center"/>
          </w:tcPr>
          <w:p w14:paraId="1A29EC22"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554A546"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B554EDD"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15,977,645.51</w:t>
            </w:r>
          </w:p>
        </w:tc>
      </w:tr>
      <w:tr w:rsidR="00652F40" w14:paraId="2DF055C1"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ED4A26D"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太太</w:t>
            </w:r>
            <w:proofErr w:type="gramStart"/>
            <w:r w:rsidRPr="00393334">
              <w:rPr>
                <w:rFonts w:asciiTheme="minorEastAsia" w:eastAsiaTheme="minorEastAsia" w:hAnsiTheme="minorEastAsia" w:hint="eastAsia"/>
                <w:snapToGrid w:val="0"/>
                <w:color w:val="000000"/>
                <w:lang w:bidi="ar"/>
              </w:rPr>
              <w:t>骨宝颗粒</w:t>
            </w:r>
            <w:proofErr w:type="gramEnd"/>
          </w:p>
        </w:tc>
        <w:tc>
          <w:tcPr>
            <w:tcW w:w="877" w:type="pct"/>
            <w:tcBorders>
              <w:top w:val="single" w:sz="4" w:space="0" w:color="auto"/>
              <w:left w:val="single" w:sz="4" w:space="0" w:color="auto"/>
              <w:bottom w:val="single" w:sz="4" w:space="0" w:color="auto"/>
              <w:right w:val="single" w:sz="4" w:space="0" w:color="auto"/>
            </w:tcBorders>
            <w:vAlign w:val="center"/>
          </w:tcPr>
          <w:p w14:paraId="3E681ECB"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2,985,902.63</w:t>
            </w:r>
          </w:p>
        </w:tc>
        <w:tc>
          <w:tcPr>
            <w:tcW w:w="866" w:type="pct"/>
            <w:tcBorders>
              <w:top w:val="single" w:sz="4" w:space="0" w:color="auto"/>
              <w:left w:val="single" w:sz="4" w:space="0" w:color="auto"/>
              <w:bottom w:val="single" w:sz="4" w:space="0" w:color="auto"/>
              <w:right w:val="single" w:sz="4" w:space="0" w:color="auto"/>
            </w:tcBorders>
            <w:vAlign w:val="center"/>
          </w:tcPr>
          <w:p w14:paraId="3B723194"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26E4E0D2"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35919AE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2,985,902.63</w:t>
            </w:r>
          </w:p>
        </w:tc>
      </w:tr>
      <w:tr w:rsidR="00652F40" w14:paraId="2FF9335C"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8168BAD"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奥硝唑阴道片</w:t>
            </w:r>
          </w:p>
        </w:tc>
        <w:tc>
          <w:tcPr>
            <w:tcW w:w="877" w:type="pct"/>
            <w:tcBorders>
              <w:top w:val="single" w:sz="4" w:space="0" w:color="auto"/>
              <w:left w:val="single" w:sz="4" w:space="0" w:color="auto"/>
              <w:bottom w:val="single" w:sz="4" w:space="0" w:color="auto"/>
              <w:right w:val="single" w:sz="4" w:space="0" w:color="auto"/>
            </w:tcBorders>
            <w:vAlign w:val="center"/>
          </w:tcPr>
          <w:p w14:paraId="13F95F64"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5,101,852.79</w:t>
            </w:r>
          </w:p>
        </w:tc>
        <w:tc>
          <w:tcPr>
            <w:tcW w:w="866" w:type="pct"/>
            <w:tcBorders>
              <w:top w:val="single" w:sz="4" w:space="0" w:color="auto"/>
              <w:left w:val="single" w:sz="4" w:space="0" w:color="auto"/>
              <w:bottom w:val="single" w:sz="4" w:space="0" w:color="auto"/>
              <w:right w:val="single" w:sz="4" w:space="0" w:color="auto"/>
            </w:tcBorders>
            <w:vAlign w:val="center"/>
          </w:tcPr>
          <w:p w14:paraId="60CD3666"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3BACD44D"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7059615D"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5,101,852.79</w:t>
            </w:r>
          </w:p>
        </w:tc>
      </w:tr>
      <w:tr w:rsidR="00652F40" w14:paraId="290ACA15"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06340C98" w14:textId="659B8A1C" w:rsidR="00652F40" w:rsidRPr="00393334" w:rsidRDefault="008E5D94" w:rsidP="00F55BAD">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注射用重组抗血管内皮细胞生长因子受体2(VEGFR2)全人单克隆抗体</w:t>
            </w:r>
          </w:p>
        </w:tc>
        <w:tc>
          <w:tcPr>
            <w:tcW w:w="877" w:type="pct"/>
            <w:tcBorders>
              <w:top w:val="single" w:sz="4" w:space="0" w:color="auto"/>
              <w:left w:val="single" w:sz="4" w:space="0" w:color="auto"/>
              <w:bottom w:val="single" w:sz="4" w:space="0" w:color="auto"/>
              <w:right w:val="single" w:sz="4" w:space="0" w:color="auto"/>
            </w:tcBorders>
            <w:vAlign w:val="center"/>
          </w:tcPr>
          <w:p w14:paraId="15D3D13A"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347,412,397.71</w:t>
            </w:r>
          </w:p>
        </w:tc>
        <w:tc>
          <w:tcPr>
            <w:tcW w:w="866" w:type="pct"/>
            <w:tcBorders>
              <w:top w:val="single" w:sz="4" w:space="0" w:color="auto"/>
              <w:left w:val="single" w:sz="4" w:space="0" w:color="auto"/>
              <w:bottom w:val="single" w:sz="4" w:space="0" w:color="auto"/>
              <w:right w:val="single" w:sz="4" w:space="0" w:color="auto"/>
            </w:tcBorders>
            <w:vAlign w:val="center"/>
          </w:tcPr>
          <w:p w14:paraId="7A0E65C6"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23,050,577.06</w:t>
            </w:r>
          </w:p>
        </w:tc>
        <w:tc>
          <w:tcPr>
            <w:tcW w:w="856" w:type="pct"/>
            <w:tcBorders>
              <w:top w:val="single" w:sz="4" w:space="0" w:color="auto"/>
              <w:left w:val="single" w:sz="4" w:space="0" w:color="auto"/>
              <w:bottom w:val="single" w:sz="4" w:space="0" w:color="auto"/>
              <w:right w:val="single" w:sz="4" w:space="0" w:color="auto"/>
            </w:tcBorders>
            <w:vAlign w:val="center"/>
          </w:tcPr>
          <w:p w14:paraId="1563569E"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1EFE9E4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370,462,974.77</w:t>
            </w:r>
          </w:p>
        </w:tc>
      </w:tr>
      <w:tr w:rsidR="00652F40" w14:paraId="6F62AE23"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1DF75BA0"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中药9类抗病毒含片</w:t>
            </w:r>
          </w:p>
        </w:tc>
        <w:tc>
          <w:tcPr>
            <w:tcW w:w="877" w:type="pct"/>
            <w:tcBorders>
              <w:top w:val="single" w:sz="4" w:space="0" w:color="auto"/>
              <w:left w:val="single" w:sz="4" w:space="0" w:color="auto"/>
              <w:bottom w:val="single" w:sz="4" w:space="0" w:color="auto"/>
              <w:right w:val="single" w:sz="4" w:space="0" w:color="auto"/>
            </w:tcBorders>
            <w:vAlign w:val="center"/>
          </w:tcPr>
          <w:p w14:paraId="3582D45B"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1,423,200.00</w:t>
            </w:r>
          </w:p>
        </w:tc>
        <w:tc>
          <w:tcPr>
            <w:tcW w:w="866" w:type="pct"/>
            <w:tcBorders>
              <w:top w:val="single" w:sz="4" w:space="0" w:color="auto"/>
              <w:left w:val="single" w:sz="4" w:space="0" w:color="auto"/>
              <w:bottom w:val="single" w:sz="4" w:space="0" w:color="auto"/>
              <w:right w:val="single" w:sz="4" w:space="0" w:color="auto"/>
            </w:tcBorders>
            <w:vAlign w:val="center"/>
          </w:tcPr>
          <w:p w14:paraId="7719689E"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24CF7321"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45808B0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1,423,200.00</w:t>
            </w:r>
          </w:p>
        </w:tc>
      </w:tr>
      <w:tr w:rsidR="00652F40" w14:paraId="210E3C2A"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7BF54B3"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鱼金清</w:t>
            </w:r>
            <w:proofErr w:type="gramEnd"/>
            <w:r w:rsidRPr="00393334">
              <w:rPr>
                <w:rFonts w:asciiTheme="minorEastAsia" w:eastAsiaTheme="minorEastAsia" w:hAnsiTheme="minorEastAsia" w:hint="eastAsia"/>
                <w:snapToGrid w:val="0"/>
                <w:color w:val="000000"/>
                <w:lang w:bidi="ar"/>
              </w:rPr>
              <w:t>口服液</w:t>
            </w:r>
          </w:p>
        </w:tc>
        <w:tc>
          <w:tcPr>
            <w:tcW w:w="877" w:type="pct"/>
            <w:tcBorders>
              <w:top w:val="single" w:sz="4" w:space="0" w:color="auto"/>
              <w:left w:val="single" w:sz="4" w:space="0" w:color="auto"/>
              <w:bottom w:val="single" w:sz="4" w:space="0" w:color="auto"/>
              <w:right w:val="single" w:sz="4" w:space="0" w:color="auto"/>
            </w:tcBorders>
            <w:vAlign w:val="center"/>
          </w:tcPr>
          <w:p w14:paraId="422124BA"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1,600,000.00</w:t>
            </w:r>
          </w:p>
        </w:tc>
        <w:tc>
          <w:tcPr>
            <w:tcW w:w="866" w:type="pct"/>
            <w:tcBorders>
              <w:top w:val="single" w:sz="4" w:space="0" w:color="auto"/>
              <w:left w:val="single" w:sz="4" w:space="0" w:color="auto"/>
              <w:bottom w:val="single" w:sz="4" w:space="0" w:color="auto"/>
              <w:right w:val="single" w:sz="4" w:space="0" w:color="auto"/>
            </w:tcBorders>
            <w:vAlign w:val="center"/>
          </w:tcPr>
          <w:p w14:paraId="0C8ADB46"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460ACEE4"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7AFDF1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1,600,000.00</w:t>
            </w:r>
          </w:p>
        </w:tc>
      </w:tr>
      <w:tr w:rsidR="00652F40" w14:paraId="66ADE227"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A26E3AF"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补气通络颗粒</w:t>
            </w:r>
          </w:p>
        </w:tc>
        <w:tc>
          <w:tcPr>
            <w:tcW w:w="877" w:type="pct"/>
            <w:tcBorders>
              <w:top w:val="single" w:sz="4" w:space="0" w:color="auto"/>
              <w:left w:val="single" w:sz="4" w:space="0" w:color="auto"/>
              <w:bottom w:val="single" w:sz="4" w:space="0" w:color="auto"/>
              <w:right w:val="single" w:sz="4" w:space="0" w:color="auto"/>
            </w:tcBorders>
            <w:vAlign w:val="center"/>
          </w:tcPr>
          <w:p w14:paraId="00F994E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8,951,488.47</w:t>
            </w:r>
          </w:p>
        </w:tc>
        <w:tc>
          <w:tcPr>
            <w:tcW w:w="866" w:type="pct"/>
            <w:tcBorders>
              <w:top w:val="single" w:sz="4" w:space="0" w:color="auto"/>
              <w:left w:val="single" w:sz="4" w:space="0" w:color="auto"/>
              <w:bottom w:val="single" w:sz="4" w:space="0" w:color="auto"/>
              <w:right w:val="single" w:sz="4" w:space="0" w:color="auto"/>
            </w:tcBorders>
            <w:vAlign w:val="center"/>
          </w:tcPr>
          <w:p w14:paraId="01D24414"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276,592.26</w:t>
            </w:r>
          </w:p>
        </w:tc>
        <w:tc>
          <w:tcPr>
            <w:tcW w:w="856" w:type="pct"/>
            <w:tcBorders>
              <w:top w:val="single" w:sz="4" w:space="0" w:color="auto"/>
              <w:left w:val="single" w:sz="4" w:space="0" w:color="auto"/>
              <w:bottom w:val="single" w:sz="4" w:space="0" w:color="auto"/>
              <w:right w:val="single" w:sz="4" w:space="0" w:color="auto"/>
            </w:tcBorders>
            <w:vAlign w:val="center"/>
          </w:tcPr>
          <w:p w14:paraId="7A8A64CB"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A49A78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9,228,080.73</w:t>
            </w:r>
          </w:p>
        </w:tc>
      </w:tr>
      <w:tr w:rsidR="00652F40" w14:paraId="670A1B8D"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37C9DDC4"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抗HER2×CD3双功能特异性抗体（BC004）</w:t>
            </w:r>
          </w:p>
        </w:tc>
        <w:tc>
          <w:tcPr>
            <w:tcW w:w="877" w:type="pct"/>
            <w:tcBorders>
              <w:top w:val="single" w:sz="4" w:space="0" w:color="auto"/>
              <w:left w:val="single" w:sz="4" w:space="0" w:color="auto"/>
              <w:bottom w:val="single" w:sz="4" w:space="0" w:color="auto"/>
              <w:right w:val="single" w:sz="4" w:space="0" w:color="auto"/>
            </w:tcBorders>
            <w:vAlign w:val="center"/>
          </w:tcPr>
          <w:p w14:paraId="564D7BB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22,218,543.38</w:t>
            </w:r>
          </w:p>
        </w:tc>
        <w:tc>
          <w:tcPr>
            <w:tcW w:w="866" w:type="pct"/>
            <w:tcBorders>
              <w:top w:val="single" w:sz="4" w:space="0" w:color="auto"/>
              <w:left w:val="single" w:sz="4" w:space="0" w:color="auto"/>
              <w:bottom w:val="single" w:sz="4" w:space="0" w:color="auto"/>
              <w:right w:val="single" w:sz="4" w:space="0" w:color="auto"/>
            </w:tcBorders>
            <w:vAlign w:val="center"/>
          </w:tcPr>
          <w:p w14:paraId="75913C87"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FCC07B1"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31500CDC"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22,218,543.38</w:t>
            </w:r>
          </w:p>
        </w:tc>
      </w:tr>
      <w:tr w:rsidR="00652F40" w14:paraId="569C8AD4"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09CFE2F1"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西格列汀二甲双</w:t>
            </w:r>
            <w:proofErr w:type="gramStart"/>
            <w:r w:rsidRPr="00393334">
              <w:rPr>
                <w:rFonts w:asciiTheme="minorEastAsia" w:eastAsiaTheme="minorEastAsia" w:hAnsiTheme="minorEastAsia" w:hint="eastAsia"/>
                <w:snapToGrid w:val="0"/>
                <w:color w:val="000000"/>
                <w:lang w:bidi="ar"/>
              </w:rPr>
              <w:t>胍</w:t>
            </w:r>
            <w:proofErr w:type="gramEnd"/>
            <w:r w:rsidRPr="00393334">
              <w:rPr>
                <w:rFonts w:asciiTheme="minorEastAsia" w:eastAsiaTheme="minorEastAsia" w:hAnsiTheme="minorEastAsia" w:hint="eastAsia"/>
                <w:snapToGrid w:val="0"/>
                <w:color w:val="000000"/>
                <w:lang w:bidi="ar"/>
              </w:rPr>
              <w:t>缓释片</w:t>
            </w:r>
          </w:p>
        </w:tc>
        <w:tc>
          <w:tcPr>
            <w:tcW w:w="877" w:type="pct"/>
            <w:tcBorders>
              <w:top w:val="single" w:sz="4" w:space="0" w:color="auto"/>
              <w:left w:val="single" w:sz="4" w:space="0" w:color="auto"/>
              <w:bottom w:val="single" w:sz="4" w:space="0" w:color="auto"/>
              <w:right w:val="single" w:sz="4" w:space="0" w:color="auto"/>
            </w:tcBorders>
            <w:vAlign w:val="center"/>
          </w:tcPr>
          <w:p w14:paraId="0741EE8D"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1,624,393.40</w:t>
            </w:r>
          </w:p>
        </w:tc>
        <w:tc>
          <w:tcPr>
            <w:tcW w:w="866" w:type="pct"/>
            <w:tcBorders>
              <w:top w:val="single" w:sz="4" w:space="0" w:color="auto"/>
              <w:left w:val="single" w:sz="4" w:space="0" w:color="auto"/>
              <w:bottom w:val="single" w:sz="4" w:space="0" w:color="auto"/>
              <w:right w:val="single" w:sz="4" w:space="0" w:color="auto"/>
            </w:tcBorders>
            <w:vAlign w:val="center"/>
          </w:tcPr>
          <w:p w14:paraId="07695724"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359,662.56</w:t>
            </w:r>
          </w:p>
        </w:tc>
        <w:tc>
          <w:tcPr>
            <w:tcW w:w="856" w:type="pct"/>
            <w:tcBorders>
              <w:top w:val="single" w:sz="4" w:space="0" w:color="auto"/>
              <w:left w:val="single" w:sz="4" w:space="0" w:color="auto"/>
              <w:bottom w:val="single" w:sz="4" w:space="0" w:color="auto"/>
              <w:right w:val="single" w:sz="4" w:space="0" w:color="auto"/>
            </w:tcBorders>
            <w:vAlign w:val="center"/>
          </w:tcPr>
          <w:p w14:paraId="6F40B13B"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1FDC0445"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1,984,055.96</w:t>
            </w:r>
          </w:p>
        </w:tc>
      </w:tr>
      <w:tr w:rsidR="00652F40" w14:paraId="236E6D27"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4E86D6F5"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复方硫酸钠片</w:t>
            </w:r>
          </w:p>
        </w:tc>
        <w:tc>
          <w:tcPr>
            <w:tcW w:w="877" w:type="pct"/>
            <w:tcBorders>
              <w:top w:val="single" w:sz="4" w:space="0" w:color="auto"/>
              <w:left w:val="single" w:sz="4" w:space="0" w:color="auto"/>
              <w:bottom w:val="single" w:sz="4" w:space="0" w:color="auto"/>
              <w:right w:val="single" w:sz="4" w:space="0" w:color="auto"/>
            </w:tcBorders>
            <w:vAlign w:val="center"/>
          </w:tcPr>
          <w:p w14:paraId="25F15D15"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10,562,974.75</w:t>
            </w:r>
          </w:p>
        </w:tc>
        <w:tc>
          <w:tcPr>
            <w:tcW w:w="866" w:type="pct"/>
            <w:tcBorders>
              <w:top w:val="single" w:sz="4" w:space="0" w:color="auto"/>
              <w:left w:val="single" w:sz="4" w:space="0" w:color="auto"/>
              <w:bottom w:val="single" w:sz="4" w:space="0" w:color="auto"/>
              <w:right w:val="single" w:sz="4" w:space="0" w:color="auto"/>
            </w:tcBorders>
            <w:vAlign w:val="center"/>
          </w:tcPr>
          <w:p w14:paraId="378CAD92"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3,401,603.66</w:t>
            </w:r>
          </w:p>
        </w:tc>
        <w:tc>
          <w:tcPr>
            <w:tcW w:w="856" w:type="pct"/>
            <w:tcBorders>
              <w:top w:val="single" w:sz="4" w:space="0" w:color="auto"/>
              <w:left w:val="single" w:sz="4" w:space="0" w:color="auto"/>
              <w:bottom w:val="single" w:sz="4" w:space="0" w:color="auto"/>
              <w:right w:val="single" w:sz="4" w:space="0" w:color="auto"/>
            </w:tcBorders>
            <w:vAlign w:val="center"/>
          </w:tcPr>
          <w:p w14:paraId="2AEB83B2"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8280C5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13,964,578.41</w:t>
            </w:r>
          </w:p>
        </w:tc>
      </w:tr>
      <w:tr w:rsidR="00652F40" w14:paraId="4ACFB899"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5E5E3B32"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磷酸</w:t>
            </w:r>
            <w:proofErr w:type="gramStart"/>
            <w:r w:rsidRPr="00393334">
              <w:rPr>
                <w:rFonts w:asciiTheme="minorEastAsia" w:eastAsiaTheme="minorEastAsia" w:hAnsiTheme="minorEastAsia" w:hint="eastAsia"/>
                <w:snapToGrid w:val="0"/>
                <w:color w:val="000000"/>
                <w:lang w:bidi="ar"/>
              </w:rPr>
              <w:t>奥司他韦干</w:t>
            </w:r>
            <w:proofErr w:type="gramEnd"/>
            <w:r w:rsidRPr="00393334">
              <w:rPr>
                <w:rFonts w:asciiTheme="minorEastAsia" w:eastAsiaTheme="minorEastAsia" w:hAnsiTheme="minorEastAsia" w:hint="eastAsia"/>
                <w:snapToGrid w:val="0"/>
                <w:color w:val="000000"/>
                <w:lang w:bidi="ar"/>
              </w:rPr>
              <w:t>混悬剂</w:t>
            </w:r>
          </w:p>
        </w:tc>
        <w:tc>
          <w:tcPr>
            <w:tcW w:w="877" w:type="pct"/>
            <w:tcBorders>
              <w:top w:val="single" w:sz="4" w:space="0" w:color="auto"/>
              <w:left w:val="single" w:sz="4" w:space="0" w:color="auto"/>
              <w:bottom w:val="single" w:sz="4" w:space="0" w:color="auto"/>
              <w:right w:val="single" w:sz="4" w:space="0" w:color="auto"/>
            </w:tcBorders>
            <w:vAlign w:val="center"/>
          </w:tcPr>
          <w:p w14:paraId="6011D8A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779,419.20</w:t>
            </w:r>
          </w:p>
        </w:tc>
        <w:tc>
          <w:tcPr>
            <w:tcW w:w="866" w:type="pct"/>
            <w:tcBorders>
              <w:top w:val="single" w:sz="4" w:space="0" w:color="auto"/>
              <w:left w:val="single" w:sz="4" w:space="0" w:color="auto"/>
              <w:bottom w:val="single" w:sz="4" w:space="0" w:color="auto"/>
              <w:right w:val="single" w:sz="4" w:space="0" w:color="auto"/>
            </w:tcBorders>
            <w:vAlign w:val="center"/>
          </w:tcPr>
          <w:p w14:paraId="27B2A484"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0B5E27DC"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362BD67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779,419.20</w:t>
            </w:r>
          </w:p>
        </w:tc>
      </w:tr>
      <w:tr w:rsidR="00652F40" w14:paraId="26C1EAB3"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1DE99ADA"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盐酸伐地那</w:t>
            </w:r>
            <w:proofErr w:type="gramEnd"/>
            <w:r w:rsidRPr="00393334">
              <w:rPr>
                <w:rFonts w:asciiTheme="minorEastAsia" w:eastAsiaTheme="minorEastAsia" w:hAnsiTheme="minorEastAsia" w:hint="eastAsia"/>
                <w:snapToGrid w:val="0"/>
                <w:color w:val="000000"/>
                <w:lang w:bidi="ar"/>
              </w:rPr>
              <w:t>非片（20mg)</w:t>
            </w:r>
          </w:p>
        </w:tc>
        <w:tc>
          <w:tcPr>
            <w:tcW w:w="877" w:type="pct"/>
            <w:tcBorders>
              <w:top w:val="single" w:sz="4" w:space="0" w:color="auto"/>
              <w:left w:val="single" w:sz="4" w:space="0" w:color="auto"/>
              <w:bottom w:val="single" w:sz="4" w:space="0" w:color="auto"/>
              <w:right w:val="single" w:sz="4" w:space="0" w:color="auto"/>
            </w:tcBorders>
            <w:vAlign w:val="center"/>
          </w:tcPr>
          <w:p w14:paraId="25E66BCC"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5,517,875.32</w:t>
            </w:r>
          </w:p>
        </w:tc>
        <w:tc>
          <w:tcPr>
            <w:tcW w:w="866" w:type="pct"/>
            <w:tcBorders>
              <w:top w:val="single" w:sz="4" w:space="0" w:color="auto"/>
              <w:left w:val="single" w:sz="4" w:space="0" w:color="auto"/>
              <w:bottom w:val="single" w:sz="4" w:space="0" w:color="auto"/>
              <w:right w:val="single" w:sz="4" w:space="0" w:color="auto"/>
            </w:tcBorders>
            <w:vAlign w:val="center"/>
          </w:tcPr>
          <w:p w14:paraId="13C2395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86,721.16</w:t>
            </w:r>
          </w:p>
        </w:tc>
        <w:tc>
          <w:tcPr>
            <w:tcW w:w="856" w:type="pct"/>
            <w:tcBorders>
              <w:top w:val="single" w:sz="4" w:space="0" w:color="auto"/>
              <w:left w:val="single" w:sz="4" w:space="0" w:color="auto"/>
              <w:bottom w:val="single" w:sz="4" w:space="0" w:color="auto"/>
              <w:right w:val="single" w:sz="4" w:space="0" w:color="auto"/>
            </w:tcBorders>
            <w:vAlign w:val="center"/>
          </w:tcPr>
          <w:p w14:paraId="1D1E9C58"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3A60985D"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5,604,596.48</w:t>
            </w:r>
          </w:p>
        </w:tc>
      </w:tr>
      <w:tr w:rsidR="00652F40" w14:paraId="52B5D1E2"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855905E"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重组抗PD-1/TIGIT人源化双特异性抗体注射液（BC008-1A）</w:t>
            </w:r>
          </w:p>
        </w:tc>
        <w:tc>
          <w:tcPr>
            <w:tcW w:w="877" w:type="pct"/>
            <w:tcBorders>
              <w:top w:val="single" w:sz="4" w:space="0" w:color="auto"/>
              <w:left w:val="single" w:sz="4" w:space="0" w:color="auto"/>
              <w:bottom w:val="single" w:sz="4" w:space="0" w:color="auto"/>
              <w:right w:val="single" w:sz="4" w:space="0" w:color="auto"/>
            </w:tcBorders>
            <w:vAlign w:val="center"/>
          </w:tcPr>
          <w:p w14:paraId="059060F6"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59,020,954.34</w:t>
            </w:r>
          </w:p>
        </w:tc>
        <w:tc>
          <w:tcPr>
            <w:tcW w:w="866" w:type="pct"/>
            <w:tcBorders>
              <w:top w:val="single" w:sz="4" w:space="0" w:color="auto"/>
              <w:left w:val="single" w:sz="4" w:space="0" w:color="auto"/>
              <w:bottom w:val="single" w:sz="4" w:space="0" w:color="auto"/>
              <w:right w:val="single" w:sz="4" w:space="0" w:color="auto"/>
            </w:tcBorders>
            <w:vAlign w:val="center"/>
          </w:tcPr>
          <w:p w14:paraId="0EE465C2"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4,072,957.31</w:t>
            </w:r>
          </w:p>
        </w:tc>
        <w:tc>
          <w:tcPr>
            <w:tcW w:w="856" w:type="pct"/>
            <w:tcBorders>
              <w:top w:val="single" w:sz="4" w:space="0" w:color="auto"/>
              <w:left w:val="single" w:sz="4" w:space="0" w:color="auto"/>
              <w:bottom w:val="single" w:sz="4" w:space="0" w:color="auto"/>
              <w:right w:val="single" w:sz="4" w:space="0" w:color="auto"/>
            </w:tcBorders>
            <w:vAlign w:val="center"/>
          </w:tcPr>
          <w:p w14:paraId="6B207347"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56F366A6"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63,093,911.65</w:t>
            </w:r>
          </w:p>
        </w:tc>
      </w:tr>
      <w:tr w:rsidR="00652F40" w14:paraId="69F437F0"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2441B44E"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四价流感（MDCK细胞）</w:t>
            </w:r>
          </w:p>
        </w:tc>
        <w:tc>
          <w:tcPr>
            <w:tcW w:w="877" w:type="pct"/>
            <w:tcBorders>
              <w:top w:val="single" w:sz="4" w:space="0" w:color="auto"/>
              <w:left w:val="single" w:sz="4" w:space="0" w:color="auto"/>
              <w:bottom w:val="single" w:sz="4" w:space="0" w:color="auto"/>
              <w:right w:val="single" w:sz="4" w:space="0" w:color="auto"/>
            </w:tcBorders>
            <w:vAlign w:val="center"/>
          </w:tcPr>
          <w:p w14:paraId="07AEC8B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54,212,072.74</w:t>
            </w:r>
          </w:p>
        </w:tc>
        <w:tc>
          <w:tcPr>
            <w:tcW w:w="866" w:type="pct"/>
            <w:tcBorders>
              <w:top w:val="single" w:sz="4" w:space="0" w:color="auto"/>
              <w:left w:val="single" w:sz="4" w:space="0" w:color="auto"/>
              <w:bottom w:val="single" w:sz="4" w:space="0" w:color="auto"/>
              <w:right w:val="single" w:sz="4" w:space="0" w:color="auto"/>
            </w:tcBorders>
            <w:vAlign w:val="center"/>
          </w:tcPr>
          <w:p w14:paraId="5756C6AE"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4,152,757.71</w:t>
            </w:r>
          </w:p>
        </w:tc>
        <w:tc>
          <w:tcPr>
            <w:tcW w:w="856" w:type="pct"/>
            <w:tcBorders>
              <w:top w:val="single" w:sz="4" w:space="0" w:color="auto"/>
              <w:left w:val="single" w:sz="4" w:space="0" w:color="auto"/>
              <w:bottom w:val="single" w:sz="4" w:space="0" w:color="auto"/>
              <w:right w:val="single" w:sz="4" w:space="0" w:color="auto"/>
            </w:tcBorders>
            <w:vAlign w:val="center"/>
          </w:tcPr>
          <w:p w14:paraId="3710F5E0"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0B5651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58,364,830.45</w:t>
            </w:r>
          </w:p>
        </w:tc>
      </w:tr>
      <w:tr w:rsidR="00652F40" w14:paraId="14E5DB3A"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5912D371"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四价流感（成人及儿童型）</w:t>
            </w:r>
          </w:p>
        </w:tc>
        <w:tc>
          <w:tcPr>
            <w:tcW w:w="877" w:type="pct"/>
            <w:tcBorders>
              <w:top w:val="single" w:sz="4" w:space="0" w:color="auto"/>
              <w:left w:val="single" w:sz="4" w:space="0" w:color="auto"/>
              <w:bottom w:val="single" w:sz="4" w:space="0" w:color="auto"/>
              <w:right w:val="single" w:sz="4" w:space="0" w:color="auto"/>
            </w:tcBorders>
            <w:vAlign w:val="center"/>
          </w:tcPr>
          <w:p w14:paraId="42468D69"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1,917,162.89</w:t>
            </w:r>
          </w:p>
        </w:tc>
        <w:tc>
          <w:tcPr>
            <w:tcW w:w="866" w:type="pct"/>
            <w:tcBorders>
              <w:top w:val="single" w:sz="4" w:space="0" w:color="auto"/>
              <w:left w:val="single" w:sz="4" w:space="0" w:color="auto"/>
              <w:bottom w:val="single" w:sz="4" w:space="0" w:color="auto"/>
              <w:right w:val="single" w:sz="4" w:space="0" w:color="auto"/>
            </w:tcBorders>
            <w:vAlign w:val="center"/>
          </w:tcPr>
          <w:p w14:paraId="27ABDC8C"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0738B3D1"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1,298,113.21</w:t>
            </w:r>
          </w:p>
        </w:tc>
        <w:tc>
          <w:tcPr>
            <w:tcW w:w="936" w:type="pct"/>
            <w:tcBorders>
              <w:top w:val="single" w:sz="4" w:space="0" w:color="auto"/>
              <w:left w:val="single" w:sz="4" w:space="0" w:color="auto"/>
              <w:bottom w:val="single" w:sz="4" w:space="0" w:color="auto"/>
              <w:right w:val="single" w:sz="4" w:space="0" w:color="auto"/>
            </w:tcBorders>
            <w:vAlign w:val="center"/>
          </w:tcPr>
          <w:p w14:paraId="2556FAF2"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619,049.68</w:t>
            </w:r>
          </w:p>
        </w:tc>
      </w:tr>
      <w:tr w:rsidR="00652F40" w14:paraId="2823AEC4"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5117F438"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水痘减毒活疫苗（人二倍体细胞）</w:t>
            </w:r>
          </w:p>
        </w:tc>
        <w:tc>
          <w:tcPr>
            <w:tcW w:w="877" w:type="pct"/>
            <w:tcBorders>
              <w:top w:val="single" w:sz="4" w:space="0" w:color="auto"/>
              <w:left w:val="single" w:sz="4" w:space="0" w:color="auto"/>
              <w:bottom w:val="single" w:sz="4" w:space="0" w:color="auto"/>
              <w:right w:val="single" w:sz="4" w:space="0" w:color="auto"/>
            </w:tcBorders>
            <w:vAlign w:val="center"/>
          </w:tcPr>
          <w:p w14:paraId="1F00F25F"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6,400,799.06</w:t>
            </w:r>
          </w:p>
        </w:tc>
        <w:tc>
          <w:tcPr>
            <w:tcW w:w="866" w:type="pct"/>
            <w:tcBorders>
              <w:top w:val="single" w:sz="4" w:space="0" w:color="auto"/>
              <w:left w:val="single" w:sz="4" w:space="0" w:color="auto"/>
              <w:bottom w:val="single" w:sz="4" w:space="0" w:color="auto"/>
              <w:right w:val="single" w:sz="4" w:space="0" w:color="auto"/>
            </w:tcBorders>
            <w:vAlign w:val="center"/>
          </w:tcPr>
          <w:p w14:paraId="025EDAD1"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3,434,693.10</w:t>
            </w:r>
          </w:p>
        </w:tc>
        <w:tc>
          <w:tcPr>
            <w:tcW w:w="856" w:type="pct"/>
            <w:tcBorders>
              <w:top w:val="single" w:sz="4" w:space="0" w:color="auto"/>
              <w:left w:val="single" w:sz="4" w:space="0" w:color="auto"/>
              <w:bottom w:val="single" w:sz="4" w:space="0" w:color="auto"/>
              <w:right w:val="single" w:sz="4" w:space="0" w:color="auto"/>
            </w:tcBorders>
            <w:vAlign w:val="center"/>
          </w:tcPr>
          <w:p w14:paraId="0BFD2F2A"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B070A52"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9,835,492.16</w:t>
            </w:r>
          </w:p>
        </w:tc>
      </w:tr>
      <w:tr w:rsidR="00652F40" w14:paraId="7FD472DA"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BF46E9E"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Hib疫苗项目</w:t>
            </w:r>
          </w:p>
        </w:tc>
        <w:tc>
          <w:tcPr>
            <w:tcW w:w="877" w:type="pct"/>
            <w:tcBorders>
              <w:top w:val="single" w:sz="4" w:space="0" w:color="auto"/>
              <w:left w:val="single" w:sz="4" w:space="0" w:color="auto"/>
              <w:bottom w:val="single" w:sz="4" w:space="0" w:color="auto"/>
              <w:right w:val="single" w:sz="4" w:space="0" w:color="auto"/>
            </w:tcBorders>
            <w:vAlign w:val="center"/>
          </w:tcPr>
          <w:p w14:paraId="6B449F6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6,309,878.44</w:t>
            </w:r>
          </w:p>
        </w:tc>
        <w:tc>
          <w:tcPr>
            <w:tcW w:w="866" w:type="pct"/>
            <w:tcBorders>
              <w:top w:val="single" w:sz="4" w:space="0" w:color="auto"/>
              <w:left w:val="single" w:sz="4" w:space="0" w:color="auto"/>
              <w:bottom w:val="single" w:sz="4" w:space="0" w:color="auto"/>
              <w:right w:val="single" w:sz="4" w:space="0" w:color="auto"/>
            </w:tcBorders>
            <w:vAlign w:val="center"/>
          </w:tcPr>
          <w:p w14:paraId="42A423EF"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2E0368DC"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53DA7C0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6,309,878.44</w:t>
            </w:r>
          </w:p>
        </w:tc>
      </w:tr>
      <w:tr w:rsidR="00652F40" w14:paraId="6582CCEE"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14470764"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百白破疫苗项目</w:t>
            </w:r>
          </w:p>
        </w:tc>
        <w:tc>
          <w:tcPr>
            <w:tcW w:w="877" w:type="pct"/>
            <w:tcBorders>
              <w:top w:val="single" w:sz="4" w:space="0" w:color="auto"/>
              <w:left w:val="single" w:sz="4" w:space="0" w:color="auto"/>
              <w:bottom w:val="single" w:sz="4" w:space="0" w:color="auto"/>
              <w:right w:val="single" w:sz="4" w:space="0" w:color="auto"/>
            </w:tcBorders>
            <w:vAlign w:val="center"/>
          </w:tcPr>
          <w:p w14:paraId="03F333EA"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9,152,265.79</w:t>
            </w:r>
          </w:p>
        </w:tc>
        <w:tc>
          <w:tcPr>
            <w:tcW w:w="866" w:type="pct"/>
            <w:tcBorders>
              <w:top w:val="single" w:sz="4" w:space="0" w:color="auto"/>
              <w:left w:val="single" w:sz="4" w:space="0" w:color="auto"/>
              <w:bottom w:val="single" w:sz="4" w:space="0" w:color="auto"/>
              <w:right w:val="single" w:sz="4" w:space="0" w:color="auto"/>
            </w:tcBorders>
            <w:vAlign w:val="center"/>
          </w:tcPr>
          <w:p w14:paraId="241B4E68"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469BC0AD"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603B7EF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9,152,265.79</w:t>
            </w:r>
          </w:p>
        </w:tc>
      </w:tr>
      <w:tr w:rsidR="00652F40" w14:paraId="7213F6C3"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65FCA252"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狂犬二倍体疫苗项目</w:t>
            </w:r>
          </w:p>
        </w:tc>
        <w:tc>
          <w:tcPr>
            <w:tcW w:w="877" w:type="pct"/>
            <w:tcBorders>
              <w:top w:val="single" w:sz="4" w:space="0" w:color="auto"/>
              <w:left w:val="single" w:sz="4" w:space="0" w:color="auto"/>
              <w:bottom w:val="single" w:sz="4" w:space="0" w:color="auto"/>
              <w:right w:val="single" w:sz="4" w:space="0" w:color="auto"/>
            </w:tcBorders>
            <w:vAlign w:val="center"/>
          </w:tcPr>
          <w:p w14:paraId="27EC182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1,339,537.30</w:t>
            </w:r>
          </w:p>
        </w:tc>
        <w:tc>
          <w:tcPr>
            <w:tcW w:w="866" w:type="pct"/>
            <w:tcBorders>
              <w:top w:val="single" w:sz="4" w:space="0" w:color="auto"/>
              <w:left w:val="single" w:sz="4" w:space="0" w:color="auto"/>
              <w:bottom w:val="single" w:sz="4" w:space="0" w:color="auto"/>
              <w:right w:val="single" w:sz="4" w:space="0" w:color="auto"/>
            </w:tcBorders>
            <w:vAlign w:val="center"/>
          </w:tcPr>
          <w:p w14:paraId="27676D61"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45DBFA94"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2328DF87"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1,339,537.30</w:t>
            </w:r>
          </w:p>
        </w:tc>
      </w:tr>
      <w:tr w:rsidR="00652F40" w14:paraId="6038357A"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02EE83F1"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肺炎项目</w:t>
            </w:r>
          </w:p>
        </w:tc>
        <w:tc>
          <w:tcPr>
            <w:tcW w:w="877" w:type="pct"/>
            <w:tcBorders>
              <w:top w:val="single" w:sz="4" w:space="0" w:color="auto"/>
              <w:left w:val="single" w:sz="4" w:space="0" w:color="auto"/>
              <w:bottom w:val="single" w:sz="4" w:space="0" w:color="auto"/>
              <w:right w:val="single" w:sz="4" w:space="0" w:color="auto"/>
            </w:tcBorders>
            <w:vAlign w:val="center"/>
          </w:tcPr>
          <w:p w14:paraId="134853A6"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4,522,795.61</w:t>
            </w:r>
          </w:p>
        </w:tc>
        <w:tc>
          <w:tcPr>
            <w:tcW w:w="866" w:type="pct"/>
            <w:tcBorders>
              <w:top w:val="single" w:sz="4" w:space="0" w:color="auto"/>
              <w:left w:val="single" w:sz="4" w:space="0" w:color="auto"/>
              <w:bottom w:val="single" w:sz="4" w:space="0" w:color="auto"/>
              <w:right w:val="single" w:sz="4" w:space="0" w:color="auto"/>
            </w:tcBorders>
            <w:vAlign w:val="center"/>
          </w:tcPr>
          <w:p w14:paraId="58BDC965"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03E3FA1E"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5BFEFCE1"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4,522,795.61</w:t>
            </w:r>
          </w:p>
        </w:tc>
      </w:tr>
      <w:tr w:rsidR="00652F40" w14:paraId="561B5CB6"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67687F2E"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黄热病</w:t>
            </w:r>
            <w:proofErr w:type="gramStart"/>
            <w:r w:rsidRPr="00393334">
              <w:rPr>
                <w:rFonts w:asciiTheme="minorEastAsia" w:eastAsiaTheme="minorEastAsia" w:hAnsiTheme="minorEastAsia" w:hint="eastAsia"/>
                <w:snapToGrid w:val="0"/>
                <w:color w:val="000000"/>
                <w:lang w:bidi="ar"/>
              </w:rPr>
              <w:t>毒项目</w:t>
            </w:r>
            <w:proofErr w:type="gramEnd"/>
          </w:p>
        </w:tc>
        <w:tc>
          <w:tcPr>
            <w:tcW w:w="877" w:type="pct"/>
            <w:tcBorders>
              <w:top w:val="single" w:sz="4" w:space="0" w:color="auto"/>
              <w:left w:val="single" w:sz="4" w:space="0" w:color="auto"/>
              <w:bottom w:val="single" w:sz="4" w:space="0" w:color="auto"/>
              <w:right w:val="single" w:sz="4" w:space="0" w:color="auto"/>
            </w:tcBorders>
            <w:vAlign w:val="center"/>
          </w:tcPr>
          <w:p w14:paraId="2EE3FD33"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274,791.40</w:t>
            </w:r>
          </w:p>
        </w:tc>
        <w:tc>
          <w:tcPr>
            <w:tcW w:w="866" w:type="pct"/>
            <w:tcBorders>
              <w:top w:val="single" w:sz="4" w:space="0" w:color="auto"/>
              <w:left w:val="single" w:sz="4" w:space="0" w:color="auto"/>
              <w:bottom w:val="single" w:sz="4" w:space="0" w:color="auto"/>
              <w:right w:val="single" w:sz="4" w:space="0" w:color="auto"/>
            </w:tcBorders>
            <w:vAlign w:val="center"/>
          </w:tcPr>
          <w:p w14:paraId="7B75602C"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60F75F3C"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D0D6654"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274,791.40</w:t>
            </w:r>
          </w:p>
        </w:tc>
      </w:tr>
      <w:tr w:rsidR="00652F40" w14:paraId="350E49C8"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72C094CC" w14:textId="77777777" w:rsidR="00652F40" w:rsidRPr="00393334" w:rsidRDefault="008E5D94">
            <w:pPr>
              <w:rPr>
                <w:rFonts w:asciiTheme="minorEastAsia" w:eastAsiaTheme="minorEastAsia" w:hAnsiTheme="minorEastAsia"/>
              </w:rPr>
            </w:pPr>
            <w:r w:rsidRPr="00393334">
              <w:rPr>
                <w:rFonts w:asciiTheme="minorEastAsia" w:eastAsiaTheme="minorEastAsia" w:hAnsiTheme="minorEastAsia" w:hint="eastAsia"/>
                <w:snapToGrid w:val="0"/>
                <w:color w:val="000000"/>
                <w:lang w:bidi="ar"/>
              </w:rPr>
              <w:t>流脑疫苗项目</w:t>
            </w:r>
          </w:p>
        </w:tc>
        <w:tc>
          <w:tcPr>
            <w:tcW w:w="877" w:type="pct"/>
            <w:tcBorders>
              <w:top w:val="single" w:sz="4" w:space="0" w:color="auto"/>
              <w:left w:val="single" w:sz="4" w:space="0" w:color="auto"/>
              <w:bottom w:val="single" w:sz="4" w:space="0" w:color="auto"/>
              <w:right w:val="single" w:sz="4" w:space="0" w:color="auto"/>
            </w:tcBorders>
            <w:vAlign w:val="center"/>
          </w:tcPr>
          <w:p w14:paraId="6119386A"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27,472,313.35</w:t>
            </w:r>
          </w:p>
        </w:tc>
        <w:tc>
          <w:tcPr>
            <w:tcW w:w="866" w:type="pct"/>
            <w:tcBorders>
              <w:top w:val="single" w:sz="4" w:space="0" w:color="auto"/>
              <w:left w:val="single" w:sz="4" w:space="0" w:color="auto"/>
              <w:bottom w:val="single" w:sz="4" w:space="0" w:color="auto"/>
              <w:right w:val="single" w:sz="4" w:space="0" w:color="auto"/>
            </w:tcBorders>
            <w:vAlign w:val="center"/>
          </w:tcPr>
          <w:p w14:paraId="1F962056"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5D63574F"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47196A42"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27,472,313.35</w:t>
            </w:r>
          </w:p>
        </w:tc>
      </w:tr>
      <w:tr w:rsidR="00652F40" w14:paraId="3683BD19"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00315567" w14:textId="77777777" w:rsidR="00652F40" w:rsidRPr="00393334" w:rsidRDefault="008E5D94">
            <w:pPr>
              <w:rPr>
                <w:rFonts w:asciiTheme="minorEastAsia" w:eastAsiaTheme="minorEastAsia" w:hAnsiTheme="minorEastAsia"/>
              </w:rPr>
            </w:pPr>
            <w:proofErr w:type="gramStart"/>
            <w:r w:rsidRPr="00393334">
              <w:rPr>
                <w:rFonts w:asciiTheme="minorEastAsia" w:eastAsiaTheme="minorEastAsia" w:hAnsiTheme="minorEastAsia" w:hint="eastAsia"/>
                <w:snapToGrid w:val="0"/>
                <w:color w:val="000000"/>
                <w:lang w:bidi="ar"/>
              </w:rPr>
              <w:t>诺如疫苗</w:t>
            </w:r>
            <w:proofErr w:type="gramEnd"/>
            <w:r w:rsidRPr="00393334">
              <w:rPr>
                <w:rFonts w:asciiTheme="minorEastAsia" w:eastAsiaTheme="minorEastAsia" w:hAnsiTheme="minorEastAsia" w:hint="eastAsia"/>
                <w:snapToGrid w:val="0"/>
                <w:color w:val="000000"/>
                <w:lang w:bidi="ar"/>
              </w:rPr>
              <w:t>项目</w:t>
            </w:r>
          </w:p>
        </w:tc>
        <w:tc>
          <w:tcPr>
            <w:tcW w:w="877" w:type="pct"/>
            <w:tcBorders>
              <w:top w:val="single" w:sz="4" w:space="0" w:color="auto"/>
              <w:left w:val="single" w:sz="4" w:space="0" w:color="auto"/>
              <w:bottom w:val="single" w:sz="4" w:space="0" w:color="auto"/>
              <w:right w:val="single" w:sz="4" w:space="0" w:color="auto"/>
            </w:tcBorders>
            <w:vAlign w:val="center"/>
          </w:tcPr>
          <w:p w14:paraId="7FA5F86D"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867,287.90</w:t>
            </w:r>
          </w:p>
        </w:tc>
        <w:tc>
          <w:tcPr>
            <w:tcW w:w="866" w:type="pct"/>
            <w:tcBorders>
              <w:top w:val="single" w:sz="4" w:space="0" w:color="auto"/>
              <w:left w:val="single" w:sz="4" w:space="0" w:color="auto"/>
              <w:bottom w:val="single" w:sz="4" w:space="0" w:color="auto"/>
              <w:right w:val="single" w:sz="4" w:space="0" w:color="auto"/>
            </w:tcBorders>
            <w:vAlign w:val="center"/>
          </w:tcPr>
          <w:p w14:paraId="1D386DA7" w14:textId="77777777" w:rsidR="00652F40" w:rsidRPr="009D4BFE" w:rsidRDefault="00652F40">
            <w:pPr>
              <w:jc w:val="right"/>
              <w:rPr>
                <w:rFonts w:eastAsiaTheme="minorEastAsia" w:cs="Times New Roman"/>
              </w:rPr>
            </w:pPr>
          </w:p>
        </w:tc>
        <w:tc>
          <w:tcPr>
            <w:tcW w:w="856" w:type="pct"/>
            <w:tcBorders>
              <w:top w:val="single" w:sz="4" w:space="0" w:color="auto"/>
              <w:left w:val="single" w:sz="4" w:space="0" w:color="auto"/>
              <w:bottom w:val="single" w:sz="4" w:space="0" w:color="auto"/>
              <w:right w:val="single" w:sz="4" w:space="0" w:color="auto"/>
            </w:tcBorders>
            <w:vAlign w:val="center"/>
          </w:tcPr>
          <w:p w14:paraId="18D371DE" w14:textId="77777777" w:rsidR="00652F40" w:rsidRPr="009D4BFE" w:rsidRDefault="00652F40">
            <w:pPr>
              <w:jc w:val="right"/>
              <w:rPr>
                <w:rFonts w:eastAsiaTheme="minorEastAsia" w:cs="Times New Roman"/>
              </w:rPr>
            </w:pPr>
          </w:p>
        </w:tc>
        <w:tc>
          <w:tcPr>
            <w:tcW w:w="936" w:type="pct"/>
            <w:tcBorders>
              <w:top w:val="single" w:sz="4" w:space="0" w:color="auto"/>
              <w:left w:val="single" w:sz="4" w:space="0" w:color="auto"/>
              <w:bottom w:val="single" w:sz="4" w:space="0" w:color="auto"/>
              <w:right w:val="single" w:sz="4" w:space="0" w:color="auto"/>
            </w:tcBorders>
            <w:vAlign w:val="center"/>
          </w:tcPr>
          <w:p w14:paraId="02C40F18" w14:textId="77777777" w:rsidR="00652F40" w:rsidRPr="009D4BFE" w:rsidRDefault="008E5D94">
            <w:pPr>
              <w:jc w:val="right"/>
              <w:rPr>
                <w:rFonts w:eastAsiaTheme="minorEastAsia" w:cs="Times New Roman"/>
              </w:rPr>
            </w:pPr>
            <w:r w:rsidRPr="009D4BFE">
              <w:rPr>
                <w:rFonts w:eastAsiaTheme="minorEastAsia" w:cs="Times New Roman"/>
                <w:snapToGrid w:val="0"/>
                <w:color w:val="000000"/>
                <w:lang w:bidi="ar"/>
              </w:rPr>
              <w:t>867,287.90</w:t>
            </w:r>
          </w:p>
        </w:tc>
      </w:tr>
      <w:tr w:rsidR="00652F40" w14:paraId="2B4C7728" w14:textId="77777777" w:rsidTr="00EE2299">
        <w:trPr>
          <w:jc w:val="center"/>
        </w:trPr>
        <w:tc>
          <w:tcPr>
            <w:tcW w:w="1465" w:type="pct"/>
            <w:tcBorders>
              <w:top w:val="single" w:sz="4" w:space="0" w:color="auto"/>
              <w:left w:val="single" w:sz="4" w:space="0" w:color="auto"/>
              <w:bottom w:val="single" w:sz="4" w:space="0" w:color="auto"/>
              <w:right w:val="single" w:sz="4" w:space="0" w:color="auto"/>
            </w:tcBorders>
            <w:vAlign w:val="center"/>
          </w:tcPr>
          <w:p w14:paraId="0101B8CC" w14:textId="77777777" w:rsidR="00652F40" w:rsidRPr="00393334" w:rsidRDefault="008E5D94">
            <w:pPr>
              <w:jc w:val="center"/>
              <w:rPr>
                <w:color w:val="000000" w:themeColor="text1"/>
              </w:rPr>
            </w:pPr>
            <w:r w:rsidRPr="00393334">
              <w:rPr>
                <w:rFonts w:hint="eastAsia"/>
                <w:color w:val="000000" w:themeColor="text1"/>
              </w:rPr>
              <w:t>合计</w:t>
            </w:r>
          </w:p>
        </w:tc>
        <w:tc>
          <w:tcPr>
            <w:tcW w:w="877" w:type="pct"/>
            <w:tcBorders>
              <w:top w:val="single" w:sz="4" w:space="0" w:color="auto"/>
              <w:left w:val="single" w:sz="4" w:space="0" w:color="auto"/>
              <w:bottom w:val="single" w:sz="4" w:space="0" w:color="auto"/>
              <w:right w:val="single" w:sz="4" w:space="0" w:color="auto"/>
            </w:tcBorders>
            <w:vAlign w:val="center"/>
          </w:tcPr>
          <w:p w14:paraId="3A1B229B" w14:textId="77777777" w:rsidR="00652F40" w:rsidRPr="009D4BFE" w:rsidRDefault="008E5D94">
            <w:pPr>
              <w:jc w:val="right"/>
              <w:rPr>
                <w:rFonts w:eastAsiaTheme="minorEastAsia" w:cs="Times New Roman"/>
                <w:bCs w:val="0"/>
              </w:rPr>
            </w:pPr>
            <w:r w:rsidRPr="009D4BFE">
              <w:rPr>
                <w:rFonts w:eastAsiaTheme="minorEastAsia" w:cs="Times New Roman"/>
                <w:bCs w:val="0"/>
                <w:snapToGrid w:val="0"/>
                <w:color w:val="000000"/>
                <w:lang w:bidi="ar"/>
              </w:rPr>
              <w:t>2,070,138,592.12</w:t>
            </w:r>
          </w:p>
        </w:tc>
        <w:tc>
          <w:tcPr>
            <w:tcW w:w="866" w:type="pct"/>
            <w:tcBorders>
              <w:top w:val="single" w:sz="4" w:space="0" w:color="auto"/>
              <w:left w:val="single" w:sz="4" w:space="0" w:color="auto"/>
              <w:bottom w:val="single" w:sz="4" w:space="0" w:color="auto"/>
              <w:right w:val="single" w:sz="4" w:space="0" w:color="auto"/>
            </w:tcBorders>
            <w:vAlign w:val="center"/>
          </w:tcPr>
          <w:p w14:paraId="3E0B6C80" w14:textId="77777777" w:rsidR="00652F40" w:rsidRPr="009D4BFE" w:rsidRDefault="008E5D94">
            <w:pPr>
              <w:jc w:val="right"/>
              <w:rPr>
                <w:rFonts w:eastAsiaTheme="minorEastAsia" w:cs="Times New Roman"/>
                <w:bCs w:val="0"/>
              </w:rPr>
            </w:pPr>
            <w:r w:rsidRPr="009D4BFE">
              <w:rPr>
                <w:rFonts w:eastAsiaTheme="minorEastAsia" w:cs="Times New Roman"/>
                <w:bCs w:val="0"/>
                <w:snapToGrid w:val="0"/>
                <w:color w:val="000000"/>
                <w:lang w:bidi="ar"/>
              </w:rPr>
              <w:t>137,876,407.99</w:t>
            </w:r>
          </w:p>
        </w:tc>
        <w:tc>
          <w:tcPr>
            <w:tcW w:w="856" w:type="pct"/>
            <w:tcBorders>
              <w:top w:val="single" w:sz="4" w:space="0" w:color="auto"/>
              <w:left w:val="single" w:sz="4" w:space="0" w:color="auto"/>
              <w:bottom w:val="single" w:sz="4" w:space="0" w:color="auto"/>
              <w:right w:val="single" w:sz="4" w:space="0" w:color="auto"/>
            </w:tcBorders>
            <w:vAlign w:val="center"/>
          </w:tcPr>
          <w:p w14:paraId="574E47C9" w14:textId="4FEDE5CD" w:rsidR="00652F40" w:rsidRPr="009D4BFE" w:rsidRDefault="008E5D94" w:rsidP="00FC451E">
            <w:pPr>
              <w:jc w:val="right"/>
              <w:rPr>
                <w:rFonts w:eastAsiaTheme="minorEastAsia" w:cs="Times New Roman"/>
                <w:bCs w:val="0"/>
              </w:rPr>
            </w:pPr>
            <w:r w:rsidRPr="009D4BFE">
              <w:rPr>
                <w:rFonts w:eastAsiaTheme="minorEastAsia" w:cs="Times New Roman"/>
                <w:bCs w:val="0"/>
                <w:snapToGrid w:val="0"/>
                <w:color w:val="000000"/>
                <w:lang w:bidi="ar"/>
              </w:rPr>
              <w:t>1,298,113.21</w:t>
            </w:r>
          </w:p>
        </w:tc>
        <w:tc>
          <w:tcPr>
            <w:tcW w:w="936" w:type="pct"/>
            <w:tcBorders>
              <w:top w:val="single" w:sz="4" w:space="0" w:color="auto"/>
              <w:left w:val="single" w:sz="4" w:space="0" w:color="auto"/>
              <w:bottom w:val="single" w:sz="4" w:space="0" w:color="auto"/>
              <w:right w:val="single" w:sz="4" w:space="0" w:color="auto"/>
            </w:tcBorders>
            <w:vAlign w:val="center"/>
          </w:tcPr>
          <w:p w14:paraId="7124C953" w14:textId="77777777" w:rsidR="00652F40" w:rsidRPr="009D4BFE" w:rsidRDefault="008E5D94">
            <w:pPr>
              <w:jc w:val="right"/>
              <w:rPr>
                <w:rFonts w:eastAsiaTheme="minorEastAsia" w:cs="Times New Roman"/>
                <w:bCs w:val="0"/>
              </w:rPr>
            </w:pPr>
            <w:r w:rsidRPr="009D4BFE">
              <w:rPr>
                <w:rFonts w:eastAsiaTheme="minorEastAsia" w:cs="Times New Roman"/>
                <w:bCs w:val="0"/>
                <w:snapToGrid w:val="0"/>
                <w:color w:val="000000"/>
                <w:lang w:bidi="ar"/>
              </w:rPr>
              <w:t xml:space="preserve">2,206,716,886.90 </w:t>
            </w:r>
          </w:p>
        </w:tc>
      </w:tr>
    </w:tbl>
    <w:p w14:paraId="78DA6A25" w14:textId="7DD3AD8C" w:rsidR="00652F40" w:rsidRDefault="008E5D94">
      <w:pPr>
        <w:rPr>
          <w:color w:val="000000" w:themeColor="text1"/>
        </w:rPr>
      </w:pPr>
      <w:r w:rsidRPr="00393334">
        <w:rPr>
          <w:color w:val="000000" w:themeColor="text1"/>
        </w:rPr>
        <w:t>重要的资本化研发项目</w:t>
      </w:r>
    </w:p>
    <w:sdt>
      <w:sdtPr>
        <w:rPr>
          <w:color w:val="000000" w:themeColor="text1"/>
        </w:rPr>
        <w:alias w:val="是否适用：重要的资本化研发项目[双击切换]"/>
        <w:tag w:val="_GBC_1cd050ceff7c445bb12c764341f77187"/>
        <w:id w:val="-2088377813"/>
        <w:placeholder>
          <w:docPart w:val="GBC22222222222222222222222222222"/>
        </w:placeholder>
      </w:sdtPr>
      <w:sdtEndPr/>
      <w:sdtContent>
        <w:p w14:paraId="6E27082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A716E34" w14:textId="77777777" w:rsidR="00652F40" w:rsidRDefault="00652F40">
      <w:pPr>
        <w:pStyle w:val="af9"/>
        <w:ind w:left="420" w:firstLineChars="0" w:firstLine="0"/>
        <w:jc w:val="right"/>
        <w:rPr>
          <w:color w:val="000000" w:themeColor="text1"/>
          <w:szCs w:val="21"/>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993"/>
        <w:gridCol w:w="1320"/>
        <w:gridCol w:w="1380"/>
        <w:gridCol w:w="1552"/>
      </w:tblGrid>
      <w:tr w:rsidR="00652F40" w14:paraId="003123F5" w14:textId="77777777" w:rsidTr="009D4BFE">
        <w:trPr>
          <w:jc w:val="center"/>
        </w:trPr>
        <w:sdt>
          <w:sdtPr>
            <w:tag w:val="_PLD_2c95e928042f4f6fa80562cf25be838a"/>
            <w:id w:val="104243935"/>
          </w:sdtPr>
          <w:sdtEndPr/>
          <w:sdtContent>
            <w:tc>
              <w:tcPr>
                <w:tcW w:w="2694" w:type="dxa"/>
                <w:vAlign w:val="center"/>
              </w:tcPr>
              <w:p w14:paraId="1C9DA23A" w14:textId="77777777" w:rsidR="00652F40" w:rsidRDefault="008E5D94">
                <w:pPr>
                  <w:widowControl w:val="0"/>
                  <w:jc w:val="center"/>
                  <w:rPr>
                    <w:color w:val="000000" w:themeColor="text1"/>
                  </w:rPr>
                </w:pPr>
                <w:r>
                  <w:rPr>
                    <w:rFonts w:hint="eastAsia"/>
                    <w:color w:val="000000" w:themeColor="text1"/>
                  </w:rPr>
                  <w:t>项目</w:t>
                </w:r>
              </w:p>
            </w:tc>
          </w:sdtContent>
        </w:sdt>
        <w:sdt>
          <w:sdtPr>
            <w:tag w:val="_PLD_1246ac3c055f4acbb7b3472e0e2839c9"/>
            <w:id w:val="-1206948483"/>
          </w:sdtPr>
          <w:sdtEndPr/>
          <w:sdtContent>
            <w:tc>
              <w:tcPr>
                <w:tcW w:w="1701" w:type="dxa"/>
                <w:vAlign w:val="center"/>
              </w:tcPr>
              <w:p w14:paraId="66653CAC" w14:textId="77777777" w:rsidR="00652F40" w:rsidRDefault="008E5D94">
                <w:pPr>
                  <w:widowControl w:val="0"/>
                  <w:jc w:val="center"/>
                  <w:rPr>
                    <w:color w:val="000000" w:themeColor="text1"/>
                  </w:rPr>
                </w:pPr>
                <w:r>
                  <w:rPr>
                    <w:color w:val="000000" w:themeColor="text1"/>
                  </w:rPr>
                  <w:t>研发进度</w:t>
                </w:r>
              </w:p>
            </w:tc>
          </w:sdtContent>
        </w:sdt>
        <w:sdt>
          <w:sdtPr>
            <w:tag w:val="_PLD_2e2b7c423ce844dab7de014b2901695d"/>
            <w:id w:val="-1173409357"/>
          </w:sdtPr>
          <w:sdtEndPr/>
          <w:sdtContent>
            <w:tc>
              <w:tcPr>
                <w:tcW w:w="993" w:type="dxa"/>
                <w:vAlign w:val="center"/>
              </w:tcPr>
              <w:p w14:paraId="54D575C3" w14:textId="77777777" w:rsidR="00652F40" w:rsidRDefault="008E5D94">
                <w:pPr>
                  <w:widowControl w:val="0"/>
                  <w:jc w:val="center"/>
                  <w:rPr>
                    <w:color w:val="000000" w:themeColor="text1"/>
                  </w:rPr>
                </w:pPr>
                <w:r>
                  <w:rPr>
                    <w:color w:val="000000" w:themeColor="text1"/>
                  </w:rPr>
                  <w:t>预计完成时间</w:t>
                </w:r>
              </w:p>
            </w:tc>
          </w:sdtContent>
        </w:sdt>
        <w:sdt>
          <w:sdtPr>
            <w:tag w:val="_PLD_f80209ff796f4889aec4ea10cd00fba2"/>
            <w:id w:val="-371393240"/>
          </w:sdtPr>
          <w:sdtEndPr/>
          <w:sdtContent>
            <w:tc>
              <w:tcPr>
                <w:tcW w:w="1320" w:type="dxa"/>
                <w:vAlign w:val="center"/>
              </w:tcPr>
              <w:p w14:paraId="1C13AD88" w14:textId="77777777" w:rsidR="00652F40" w:rsidRDefault="008E5D94">
                <w:pPr>
                  <w:widowControl w:val="0"/>
                  <w:jc w:val="center"/>
                  <w:rPr>
                    <w:color w:val="000000" w:themeColor="text1"/>
                  </w:rPr>
                </w:pPr>
                <w:r>
                  <w:rPr>
                    <w:color w:val="000000" w:themeColor="text1"/>
                  </w:rPr>
                  <w:t>预计经济利益产生方式</w:t>
                </w:r>
              </w:p>
            </w:tc>
          </w:sdtContent>
        </w:sdt>
        <w:sdt>
          <w:sdtPr>
            <w:tag w:val="_PLD_6707749271d74d6892fb4f26cc588c89"/>
            <w:id w:val="1673375532"/>
          </w:sdtPr>
          <w:sdtEndPr/>
          <w:sdtContent>
            <w:tc>
              <w:tcPr>
                <w:tcW w:w="1380" w:type="dxa"/>
                <w:vAlign w:val="center"/>
              </w:tcPr>
              <w:p w14:paraId="39F4FF44" w14:textId="77777777" w:rsidR="00652F40" w:rsidRDefault="008E5D94">
                <w:pPr>
                  <w:widowControl w:val="0"/>
                  <w:jc w:val="center"/>
                  <w:rPr>
                    <w:color w:val="000000" w:themeColor="text1"/>
                  </w:rPr>
                </w:pPr>
                <w:r>
                  <w:rPr>
                    <w:color w:val="000000" w:themeColor="text1"/>
                  </w:rPr>
                  <w:t>开始资本化的时点</w:t>
                </w:r>
              </w:p>
            </w:tc>
          </w:sdtContent>
        </w:sdt>
        <w:sdt>
          <w:sdtPr>
            <w:tag w:val="_PLD_903a7c9787d742368d22eff8029fa1a0"/>
            <w:id w:val="-1600870185"/>
          </w:sdtPr>
          <w:sdtEndPr/>
          <w:sdtContent>
            <w:tc>
              <w:tcPr>
                <w:tcW w:w="1552" w:type="dxa"/>
                <w:vAlign w:val="center"/>
              </w:tcPr>
              <w:p w14:paraId="06F1AAC6" w14:textId="77777777" w:rsidR="00652F40" w:rsidRDefault="008E5D94">
                <w:pPr>
                  <w:widowControl w:val="0"/>
                  <w:jc w:val="center"/>
                  <w:rPr>
                    <w:color w:val="000000" w:themeColor="text1"/>
                  </w:rPr>
                </w:pPr>
                <w:r>
                  <w:rPr>
                    <w:color w:val="000000" w:themeColor="text1"/>
                  </w:rPr>
                  <w:t>具体依据</w:t>
                </w:r>
              </w:p>
            </w:tc>
          </w:sdtContent>
        </w:sdt>
      </w:tr>
      <w:tr w:rsidR="00652F40" w14:paraId="5A9E588A" w14:textId="77777777" w:rsidTr="009D4BFE">
        <w:trPr>
          <w:jc w:val="center"/>
        </w:trPr>
        <w:tc>
          <w:tcPr>
            <w:tcW w:w="2694" w:type="dxa"/>
            <w:vAlign w:val="center"/>
          </w:tcPr>
          <w:p w14:paraId="783D200E" w14:textId="1C4839F9" w:rsidR="00652F40" w:rsidRPr="00596423" w:rsidRDefault="00B75E70" w:rsidP="009C51B7">
            <w:pPr>
              <w:widowControl w:val="0"/>
              <w:rPr>
                <w:rFonts w:asciiTheme="minorEastAsia" w:eastAsiaTheme="minorEastAsia" w:hAnsiTheme="minorEastAsia"/>
                <w:sz w:val="20"/>
                <w:szCs w:val="20"/>
              </w:rPr>
            </w:pPr>
            <w:r w:rsidRPr="00596423">
              <w:rPr>
                <w:rFonts w:asciiTheme="minorEastAsia" w:eastAsiaTheme="minorEastAsia" w:hAnsiTheme="minorEastAsia" w:hint="eastAsia"/>
                <w:sz w:val="20"/>
                <w:szCs w:val="20"/>
              </w:rPr>
              <w:t>注射</w:t>
            </w:r>
            <w:proofErr w:type="gramStart"/>
            <w:r w:rsidRPr="00596423">
              <w:rPr>
                <w:rFonts w:asciiTheme="minorEastAsia" w:eastAsiaTheme="minorEastAsia" w:hAnsiTheme="minorEastAsia" w:hint="eastAsia"/>
                <w:sz w:val="20"/>
                <w:szCs w:val="20"/>
              </w:rPr>
              <w:t>用依派促红</w:t>
            </w:r>
            <w:proofErr w:type="gramEnd"/>
            <w:r w:rsidRPr="00596423">
              <w:rPr>
                <w:rFonts w:asciiTheme="minorEastAsia" w:eastAsiaTheme="minorEastAsia" w:hAnsiTheme="minorEastAsia" w:hint="eastAsia"/>
                <w:sz w:val="20"/>
                <w:szCs w:val="20"/>
              </w:rPr>
              <w:t>素α</w:t>
            </w:r>
            <w:r w:rsidR="009C51B7" w:rsidRPr="00596423">
              <w:rPr>
                <w:rFonts w:asciiTheme="minorEastAsia" w:eastAsiaTheme="minorEastAsia" w:hAnsiTheme="minorEastAsia" w:hint="eastAsia"/>
                <w:sz w:val="20"/>
                <w:szCs w:val="20"/>
              </w:rPr>
              <w:t>（曾用名：注射用重组人促红细胞生成素-Fc融合蛋白）</w:t>
            </w:r>
          </w:p>
        </w:tc>
        <w:tc>
          <w:tcPr>
            <w:tcW w:w="1701" w:type="dxa"/>
            <w:vAlign w:val="center"/>
          </w:tcPr>
          <w:p w14:paraId="5C039FD0" w14:textId="77777777" w:rsidR="00652F40" w:rsidRPr="00393334" w:rsidRDefault="008E5D94">
            <w:pPr>
              <w:widowControl w:val="0"/>
              <w:jc w:val="both"/>
            </w:pPr>
            <w:r w:rsidRPr="00393334">
              <w:rPr>
                <w:rFonts w:hint="eastAsia"/>
              </w:rPr>
              <w:t>IIIb</w:t>
            </w:r>
            <w:r w:rsidRPr="00393334">
              <w:rPr>
                <w:rFonts w:hint="eastAsia"/>
              </w:rPr>
              <w:t>期临床</w:t>
            </w:r>
          </w:p>
        </w:tc>
        <w:tc>
          <w:tcPr>
            <w:tcW w:w="993" w:type="dxa"/>
            <w:vAlign w:val="center"/>
          </w:tcPr>
          <w:p w14:paraId="1216D7FD" w14:textId="77777777" w:rsidR="00652F40" w:rsidRPr="00393334" w:rsidRDefault="008E5D94">
            <w:pPr>
              <w:widowControl w:val="0"/>
              <w:jc w:val="both"/>
            </w:pPr>
            <w:r w:rsidRPr="00393334">
              <w:rPr>
                <w:rFonts w:hint="eastAsia"/>
              </w:rPr>
              <w:t>2028.06</w:t>
            </w:r>
          </w:p>
        </w:tc>
        <w:tc>
          <w:tcPr>
            <w:tcW w:w="1320" w:type="dxa"/>
            <w:vAlign w:val="center"/>
          </w:tcPr>
          <w:p w14:paraId="1168CE31" w14:textId="77777777" w:rsidR="00652F40" w:rsidRDefault="008E5D94">
            <w:pPr>
              <w:widowControl w:val="0"/>
              <w:jc w:val="both"/>
            </w:pPr>
            <w:r>
              <w:rPr>
                <w:rFonts w:hint="eastAsia"/>
              </w:rPr>
              <w:t>上市销售</w:t>
            </w:r>
          </w:p>
        </w:tc>
        <w:tc>
          <w:tcPr>
            <w:tcW w:w="1380" w:type="dxa"/>
            <w:vAlign w:val="center"/>
          </w:tcPr>
          <w:p w14:paraId="7CBAFA00" w14:textId="77777777" w:rsidR="00652F40" w:rsidRDefault="008E5D94">
            <w:pPr>
              <w:widowControl w:val="0"/>
              <w:jc w:val="both"/>
            </w:pPr>
            <w:r>
              <w:rPr>
                <w:rFonts w:hint="eastAsia"/>
              </w:rPr>
              <w:t>2009.03.25</w:t>
            </w:r>
          </w:p>
        </w:tc>
        <w:tc>
          <w:tcPr>
            <w:tcW w:w="1552" w:type="dxa"/>
            <w:vAlign w:val="center"/>
          </w:tcPr>
          <w:p w14:paraId="2C15C7CA" w14:textId="77777777" w:rsidR="00652F40" w:rsidRDefault="008E5D94">
            <w:pPr>
              <w:widowControl w:val="0"/>
              <w:jc w:val="both"/>
            </w:pPr>
            <w:r>
              <w:rPr>
                <w:rFonts w:hint="eastAsia"/>
              </w:rPr>
              <w:t>获得临床批件</w:t>
            </w:r>
          </w:p>
        </w:tc>
      </w:tr>
      <w:tr w:rsidR="00652F40" w14:paraId="36C8D0F9" w14:textId="77777777" w:rsidTr="009D4BFE">
        <w:trPr>
          <w:jc w:val="center"/>
        </w:trPr>
        <w:tc>
          <w:tcPr>
            <w:tcW w:w="2694" w:type="dxa"/>
            <w:vAlign w:val="center"/>
          </w:tcPr>
          <w:p w14:paraId="07B77CE7" w14:textId="7BE3B48C" w:rsidR="00652F40" w:rsidRPr="00596423" w:rsidRDefault="008E5D94" w:rsidP="00B75E70">
            <w:pPr>
              <w:widowControl w:val="0"/>
              <w:rPr>
                <w:rFonts w:asciiTheme="minorEastAsia" w:eastAsiaTheme="minorEastAsia" w:hAnsiTheme="minorEastAsia"/>
                <w:sz w:val="20"/>
                <w:szCs w:val="20"/>
              </w:rPr>
            </w:pPr>
            <w:r w:rsidRPr="00596423">
              <w:rPr>
                <w:rFonts w:asciiTheme="minorEastAsia" w:eastAsiaTheme="minorEastAsia" w:hAnsiTheme="minorEastAsia" w:hint="eastAsia"/>
                <w:sz w:val="20"/>
                <w:szCs w:val="20"/>
              </w:rPr>
              <w:t>注射用重组抗血管内皮细胞生长因子受体2(VEGFR2)全人单克隆抗体</w:t>
            </w:r>
          </w:p>
        </w:tc>
        <w:tc>
          <w:tcPr>
            <w:tcW w:w="1701" w:type="dxa"/>
            <w:vAlign w:val="center"/>
          </w:tcPr>
          <w:p w14:paraId="253F6A6F" w14:textId="77777777" w:rsidR="00652F40" w:rsidRDefault="008E5D94">
            <w:pPr>
              <w:widowControl w:val="0"/>
              <w:jc w:val="both"/>
            </w:pPr>
            <w:r>
              <w:rPr>
                <w:rFonts w:hint="eastAsia"/>
              </w:rPr>
              <w:t>III</w:t>
            </w:r>
            <w:r>
              <w:rPr>
                <w:rFonts w:hint="eastAsia"/>
              </w:rPr>
              <w:t>期临床</w:t>
            </w:r>
          </w:p>
        </w:tc>
        <w:tc>
          <w:tcPr>
            <w:tcW w:w="993" w:type="dxa"/>
            <w:vAlign w:val="center"/>
          </w:tcPr>
          <w:p w14:paraId="0CE2E6DD" w14:textId="77777777" w:rsidR="00652F40" w:rsidRDefault="008E5D94">
            <w:pPr>
              <w:widowControl w:val="0"/>
              <w:jc w:val="both"/>
            </w:pPr>
            <w:r>
              <w:rPr>
                <w:rFonts w:hint="eastAsia"/>
              </w:rPr>
              <w:t>2029.07</w:t>
            </w:r>
          </w:p>
        </w:tc>
        <w:tc>
          <w:tcPr>
            <w:tcW w:w="1320" w:type="dxa"/>
            <w:vAlign w:val="center"/>
          </w:tcPr>
          <w:p w14:paraId="77BF6B26" w14:textId="77777777" w:rsidR="00652F40" w:rsidRDefault="008E5D94">
            <w:pPr>
              <w:widowControl w:val="0"/>
              <w:jc w:val="both"/>
            </w:pPr>
            <w:r>
              <w:rPr>
                <w:rFonts w:hint="eastAsia"/>
              </w:rPr>
              <w:t>上市销售</w:t>
            </w:r>
          </w:p>
        </w:tc>
        <w:tc>
          <w:tcPr>
            <w:tcW w:w="1380" w:type="dxa"/>
            <w:vAlign w:val="center"/>
          </w:tcPr>
          <w:p w14:paraId="057E79DC" w14:textId="77777777" w:rsidR="00652F40" w:rsidRDefault="008E5D94">
            <w:pPr>
              <w:widowControl w:val="0"/>
              <w:jc w:val="both"/>
            </w:pPr>
            <w:r>
              <w:rPr>
                <w:rFonts w:hint="eastAsia"/>
              </w:rPr>
              <w:t>2018.03.06</w:t>
            </w:r>
          </w:p>
        </w:tc>
        <w:tc>
          <w:tcPr>
            <w:tcW w:w="1552" w:type="dxa"/>
            <w:vAlign w:val="center"/>
          </w:tcPr>
          <w:p w14:paraId="60159382" w14:textId="77777777" w:rsidR="00652F40" w:rsidRDefault="008E5D94">
            <w:pPr>
              <w:widowControl w:val="0"/>
              <w:jc w:val="both"/>
            </w:pPr>
            <w:r>
              <w:rPr>
                <w:rFonts w:hint="eastAsia"/>
              </w:rPr>
              <w:t>获得临床批件</w:t>
            </w:r>
          </w:p>
        </w:tc>
      </w:tr>
      <w:tr w:rsidR="00652F40" w14:paraId="39C49A73" w14:textId="77777777" w:rsidTr="009D4BFE">
        <w:trPr>
          <w:jc w:val="center"/>
        </w:trPr>
        <w:tc>
          <w:tcPr>
            <w:tcW w:w="2694" w:type="dxa"/>
            <w:vAlign w:val="center"/>
          </w:tcPr>
          <w:p w14:paraId="142C4850" w14:textId="77777777" w:rsidR="00652F40" w:rsidRPr="00596423" w:rsidRDefault="008E5D94" w:rsidP="009D4BFE">
            <w:pPr>
              <w:widowControl w:val="0"/>
              <w:rPr>
                <w:rFonts w:asciiTheme="minorEastAsia" w:eastAsiaTheme="minorEastAsia" w:hAnsiTheme="minorEastAsia"/>
                <w:sz w:val="20"/>
                <w:szCs w:val="20"/>
              </w:rPr>
            </w:pPr>
            <w:r w:rsidRPr="00596423">
              <w:rPr>
                <w:rFonts w:asciiTheme="minorEastAsia" w:eastAsiaTheme="minorEastAsia" w:hAnsiTheme="minorEastAsia" w:hint="eastAsia"/>
                <w:sz w:val="20"/>
                <w:szCs w:val="20"/>
              </w:rPr>
              <w:t>注射用重组人甲状旁腺素</w:t>
            </w:r>
          </w:p>
        </w:tc>
        <w:tc>
          <w:tcPr>
            <w:tcW w:w="1701" w:type="dxa"/>
            <w:vAlign w:val="center"/>
          </w:tcPr>
          <w:p w14:paraId="01DEEE46" w14:textId="77777777" w:rsidR="00652F40" w:rsidRDefault="008E5D94">
            <w:pPr>
              <w:widowControl w:val="0"/>
              <w:jc w:val="both"/>
            </w:pPr>
            <w:r>
              <w:rPr>
                <w:rFonts w:hint="eastAsia"/>
              </w:rPr>
              <w:t>上市申请准备中</w:t>
            </w:r>
          </w:p>
        </w:tc>
        <w:tc>
          <w:tcPr>
            <w:tcW w:w="993" w:type="dxa"/>
            <w:vAlign w:val="center"/>
          </w:tcPr>
          <w:p w14:paraId="6067924C" w14:textId="77777777" w:rsidR="00652F40" w:rsidRDefault="008E5D94">
            <w:pPr>
              <w:widowControl w:val="0"/>
              <w:jc w:val="both"/>
            </w:pPr>
            <w:r>
              <w:rPr>
                <w:rFonts w:hint="eastAsia"/>
              </w:rPr>
              <w:t>2029.03</w:t>
            </w:r>
          </w:p>
        </w:tc>
        <w:tc>
          <w:tcPr>
            <w:tcW w:w="1320" w:type="dxa"/>
            <w:vAlign w:val="center"/>
          </w:tcPr>
          <w:p w14:paraId="00646786" w14:textId="77777777" w:rsidR="00652F40" w:rsidRDefault="008E5D94">
            <w:pPr>
              <w:widowControl w:val="0"/>
              <w:jc w:val="both"/>
            </w:pPr>
            <w:r>
              <w:rPr>
                <w:rFonts w:hint="eastAsia"/>
              </w:rPr>
              <w:t>上市销售</w:t>
            </w:r>
          </w:p>
        </w:tc>
        <w:tc>
          <w:tcPr>
            <w:tcW w:w="1380" w:type="dxa"/>
            <w:vAlign w:val="center"/>
          </w:tcPr>
          <w:p w14:paraId="26E4381A" w14:textId="77777777" w:rsidR="00652F40" w:rsidRDefault="008E5D94">
            <w:pPr>
              <w:widowControl w:val="0"/>
              <w:jc w:val="both"/>
            </w:pPr>
            <w:r>
              <w:rPr>
                <w:rFonts w:hint="eastAsia"/>
              </w:rPr>
              <w:t>2007.04.27</w:t>
            </w:r>
          </w:p>
        </w:tc>
        <w:tc>
          <w:tcPr>
            <w:tcW w:w="1552" w:type="dxa"/>
            <w:vAlign w:val="center"/>
          </w:tcPr>
          <w:p w14:paraId="1C490EAC" w14:textId="77777777" w:rsidR="00652F40" w:rsidRDefault="008E5D94">
            <w:pPr>
              <w:widowControl w:val="0"/>
              <w:jc w:val="both"/>
            </w:pPr>
            <w:r>
              <w:rPr>
                <w:rFonts w:hint="eastAsia"/>
              </w:rPr>
              <w:t>获得临床批件</w:t>
            </w:r>
          </w:p>
        </w:tc>
      </w:tr>
      <w:tr w:rsidR="00652F40" w14:paraId="2D0F77D2" w14:textId="77777777" w:rsidTr="009D4BFE">
        <w:trPr>
          <w:jc w:val="center"/>
        </w:trPr>
        <w:tc>
          <w:tcPr>
            <w:tcW w:w="2694" w:type="dxa"/>
            <w:vAlign w:val="center"/>
          </w:tcPr>
          <w:p w14:paraId="46660FEF" w14:textId="38D4FCE7" w:rsidR="00652F40" w:rsidRPr="00596423" w:rsidRDefault="00B75E70" w:rsidP="009D4BFE">
            <w:pPr>
              <w:widowControl w:val="0"/>
              <w:rPr>
                <w:rFonts w:asciiTheme="minorEastAsia" w:eastAsiaTheme="minorEastAsia" w:hAnsiTheme="minorEastAsia"/>
                <w:sz w:val="20"/>
                <w:szCs w:val="20"/>
              </w:rPr>
            </w:pPr>
            <w:r w:rsidRPr="00596423">
              <w:rPr>
                <w:rFonts w:asciiTheme="minorEastAsia" w:eastAsiaTheme="minorEastAsia" w:hAnsiTheme="minorEastAsia" w:hint="eastAsia"/>
                <w:sz w:val="20"/>
                <w:szCs w:val="20"/>
              </w:rPr>
              <w:t>阿</w:t>
            </w:r>
            <w:proofErr w:type="gramStart"/>
            <w:r w:rsidRPr="00596423">
              <w:rPr>
                <w:rFonts w:asciiTheme="minorEastAsia" w:eastAsiaTheme="minorEastAsia" w:hAnsiTheme="minorEastAsia" w:hint="eastAsia"/>
                <w:sz w:val="20"/>
                <w:szCs w:val="20"/>
              </w:rPr>
              <w:t>达木单抗</w:t>
            </w:r>
            <w:proofErr w:type="gramEnd"/>
            <w:r w:rsidRPr="00596423">
              <w:rPr>
                <w:rFonts w:asciiTheme="minorEastAsia" w:eastAsiaTheme="minorEastAsia" w:hAnsiTheme="minorEastAsia" w:hint="eastAsia"/>
                <w:sz w:val="20"/>
                <w:szCs w:val="20"/>
              </w:rPr>
              <w:t>注射液</w:t>
            </w:r>
            <w:r w:rsidR="009C51B7" w:rsidRPr="00596423">
              <w:rPr>
                <w:rFonts w:asciiTheme="minorEastAsia" w:eastAsiaTheme="minorEastAsia" w:hAnsiTheme="minorEastAsia" w:hint="eastAsia"/>
                <w:sz w:val="20"/>
                <w:szCs w:val="20"/>
              </w:rPr>
              <w:t>（曾用名：抗人TNF-α</w:t>
            </w:r>
            <w:proofErr w:type="gramStart"/>
            <w:r w:rsidR="009C51B7" w:rsidRPr="00596423">
              <w:rPr>
                <w:rFonts w:asciiTheme="minorEastAsia" w:eastAsiaTheme="minorEastAsia" w:hAnsiTheme="minorEastAsia" w:hint="eastAsia"/>
                <w:sz w:val="20"/>
                <w:szCs w:val="20"/>
              </w:rPr>
              <w:t>全人源单</w:t>
            </w:r>
            <w:r w:rsidR="009C51B7" w:rsidRPr="00596423">
              <w:rPr>
                <w:rFonts w:asciiTheme="minorEastAsia" w:eastAsiaTheme="minorEastAsia" w:hAnsiTheme="minorEastAsia" w:hint="eastAsia"/>
                <w:sz w:val="20"/>
                <w:szCs w:val="20"/>
              </w:rPr>
              <w:lastRenderedPageBreak/>
              <w:t>抗</w:t>
            </w:r>
            <w:proofErr w:type="gramEnd"/>
            <w:r w:rsidR="009C51B7" w:rsidRPr="00596423">
              <w:rPr>
                <w:rFonts w:asciiTheme="minorEastAsia" w:eastAsiaTheme="minorEastAsia" w:hAnsiTheme="minorEastAsia" w:hint="eastAsia"/>
                <w:sz w:val="20"/>
                <w:szCs w:val="20"/>
              </w:rPr>
              <w:t>）</w:t>
            </w:r>
          </w:p>
        </w:tc>
        <w:tc>
          <w:tcPr>
            <w:tcW w:w="1701" w:type="dxa"/>
            <w:vAlign w:val="center"/>
          </w:tcPr>
          <w:p w14:paraId="547E1BB7" w14:textId="77777777" w:rsidR="00652F40" w:rsidRDefault="008E5D94">
            <w:pPr>
              <w:widowControl w:val="0"/>
              <w:jc w:val="both"/>
            </w:pPr>
            <w:r>
              <w:rPr>
                <w:rFonts w:hint="eastAsia"/>
              </w:rPr>
              <w:lastRenderedPageBreak/>
              <w:t>上市</w:t>
            </w:r>
            <w:proofErr w:type="gramStart"/>
            <w:r>
              <w:rPr>
                <w:rFonts w:hint="eastAsia"/>
              </w:rPr>
              <w:t>审评审批</w:t>
            </w:r>
            <w:proofErr w:type="gramEnd"/>
            <w:r>
              <w:rPr>
                <w:rFonts w:hint="eastAsia"/>
              </w:rPr>
              <w:t>中</w:t>
            </w:r>
          </w:p>
        </w:tc>
        <w:tc>
          <w:tcPr>
            <w:tcW w:w="993" w:type="dxa"/>
            <w:vAlign w:val="center"/>
          </w:tcPr>
          <w:p w14:paraId="04FA17CC" w14:textId="77777777" w:rsidR="00652F40" w:rsidRDefault="008E5D94">
            <w:pPr>
              <w:widowControl w:val="0"/>
              <w:jc w:val="both"/>
            </w:pPr>
            <w:r>
              <w:rPr>
                <w:rFonts w:hint="eastAsia"/>
              </w:rPr>
              <w:t>2027.02</w:t>
            </w:r>
          </w:p>
        </w:tc>
        <w:tc>
          <w:tcPr>
            <w:tcW w:w="1320" w:type="dxa"/>
            <w:vAlign w:val="center"/>
          </w:tcPr>
          <w:p w14:paraId="096F9832" w14:textId="77777777" w:rsidR="00652F40" w:rsidRDefault="008E5D94">
            <w:pPr>
              <w:widowControl w:val="0"/>
              <w:jc w:val="both"/>
            </w:pPr>
            <w:r>
              <w:rPr>
                <w:rFonts w:hint="eastAsia"/>
              </w:rPr>
              <w:t>上市销售</w:t>
            </w:r>
          </w:p>
        </w:tc>
        <w:tc>
          <w:tcPr>
            <w:tcW w:w="1380" w:type="dxa"/>
            <w:vAlign w:val="center"/>
          </w:tcPr>
          <w:p w14:paraId="192E7AA7" w14:textId="77777777" w:rsidR="00652F40" w:rsidRDefault="008E5D94">
            <w:pPr>
              <w:widowControl w:val="0"/>
              <w:jc w:val="both"/>
            </w:pPr>
            <w:r>
              <w:rPr>
                <w:rFonts w:hint="eastAsia"/>
              </w:rPr>
              <w:t>2018.09.20</w:t>
            </w:r>
          </w:p>
        </w:tc>
        <w:tc>
          <w:tcPr>
            <w:tcW w:w="1552" w:type="dxa"/>
            <w:vAlign w:val="center"/>
          </w:tcPr>
          <w:p w14:paraId="27240CE5" w14:textId="77777777" w:rsidR="00652F40" w:rsidRDefault="008E5D94">
            <w:pPr>
              <w:widowControl w:val="0"/>
              <w:jc w:val="both"/>
            </w:pPr>
            <w:r>
              <w:rPr>
                <w:rFonts w:hint="eastAsia"/>
              </w:rPr>
              <w:t>获得临床批件</w:t>
            </w:r>
          </w:p>
        </w:tc>
      </w:tr>
      <w:tr w:rsidR="00652F40" w14:paraId="1D7399AD" w14:textId="77777777" w:rsidTr="009D4BFE">
        <w:trPr>
          <w:jc w:val="center"/>
        </w:trPr>
        <w:tc>
          <w:tcPr>
            <w:tcW w:w="2694" w:type="dxa"/>
            <w:vAlign w:val="center"/>
          </w:tcPr>
          <w:p w14:paraId="457489D5" w14:textId="7607D0E2" w:rsidR="00652F40" w:rsidRPr="00596423" w:rsidRDefault="00B75E70" w:rsidP="009D4BFE">
            <w:pPr>
              <w:widowControl w:val="0"/>
              <w:rPr>
                <w:rFonts w:asciiTheme="minorEastAsia" w:eastAsiaTheme="minorEastAsia" w:hAnsiTheme="minorEastAsia"/>
                <w:sz w:val="20"/>
                <w:szCs w:val="20"/>
              </w:rPr>
            </w:pPr>
            <w:r w:rsidRPr="00596423">
              <w:rPr>
                <w:rFonts w:asciiTheme="minorEastAsia" w:eastAsiaTheme="minorEastAsia" w:hAnsiTheme="minorEastAsia" w:hint="eastAsia"/>
                <w:sz w:val="20"/>
                <w:szCs w:val="20"/>
              </w:rPr>
              <w:lastRenderedPageBreak/>
              <w:t>注射用重组人脑</w:t>
            </w:r>
            <w:proofErr w:type="gramStart"/>
            <w:r w:rsidRPr="00596423">
              <w:rPr>
                <w:rFonts w:asciiTheme="minorEastAsia" w:eastAsiaTheme="minorEastAsia" w:hAnsiTheme="minorEastAsia" w:hint="eastAsia"/>
                <w:sz w:val="20"/>
                <w:szCs w:val="20"/>
              </w:rPr>
              <w:t>利钠肽</w:t>
            </w:r>
            <w:proofErr w:type="gramEnd"/>
            <w:r w:rsidR="009C51B7" w:rsidRPr="00596423">
              <w:rPr>
                <w:rFonts w:asciiTheme="minorEastAsia" w:eastAsiaTheme="minorEastAsia" w:hAnsiTheme="minorEastAsia" w:hint="eastAsia"/>
                <w:sz w:val="20"/>
                <w:szCs w:val="20"/>
              </w:rPr>
              <w:t>（曾用名：冻干重组人脑钠肽）</w:t>
            </w:r>
          </w:p>
        </w:tc>
        <w:tc>
          <w:tcPr>
            <w:tcW w:w="1701" w:type="dxa"/>
            <w:vAlign w:val="center"/>
          </w:tcPr>
          <w:p w14:paraId="22D8825A" w14:textId="77777777" w:rsidR="00652F40" w:rsidRDefault="008E5D94">
            <w:pPr>
              <w:widowControl w:val="0"/>
              <w:jc w:val="both"/>
            </w:pPr>
            <w:r>
              <w:rPr>
                <w:rFonts w:hint="eastAsia"/>
              </w:rPr>
              <w:t>II/III</w:t>
            </w:r>
            <w:r>
              <w:rPr>
                <w:rFonts w:hint="eastAsia"/>
              </w:rPr>
              <w:t>期临床</w:t>
            </w:r>
          </w:p>
        </w:tc>
        <w:tc>
          <w:tcPr>
            <w:tcW w:w="993" w:type="dxa"/>
            <w:vAlign w:val="center"/>
          </w:tcPr>
          <w:p w14:paraId="670D8598" w14:textId="77777777" w:rsidR="00652F40" w:rsidRDefault="008E5D94">
            <w:pPr>
              <w:widowControl w:val="0"/>
              <w:jc w:val="both"/>
            </w:pPr>
            <w:r>
              <w:rPr>
                <w:rFonts w:hint="eastAsia"/>
              </w:rPr>
              <w:t>2031.08</w:t>
            </w:r>
          </w:p>
        </w:tc>
        <w:tc>
          <w:tcPr>
            <w:tcW w:w="1320" w:type="dxa"/>
            <w:vAlign w:val="center"/>
          </w:tcPr>
          <w:p w14:paraId="0CCAFC54" w14:textId="77777777" w:rsidR="00652F40" w:rsidRDefault="008E5D94">
            <w:pPr>
              <w:widowControl w:val="0"/>
              <w:jc w:val="both"/>
            </w:pPr>
            <w:r>
              <w:rPr>
                <w:rFonts w:hint="eastAsia"/>
              </w:rPr>
              <w:t>上市销售</w:t>
            </w:r>
          </w:p>
        </w:tc>
        <w:tc>
          <w:tcPr>
            <w:tcW w:w="1380" w:type="dxa"/>
            <w:vAlign w:val="center"/>
          </w:tcPr>
          <w:p w14:paraId="623EC967" w14:textId="77777777" w:rsidR="00652F40" w:rsidRDefault="008E5D94">
            <w:pPr>
              <w:widowControl w:val="0"/>
              <w:jc w:val="both"/>
            </w:pPr>
            <w:r>
              <w:rPr>
                <w:rFonts w:hint="eastAsia"/>
              </w:rPr>
              <w:t>2019.09.26</w:t>
            </w:r>
          </w:p>
        </w:tc>
        <w:tc>
          <w:tcPr>
            <w:tcW w:w="1552" w:type="dxa"/>
            <w:vAlign w:val="center"/>
          </w:tcPr>
          <w:p w14:paraId="1DC158AD" w14:textId="77777777" w:rsidR="00652F40" w:rsidRDefault="008E5D94">
            <w:pPr>
              <w:widowControl w:val="0"/>
              <w:jc w:val="both"/>
            </w:pPr>
            <w:r>
              <w:rPr>
                <w:rFonts w:hint="eastAsia"/>
              </w:rPr>
              <w:t>获得临床批件</w:t>
            </w:r>
          </w:p>
        </w:tc>
      </w:tr>
    </w:tbl>
    <w:p w14:paraId="60B52AB7" w14:textId="77777777" w:rsidR="00652F40" w:rsidRDefault="008E5D94">
      <w:pPr>
        <w:rPr>
          <w:color w:val="000000" w:themeColor="text1"/>
        </w:rPr>
      </w:pPr>
      <w:r>
        <w:rPr>
          <w:color w:val="000000" w:themeColor="text1"/>
        </w:rPr>
        <w:t>开发支出减值准备</w:t>
      </w:r>
    </w:p>
    <w:sdt>
      <w:sdtPr>
        <w:rPr>
          <w:color w:val="000000" w:themeColor="text1"/>
        </w:rPr>
        <w:alias w:val="是否适用：开发支出减值准备[双击切换]"/>
        <w:tag w:val="_GBC_61f8745227c4412fa050b0628c64a40a"/>
        <w:id w:val="-1356567485"/>
        <w:placeholder>
          <w:docPart w:val="GBC22222222222222222222222222222"/>
        </w:placeholder>
      </w:sdtPr>
      <w:sdtEndPr/>
      <w:sdtContent>
        <w:p w14:paraId="2134988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9CB6786" w14:textId="77777777" w:rsidR="00652F40" w:rsidRDefault="008E5D94" w:rsidP="00172037">
      <w:pPr>
        <w:pStyle w:val="af9"/>
        <w:ind w:left="420" w:right="420" w:firstLineChars="0" w:firstLine="0"/>
        <w:jc w:val="right"/>
        <w:rPr>
          <w:color w:val="000000" w:themeColor="text1"/>
          <w:szCs w:val="21"/>
        </w:rPr>
      </w:pPr>
      <w:r>
        <w:rPr>
          <w:rFonts w:hint="eastAsia"/>
          <w:color w:val="000000" w:themeColor="text1"/>
          <w:szCs w:val="21"/>
        </w:rPr>
        <w:t>单位：</w:t>
      </w:r>
      <w:sdt>
        <w:sdtPr>
          <w:rPr>
            <w:rFonts w:hint="eastAsia"/>
            <w:color w:val="000000" w:themeColor="text1"/>
            <w:szCs w:val="21"/>
          </w:rPr>
          <w:alias w:val="单位：开发支出减值准备"/>
          <w:tag w:val="_GBC_29eb933aca954b079edcbe739cb1f597"/>
          <w:id w:val="-169182796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szCs w:val="21"/>
            </w:rPr>
            <w:t>元</w:t>
          </w:r>
        </w:sdtContent>
      </w:sdt>
      <w:r>
        <w:rPr>
          <w:rFonts w:hint="eastAsia"/>
          <w:color w:val="000000" w:themeColor="text1"/>
          <w:szCs w:val="21"/>
        </w:rPr>
        <w:t xml:space="preserve"> </w:t>
      </w:r>
      <w:r>
        <w:rPr>
          <w:rFonts w:hint="eastAsia"/>
          <w:color w:val="000000" w:themeColor="text1"/>
          <w:szCs w:val="21"/>
        </w:rPr>
        <w:t>币种：</w:t>
      </w:r>
      <w:sdt>
        <w:sdtPr>
          <w:rPr>
            <w:rFonts w:hint="eastAsia"/>
            <w:color w:val="000000" w:themeColor="text1"/>
            <w:szCs w:val="21"/>
          </w:rPr>
          <w:alias w:val="币种：开发支出减值准备"/>
          <w:tag w:val="_GBC_026e87d9b11c4e29b7306363fe350eb1"/>
          <w:id w:val="-1892295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szCs w:val="21"/>
            </w:rPr>
            <w:t>人民币</w:t>
          </w:r>
        </w:sdtContent>
      </w:sdt>
      <w:r>
        <w:rPr>
          <w:color w:val="000000" w:themeColor="text1"/>
          <w:szCs w:val="21"/>
        </w:rPr>
        <w:t xml:space="preserve"> </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290"/>
        <w:gridCol w:w="2671"/>
      </w:tblGrid>
      <w:tr w:rsidR="00652F40" w14:paraId="5A75FDE1" w14:textId="77777777">
        <w:sdt>
          <w:sdtPr>
            <w:tag w:val="_PLD_25838c28fb5c41d9971d2003ca6ea0f7"/>
            <w:id w:val="1619418559"/>
          </w:sdtPr>
          <w:sdtEndPr/>
          <w:sdtContent>
            <w:tc>
              <w:tcPr>
                <w:tcW w:w="2082" w:type="pct"/>
              </w:tcPr>
              <w:p w14:paraId="4763CD11" w14:textId="77777777" w:rsidR="00652F40" w:rsidRDefault="008E5D94">
                <w:pPr>
                  <w:jc w:val="center"/>
                  <w:rPr>
                    <w:color w:val="000000" w:themeColor="text1"/>
                  </w:rPr>
                </w:pPr>
                <w:r>
                  <w:rPr>
                    <w:rFonts w:hint="eastAsia"/>
                    <w:color w:val="000000" w:themeColor="text1"/>
                  </w:rPr>
                  <w:t>项目</w:t>
                </w:r>
              </w:p>
            </w:tc>
          </w:sdtContent>
        </w:sdt>
        <w:sdt>
          <w:sdtPr>
            <w:tag w:val="_PLD_56fbc56847f54b92a61dcda1ee79a129"/>
            <w:id w:val="-1111051862"/>
          </w:sdtPr>
          <w:sdtEndPr/>
          <w:sdtContent>
            <w:tc>
              <w:tcPr>
                <w:tcW w:w="1347" w:type="pct"/>
              </w:tcPr>
              <w:p w14:paraId="5ABEEC20" w14:textId="77777777" w:rsidR="00652F40" w:rsidRDefault="008E5D94">
                <w:pPr>
                  <w:jc w:val="center"/>
                  <w:rPr>
                    <w:color w:val="000000" w:themeColor="text1"/>
                  </w:rPr>
                </w:pPr>
                <w:r>
                  <w:rPr>
                    <w:color w:val="000000" w:themeColor="text1"/>
                  </w:rPr>
                  <w:t>期初余额</w:t>
                </w:r>
              </w:p>
            </w:tc>
          </w:sdtContent>
        </w:sdt>
        <w:sdt>
          <w:sdtPr>
            <w:tag w:val="_PLD_0e289ddc05d943f3a9cc411c0097d79d"/>
            <w:id w:val="728114364"/>
          </w:sdtPr>
          <w:sdtEndPr/>
          <w:sdtContent>
            <w:tc>
              <w:tcPr>
                <w:tcW w:w="1571" w:type="pct"/>
              </w:tcPr>
              <w:p w14:paraId="6975777E" w14:textId="77777777" w:rsidR="00652F40" w:rsidRDefault="008E5D94">
                <w:pPr>
                  <w:jc w:val="center"/>
                  <w:rPr>
                    <w:color w:val="000000" w:themeColor="text1"/>
                  </w:rPr>
                </w:pPr>
                <w:r>
                  <w:rPr>
                    <w:color w:val="000000" w:themeColor="text1"/>
                  </w:rPr>
                  <w:t>期末余额</w:t>
                </w:r>
              </w:p>
            </w:tc>
          </w:sdtContent>
        </w:sdt>
      </w:tr>
      <w:tr w:rsidR="00652F40" w14:paraId="4DF32A68" w14:textId="77777777">
        <w:tc>
          <w:tcPr>
            <w:tcW w:w="2082" w:type="pct"/>
            <w:vAlign w:val="center"/>
          </w:tcPr>
          <w:p w14:paraId="7B998A29" w14:textId="575E5A6D" w:rsidR="00652F40" w:rsidRDefault="00393334" w:rsidP="00D45920">
            <w:pPr>
              <w:rPr>
                <w:rFonts w:asciiTheme="minorEastAsia" w:hAnsiTheme="minorEastAsia"/>
              </w:rPr>
            </w:pPr>
            <w:proofErr w:type="gramStart"/>
            <w:r>
              <w:rPr>
                <w:rFonts w:asciiTheme="minorEastAsia" w:hAnsiTheme="minorEastAsia" w:hint="eastAsia"/>
                <w:snapToGrid w:val="0"/>
                <w:color w:val="000000"/>
                <w:lang w:bidi="ar"/>
              </w:rPr>
              <w:t>术秘通</w:t>
            </w:r>
            <w:proofErr w:type="gramEnd"/>
            <w:r>
              <w:rPr>
                <w:rFonts w:asciiTheme="minorEastAsia" w:hAnsiTheme="minorEastAsia" w:hint="eastAsia"/>
                <w:snapToGrid w:val="0"/>
                <w:color w:val="000000"/>
                <w:lang w:bidi="ar"/>
              </w:rPr>
              <w:t>颗粒</w:t>
            </w:r>
          </w:p>
        </w:tc>
        <w:tc>
          <w:tcPr>
            <w:tcW w:w="1347" w:type="pct"/>
            <w:vAlign w:val="center"/>
          </w:tcPr>
          <w:p w14:paraId="4C56368A" w14:textId="77777777" w:rsidR="00652F40" w:rsidRPr="009D4BFE" w:rsidRDefault="008E5D94">
            <w:pPr>
              <w:jc w:val="right"/>
              <w:rPr>
                <w:rFonts w:cs="Times New Roman"/>
              </w:rPr>
            </w:pPr>
            <w:r w:rsidRPr="009D4BFE">
              <w:rPr>
                <w:rFonts w:cs="Times New Roman"/>
                <w:snapToGrid w:val="0"/>
                <w:color w:val="000000"/>
                <w:lang w:bidi="ar"/>
              </w:rPr>
              <w:t>5,000,000.00</w:t>
            </w:r>
          </w:p>
        </w:tc>
        <w:tc>
          <w:tcPr>
            <w:tcW w:w="1571" w:type="pct"/>
            <w:vAlign w:val="center"/>
          </w:tcPr>
          <w:p w14:paraId="2277187D" w14:textId="77777777" w:rsidR="00652F40" w:rsidRPr="009D4BFE" w:rsidRDefault="008E5D94">
            <w:pPr>
              <w:jc w:val="right"/>
              <w:rPr>
                <w:rFonts w:cs="Times New Roman"/>
              </w:rPr>
            </w:pPr>
            <w:r w:rsidRPr="009D4BFE">
              <w:rPr>
                <w:rFonts w:cs="Times New Roman"/>
                <w:snapToGrid w:val="0"/>
                <w:color w:val="000000"/>
                <w:lang w:bidi="ar"/>
              </w:rPr>
              <w:t>5,000,000.00</w:t>
            </w:r>
          </w:p>
        </w:tc>
      </w:tr>
      <w:tr w:rsidR="00652F40" w14:paraId="65E3ED5D" w14:textId="77777777">
        <w:tc>
          <w:tcPr>
            <w:tcW w:w="2082" w:type="pct"/>
            <w:vAlign w:val="center"/>
          </w:tcPr>
          <w:p w14:paraId="04AEBE10" w14:textId="32D364DE" w:rsidR="00652F40" w:rsidRDefault="008E5D94" w:rsidP="00D45920">
            <w:pPr>
              <w:rPr>
                <w:rFonts w:asciiTheme="minorEastAsia" w:hAnsiTheme="minorEastAsia"/>
              </w:rPr>
            </w:pPr>
            <w:proofErr w:type="gramStart"/>
            <w:r>
              <w:rPr>
                <w:rFonts w:asciiTheme="minorEastAsia" w:hAnsiTheme="minorEastAsia" w:hint="eastAsia"/>
                <w:snapToGrid w:val="0"/>
                <w:color w:val="000000"/>
                <w:lang w:bidi="ar"/>
              </w:rPr>
              <w:t>血枫丹滴</w:t>
            </w:r>
            <w:proofErr w:type="gramEnd"/>
            <w:r>
              <w:rPr>
                <w:rFonts w:asciiTheme="minorEastAsia" w:hAnsiTheme="minorEastAsia" w:hint="eastAsia"/>
                <w:snapToGrid w:val="0"/>
                <w:color w:val="000000"/>
                <w:lang w:bidi="ar"/>
              </w:rPr>
              <w:t>丸</w:t>
            </w:r>
          </w:p>
        </w:tc>
        <w:tc>
          <w:tcPr>
            <w:tcW w:w="1347" w:type="pct"/>
            <w:vAlign w:val="center"/>
          </w:tcPr>
          <w:p w14:paraId="3EBE1CF7" w14:textId="77777777" w:rsidR="00652F40" w:rsidRPr="009D4BFE" w:rsidRDefault="008E5D94">
            <w:pPr>
              <w:jc w:val="right"/>
              <w:rPr>
                <w:rFonts w:cs="Times New Roman"/>
              </w:rPr>
            </w:pPr>
            <w:r w:rsidRPr="009D4BFE">
              <w:rPr>
                <w:rFonts w:cs="Times New Roman"/>
                <w:snapToGrid w:val="0"/>
                <w:color w:val="000000"/>
                <w:lang w:bidi="ar"/>
              </w:rPr>
              <w:t>5,000,000.00</w:t>
            </w:r>
          </w:p>
        </w:tc>
        <w:tc>
          <w:tcPr>
            <w:tcW w:w="1571" w:type="pct"/>
            <w:vAlign w:val="center"/>
          </w:tcPr>
          <w:p w14:paraId="1E6A0F91" w14:textId="77777777" w:rsidR="00652F40" w:rsidRPr="009D4BFE" w:rsidRDefault="008E5D94">
            <w:pPr>
              <w:jc w:val="right"/>
              <w:rPr>
                <w:rFonts w:cs="Times New Roman"/>
              </w:rPr>
            </w:pPr>
            <w:r w:rsidRPr="009D4BFE">
              <w:rPr>
                <w:rFonts w:cs="Times New Roman"/>
                <w:snapToGrid w:val="0"/>
                <w:color w:val="000000"/>
                <w:lang w:bidi="ar"/>
              </w:rPr>
              <w:t>5,000,000.00</w:t>
            </w:r>
          </w:p>
        </w:tc>
      </w:tr>
      <w:tr w:rsidR="00652F40" w14:paraId="17BEF1B0" w14:textId="77777777">
        <w:tc>
          <w:tcPr>
            <w:tcW w:w="2082" w:type="pct"/>
            <w:vAlign w:val="center"/>
          </w:tcPr>
          <w:p w14:paraId="7415F1C2" w14:textId="65FCEFC8" w:rsidR="00652F40" w:rsidRDefault="008E5D94" w:rsidP="00D45920">
            <w:pPr>
              <w:rPr>
                <w:rFonts w:asciiTheme="minorEastAsia" w:hAnsiTheme="minorEastAsia"/>
              </w:rPr>
            </w:pPr>
            <w:r>
              <w:rPr>
                <w:rFonts w:asciiTheme="minorEastAsia" w:hAnsiTheme="minorEastAsia" w:hint="eastAsia"/>
                <w:snapToGrid w:val="0"/>
                <w:color w:val="000000"/>
                <w:lang w:bidi="ar"/>
              </w:rPr>
              <w:t>乙酰氨基</w:t>
            </w:r>
            <w:proofErr w:type="gramStart"/>
            <w:r>
              <w:rPr>
                <w:rFonts w:asciiTheme="minorEastAsia" w:hAnsiTheme="minorEastAsia" w:hint="eastAsia"/>
                <w:snapToGrid w:val="0"/>
                <w:color w:val="000000"/>
                <w:lang w:bidi="ar"/>
              </w:rPr>
              <w:t>酚</w:t>
            </w:r>
            <w:proofErr w:type="gramEnd"/>
            <w:r>
              <w:rPr>
                <w:rFonts w:asciiTheme="minorEastAsia" w:hAnsiTheme="minorEastAsia" w:hint="eastAsia"/>
                <w:snapToGrid w:val="0"/>
                <w:color w:val="000000"/>
                <w:lang w:bidi="ar"/>
              </w:rPr>
              <w:t>缓释片技术</w:t>
            </w:r>
          </w:p>
        </w:tc>
        <w:tc>
          <w:tcPr>
            <w:tcW w:w="1347" w:type="pct"/>
            <w:vAlign w:val="center"/>
          </w:tcPr>
          <w:p w14:paraId="08E88BAD" w14:textId="77777777" w:rsidR="00652F40" w:rsidRPr="009D4BFE" w:rsidRDefault="008E5D94">
            <w:pPr>
              <w:jc w:val="right"/>
              <w:rPr>
                <w:rFonts w:cs="Times New Roman"/>
              </w:rPr>
            </w:pPr>
            <w:r w:rsidRPr="009D4BFE">
              <w:rPr>
                <w:rFonts w:cs="Times New Roman"/>
                <w:snapToGrid w:val="0"/>
                <w:color w:val="000000"/>
                <w:lang w:bidi="ar"/>
              </w:rPr>
              <w:t>4,405,579.17</w:t>
            </w:r>
          </w:p>
        </w:tc>
        <w:tc>
          <w:tcPr>
            <w:tcW w:w="1571" w:type="pct"/>
            <w:vAlign w:val="center"/>
          </w:tcPr>
          <w:p w14:paraId="5C432A69" w14:textId="77777777" w:rsidR="00652F40" w:rsidRPr="009D4BFE" w:rsidRDefault="008E5D94">
            <w:pPr>
              <w:jc w:val="right"/>
              <w:rPr>
                <w:rFonts w:cs="Times New Roman"/>
              </w:rPr>
            </w:pPr>
            <w:r w:rsidRPr="009D4BFE">
              <w:rPr>
                <w:rFonts w:cs="Times New Roman"/>
                <w:snapToGrid w:val="0"/>
                <w:color w:val="000000"/>
                <w:lang w:bidi="ar"/>
              </w:rPr>
              <w:t>4,405,579.17</w:t>
            </w:r>
          </w:p>
        </w:tc>
      </w:tr>
      <w:tr w:rsidR="00652F40" w14:paraId="4B0996FF" w14:textId="77777777">
        <w:tc>
          <w:tcPr>
            <w:tcW w:w="2082" w:type="pct"/>
            <w:vAlign w:val="center"/>
          </w:tcPr>
          <w:p w14:paraId="134AA3DD" w14:textId="78D0292E" w:rsidR="00652F40" w:rsidRDefault="008E5D94" w:rsidP="00D45920">
            <w:pPr>
              <w:rPr>
                <w:rFonts w:asciiTheme="minorEastAsia" w:hAnsiTheme="minorEastAsia"/>
              </w:rPr>
            </w:pPr>
            <w:proofErr w:type="gramStart"/>
            <w:r>
              <w:rPr>
                <w:rFonts w:asciiTheme="minorEastAsia" w:hAnsiTheme="minorEastAsia" w:hint="eastAsia"/>
                <w:snapToGrid w:val="0"/>
                <w:color w:val="000000"/>
                <w:lang w:bidi="ar"/>
              </w:rPr>
              <w:t>苯扎贝特</w:t>
            </w:r>
            <w:proofErr w:type="gramEnd"/>
            <w:r>
              <w:rPr>
                <w:rFonts w:asciiTheme="minorEastAsia" w:hAnsiTheme="minorEastAsia" w:hint="eastAsia"/>
                <w:snapToGrid w:val="0"/>
                <w:color w:val="000000"/>
                <w:lang w:bidi="ar"/>
              </w:rPr>
              <w:t>缓释片技术</w:t>
            </w:r>
          </w:p>
        </w:tc>
        <w:tc>
          <w:tcPr>
            <w:tcW w:w="1347" w:type="pct"/>
            <w:vAlign w:val="center"/>
          </w:tcPr>
          <w:p w14:paraId="317D0E3B" w14:textId="77777777" w:rsidR="00652F40" w:rsidRPr="009D4BFE" w:rsidRDefault="008E5D94">
            <w:pPr>
              <w:jc w:val="right"/>
              <w:rPr>
                <w:rFonts w:cs="Times New Roman"/>
              </w:rPr>
            </w:pPr>
            <w:r w:rsidRPr="009D4BFE">
              <w:rPr>
                <w:rFonts w:cs="Times New Roman"/>
                <w:snapToGrid w:val="0"/>
                <w:color w:val="000000"/>
                <w:lang w:bidi="ar"/>
              </w:rPr>
              <w:t>1,360,000.00</w:t>
            </w:r>
          </w:p>
        </w:tc>
        <w:tc>
          <w:tcPr>
            <w:tcW w:w="1571" w:type="pct"/>
            <w:vAlign w:val="center"/>
          </w:tcPr>
          <w:p w14:paraId="2597C913" w14:textId="77777777" w:rsidR="00652F40" w:rsidRPr="009D4BFE" w:rsidRDefault="008E5D94">
            <w:pPr>
              <w:jc w:val="right"/>
              <w:rPr>
                <w:rFonts w:cs="Times New Roman"/>
              </w:rPr>
            </w:pPr>
            <w:r w:rsidRPr="009D4BFE">
              <w:rPr>
                <w:rFonts w:cs="Times New Roman"/>
                <w:snapToGrid w:val="0"/>
                <w:color w:val="000000"/>
                <w:lang w:bidi="ar"/>
              </w:rPr>
              <w:t>1,360,000.00</w:t>
            </w:r>
          </w:p>
        </w:tc>
      </w:tr>
      <w:tr w:rsidR="00652F40" w14:paraId="22611EA4" w14:textId="77777777">
        <w:tc>
          <w:tcPr>
            <w:tcW w:w="2082" w:type="pct"/>
            <w:vAlign w:val="center"/>
          </w:tcPr>
          <w:p w14:paraId="49F29E36" w14:textId="064D23E1" w:rsidR="00652F40" w:rsidRDefault="008E5D94" w:rsidP="00D45920">
            <w:pPr>
              <w:rPr>
                <w:rFonts w:asciiTheme="minorEastAsia" w:hAnsiTheme="minorEastAsia"/>
              </w:rPr>
            </w:pPr>
            <w:r>
              <w:rPr>
                <w:rFonts w:asciiTheme="minorEastAsia" w:hAnsiTheme="minorEastAsia" w:hint="eastAsia"/>
                <w:snapToGrid w:val="0"/>
                <w:color w:val="000000"/>
                <w:lang w:bidi="ar"/>
              </w:rPr>
              <w:t>抗呼吸道合胞病毒</w:t>
            </w:r>
          </w:p>
        </w:tc>
        <w:tc>
          <w:tcPr>
            <w:tcW w:w="1347" w:type="pct"/>
            <w:vAlign w:val="center"/>
          </w:tcPr>
          <w:p w14:paraId="7BAC54D5" w14:textId="77777777" w:rsidR="00652F40" w:rsidRPr="009D4BFE" w:rsidRDefault="008E5D94">
            <w:pPr>
              <w:jc w:val="right"/>
              <w:rPr>
                <w:rFonts w:cs="Times New Roman"/>
              </w:rPr>
            </w:pPr>
            <w:r w:rsidRPr="009D4BFE">
              <w:rPr>
                <w:rFonts w:cs="Times New Roman"/>
                <w:snapToGrid w:val="0"/>
                <w:color w:val="000000"/>
                <w:lang w:bidi="ar"/>
              </w:rPr>
              <w:t>25,019,297.24</w:t>
            </w:r>
          </w:p>
        </w:tc>
        <w:tc>
          <w:tcPr>
            <w:tcW w:w="1571" w:type="pct"/>
            <w:vAlign w:val="center"/>
          </w:tcPr>
          <w:p w14:paraId="1D3F59B4" w14:textId="77777777" w:rsidR="00652F40" w:rsidRPr="009D4BFE" w:rsidRDefault="008E5D94">
            <w:pPr>
              <w:jc w:val="right"/>
              <w:rPr>
                <w:rFonts w:cs="Times New Roman"/>
              </w:rPr>
            </w:pPr>
            <w:r w:rsidRPr="009D4BFE">
              <w:rPr>
                <w:rFonts w:cs="Times New Roman"/>
                <w:snapToGrid w:val="0"/>
                <w:color w:val="000000"/>
                <w:lang w:bidi="ar"/>
              </w:rPr>
              <w:t>25,019,297.24</w:t>
            </w:r>
          </w:p>
        </w:tc>
      </w:tr>
      <w:tr w:rsidR="00652F40" w14:paraId="254A4BA4" w14:textId="77777777">
        <w:tc>
          <w:tcPr>
            <w:tcW w:w="2082" w:type="pct"/>
            <w:vAlign w:val="center"/>
          </w:tcPr>
          <w:p w14:paraId="02E141AA" w14:textId="60EDCD24" w:rsidR="00652F40" w:rsidRDefault="008E5D94" w:rsidP="00D45920">
            <w:pPr>
              <w:rPr>
                <w:rFonts w:asciiTheme="minorEastAsia" w:hAnsiTheme="minorEastAsia"/>
              </w:rPr>
            </w:pPr>
            <w:r>
              <w:rPr>
                <w:rFonts w:asciiTheme="minorEastAsia" w:hAnsiTheme="minorEastAsia" w:hint="eastAsia"/>
                <w:snapToGrid w:val="0"/>
                <w:color w:val="000000"/>
                <w:lang w:bidi="ar"/>
              </w:rPr>
              <w:t>盐酸伊伐布雷</w:t>
            </w:r>
            <w:proofErr w:type="gramStart"/>
            <w:r>
              <w:rPr>
                <w:rFonts w:asciiTheme="minorEastAsia" w:hAnsiTheme="minorEastAsia" w:hint="eastAsia"/>
                <w:snapToGrid w:val="0"/>
                <w:color w:val="000000"/>
                <w:lang w:bidi="ar"/>
              </w:rPr>
              <w:t>定原料</w:t>
            </w:r>
            <w:proofErr w:type="gramEnd"/>
            <w:r>
              <w:rPr>
                <w:rFonts w:asciiTheme="minorEastAsia" w:hAnsiTheme="minorEastAsia" w:hint="eastAsia"/>
                <w:snapToGrid w:val="0"/>
                <w:color w:val="000000"/>
                <w:lang w:bidi="ar"/>
              </w:rPr>
              <w:t>及片剂</w:t>
            </w:r>
          </w:p>
        </w:tc>
        <w:tc>
          <w:tcPr>
            <w:tcW w:w="1347" w:type="pct"/>
            <w:vAlign w:val="center"/>
          </w:tcPr>
          <w:p w14:paraId="16A0C032" w14:textId="77777777" w:rsidR="00652F40" w:rsidRPr="009D4BFE" w:rsidRDefault="008E5D94">
            <w:pPr>
              <w:jc w:val="right"/>
              <w:rPr>
                <w:rFonts w:cs="Times New Roman"/>
              </w:rPr>
            </w:pPr>
            <w:r w:rsidRPr="009D4BFE">
              <w:rPr>
                <w:rFonts w:cs="Times New Roman"/>
                <w:snapToGrid w:val="0"/>
                <w:color w:val="000000"/>
                <w:lang w:bidi="ar"/>
              </w:rPr>
              <w:t>5,399,622.60</w:t>
            </w:r>
          </w:p>
        </w:tc>
        <w:tc>
          <w:tcPr>
            <w:tcW w:w="1571" w:type="pct"/>
            <w:vAlign w:val="center"/>
          </w:tcPr>
          <w:p w14:paraId="2FFA02CD" w14:textId="77777777" w:rsidR="00652F40" w:rsidRPr="009D4BFE" w:rsidRDefault="008E5D94">
            <w:pPr>
              <w:jc w:val="right"/>
              <w:rPr>
                <w:rFonts w:cs="Times New Roman"/>
              </w:rPr>
            </w:pPr>
            <w:r w:rsidRPr="009D4BFE">
              <w:rPr>
                <w:rFonts w:cs="Times New Roman"/>
                <w:snapToGrid w:val="0"/>
                <w:color w:val="000000"/>
                <w:lang w:bidi="ar"/>
              </w:rPr>
              <w:t>5,399,622.60</w:t>
            </w:r>
          </w:p>
        </w:tc>
      </w:tr>
      <w:tr w:rsidR="00652F40" w14:paraId="6D0939B0" w14:textId="77777777">
        <w:tc>
          <w:tcPr>
            <w:tcW w:w="2082" w:type="pct"/>
            <w:vAlign w:val="center"/>
          </w:tcPr>
          <w:p w14:paraId="2E448BE6" w14:textId="492F6933" w:rsidR="00652F40" w:rsidRDefault="008E5D94" w:rsidP="00D45920">
            <w:pPr>
              <w:rPr>
                <w:rFonts w:asciiTheme="minorEastAsia" w:hAnsiTheme="minorEastAsia"/>
              </w:rPr>
            </w:pPr>
            <w:r>
              <w:rPr>
                <w:rFonts w:asciiTheme="minorEastAsia" w:hAnsiTheme="minorEastAsia" w:hint="eastAsia"/>
                <w:snapToGrid w:val="0"/>
                <w:color w:val="000000"/>
                <w:lang w:bidi="ar"/>
              </w:rPr>
              <w:t>三</w:t>
            </w:r>
            <w:proofErr w:type="gramStart"/>
            <w:r>
              <w:rPr>
                <w:rFonts w:asciiTheme="minorEastAsia" w:hAnsiTheme="minorEastAsia" w:hint="eastAsia"/>
                <w:snapToGrid w:val="0"/>
                <w:color w:val="000000"/>
                <w:lang w:bidi="ar"/>
              </w:rPr>
              <w:t>氟柳原料</w:t>
            </w:r>
            <w:proofErr w:type="gramEnd"/>
            <w:r>
              <w:rPr>
                <w:rFonts w:asciiTheme="minorEastAsia" w:hAnsiTheme="minorEastAsia" w:hint="eastAsia"/>
                <w:snapToGrid w:val="0"/>
                <w:color w:val="000000"/>
                <w:lang w:bidi="ar"/>
              </w:rPr>
              <w:t>及胶囊</w:t>
            </w:r>
          </w:p>
        </w:tc>
        <w:tc>
          <w:tcPr>
            <w:tcW w:w="1347" w:type="pct"/>
            <w:vAlign w:val="center"/>
          </w:tcPr>
          <w:p w14:paraId="16B7CEAC" w14:textId="77777777" w:rsidR="00652F40" w:rsidRPr="009D4BFE" w:rsidRDefault="008E5D94">
            <w:pPr>
              <w:jc w:val="right"/>
              <w:rPr>
                <w:rFonts w:cs="Times New Roman"/>
              </w:rPr>
            </w:pPr>
            <w:r w:rsidRPr="009D4BFE">
              <w:rPr>
                <w:rFonts w:cs="Times New Roman"/>
                <w:snapToGrid w:val="0"/>
                <w:color w:val="000000"/>
                <w:lang w:bidi="ar"/>
              </w:rPr>
              <w:t>4,701,886.78</w:t>
            </w:r>
          </w:p>
        </w:tc>
        <w:tc>
          <w:tcPr>
            <w:tcW w:w="1571" w:type="pct"/>
            <w:vAlign w:val="center"/>
          </w:tcPr>
          <w:p w14:paraId="24806757" w14:textId="77777777" w:rsidR="00652F40" w:rsidRPr="009D4BFE" w:rsidRDefault="008E5D94">
            <w:pPr>
              <w:jc w:val="right"/>
              <w:rPr>
                <w:rFonts w:cs="Times New Roman"/>
              </w:rPr>
            </w:pPr>
            <w:r w:rsidRPr="009D4BFE">
              <w:rPr>
                <w:rFonts w:cs="Times New Roman"/>
                <w:snapToGrid w:val="0"/>
                <w:color w:val="000000"/>
                <w:lang w:bidi="ar"/>
              </w:rPr>
              <w:t>4,701,886.78</w:t>
            </w:r>
          </w:p>
        </w:tc>
      </w:tr>
      <w:tr w:rsidR="00652F40" w14:paraId="5CFA9872" w14:textId="77777777">
        <w:tc>
          <w:tcPr>
            <w:tcW w:w="2082" w:type="pct"/>
            <w:vAlign w:val="center"/>
          </w:tcPr>
          <w:p w14:paraId="15F700E9" w14:textId="4AA2F773" w:rsidR="00652F40" w:rsidRDefault="008E5D94" w:rsidP="00D45920">
            <w:pPr>
              <w:rPr>
                <w:rFonts w:asciiTheme="minorEastAsia" w:hAnsiTheme="minorEastAsia"/>
              </w:rPr>
            </w:pPr>
            <w:r>
              <w:rPr>
                <w:rFonts w:asciiTheme="minorEastAsia" w:hAnsiTheme="minorEastAsia" w:hint="eastAsia"/>
                <w:snapToGrid w:val="0"/>
                <w:color w:val="000000"/>
                <w:lang w:bidi="ar"/>
              </w:rPr>
              <w:t>喷昔</w:t>
            </w:r>
            <w:proofErr w:type="gramStart"/>
            <w:r>
              <w:rPr>
                <w:rFonts w:asciiTheme="minorEastAsia" w:hAnsiTheme="minorEastAsia" w:hint="eastAsia"/>
                <w:snapToGrid w:val="0"/>
                <w:color w:val="000000"/>
                <w:lang w:bidi="ar"/>
              </w:rPr>
              <w:t>洛</w:t>
            </w:r>
            <w:proofErr w:type="gramEnd"/>
            <w:r>
              <w:rPr>
                <w:rFonts w:asciiTheme="minorEastAsia" w:hAnsiTheme="minorEastAsia" w:hint="eastAsia"/>
                <w:snapToGrid w:val="0"/>
                <w:color w:val="000000"/>
                <w:lang w:bidi="ar"/>
              </w:rPr>
              <w:t>韦注射液</w:t>
            </w:r>
          </w:p>
        </w:tc>
        <w:tc>
          <w:tcPr>
            <w:tcW w:w="1347" w:type="pct"/>
            <w:vAlign w:val="center"/>
          </w:tcPr>
          <w:p w14:paraId="3FEABABE" w14:textId="77777777" w:rsidR="00652F40" w:rsidRPr="009D4BFE" w:rsidRDefault="008E5D94">
            <w:pPr>
              <w:jc w:val="right"/>
              <w:rPr>
                <w:rFonts w:cs="Times New Roman"/>
              </w:rPr>
            </w:pPr>
            <w:r w:rsidRPr="009D4BFE">
              <w:rPr>
                <w:rFonts w:cs="Times New Roman"/>
                <w:snapToGrid w:val="0"/>
                <w:color w:val="000000"/>
                <w:lang w:bidi="ar"/>
              </w:rPr>
              <w:t>31,575,568.71</w:t>
            </w:r>
          </w:p>
        </w:tc>
        <w:tc>
          <w:tcPr>
            <w:tcW w:w="1571" w:type="pct"/>
            <w:vAlign w:val="center"/>
          </w:tcPr>
          <w:p w14:paraId="2B0AEB88" w14:textId="77777777" w:rsidR="00652F40" w:rsidRPr="009D4BFE" w:rsidRDefault="008E5D94">
            <w:pPr>
              <w:jc w:val="right"/>
              <w:rPr>
                <w:rFonts w:cs="Times New Roman"/>
              </w:rPr>
            </w:pPr>
            <w:r w:rsidRPr="009D4BFE">
              <w:rPr>
                <w:rFonts w:cs="Times New Roman"/>
                <w:snapToGrid w:val="0"/>
                <w:color w:val="000000"/>
                <w:lang w:bidi="ar"/>
              </w:rPr>
              <w:t>31,575,568.71</w:t>
            </w:r>
          </w:p>
        </w:tc>
      </w:tr>
      <w:tr w:rsidR="00652F40" w14:paraId="0D476447" w14:textId="77777777">
        <w:tc>
          <w:tcPr>
            <w:tcW w:w="2082" w:type="pct"/>
            <w:vAlign w:val="center"/>
          </w:tcPr>
          <w:p w14:paraId="14B737AA" w14:textId="1EB8B7FF" w:rsidR="00652F40" w:rsidRDefault="008E5D94" w:rsidP="00D45920">
            <w:pPr>
              <w:rPr>
                <w:rFonts w:asciiTheme="minorEastAsia" w:hAnsiTheme="minorEastAsia"/>
              </w:rPr>
            </w:pPr>
            <w:r>
              <w:rPr>
                <w:rFonts w:asciiTheme="minorEastAsia" w:hAnsiTheme="minorEastAsia" w:hint="eastAsia"/>
                <w:snapToGrid w:val="0"/>
                <w:color w:val="000000"/>
                <w:lang w:bidi="ar"/>
              </w:rPr>
              <w:t>黄体酮阴道片</w:t>
            </w:r>
          </w:p>
        </w:tc>
        <w:tc>
          <w:tcPr>
            <w:tcW w:w="1347" w:type="pct"/>
            <w:vAlign w:val="center"/>
          </w:tcPr>
          <w:p w14:paraId="53DF3DF6" w14:textId="77777777" w:rsidR="00652F40" w:rsidRPr="009D4BFE" w:rsidRDefault="008E5D94">
            <w:pPr>
              <w:jc w:val="right"/>
              <w:rPr>
                <w:rFonts w:cs="Times New Roman"/>
              </w:rPr>
            </w:pPr>
            <w:r w:rsidRPr="009D4BFE">
              <w:rPr>
                <w:rFonts w:cs="Times New Roman"/>
                <w:snapToGrid w:val="0"/>
                <w:color w:val="000000"/>
                <w:lang w:bidi="ar"/>
              </w:rPr>
              <w:t>3,536,071.23</w:t>
            </w:r>
          </w:p>
        </w:tc>
        <w:tc>
          <w:tcPr>
            <w:tcW w:w="1571" w:type="pct"/>
            <w:vAlign w:val="center"/>
          </w:tcPr>
          <w:p w14:paraId="3658F1F7" w14:textId="77777777" w:rsidR="00652F40" w:rsidRPr="009D4BFE" w:rsidRDefault="008E5D94">
            <w:pPr>
              <w:jc w:val="right"/>
              <w:rPr>
                <w:rFonts w:cs="Times New Roman"/>
              </w:rPr>
            </w:pPr>
            <w:r w:rsidRPr="009D4BFE">
              <w:rPr>
                <w:rFonts w:cs="Times New Roman"/>
                <w:snapToGrid w:val="0"/>
                <w:color w:val="000000"/>
                <w:lang w:bidi="ar"/>
              </w:rPr>
              <w:t>3,536,071.23</w:t>
            </w:r>
          </w:p>
        </w:tc>
      </w:tr>
      <w:tr w:rsidR="00652F40" w14:paraId="51FC62E6" w14:textId="77777777">
        <w:tc>
          <w:tcPr>
            <w:tcW w:w="2082" w:type="pct"/>
            <w:vAlign w:val="center"/>
          </w:tcPr>
          <w:p w14:paraId="06DEBF94" w14:textId="2F777479" w:rsidR="00652F40" w:rsidRDefault="008E5D94" w:rsidP="00D45920">
            <w:pPr>
              <w:rPr>
                <w:rFonts w:asciiTheme="minorEastAsia" w:hAnsiTheme="minorEastAsia"/>
              </w:rPr>
            </w:pPr>
            <w:r>
              <w:rPr>
                <w:rFonts w:asciiTheme="minorEastAsia" w:hAnsiTheme="minorEastAsia" w:hint="eastAsia"/>
                <w:snapToGrid w:val="0"/>
                <w:color w:val="000000"/>
                <w:lang w:bidi="ar"/>
              </w:rPr>
              <w:t>非布索坦原料及片剂</w:t>
            </w:r>
          </w:p>
        </w:tc>
        <w:tc>
          <w:tcPr>
            <w:tcW w:w="1347" w:type="pct"/>
            <w:vAlign w:val="center"/>
          </w:tcPr>
          <w:p w14:paraId="2A6844B1" w14:textId="77777777" w:rsidR="00652F40" w:rsidRPr="009D4BFE" w:rsidRDefault="008E5D94">
            <w:pPr>
              <w:jc w:val="right"/>
              <w:rPr>
                <w:rFonts w:cs="Times New Roman"/>
              </w:rPr>
            </w:pPr>
            <w:r w:rsidRPr="009D4BFE">
              <w:rPr>
                <w:rFonts w:cs="Times New Roman"/>
                <w:snapToGrid w:val="0"/>
                <w:color w:val="000000"/>
                <w:lang w:bidi="ar"/>
              </w:rPr>
              <w:t>16,043,000.00</w:t>
            </w:r>
          </w:p>
        </w:tc>
        <w:tc>
          <w:tcPr>
            <w:tcW w:w="1571" w:type="pct"/>
            <w:vAlign w:val="center"/>
          </w:tcPr>
          <w:p w14:paraId="7D200F6A" w14:textId="77777777" w:rsidR="00652F40" w:rsidRPr="009D4BFE" w:rsidRDefault="008E5D94">
            <w:pPr>
              <w:jc w:val="right"/>
              <w:rPr>
                <w:rFonts w:cs="Times New Roman"/>
              </w:rPr>
            </w:pPr>
            <w:r w:rsidRPr="009D4BFE">
              <w:rPr>
                <w:rFonts w:cs="Times New Roman"/>
                <w:snapToGrid w:val="0"/>
                <w:color w:val="000000"/>
                <w:lang w:bidi="ar"/>
              </w:rPr>
              <w:t>16,043,000.00</w:t>
            </w:r>
          </w:p>
        </w:tc>
      </w:tr>
      <w:tr w:rsidR="00652F40" w14:paraId="4972E36E" w14:textId="77777777">
        <w:tc>
          <w:tcPr>
            <w:tcW w:w="2082" w:type="pct"/>
            <w:vAlign w:val="center"/>
          </w:tcPr>
          <w:p w14:paraId="5A6AE21A" w14:textId="103F253C" w:rsidR="00652F40" w:rsidRDefault="008E5D94" w:rsidP="00D45920">
            <w:pPr>
              <w:rPr>
                <w:rFonts w:asciiTheme="minorEastAsia" w:hAnsiTheme="minorEastAsia"/>
              </w:rPr>
            </w:pPr>
            <w:proofErr w:type="gramStart"/>
            <w:r>
              <w:rPr>
                <w:rFonts w:asciiTheme="minorEastAsia" w:hAnsiTheme="minorEastAsia" w:hint="eastAsia"/>
                <w:snapToGrid w:val="0"/>
                <w:color w:val="000000"/>
                <w:lang w:bidi="ar"/>
              </w:rPr>
              <w:t>铝镁司片</w:t>
            </w:r>
            <w:proofErr w:type="gramEnd"/>
          </w:p>
        </w:tc>
        <w:tc>
          <w:tcPr>
            <w:tcW w:w="1347" w:type="pct"/>
            <w:vAlign w:val="center"/>
          </w:tcPr>
          <w:p w14:paraId="5170E366" w14:textId="77777777" w:rsidR="00652F40" w:rsidRPr="009D4BFE" w:rsidRDefault="008E5D94">
            <w:pPr>
              <w:jc w:val="right"/>
              <w:rPr>
                <w:rFonts w:cs="Times New Roman"/>
              </w:rPr>
            </w:pPr>
            <w:r w:rsidRPr="009D4BFE">
              <w:rPr>
                <w:rFonts w:cs="Times New Roman"/>
                <w:snapToGrid w:val="0"/>
                <w:color w:val="000000"/>
                <w:lang w:bidi="ar"/>
              </w:rPr>
              <w:t>1,699,886.79</w:t>
            </w:r>
          </w:p>
        </w:tc>
        <w:tc>
          <w:tcPr>
            <w:tcW w:w="1571" w:type="pct"/>
            <w:vAlign w:val="center"/>
          </w:tcPr>
          <w:p w14:paraId="72D0A5BB" w14:textId="77777777" w:rsidR="00652F40" w:rsidRPr="009D4BFE" w:rsidRDefault="008E5D94">
            <w:pPr>
              <w:jc w:val="right"/>
              <w:rPr>
                <w:rFonts w:cs="Times New Roman"/>
              </w:rPr>
            </w:pPr>
            <w:r w:rsidRPr="009D4BFE">
              <w:rPr>
                <w:rFonts w:cs="Times New Roman"/>
                <w:snapToGrid w:val="0"/>
                <w:color w:val="000000"/>
                <w:lang w:bidi="ar"/>
              </w:rPr>
              <w:t>1,699,886.79</w:t>
            </w:r>
          </w:p>
        </w:tc>
      </w:tr>
      <w:tr w:rsidR="00652F40" w14:paraId="4741E53A" w14:textId="77777777">
        <w:tc>
          <w:tcPr>
            <w:tcW w:w="2082" w:type="pct"/>
            <w:vAlign w:val="center"/>
          </w:tcPr>
          <w:p w14:paraId="578BCD66" w14:textId="2368FD05" w:rsidR="00652F40" w:rsidRDefault="008E5D94" w:rsidP="00D45920">
            <w:pPr>
              <w:rPr>
                <w:rFonts w:asciiTheme="minorEastAsia" w:hAnsiTheme="minorEastAsia"/>
              </w:rPr>
            </w:pPr>
            <w:r>
              <w:rPr>
                <w:rFonts w:asciiTheme="minorEastAsia" w:hAnsiTheme="minorEastAsia" w:hint="eastAsia"/>
                <w:snapToGrid w:val="0"/>
                <w:color w:val="000000"/>
                <w:lang w:bidi="ar"/>
              </w:rPr>
              <w:t>依拉地平胶囊</w:t>
            </w:r>
          </w:p>
        </w:tc>
        <w:tc>
          <w:tcPr>
            <w:tcW w:w="1347" w:type="pct"/>
            <w:vAlign w:val="center"/>
          </w:tcPr>
          <w:p w14:paraId="2953A51D" w14:textId="77777777" w:rsidR="00652F40" w:rsidRPr="009D4BFE" w:rsidRDefault="008E5D94">
            <w:pPr>
              <w:jc w:val="right"/>
              <w:rPr>
                <w:rFonts w:cs="Times New Roman"/>
              </w:rPr>
            </w:pPr>
            <w:r w:rsidRPr="009D4BFE">
              <w:rPr>
                <w:rFonts w:cs="Times New Roman"/>
                <w:snapToGrid w:val="0"/>
                <w:color w:val="000000"/>
                <w:lang w:bidi="ar"/>
              </w:rPr>
              <w:t>7,700,000.00</w:t>
            </w:r>
          </w:p>
        </w:tc>
        <w:tc>
          <w:tcPr>
            <w:tcW w:w="1571" w:type="pct"/>
            <w:vAlign w:val="center"/>
          </w:tcPr>
          <w:p w14:paraId="08F201F6" w14:textId="77777777" w:rsidR="00652F40" w:rsidRPr="009D4BFE" w:rsidRDefault="008E5D94">
            <w:pPr>
              <w:jc w:val="right"/>
              <w:rPr>
                <w:rFonts w:cs="Times New Roman"/>
              </w:rPr>
            </w:pPr>
            <w:r w:rsidRPr="009D4BFE">
              <w:rPr>
                <w:rFonts w:cs="Times New Roman"/>
                <w:snapToGrid w:val="0"/>
                <w:color w:val="000000"/>
                <w:lang w:bidi="ar"/>
              </w:rPr>
              <w:t>7,700,000.00</w:t>
            </w:r>
          </w:p>
        </w:tc>
      </w:tr>
      <w:tr w:rsidR="00652F40" w14:paraId="4098A49B" w14:textId="77777777">
        <w:tc>
          <w:tcPr>
            <w:tcW w:w="2082" w:type="pct"/>
            <w:vAlign w:val="center"/>
          </w:tcPr>
          <w:p w14:paraId="4603B803" w14:textId="045257BF" w:rsidR="00652F40" w:rsidRDefault="008E5D94" w:rsidP="00D45920">
            <w:pPr>
              <w:rPr>
                <w:rFonts w:asciiTheme="minorEastAsia" w:hAnsiTheme="minorEastAsia"/>
              </w:rPr>
            </w:pPr>
            <w:proofErr w:type="gramStart"/>
            <w:r>
              <w:rPr>
                <w:rFonts w:asciiTheme="minorEastAsia" w:hAnsiTheme="minorEastAsia" w:hint="eastAsia"/>
                <w:snapToGrid w:val="0"/>
                <w:color w:val="000000"/>
                <w:lang w:bidi="ar"/>
              </w:rPr>
              <w:t>七虎搽剂</w:t>
            </w:r>
            <w:proofErr w:type="gramEnd"/>
          </w:p>
        </w:tc>
        <w:tc>
          <w:tcPr>
            <w:tcW w:w="1347" w:type="pct"/>
            <w:vAlign w:val="center"/>
          </w:tcPr>
          <w:p w14:paraId="17B7320B" w14:textId="77777777" w:rsidR="00652F40" w:rsidRPr="009D4BFE" w:rsidRDefault="008E5D94">
            <w:pPr>
              <w:jc w:val="right"/>
              <w:rPr>
                <w:rFonts w:cs="Times New Roman"/>
              </w:rPr>
            </w:pPr>
            <w:r w:rsidRPr="009D4BFE">
              <w:rPr>
                <w:rFonts w:cs="Times New Roman"/>
                <w:snapToGrid w:val="0"/>
                <w:color w:val="000000"/>
                <w:lang w:bidi="ar"/>
              </w:rPr>
              <w:t>11,000,000.00</w:t>
            </w:r>
          </w:p>
        </w:tc>
        <w:tc>
          <w:tcPr>
            <w:tcW w:w="1571" w:type="pct"/>
            <w:vAlign w:val="center"/>
          </w:tcPr>
          <w:p w14:paraId="6A079980" w14:textId="77777777" w:rsidR="00652F40" w:rsidRPr="009D4BFE" w:rsidRDefault="008E5D94">
            <w:pPr>
              <w:jc w:val="right"/>
              <w:rPr>
                <w:rFonts w:cs="Times New Roman"/>
              </w:rPr>
            </w:pPr>
            <w:r w:rsidRPr="009D4BFE">
              <w:rPr>
                <w:rFonts w:cs="Times New Roman"/>
                <w:snapToGrid w:val="0"/>
                <w:color w:val="000000"/>
                <w:lang w:bidi="ar"/>
              </w:rPr>
              <w:t>11,000,000.00</w:t>
            </w:r>
          </w:p>
        </w:tc>
      </w:tr>
      <w:tr w:rsidR="00652F40" w14:paraId="458C5E85" w14:textId="77777777">
        <w:tc>
          <w:tcPr>
            <w:tcW w:w="2082" w:type="pct"/>
            <w:vAlign w:val="center"/>
          </w:tcPr>
          <w:p w14:paraId="3AEFB7BC" w14:textId="31EAD838" w:rsidR="00652F40" w:rsidRDefault="008E5D94" w:rsidP="00D45920">
            <w:pPr>
              <w:rPr>
                <w:rFonts w:asciiTheme="minorEastAsia" w:hAnsiTheme="minorEastAsia"/>
              </w:rPr>
            </w:pPr>
            <w:r>
              <w:rPr>
                <w:rFonts w:asciiTheme="minorEastAsia" w:hAnsiTheme="minorEastAsia" w:hint="eastAsia"/>
                <w:snapToGrid w:val="0"/>
                <w:color w:val="000000"/>
                <w:lang w:bidi="ar"/>
              </w:rPr>
              <w:t>汉黄芩</w:t>
            </w:r>
            <w:proofErr w:type="gramStart"/>
            <w:r>
              <w:rPr>
                <w:rFonts w:asciiTheme="minorEastAsia" w:hAnsiTheme="minorEastAsia" w:hint="eastAsia"/>
                <w:snapToGrid w:val="0"/>
                <w:color w:val="000000"/>
                <w:lang w:bidi="ar"/>
              </w:rPr>
              <w:t>素原料</w:t>
            </w:r>
            <w:proofErr w:type="gramEnd"/>
            <w:r>
              <w:rPr>
                <w:rFonts w:asciiTheme="minorEastAsia" w:hAnsiTheme="minorEastAsia" w:hint="eastAsia"/>
                <w:snapToGrid w:val="0"/>
                <w:color w:val="000000"/>
                <w:lang w:bidi="ar"/>
              </w:rPr>
              <w:t>及注射剂</w:t>
            </w:r>
          </w:p>
        </w:tc>
        <w:tc>
          <w:tcPr>
            <w:tcW w:w="1347" w:type="pct"/>
            <w:vAlign w:val="center"/>
          </w:tcPr>
          <w:p w14:paraId="19687094" w14:textId="77777777" w:rsidR="00652F40" w:rsidRPr="009D4BFE" w:rsidRDefault="008E5D94">
            <w:pPr>
              <w:jc w:val="right"/>
              <w:rPr>
                <w:rFonts w:cs="Times New Roman"/>
              </w:rPr>
            </w:pPr>
            <w:r w:rsidRPr="009D4BFE">
              <w:rPr>
                <w:rFonts w:cs="Times New Roman"/>
                <w:snapToGrid w:val="0"/>
                <w:color w:val="000000"/>
                <w:lang w:bidi="ar"/>
              </w:rPr>
              <w:t>11,004,954.48</w:t>
            </w:r>
          </w:p>
        </w:tc>
        <w:tc>
          <w:tcPr>
            <w:tcW w:w="1571" w:type="pct"/>
            <w:vAlign w:val="center"/>
          </w:tcPr>
          <w:p w14:paraId="56B3A9F7" w14:textId="77777777" w:rsidR="00652F40" w:rsidRPr="009D4BFE" w:rsidRDefault="008E5D94">
            <w:pPr>
              <w:jc w:val="right"/>
              <w:rPr>
                <w:rFonts w:cs="Times New Roman"/>
              </w:rPr>
            </w:pPr>
            <w:r w:rsidRPr="009D4BFE">
              <w:rPr>
                <w:rFonts w:cs="Times New Roman"/>
                <w:snapToGrid w:val="0"/>
                <w:color w:val="000000"/>
                <w:lang w:bidi="ar"/>
              </w:rPr>
              <w:t>11,004,954.48</w:t>
            </w:r>
          </w:p>
        </w:tc>
      </w:tr>
      <w:tr w:rsidR="00652F40" w14:paraId="4A393287" w14:textId="77777777">
        <w:tc>
          <w:tcPr>
            <w:tcW w:w="2082" w:type="pct"/>
            <w:vAlign w:val="center"/>
          </w:tcPr>
          <w:p w14:paraId="3512DC79" w14:textId="51EC90FD" w:rsidR="00652F40" w:rsidRDefault="008E5D94" w:rsidP="00D45920">
            <w:pPr>
              <w:rPr>
                <w:rFonts w:asciiTheme="minorEastAsia" w:hAnsiTheme="minorEastAsia"/>
              </w:rPr>
            </w:pPr>
            <w:proofErr w:type="gramStart"/>
            <w:r>
              <w:rPr>
                <w:rFonts w:asciiTheme="minorEastAsia" w:hAnsiTheme="minorEastAsia" w:hint="eastAsia"/>
                <w:snapToGrid w:val="0"/>
                <w:color w:val="000000"/>
                <w:lang w:bidi="ar"/>
              </w:rPr>
              <w:t>抗感利</w:t>
            </w:r>
            <w:proofErr w:type="gramEnd"/>
            <w:r>
              <w:rPr>
                <w:rFonts w:asciiTheme="minorEastAsia" w:hAnsiTheme="minorEastAsia" w:hint="eastAsia"/>
                <w:snapToGrid w:val="0"/>
                <w:color w:val="000000"/>
                <w:lang w:bidi="ar"/>
              </w:rPr>
              <w:t>咽丸</w:t>
            </w:r>
          </w:p>
        </w:tc>
        <w:tc>
          <w:tcPr>
            <w:tcW w:w="1347" w:type="pct"/>
            <w:vAlign w:val="center"/>
          </w:tcPr>
          <w:p w14:paraId="2FA0E4BA" w14:textId="77777777" w:rsidR="00652F40" w:rsidRPr="009D4BFE" w:rsidRDefault="008E5D94">
            <w:pPr>
              <w:jc w:val="right"/>
              <w:rPr>
                <w:rFonts w:cs="Times New Roman"/>
              </w:rPr>
            </w:pPr>
            <w:r w:rsidRPr="009D4BFE">
              <w:rPr>
                <w:rFonts w:cs="Times New Roman"/>
                <w:snapToGrid w:val="0"/>
                <w:color w:val="000000"/>
                <w:lang w:bidi="ar"/>
              </w:rPr>
              <w:t>7,841,067.91</w:t>
            </w:r>
          </w:p>
        </w:tc>
        <w:tc>
          <w:tcPr>
            <w:tcW w:w="1571" w:type="pct"/>
            <w:vAlign w:val="center"/>
          </w:tcPr>
          <w:p w14:paraId="4A737415" w14:textId="77777777" w:rsidR="00652F40" w:rsidRPr="009D4BFE" w:rsidRDefault="008E5D94">
            <w:pPr>
              <w:jc w:val="right"/>
              <w:rPr>
                <w:rFonts w:cs="Times New Roman"/>
              </w:rPr>
            </w:pPr>
            <w:r w:rsidRPr="009D4BFE">
              <w:rPr>
                <w:rFonts w:cs="Times New Roman"/>
                <w:snapToGrid w:val="0"/>
                <w:color w:val="000000"/>
                <w:lang w:bidi="ar"/>
              </w:rPr>
              <w:t>7,841,067.91</w:t>
            </w:r>
          </w:p>
        </w:tc>
      </w:tr>
      <w:tr w:rsidR="00652F40" w14:paraId="5588A4D5" w14:textId="77777777">
        <w:tc>
          <w:tcPr>
            <w:tcW w:w="2082" w:type="pct"/>
            <w:vAlign w:val="center"/>
          </w:tcPr>
          <w:p w14:paraId="0F544A46" w14:textId="71459FA4" w:rsidR="00652F40" w:rsidRDefault="008E5D94" w:rsidP="00D45920">
            <w:pPr>
              <w:rPr>
                <w:rFonts w:asciiTheme="minorEastAsia" w:hAnsiTheme="minorEastAsia"/>
              </w:rPr>
            </w:pPr>
            <w:r>
              <w:rPr>
                <w:rFonts w:asciiTheme="minorEastAsia" w:hAnsiTheme="minorEastAsia" w:hint="eastAsia"/>
                <w:snapToGrid w:val="0"/>
                <w:color w:val="000000"/>
                <w:lang w:bidi="ar"/>
              </w:rPr>
              <w:t>太太</w:t>
            </w:r>
            <w:proofErr w:type="gramStart"/>
            <w:r>
              <w:rPr>
                <w:rFonts w:asciiTheme="minorEastAsia" w:hAnsiTheme="minorEastAsia" w:hint="eastAsia"/>
                <w:snapToGrid w:val="0"/>
                <w:color w:val="000000"/>
                <w:lang w:bidi="ar"/>
              </w:rPr>
              <w:t>骨宝颗粒</w:t>
            </w:r>
            <w:proofErr w:type="gramEnd"/>
          </w:p>
        </w:tc>
        <w:tc>
          <w:tcPr>
            <w:tcW w:w="1347" w:type="pct"/>
            <w:vAlign w:val="center"/>
          </w:tcPr>
          <w:p w14:paraId="2FB2221E" w14:textId="77777777" w:rsidR="00652F40" w:rsidRPr="009D4BFE" w:rsidRDefault="008E5D94">
            <w:pPr>
              <w:jc w:val="right"/>
              <w:rPr>
                <w:rFonts w:cs="Times New Roman"/>
              </w:rPr>
            </w:pPr>
            <w:r w:rsidRPr="009D4BFE">
              <w:rPr>
                <w:rFonts w:cs="Times New Roman"/>
                <w:snapToGrid w:val="0"/>
                <w:color w:val="000000"/>
                <w:lang w:bidi="ar"/>
              </w:rPr>
              <w:t>2,985,902.63</w:t>
            </w:r>
          </w:p>
        </w:tc>
        <w:tc>
          <w:tcPr>
            <w:tcW w:w="1571" w:type="pct"/>
            <w:vAlign w:val="center"/>
          </w:tcPr>
          <w:p w14:paraId="5FD3A5B3" w14:textId="77777777" w:rsidR="00652F40" w:rsidRPr="009D4BFE" w:rsidRDefault="008E5D94">
            <w:pPr>
              <w:jc w:val="right"/>
              <w:rPr>
                <w:rFonts w:cs="Times New Roman"/>
              </w:rPr>
            </w:pPr>
            <w:r w:rsidRPr="009D4BFE">
              <w:rPr>
                <w:rFonts w:cs="Times New Roman"/>
                <w:snapToGrid w:val="0"/>
                <w:color w:val="000000"/>
                <w:lang w:bidi="ar"/>
              </w:rPr>
              <w:t>2,985,902.63</w:t>
            </w:r>
          </w:p>
        </w:tc>
      </w:tr>
      <w:tr w:rsidR="00652F40" w14:paraId="4F957FFF" w14:textId="77777777">
        <w:tc>
          <w:tcPr>
            <w:tcW w:w="2082" w:type="pct"/>
            <w:vAlign w:val="center"/>
          </w:tcPr>
          <w:p w14:paraId="7628734A" w14:textId="7F5D2EAE" w:rsidR="00652F40" w:rsidRDefault="008E5D94" w:rsidP="00D45920">
            <w:pPr>
              <w:rPr>
                <w:rFonts w:asciiTheme="minorEastAsia" w:hAnsiTheme="minorEastAsia"/>
              </w:rPr>
            </w:pPr>
            <w:r>
              <w:rPr>
                <w:rFonts w:asciiTheme="minorEastAsia" w:hAnsiTheme="minorEastAsia" w:hint="eastAsia"/>
                <w:snapToGrid w:val="0"/>
                <w:color w:val="000000"/>
                <w:lang w:bidi="ar"/>
              </w:rPr>
              <w:t>奥硝唑阴道片</w:t>
            </w:r>
          </w:p>
        </w:tc>
        <w:tc>
          <w:tcPr>
            <w:tcW w:w="1347" w:type="pct"/>
            <w:vAlign w:val="center"/>
          </w:tcPr>
          <w:p w14:paraId="08DBDE04" w14:textId="77777777" w:rsidR="00652F40" w:rsidRPr="009D4BFE" w:rsidRDefault="008E5D94">
            <w:pPr>
              <w:jc w:val="right"/>
              <w:rPr>
                <w:rFonts w:cs="Times New Roman"/>
              </w:rPr>
            </w:pPr>
            <w:r w:rsidRPr="009D4BFE">
              <w:rPr>
                <w:rFonts w:cs="Times New Roman"/>
                <w:snapToGrid w:val="0"/>
                <w:color w:val="000000"/>
                <w:lang w:bidi="ar"/>
              </w:rPr>
              <w:t>5,101,852.79</w:t>
            </w:r>
          </w:p>
        </w:tc>
        <w:tc>
          <w:tcPr>
            <w:tcW w:w="1571" w:type="pct"/>
            <w:vAlign w:val="center"/>
          </w:tcPr>
          <w:p w14:paraId="75E0E3F1" w14:textId="77777777" w:rsidR="00652F40" w:rsidRPr="009D4BFE" w:rsidRDefault="008E5D94">
            <w:pPr>
              <w:jc w:val="right"/>
              <w:rPr>
                <w:rFonts w:cs="Times New Roman"/>
              </w:rPr>
            </w:pPr>
            <w:r w:rsidRPr="009D4BFE">
              <w:rPr>
                <w:rFonts w:cs="Times New Roman"/>
                <w:snapToGrid w:val="0"/>
                <w:color w:val="000000"/>
                <w:lang w:bidi="ar"/>
              </w:rPr>
              <w:t>5,101,852.79</w:t>
            </w:r>
          </w:p>
        </w:tc>
      </w:tr>
      <w:tr w:rsidR="00652F40" w14:paraId="337BFE76" w14:textId="77777777">
        <w:tc>
          <w:tcPr>
            <w:tcW w:w="2082" w:type="pct"/>
            <w:vAlign w:val="center"/>
          </w:tcPr>
          <w:p w14:paraId="355C45C2" w14:textId="620EDB87" w:rsidR="00652F40" w:rsidRDefault="008E5D94" w:rsidP="00D45920">
            <w:pPr>
              <w:rPr>
                <w:rFonts w:asciiTheme="minorEastAsia" w:hAnsiTheme="minorEastAsia"/>
              </w:rPr>
            </w:pPr>
            <w:proofErr w:type="gramStart"/>
            <w:r>
              <w:rPr>
                <w:rFonts w:asciiTheme="minorEastAsia" w:hAnsiTheme="minorEastAsia" w:hint="eastAsia"/>
                <w:snapToGrid w:val="0"/>
                <w:color w:val="000000"/>
                <w:lang w:bidi="ar"/>
              </w:rPr>
              <w:t>鱼金清</w:t>
            </w:r>
            <w:proofErr w:type="gramEnd"/>
            <w:r>
              <w:rPr>
                <w:rFonts w:asciiTheme="minorEastAsia" w:hAnsiTheme="minorEastAsia" w:hint="eastAsia"/>
                <w:snapToGrid w:val="0"/>
                <w:color w:val="000000"/>
                <w:lang w:bidi="ar"/>
              </w:rPr>
              <w:t>口服液</w:t>
            </w:r>
          </w:p>
        </w:tc>
        <w:tc>
          <w:tcPr>
            <w:tcW w:w="1347" w:type="pct"/>
            <w:vAlign w:val="center"/>
          </w:tcPr>
          <w:p w14:paraId="2FED0170" w14:textId="77777777" w:rsidR="00652F40" w:rsidRPr="009D4BFE" w:rsidRDefault="008E5D94">
            <w:pPr>
              <w:jc w:val="right"/>
              <w:rPr>
                <w:rFonts w:cs="Times New Roman"/>
              </w:rPr>
            </w:pPr>
            <w:r w:rsidRPr="009D4BFE">
              <w:rPr>
                <w:rFonts w:cs="Times New Roman"/>
                <w:snapToGrid w:val="0"/>
                <w:color w:val="000000"/>
                <w:lang w:bidi="ar"/>
              </w:rPr>
              <w:t>1,600,000.00</w:t>
            </w:r>
          </w:p>
        </w:tc>
        <w:tc>
          <w:tcPr>
            <w:tcW w:w="1571" w:type="pct"/>
            <w:vAlign w:val="center"/>
          </w:tcPr>
          <w:p w14:paraId="325CF6FC" w14:textId="77777777" w:rsidR="00652F40" w:rsidRPr="009D4BFE" w:rsidRDefault="008E5D94">
            <w:pPr>
              <w:jc w:val="right"/>
              <w:rPr>
                <w:rFonts w:cs="Times New Roman"/>
              </w:rPr>
            </w:pPr>
            <w:r w:rsidRPr="009D4BFE">
              <w:rPr>
                <w:rFonts w:cs="Times New Roman"/>
                <w:snapToGrid w:val="0"/>
                <w:color w:val="000000"/>
                <w:lang w:bidi="ar"/>
              </w:rPr>
              <w:t>1,600,000.00</w:t>
            </w:r>
          </w:p>
        </w:tc>
      </w:tr>
      <w:tr w:rsidR="00652F40" w14:paraId="0053DDBB" w14:textId="77777777">
        <w:tc>
          <w:tcPr>
            <w:tcW w:w="2082" w:type="pct"/>
            <w:vAlign w:val="center"/>
          </w:tcPr>
          <w:p w14:paraId="36DDB156" w14:textId="3A897B01" w:rsidR="00652F40" w:rsidRDefault="008E5D94" w:rsidP="00D45920">
            <w:pPr>
              <w:rPr>
                <w:rFonts w:asciiTheme="minorEastAsia" w:hAnsiTheme="minorEastAsia"/>
              </w:rPr>
            </w:pPr>
            <w:r>
              <w:rPr>
                <w:rFonts w:asciiTheme="minorEastAsia" w:hAnsiTheme="minorEastAsia" w:hint="eastAsia"/>
                <w:snapToGrid w:val="0"/>
                <w:color w:val="000000"/>
                <w:lang w:bidi="ar"/>
              </w:rPr>
              <w:t>中药9类抗病毒含片</w:t>
            </w:r>
          </w:p>
        </w:tc>
        <w:tc>
          <w:tcPr>
            <w:tcW w:w="1347" w:type="pct"/>
            <w:vAlign w:val="center"/>
          </w:tcPr>
          <w:p w14:paraId="71E8FA1E" w14:textId="77777777" w:rsidR="00652F40" w:rsidRPr="009D4BFE" w:rsidRDefault="008E5D94">
            <w:pPr>
              <w:jc w:val="right"/>
              <w:rPr>
                <w:rFonts w:cs="Times New Roman"/>
              </w:rPr>
            </w:pPr>
            <w:r w:rsidRPr="009D4BFE">
              <w:rPr>
                <w:rFonts w:cs="Times New Roman"/>
                <w:snapToGrid w:val="0"/>
                <w:color w:val="000000"/>
                <w:lang w:bidi="ar"/>
              </w:rPr>
              <w:t>1,423,200.00</w:t>
            </w:r>
          </w:p>
        </w:tc>
        <w:tc>
          <w:tcPr>
            <w:tcW w:w="1571" w:type="pct"/>
            <w:vAlign w:val="center"/>
          </w:tcPr>
          <w:p w14:paraId="11D054DA" w14:textId="77777777" w:rsidR="00652F40" w:rsidRPr="009D4BFE" w:rsidRDefault="008E5D94">
            <w:pPr>
              <w:jc w:val="right"/>
              <w:rPr>
                <w:rFonts w:cs="Times New Roman"/>
              </w:rPr>
            </w:pPr>
            <w:r w:rsidRPr="009D4BFE">
              <w:rPr>
                <w:rFonts w:cs="Times New Roman"/>
                <w:snapToGrid w:val="0"/>
                <w:color w:val="000000"/>
                <w:lang w:bidi="ar"/>
              </w:rPr>
              <w:t>1,423,200.00</w:t>
            </w:r>
          </w:p>
        </w:tc>
      </w:tr>
      <w:tr w:rsidR="00652F40" w14:paraId="3D33F1F0" w14:textId="77777777">
        <w:tc>
          <w:tcPr>
            <w:tcW w:w="2082" w:type="pct"/>
            <w:vAlign w:val="center"/>
          </w:tcPr>
          <w:p w14:paraId="2C6DFAB1" w14:textId="18CA6157" w:rsidR="00652F40" w:rsidRDefault="008E5D94" w:rsidP="00D45920">
            <w:pPr>
              <w:rPr>
                <w:rFonts w:asciiTheme="minorEastAsia" w:hAnsiTheme="minorEastAsia"/>
              </w:rPr>
            </w:pPr>
            <w:r>
              <w:rPr>
                <w:rFonts w:asciiTheme="minorEastAsia" w:hAnsiTheme="minorEastAsia" w:hint="eastAsia"/>
                <w:snapToGrid w:val="0"/>
                <w:color w:val="000000"/>
                <w:lang w:bidi="ar"/>
              </w:rPr>
              <w:t>Hib疫苗项目</w:t>
            </w:r>
          </w:p>
        </w:tc>
        <w:tc>
          <w:tcPr>
            <w:tcW w:w="1347" w:type="pct"/>
            <w:vAlign w:val="center"/>
          </w:tcPr>
          <w:p w14:paraId="12373524" w14:textId="77777777" w:rsidR="00652F40" w:rsidRPr="009D4BFE" w:rsidRDefault="008E5D94">
            <w:pPr>
              <w:jc w:val="right"/>
              <w:rPr>
                <w:rFonts w:cs="Times New Roman"/>
              </w:rPr>
            </w:pPr>
            <w:r w:rsidRPr="009D4BFE">
              <w:rPr>
                <w:rFonts w:cs="Times New Roman"/>
                <w:snapToGrid w:val="0"/>
                <w:color w:val="000000"/>
                <w:lang w:bidi="ar"/>
              </w:rPr>
              <w:t>6,309,878.44</w:t>
            </w:r>
          </w:p>
        </w:tc>
        <w:tc>
          <w:tcPr>
            <w:tcW w:w="1571" w:type="pct"/>
            <w:vAlign w:val="center"/>
          </w:tcPr>
          <w:p w14:paraId="6AFE69F6" w14:textId="77777777" w:rsidR="00652F40" w:rsidRPr="009D4BFE" w:rsidRDefault="008E5D94">
            <w:pPr>
              <w:jc w:val="right"/>
              <w:rPr>
                <w:rFonts w:cs="Times New Roman"/>
              </w:rPr>
            </w:pPr>
            <w:r w:rsidRPr="009D4BFE">
              <w:rPr>
                <w:rFonts w:cs="Times New Roman"/>
                <w:snapToGrid w:val="0"/>
                <w:color w:val="000000"/>
                <w:lang w:bidi="ar"/>
              </w:rPr>
              <w:t>6,309,878.44</w:t>
            </w:r>
          </w:p>
        </w:tc>
      </w:tr>
      <w:tr w:rsidR="00652F40" w14:paraId="13E4B242" w14:textId="77777777">
        <w:tc>
          <w:tcPr>
            <w:tcW w:w="2082" w:type="pct"/>
            <w:vAlign w:val="center"/>
          </w:tcPr>
          <w:p w14:paraId="0CD54980" w14:textId="05F7BDED" w:rsidR="00652F40" w:rsidRDefault="008E5D94" w:rsidP="00D45920">
            <w:pPr>
              <w:rPr>
                <w:rFonts w:asciiTheme="minorEastAsia" w:hAnsiTheme="minorEastAsia"/>
              </w:rPr>
            </w:pPr>
            <w:r>
              <w:rPr>
                <w:rFonts w:asciiTheme="minorEastAsia" w:hAnsiTheme="minorEastAsia" w:hint="eastAsia"/>
                <w:snapToGrid w:val="0"/>
                <w:color w:val="000000"/>
                <w:lang w:bidi="ar"/>
              </w:rPr>
              <w:t>百白破疫苗项目</w:t>
            </w:r>
          </w:p>
        </w:tc>
        <w:tc>
          <w:tcPr>
            <w:tcW w:w="1347" w:type="pct"/>
            <w:vAlign w:val="center"/>
          </w:tcPr>
          <w:p w14:paraId="6D7167A6" w14:textId="77777777" w:rsidR="00652F40" w:rsidRPr="009D4BFE" w:rsidRDefault="008E5D94">
            <w:pPr>
              <w:jc w:val="right"/>
              <w:rPr>
                <w:rFonts w:cs="Times New Roman"/>
              </w:rPr>
            </w:pPr>
            <w:r w:rsidRPr="009D4BFE">
              <w:rPr>
                <w:rFonts w:cs="Times New Roman"/>
                <w:snapToGrid w:val="0"/>
                <w:color w:val="000000"/>
                <w:lang w:bidi="ar"/>
              </w:rPr>
              <w:t>9,152,265.79</w:t>
            </w:r>
          </w:p>
        </w:tc>
        <w:tc>
          <w:tcPr>
            <w:tcW w:w="1571" w:type="pct"/>
            <w:vAlign w:val="center"/>
          </w:tcPr>
          <w:p w14:paraId="32A23554" w14:textId="77777777" w:rsidR="00652F40" w:rsidRPr="009D4BFE" w:rsidRDefault="008E5D94">
            <w:pPr>
              <w:jc w:val="right"/>
              <w:rPr>
                <w:rFonts w:cs="Times New Roman"/>
              </w:rPr>
            </w:pPr>
            <w:r w:rsidRPr="009D4BFE">
              <w:rPr>
                <w:rFonts w:cs="Times New Roman"/>
                <w:snapToGrid w:val="0"/>
                <w:color w:val="000000"/>
                <w:lang w:bidi="ar"/>
              </w:rPr>
              <w:t>9,152,265.79</w:t>
            </w:r>
          </w:p>
        </w:tc>
      </w:tr>
      <w:tr w:rsidR="00652F40" w14:paraId="11CECF6C" w14:textId="77777777">
        <w:tc>
          <w:tcPr>
            <w:tcW w:w="2082" w:type="pct"/>
            <w:vAlign w:val="center"/>
          </w:tcPr>
          <w:p w14:paraId="4797402E" w14:textId="3A3117DB" w:rsidR="00652F40" w:rsidRDefault="008E5D94" w:rsidP="00D45920">
            <w:pPr>
              <w:rPr>
                <w:rFonts w:asciiTheme="minorEastAsia" w:hAnsiTheme="minorEastAsia"/>
              </w:rPr>
            </w:pPr>
            <w:r>
              <w:rPr>
                <w:rFonts w:asciiTheme="minorEastAsia" w:hAnsiTheme="minorEastAsia" w:hint="eastAsia"/>
                <w:snapToGrid w:val="0"/>
                <w:color w:val="000000"/>
                <w:lang w:bidi="ar"/>
              </w:rPr>
              <w:t>狂犬二倍体疫苗项目</w:t>
            </w:r>
          </w:p>
        </w:tc>
        <w:tc>
          <w:tcPr>
            <w:tcW w:w="1347" w:type="pct"/>
            <w:vAlign w:val="center"/>
          </w:tcPr>
          <w:p w14:paraId="1085F304" w14:textId="77777777" w:rsidR="00652F40" w:rsidRPr="009D4BFE" w:rsidRDefault="008E5D94">
            <w:pPr>
              <w:jc w:val="right"/>
              <w:rPr>
                <w:rFonts w:cs="Times New Roman"/>
              </w:rPr>
            </w:pPr>
            <w:r w:rsidRPr="009D4BFE">
              <w:rPr>
                <w:rFonts w:cs="Times New Roman"/>
                <w:snapToGrid w:val="0"/>
                <w:color w:val="000000"/>
                <w:lang w:bidi="ar"/>
              </w:rPr>
              <w:t>1,339,537.30</w:t>
            </w:r>
          </w:p>
        </w:tc>
        <w:tc>
          <w:tcPr>
            <w:tcW w:w="1571" w:type="pct"/>
            <w:vAlign w:val="center"/>
          </w:tcPr>
          <w:p w14:paraId="7DC88CCF" w14:textId="77777777" w:rsidR="00652F40" w:rsidRPr="009D4BFE" w:rsidRDefault="008E5D94">
            <w:pPr>
              <w:jc w:val="right"/>
              <w:rPr>
                <w:rFonts w:cs="Times New Roman"/>
              </w:rPr>
            </w:pPr>
            <w:r w:rsidRPr="009D4BFE">
              <w:rPr>
                <w:rFonts w:cs="Times New Roman"/>
                <w:snapToGrid w:val="0"/>
                <w:color w:val="000000"/>
                <w:lang w:bidi="ar"/>
              </w:rPr>
              <w:t>1,339,537.30</w:t>
            </w:r>
          </w:p>
        </w:tc>
      </w:tr>
      <w:tr w:rsidR="00652F40" w14:paraId="3BCD2C6F" w14:textId="77777777">
        <w:tc>
          <w:tcPr>
            <w:tcW w:w="2082" w:type="pct"/>
            <w:vAlign w:val="center"/>
          </w:tcPr>
          <w:p w14:paraId="45F81D34" w14:textId="570BE636" w:rsidR="00652F40" w:rsidRDefault="008E5D94" w:rsidP="00D45920">
            <w:pPr>
              <w:rPr>
                <w:rFonts w:asciiTheme="minorEastAsia" w:hAnsiTheme="minorEastAsia"/>
              </w:rPr>
            </w:pPr>
            <w:r>
              <w:rPr>
                <w:rFonts w:asciiTheme="minorEastAsia" w:hAnsiTheme="minorEastAsia" w:hint="eastAsia"/>
                <w:snapToGrid w:val="0"/>
                <w:color w:val="000000"/>
                <w:lang w:bidi="ar"/>
              </w:rPr>
              <w:t>肺炎项目</w:t>
            </w:r>
          </w:p>
        </w:tc>
        <w:tc>
          <w:tcPr>
            <w:tcW w:w="1347" w:type="pct"/>
            <w:vAlign w:val="center"/>
          </w:tcPr>
          <w:p w14:paraId="5A852BDB" w14:textId="77777777" w:rsidR="00652F40" w:rsidRPr="009D4BFE" w:rsidRDefault="008E5D94">
            <w:pPr>
              <w:jc w:val="right"/>
              <w:rPr>
                <w:rFonts w:cs="Times New Roman"/>
              </w:rPr>
            </w:pPr>
            <w:r w:rsidRPr="009D4BFE">
              <w:rPr>
                <w:rFonts w:cs="Times New Roman"/>
                <w:snapToGrid w:val="0"/>
                <w:color w:val="000000"/>
                <w:lang w:bidi="ar"/>
              </w:rPr>
              <w:t>4,522,795.61</w:t>
            </w:r>
          </w:p>
        </w:tc>
        <w:tc>
          <w:tcPr>
            <w:tcW w:w="1571" w:type="pct"/>
            <w:vAlign w:val="center"/>
          </w:tcPr>
          <w:p w14:paraId="41F053D7" w14:textId="77777777" w:rsidR="00652F40" w:rsidRPr="009D4BFE" w:rsidRDefault="008E5D94">
            <w:pPr>
              <w:jc w:val="right"/>
              <w:rPr>
                <w:rFonts w:cs="Times New Roman"/>
              </w:rPr>
            </w:pPr>
            <w:r w:rsidRPr="009D4BFE">
              <w:rPr>
                <w:rFonts w:cs="Times New Roman"/>
                <w:snapToGrid w:val="0"/>
                <w:color w:val="000000"/>
                <w:lang w:bidi="ar"/>
              </w:rPr>
              <w:t>4,522,795.61</w:t>
            </w:r>
          </w:p>
        </w:tc>
      </w:tr>
      <w:tr w:rsidR="00652F40" w14:paraId="791CABA5" w14:textId="77777777">
        <w:tc>
          <w:tcPr>
            <w:tcW w:w="2082" w:type="pct"/>
            <w:vAlign w:val="center"/>
          </w:tcPr>
          <w:p w14:paraId="492E632F" w14:textId="4B689D5C" w:rsidR="00652F40" w:rsidRDefault="008E5D94" w:rsidP="00D45920">
            <w:pPr>
              <w:rPr>
                <w:rFonts w:asciiTheme="minorEastAsia" w:hAnsiTheme="minorEastAsia"/>
              </w:rPr>
            </w:pPr>
            <w:r>
              <w:rPr>
                <w:rFonts w:asciiTheme="minorEastAsia" w:hAnsiTheme="minorEastAsia" w:hint="eastAsia"/>
                <w:snapToGrid w:val="0"/>
                <w:color w:val="000000"/>
                <w:lang w:bidi="ar"/>
              </w:rPr>
              <w:t>黄热病</w:t>
            </w:r>
            <w:proofErr w:type="gramStart"/>
            <w:r>
              <w:rPr>
                <w:rFonts w:asciiTheme="minorEastAsia" w:hAnsiTheme="minorEastAsia" w:hint="eastAsia"/>
                <w:snapToGrid w:val="0"/>
                <w:color w:val="000000"/>
                <w:lang w:bidi="ar"/>
              </w:rPr>
              <w:t>毒项目</w:t>
            </w:r>
            <w:proofErr w:type="gramEnd"/>
          </w:p>
        </w:tc>
        <w:tc>
          <w:tcPr>
            <w:tcW w:w="1347" w:type="pct"/>
            <w:vAlign w:val="center"/>
          </w:tcPr>
          <w:p w14:paraId="139FD925" w14:textId="77777777" w:rsidR="00652F40" w:rsidRPr="009D4BFE" w:rsidRDefault="008E5D94">
            <w:pPr>
              <w:jc w:val="right"/>
              <w:rPr>
                <w:rFonts w:cs="Times New Roman"/>
              </w:rPr>
            </w:pPr>
            <w:r w:rsidRPr="009D4BFE">
              <w:rPr>
                <w:rFonts w:cs="Times New Roman"/>
                <w:snapToGrid w:val="0"/>
                <w:color w:val="000000"/>
                <w:lang w:bidi="ar"/>
              </w:rPr>
              <w:t>274,791.40</w:t>
            </w:r>
          </w:p>
        </w:tc>
        <w:tc>
          <w:tcPr>
            <w:tcW w:w="1571" w:type="pct"/>
            <w:vAlign w:val="center"/>
          </w:tcPr>
          <w:p w14:paraId="765A1676" w14:textId="77777777" w:rsidR="00652F40" w:rsidRPr="009D4BFE" w:rsidRDefault="008E5D94">
            <w:pPr>
              <w:jc w:val="right"/>
              <w:rPr>
                <w:rFonts w:cs="Times New Roman"/>
              </w:rPr>
            </w:pPr>
            <w:r w:rsidRPr="009D4BFE">
              <w:rPr>
                <w:rFonts w:cs="Times New Roman"/>
                <w:snapToGrid w:val="0"/>
                <w:color w:val="000000"/>
                <w:lang w:bidi="ar"/>
              </w:rPr>
              <w:t>274,791.40</w:t>
            </w:r>
          </w:p>
        </w:tc>
      </w:tr>
      <w:tr w:rsidR="00652F40" w14:paraId="55F64646" w14:textId="77777777">
        <w:tc>
          <w:tcPr>
            <w:tcW w:w="2082" w:type="pct"/>
            <w:vAlign w:val="center"/>
          </w:tcPr>
          <w:p w14:paraId="5BF1BFAB" w14:textId="7F3E32C3" w:rsidR="00652F40" w:rsidRDefault="008E5D94" w:rsidP="00D45920">
            <w:pPr>
              <w:rPr>
                <w:rFonts w:asciiTheme="minorEastAsia" w:hAnsiTheme="minorEastAsia"/>
              </w:rPr>
            </w:pPr>
            <w:r>
              <w:rPr>
                <w:rFonts w:asciiTheme="minorEastAsia" w:hAnsiTheme="minorEastAsia" w:hint="eastAsia"/>
                <w:snapToGrid w:val="0"/>
                <w:color w:val="000000"/>
                <w:lang w:bidi="ar"/>
              </w:rPr>
              <w:t>流脑疫苗项目</w:t>
            </w:r>
          </w:p>
        </w:tc>
        <w:tc>
          <w:tcPr>
            <w:tcW w:w="1347" w:type="pct"/>
            <w:vAlign w:val="center"/>
          </w:tcPr>
          <w:p w14:paraId="6452DE28" w14:textId="77777777" w:rsidR="00652F40" w:rsidRPr="009D4BFE" w:rsidRDefault="008E5D94">
            <w:pPr>
              <w:jc w:val="right"/>
              <w:rPr>
                <w:rFonts w:cs="Times New Roman"/>
              </w:rPr>
            </w:pPr>
            <w:r w:rsidRPr="009D4BFE">
              <w:rPr>
                <w:rFonts w:cs="Times New Roman"/>
                <w:snapToGrid w:val="0"/>
                <w:color w:val="000000"/>
                <w:lang w:bidi="ar"/>
              </w:rPr>
              <w:t>27,472,313.35</w:t>
            </w:r>
          </w:p>
        </w:tc>
        <w:tc>
          <w:tcPr>
            <w:tcW w:w="1571" w:type="pct"/>
            <w:vAlign w:val="center"/>
          </w:tcPr>
          <w:p w14:paraId="5A2198F8" w14:textId="77777777" w:rsidR="00652F40" w:rsidRPr="009D4BFE" w:rsidRDefault="008E5D94">
            <w:pPr>
              <w:jc w:val="right"/>
              <w:rPr>
                <w:rFonts w:cs="Times New Roman"/>
              </w:rPr>
            </w:pPr>
            <w:r w:rsidRPr="009D4BFE">
              <w:rPr>
                <w:rFonts w:cs="Times New Roman"/>
                <w:snapToGrid w:val="0"/>
                <w:color w:val="000000"/>
                <w:lang w:bidi="ar"/>
              </w:rPr>
              <w:t>27,472,313.35</w:t>
            </w:r>
          </w:p>
        </w:tc>
      </w:tr>
      <w:tr w:rsidR="00652F40" w14:paraId="508C7EE4" w14:textId="77777777">
        <w:tc>
          <w:tcPr>
            <w:tcW w:w="2082" w:type="pct"/>
            <w:vAlign w:val="center"/>
          </w:tcPr>
          <w:p w14:paraId="63F2BFA6" w14:textId="5EE52B61" w:rsidR="00652F40" w:rsidRDefault="008E5D94" w:rsidP="00D45920">
            <w:pPr>
              <w:rPr>
                <w:rFonts w:asciiTheme="minorEastAsia" w:hAnsiTheme="minorEastAsia"/>
              </w:rPr>
            </w:pPr>
            <w:proofErr w:type="gramStart"/>
            <w:r>
              <w:rPr>
                <w:rFonts w:asciiTheme="minorEastAsia" w:hAnsiTheme="minorEastAsia" w:hint="eastAsia"/>
                <w:snapToGrid w:val="0"/>
                <w:color w:val="000000"/>
                <w:lang w:bidi="ar"/>
              </w:rPr>
              <w:t>诺如疫苗</w:t>
            </w:r>
            <w:proofErr w:type="gramEnd"/>
            <w:r>
              <w:rPr>
                <w:rFonts w:asciiTheme="minorEastAsia" w:hAnsiTheme="minorEastAsia" w:hint="eastAsia"/>
                <w:snapToGrid w:val="0"/>
                <w:color w:val="000000"/>
                <w:lang w:bidi="ar"/>
              </w:rPr>
              <w:t>项目</w:t>
            </w:r>
          </w:p>
        </w:tc>
        <w:tc>
          <w:tcPr>
            <w:tcW w:w="1347" w:type="pct"/>
            <w:vAlign w:val="center"/>
          </w:tcPr>
          <w:p w14:paraId="72AF236F" w14:textId="77777777" w:rsidR="00652F40" w:rsidRPr="009D4BFE" w:rsidRDefault="008E5D94">
            <w:pPr>
              <w:jc w:val="right"/>
              <w:rPr>
                <w:rFonts w:cs="Times New Roman"/>
              </w:rPr>
            </w:pPr>
            <w:r w:rsidRPr="009D4BFE">
              <w:rPr>
                <w:rFonts w:cs="Times New Roman"/>
                <w:snapToGrid w:val="0"/>
                <w:color w:val="000000"/>
                <w:lang w:bidi="ar"/>
              </w:rPr>
              <w:t>867,287.90</w:t>
            </w:r>
          </w:p>
        </w:tc>
        <w:tc>
          <w:tcPr>
            <w:tcW w:w="1571" w:type="pct"/>
            <w:vAlign w:val="center"/>
          </w:tcPr>
          <w:p w14:paraId="43EF5B40" w14:textId="77777777" w:rsidR="00652F40" w:rsidRPr="009D4BFE" w:rsidRDefault="008E5D94">
            <w:pPr>
              <w:jc w:val="right"/>
              <w:rPr>
                <w:rFonts w:cs="Times New Roman"/>
              </w:rPr>
            </w:pPr>
            <w:r w:rsidRPr="009D4BFE">
              <w:rPr>
                <w:rFonts w:cs="Times New Roman"/>
                <w:snapToGrid w:val="0"/>
                <w:color w:val="000000"/>
                <w:lang w:bidi="ar"/>
              </w:rPr>
              <w:t>867,287.90</w:t>
            </w:r>
          </w:p>
        </w:tc>
      </w:tr>
      <w:tr w:rsidR="00652F40" w14:paraId="36E4AC92" w14:textId="77777777">
        <w:tc>
          <w:tcPr>
            <w:tcW w:w="2082" w:type="pct"/>
          </w:tcPr>
          <w:p w14:paraId="38ECC619" w14:textId="77777777" w:rsidR="00652F40" w:rsidRDefault="008E5D94">
            <w:pPr>
              <w:jc w:val="center"/>
              <w:rPr>
                <w:color w:val="000000" w:themeColor="text1"/>
              </w:rPr>
            </w:pPr>
            <w:r>
              <w:rPr>
                <w:rFonts w:hint="eastAsia"/>
                <w:color w:val="000000" w:themeColor="text1"/>
              </w:rPr>
              <w:t>合计</w:t>
            </w:r>
          </w:p>
        </w:tc>
        <w:tc>
          <w:tcPr>
            <w:tcW w:w="1347" w:type="pct"/>
            <w:vAlign w:val="center"/>
          </w:tcPr>
          <w:p w14:paraId="6E787BAE" w14:textId="77777777" w:rsidR="00652F40" w:rsidRPr="009D4BFE" w:rsidRDefault="008E5D94">
            <w:pPr>
              <w:jc w:val="right"/>
              <w:rPr>
                <w:rFonts w:cs="Times New Roman"/>
                <w:bCs w:val="0"/>
              </w:rPr>
            </w:pPr>
            <w:r w:rsidRPr="009D4BFE">
              <w:rPr>
                <w:rFonts w:cs="Times New Roman"/>
                <w:snapToGrid w:val="0"/>
                <w:color w:val="000000"/>
                <w:szCs w:val="22"/>
                <w:lang w:bidi="ar"/>
              </w:rPr>
              <w:t>202,336,760.12</w:t>
            </w:r>
          </w:p>
        </w:tc>
        <w:tc>
          <w:tcPr>
            <w:tcW w:w="1571" w:type="pct"/>
            <w:vAlign w:val="center"/>
          </w:tcPr>
          <w:p w14:paraId="1F2DB0CF" w14:textId="77777777" w:rsidR="00652F40" w:rsidRPr="009D4BFE" w:rsidRDefault="008E5D94">
            <w:pPr>
              <w:jc w:val="right"/>
              <w:rPr>
                <w:rFonts w:cs="Times New Roman"/>
                <w:bCs w:val="0"/>
              </w:rPr>
            </w:pPr>
            <w:r w:rsidRPr="009D4BFE">
              <w:rPr>
                <w:rFonts w:cs="Times New Roman"/>
                <w:snapToGrid w:val="0"/>
                <w:color w:val="000000"/>
                <w:szCs w:val="22"/>
                <w:lang w:bidi="ar"/>
              </w:rPr>
              <w:t>202,336,760.12</w:t>
            </w:r>
          </w:p>
        </w:tc>
      </w:tr>
    </w:tbl>
    <w:p w14:paraId="23615A2A" w14:textId="77777777" w:rsidR="00652F40" w:rsidRDefault="008E5D94">
      <w:pPr>
        <w:rPr>
          <w:color w:val="000000" w:themeColor="text1"/>
        </w:rPr>
      </w:pPr>
      <w:r>
        <w:rPr>
          <w:rFonts w:hint="eastAsia"/>
          <w:color w:val="000000" w:themeColor="text1"/>
        </w:rPr>
        <w:t>其他说明</w:t>
      </w:r>
    </w:p>
    <w:sdt>
      <w:sdtPr>
        <w:rPr>
          <w:color w:val="000000" w:themeColor="text1"/>
        </w:rPr>
        <w:alias w:val="符合资本化条件的研发项目开发支出的其他说明"/>
        <w:tag w:val="_GBC_6f5dba19dcad4294ab6f74834cfe3448"/>
        <w:id w:val="1253160839"/>
        <w:placeholder>
          <w:docPart w:val="GBC22222222222222222222222222222"/>
        </w:placeholder>
      </w:sdtPr>
      <w:sdtEndPr/>
      <w:sdtContent>
        <w:p w14:paraId="68CCCF87" w14:textId="77777777" w:rsidR="00652F40" w:rsidRDefault="008E5D94">
          <w:pPr>
            <w:rPr>
              <w:color w:val="000000" w:themeColor="text1"/>
            </w:rPr>
          </w:pPr>
          <w:r>
            <w:rPr>
              <w:rFonts w:hint="eastAsia"/>
              <w:color w:val="000000" w:themeColor="text1"/>
            </w:rPr>
            <w:t>无</w:t>
          </w:r>
        </w:p>
      </w:sdtContent>
    </w:sdt>
    <w:p w14:paraId="50561D8C" w14:textId="77777777" w:rsidR="00652F40" w:rsidRDefault="008E5D94">
      <w:pPr>
        <w:pStyle w:val="3"/>
        <w:numPr>
          <w:ilvl w:val="0"/>
          <w:numId w:val="78"/>
        </w:numPr>
        <w:ind w:left="360" w:hanging="360"/>
        <w:rPr>
          <w:color w:val="000000" w:themeColor="text1"/>
        </w:rPr>
      </w:pPr>
      <w:r>
        <w:rPr>
          <w:color w:val="000000" w:themeColor="text1"/>
        </w:rPr>
        <w:t>重要的外购在</w:t>
      </w:r>
      <w:proofErr w:type="gramStart"/>
      <w:r>
        <w:rPr>
          <w:color w:val="000000" w:themeColor="text1"/>
        </w:rPr>
        <w:t>研</w:t>
      </w:r>
      <w:proofErr w:type="gramEnd"/>
      <w:r>
        <w:rPr>
          <w:color w:val="000000" w:themeColor="text1"/>
        </w:rPr>
        <w:t>项目</w:t>
      </w:r>
    </w:p>
    <w:sdt>
      <w:sdtPr>
        <w:rPr>
          <w:color w:val="000000" w:themeColor="text1"/>
        </w:rPr>
        <w:alias w:val="是否适用：重要的外购在研项目[双击切换]"/>
        <w:tag w:val="_GBC_d8453a2bfa274fa6906f48d9a4c81bac"/>
        <w:id w:val="128437502"/>
        <w:placeholder>
          <w:docPart w:val="GBC22222222222222222222222222222"/>
        </w:placeholder>
      </w:sdtPr>
      <w:sdtEndPr/>
      <w:sdtContent>
        <w:p w14:paraId="6AB3251E" w14:textId="0CFA2959"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65" w:displacedByCustomXml="prev"/>
    <w:p w14:paraId="75A3F053"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合并范围的变更</w:t>
      </w:r>
    </w:p>
    <w:p w14:paraId="2D4786BB" w14:textId="77777777" w:rsidR="00652F40" w:rsidRDefault="008E5D94">
      <w:pPr>
        <w:pStyle w:val="3"/>
        <w:numPr>
          <w:ilvl w:val="0"/>
          <w:numId w:val="79"/>
        </w:numPr>
        <w:rPr>
          <w:rFonts w:ascii="宋体" w:hAnsi="宋体" w:cs="Arial"/>
          <w:color w:val="000000" w:themeColor="text1"/>
          <w:szCs w:val="21"/>
        </w:rPr>
      </w:pPr>
      <w:r>
        <w:rPr>
          <w:rFonts w:ascii="宋体" w:hAnsi="宋体" w:cs="Arial" w:hint="eastAsia"/>
          <w:color w:val="000000" w:themeColor="text1"/>
          <w:szCs w:val="21"/>
        </w:rPr>
        <w:t>非同</w:t>
      </w:r>
      <w:proofErr w:type="gramStart"/>
      <w:r>
        <w:rPr>
          <w:rFonts w:ascii="宋体" w:hAnsi="宋体" w:cs="Arial" w:hint="eastAsia"/>
          <w:color w:val="000000" w:themeColor="text1"/>
          <w:szCs w:val="21"/>
        </w:rPr>
        <w:t>一控制</w:t>
      </w:r>
      <w:proofErr w:type="gramEnd"/>
      <w:r>
        <w:rPr>
          <w:rFonts w:ascii="宋体" w:hAnsi="宋体" w:cs="Arial" w:hint="eastAsia"/>
          <w:color w:val="000000" w:themeColor="text1"/>
          <w:szCs w:val="21"/>
        </w:rPr>
        <w:t>下企业合并</w:t>
      </w:r>
    </w:p>
    <w:sdt>
      <w:sdtPr>
        <w:rPr>
          <w:color w:val="000000" w:themeColor="text1"/>
        </w:rPr>
        <w:alias w:val="是否适用：非同一控制下企业合并[双击切换]"/>
        <w:tag w:val="_GBC_2f9a65b0b4644b14ab5af1407e6467f1"/>
        <w:id w:val="-217136255"/>
        <w:placeholder>
          <w:docPart w:val="GBC22222222222222222222222222222"/>
        </w:placeholder>
      </w:sdtPr>
      <w:sdtEndPr/>
      <w:sdtContent>
        <w:p w14:paraId="5A6DCBC6" w14:textId="7410EB49" w:rsidR="00652F40" w:rsidRPr="00C85E16" w:rsidRDefault="008E5D94">
          <w:pPr>
            <w:rPr>
              <w:rFonts w:cstheme="minorBidi"/>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12F5434" w14:textId="77777777" w:rsidR="00652F40" w:rsidRDefault="008E5D94">
      <w:pPr>
        <w:pStyle w:val="3"/>
        <w:numPr>
          <w:ilvl w:val="0"/>
          <w:numId w:val="79"/>
        </w:numPr>
        <w:rPr>
          <w:rFonts w:ascii="宋体" w:hAnsi="宋体" w:cs="Arial"/>
          <w:color w:val="000000" w:themeColor="text1"/>
          <w:szCs w:val="21"/>
        </w:rPr>
      </w:pPr>
      <w:r>
        <w:rPr>
          <w:rFonts w:ascii="宋体" w:hAnsi="宋体" w:cs="Arial" w:hint="eastAsia"/>
          <w:color w:val="000000" w:themeColor="text1"/>
          <w:szCs w:val="21"/>
        </w:rPr>
        <w:t>同</w:t>
      </w:r>
      <w:proofErr w:type="gramStart"/>
      <w:r>
        <w:rPr>
          <w:rFonts w:ascii="宋体" w:hAnsi="宋体" w:cs="Arial" w:hint="eastAsia"/>
          <w:color w:val="000000" w:themeColor="text1"/>
          <w:szCs w:val="21"/>
        </w:rPr>
        <w:t>一控制</w:t>
      </w:r>
      <w:proofErr w:type="gramEnd"/>
      <w:r>
        <w:rPr>
          <w:rFonts w:ascii="宋体" w:hAnsi="宋体" w:cs="Arial" w:hint="eastAsia"/>
          <w:color w:val="000000" w:themeColor="text1"/>
          <w:szCs w:val="21"/>
        </w:rPr>
        <w:t>下企业合并</w:t>
      </w:r>
    </w:p>
    <w:sdt>
      <w:sdtPr>
        <w:rPr>
          <w:color w:val="000000" w:themeColor="text1"/>
        </w:rPr>
        <w:alias w:val="是否适用：同一控制下企业合并[双击切换]"/>
        <w:tag w:val="_GBC_cde296136a1d4f2094eb79d21291eae2"/>
        <w:id w:val="1982032160"/>
        <w:placeholder>
          <w:docPart w:val="GBC22222222222222222222222222222"/>
        </w:placeholder>
      </w:sdtPr>
      <w:sdtEndPr/>
      <w:sdtContent>
        <w:p w14:paraId="11C3BF45" w14:textId="1218CAF6" w:rsidR="00652F40" w:rsidRPr="009D4BFE" w:rsidRDefault="008E5D94">
          <w:pPr>
            <w:rPr>
              <w:rFonts w:cs="Arial"/>
              <w:color w:val="000000" w:themeColor="text1"/>
            </w:rPr>
            <w:sectPr w:rsidR="00652F40" w:rsidRPr="009D4BFE" w:rsidSect="0003166F">
              <w:pgSz w:w="11906" w:h="16838"/>
              <w:pgMar w:top="1418" w:right="1276" w:bottom="1440" w:left="1797" w:header="856" w:footer="992" w:gutter="0"/>
              <w:cols w:space="425"/>
              <w:docGrid w:linePitch="312"/>
            </w:sect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8A71D06" w14:textId="77777777" w:rsidR="00652F40" w:rsidRDefault="008E5D94">
      <w:pPr>
        <w:pStyle w:val="3"/>
        <w:numPr>
          <w:ilvl w:val="0"/>
          <w:numId w:val="79"/>
        </w:numPr>
        <w:rPr>
          <w:rFonts w:ascii="宋体" w:hAnsi="宋体" w:cs="Arial"/>
          <w:color w:val="000000" w:themeColor="text1"/>
          <w:szCs w:val="21"/>
        </w:rPr>
      </w:pPr>
      <w:r>
        <w:rPr>
          <w:rFonts w:ascii="宋体" w:hAnsi="宋体" w:cs="Arial" w:hint="eastAsia"/>
          <w:color w:val="000000" w:themeColor="text1"/>
          <w:szCs w:val="21"/>
        </w:rPr>
        <w:lastRenderedPageBreak/>
        <w:t>反向购买</w:t>
      </w:r>
    </w:p>
    <w:sdt>
      <w:sdtPr>
        <w:rPr>
          <w:color w:val="000000" w:themeColor="text1"/>
        </w:rPr>
        <w:alias w:val="是否适用：反向购买[双击切换]"/>
        <w:tag w:val="_GBC_973cde3cea5d460790de47cc49169bde"/>
        <w:id w:val="-1652284552"/>
        <w:placeholder>
          <w:docPart w:val="GBC22222222222222222222222222222"/>
        </w:placeholder>
      </w:sdtPr>
      <w:sdtEndPr/>
      <w:sdtContent>
        <w:p w14:paraId="1E116126" w14:textId="77777777" w:rsidR="00652F40" w:rsidRDefault="008E5D94">
          <w:pPr>
            <w:rPr>
              <w:rFonts w:cs="Arial"/>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EAB71FC" w14:textId="77777777" w:rsidR="00652F40" w:rsidRDefault="00652F40">
      <w:pPr>
        <w:rPr>
          <w:rFonts w:cs="Arial"/>
          <w:color w:val="000000" w:themeColor="text1"/>
          <w:lang w:val="en-GB"/>
        </w:rPr>
      </w:pPr>
    </w:p>
    <w:p w14:paraId="3C6975B3" w14:textId="77777777" w:rsidR="00652F40" w:rsidRDefault="008E5D94">
      <w:pPr>
        <w:pStyle w:val="3"/>
        <w:numPr>
          <w:ilvl w:val="0"/>
          <w:numId w:val="79"/>
        </w:numPr>
        <w:rPr>
          <w:rFonts w:ascii="宋体" w:hAnsi="宋体" w:cs="Arial"/>
          <w:szCs w:val="21"/>
        </w:rPr>
      </w:pPr>
      <w:bookmarkStart w:id="367" w:name="_Hlk167975840"/>
      <w:r>
        <w:rPr>
          <w:rFonts w:ascii="宋体" w:hAnsi="宋体" w:cs="Arial" w:hint="eastAsia"/>
          <w:szCs w:val="21"/>
        </w:rPr>
        <w:t>处置子公司</w:t>
      </w:r>
    </w:p>
    <w:p w14:paraId="34D522C7" w14:textId="77777777" w:rsidR="00652F40" w:rsidRDefault="008E5D94">
      <w:r>
        <w:rPr>
          <w:rFonts w:hint="eastAsia"/>
        </w:rPr>
        <w:t>本期是否存在</w:t>
      </w:r>
      <w:r>
        <w:t>丧失</w:t>
      </w:r>
      <w:r>
        <w:rPr>
          <w:rFonts w:hint="eastAsia"/>
        </w:rPr>
        <w:t>子公司</w:t>
      </w:r>
      <w:r>
        <w:t>控制权</w:t>
      </w:r>
      <w:r>
        <w:rPr>
          <w:rFonts w:hint="eastAsia"/>
        </w:rPr>
        <w:t>的交易或事项</w:t>
      </w:r>
    </w:p>
    <w:sdt>
      <w:sdtPr>
        <w:rPr>
          <w:rFonts w:cs="Arial" w:hint="eastAsia"/>
        </w:rPr>
        <w:alias w:val="是否存在单次交易处置对子公司投资即丧失控制权的情形[双击切换]"/>
        <w:tag w:val="_GBC_3326559ea8a84c1f80452d301a368ec5"/>
        <w:id w:val="-735086022"/>
      </w:sdtPr>
      <w:sdtEndPr/>
      <w:sdtContent>
        <w:p w14:paraId="6FA40275" w14:textId="77777777" w:rsidR="00652F40" w:rsidRDefault="008E5D94">
          <w:pPr>
            <w:rPr>
              <w:rFonts w:cs="Arial"/>
            </w:rPr>
          </w:pPr>
          <w:r>
            <w:rPr>
              <w:rFonts w:ascii="宋体" w:hAnsi="宋体" w:cs="Arial"/>
            </w:rPr>
            <w:fldChar w:fldCharType="begin"/>
          </w:r>
          <w:r>
            <w:rPr>
              <w:rFonts w:ascii="宋体" w:hAnsi="宋体" w:cs="Arial" w:hint="eastAsia"/>
            </w:rPr>
            <w:instrText xml:space="preserve">MACROBUTTON SnrToggleCheckbox √适用 </w:instrText>
          </w:r>
          <w:r>
            <w:rPr>
              <w:rFonts w:ascii="宋体" w:hAnsi="宋体" w:cs="Arial"/>
            </w:rPr>
            <w:fldChar w:fldCharType="end"/>
          </w:r>
          <w:r>
            <w:rPr>
              <w:rFonts w:ascii="宋体" w:hAnsi="宋体" w:cs="Arial"/>
            </w:rPr>
            <w:fldChar w:fldCharType="begin"/>
          </w:r>
          <w:r>
            <w:rPr>
              <w:rFonts w:ascii="宋体" w:hAnsi="宋体" w:cs="Arial"/>
            </w:rPr>
            <w:instrText xml:space="preserve">MACROBUTTON  SnrToggleCheckbox □不适用 </w:instrText>
          </w:r>
          <w:r>
            <w:rPr>
              <w:rFonts w:ascii="宋体" w:hAnsi="宋体" w:cs="Arial"/>
            </w:rPr>
            <w:fldChar w:fldCharType="end"/>
          </w:r>
        </w:p>
      </w:sdtContent>
    </w:sdt>
    <w:p w14:paraId="01FF3E5D" w14:textId="77777777" w:rsidR="00652F40" w:rsidRDefault="008E5D94">
      <w:pPr>
        <w:jc w:val="right"/>
        <w:rPr>
          <w:rFonts w:cs="Arial"/>
        </w:rPr>
      </w:pPr>
      <w:r>
        <w:rPr>
          <w:rFonts w:cs="Arial" w:hint="eastAsia"/>
        </w:rPr>
        <w:t>单位：</w:t>
      </w:r>
      <w:sdt>
        <w:sdtPr>
          <w:rPr>
            <w:rFonts w:cs="Arial" w:hint="eastAsia"/>
          </w:rPr>
          <w:alias w:val="单位：财务附注：单次交易处置对子公司投资即丧失控制权的情形"/>
          <w:tag w:val="_GBC_a079dc7d2e694638a6dc7235bfcbfe33"/>
          <w:id w:val="1612857570"/>
          <w:comboBox>
            <w:listItem w:displayText="元" w:value="1"/>
            <w:listItem w:displayText="千元" w:value="1000"/>
            <w:listItem w:displayText="万元" w:value="10000"/>
            <w:listItem w:displayText="百万元" w:value="1000000"/>
            <w:listItem w:displayText="亿元" w:value="100000000"/>
          </w:comboBox>
        </w:sdtPr>
        <w:sdtEndPr/>
        <w:sdtContent>
          <w:r>
            <w:rPr>
              <w:rFonts w:cs="Arial" w:hint="eastAsia"/>
            </w:rPr>
            <w:t>元</w:t>
          </w:r>
        </w:sdtContent>
      </w:sdt>
      <w:r>
        <w:rPr>
          <w:rFonts w:cs="Arial" w:hint="eastAsia"/>
        </w:rPr>
        <w:t xml:space="preserve"> </w:t>
      </w:r>
      <w:r>
        <w:rPr>
          <w:rFonts w:cs="Arial" w:hint="eastAsia"/>
        </w:rPr>
        <w:t>币种：</w:t>
      </w:r>
      <w:sdt>
        <w:sdtPr>
          <w:rPr>
            <w:rFonts w:cs="Arial" w:hint="eastAsia"/>
          </w:rPr>
          <w:alias w:val="币种：财务附注：单次交易处置对子公司投资即丧失控制权的情形"/>
          <w:tag w:val="_GBC_4ab04d4bc1454d11a829ed53c3ff7e1f"/>
          <w:id w:val="1618177003"/>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Arial" w:hint="eastAsia"/>
            </w:rPr>
            <w:t>人民币</w:t>
          </w:r>
        </w:sdtContent>
      </w:sdt>
    </w:p>
    <w:tbl>
      <w:tblPr>
        <w:tblW w:w="55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901"/>
        <w:gridCol w:w="849"/>
        <w:gridCol w:w="886"/>
        <w:gridCol w:w="904"/>
        <w:gridCol w:w="1227"/>
        <w:gridCol w:w="1167"/>
        <w:gridCol w:w="1027"/>
        <w:gridCol w:w="1084"/>
        <w:gridCol w:w="1075"/>
        <w:gridCol w:w="1175"/>
        <w:gridCol w:w="1210"/>
        <w:gridCol w:w="1335"/>
      </w:tblGrid>
      <w:tr w:rsidR="00652F40" w14:paraId="39861C0D" w14:textId="77777777" w:rsidTr="00C5384B">
        <w:trPr>
          <w:jc w:val="center"/>
        </w:trPr>
        <w:sdt>
          <w:sdtPr>
            <w:tag w:val="_PLD_c77296e415ac4281a48ad58564d2f70c"/>
            <w:id w:val="1642689008"/>
          </w:sdtPr>
          <w:sdtEndPr/>
          <w:sdtContent>
            <w:tc>
              <w:tcPr>
                <w:tcW w:w="510" w:type="pct"/>
                <w:vAlign w:val="center"/>
              </w:tcPr>
              <w:p w14:paraId="38083301" w14:textId="77777777" w:rsidR="00652F40" w:rsidRDefault="008E5D94">
                <w:pPr>
                  <w:pStyle w:val="a8"/>
                  <w:jc w:val="center"/>
                  <w:rPr>
                    <w:rFonts w:ascii="宋体" w:hAnsi="宋体"/>
                  </w:rPr>
                </w:pPr>
                <w:r>
                  <w:rPr>
                    <w:rFonts w:ascii="宋体" w:hAnsi="宋体" w:hint="eastAsia"/>
                  </w:rPr>
                  <w:t>子公司名称</w:t>
                </w:r>
              </w:p>
            </w:tc>
          </w:sdtContent>
        </w:sdt>
        <w:sdt>
          <w:sdtPr>
            <w:tag w:val="_PLD_40792ecc63a44bb2b462d18a35427a99"/>
            <w:id w:val="1656873474"/>
          </w:sdtPr>
          <w:sdtEndPr/>
          <w:sdtContent>
            <w:tc>
              <w:tcPr>
                <w:tcW w:w="315" w:type="pct"/>
                <w:vAlign w:val="center"/>
              </w:tcPr>
              <w:p w14:paraId="2D997034" w14:textId="77777777" w:rsidR="00652F40" w:rsidRDefault="008E5D94">
                <w:pPr>
                  <w:pStyle w:val="a8"/>
                  <w:jc w:val="center"/>
                  <w:rPr>
                    <w:rFonts w:ascii="宋体" w:hAnsi="宋体"/>
                  </w:rPr>
                </w:pPr>
                <w:r>
                  <w:rPr>
                    <w:rFonts w:ascii="宋体" w:hAnsi="宋体" w:hint="eastAsia"/>
                  </w:rPr>
                  <w:t>丧失控制权的时点</w:t>
                </w:r>
              </w:p>
            </w:tc>
          </w:sdtContent>
        </w:sdt>
        <w:sdt>
          <w:sdtPr>
            <w:tag w:val="_PLD_26e9f3fa37e04e78b857a214af781e55"/>
            <w:id w:val="-737244110"/>
          </w:sdtPr>
          <w:sdtEndPr/>
          <w:sdtContent>
            <w:tc>
              <w:tcPr>
                <w:tcW w:w="297" w:type="pct"/>
                <w:vAlign w:val="center"/>
              </w:tcPr>
              <w:p w14:paraId="72724644" w14:textId="77777777" w:rsidR="00652F40" w:rsidRDefault="008E5D94">
                <w:pPr>
                  <w:pStyle w:val="a8"/>
                  <w:jc w:val="center"/>
                  <w:rPr>
                    <w:rFonts w:ascii="宋体" w:hAnsi="宋体"/>
                  </w:rPr>
                </w:pPr>
                <w:r>
                  <w:rPr>
                    <w:rFonts w:hint="eastAsia"/>
                  </w:rPr>
                  <w:t>丧失控制权时点的处置价款</w:t>
                </w:r>
              </w:p>
            </w:tc>
          </w:sdtContent>
        </w:sdt>
        <w:sdt>
          <w:sdtPr>
            <w:tag w:val="_PLD_87a7891a3dbd4269928003f1e72bc3b6"/>
            <w:id w:val="-883788716"/>
          </w:sdtPr>
          <w:sdtEndPr/>
          <w:sdtContent>
            <w:tc>
              <w:tcPr>
                <w:tcW w:w="310" w:type="pct"/>
                <w:vAlign w:val="center"/>
              </w:tcPr>
              <w:p w14:paraId="24FE9491" w14:textId="77777777" w:rsidR="00652F40" w:rsidRDefault="008E5D94">
                <w:pPr>
                  <w:pStyle w:val="a8"/>
                  <w:jc w:val="center"/>
                  <w:rPr>
                    <w:rFonts w:ascii="宋体" w:hAnsi="宋体"/>
                  </w:rPr>
                </w:pPr>
                <w:r>
                  <w:rPr>
                    <w:rFonts w:hint="eastAsia"/>
                  </w:rPr>
                  <w:t>丧失控制权时点的处置比例（</w:t>
                </w:r>
                <w:r>
                  <w:rPr>
                    <w:rFonts w:hint="eastAsia"/>
                  </w:rPr>
                  <w:t>%</w:t>
                </w:r>
                <w:r>
                  <w:rPr>
                    <w:rFonts w:hint="eastAsia"/>
                  </w:rPr>
                  <w:t>）</w:t>
                </w:r>
              </w:p>
            </w:tc>
          </w:sdtContent>
        </w:sdt>
        <w:sdt>
          <w:sdtPr>
            <w:tag w:val="_PLD_df1e141754bc4407bebb543cacf95af6"/>
            <w:id w:val="47195861"/>
          </w:sdtPr>
          <w:sdtEndPr/>
          <w:sdtContent>
            <w:tc>
              <w:tcPr>
                <w:tcW w:w="316" w:type="pct"/>
                <w:vAlign w:val="center"/>
              </w:tcPr>
              <w:p w14:paraId="55964DE0" w14:textId="77777777" w:rsidR="00652F40" w:rsidRDefault="008E5D94">
                <w:pPr>
                  <w:pStyle w:val="a8"/>
                  <w:jc w:val="center"/>
                  <w:rPr>
                    <w:rFonts w:ascii="宋体" w:hAnsi="宋体"/>
                  </w:rPr>
                </w:pPr>
                <w:r>
                  <w:rPr>
                    <w:rFonts w:ascii="宋体" w:hAnsi="宋体" w:hint="eastAsia"/>
                  </w:rPr>
                  <w:t>丧失控制权时点的处置方式</w:t>
                </w:r>
              </w:p>
            </w:tc>
          </w:sdtContent>
        </w:sdt>
        <w:sdt>
          <w:sdtPr>
            <w:tag w:val="_PLD_f82ffb7ef97d428284f08baa2b77ad58"/>
            <w:id w:val="229424909"/>
          </w:sdtPr>
          <w:sdtEndPr/>
          <w:sdtContent>
            <w:tc>
              <w:tcPr>
                <w:tcW w:w="429" w:type="pct"/>
                <w:vAlign w:val="center"/>
              </w:tcPr>
              <w:p w14:paraId="023663FE" w14:textId="77777777" w:rsidR="00652F40" w:rsidRDefault="008E5D94">
                <w:pPr>
                  <w:pStyle w:val="a8"/>
                  <w:jc w:val="center"/>
                  <w:rPr>
                    <w:rFonts w:ascii="宋体" w:hAnsi="宋体"/>
                  </w:rPr>
                </w:pPr>
                <w:r>
                  <w:rPr>
                    <w:rFonts w:ascii="宋体" w:hAnsi="宋体" w:hint="eastAsia"/>
                  </w:rPr>
                  <w:t>丧失控制权时点的判断依据</w:t>
                </w:r>
              </w:p>
            </w:tc>
          </w:sdtContent>
        </w:sdt>
        <w:sdt>
          <w:sdtPr>
            <w:tag w:val="_PLD_ddf6caea87d3476597d93d9aa139e5c8"/>
            <w:id w:val="-1355869093"/>
          </w:sdtPr>
          <w:sdtEndPr/>
          <w:sdtContent>
            <w:tc>
              <w:tcPr>
                <w:tcW w:w="408" w:type="pct"/>
                <w:vAlign w:val="center"/>
              </w:tcPr>
              <w:p w14:paraId="7BA6C409" w14:textId="77777777" w:rsidR="00652F40" w:rsidRDefault="008E5D94">
                <w:pPr>
                  <w:pStyle w:val="a8"/>
                  <w:jc w:val="center"/>
                  <w:rPr>
                    <w:rFonts w:asciiTheme="minorEastAsia" w:eastAsiaTheme="minorEastAsia" w:hAnsiTheme="minorEastAsia"/>
                  </w:rPr>
                </w:pPr>
                <w:r>
                  <w:rPr>
                    <w:rFonts w:asciiTheme="minorEastAsia" w:eastAsiaTheme="minorEastAsia" w:hAnsiTheme="minorEastAsia" w:hint="eastAsia"/>
                  </w:rPr>
                  <w:t>处置价款与处置投资对应的合并财务报表层面享有该子公司净资产份额的差额</w:t>
                </w:r>
              </w:p>
            </w:tc>
          </w:sdtContent>
        </w:sdt>
        <w:sdt>
          <w:sdtPr>
            <w:tag w:val="_PLD_c3f6d661cbf8452eac5ddc11f8d4eed8"/>
            <w:id w:val="813146584"/>
          </w:sdtPr>
          <w:sdtEndPr/>
          <w:sdtContent>
            <w:tc>
              <w:tcPr>
                <w:tcW w:w="359" w:type="pct"/>
                <w:vAlign w:val="center"/>
              </w:tcPr>
              <w:p w14:paraId="47BB9963" w14:textId="77777777" w:rsidR="00652F40" w:rsidRDefault="008E5D94">
                <w:pPr>
                  <w:pStyle w:val="a8"/>
                  <w:jc w:val="center"/>
                  <w:rPr>
                    <w:rFonts w:asciiTheme="minorEastAsia" w:eastAsiaTheme="minorEastAsia" w:hAnsiTheme="minorEastAsia"/>
                  </w:rPr>
                </w:pPr>
                <w:r>
                  <w:rPr>
                    <w:rFonts w:asciiTheme="minorEastAsia" w:eastAsiaTheme="minorEastAsia" w:hAnsiTheme="minorEastAsia" w:hint="eastAsia"/>
                  </w:rPr>
                  <w:t>丧失控制权之日剩余股权的比例</w:t>
                </w:r>
                <w:r>
                  <w:rPr>
                    <w:rFonts w:asciiTheme="minorEastAsia" w:eastAsiaTheme="minorEastAsia" w:hAnsiTheme="minorEastAsia" w:cs="Arial" w:hint="eastAsia"/>
                    <w:lang w:val="en-GB"/>
                  </w:rPr>
                  <w:t>（%）</w:t>
                </w:r>
              </w:p>
            </w:tc>
          </w:sdtContent>
        </w:sdt>
        <w:sdt>
          <w:sdtPr>
            <w:tag w:val="_PLD_a38ec4c04a064cd4b7fe05d6cbdf8759"/>
            <w:id w:val="1339971423"/>
          </w:sdtPr>
          <w:sdtEndPr/>
          <w:sdtContent>
            <w:tc>
              <w:tcPr>
                <w:tcW w:w="379" w:type="pct"/>
                <w:vAlign w:val="center"/>
              </w:tcPr>
              <w:p w14:paraId="02F84F26" w14:textId="77777777" w:rsidR="00652F40" w:rsidRDefault="008E5D94">
                <w:pPr>
                  <w:pStyle w:val="a8"/>
                  <w:jc w:val="center"/>
                  <w:rPr>
                    <w:rFonts w:ascii="宋体" w:hAnsi="宋体"/>
                  </w:rPr>
                </w:pPr>
                <w:r>
                  <w:rPr>
                    <w:rFonts w:ascii="宋体" w:hAnsi="宋体" w:hint="eastAsia"/>
                  </w:rPr>
                  <w:t>丧失控制权之日合并财务报表层面剩余股权的账面价值</w:t>
                </w:r>
              </w:p>
            </w:tc>
          </w:sdtContent>
        </w:sdt>
        <w:sdt>
          <w:sdtPr>
            <w:tag w:val="_PLD_a65b19ee8c99463c8b5b6b19c3adcca1"/>
            <w:id w:val="665973699"/>
          </w:sdtPr>
          <w:sdtEndPr/>
          <w:sdtContent>
            <w:tc>
              <w:tcPr>
                <w:tcW w:w="376" w:type="pct"/>
                <w:vAlign w:val="center"/>
              </w:tcPr>
              <w:p w14:paraId="0B0112AA" w14:textId="77777777" w:rsidR="00652F40" w:rsidRDefault="008E5D94">
                <w:pPr>
                  <w:pStyle w:val="a8"/>
                  <w:jc w:val="center"/>
                  <w:rPr>
                    <w:rFonts w:ascii="宋体" w:hAnsi="宋体"/>
                  </w:rPr>
                </w:pPr>
                <w:r>
                  <w:rPr>
                    <w:rFonts w:ascii="宋体" w:hAnsi="宋体" w:hint="eastAsia"/>
                  </w:rPr>
                  <w:t>丧失控制权之日合并财务报表层面剩余股权的公允价值</w:t>
                </w:r>
              </w:p>
            </w:tc>
          </w:sdtContent>
        </w:sdt>
        <w:sdt>
          <w:sdtPr>
            <w:tag w:val="_PLD_34835d0139aa4d5eb7eaa2f47566b6fb"/>
            <w:id w:val="-3756184"/>
          </w:sdtPr>
          <w:sdtEndPr/>
          <w:sdtContent>
            <w:tc>
              <w:tcPr>
                <w:tcW w:w="411" w:type="pct"/>
                <w:vAlign w:val="center"/>
              </w:tcPr>
              <w:p w14:paraId="4335BD88" w14:textId="77777777" w:rsidR="00652F40" w:rsidRDefault="008E5D94">
                <w:pPr>
                  <w:pStyle w:val="a8"/>
                  <w:jc w:val="center"/>
                  <w:rPr>
                    <w:rFonts w:ascii="宋体" w:hAnsi="宋体"/>
                  </w:rPr>
                </w:pPr>
                <w:r>
                  <w:rPr>
                    <w:rFonts w:ascii="宋体" w:hAnsi="宋体" w:hint="eastAsia"/>
                  </w:rPr>
                  <w:t>按照公允价值重新计量剩余股权产生的利得或损失</w:t>
                </w:r>
              </w:p>
            </w:tc>
          </w:sdtContent>
        </w:sdt>
        <w:sdt>
          <w:sdtPr>
            <w:tag w:val="_PLD_01d9c0ea306d42a88e5557becb63b0b2"/>
            <w:id w:val="2095352527"/>
          </w:sdtPr>
          <w:sdtEndPr/>
          <w:sdtContent>
            <w:tc>
              <w:tcPr>
                <w:tcW w:w="423" w:type="pct"/>
                <w:vAlign w:val="center"/>
              </w:tcPr>
              <w:p w14:paraId="7FB4D698" w14:textId="77777777" w:rsidR="00652F40" w:rsidRDefault="008E5D94">
                <w:pPr>
                  <w:pStyle w:val="a8"/>
                  <w:jc w:val="center"/>
                  <w:rPr>
                    <w:rFonts w:ascii="宋体" w:hAnsi="宋体"/>
                  </w:rPr>
                </w:pPr>
                <w:r>
                  <w:rPr>
                    <w:rFonts w:ascii="宋体" w:hAnsi="宋体" w:hint="eastAsia"/>
                  </w:rPr>
                  <w:t>丧失控制权之日合并财务报表层面剩余股权公允价值的确定方法及主要假设</w:t>
                </w:r>
              </w:p>
            </w:tc>
          </w:sdtContent>
        </w:sdt>
        <w:sdt>
          <w:sdtPr>
            <w:tag w:val="_PLD_0f257a3422164fae8a2d5121b41f626f"/>
            <w:id w:val="-1902436822"/>
          </w:sdtPr>
          <w:sdtEndPr/>
          <w:sdtContent>
            <w:tc>
              <w:tcPr>
                <w:tcW w:w="467" w:type="pct"/>
                <w:vAlign w:val="center"/>
              </w:tcPr>
              <w:p w14:paraId="57999215" w14:textId="77777777" w:rsidR="00652F40" w:rsidRDefault="008E5D94">
                <w:pPr>
                  <w:pStyle w:val="a8"/>
                  <w:jc w:val="center"/>
                  <w:rPr>
                    <w:rFonts w:ascii="宋体" w:hAnsi="宋体"/>
                  </w:rPr>
                </w:pPr>
                <w:r>
                  <w:rPr>
                    <w:rFonts w:ascii="宋体" w:hAnsi="宋体" w:hint="eastAsia"/>
                  </w:rPr>
                  <w:t>与原子公司股权投资相关的其他综合收益转入投资损益或留存收益的金额</w:t>
                </w:r>
              </w:p>
            </w:tc>
          </w:sdtContent>
        </w:sdt>
      </w:tr>
      <w:tr w:rsidR="00652F40" w14:paraId="524FBF21" w14:textId="77777777" w:rsidTr="00C5384B">
        <w:trPr>
          <w:jc w:val="center"/>
        </w:trPr>
        <w:tc>
          <w:tcPr>
            <w:tcW w:w="510" w:type="pct"/>
            <w:vAlign w:val="center"/>
          </w:tcPr>
          <w:p w14:paraId="68EEF231" w14:textId="77777777" w:rsidR="00652F40" w:rsidRDefault="008E5D94">
            <w:pPr>
              <w:pStyle w:val="a8"/>
              <w:rPr>
                <w:rFonts w:ascii="宋体" w:hAnsi="宋体"/>
              </w:rPr>
            </w:pPr>
            <w:r>
              <w:rPr>
                <w:rFonts w:ascii="宋体" w:hAnsi="宋体"/>
                <w:sz w:val="16"/>
                <w:szCs w:val="16"/>
              </w:rPr>
              <w:t>湖南众测生物科技有限公司</w:t>
            </w:r>
            <w:r>
              <w:rPr>
                <w:rFonts w:ascii="宋体" w:hAnsi="宋体" w:hint="eastAsia"/>
                <w:sz w:val="16"/>
                <w:szCs w:val="16"/>
              </w:rPr>
              <w:t>（含其子公司长沙众测生物科技有限公司）</w:t>
            </w:r>
          </w:p>
        </w:tc>
        <w:tc>
          <w:tcPr>
            <w:tcW w:w="315" w:type="pct"/>
            <w:vAlign w:val="center"/>
          </w:tcPr>
          <w:p w14:paraId="31CE28FA" w14:textId="77777777" w:rsidR="00652F40" w:rsidRPr="00C5384B" w:rsidRDefault="008E5D94" w:rsidP="00C5384B">
            <w:pPr>
              <w:pStyle w:val="a8"/>
              <w:jc w:val="left"/>
              <w:rPr>
                <w:rFonts w:asciiTheme="minorEastAsia" w:eastAsiaTheme="minorEastAsia" w:hAnsiTheme="minorEastAsia"/>
                <w:sz w:val="18"/>
                <w:szCs w:val="18"/>
              </w:rPr>
            </w:pPr>
            <w:r w:rsidRPr="00C5384B">
              <w:rPr>
                <w:rFonts w:asciiTheme="minorEastAsia" w:eastAsiaTheme="minorEastAsia" w:hAnsiTheme="minorEastAsia" w:hint="eastAsia"/>
                <w:sz w:val="18"/>
                <w:szCs w:val="18"/>
              </w:rPr>
              <w:t>2026年3月17日</w:t>
            </w:r>
          </w:p>
        </w:tc>
        <w:tc>
          <w:tcPr>
            <w:tcW w:w="297" w:type="pct"/>
            <w:vAlign w:val="center"/>
          </w:tcPr>
          <w:p w14:paraId="4D06DD3B" w14:textId="77777777" w:rsidR="00652F40" w:rsidRPr="00C5384B" w:rsidRDefault="008E5D94">
            <w:pPr>
              <w:pStyle w:val="a8"/>
              <w:jc w:val="right"/>
              <w:rPr>
                <w:rFonts w:ascii="宋体" w:hAnsi="宋体"/>
                <w:sz w:val="18"/>
                <w:szCs w:val="18"/>
              </w:rPr>
            </w:pPr>
            <w:r w:rsidRPr="00C5384B">
              <w:rPr>
                <w:rFonts w:hint="eastAsia"/>
                <w:sz w:val="18"/>
                <w:szCs w:val="18"/>
              </w:rPr>
              <w:t>1.00</w:t>
            </w:r>
          </w:p>
        </w:tc>
        <w:tc>
          <w:tcPr>
            <w:tcW w:w="310" w:type="pct"/>
            <w:vAlign w:val="center"/>
          </w:tcPr>
          <w:p w14:paraId="1B61F52E" w14:textId="7BB53A22" w:rsidR="00652F40" w:rsidRPr="00C5384B" w:rsidRDefault="00CA592F" w:rsidP="00CE126B">
            <w:pPr>
              <w:pStyle w:val="a8"/>
              <w:jc w:val="center"/>
              <w:rPr>
                <w:rFonts w:ascii="宋体" w:hAnsi="宋体"/>
                <w:sz w:val="18"/>
                <w:szCs w:val="18"/>
              </w:rPr>
            </w:pPr>
            <w:r w:rsidRPr="00C5384B">
              <w:rPr>
                <w:sz w:val="18"/>
                <w:szCs w:val="18"/>
              </w:rPr>
              <w:t>42.20</w:t>
            </w:r>
          </w:p>
        </w:tc>
        <w:tc>
          <w:tcPr>
            <w:tcW w:w="316" w:type="pct"/>
            <w:vAlign w:val="center"/>
          </w:tcPr>
          <w:p w14:paraId="1807A9E6" w14:textId="77777777" w:rsidR="00652F40" w:rsidRPr="00C5384B" w:rsidRDefault="008E5D94">
            <w:pPr>
              <w:pStyle w:val="a8"/>
              <w:rPr>
                <w:rFonts w:ascii="宋体" w:hAnsi="宋体"/>
                <w:sz w:val="18"/>
                <w:szCs w:val="18"/>
              </w:rPr>
            </w:pPr>
            <w:r w:rsidRPr="00C5384B">
              <w:rPr>
                <w:rFonts w:ascii="宋体" w:hAnsi="宋体" w:hint="eastAsia"/>
                <w:sz w:val="18"/>
                <w:szCs w:val="18"/>
              </w:rPr>
              <w:t>转让</w:t>
            </w:r>
          </w:p>
        </w:tc>
        <w:tc>
          <w:tcPr>
            <w:tcW w:w="429" w:type="pct"/>
            <w:vAlign w:val="center"/>
          </w:tcPr>
          <w:p w14:paraId="790D9B44" w14:textId="77777777" w:rsidR="00652F40" w:rsidRPr="00C5384B" w:rsidRDefault="008E5D94">
            <w:pPr>
              <w:pStyle w:val="a8"/>
              <w:rPr>
                <w:rFonts w:ascii="宋体" w:hAnsi="宋体"/>
                <w:sz w:val="18"/>
                <w:szCs w:val="18"/>
              </w:rPr>
            </w:pPr>
            <w:r w:rsidRPr="00C5384B">
              <w:rPr>
                <w:rFonts w:ascii="宋体" w:hAnsi="宋体" w:hint="eastAsia"/>
                <w:sz w:val="18"/>
                <w:szCs w:val="18"/>
              </w:rPr>
              <w:t>股权转让协议</w:t>
            </w:r>
          </w:p>
        </w:tc>
        <w:tc>
          <w:tcPr>
            <w:tcW w:w="408" w:type="pct"/>
            <w:vAlign w:val="center"/>
          </w:tcPr>
          <w:p w14:paraId="1A0A812F" w14:textId="318ADF9E" w:rsidR="00652F40" w:rsidRPr="00C5384B" w:rsidRDefault="008E5D94" w:rsidP="006955F8">
            <w:pPr>
              <w:pStyle w:val="a8"/>
              <w:jc w:val="right"/>
              <w:rPr>
                <w:rFonts w:ascii="宋体" w:hAnsi="宋体"/>
                <w:sz w:val="18"/>
                <w:szCs w:val="18"/>
              </w:rPr>
            </w:pPr>
            <w:r w:rsidRPr="00C5384B">
              <w:rPr>
                <w:sz w:val="18"/>
                <w:szCs w:val="18"/>
              </w:rPr>
              <w:t>604,966.39</w:t>
            </w:r>
          </w:p>
        </w:tc>
        <w:tc>
          <w:tcPr>
            <w:tcW w:w="359" w:type="pct"/>
            <w:vAlign w:val="center"/>
          </w:tcPr>
          <w:p w14:paraId="200A96C2"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379" w:type="pct"/>
            <w:vAlign w:val="center"/>
          </w:tcPr>
          <w:p w14:paraId="51464A2C"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376" w:type="pct"/>
            <w:vAlign w:val="center"/>
          </w:tcPr>
          <w:p w14:paraId="10984E95"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411" w:type="pct"/>
            <w:vAlign w:val="center"/>
          </w:tcPr>
          <w:p w14:paraId="3E0B6061"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423" w:type="pct"/>
            <w:vAlign w:val="center"/>
          </w:tcPr>
          <w:p w14:paraId="557D3032" w14:textId="77777777" w:rsidR="00652F40" w:rsidRPr="00C5384B" w:rsidRDefault="008E5D94">
            <w:pPr>
              <w:pStyle w:val="a8"/>
              <w:rPr>
                <w:rFonts w:ascii="宋体" w:hAnsi="宋体"/>
                <w:sz w:val="18"/>
                <w:szCs w:val="18"/>
              </w:rPr>
            </w:pPr>
            <w:r w:rsidRPr="00C5384B">
              <w:rPr>
                <w:rFonts w:ascii="宋体" w:hAnsi="宋体" w:hint="eastAsia"/>
                <w:sz w:val="18"/>
                <w:szCs w:val="18"/>
              </w:rPr>
              <w:t>不适用</w:t>
            </w:r>
          </w:p>
        </w:tc>
        <w:tc>
          <w:tcPr>
            <w:tcW w:w="467" w:type="pct"/>
            <w:vAlign w:val="center"/>
          </w:tcPr>
          <w:p w14:paraId="3EAEC887" w14:textId="77777777" w:rsidR="00652F40" w:rsidRPr="00C5384B" w:rsidRDefault="008E5D94">
            <w:pPr>
              <w:pStyle w:val="a8"/>
              <w:jc w:val="right"/>
              <w:rPr>
                <w:rFonts w:ascii="宋体" w:hAnsi="宋体"/>
                <w:sz w:val="18"/>
                <w:szCs w:val="18"/>
              </w:rPr>
            </w:pPr>
            <w:r w:rsidRPr="00C5384B">
              <w:rPr>
                <w:rFonts w:hint="eastAsia"/>
                <w:sz w:val="18"/>
                <w:szCs w:val="18"/>
              </w:rPr>
              <w:t>0.00</w:t>
            </w:r>
          </w:p>
        </w:tc>
      </w:tr>
      <w:tr w:rsidR="00652F40" w14:paraId="763BFD0B" w14:textId="77777777" w:rsidTr="00C5384B">
        <w:trPr>
          <w:jc w:val="center"/>
        </w:trPr>
        <w:tc>
          <w:tcPr>
            <w:tcW w:w="510" w:type="pct"/>
            <w:vAlign w:val="center"/>
          </w:tcPr>
          <w:p w14:paraId="2798DA57" w14:textId="77777777" w:rsidR="00652F40" w:rsidRDefault="008E5D94">
            <w:pPr>
              <w:pStyle w:val="a8"/>
              <w:rPr>
                <w:rFonts w:ascii="宋体" w:hAnsi="宋体"/>
              </w:rPr>
            </w:pPr>
            <w:r>
              <w:rPr>
                <w:rFonts w:ascii="宋体" w:hAnsi="宋体"/>
                <w:sz w:val="16"/>
                <w:szCs w:val="16"/>
              </w:rPr>
              <w:t>陕西步长数术药业有限责任公司</w:t>
            </w:r>
          </w:p>
        </w:tc>
        <w:tc>
          <w:tcPr>
            <w:tcW w:w="315" w:type="pct"/>
            <w:vAlign w:val="center"/>
          </w:tcPr>
          <w:p w14:paraId="2DFD0ABB" w14:textId="77777777" w:rsidR="00652F40" w:rsidRPr="00C5384B" w:rsidRDefault="008E5D94" w:rsidP="00C5384B">
            <w:pPr>
              <w:pStyle w:val="a8"/>
              <w:jc w:val="left"/>
              <w:rPr>
                <w:rFonts w:asciiTheme="minorEastAsia" w:eastAsiaTheme="minorEastAsia" w:hAnsiTheme="minorEastAsia"/>
                <w:sz w:val="18"/>
                <w:szCs w:val="18"/>
              </w:rPr>
            </w:pPr>
            <w:r w:rsidRPr="00C5384B">
              <w:rPr>
                <w:rFonts w:asciiTheme="minorEastAsia" w:eastAsiaTheme="minorEastAsia" w:hAnsiTheme="minorEastAsia" w:hint="eastAsia"/>
                <w:sz w:val="18"/>
                <w:szCs w:val="18"/>
              </w:rPr>
              <w:t>2026年6月23日</w:t>
            </w:r>
          </w:p>
        </w:tc>
        <w:tc>
          <w:tcPr>
            <w:tcW w:w="297" w:type="pct"/>
            <w:vAlign w:val="center"/>
          </w:tcPr>
          <w:p w14:paraId="5F917A94" w14:textId="77777777" w:rsidR="00652F40" w:rsidRPr="00C5384B" w:rsidRDefault="008E5D94">
            <w:pPr>
              <w:pStyle w:val="a8"/>
              <w:jc w:val="right"/>
              <w:rPr>
                <w:rFonts w:ascii="宋体" w:hAnsi="宋体"/>
                <w:sz w:val="18"/>
                <w:szCs w:val="18"/>
              </w:rPr>
            </w:pPr>
            <w:r w:rsidRPr="00C5384B">
              <w:rPr>
                <w:rFonts w:hint="eastAsia"/>
                <w:sz w:val="18"/>
                <w:szCs w:val="18"/>
              </w:rPr>
              <w:t>0.00</w:t>
            </w:r>
          </w:p>
        </w:tc>
        <w:tc>
          <w:tcPr>
            <w:tcW w:w="310" w:type="pct"/>
            <w:vAlign w:val="center"/>
          </w:tcPr>
          <w:p w14:paraId="6B186704" w14:textId="7B160644" w:rsidR="00652F40" w:rsidRPr="00C5384B" w:rsidRDefault="00CA592F" w:rsidP="00CE126B">
            <w:pPr>
              <w:pStyle w:val="a8"/>
              <w:jc w:val="center"/>
              <w:rPr>
                <w:rFonts w:ascii="宋体" w:hAnsi="宋体"/>
                <w:sz w:val="18"/>
                <w:szCs w:val="18"/>
              </w:rPr>
            </w:pPr>
            <w:r w:rsidRPr="00C5384B">
              <w:rPr>
                <w:sz w:val="18"/>
                <w:szCs w:val="18"/>
              </w:rPr>
              <w:t>74.00</w:t>
            </w:r>
          </w:p>
        </w:tc>
        <w:tc>
          <w:tcPr>
            <w:tcW w:w="316" w:type="pct"/>
            <w:vAlign w:val="center"/>
          </w:tcPr>
          <w:p w14:paraId="2234E9D5" w14:textId="77777777" w:rsidR="00652F40" w:rsidRPr="00C5384B" w:rsidRDefault="008E5D94">
            <w:pPr>
              <w:pStyle w:val="a8"/>
              <w:rPr>
                <w:rFonts w:ascii="宋体" w:hAnsi="宋体"/>
                <w:sz w:val="18"/>
                <w:szCs w:val="18"/>
              </w:rPr>
            </w:pPr>
            <w:r w:rsidRPr="00C5384B">
              <w:rPr>
                <w:rFonts w:ascii="宋体" w:hAnsi="宋体" w:hint="eastAsia"/>
                <w:sz w:val="18"/>
                <w:szCs w:val="18"/>
              </w:rPr>
              <w:t>注销</w:t>
            </w:r>
          </w:p>
        </w:tc>
        <w:tc>
          <w:tcPr>
            <w:tcW w:w="429" w:type="pct"/>
            <w:vAlign w:val="center"/>
          </w:tcPr>
          <w:p w14:paraId="62FB6113" w14:textId="77777777" w:rsidR="00652F40" w:rsidRPr="00C5384B" w:rsidRDefault="008E5D94">
            <w:pPr>
              <w:pStyle w:val="a8"/>
              <w:rPr>
                <w:rFonts w:ascii="宋体" w:hAnsi="宋体"/>
                <w:sz w:val="18"/>
                <w:szCs w:val="18"/>
              </w:rPr>
            </w:pPr>
            <w:r w:rsidRPr="00C5384B">
              <w:rPr>
                <w:rFonts w:ascii="宋体" w:hAnsi="宋体" w:hint="eastAsia"/>
                <w:sz w:val="18"/>
                <w:szCs w:val="18"/>
              </w:rPr>
              <w:t>工商注销登记</w:t>
            </w:r>
          </w:p>
        </w:tc>
        <w:tc>
          <w:tcPr>
            <w:tcW w:w="408" w:type="pct"/>
            <w:vAlign w:val="center"/>
          </w:tcPr>
          <w:p w14:paraId="60C807CB"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359" w:type="pct"/>
            <w:vAlign w:val="center"/>
          </w:tcPr>
          <w:p w14:paraId="74DFD42E"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379" w:type="pct"/>
            <w:vAlign w:val="center"/>
          </w:tcPr>
          <w:p w14:paraId="49DBD5F5"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376" w:type="pct"/>
            <w:vAlign w:val="center"/>
          </w:tcPr>
          <w:p w14:paraId="11ABEB8D"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411" w:type="pct"/>
            <w:vAlign w:val="center"/>
          </w:tcPr>
          <w:p w14:paraId="0B784802"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423" w:type="pct"/>
            <w:vAlign w:val="center"/>
          </w:tcPr>
          <w:p w14:paraId="206F28A7" w14:textId="77777777" w:rsidR="00652F40" w:rsidRPr="00C5384B" w:rsidRDefault="008E5D94">
            <w:pPr>
              <w:pStyle w:val="a8"/>
              <w:rPr>
                <w:rFonts w:ascii="宋体" w:hAnsi="宋体"/>
                <w:sz w:val="18"/>
                <w:szCs w:val="18"/>
              </w:rPr>
            </w:pPr>
            <w:r w:rsidRPr="00C5384B">
              <w:rPr>
                <w:rFonts w:ascii="宋体" w:hAnsi="宋体" w:hint="eastAsia"/>
                <w:sz w:val="18"/>
                <w:szCs w:val="18"/>
              </w:rPr>
              <w:t>不适用</w:t>
            </w:r>
          </w:p>
        </w:tc>
        <w:tc>
          <w:tcPr>
            <w:tcW w:w="467" w:type="pct"/>
            <w:vAlign w:val="center"/>
          </w:tcPr>
          <w:p w14:paraId="637763C9" w14:textId="77777777" w:rsidR="00652F40" w:rsidRPr="00C5384B" w:rsidRDefault="008E5D94">
            <w:pPr>
              <w:pStyle w:val="a8"/>
              <w:jc w:val="right"/>
              <w:rPr>
                <w:rFonts w:ascii="宋体" w:hAnsi="宋体"/>
                <w:sz w:val="18"/>
                <w:szCs w:val="18"/>
              </w:rPr>
            </w:pPr>
            <w:r w:rsidRPr="00C5384B">
              <w:rPr>
                <w:rFonts w:hint="eastAsia"/>
                <w:sz w:val="18"/>
                <w:szCs w:val="18"/>
              </w:rPr>
              <w:t>0.00</w:t>
            </w:r>
          </w:p>
        </w:tc>
      </w:tr>
      <w:tr w:rsidR="00652F40" w14:paraId="3A002341" w14:textId="77777777" w:rsidTr="00C5384B">
        <w:trPr>
          <w:jc w:val="center"/>
        </w:trPr>
        <w:tc>
          <w:tcPr>
            <w:tcW w:w="510" w:type="pct"/>
            <w:vAlign w:val="center"/>
          </w:tcPr>
          <w:p w14:paraId="586437E4" w14:textId="77777777" w:rsidR="00652F40" w:rsidRDefault="008E5D94">
            <w:pPr>
              <w:pStyle w:val="a8"/>
              <w:rPr>
                <w:rFonts w:ascii="宋体" w:hAnsi="宋体"/>
              </w:rPr>
            </w:pPr>
            <w:r>
              <w:rPr>
                <w:rFonts w:ascii="宋体" w:hAnsi="宋体"/>
                <w:sz w:val="16"/>
                <w:szCs w:val="16"/>
              </w:rPr>
              <w:t>陕西步长医药研究院有限公司</w:t>
            </w:r>
          </w:p>
        </w:tc>
        <w:tc>
          <w:tcPr>
            <w:tcW w:w="315" w:type="pct"/>
            <w:vAlign w:val="center"/>
          </w:tcPr>
          <w:p w14:paraId="17C11D0B" w14:textId="77777777" w:rsidR="00652F40" w:rsidRPr="00C5384B" w:rsidRDefault="008E5D94" w:rsidP="00C5384B">
            <w:pPr>
              <w:pStyle w:val="a8"/>
              <w:jc w:val="left"/>
              <w:rPr>
                <w:rFonts w:asciiTheme="minorEastAsia" w:eastAsiaTheme="minorEastAsia" w:hAnsiTheme="minorEastAsia"/>
                <w:sz w:val="18"/>
                <w:szCs w:val="18"/>
              </w:rPr>
            </w:pPr>
            <w:r w:rsidRPr="00C5384B">
              <w:rPr>
                <w:rFonts w:asciiTheme="minorEastAsia" w:eastAsiaTheme="minorEastAsia" w:hAnsiTheme="minorEastAsia" w:hint="eastAsia"/>
                <w:sz w:val="18"/>
                <w:szCs w:val="18"/>
              </w:rPr>
              <w:t>2026年3月24日</w:t>
            </w:r>
          </w:p>
        </w:tc>
        <w:tc>
          <w:tcPr>
            <w:tcW w:w="297" w:type="pct"/>
            <w:vAlign w:val="center"/>
          </w:tcPr>
          <w:p w14:paraId="6683E218" w14:textId="77777777" w:rsidR="00652F40" w:rsidRPr="00C5384B" w:rsidRDefault="008E5D94">
            <w:pPr>
              <w:pStyle w:val="a8"/>
              <w:jc w:val="right"/>
              <w:rPr>
                <w:rFonts w:ascii="宋体" w:hAnsi="宋体"/>
                <w:sz w:val="18"/>
                <w:szCs w:val="18"/>
              </w:rPr>
            </w:pPr>
            <w:r w:rsidRPr="00C5384B">
              <w:rPr>
                <w:rFonts w:hint="eastAsia"/>
                <w:sz w:val="18"/>
                <w:szCs w:val="18"/>
              </w:rPr>
              <w:t>0.00</w:t>
            </w:r>
          </w:p>
        </w:tc>
        <w:tc>
          <w:tcPr>
            <w:tcW w:w="310" w:type="pct"/>
            <w:vAlign w:val="center"/>
          </w:tcPr>
          <w:p w14:paraId="6C85AE46" w14:textId="7A3113D7" w:rsidR="00652F40" w:rsidRPr="00C5384B" w:rsidRDefault="008E5D94" w:rsidP="00CE126B">
            <w:pPr>
              <w:pStyle w:val="a8"/>
              <w:jc w:val="center"/>
              <w:rPr>
                <w:rFonts w:ascii="宋体" w:hAnsi="宋体"/>
                <w:sz w:val="18"/>
                <w:szCs w:val="18"/>
              </w:rPr>
            </w:pPr>
            <w:r w:rsidRPr="00C5384B">
              <w:rPr>
                <w:rFonts w:hint="eastAsia"/>
                <w:sz w:val="18"/>
                <w:szCs w:val="18"/>
              </w:rPr>
              <w:t>100</w:t>
            </w:r>
            <w:r w:rsidR="00CA592F" w:rsidRPr="00C5384B">
              <w:rPr>
                <w:sz w:val="18"/>
                <w:szCs w:val="18"/>
              </w:rPr>
              <w:t>.00</w:t>
            </w:r>
          </w:p>
        </w:tc>
        <w:tc>
          <w:tcPr>
            <w:tcW w:w="316" w:type="pct"/>
            <w:vAlign w:val="center"/>
          </w:tcPr>
          <w:p w14:paraId="5F7BA16C" w14:textId="77777777" w:rsidR="00652F40" w:rsidRPr="00C5384B" w:rsidRDefault="008E5D94">
            <w:pPr>
              <w:pStyle w:val="a8"/>
              <w:rPr>
                <w:rFonts w:ascii="宋体" w:hAnsi="宋体"/>
                <w:sz w:val="18"/>
                <w:szCs w:val="18"/>
              </w:rPr>
            </w:pPr>
            <w:r w:rsidRPr="00C5384B">
              <w:rPr>
                <w:rFonts w:ascii="宋体" w:hAnsi="宋体" w:hint="eastAsia"/>
                <w:sz w:val="18"/>
                <w:szCs w:val="18"/>
              </w:rPr>
              <w:t>注销</w:t>
            </w:r>
          </w:p>
        </w:tc>
        <w:tc>
          <w:tcPr>
            <w:tcW w:w="429" w:type="pct"/>
            <w:vAlign w:val="center"/>
          </w:tcPr>
          <w:p w14:paraId="24EC9EF4" w14:textId="77777777" w:rsidR="00652F40" w:rsidRPr="00C5384B" w:rsidRDefault="008E5D94">
            <w:pPr>
              <w:pStyle w:val="a8"/>
              <w:rPr>
                <w:rFonts w:ascii="宋体" w:hAnsi="宋体"/>
                <w:sz w:val="18"/>
                <w:szCs w:val="18"/>
              </w:rPr>
            </w:pPr>
            <w:r w:rsidRPr="00C5384B">
              <w:rPr>
                <w:rFonts w:ascii="宋体" w:hAnsi="宋体" w:hint="eastAsia"/>
                <w:sz w:val="18"/>
                <w:szCs w:val="18"/>
              </w:rPr>
              <w:t>工商注销登记</w:t>
            </w:r>
          </w:p>
        </w:tc>
        <w:tc>
          <w:tcPr>
            <w:tcW w:w="408" w:type="pct"/>
            <w:vAlign w:val="center"/>
          </w:tcPr>
          <w:p w14:paraId="249AADA4" w14:textId="2F4DCC23"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359" w:type="pct"/>
            <w:vAlign w:val="center"/>
          </w:tcPr>
          <w:p w14:paraId="5D042C7E"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379" w:type="pct"/>
            <w:vAlign w:val="center"/>
          </w:tcPr>
          <w:p w14:paraId="042BB54B"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376" w:type="pct"/>
            <w:vAlign w:val="center"/>
          </w:tcPr>
          <w:p w14:paraId="1BD6B7B8"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411" w:type="pct"/>
            <w:vAlign w:val="center"/>
          </w:tcPr>
          <w:p w14:paraId="1752CD89" w14:textId="77777777" w:rsidR="00652F40" w:rsidRPr="00C5384B" w:rsidRDefault="008E5D94" w:rsidP="006955F8">
            <w:pPr>
              <w:pStyle w:val="a8"/>
              <w:jc w:val="right"/>
              <w:rPr>
                <w:rFonts w:ascii="宋体" w:hAnsi="宋体"/>
                <w:sz w:val="18"/>
                <w:szCs w:val="18"/>
              </w:rPr>
            </w:pPr>
            <w:r w:rsidRPr="00C5384B">
              <w:rPr>
                <w:rFonts w:hint="eastAsia"/>
                <w:sz w:val="18"/>
                <w:szCs w:val="18"/>
              </w:rPr>
              <w:t>0.00</w:t>
            </w:r>
          </w:p>
        </w:tc>
        <w:tc>
          <w:tcPr>
            <w:tcW w:w="423" w:type="pct"/>
            <w:vAlign w:val="center"/>
          </w:tcPr>
          <w:p w14:paraId="5EA3C361" w14:textId="77777777" w:rsidR="00652F40" w:rsidRPr="00C5384B" w:rsidRDefault="008E5D94">
            <w:pPr>
              <w:pStyle w:val="a8"/>
              <w:rPr>
                <w:rFonts w:ascii="宋体" w:hAnsi="宋体"/>
                <w:sz w:val="18"/>
                <w:szCs w:val="18"/>
              </w:rPr>
            </w:pPr>
            <w:r w:rsidRPr="00C5384B">
              <w:rPr>
                <w:rFonts w:ascii="宋体" w:hAnsi="宋体" w:hint="eastAsia"/>
                <w:sz w:val="18"/>
                <w:szCs w:val="18"/>
              </w:rPr>
              <w:t>不适用</w:t>
            </w:r>
          </w:p>
        </w:tc>
        <w:tc>
          <w:tcPr>
            <w:tcW w:w="467" w:type="pct"/>
            <w:vAlign w:val="center"/>
          </w:tcPr>
          <w:p w14:paraId="4B8B4C6F" w14:textId="77777777" w:rsidR="00652F40" w:rsidRPr="00C5384B" w:rsidRDefault="008E5D94">
            <w:pPr>
              <w:pStyle w:val="a8"/>
              <w:jc w:val="right"/>
              <w:rPr>
                <w:rFonts w:ascii="宋体" w:hAnsi="宋体"/>
                <w:sz w:val="18"/>
                <w:szCs w:val="18"/>
              </w:rPr>
            </w:pPr>
            <w:r w:rsidRPr="00C5384B">
              <w:rPr>
                <w:rFonts w:hint="eastAsia"/>
                <w:sz w:val="18"/>
                <w:szCs w:val="18"/>
              </w:rPr>
              <w:t>0.00</w:t>
            </w:r>
          </w:p>
        </w:tc>
      </w:tr>
    </w:tbl>
    <w:p w14:paraId="0BC9BFAC" w14:textId="77777777" w:rsidR="00652F40" w:rsidRDefault="008E5D94">
      <w:pPr>
        <w:rPr>
          <w:rFonts w:cs="Arial"/>
        </w:rPr>
      </w:pPr>
      <w:r>
        <w:rPr>
          <w:rFonts w:cs="Arial" w:hint="eastAsia"/>
        </w:rPr>
        <w:t>其他说明：</w:t>
      </w:r>
    </w:p>
    <w:sdt>
      <w:sdtPr>
        <w:rPr>
          <w:rFonts w:cs="Arial"/>
        </w:rPr>
        <w:alias w:val="是否适用：单次交易处置对子公司投资即丧失控制权的情形的说明[双击切换]"/>
        <w:tag w:val="_GBC_29528d4c1c444136b1c9a196f82e0e52"/>
        <w:id w:val="-2146346809"/>
      </w:sdtPr>
      <w:sdtEndPr/>
      <w:sdtContent>
        <w:p w14:paraId="635D7199" w14:textId="77777777" w:rsidR="00652F40" w:rsidRDefault="008E5D94">
          <w:r>
            <w:rPr>
              <w:rFonts w:ascii="宋体" w:hAnsi="宋体" w:cs="Arial"/>
            </w:rPr>
            <w:fldChar w:fldCharType="begin"/>
          </w:r>
          <w:r>
            <w:rPr>
              <w:rFonts w:ascii="宋体" w:hAnsi="宋体" w:cs="Arial" w:hint="eastAsia"/>
            </w:rPr>
            <w:instrText xml:space="preserve">MACROBUTTON SnrToggleCheckbox □适用 </w:instrText>
          </w:r>
          <w:r>
            <w:rPr>
              <w:rFonts w:ascii="宋体" w:hAnsi="宋体" w:cs="Arial"/>
            </w:rPr>
            <w:fldChar w:fldCharType="end"/>
          </w:r>
          <w:r>
            <w:rPr>
              <w:rFonts w:ascii="宋体" w:hAnsi="宋体" w:cs="Arial"/>
            </w:rPr>
            <w:fldChar w:fldCharType="begin"/>
          </w:r>
          <w:r>
            <w:rPr>
              <w:rFonts w:ascii="宋体" w:hAnsi="宋体" w:cs="Arial" w:hint="eastAsia"/>
            </w:rPr>
            <w:instrText xml:space="preserve">MACROBUTTON  SnrToggleCheckbox √不适用 </w:instrText>
          </w:r>
          <w:r>
            <w:rPr>
              <w:rFonts w:ascii="宋体" w:hAnsi="宋体" w:cs="Arial"/>
            </w:rPr>
            <w:fldChar w:fldCharType="end"/>
          </w:r>
        </w:p>
      </w:sdtContent>
    </w:sdt>
    <w:p w14:paraId="51F519AB" w14:textId="77777777" w:rsidR="00652F40" w:rsidRDefault="00652F40"/>
    <w:p w14:paraId="30E41166" w14:textId="77777777" w:rsidR="00652F40" w:rsidRDefault="008E5D94">
      <w:pPr>
        <w:rPr>
          <w:rFonts w:cs="Arial"/>
          <w:color w:val="000000" w:themeColor="text1"/>
        </w:rPr>
      </w:pPr>
      <w:bookmarkStart w:id="368" w:name="_Hlk153549147"/>
      <w:r>
        <w:rPr>
          <w:rFonts w:cs="Arial" w:hint="eastAsia"/>
          <w:color w:val="000000" w:themeColor="text1"/>
        </w:rPr>
        <w:t>是否存在通过多次交易分步处置对子公司投资且在本期丧失控制权的情形</w:t>
      </w:r>
    </w:p>
    <w:sdt>
      <w:sdtPr>
        <w:rPr>
          <w:rFonts w:hint="eastAsia"/>
          <w:color w:val="000000" w:themeColor="text1"/>
        </w:rPr>
        <w:alias w:val="是否存在通过多次交易分步处置对子公司投资且在本期丧失控制权的情形[双击切换]"/>
        <w:tag w:val="_GBC_1aa1c46a77684c9fbd35fa14e4e37b0c"/>
        <w:id w:val="-146520284"/>
        <w:placeholder>
          <w:docPart w:val="GBC22222222222222222222222222222"/>
        </w:placeholder>
      </w:sdtPr>
      <w:sdtEndPr/>
      <w:sdtContent>
        <w:p w14:paraId="4F05E5CF" w14:textId="77777777" w:rsidR="00652F40" w:rsidRDefault="008E5D94">
          <w:pPr>
            <w:pStyle w:val="a8"/>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2AE2688" w14:textId="77777777" w:rsidR="00652F40" w:rsidRDefault="00652F40"/>
    <w:bookmarkEnd w:id="368"/>
    <w:p w14:paraId="304E1C8D" w14:textId="77777777" w:rsidR="00652F40" w:rsidRDefault="008E5D94">
      <w:pPr>
        <w:rPr>
          <w:rFonts w:cs="Arial"/>
          <w:color w:val="000000" w:themeColor="text1"/>
        </w:rPr>
      </w:pPr>
      <w:r>
        <w:rPr>
          <w:rFonts w:cs="Arial" w:hint="eastAsia"/>
          <w:color w:val="000000" w:themeColor="text1"/>
        </w:rPr>
        <w:t>其他说明：</w:t>
      </w:r>
    </w:p>
    <w:p w14:paraId="7E5B9A76" w14:textId="6755ACE9" w:rsidR="00652F40" w:rsidRDefault="003D064A" w:rsidP="00C5384B">
      <w:pPr>
        <w:tabs>
          <w:tab w:val="left" w:pos="3700"/>
        </w:tabs>
        <w:rPr>
          <w:rFonts w:cs="Arial"/>
          <w:color w:val="000000" w:themeColor="text1"/>
        </w:rPr>
      </w:pPr>
      <w:sdt>
        <w:sdtPr>
          <w:rPr>
            <w:rFonts w:cs="Arial"/>
            <w:color w:val="000000" w:themeColor="text1"/>
          </w:rPr>
          <w:alias w:val="是否适用：是否存在通过多次交易分步处置对子公司投资且在本期丧失控制权的情形的说明[双击切换]"/>
          <w:tag w:val="_GBC_4d734455db284d62936c6dddb9394149"/>
          <w:id w:val="975946797"/>
          <w:placeholder>
            <w:docPart w:val="GBC22222222222222222222222222222"/>
          </w:placeholder>
        </w:sdtPr>
        <w:sdtEndPr/>
        <w:sdtContent>
          <w:r w:rsidR="008E5D94">
            <w:rPr>
              <w:rFonts w:ascii="宋体" w:hAnsi="宋体" w:cs="Arial"/>
              <w:color w:val="000000" w:themeColor="text1"/>
            </w:rPr>
            <w:fldChar w:fldCharType="begin"/>
          </w:r>
          <w:r w:rsidR="008E5D94">
            <w:rPr>
              <w:rFonts w:ascii="宋体" w:hAnsi="宋体" w:cs="Arial" w:hint="eastAsia"/>
              <w:color w:val="000000" w:themeColor="text1"/>
            </w:rPr>
            <w:instrText xml:space="preserve"> MACROBUTTON  SnrToggleCheckbox □适用 </w:instrText>
          </w:r>
          <w:r w:rsidR="008E5D94">
            <w:rPr>
              <w:rFonts w:ascii="宋体" w:hAnsi="宋体" w:cs="Arial"/>
              <w:color w:val="000000" w:themeColor="text1"/>
            </w:rPr>
            <w:fldChar w:fldCharType="end"/>
          </w:r>
          <w:r w:rsidR="008E5D94">
            <w:rPr>
              <w:rFonts w:ascii="宋体" w:hAnsi="宋体" w:cs="Arial"/>
              <w:color w:val="000000" w:themeColor="text1"/>
            </w:rPr>
            <w:fldChar w:fldCharType="begin"/>
          </w:r>
          <w:r w:rsidR="008E5D94">
            <w:rPr>
              <w:rFonts w:ascii="宋体" w:hAnsi="宋体" w:cs="Arial" w:hint="eastAsia"/>
              <w:color w:val="000000" w:themeColor="text1"/>
            </w:rPr>
            <w:instrText xml:space="preserve"> MACROBUTTON  SnrToggleCheckbox √不适用 </w:instrText>
          </w:r>
          <w:r w:rsidR="008E5D94">
            <w:rPr>
              <w:rFonts w:ascii="宋体" w:hAnsi="宋体" w:cs="Arial"/>
              <w:color w:val="000000" w:themeColor="text1"/>
            </w:rPr>
            <w:fldChar w:fldCharType="end"/>
          </w:r>
        </w:sdtContent>
      </w:sdt>
      <w:r w:rsidR="00C5384B">
        <w:rPr>
          <w:rFonts w:cs="Arial"/>
          <w:color w:val="000000" w:themeColor="text1"/>
        </w:rPr>
        <w:tab/>
      </w:r>
    </w:p>
    <w:p w14:paraId="5CD7552A" w14:textId="77777777" w:rsidR="00C5384B" w:rsidRDefault="00C5384B" w:rsidP="00C5384B">
      <w:pPr>
        <w:tabs>
          <w:tab w:val="left" w:pos="3700"/>
        </w:tabs>
        <w:rPr>
          <w:rFonts w:ascii="Calibri" w:hAnsi="Calibri" w:cs="Arial"/>
          <w:color w:val="000000" w:themeColor="text1"/>
        </w:rPr>
      </w:pPr>
    </w:p>
    <w:bookmarkEnd w:id="367"/>
    <w:p w14:paraId="2034B40E" w14:textId="77777777" w:rsidR="00652F40" w:rsidRPr="009D4BFE" w:rsidRDefault="008E5D94">
      <w:pPr>
        <w:pStyle w:val="3"/>
        <w:numPr>
          <w:ilvl w:val="0"/>
          <w:numId w:val="79"/>
        </w:numPr>
        <w:rPr>
          <w:rFonts w:ascii="宋体" w:hAnsi="宋体" w:cs="Arial"/>
        </w:rPr>
      </w:pPr>
      <w:r w:rsidRPr="009D4BFE">
        <w:rPr>
          <w:rFonts w:ascii="宋体" w:hAnsi="宋体" w:cs="Arial" w:hint="eastAsia"/>
        </w:rPr>
        <w:t>其他原因的合并范围变动</w:t>
      </w:r>
    </w:p>
    <w:p w14:paraId="20EC48FE" w14:textId="77777777" w:rsidR="00652F40" w:rsidRPr="009D4BFE" w:rsidRDefault="008E5D94">
      <w:r w:rsidRPr="009D4BFE">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181560482"/>
        <w:placeholder>
          <w:docPart w:val="26AB6E76434F4ADAAA913BBEC3DECEC1"/>
        </w:placeholder>
      </w:sdtPr>
      <w:sdtEndPr/>
      <w:sdtContent>
        <w:p w14:paraId="083BD64C" w14:textId="77777777" w:rsidR="00652F40" w:rsidRPr="009D4BFE" w:rsidRDefault="008E5D94">
          <w:r w:rsidRPr="009D4BFE">
            <w:rPr>
              <w:rFonts w:ascii="宋体" w:hAnsi="宋体"/>
            </w:rPr>
            <w:fldChar w:fldCharType="begin"/>
          </w:r>
          <w:r w:rsidRPr="009D4BFE">
            <w:rPr>
              <w:rFonts w:ascii="宋体" w:hAnsi="宋体" w:hint="eastAsia"/>
            </w:rPr>
            <w:instrText xml:space="preserve"> MACROBUTTON  SnrToggleCheckbox √适用 </w:instrText>
          </w:r>
          <w:r w:rsidRPr="009D4BFE">
            <w:rPr>
              <w:rFonts w:ascii="宋体" w:hAnsi="宋体"/>
            </w:rPr>
            <w:fldChar w:fldCharType="end"/>
          </w:r>
          <w:r w:rsidRPr="009D4BFE">
            <w:rPr>
              <w:rFonts w:ascii="宋体" w:hAnsi="宋体"/>
            </w:rPr>
            <w:fldChar w:fldCharType="begin"/>
          </w:r>
          <w:r w:rsidRPr="009D4BFE">
            <w:rPr>
              <w:rFonts w:ascii="宋体" w:hAnsi="宋体" w:hint="eastAsia"/>
            </w:rPr>
            <w:instrText xml:space="preserve"> MACROBUTTON  SnrToggleCheckbox □不适用 </w:instrText>
          </w:r>
          <w:r w:rsidRPr="009D4BFE">
            <w:rPr>
              <w:rFonts w:ascii="宋体" w:hAnsi="宋体"/>
            </w:rPr>
            <w:fldChar w:fldCharType="end"/>
          </w:r>
        </w:p>
      </w:sdtContent>
    </w:sdt>
    <w:sdt>
      <w:sdtPr>
        <w:rPr>
          <w:rFonts w:cs="Arial"/>
        </w:rPr>
        <w:alias w:val="其他原因的合并范围变动"/>
        <w:tag w:val="_GBC_c83a0d19a27e42c0927cf85c8c6221e2"/>
        <w:id w:val="-30501901"/>
        <w:placeholder>
          <w:docPart w:val="5561FF5AA7374E42A007C88E4EEDCCEE"/>
        </w:placeholder>
      </w:sdtPr>
      <w:sdtEndPr/>
      <w:sdtContent>
        <w:p w14:paraId="4CAB5B69" w14:textId="77777777" w:rsidR="00F130A6" w:rsidRDefault="00F130A6">
          <w:pPr>
            <w:rPr>
              <w:rFonts w:cs="Arial"/>
            </w:rPr>
          </w:pPr>
          <w:r>
            <w:rPr>
              <w:rFonts w:cs="Arial"/>
            </w:rPr>
            <w:t>（</w:t>
          </w:r>
          <w:r>
            <w:rPr>
              <w:rFonts w:cs="Arial" w:hint="eastAsia"/>
            </w:rPr>
            <w:t>1</w:t>
          </w:r>
          <w:r>
            <w:rPr>
              <w:rFonts w:cs="Arial"/>
            </w:rPr>
            <w:t>）</w:t>
          </w:r>
          <w:r w:rsidRPr="004D5397">
            <w:rPr>
              <w:rFonts w:cs="Arial" w:hint="eastAsia"/>
            </w:rPr>
            <w:t>报告期新纳入合并范围的公司情况</w:t>
          </w:r>
        </w:p>
        <w:tbl>
          <w:tblPr>
            <w:tblStyle w:val="af4"/>
            <w:tblW w:w="5057" w:type="pct"/>
            <w:tblInd w:w="-147" w:type="dxa"/>
            <w:tblLook w:val="04A0" w:firstRow="1" w:lastRow="0" w:firstColumn="1" w:lastColumn="0" w:noHBand="0" w:noVBand="1"/>
          </w:tblPr>
          <w:tblGrid>
            <w:gridCol w:w="3262"/>
            <w:gridCol w:w="2977"/>
            <w:gridCol w:w="3543"/>
            <w:gridCol w:w="3316"/>
          </w:tblGrid>
          <w:tr w:rsidR="00F130A6" w:rsidRPr="009D4BFE" w14:paraId="4E0A686C" w14:textId="77777777" w:rsidTr="00F130A6">
            <w:tc>
              <w:tcPr>
                <w:tcW w:w="1245" w:type="pct"/>
                <w:vAlign w:val="center"/>
              </w:tcPr>
              <w:p w14:paraId="64DEA38F" w14:textId="77777777" w:rsidR="00F130A6" w:rsidRPr="00C5384B" w:rsidRDefault="00F130A6" w:rsidP="00E450A3">
                <w:pPr>
                  <w:jc w:val="center"/>
                </w:pPr>
                <w:r w:rsidRPr="00C5384B">
                  <w:rPr>
                    <w:rFonts w:ascii="宋体" w:hAnsi="宋体"/>
                    <w:b/>
                  </w:rPr>
                  <w:t>公司名称</w:t>
                </w:r>
              </w:p>
            </w:tc>
            <w:tc>
              <w:tcPr>
                <w:tcW w:w="1136" w:type="pct"/>
                <w:vAlign w:val="center"/>
              </w:tcPr>
              <w:p w14:paraId="4C358BAD" w14:textId="77777777" w:rsidR="00F130A6" w:rsidRPr="00C5384B" w:rsidRDefault="00F130A6" w:rsidP="00E450A3">
                <w:pPr>
                  <w:jc w:val="center"/>
                </w:pPr>
                <w:r>
                  <w:rPr>
                    <w:rFonts w:ascii="宋体" w:hAnsi="宋体"/>
                    <w:b/>
                  </w:rPr>
                  <w:t>新</w:t>
                </w:r>
                <w:r w:rsidRPr="00C5384B">
                  <w:rPr>
                    <w:rFonts w:ascii="宋体" w:hAnsi="宋体"/>
                    <w:b/>
                  </w:rPr>
                  <w:t>纳入合并范围原因</w:t>
                </w:r>
              </w:p>
            </w:tc>
            <w:tc>
              <w:tcPr>
                <w:tcW w:w="1352" w:type="pct"/>
                <w:vAlign w:val="center"/>
              </w:tcPr>
              <w:p w14:paraId="3D3C46D0" w14:textId="77777777" w:rsidR="00F130A6" w:rsidRPr="00C5384B" w:rsidRDefault="00F130A6" w:rsidP="00E450A3">
                <w:pPr>
                  <w:jc w:val="center"/>
                </w:pPr>
                <w:r w:rsidRPr="00C5384B">
                  <w:rPr>
                    <w:rFonts w:ascii="宋体" w:hAnsi="宋体"/>
                    <w:b/>
                  </w:rPr>
                  <w:t>持股比例</w:t>
                </w:r>
                <w:r w:rsidRPr="00C5384B">
                  <w:rPr>
                    <w:b/>
                  </w:rPr>
                  <w:t>%</w:t>
                </w:r>
              </w:p>
            </w:tc>
            <w:tc>
              <w:tcPr>
                <w:tcW w:w="1266" w:type="pct"/>
              </w:tcPr>
              <w:p w14:paraId="4C7560AB" w14:textId="77777777" w:rsidR="00F130A6" w:rsidRPr="00C5384B" w:rsidRDefault="00F130A6" w:rsidP="00E450A3">
                <w:pPr>
                  <w:jc w:val="center"/>
                  <w:rPr>
                    <w:rFonts w:ascii="宋体" w:hAnsi="宋体"/>
                    <w:b/>
                  </w:rPr>
                </w:pPr>
                <w:r>
                  <w:rPr>
                    <w:rFonts w:ascii="宋体" w:hAnsi="宋体"/>
                    <w:b/>
                  </w:rPr>
                  <w:t>备注</w:t>
                </w:r>
              </w:p>
            </w:tc>
          </w:tr>
          <w:tr w:rsidR="00F130A6" w14:paraId="69763DDB" w14:textId="77777777" w:rsidTr="00F130A6">
            <w:tc>
              <w:tcPr>
                <w:tcW w:w="1245" w:type="pct"/>
                <w:vAlign w:val="center"/>
              </w:tcPr>
              <w:p w14:paraId="0054CB15" w14:textId="77777777" w:rsidR="00F130A6" w:rsidRPr="00C5384B" w:rsidRDefault="00F130A6" w:rsidP="00E450A3">
                <w:pPr>
                  <w:jc w:val="left"/>
                </w:pPr>
                <w:r w:rsidRPr="004D5397">
                  <w:rPr>
                    <w:rFonts w:hint="eastAsia"/>
                  </w:rPr>
                  <w:t>四川合璞同创医疗科技有限公司</w:t>
                </w:r>
              </w:p>
            </w:tc>
            <w:tc>
              <w:tcPr>
                <w:tcW w:w="1136" w:type="pct"/>
                <w:vAlign w:val="center"/>
              </w:tcPr>
              <w:p w14:paraId="4FFFA1EB" w14:textId="77777777" w:rsidR="00F130A6" w:rsidRPr="00C5384B" w:rsidRDefault="00F130A6" w:rsidP="00F130A6">
                <w:pPr>
                  <w:jc w:val="center"/>
                </w:pPr>
                <w:r>
                  <w:t>新设</w:t>
                </w:r>
              </w:p>
            </w:tc>
            <w:tc>
              <w:tcPr>
                <w:tcW w:w="1352" w:type="pct"/>
                <w:vAlign w:val="center"/>
              </w:tcPr>
              <w:p w14:paraId="1CF3A48B" w14:textId="17857937" w:rsidR="00F130A6" w:rsidRPr="00C5384B" w:rsidRDefault="00E05D1C" w:rsidP="00E450A3">
                <w:pPr>
                  <w:jc w:val="center"/>
                </w:pPr>
                <w:r>
                  <w:t>49.91</w:t>
                </w:r>
              </w:p>
            </w:tc>
            <w:tc>
              <w:tcPr>
                <w:tcW w:w="1266" w:type="pct"/>
                <w:vAlign w:val="center"/>
              </w:tcPr>
              <w:p w14:paraId="49FC2723" w14:textId="77777777" w:rsidR="00F130A6" w:rsidRDefault="00F130A6" w:rsidP="00E450A3">
                <w:pPr>
                  <w:jc w:val="center"/>
                </w:pPr>
                <w:r>
                  <w:rPr>
                    <w:rFonts w:hint="eastAsia"/>
                  </w:rPr>
                  <w:t>孙公司</w:t>
                </w:r>
              </w:p>
            </w:tc>
          </w:tr>
          <w:tr w:rsidR="00F130A6" w14:paraId="41E35478" w14:textId="77777777" w:rsidTr="00F130A6">
            <w:tc>
              <w:tcPr>
                <w:tcW w:w="1245" w:type="pct"/>
                <w:vAlign w:val="center"/>
              </w:tcPr>
              <w:p w14:paraId="782FFA15" w14:textId="77777777" w:rsidR="00F130A6" w:rsidRPr="00C5384B" w:rsidRDefault="00F130A6" w:rsidP="00E450A3">
                <w:r w:rsidRPr="004D5397">
                  <w:rPr>
                    <w:rFonts w:hint="eastAsia"/>
                  </w:rPr>
                  <w:t>珠海步长大千</w:t>
                </w:r>
                <w:proofErr w:type="gramStart"/>
                <w:r w:rsidRPr="004D5397">
                  <w:rPr>
                    <w:rFonts w:hint="eastAsia"/>
                  </w:rPr>
                  <w:t>陌</w:t>
                </w:r>
                <w:proofErr w:type="gramEnd"/>
                <w:r w:rsidRPr="004D5397">
                  <w:rPr>
                    <w:rFonts w:hint="eastAsia"/>
                  </w:rPr>
                  <w:t>贸易有限公司</w:t>
                </w:r>
              </w:p>
            </w:tc>
            <w:tc>
              <w:tcPr>
                <w:tcW w:w="1136" w:type="pct"/>
                <w:vAlign w:val="center"/>
              </w:tcPr>
              <w:p w14:paraId="6399FDAC" w14:textId="77777777" w:rsidR="00F130A6" w:rsidRPr="00C5384B" w:rsidRDefault="00F130A6" w:rsidP="00F130A6">
                <w:pPr>
                  <w:jc w:val="center"/>
                </w:pPr>
                <w:r>
                  <w:t>新设</w:t>
                </w:r>
              </w:p>
            </w:tc>
            <w:tc>
              <w:tcPr>
                <w:tcW w:w="1352" w:type="pct"/>
                <w:vAlign w:val="center"/>
              </w:tcPr>
              <w:p w14:paraId="25A5AE0A" w14:textId="7E1FA01C" w:rsidR="00F130A6" w:rsidRPr="00C5384B" w:rsidRDefault="00E05D1C" w:rsidP="00E450A3">
                <w:pPr>
                  <w:jc w:val="center"/>
                </w:pPr>
                <w:r>
                  <w:t>45.90</w:t>
                </w:r>
              </w:p>
            </w:tc>
            <w:tc>
              <w:tcPr>
                <w:tcW w:w="1266" w:type="pct"/>
                <w:vAlign w:val="center"/>
              </w:tcPr>
              <w:p w14:paraId="60128774" w14:textId="77777777" w:rsidR="00F130A6" w:rsidRDefault="00F130A6" w:rsidP="00E450A3">
                <w:pPr>
                  <w:jc w:val="center"/>
                </w:pPr>
                <w:r>
                  <w:rPr>
                    <w:rFonts w:hint="eastAsia"/>
                  </w:rPr>
                  <w:t>孙公司</w:t>
                </w:r>
              </w:p>
            </w:tc>
          </w:tr>
        </w:tbl>
        <w:p w14:paraId="492C4594" w14:textId="77777777" w:rsidR="00F130A6" w:rsidRDefault="00F130A6"/>
        <w:p w14:paraId="42760B45" w14:textId="77777777" w:rsidR="00F130A6" w:rsidRPr="009D4BFE" w:rsidRDefault="00F130A6">
          <w:pPr>
            <w:rPr>
              <w:rFonts w:cs="Arial"/>
            </w:rPr>
          </w:pPr>
          <w:r w:rsidRPr="004D5397">
            <w:rPr>
              <w:rFonts w:cs="Arial" w:hint="eastAsia"/>
            </w:rPr>
            <w:t>（</w:t>
          </w:r>
          <w:r w:rsidRPr="004D5397">
            <w:rPr>
              <w:rFonts w:cs="Arial" w:hint="eastAsia"/>
            </w:rPr>
            <w:t>2</w:t>
          </w:r>
          <w:r w:rsidRPr="004D5397">
            <w:rPr>
              <w:rFonts w:cs="Arial" w:hint="eastAsia"/>
            </w:rPr>
            <w:t>）报告期不再纳入合并范围的公司情况</w:t>
          </w:r>
        </w:p>
        <w:tbl>
          <w:tblPr>
            <w:tblStyle w:val="af4"/>
            <w:tblW w:w="13042" w:type="dxa"/>
            <w:tblInd w:w="-147" w:type="dxa"/>
            <w:tblLook w:val="04A0" w:firstRow="1" w:lastRow="0" w:firstColumn="1" w:lastColumn="0" w:noHBand="0" w:noVBand="1"/>
          </w:tblPr>
          <w:tblGrid>
            <w:gridCol w:w="3261"/>
            <w:gridCol w:w="1559"/>
            <w:gridCol w:w="1418"/>
            <w:gridCol w:w="6804"/>
          </w:tblGrid>
          <w:tr w:rsidR="00F130A6" w:rsidRPr="009D4BFE" w14:paraId="5C020B27" w14:textId="77777777" w:rsidTr="00F130A6">
            <w:tc>
              <w:tcPr>
                <w:tcW w:w="3261" w:type="dxa"/>
                <w:vAlign w:val="center"/>
              </w:tcPr>
              <w:p w14:paraId="459B1B00" w14:textId="77777777" w:rsidR="00F130A6" w:rsidRPr="00C5384B" w:rsidRDefault="00F130A6" w:rsidP="009D4BFE">
                <w:pPr>
                  <w:jc w:val="center"/>
                </w:pPr>
                <w:r w:rsidRPr="00C5384B">
                  <w:rPr>
                    <w:rFonts w:ascii="宋体" w:hAnsi="宋体"/>
                    <w:b/>
                    <w:bCs w:val="0"/>
                  </w:rPr>
                  <w:t>子公司名称</w:t>
                </w:r>
              </w:p>
            </w:tc>
            <w:tc>
              <w:tcPr>
                <w:tcW w:w="1559" w:type="dxa"/>
                <w:vAlign w:val="center"/>
              </w:tcPr>
              <w:p w14:paraId="6A67AD08" w14:textId="77777777" w:rsidR="00F130A6" w:rsidRPr="00C5384B" w:rsidRDefault="00F130A6" w:rsidP="009D4BFE">
                <w:pPr>
                  <w:jc w:val="center"/>
                </w:pPr>
                <w:r w:rsidRPr="00C5384B">
                  <w:rPr>
                    <w:rFonts w:ascii="宋体" w:hAnsi="宋体"/>
                    <w:b/>
                    <w:bCs w:val="0"/>
                  </w:rPr>
                  <w:t>不再纳入合并范围原因</w:t>
                </w:r>
              </w:p>
            </w:tc>
            <w:tc>
              <w:tcPr>
                <w:tcW w:w="1418" w:type="dxa"/>
                <w:vAlign w:val="center"/>
              </w:tcPr>
              <w:p w14:paraId="26660A89" w14:textId="77777777" w:rsidR="00F130A6" w:rsidRPr="00C5384B" w:rsidRDefault="00F130A6" w:rsidP="009D4BFE">
                <w:pPr>
                  <w:jc w:val="center"/>
                </w:pPr>
                <w:r w:rsidRPr="00C5384B">
                  <w:rPr>
                    <w:rFonts w:ascii="宋体" w:hAnsi="宋体"/>
                    <w:b/>
                    <w:bCs w:val="0"/>
                  </w:rPr>
                  <w:t>持股比例</w:t>
                </w:r>
                <w:r w:rsidRPr="00C5384B">
                  <w:rPr>
                    <w:b/>
                    <w:bCs w:val="0"/>
                  </w:rPr>
                  <w:t>%</w:t>
                </w:r>
              </w:p>
            </w:tc>
            <w:tc>
              <w:tcPr>
                <w:tcW w:w="6804" w:type="dxa"/>
                <w:vAlign w:val="center"/>
              </w:tcPr>
              <w:p w14:paraId="33AF0290" w14:textId="77777777" w:rsidR="00F130A6" w:rsidRPr="00C5384B" w:rsidRDefault="00F130A6" w:rsidP="009D4BFE">
                <w:pPr>
                  <w:jc w:val="center"/>
                </w:pPr>
                <w:r>
                  <w:rPr>
                    <w:rFonts w:ascii="宋体" w:hAnsi="宋体" w:hint="eastAsia"/>
                    <w:b/>
                    <w:bCs w:val="0"/>
                  </w:rPr>
                  <w:t>备注</w:t>
                </w:r>
              </w:p>
            </w:tc>
          </w:tr>
          <w:tr w:rsidR="00F130A6" w14:paraId="5FC2A051" w14:textId="77777777" w:rsidTr="00F130A6">
            <w:tc>
              <w:tcPr>
                <w:tcW w:w="3261" w:type="dxa"/>
                <w:vAlign w:val="center"/>
              </w:tcPr>
              <w:p w14:paraId="5572C3E3" w14:textId="77777777" w:rsidR="00F130A6" w:rsidRPr="00C5384B" w:rsidRDefault="00F130A6" w:rsidP="009D4BFE">
                <w:pPr>
                  <w:jc w:val="left"/>
                </w:pPr>
                <w:r w:rsidRPr="00C5384B">
                  <w:rPr>
                    <w:rFonts w:ascii="宋体" w:hAnsi="宋体" w:hint="eastAsia"/>
                    <w:color w:val="000000"/>
                  </w:rPr>
                  <w:t>长</w:t>
                </w:r>
                <w:proofErr w:type="gramStart"/>
                <w:r w:rsidRPr="00C5384B">
                  <w:rPr>
                    <w:rFonts w:ascii="宋体" w:hAnsi="宋体" w:hint="eastAsia"/>
                    <w:color w:val="000000"/>
                  </w:rPr>
                  <w:t>睿</w:t>
                </w:r>
                <w:proofErr w:type="gramEnd"/>
                <w:r w:rsidRPr="00C5384B">
                  <w:rPr>
                    <w:rFonts w:ascii="宋体" w:hAnsi="宋体" w:hint="eastAsia"/>
                    <w:color w:val="000000"/>
                  </w:rPr>
                  <w:t>生物技术（成都）有限公司</w:t>
                </w:r>
              </w:p>
            </w:tc>
            <w:tc>
              <w:tcPr>
                <w:tcW w:w="1559" w:type="dxa"/>
                <w:vAlign w:val="center"/>
              </w:tcPr>
              <w:p w14:paraId="2ED1CACF" w14:textId="77777777" w:rsidR="00F130A6" w:rsidRPr="00C5384B" w:rsidRDefault="00F130A6" w:rsidP="009D4BFE">
                <w:pPr>
                  <w:jc w:val="left"/>
                </w:pPr>
                <w:r w:rsidRPr="00C5384B">
                  <w:rPr>
                    <w:rFonts w:ascii="宋体" w:hAnsi="宋体" w:hint="eastAsia"/>
                    <w:color w:val="000000"/>
                  </w:rPr>
                  <w:t>破产清算移交管理人</w:t>
                </w:r>
              </w:p>
            </w:tc>
            <w:tc>
              <w:tcPr>
                <w:tcW w:w="1418" w:type="dxa"/>
                <w:vAlign w:val="center"/>
              </w:tcPr>
              <w:p w14:paraId="415E3DE4" w14:textId="77777777" w:rsidR="00F130A6" w:rsidRPr="00C5384B" w:rsidRDefault="00F130A6" w:rsidP="009D4BFE">
                <w:pPr>
                  <w:jc w:val="center"/>
                </w:pPr>
                <w:r w:rsidRPr="00C5384B">
                  <w:rPr>
                    <w:color w:val="000000"/>
                  </w:rPr>
                  <w:t>72.00</w:t>
                </w:r>
              </w:p>
            </w:tc>
            <w:tc>
              <w:tcPr>
                <w:tcW w:w="6804" w:type="dxa"/>
                <w:vAlign w:val="center"/>
              </w:tcPr>
              <w:p w14:paraId="577933BC" w14:textId="77777777" w:rsidR="00F130A6" w:rsidRPr="00C5384B" w:rsidRDefault="00F130A6">
                <w:r w:rsidRPr="008D05D4">
                  <w:rPr>
                    <w:rFonts w:ascii="宋体" w:hAnsi="宋体"/>
                  </w:rPr>
                  <w:t>成都汇豪科技有限公司以</w:t>
                </w:r>
                <w:r w:rsidRPr="00C5384B">
                  <w:rPr>
                    <w:rFonts w:ascii="宋体" w:hAnsi="宋体"/>
                  </w:rPr>
                  <w:t>长</w:t>
                </w:r>
                <w:proofErr w:type="gramStart"/>
                <w:r w:rsidRPr="00C5384B">
                  <w:rPr>
                    <w:rFonts w:ascii="宋体" w:hAnsi="宋体"/>
                  </w:rPr>
                  <w:t>睿</w:t>
                </w:r>
                <w:proofErr w:type="gramEnd"/>
                <w:r w:rsidRPr="00C5384B">
                  <w:rPr>
                    <w:rFonts w:ascii="宋体" w:hAnsi="宋体"/>
                  </w:rPr>
                  <w:t>生物技术</w:t>
                </w:r>
                <w:r w:rsidRPr="00C5384B">
                  <w:t>(</w:t>
                </w:r>
                <w:r w:rsidRPr="00C5384B">
                  <w:rPr>
                    <w:rFonts w:ascii="宋体" w:hAnsi="宋体"/>
                  </w:rPr>
                  <w:t>成都</w:t>
                </w:r>
                <w:r w:rsidRPr="00C5384B">
                  <w:t>)</w:t>
                </w:r>
                <w:r w:rsidRPr="00C5384B">
                  <w:rPr>
                    <w:rFonts w:ascii="宋体" w:hAnsi="宋体"/>
                  </w:rPr>
                  <w:t>有限公司不能清偿到期债务，且资产不足以清偿全部债务为由向四川省成都市双流区人民法院申请进行破产清算，四川省成都市双流区人民法院于</w:t>
                </w:r>
                <w:r w:rsidRPr="00C5384B">
                  <w:t>2026</w:t>
                </w:r>
                <w:r w:rsidRPr="00C5384B">
                  <w:rPr>
                    <w:rFonts w:ascii="宋体" w:hAnsi="宋体"/>
                  </w:rPr>
                  <w:t>年</w:t>
                </w:r>
                <w:r w:rsidRPr="00C5384B">
                  <w:t>2</w:t>
                </w:r>
                <w:r w:rsidRPr="00C5384B">
                  <w:rPr>
                    <w:rFonts w:ascii="宋体" w:hAnsi="宋体"/>
                  </w:rPr>
                  <w:t>月</w:t>
                </w:r>
                <w:r w:rsidRPr="00C5384B">
                  <w:t>25</w:t>
                </w:r>
                <w:r w:rsidRPr="00C5384B">
                  <w:rPr>
                    <w:rFonts w:ascii="宋体" w:hAnsi="宋体"/>
                  </w:rPr>
                  <w:t>日出具了民事裁定书（（</w:t>
                </w:r>
                <w:r w:rsidRPr="00C5384B">
                  <w:t>2026</w:t>
                </w:r>
                <w:r w:rsidRPr="00C5384B">
                  <w:rPr>
                    <w:rFonts w:ascii="宋体" w:hAnsi="宋体"/>
                  </w:rPr>
                  <w:t>）川</w:t>
                </w:r>
                <w:r>
                  <w:t>0116</w:t>
                </w:r>
                <w:proofErr w:type="gramStart"/>
                <w:r w:rsidRPr="00C5384B">
                  <w:rPr>
                    <w:rFonts w:ascii="宋体" w:hAnsi="宋体"/>
                  </w:rPr>
                  <w:t>破申</w:t>
                </w:r>
                <w:r>
                  <w:t>6</w:t>
                </w:r>
                <w:r w:rsidRPr="00C5384B">
                  <w:rPr>
                    <w:rFonts w:ascii="宋体" w:hAnsi="宋体"/>
                  </w:rPr>
                  <w:t>号</w:t>
                </w:r>
                <w:proofErr w:type="gramEnd"/>
                <w:r w:rsidRPr="00C5384B">
                  <w:rPr>
                    <w:rFonts w:ascii="宋体" w:hAnsi="宋体"/>
                  </w:rPr>
                  <w:t>），受理破产清算申请。</w:t>
                </w:r>
              </w:p>
            </w:tc>
          </w:tr>
        </w:tbl>
        <w:p w14:paraId="7A98D083" w14:textId="488D2847" w:rsidR="00652F40" w:rsidRPr="009D4BFE" w:rsidRDefault="003D064A"/>
      </w:sdtContent>
    </w:sdt>
    <w:p w14:paraId="3C78BFDC" w14:textId="77777777" w:rsidR="00652F40" w:rsidRDefault="008E5D94">
      <w:pPr>
        <w:pStyle w:val="3"/>
        <w:numPr>
          <w:ilvl w:val="0"/>
          <w:numId w:val="79"/>
        </w:numPr>
        <w:rPr>
          <w:rFonts w:ascii="宋体" w:hAnsi="宋体" w:cs="Arial"/>
          <w:color w:val="000000" w:themeColor="text1"/>
        </w:rPr>
      </w:pPr>
      <w:r>
        <w:rPr>
          <w:rFonts w:ascii="宋体" w:hAnsi="宋体" w:cs="Arial" w:hint="eastAsia"/>
          <w:color w:val="000000" w:themeColor="text1"/>
        </w:rPr>
        <w:t>其他</w:t>
      </w:r>
    </w:p>
    <w:sdt>
      <w:sdtPr>
        <w:rPr>
          <w:color w:val="000000" w:themeColor="text1"/>
        </w:rPr>
        <w:alias w:val="是否适用：合并范围的变更-其他说明[双击切换]"/>
        <w:tag w:val="_GBC_cca0ea12df6c44878cdcbeced06ed993"/>
        <w:id w:val="607778306"/>
        <w:placeholder>
          <w:docPart w:val="GBC22222222222222222222222222222"/>
        </w:placeholder>
      </w:sdtPr>
      <w:sdtEndPr/>
      <w:sdtContent>
        <w:p w14:paraId="693887EA" w14:textId="77777777" w:rsidR="00652F40" w:rsidRDefault="008E5D94">
          <w:pPr>
            <w:rPr>
              <w:rFonts w:cs="Arial"/>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8C3097B" w14:textId="77777777" w:rsidR="00652F40" w:rsidRDefault="00652F40">
      <w:pPr>
        <w:rPr>
          <w:color w:val="000000" w:themeColor="text1"/>
        </w:rPr>
      </w:pPr>
    </w:p>
    <w:p w14:paraId="2D4F759F"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在其他主体中的权益</w:t>
      </w:r>
    </w:p>
    <w:p w14:paraId="5C60289B" w14:textId="77777777" w:rsidR="00652F40" w:rsidRDefault="008E5D94">
      <w:pPr>
        <w:pStyle w:val="3"/>
        <w:numPr>
          <w:ilvl w:val="2"/>
          <w:numId w:val="80"/>
        </w:numPr>
        <w:rPr>
          <w:rFonts w:ascii="宋体" w:hAnsi="宋体"/>
          <w:color w:val="000000" w:themeColor="text1"/>
        </w:rPr>
      </w:pPr>
      <w:r>
        <w:rPr>
          <w:rFonts w:ascii="宋体" w:hAnsi="宋体" w:hint="eastAsia"/>
          <w:color w:val="000000" w:themeColor="text1"/>
        </w:rPr>
        <w:t>在子公司中的权益</w:t>
      </w:r>
    </w:p>
    <w:p w14:paraId="7002A5F6" w14:textId="77777777" w:rsidR="00652F40" w:rsidRDefault="008E5D94">
      <w:pPr>
        <w:pStyle w:val="4"/>
        <w:numPr>
          <w:ilvl w:val="3"/>
          <w:numId w:val="81"/>
        </w:numPr>
        <w:ind w:left="426" w:hangingChars="202" w:hanging="426"/>
        <w:rPr>
          <w:color w:val="000000" w:themeColor="text1"/>
        </w:rPr>
      </w:pPr>
      <w:bookmarkStart w:id="369" w:name="_Hlk167975969"/>
      <w:r>
        <w:rPr>
          <w:rFonts w:hint="eastAsia"/>
          <w:color w:val="000000" w:themeColor="text1"/>
        </w:rPr>
        <w:t>企业集团的构成</w:t>
      </w:r>
    </w:p>
    <w:sdt>
      <w:sdtPr>
        <w:rPr>
          <w:color w:val="000000" w:themeColor="text1"/>
        </w:rPr>
        <w:alias w:val="是否适用：企业集团的构成[双击切换]"/>
        <w:tag w:val="_GBC_d1c28d303a594095b9e1cc6b9a265571"/>
        <w:id w:val="-1944915650"/>
        <w:placeholder>
          <w:docPart w:val="GBC22222222222222222222222222222"/>
        </w:placeholder>
      </w:sdtPr>
      <w:sdtEndPr/>
      <w:sdtContent>
        <w:p w14:paraId="30A5BE8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18B6476" w14:textId="1562BCB9"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企业集团的构成"/>
          <w:tag w:val="_GBC_02462820d05142eca3713abc443b34f5"/>
          <w:id w:val="135631246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F004F4">
            <w:rPr>
              <w:rFonts w:hint="eastAsia"/>
              <w:color w:val="000000" w:themeColor="text1"/>
            </w:rPr>
            <w:t>万元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企业集团的构成"/>
          <w:tag w:val="_GBC_9d84d297c94f41a5a9a7a18208389646"/>
          <w:id w:val="20275397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3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1"/>
        <w:gridCol w:w="1265"/>
        <w:gridCol w:w="1161"/>
        <w:gridCol w:w="1295"/>
        <w:gridCol w:w="2621"/>
        <w:gridCol w:w="899"/>
        <w:gridCol w:w="899"/>
        <w:gridCol w:w="2197"/>
      </w:tblGrid>
      <w:tr w:rsidR="00C5384B" w14:paraId="1AF0A6EA" w14:textId="77777777" w:rsidTr="00C5384B">
        <w:trPr>
          <w:trHeight w:val="247"/>
          <w:jc w:val="center"/>
        </w:trPr>
        <w:sdt>
          <w:sdtPr>
            <w:tag w:val="_PLD_f9c2120a205a401daafe7d623ad6f73f"/>
            <w:id w:val="1467855657"/>
          </w:sdtPr>
          <w:sdtEndPr/>
          <w:sdtContent>
            <w:tc>
              <w:tcPr>
                <w:tcW w:w="1252" w:type="pct"/>
                <w:vMerge w:val="restart"/>
                <w:vAlign w:val="center"/>
              </w:tcPr>
              <w:p w14:paraId="4DC952A9" w14:textId="77777777" w:rsidR="00652F40" w:rsidRDefault="008E5D94">
                <w:pPr>
                  <w:jc w:val="center"/>
                  <w:rPr>
                    <w:rFonts w:cs="Arial"/>
                    <w:color w:val="000000" w:themeColor="text1"/>
                    <w:lang w:val="en-GB"/>
                  </w:rPr>
                </w:pPr>
                <w:r>
                  <w:rPr>
                    <w:rFonts w:cs="Arial" w:hint="eastAsia"/>
                    <w:color w:val="000000" w:themeColor="text1"/>
                    <w:lang w:val="en-GB"/>
                  </w:rPr>
                  <w:t>子公司名称</w:t>
                </w:r>
              </w:p>
            </w:tc>
          </w:sdtContent>
        </w:sdt>
        <w:sdt>
          <w:sdtPr>
            <w:tag w:val="_PLD_723e5916e8d942aa8a0a08bb0a7836d4"/>
            <w:id w:val="-1558005960"/>
          </w:sdtPr>
          <w:sdtEndPr/>
          <w:sdtContent>
            <w:tc>
              <w:tcPr>
                <w:tcW w:w="471" w:type="pct"/>
                <w:vMerge w:val="restart"/>
                <w:vAlign w:val="center"/>
              </w:tcPr>
              <w:p w14:paraId="3F74F97B" w14:textId="77777777" w:rsidR="00652F40" w:rsidRDefault="008E5D94">
                <w:pPr>
                  <w:jc w:val="center"/>
                  <w:rPr>
                    <w:rFonts w:cs="Arial"/>
                    <w:color w:val="000000" w:themeColor="text1"/>
                  </w:rPr>
                </w:pPr>
                <w:r>
                  <w:rPr>
                    <w:rFonts w:cs="Arial" w:hint="eastAsia"/>
                    <w:color w:val="000000" w:themeColor="text1"/>
                    <w:lang w:val="en-GB"/>
                  </w:rPr>
                  <w:t>主要经营地</w:t>
                </w:r>
              </w:p>
            </w:tc>
          </w:sdtContent>
        </w:sdt>
        <w:tc>
          <w:tcPr>
            <w:tcW w:w="394" w:type="pct"/>
            <w:vMerge w:val="restart"/>
            <w:vAlign w:val="center"/>
          </w:tcPr>
          <w:sdt>
            <w:sdtPr>
              <w:tag w:val="_PLD_d5e3d7a26fa0476b87e5fb13adf75c0b"/>
              <w:id w:val="1173762657"/>
            </w:sdtPr>
            <w:sdtEndPr/>
            <w:sdtContent>
              <w:p w14:paraId="0593C698" w14:textId="77777777" w:rsidR="00652F40" w:rsidRDefault="008E5D94">
                <w:pPr>
                  <w:jc w:val="center"/>
                  <w:rPr>
                    <w:color w:val="000000" w:themeColor="text1"/>
                  </w:rPr>
                </w:pPr>
                <w:r>
                  <w:rPr>
                    <w:rFonts w:hint="eastAsia"/>
                    <w:color w:val="000000" w:themeColor="text1"/>
                  </w:rPr>
                  <w:t>注册资本</w:t>
                </w:r>
              </w:p>
            </w:sdtContent>
          </w:sdt>
        </w:tc>
        <w:sdt>
          <w:sdtPr>
            <w:tag w:val="_PLD_75992b931bd8473e8e862e94745012a5"/>
            <w:id w:val="-66114486"/>
          </w:sdtPr>
          <w:sdtEndPr/>
          <w:sdtContent>
            <w:tc>
              <w:tcPr>
                <w:tcW w:w="482" w:type="pct"/>
                <w:vMerge w:val="restart"/>
                <w:vAlign w:val="center"/>
              </w:tcPr>
              <w:p w14:paraId="11365FB5" w14:textId="77777777" w:rsidR="00652F40" w:rsidRDefault="008E5D94">
                <w:pPr>
                  <w:jc w:val="center"/>
                  <w:rPr>
                    <w:rFonts w:cs="Arial"/>
                    <w:color w:val="000000" w:themeColor="text1"/>
                  </w:rPr>
                </w:pPr>
                <w:r>
                  <w:rPr>
                    <w:rFonts w:cs="Arial" w:hint="eastAsia"/>
                    <w:color w:val="000000" w:themeColor="text1"/>
                    <w:lang w:val="en-GB"/>
                  </w:rPr>
                  <w:t>注册地</w:t>
                </w:r>
              </w:p>
            </w:tc>
          </w:sdtContent>
        </w:sdt>
        <w:sdt>
          <w:sdtPr>
            <w:tag w:val="_PLD_81986d200a3740efb1af7efc5e522b86"/>
            <w:id w:val="1599904185"/>
          </w:sdtPr>
          <w:sdtEndPr/>
          <w:sdtContent>
            <w:tc>
              <w:tcPr>
                <w:tcW w:w="964" w:type="pct"/>
                <w:vMerge w:val="restart"/>
                <w:vAlign w:val="center"/>
              </w:tcPr>
              <w:p w14:paraId="6E0255DA" w14:textId="77777777" w:rsidR="00652F40" w:rsidRDefault="008E5D94">
                <w:pPr>
                  <w:jc w:val="center"/>
                  <w:rPr>
                    <w:rFonts w:cs="Arial"/>
                    <w:color w:val="000000" w:themeColor="text1"/>
                  </w:rPr>
                </w:pPr>
                <w:r>
                  <w:rPr>
                    <w:rFonts w:cs="Arial" w:hint="eastAsia"/>
                    <w:color w:val="000000" w:themeColor="text1"/>
                    <w:lang w:val="en-GB"/>
                  </w:rPr>
                  <w:t>业务性质</w:t>
                </w:r>
              </w:p>
            </w:tc>
          </w:sdtContent>
        </w:sdt>
        <w:sdt>
          <w:sdtPr>
            <w:tag w:val="_PLD_03c285667c254271b982c3c49476d597"/>
            <w:id w:val="-1315331916"/>
          </w:sdtPr>
          <w:sdtEndPr/>
          <w:sdtContent>
            <w:tc>
              <w:tcPr>
                <w:tcW w:w="627" w:type="pct"/>
                <w:gridSpan w:val="2"/>
                <w:vAlign w:val="center"/>
              </w:tcPr>
              <w:p w14:paraId="6AA487C0" w14:textId="77777777" w:rsidR="00652F40" w:rsidRDefault="008E5D94">
                <w:pPr>
                  <w:jc w:val="center"/>
                  <w:rPr>
                    <w:rFonts w:cs="Arial"/>
                    <w:color w:val="000000" w:themeColor="text1"/>
                  </w:rPr>
                </w:pPr>
                <w:r>
                  <w:rPr>
                    <w:rFonts w:cs="Arial" w:hint="eastAsia"/>
                    <w:color w:val="000000" w:themeColor="text1"/>
                    <w:lang w:val="en-GB"/>
                  </w:rPr>
                  <w:t>持股比例</w:t>
                </w:r>
                <w:r>
                  <w:rPr>
                    <w:rFonts w:cs="Arial"/>
                    <w:color w:val="000000" w:themeColor="text1"/>
                  </w:rPr>
                  <w:t>(%)</w:t>
                </w:r>
              </w:p>
            </w:tc>
          </w:sdtContent>
        </w:sdt>
        <w:sdt>
          <w:sdtPr>
            <w:tag w:val="_PLD_b9a7fd2e9d044a72815c35f904479ae4"/>
            <w:id w:val="1897090569"/>
          </w:sdtPr>
          <w:sdtEndPr/>
          <w:sdtContent>
            <w:tc>
              <w:tcPr>
                <w:tcW w:w="810" w:type="pct"/>
                <w:vMerge w:val="restart"/>
                <w:vAlign w:val="center"/>
              </w:tcPr>
              <w:p w14:paraId="15BD519D" w14:textId="4CDF1F59" w:rsidR="00652F40" w:rsidRDefault="008E5D94" w:rsidP="009D4BFE">
                <w:pPr>
                  <w:jc w:val="center"/>
                  <w:rPr>
                    <w:rFonts w:cs="Arial"/>
                    <w:color w:val="000000" w:themeColor="text1"/>
                    <w:lang w:val="en-GB"/>
                  </w:rPr>
                </w:pPr>
                <w:r>
                  <w:rPr>
                    <w:rFonts w:cs="Arial" w:hint="eastAsia"/>
                    <w:color w:val="000000" w:themeColor="text1"/>
                    <w:lang w:val="en-GB"/>
                  </w:rPr>
                  <w:t>取得方式</w:t>
                </w:r>
              </w:p>
            </w:tc>
          </w:sdtContent>
        </w:sdt>
      </w:tr>
      <w:tr w:rsidR="00C5384B" w14:paraId="20B95B35" w14:textId="77777777" w:rsidTr="00C5384B">
        <w:trPr>
          <w:trHeight w:val="278"/>
          <w:jc w:val="center"/>
        </w:trPr>
        <w:tc>
          <w:tcPr>
            <w:tcW w:w="1252" w:type="pct"/>
            <w:vMerge/>
            <w:vAlign w:val="center"/>
          </w:tcPr>
          <w:p w14:paraId="1D401F4C" w14:textId="77777777" w:rsidR="00652F40" w:rsidRDefault="00652F40">
            <w:pPr>
              <w:rPr>
                <w:rFonts w:cs="Arial"/>
                <w:color w:val="000000" w:themeColor="text1"/>
              </w:rPr>
            </w:pPr>
          </w:p>
        </w:tc>
        <w:tc>
          <w:tcPr>
            <w:tcW w:w="471" w:type="pct"/>
            <w:vMerge/>
            <w:vAlign w:val="center"/>
          </w:tcPr>
          <w:p w14:paraId="3FFD7A9B" w14:textId="77777777" w:rsidR="00652F40" w:rsidRDefault="00652F40">
            <w:pPr>
              <w:rPr>
                <w:rFonts w:cs="Arial"/>
                <w:color w:val="000000" w:themeColor="text1"/>
              </w:rPr>
            </w:pPr>
          </w:p>
        </w:tc>
        <w:tc>
          <w:tcPr>
            <w:tcW w:w="394" w:type="pct"/>
            <w:vMerge/>
          </w:tcPr>
          <w:p w14:paraId="7A555789" w14:textId="77777777" w:rsidR="00652F40" w:rsidRDefault="00652F40">
            <w:pPr>
              <w:rPr>
                <w:rFonts w:cs="Arial"/>
                <w:color w:val="000000" w:themeColor="text1"/>
              </w:rPr>
            </w:pPr>
          </w:p>
        </w:tc>
        <w:tc>
          <w:tcPr>
            <w:tcW w:w="482" w:type="pct"/>
            <w:vMerge/>
            <w:vAlign w:val="center"/>
          </w:tcPr>
          <w:p w14:paraId="370C0AB2" w14:textId="77777777" w:rsidR="00652F40" w:rsidRDefault="00652F40">
            <w:pPr>
              <w:rPr>
                <w:rFonts w:cs="Arial"/>
                <w:color w:val="000000" w:themeColor="text1"/>
              </w:rPr>
            </w:pPr>
          </w:p>
        </w:tc>
        <w:tc>
          <w:tcPr>
            <w:tcW w:w="964" w:type="pct"/>
            <w:vMerge/>
            <w:vAlign w:val="center"/>
          </w:tcPr>
          <w:p w14:paraId="6403261A" w14:textId="77777777" w:rsidR="00652F40" w:rsidRDefault="00652F40">
            <w:pPr>
              <w:rPr>
                <w:rFonts w:cs="Arial"/>
                <w:color w:val="000000" w:themeColor="text1"/>
              </w:rPr>
            </w:pPr>
          </w:p>
        </w:tc>
        <w:sdt>
          <w:sdtPr>
            <w:tag w:val="_PLD_de578ebcf9ae4a679d3c9d71857b038a"/>
            <w:id w:val="341450511"/>
          </w:sdtPr>
          <w:sdtEndPr/>
          <w:sdtContent>
            <w:tc>
              <w:tcPr>
                <w:tcW w:w="321" w:type="pct"/>
                <w:vAlign w:val="center"/>
              </w:tcPr>
              <w:p w14:paraId="67D9B2AC" w14:textId="77777777" w:rsidR="00652F40" w:rsidRDefault="008E5D94">
                <w:pPr>
                  <w:jc w:val="center"/>
                  <w:rPr>
                    <w:rFonts w:cs="Arial"/>
                    <w:color w:val="000000" w:themeColor="text1"/>
                  </w:rPr>
                </w:pPr>
                <w:r>
                  <w:rPr>
                    <w:rFonts w:cs="Arial" w:hint="eastAsia"/>
                    <w:color w:val="000000" w:themeColor="text1"/>
                    <w:lang w:val="en-GB"/>
                  </w:rPr>
                  <w:t>直接</w:t>
                </w:r>
              </w:p>
            </w:tc>
          </w:sdtContent>
        </w:sdt>
        <w:sdt>
          <w:sdtPr>
            <w:tag w:val="_PLD_154fe2dd001b4c93b14ff5f5aec1fbc8"/>
            <w:id w:val="-571896163"/>
          </w:sdtPr>
          <w:sdtEndPr/>
          <w:sdtContent>
            <w:tc>
              <w:tcPr>
                <w:tcW w:w="306" w:type="pct"/>
                <w:vAlign w:val="center"/>
              </w:tcPr>
              <w:p w14:paraId="25A85AA9" w14:textId="77777777" w:rsidR="00652F40" w:rsidRDefault="008E5D94">
                <w:pPr>
                  <w:jc w:val="center"/>
                  <w:rPr>
                    <w:rFonts w:cs="Arial"/>
                    <w:color w:val="000000" w:themeColor="text1"/>
                  </w:rPr>
                </w:pPr>
                <w:r>
                  <w:rPr>
                    <w:rFonts w:cs="Arial" w:hint="eastAsia"/>
                    <w:color w:val="000000" w:themeColor="text1"/>
                    <w:lang w:val="en-GB"/>
                  </w:rPr>
                  <w:t>间接</w:t>
                </w:r>
              </w:p>
            </w:tc>
          </w:sdtContent>
        </w:sdt>
        <w:tc>
          <w:tcPr>
            <w:tcW w:w="810" w:type="pct"/>
            <w:vMerge/>
          </w:tcPr>
          <w:p w14:paraId="46AAC7A2" w14:textId="77777777" w:rsidR="00652F40" w:rsidRDefault="00652F40">
            <w:pPr>
              <w:rPr>
                <w:rFonts w:cs="Arial"/>
                <w:color w:val="000000" w:themeColor="text1"/>
              </w:rPr>
            </w:pPr>
          </w:p>
        </w:tc>
      </w:tr>
      <w:tr w:rsidR="00C5384B" w14:paraId="5918C8B2" w14:textId="77777777" w:rsidTr="00C5384B">
        <w:trPr>
          <w:jc w:val="center"/>
        </w:trPr>
        <w:tc>
          <w:tcPr>
            <w:tcW w:w="1252" w:type="pct"/>
            <w:vAlign w:val="center"/>
          </w:tcPr>
          <w:p w14:paraId="01ECD36E" w14:textId="77777777" w:rsidR="00652F40" w:rsidRDefault="008E5D94">
            <w:r>
              <w:rPr>
                <w:rFonts w:hint="eastAsia"/>
              </w:rPr>
              <w:t>山东丹红制药有限公司</w:t>
            </w:r>
          </w:p>
        </w:tc>
        <w:tc>
          <w:tcPr>
            <w:tcW w:w="471" w:type="pct"/>
            <w:vAlign w:val="center"/>
          </w:tcPr>
          <w:p w14:paraId="7577C7E6" w14:textId="77777777" w:rsidR="00652F40" w:rsidRDefault="008E5D94">
            <w:r>
              <w:rPr>
                <w:rFonts w:hint="eastAsia"/>
              </w:rPr>
              <w:t>山东菏泽</w:t>
            </w:r>
          </w:p>
        </w:tc>
        <w:tc>
          <w:tcPr>
            <w:tcW w:w="394" w:type="pct"/>
            <w:vAlign w:val="center"/>
          </w:tcPr>
          <w:p w14:paraId="0F3CB174" w14:textId="77777777" w:rsidR="00652F40" w:rsidRDefault="008E5D94">
            <w:pPr>
              <w:jc w:val="right"/>
            </w:pPr>
            <w:r>
              <w:rPr>
                <w:rFonts w:hint="eastAsia"/>
              </w:rPr>
              <w:t>1,000.00</w:t>
            </w:r>
          </w:p>
        </w:tc>
        <w:tc>
          <w:tcPr>
            <w:tcW w:w="482" w:type="pct"/>
            <w:vAlign w:val="center"/>
          </w:tcPr>
          <w:p w14:paraId="2670731A" w14:textId="77777777" w:rsidR="00652F40" w:rsidRDefault="008E5D94">
            <w:r>
              <w:rPr>
                <w:rFonts w:hint="eastAsia"/>
              </w:rPr>
              <w:t>山东菏泽</w:t>
            </w:r>
          </w:p>
        </w:tc>
        <w:tc>
          <w:tcPr>
            <w:tcW w:w="964" w:type="pct"/>
            <w:vAlign w:val="center"/>
          </w:tcPr>
          <w:p w14:paraId="42FC7C9E" w14:textId="77777777" w:rsidR="00652F40" w:rsidRDefault="008E5D94">
            <w:r>
              <w:rPr>
                <w:rFonts w:hint="eastAsia"/>
              </w:rPr>
              <w:t>生产</w:t>
            </w:r>
          </w:p>
        </w:tc>
        <w:tc>
          <w:tcPr>
            <w:tcW w:w="321" w:type="pct"/>
            <w:vAlign w:val="center"/>
          </w:tcPr>
          <w:p w14:paraId="6B45A0DF" w14:textId="77777777" w:rsidR="00652F40" w:rsidRDefault="008E5D94" w:rsidP="009D4BFE">
            <w:pPr>
              <w:jc w:val="center"/>
            </w:pPr>
            <w:r>
              <w:rPr>
                <w:rFonts w:hint="eastAsia"/>
              </w:rPr>
              <w:t>75</w:t>
            </w:r>
          </w:p>
        </w:tc>
        <w:tc>
          <w:tcPr>
            <w:tcW w:w="306" w:type="pct"/>
            <w:vAlign w:val="center"/>
          </w:tcPr>
          <w:p w14:paraId="6939854B" w14:textId="77777777" w:rsidR="00652F40" w:rsidRDefault="008E5D94" w:rsidP="009D4BFE">
            <w:pPr>
              <w:jc w:val="center"/>
            </w:pPr>
            <w:r>
              <w:rPr>
                <w:rFonts w:hint="eastAsia"/>
              </w:rPr>
              <w:t>25</w:t>
            </w:r>
          </w:p>
        </w:tc>
        <w:tc>
          <w:tcPr>
            <w:tcW w:w="810" w:type="pct"/>
            <w:vAlign w:val="center"/>
          </w:tcPr>
          <w:p w14:paraId="5EBB78DE" w14:textId="77777777" w:rsidR="00652F40" w:rsidRDefault="008E5D94">
            <w:r>
              <w:rPr>
                <w:rFonts w:hint="eastAsia"/>
              </w:rPr>
              <w:t>同</w:t>
            </w:r>
            <w:proofErr w:type="gramStart"/>
            <w:r>
              <w:rPr>
                <w:rFonts w:hint="eastAsia"/>
              </w:rPr>
              <w:t>一控制</w:t>
            </w:r>
            <w:proofErr w:type="gramEnd"/>
            <w:r>
              <w:rPr>
                <w:rFonts w:hint="eastAsia"/>
              </w:rPr>
              <w:t>下企业合并</w:t>
            </w:r>
          </w:p>
        </w:tc>
      </w:tr>
      <w:tr w:rsidR="00C5384B" w14:paraId="6F4BBF3C" w14:textId="77777777" w:rsidTr="00C5384B">
        <w:trPr>
          <w:jc w:val="center"/>
        </w:trPr>
        <w:tc>
          <w:tcPr>
            <w:tcW w:w="1252" w:type="pct"/>
            <w:vAlign w:val="center"/>
          </w:tcPr>
          <w:p w14:paraId="26D82BA8" w14:textId="77777777" w:rsidR="00652F40" w:rsidRDefault="008E5D94">
            <w:r>
              <w:rPr>
                <w:rFonts w:hint="eastAsia"/>
              </w:rPr>
              <w:t>山东步长神州制药有限公司</w:t>
            </w:r>
          </w:p>
        </w:tc>
        <w:tc>
          <w:tcPr>
            <w:tcW w:w="471" w:type="pct"/>
            <w:vAlign w:val="center"/>
          </w:tcPr>
          <w:p w14:paraId="4E0FA173" w14:textId="77777777" w:rsidR="00652F40" w:rsidRDefault="008E5D94">
            <w:r>
              <w:rPr>
                <w:rFonts w:hint="eastAsia"/>
              </w:rPr>
              <w:t>山东菏泽</w:t>
            </w:r>
          </w:p>
        </w:tc>
        <w:tc>
          <w:tcPr>
            <w:tcW w:w="394" w:type="pct"/>
            <w:vAlign w:val="center"/>
          </w:tcPr>
          <w:p w14:paraId="48B19550" w14:textId="6A58A05E" w:rsidR="00652F40" w:rsidRDefault="008E5D94">
            <w:pPr>
              <w:jc w:val="right"/>
            </w:pPr>
            <w:r>
              <w:rPr>
                <w:rFonts w:hint="eastAsia"/>
              </w:rPr>
              <w:t>600</w:t>
            </w:r>
            <w:r w:rsidR="00F004F4">
              <w:t>.00</w:t>
            </w:r>
          </w:p>
        </w:tc>
        <w:tc>
          <w:tcPr>
            <w:tcW w:w="482" w:type="pct"/>
            <w:vAlign w:val="center"/>
          </w:tcPr>
          <w:p w14:paraId="5FBA046A" w14:textId="77777777" w:rsidR="00652F40" w:rsidRDefault="008E5D94">
            <w:r>
              <w:rPr>
                <w:rFonts w:hint="eastAsia"/>
              </w:rPr>
              <w:t>山东菏泽</w:t>
            </w:r>
          </w:p>
        </w:tc>
        <w:tc>
          <w:tcPr>
            <w:tcW w:w="964" w:type="pct"/>
            <w:vAlign w:val="center"/>
          </w:tcPr>
          <w:p w14:paraId="7E4834FD" w14:textId="77777777" w:rsidR="00652F40" w:rsidRDefault="008E5D94">
            <w:r>
              <w:rPr>
                <w:rFonts w:hint="eastAsia"/>
              </w:rPr>
              <w:t>生产</w:t>
            </w:r>
          </w:p>
        </w:tc>
        <w:tc>
          <w:tcPr>
            <w:tcW w:w="321" w:type="pct"/>
            <w:vAlign w:val="center"/>
          </w:tcPr>
          <w:p w14:paraId="3325CFFD" w14:textId="77777777" w:rsidR="00652F40" w:rsidRDefault="008E5D94" w:rsidP="009D4BFE">
            <w:pPr>
              <w:jc w:val="center"/>
            </w:pPr>
            <w:r>
              <w:rPr>
                <w:rFonts w:hint="eastAsia"/>
              </w:rPr>
              <w:t>75</w:t>
            </w:r>
          </w:p>
        </w:tc>
        <w:tc>
          <w:tcPr>
            <w:tcW w:w="306" w:type="pct"/>
            <w:vAlign w:val="center"/>
          </w:tcPr>
          <w:p w14:paraId="4CA8DCF9" w14:textId="77777777" w:rsidR="00652F40" w:rsidRDefault="008E5D94" w:rsidP="009D4BFE">
            <w:pPr>
              <w:jc w:val="center"/>
            </w:pPr>
            <w:r>
              <w:rPr>
                <w:rFonts w:hint="eastAsia"/>
              </w:rPr>
              <w:t>25</w:t>
            </w:r>
          </w:p>
        </w:tc>
        <w:tc>
          <w:tcPr>
            <w:tcW w:w="810" w:type="pct"/>
            <w:vAlign w:val="center"/>
          </w:tcPr>
          <w:p w14:paraId="053221EA" w14:textId="77777777" w:rsidR="00652F40" w:rsidRDefault="008E5D94">
            <w:r>
              <w:rPr>
                <w:rFonts w:hint="eastAsia"/>
              </w:rPr>
              <w:t>同</w:t>
            </w:r>
            <w:proofErr w:type="gramStart"/>
            <w:r>
              <w:rPr>
                <w:rFonts w:hint="eastAsia"/>
              </w:rPr>
              <w:t>一控制</w:t>
            </w:r>
            <w:proofErr w:type="gramEnd"/>
            <w:r>
              <w:rPr>
                <w:rFonts w:hint="eastAsia"/>
              </w:rPr>
              <w:t>下企业合并</w:t>
            </w:r>
          </w:p>
        </w:tc>
      </w:tr>
      <w:tr w:rsidR="00C5384B" w14:paraId="0E5A8A02" w14:textId="77777777" w:rsidTr="00C5384B">
        <w:trPr>
          <w:jc w:val="center"/>
        </w:trPr>
        <w:tc>
          <w:tcPr>
            <w:tcW w:w="1252" w:type="pct"/>
            <w:vAlign w:val="center"/>
          </w:tcPr>
          <w:p w14:paraId="47F44799" w14:textId="77777777" w:rsidR="00652F40" w:rsidRDefault="008E5D94">
            <w:r>
              <w:rPr>
                <w:rFonts w:hint="eastAsia"/>
              </w:rPr>
              <w:lastRenderedPageBreak/>
              <w:t>保定天</w:t>
            </w:r>
            <w:proofErr w:type="gramStart"/>
            <w:r>
              <w:rPr>
                <w:rFonts w:hint="eastAsia"/>
              </w:rPr>
              <w:t>浩</w:t>
            </w:r>
            <w:proofErr w:type="gramEnd"/>
            <w:r>
              <w:rPr>
                <w:rFonts w:hint="eastAsia"/>
              </w:rPr>
              <w:t>制药有限公司</w:t>
            </w:r>
          </w:p>
        </w:tc>
        <w:tc>
          <w:tcPr>
            <w:tcW w:w="471" w:type="pct"/>
            <w:vAlign w:val="center"/>
          </w:tcPr>
          <w:p w14:paraId="016B9A84" w14:textId="77777777" w:rsidR="00652F40" w:rsidRDefault="008E5D94">
            <w:r>
              <w:rPr>
                <w:rFonts w:hint="eastAsia"/>
              </w:rPr>
              <w:t>河北定兴县</w:t>
            </w:r>
          </w:p>
        </w:tc>
        <w:tc>
          <w:tcPr>
            <w:tcW w:w="394" w:type="pct"/>
            <w:vAlign w:val="center"/>
          </w:tcPr>
          <w:p w14:paraId="18137CF1" w14:textId="1046D0CA" w:rsidR="00652F40" w:rsidRDefault="008E5D94">
            <w:pPr>
              <w:jc w:val="right"/>
            </w:pPr>
            <w:r>
              <w:rPr>
                <w:rFonts w:hint="eastAsia"/>
              </w:rPr>
              <w:t>820</w:t>
            </w:r>
            <w:r w:rsidR="00F004F4">
              <w:t>.00</w:t>
            </w:r>
          </w:p>
        </w:tc>
        <w:tc>
          <w:tcPr>
            <w:tcW w:w="482" w:type="pct"/>
            <w:vAlign w:val="center"/>
          </w:tcPr>
          <w:p w14:paraId="3EACEBDD" w14:textId="77777777" w:rsidR="00652F40" w:rsidRDefault="008E5D94">
            <w:r>
              <w:rPr>
                <w:rFonts w:hint="eastAsia"/>
              </w:rPr>
              <w:t>河北定兴县</w:t>
            </w:r>
          </w:p>
        </w:tc>
        <w:tc>
          <w:tcPr>
            <w:tcW w:w="964" w:type="pct"/>
            <w:vAlign w:val="center"/>
          </w:tcPr>
          <w:p w14:paraId="0AE1591D" w14:textId="77777777" w:rsidR="00652F40" w:rsidRDefault="008E5D94">
            <w:r>
              <w:rPr>
                <w:rFonts w:hint="eastAsia"/>
              </w:rPr>
              <w:t>生产</w:t>
            </w:r>
          </w:p>
        </w:tc>
        <w:tc>
          <w:tcPr>
            <w:tcW w:w="321" w:type="pct"/>
            <w:vAlign w:val="center"/>
          </w:tcPr>
          <w:p w14:paraId="022464D6" w14:textId="77777777" w:rsidR="00652F40" w:rsidRDefault="008E5D94" w:rsidP="009D4BFE">
            <w:pPr>
              <w:jc w:val="center"/>
            </w:pPr>
            <w:r>
              <w:rPr>
                <w:rFonts w:hint="eastAsia"/>
              </w:rPr>
              <w:t>100</w:t>
            </w:r>
          </w:p>
        </w:tc>
        <w:tc>
          <w:tcPr>
            <w:tcW w:w="306" w:type="pct"/>
            <w:vAlign w:val="center"/>
          </w:tcPr>
          <w:p w14:paraId="493D1B2A" w14:textId="77777777" w:rsidR="00652F40" w:rsidRDefault="00652F40" w:rsidP="009D4BFE">
            <w:pPr>
              <w:jc w:val="center"/>
            </w:pPr>
          </w:p>
        </w:tc>
        <w:tc>
          <w:tcPr>
            <w:tcW w:w="810" w:type="pct"/>
            <w:vAlign w:val="center"/>
          </w:tcPr>
          <w:p w14:paraId="484807A8" w14:textId="77777777" w:rsidR="00652F40" w:rsidRDefault="008E5D94">
            <w:r>
              <w:rPr>
                <w:rFonts w:hint="eastAsia"/>
              </w:rPr>
              <w:t>同</w:t>
            </w:r>
            <w:proofErr w:type="gramStart"/>
            <w:r>
              <w:rPr>
                <w:rFonts w:hint="eastAsia"/>
              </w:rPr>
              <w:t>一控制</w:t>
            </w:r>
            <w:proofErr w:type="gramEnd"/>
            <w:r>
              <w:rPr>
                <w:rFonts w:hint="eastAsia"/>
              </w:rPr>
              <w:t>下企业合并</w:t>
            </w:r>
          </w:p>
        </w:tc>
      </w:tr>
      <w:tr w:rsidR="00C5384B" w14:paraId="5D085B8D" w14:textId="77777777" w:rsidTr="00C5384B">
        <w:trPr>
          <w:jc w:val="center"/>
        </w:trPr>
        <w:tc>
          <w:tcPr>
            <w:tcW w:w="1252" w:type="pct"/>
            <w:vAlign w:val="center"/>
          </w:tcPr>
          <w:p w14:paraId="426D1743" w14:textId="77777777" w:rsidR="00652F40" w:rsidRDefault="008E5D94">
            <w:r>
              <w:rPr>
                <w:rFonts w:hint="eastAsia"/>
              </w:rPr>
              <w:t>陕西步长制药有限公司</w:t>
            </w:r>
          </w:p>
        </w:tc>
        <w:tc>
          <w:tcPr>
            <w:tcW w:w="471" w:type="pct"/>
            <w:vAlign w:val="center"/>
          </w:tcPr>
          <w:p w14:paraId="6E224971" w14:textId="77777777" w:rsidR="00652F40" w:rsidRDefault="008E5D94">
            <w:r>
              <w:rPr>
                <w:rFonts w:hint="eastAsia"/>
              </w:rPr>
              <w:t>陕西咸阳</w:t>
            </w:r>
          </w:p>
        </w:tc>
        <w:tc>
          <w:tcPr>
            <w:tcW w:w="394" w:type="pct"/>
            <w:vAlign w:val="center"/>
          </w:tcPr>
          <w:p w14:paraId="346867AB" w14:textId="77777777" w:rsidR="00652F40" w:rsidRDefault="008E5D94">
            <w:pPr>
              <w:jc w:val="right"/>
            </w:pPr>
            <w:r>
              <w:rPr>
                <w:rFonts w:hint="eastAsia"/>
              </w:rPr>
              <w:t>2,500.00</w:t>
            </w:r>
          </w:p>
        </w:tc>
        <w:tc>
          <w:tcPr>
            <w:tcW w:w="482" w:type="pct"/>
            <w:vAlign w:val="center"/>
          </w:tcPr>
          <w:p w14:paraId="245DC917" w14:textId="77777777" w:rsidR="00652F40" w:rsidRDefault="008E5D94">
            <w:r>
              <w:rPr>
                <w:rFonts w:hint="eastAsia"/>
              </w:rPr>
              <w:t>陕西咸阳</w:t>
            </w:r>
          </w:p>
        </w:tc>
        <w:tc>
          <w:tcPr>
            <w:tcW w:w="964" w:type="pct"/>
            <w:vAlign w:val="center"/>
          </w:tcPr>
          <w:p w14:paraId="3CF83326" w14:textId="77777777" w:rsidR="00652F40" w:rsidRDefault="008E5D94">
            <w:r>
              <w:rPr>
                <w:rFonts w:hint="eastAsia"/>
              </w:rPr>
              <w:t>生产</w:t>
            </w:r>
          </w:p>
        </w:tc>
        <w:tc>
          <w:tcPr>
            <w:tcW w:w="321" w:type="pct"/>
            <w:vAlign w:val="center"/>
          </w:tcPr>
          <w:p w14:paraId="18CF10B3" w14:textId="77777777" w:rsidR="00652F40" w:rsidRDefault="008E5D94" w:rsidP="009D4BFE">
            <w:pPr>
              <w:jc w:val="center"/>
            </w:pPr>
            <w:r>
              <w:rPr>
                <w:rFonts w:hint="eastAsia"/>
              </w:rPr>
              <w:t>100</w:t>
            </w:r>
          </w:p>
        </w:tc>
        <w:tc>
          <w:tcPr>
            <w:tcW w:w="306" w:type="pct"/>
            <w:vAlign w:val="center"/>
          </w:tcPr>
          <w:p w14:paraId="5AC058F9" w14:textId="77777777" w:rsidR="00652F40" w:rsidRDefault="00652F40" w:rsidP="009D4BFE">
            <w:pPr>
              <w:jc w:val="center"/>
            </w:pPr>
          </w:p>
        </w:tc>
        <w:tc>
          <w:tcPr>
            <w:tcW w:w="810" w:type="pct"/>
            <w:vAlign w:val="center"/>
          </w:tcPr>
          <w:p w14:paraId="20224045"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5710C0B7" w14:textId="77777777" w:rsidTr="00C5384B">
        <w:trPr>
          <w:jc w:val="center"/>
        </w:trPr>
        <w:tc>
          <w:tcPr>
            <w:tcW w:w="1252" w:type="pct"/>
            <w:vAlign w:val="center"/>
          </w:tcPr>
          <w:p w14:paraId="24AD0AD0" w14:textId="77777777" w:rsidR="00652F40" w:rsidRDefault="008E5D94">
            <w:r>
              <w:rPr>
                <w:rFonts w:hint="eastAsia"/>
              </w:rPr>
              <w:t>咸阳步长贸易发展有限公司</w:t>
            </w:r>
          </w:p>
        </w:tc>
        <w:tc>
          <w:tcPr>
            <w:tcW w:w="471" w:type="pct"/>
            <w:vAlign w:val="center"/>
          </w:tcPr>
          <w:p w14:paraId="1D849832" w14:textId="77777777" w:rsidR="00652F40" w:rsidRDefault="008E5D94">
            <w:r>
              <w:rPr>
                <w:rFonts w:hint="eastAsia"/>
              </w:rPr>
              <w:t>陕西咸阳</w:t>
            </w:r>
          </w:p>
        </w:tc>
        <w:tc>
          <w:tcPr>
            <w:tcW w:w="394" w:type="pct"/>
            <w:vAlign w:val="center"/>
          </w:tcPr>
          <w:p w14:paraId="02CF6659" w14:textId="5680D2D1" w:rsidR="00652F40" w:rsidRDefault="008E5D94">
            <w:pPr>
              <w:jc w:val="right"/>
            </w:pPr>
            <w:r>
              <w:rPr>
                <w:rFonts w:hint="eastAsia"/>
              </w:rPr>
              <w:t>52</w:t>
            </w:r>
            <w:r w:rsidR="00F004F4">
              <w:t>.00</w:t>
            </w:r>
          </w:p>
        </w:tc>
        <w:tc>
          <w:tcPr>
            <w:tcW w:w="482" w:type="pct"/>
            <w:vAlign w:val="center"/>
          </w:tcPr>
          <w:p w14:paraId="69960FF0" w14:textId="77777777" w:rsidR="00652F40" w:rsidRDefault="008E5D94">
            <w:r>
              <w:rPr>
                <w:rFonts w:hint="eastAsia"/>
              </w:rPr>
              <w:t>陕西咸阳</w:t>
            </w:r>
          </w:p>
        </w:tc>
        <w:tc>
          <w:tcPr>
            <w:tcW w:w="964" w:type="pct"/>
            <w:vAlign w:val="center"/>
          </w:tcPr>
          <w:p w14:paraId="3CEE5F74" w14:textId="77777777" w:rsidR="00652F40" w:rsidRDefault="008E5D94">
            <w:r>
              <w:rPr>
                <w:rFonts w:hint="eastAsia"/>
              </w:rPr>
              <w:t>销售</w:t>
            </w:r>
          </w:p>
        </w:tc>
        <w:tc>
          <w:tcPr>
            <w:tcW w:w="321" w:type="pct"/>
            <w:vAlign w:val="center"/>
          </w:tcPr>
          <w:p w14:paraId="1FD0B9E3" w14:textId="77777777" w:rsidR="00652F40" w:rsidRDefault="008E5D94" w:rsidP="009D4BFE">
            <w:pPr>
              <w:jc w:val="center"/>
            </w:pPr>
            <w:r>
              <w:rPr>
                <w:rFonts w:hint="eastAsia"/>
              </w:rPr>
              <w:t>100</w:t>
            </w:r>
          </w:p>
        </w:tc>
        <w:tc>
          <w:tcPr>
            <w:tcW w:w="306" w:type="pct"/>
            <w:vAlign w:val="center"/>
          </w:tcPr>
          <w:p w14:paraId="2577FDA7" w14:textId="77777777" w:rsidR="00652F40" w:rsidRDefault="00652F40" w:rsidP="009D4BFE">
            <w:pPr>
              <w:jc w:val="center"/>
            </w:pPr>
          </w:p>
        </w:tc>
        <w:tc>
          <w:tcPr>
            <w:tcW w:w="810" w:type="pct"/>
            <w:vAlign w:val="center"/>
          </w:tcPr>
          <w:p w14:paraId="074AAE63"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4B319535" w14:textId="77777777" w:rsidTr="00C5384B">
        <w:trPr>
          <w:jc w:val="center"/>
        </w:trPr>
        <w:tc>
          <w:tcPr>
            <w:tcW w:w="1252" w:type="pct"/>
            <w:vAlign w:val="center"/>
          </w:tcPr>
          <w:p w14:paraId="38BE0186" w14:textId="77777777" w:rsidR="00652F40" w:rsidRDefault="008E5D94">
            <w:r>
              <w:rPr>
                <w:rFonts w:hint="eastAsia"/>
              </w:rPr>
              <w:t>北京安和</w:t>
            </w:r>
            <w:proofErr w:type="gramStart"/>
            <w:r>
              <w:rPr>
                <w:rFonts w:hint="eastAsia"/>
              </w:rPr>
              <w:t>康医药</w:t>
            </w:r>
            <w:proofErr w:type="gramEnd"/>
            <w:r>
              <w:rPr>
                <w:rFonts w:hint="eastAsia"/>
              </w:rPr>
              <w:t>有限公司</w:t>
            </w:r>
          </w:p>
        </w:tc>
        <w:tc>
          <w:tcPr>
            <w:tcW w:w="471" w:type="pct"/>
            <w:vAlign w:val="center"/>
          </w:tcPr>
          <w:p w14:paraId="6C4D51BC" w14:textId="77777777" w:rsidR="00652F40" w:rsidRDefault="008E5D94">
            <w:r>
              <w:rPr>
                <w:rFonts w:hint="eastAsia"/>
              </w:rPr>
              <w:t>北京</w:t>
            </w:r>
          </w:p>
        </w:tc>
        <w:tc>
          <w:tcPr>
            <w:tcW w:w="394" w:type="pct"/>
            <w:vAlign w:val="center"/>
          </w:tcPr>
          <w:p w14:paraId="6D459440" w14:textId="77777777" w:rsidR="00652F40" w:rsidRDefault="008E5D94">
            <w:pPr>
              <w:jc w:val="right"/>
            </w:pPr>
            <w:r>
              <w:rPr>
                <w:rFonts w:hint="eastAsia"/>
              </w:rPr>
              <w:t>2,000.00</w:t>
            </w:r>
          </w:p>
        </w:tc>
        <w:tc>
          <w:tcPr>
            <w:tcW w:w="482" w:type="pct"/>
            <w:vAlign w:val="center"/>
          </w:tcPr>
          <w:p w14:paraId="21555E4D" w14:textId="77777777" w:rsidR="00652F40" w:rsidRDefault="008E5D94">
            <w:r>
              <w:rPr>
                <w:rFonts w:hint="eastAsia"/>
              </w:rPr>
              <w:t>北京</w:t>
            </w:r>
          </w:p>
        </w:tc>
        <w:tc>
          <w:tcPr>
            <w:tcW w:w="964" w:type="pct"/>
            <w:vAlign w:val="center"/>
          </w:tcPr>
          <w:p w14:paraId="630F7DF9" w14:textId="77777777" w:rsidR="00652F40" w:rsidRDefault="008E5D94">
            <w:r>
              <w:rPr>
                <w:rFonts w:hint="eastAsia"/>
              </w:rPr>
              <w:t>销售</w:t>
            </w:r>
          </w:p>
        </w:tc>
        <w:tc>
          <w:tcPr>
            <w:tcW w:w="321" w:type="pct"/>
            <w:vAlign w:val="center"/>
          </w:tcPr>
          <w:p w14:paraId="646096AA" w14:textId="77777777" w:rsidR="00652F40" w:rsidRDefault="008E5D94" w:rsidP="009D4BFE">
            <w:pPr>
              <w:jc w:val="center"/>
            </w:pPr>
            <w:r>
              <w:rPr>
                <w:rFonts w:hint="eastAsia"/>
              </w:rPr>
              <w:t>100</w:t>
            </w:r>
          </w:p>
        </w:tc>
        <w:tc>
          <w:tcPr>
            <w:tcW w:w="306" w:type="pct"/>
            <w:vAlign w:val="center"/>
          </w:tcPr>
          <w:p w14:paraId="6880F676" w14:textId="77777777" w:rsidR="00652F40" w:rsidRDefault="00652F40" w:rsidP="009D4BFE">
            <w:pPr>
              <w:jc w:val="center"/>
            </w:pPr>
          </w:p>
        </w:tc>
        <w:tc>
          <w:tcPr>
            <w:tcW w:w="810" w:type="pct"/>
            <w:vAlign w:val="center"/>
          </w:tcPr>
          <w:p w14:paraId="367BECA0"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48C3318F" w14:textId="77777777" w:rsidTr="00C5384B">
        <w:trPr>
          <w:jc w:val="center"/>
        </w:trPr>
        <w:tc>
          <w:tcPr>
            <w:tcW w:w="1252" w:type="pct"/>
            <w:vAlign w:val="center"/>
          </w:tcPr>
          <w:p w14:paraId="4835FF59" w14:textId="77777777" w:rsidR="00652F40" w:rsidRDefault="008E5D94">
            <w:r>
              <w:rPr>
                <w:rFonts w:hint="eastAsia"/>
              </w:rPr>
              <w:t>陕西步长高新制药有限公司</w:t>
            </w:r>
          </w:p>
        </w:tc>
        <w:tc>
          <w:tcPr>
            <w:tcW w:w="471" w:type="pct"/>
            <w:vAlign w:val="center"/>
          </w:tcPr>
          <w:p w14:paraId="5A91E527" w14:textId="77777777" w:rsidR="00652F40" w:rsidRDefault="008E5D94">
            <w:r>
              <w:rPr>
                <w:rFonts w:hint="eastAsia"/>
              </w:rPr>
              <w:t>陕西西安</w:t>
            </w:r>
          </w:p>
        </w:tc>
        <w:tc>
          <w:tcPr>
            <w:tcW w:w="394" w:type="pct"/>
            <w:vAlign w:val="center"/>
          </w:tcPr>
          <w:p w14:paraId="2A10F19F" w14:textId="77777777" w:rsidR="00652F40" w:rsidRDefault="008E5D94">
            <w:pPr>
              <w:jc w:val="right"/>
            </w:pPr>
            <w:r>
              <w:rPr>
                <w:rFonts w:hint="eastAsia"/>
              </w:rPr>
              <w:t>2,000.00</w:t>
            </w:r>
          </w:p>
        </w:tc>
        <w:tc>
          <w:tcPr>
            <w:tcW w:w="482" w:type="pct"/>
            <w:vAlign w:val="center"/>
          </w:tcPr>
          <w:p w14:paraId="67121C2E" w14:textId="77777777" w:rsidR="00652F40" w:rsidRDefault="008E5D94">
            <w:r>
              <w:rPr>
                <w:rFonts w:hint="eastAsia"/>
              </w:rPr>
              <w:t>陕西西安</w:t>
            </w:r>
          </w:p>
        </w:tc>
        <w:tc>
          <w:tcPr>
            <w:tcW w:w="964" w:type="pct"/>
            <w:vAlign w:val="center"/>
          </w:tcPr>
          <w:p w14:paraId="3CCFEC20" w14:textId="77777777" w:rsidR="00652F40" w:rsidRDefault="008E5D94">
            <w:r>
              <w:rPr>
                <w:rFonts w:hint="eastAsia"/>
              </w:rPr>
              <w:t>生产</w:t>
            </w:r>
          </w:p>
        </w:tc>
        <w:tc>
          <w:tcPr>
            <w:tcW w:w="321" w:type="pct"/>
            <w:vAlign w:val="center"/>
          </w:tcPr>
          <w:p w14:paraId="0FA2522F" w14:textId="77777777" w:rsidR="00652F40" w:rsidRDefault="008E5D94" w:rsidP="009D4BFE">
            <w:pPr>
              <w:jc w:val="center"/>
            </w:pPr>
            <w:r>
              <w:rPr>
                <w:rFonts w:hint="eastAsia"/>
              </w:rPr>
              <w:t>100</w:t>
            </w:r>
          </w:p>
        </w:tc>
        <w:tc>
          <w:tcPr>
            <w:tcW w:w="306" w:type="pct"/>
            <w:vAlign w:val="center"/>
          </w:tcPr>
          <w:p w14:paraId="61377E48" w14:textId="77777777" w:rsidR="00652F40" w:rsidRDefault="00652F40" w:rsidP="009D4BFE">
            <w:pPr>
              <w:jc w:val="center"/>
            </w:pPr>
          </w:p>
        </w:tc>
        <w:tc>
          <w:tcPr>
            <w:tcW w:w="810" w:type="pct"/>
            <w:vAlign w:val="center"/>
          </w:tcPr>
          <w:p w14:paraId="28F48C9D"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7334AE8A" w14:textId="77777777" w:rsidTr="00C5384B">
        <w:trPr>
          <w:jc w:val="center"/>
        </w:trPr>
        <w:tc>
          <w:tcPr>
            <w:tcW w:w="1252" w:type="pct"/>
            <w:vAlign w:val="center"/>
          </w:tcPr>
          <w:p w14:paraId="03512294" w14:textId="77777777" w:rsidR="00652F40" w:rsidRDefault="008E5D94">
            <w:r>
              <w:rPr>
                <w:rFonts w:hint="eastAsia"/>
              </w:rPr>
              <w:t>山东步长医药销售有限公司</w:t>
            </w:r>
          </w:p>
        </w:tc>
        <w:tc>
          <w:tcPr>
            <w:tcW w:w="471" w:type="pct"/>
            <w:vAlign w:val="center"/>
          </w:tcPr>
          <w:p w14:paraId="5AA84342" w14:textId="77777777" w:rsidR="00652F40" w:rsidRDefault="008E5D94">
            <w:r>
              <w:rPr>
                <w:rFonts w:hint="eastAsia"/>
              </w:rPr>
              <w:t>山东菏泽</w:t>
            </w:r>
          </w:p>
        </w:tc>
        <w:tc>
          <w:tcPr>
            <w:tcW w:w="394" w:type="pct"/>
            <w:vAlign w:val="center"/>
          </w:tcPr>
          <w:p w14:paraId="04291D5D" w14:textId="5B14CCBB" w:rsidR="00652F40" w:rsidRDefault="008E5D94">
            <w:pPr>
              <w:jc w:val="right"/>
            </w:pPr>
            <w:r>
              <w:rPr>
                <w:rFonts w:hint="eastAsia"/>
              </w:rPr>
              <w:t>600</w:t>
            </w:r>
            <w:r w:rsidR="00F004F4">
              <w:t>.00</w:t>
            </w:r>
          </w:p>
        </w:tc>
        <w:tc>
          <w:tcPr>
            <w:tcW w:w="482" w:type="pct"/>
            <w:vAlign w:val="center"/>
          </w:tcPr>
          <w:p w14:paraId="38582FDC" w14:textId="77777777" w:rsidR="00652F40" w:rsidRDefault="008E5D94">
            <w:r>
              <w:rPr>
                <w:rFonts w:hint="eastAsia"/>
              </w:rPr>
              <w:t>山东菏泽</w:t>
            </w:r>
          </w:p>
        </w:tc>
        <w:tc>
          <w:tcPr>
            <w:tcW w:w="964" w:type="pct"/>
            <w:vAlign w:val="center"/>
          </w:tcPr>
          <w:p w14:paraId="2A30D1CE" w14:textId="77777777" w:rsidR="00652F40" w:rsidRDefault="008E5D94">
            <w:r>
              <w:rPr>
                <w:rFonts w:hint="eastAsia"/>
              </w:rPr>
              <w:t>销售</w:t>
            </w:r>
          </w:p>
        </w:tc>
        <w:tc>
          <w:tcPr>
            <w:tcW w:w="321" w:type="pct"/>
            <w:vAlign w:val="center"/>
          </w:tcPr>
          <w:p w14:paraId="2DED9F3C" w14:textId="77777777" w:rsidR="00652F40" w:rsidRDefault="008E5D94" w:rsidP="009D4BFE">
            <w:pPr>
              <w:jc w:val="center"/>
            </w:pPr>
            <w:r>
              <w:rPr>
                <w:rFonts w:hint="eastAsia"/>
              </w:rPr>
              <w:t>100</w:t>
            </w:r>
          </w:p>
        </w:tc>
        <w:tc>
          <w:tcPr>
            <w:tcW w:w="306" w:type="pct"/>
            <w:vAlign w:val="center"/>
          </w:tcPr>
          <w:p w14:paraId="10027AA5" w14:textId="77777777" w:rsidR="00652F40" w:rsidRDefault="00652F40" w:rsidP="009D4BFE">
            <w:pPr>
              <w:jc w:val="center"/>
            </w:pPr>
          </w:p>
        </w:tc>
        <w:tc>
          <w:tcPr>
            <w:tcW w:w="810" w:type="pct"/>
            <w:vAlign w:val="center"/>
          </w:tcPr>
          <w:p w14:paraId="4A27C81C" w14:textId="77777777" w:rsidR="00652F40" w:rsidRDefault="008E5D94">
            <w:r>
              <w:rPr>
                <w:rFonts w:hint="eastAsia"/>
              </w:rPr>
              <w:t>新设</w:t>
            </w:r>
          </w:p>
        </w:tc>
      </w:tr>
      <w:tr w:rsidR="00C5384B" w14:paraId="347F606F" w14:textId="77777777" w:rsidTr="00C5384B">
        <w:trPr>
          <w:jc w:val="center"/>
        </w:trPr>
        <w:tc>
          <w:tcPr>
            <w:tcW w:w="1252" w:type="pct"/>
            <w:vAlign w:val="center"/>
          </w:tcPr>
          <w:p w14:paraId="4718D234" w14:textId="77777777" w:rsidR="00652F40" w:rsidRDefault="008E5D94">
            <w:r>
              <w:rPr>
                <w:rFonts w:hint="eastAsia"/>
              </w:rPr>
              <w:t>梅河口步长制药有限公司</w:t>
            </w:r>
          </w:p>
        </w:tc>
        <w:tc>
          <w:tcPr>
            <w:tcW w:w="471" w:type="pct"/>
            <w:vAlign w:val="center"/>
          </w:tcPr>
          <w:p w14:paraId="1E44E84A" w14:textId="77777777" w:rsidR="00652F40" w:rsidRDefault="008E5D94">
            <w:r>
              <w:rPr>
                <w:rFonts w:hint="eastAsia"/>
              </w:rPr>
              <w:t>吉林梅河口</w:t>
            </w:r>
          </w:p>
        </w:tc>
        <w:tc>
          <w:tcPr>
            <w:tcW w:w="394" w:type="pct"/>
            <w:vAlign w:val="center"/>
          </w:tcPr>
          <w:p w14:paraId="549018BA" w14:textId="77777777" w:rsidR="00652F40" w:rsidRDefault="008E5D94">
            <w:pPr>
              <w:jc w:val="right"/>
            </w:pPr>
            <w:r>
              <w:rPr>
                <w:rFonts w:hint="eastAsia"/>
              </w:rPr>
              <w:t>1,000.00</w:t>
            </w:r>
          </w:p>
        </w:tc>
        <w:tc>
          <w:tcPr>
            <w:tcW w:w="482" w:type="pct"/>
            <w:vAlign w:val="center"/>
          </w:tcPr>
          <w:p w14:paraId="37117A1A" w14:textId="77777777" w:rsidR="00652F40" w:rsidRDefault="008E5D94">
            <w:r>
              <w:rPr>
                <w:rFonts w:hint="eastAsia"/>
              </w:rPr>
              <w:t>吉林梅河口</w:t>
            </w:r>
          </w:p>
        </w:tc>
        <w:tc>
          <w:tcPr>
            <w:tcW w:w="964" w:type="pct"/>
            <w:vAlign w:val="center"/>
          </w:tcPr>
          <w:p w14:paraId="34860BD1" w14:textId="77777777" w:rsidR="00652F40" w:rsidRDefault="008E5D94">
            <w:r>
              <w:rPr>
                <w:rFonts w:hint="eastAsia"/>
              </w:rPr>
              <w:t>生产</w:t>
            </w:r>
          </w:p>
        </w:tc>
        <w:tc>
          <w:tcPr>
            <w:tcW w:w="321" w:type="pct"/>
            <w:vAlign w:val="center"/>
          </w:tcPr>
          <w:p w14:paraId="158018A3" w14:textId="77777777" w:rsidR="00652F40" w:rsidRDefault="008E5D94" w:rsidP="009D4BFE">
            <w:pPr>
              <w:jc w:val="center"/>
            </w:pPr>
            <w:r>
              <w:rPr>
                <w:rFonts w:hint="eastAsia"/>
              </w:rPr>
              <w:t>100</w:t>
            </w:r>
          </w:p>
        </w:tc>
        <w:tc>
          <w:tcPr>
            <w:tcW w:w="306" w:type="pct"/>
            <w:vAlign w:val="center"/>
          </w:tcPr>
          <w:p w14:paraId="6E3DD22B" w14:textId="77777777" w:rsidR="00652F40" w:rsidRDefault="00652F40" w:rsidP="009D4BFE">
            <w:pPr>
              <w:jc w:val="center"/>
            </w:pPr>
          </w:p>
        </w:tc>
        <w:tc>
          <w:tcPr>
            <w:tcW w:w="810" w:type="pct"/>
            <w:vAlign w:val="center"/>
          </w:tcPr>
          <w:p w14:paraId="54B4BB39" w14:textId="77777777" w:rsidR="00652F40" w:rsidRDefault="008E5D94">
            <w:r>
              <w:rPr>
                <w:rFonts w:hint="eastAsia"/>
              </w:rPr>
              <w:t>新设</w:t>
            </w:r>
          </w:p>
        </w:tc>
      </w:tr>
      <w:tr w:rsidR="00C5384B" w14:paraId="20EEDF81" w14:textId="77777777" w:rsidTr="00C5384B">
        <w:trPr>
          <w:jc w:val="center"/>
        </w:trPr>
        <w:tc>
          <w:tcPr>
            <w:tcW w:w="1252" w:type="pct"/>
            <w:vAlign w:val="center"/>
          </w:tcPr>
          <w:p w14:paraId="15A35D4A" w14:textId="77777777" w:rsidR="00652F40" w:rsidRDefault="008E5D94">
            <w:r>
              <w:rPr>
                <w:rFonts w:hint="eastAsia"/>
              </w:rPr>
              <w:t>上海盛秦医药咨询有限公司</w:t>
            </w:r>
          </w:p>
        </w:tc>
        <w:tc>
          <w:tcPr>
            <w:tcW w:w="471" w:type="pct"/>
            <w:vAlign w:val="center"/>
          </w:tcPr>
          <w:p w14:paraId="373EA6FE" w14:textId="77777777" w:rsidR="00652F40" w:rsidRDefault="008E5D94">
            <w:r>
              <w:rPr>
                <w:rFonts w:hint="eastAsia"/>
              </w:rPr>
              <w:t>上海</w:t>
            </w:r>
          </w:p>
        </w:tc>
        <w:tc>
          <w:tcPr>
            <w:tcW w:w="394" w:type="pct"/>
            <w:vAlign w:val="center"/>
          </w:tcPr>
          <w:p w14:paraId="79992035" w14:textId="77777777" w:rsidR="00652F40" w:rsidRDefault="008E5D94">
            <w:pPr>
              <w:jc w:val="right"/>
            </w:pPr>
            <w:r>
              <w:rPr>
                <w:rFonts w:hint="eastAsia"/>
              </w:rPr>
              <w:t>1,680.00</w:t>
            </w:r>
          </w:p>
        </w:tc>
        <w:tc>
          <w:tcPr>
            <w:tcW w:w="482" w:type="pct"/>
            <w:vAlign w:val="center"/>
          </w:tcPr>
          <w:p w14:paraId="02758B77" w14:textId="77777777" w:rsidR="00652F40" w:rsidRDefault="008E5D94">
            <w:r>
              <w:rPr>
                <w:rFonts w:hint="eastAsia"/>
              </w:rPr>
              <w:t>上海</w:t>
            </w:r>
          </w:p>
        </w:tc>
        <w:tc>
          <w:tcPr>
            <w:tcW w:w="964" w:type="pct"/>
            <w:vAlign w:val="center"/>
          </w:tcPr>
          <w:p w14:paraId="72741198" w14:textId="77777777" w:rsidR="00652F40" w:rsidRDefault="008E5D94">
            <w:r>
              <w:rPr>
                <w:rFonts w:hint="eastAsia"/>
              </w:rPr>
              <w:t>医药咨询</w:t>
            </w:r>
          </w:p>
        </w:tc>
        <w:tc>
          <w:tcPr>
            <w:tcW w:w="321" w:type="pct"/>
            <w:vAlign w:val="center"/>
          </w:tcPr>
          <w:p w14:paraId="69D3EB5B" w14:textId="77777777" w:rsidR="00652F40" w:rsidRDefault="008E5D94" w:rsidP="009D4BFE">
            <w:pPr>
              <w:jc w:val="center"/>
            </w:pPr>
            <w:r>
              <w:rPr>
                <w:rFonts w:hint="eastAsia"/>
              </w:rPr>
              <w:t>100</w:t>
            </w:r>
          </w:p>
        </w:tc>
        <w:tc>
          <w:tcPr>
            <w:tcW w:w="306" w:type="pct"/>
            <w:vAlign w:val="center"/>
          </w:tcPr>
          <w:p w14:paraId="01F8EBA3" w14:textId="77777777" w:rsidR="00652F40" w:rsidRDefault="00652F40" w:rsidP="009D4BFE">
            <w:pPr>
              <w:jc w:val="center"/>
            </w:pPr>
          </w:p>
        </w:tc>
        <w:tc>
          <w:tcPr>
            <w:tcW w:w="810" w:type="pct"/>
            <w:vAlign w:val="center"/>
          </w:tcPr>
          <w:p w14:paraId="45747D11" w14:textId="77777777" w:rsidR="00652F40" w:rsidRDefault="008E5D94">
            <w:r>
              <w:rPr>
                <w:rFonts w:hint="eastAsia"/>
              </w:rPr>
              <w:t>新设</w:t>
            </w:r>
          </w:p>
        </w:tc>
      </w:tr>
      <w:tr w:rsidR="00C5384B" w14:paraId="6DCDC152" w14:textId="77777777" w:rsidTr="00C5384B">
        <w:trPr>
          <w:jc w:val="center"/>
        </w:trPr>
        <w:tc>
          <w:tcPr>
            <w:tcW w:w="1252" w:type="pct"/>
            <w:vAlign w:val="center"/>
          </w:tcPr>
          <w:p w14:paraId="070118AE" w14:textId="77777777" w:rsidR="00652F40" w:rsidRDefault="008E5D94">
            <w:r>
              <w:rPr>
                <w:rFonts w:hint="eastAsia"/>
              </w:rPr>
              <w:t>西藏瑞祥医药科技有限公司</w:t>
            </w:r>
          </w:p>
        </w:tc>
        <w:tc>
          <w:tcPr>
            <w:tcW w:w="471" w:type="pct"/>
            <w:vAlign w:val="center"/>
          </w:tcPr>
          <w:p w14:paraId="501C8342" w14:textId="77777777" w:rsidR="00652F40" w:rsidRDefault="008E5D94">
            <w:r>
              <w:rPr>
                <w:rFonts w:hint="eastAsia"/>
              </w:rPr>
              <w:t>西藏拉萨</w:t>
            </w:r>
          </w:p>
        </w:tc>
        <w:tc>
          <w:tcPr>
            <w:tcW w:w="394" w:type="pct"/>
            <w:vAlign w:val="center"/>
          </w:tcPr>
          <w:p w14:paraId="70E44FB8" w14:textId="7F0F7D20" w:rsidR="00652F40" w:rsidRDefault="008E5D94">
            <w:pPr>
              <w:jc w:val="right"/>
            </w:pPr>
            <w:r>
              <w:rPr>
                <w:rFonts w:hint="eastAsia"/>
              </w:rPr>
              <w:t>600</w:t>
            </w:r>
            <w:r w:rsidR="00F004F4">
              <w:t>.00</w:t>
            </w:r>
          </w:p>
        </w:tc>
        <w:tc>
          <w:tcPr>
            <w:tcW w:w="482" w:type="pct"/>
            <w:vAlign w:val="center"/>
          </w:tcPr>
          <w:p w14:paraId="01D33065" w14:textId="77777777" w:rsidR="00652F40" w:rsidRDefault="008E5D94">
            <w:r>
              <w:rPr>
                <w:rFonts w:hint="eastAsia"/>
              </w:rPr>
              <w:t>西藏拉萨</w:t>
            </w:r>
          </w:p>
        </w:tc>
        <w:tc>
          <w:tcPr>
            <w:tcW w:w="964" w:type="pct"/>
            <w:vAlign w:val="center"/>
          </w:tcPr>
          <w:p w14:paraId="1DF4518F" w14:textId="77777777" w:rsidR="00652F40" w:rsidRDefault="008E5D94">
            <w:r>
              <w:rPr>
                <w:rFonts w:hint="eastAsia"/>
              </w:rPr>
              <w:t>技术开发</w:t>
            </w:r>
          </w:p>
        </w:tc>
        <w:tc>
          <w:tcPr>
            <w:tcW w:w="321" w:type="pct"/>
            <w:vAlign w:val="center"/>
          </w:tcPr>
          <w:p w14:paraId="40E99DA3" w14:textId="77777777" w:rsidR="00652F40" w:rsidRDefault="008E5D94" w:rsidP="009D4BFE">
            <w:pPr>
              <w:jc w:val="center"/>
            </w:pPr>
            <w:r>
              <w:rPr>
                <w:rFonts w:hint="eastAsia"/>
              </w:rPr>
              <w:t>100</w:t>
            </w:r>
          </w:p>
        </w:tc>
        <w:tc>
          <w:tcPr>
            <w:tcW w:w="306" w:type="pct"/>
            <w:vAlign w:val="center"/>
          </w:tcPr>
          <w:p w14:paraId="5D515A05" w14:textId="77777777" w:rsidR="00652F40" w:rsidRDefault="00652F40" w:rsidP="009D4BFE">
            <w:pPr>
              <w:jc w:val="center"/>
            </w:pPr>
          </w:p>
        </w:tc>
        <w:tc>
          <w:tcPr>
            <w:tcW w:w="810" w:type="pct"/>
            <w:vAlign w:val="center"/>
          </w:tcPr>
          <w:p w14:paraId="14F7498F" w14:textId="77777777" w:rsidR="00652F40" w:rsidRDefault="008E5D94">
            <w:r>
              <w:rPr>
                <w:rFonts w:hint="eastAsia"/>
              </w:rPr>
              <w:t>新设</w:t>
            </w:r>
          </w:p>
        </w:tc>
      </w:tr>
      <w:tr w:rsidR="00C5384B" w14:paraId="3EB21BA4" w14:textId="77777777" w:rsidTr="00C5384B">
        <w:trPr>
          <w:jc w:val="center"/>
        </w:trPr>
        <w:tc>
          <w:tcPr>
            <w:tcW w:w="1252" w:type="pct"/>
            <w:vAlign w:val="center"/>
          </w:tcPr>
          <w:p w14:paraId="097E66D8" w14:textId="77777777" w:rsidR="00652F40" w:rsidRDefault="008E5D94">
            <w:r>
              <w:rPr>
                <w:rFonts w:hint="eastAsia"/>
              </w:rPr>
              <w:t>西藏鸿发医药科技发展有限公司</w:t>
            </w:r>
          </w:p>
        </w:tc>
        <w:tc>
          <w:tcPr>
            <w:tcW w:w="471" w:type="pct"/>
            <w:vAlign w:val="center"/>
          </w:tcPr>
          <w:p w14:paraId="513C3047" w14:textId="77777777" w:rsidR="00652F40" w:rsidRDefault="008E5D94">
            <w:r>
              <w:rPr>
                <w:rFonts w:hint="eastAsia"/>
              </w:rPr>
              <w:t>西藏拉萨</w:t>
            </w:r>
          </w:p>
        </w:tc>
        <w:tc>
          <w:tcPr>
            <w:tcW w:w="394" w:type="pct"/>
            <w:vAlign w:val="center"/>
          </w:tcPr>
          <w:p w14:paraId="0D14FC65" w14:textId="2EBB7924" w:rsidR="00652F40" w:rsidRDefault="008E5D94">
            <w:pPr>
              <w:jc w:val="right"/>
            </w:pPr>
            <w:r>
              <w:rPr>
                <w:rFonts w:hint="eastAsia"/>
              </w:rPr>
              <w:t>600</w:t>
            </w:r>
            <w:r w:rsidR="00F004F4">
              <w:t>.00</w:t>
            </w:r>
          </w:p>
        </w:tc>
        <w:tc>
          <w:tcPr>
            <w:tcW w:w="482" w:type="pct"/>
            <w:vAlign w:val="center"/>
          </w:tcPr>
          <w:p w14:paraId="7923780B" w14:textId="77777777" w:rsidR="00652F40" w:rsidRDefault="008E5D94">
            <w:r>
              <w:rPr>
                <w:rFonts w:hint="eastAsia"/>
              </w:rPr>
              <w:t>西藏拉萨</w:t>
            </w:r>
          </w:p>
        </w:tc>
        <w:tc>
          <w:tcPr>
            <w:tcW w:w="964" w:type="pct"/>
            <w:vAlign w:val="center"/>
          </w:tcPr>
          <w:p w14:paraId="60C13787" w14:textId="77777777" w:rsidR="00652F40" w:rsidRDefault="008E5D94">
            <w:r>
              <w:rPr>
                <w:rFonts w:hint="eastAsia"/>
              </w:rPr>
              <w:t>技术开发</w:t>
            </w:r>
          </w:p>
        </w:tc>
        <w:tc>
          <w:tcPr>
            <w:tcW w:w="321" w:type="pct"/>
            <w:vAlign w:val="center"/>
          </w:tcPr>
          <w:p w14:paraId="6F7C27DB" w14:textId="77777777" w:rsidR="00652F40" w:rsidRDefault="008E5D94" w:rsidP="009D4BFE">
            <w:pPr>
              <w:jc w:val="center"/>
            </w:pPr>
            <w:r>
              <w:rPr>
                <w:rFonts w:hint="eastAsia"/>
              </w:rPr>
              <w:t>100</w:t>
            </w:r>
          </w:p>
        </w:tc>
        <w:tc>
          <w:tcPr>
            <w:tcW w:w="306" w:type="pct"/>
            <w:vAlign w:val="center"/>
          </w:tcPr>
          <w:p w14:paraId="0911F965" w14:textId="77777777" w:rsidR="00652F40" w:rsidRDefault="00652F40" w:rsidP="009D4BFE">
            <w:pPr>
              <w:jc w:val="center"/>
            </w:pPr>
          </w:p>
        </w:tc>
        <w:tc>
          <w:tcPr>
            <w:tcW w:w="810" w:type="pct"/>
            <w:vAlign w:val="center"/>
          </w:tcPr>
          <w:p w14:paraId="11993C7C" w14:textId="77777777" w:rsidR="00652F40" w:rsidRDefault="008E5D94">
            <w:r>
              <w:rPr>
                <w:rFonts w:hint="eastAsia"/>
              </w:rPr>
              <w:t>新设</w:t>
            </w:r>
          </w:p>
        </w:tc>
      </w:tr>
      <w:tr w:rsidR="00C5384B" w14:paraId="7214CB44" w14:textId="77777777" w:rsidTr="00C5384B">
        <w:trPr>
          <w:jc w:val="center"/>
        </w:trPr>
        <w:tc>
          <w:tcPr>
            <w:tcW w:w="1252" w:type="pct"/>
            <w:vAlign w:val="center"/>
          </w:tcPr>
          <w:p w14:paraId="51DB3E11" w14:textId="77777777" w:rsidR="00652F40" w:rsidRDefault="008E5D94">
            <w:r>
              <w:rPr>
                <w:rFonts w:hint="eastAsia"/>
              </w:rPr>
              <w:t>山东康爱制药有限公司</w:t>
            </w:r>
          </w:p>
        </w:tc>
        <w:tc>
          <w:tcPr>
            <w:tcW w:w="471" w:type="pct"/>
            <w:vAlign w:val="center"/>
          </w:tcPr>
          <w:p w14:paraId="62E8E3B2" w14:textId="77777777" w:rsidR="00652F40" w:rsidRDefault="008E5D94">
            <w:r>
              <w:rPr>
                <w:rFonts w:hint="eastAsia"/>
              </w:rPr>
              <w:t>山东菏泽</w:t>
            </w:r>
          </w:p>
        </w:tc>
        <w:tc>
          <w:tcPr>
            <w:tcW w:w="394" w:type="pct"/>
            <w:vAlign w:val="center"/>
          </w:tcPr>
          <w:p w14:paraId="1B74157C" w14:textId="57117008" w:rsidR="00652F40" w:rsidRDefault="008E5D94">
            <w:pPr>
              <w:jc w:val="right"/>
            </w:pPr>
            <w:r>
              <w:rPr>
                <w:rFonts w:hint="eastAsia"/>
              </w:rPr>
              <w:t>500</w:t>
            </w:r>
            <w:r w:rsidR="00F004F4">
              <w:t>.00</w:t>
            </w:r>
          </w:p>
        </w:tc>
        <w:tc>
          <w:tcPr>
            <w:tcW w:w="482" w:type="pct"/>
            <w:vAlign w:val="center"/>
          </w:tcPr>
          <w:p w14:paraId="4F68E626" w14:textId="77777777" w:rsidR="00652F40" w:rsidRDefault="008E5D94">
            <w:r>
              <w:rPr>
                <w:rFonts w:hint="eastAsia"/>
              </w:rPr>
              <w:t>山东菏泽</w:t>
            </w:r>
          </w:p>
        </w:tc>
        <w:tc>
          <w:tcPr>
            <w:tcW w:w="964" w:type="pct"/>
            <w:vAlign w:val="center"/>
          </w:tcPr>
          <w:p w14:paraId="0652312D" w14:textId="77777777" w:rsidR="00652F40" w:rsidRDefault="008E5D94">
            <w:r>
              <w:rPr>
                <w:rFonts w:hint="eastAsia"/>
              </w:rPr>
              <w:t>生产</w:t>
            </w:r>
          </w:p>
        </w:tc>
        <w:tc>
          <w:tcPr>
            <w:tcW w:w="321" w:type="pct"/>
            <w:vAlign w:val="center"/>
          </w:tcPr>
          <w:p w14:paraId="1A353802" w14:textId="77777777" w:rsidR="00652F40" w:rsidRDefault="008E5D94" w:rsidP="009D4BFE">
            <w:pPr>
              <w:jc w:val="center"/>
            </w:pPr>
            <w:r>
              <w:rPr>
                <w:rFonts w:hint="eastAsia"/>
              </w:rPr>
              <w:t>100</w:t>
            </w:r>
          </w:p>
        </w:tc>
        <w:tc>
          <w:tcPr>
            <w:tcW w:w="306" w:type="pct"/>
            <w:vAlign w:val="center"/>
          </w:tcPr>
          <w:p w14:paraId="06B26219" w14:textId="77777777" w:rsidR="00652F40" w:rsidRDefault="00652F40" w:rsidP="009D4BFE">
            <w:pPr>
              <w:jc w:val="center"/>
            </w:pPr>
          </w:p>
        </w:tc>
        <w:tc>
          <w:tcPr>
            <w:tcW w:w="810" w:type="pct"/>
            <w:vAlign w:val="center"/>
          </w:tcPr>
          <w:p w14:paraId="046A037F" w14:textId="77777777" w:rsidR="00652F40" w:rsidRDefault="008E5D94">
            <w:r>
              <w:rPr>
                <w:rFonts w:hint="eastAsia"/>
              </w:rPr>
              <w:t>同</w:t>
            </w:r>
            <w:proofErr w:type="gramStart"/>
            <w:r>
              <w:rPr>
                <w:rFonts w:hint="eastAsia"/>
              </w:rPr>
              <w:t>一控制</w:t>
            </w:r>
            <w:proofErr w:type="gramEnd"/>
            <w:r>
              <w:rPr>
                <w:rFonts w:hint="eastAsia"/>
              </w:rPr>
              <w:t>下企业合并</w:t>
            </w:r>
          </w:p>
        </w:tc>
      </w:tr>
      <w:tr w:rsidR="00C5384B" w14:paraId="7CB11CBE" w14:textId="77777777" w:rsidTr="00C5384B">
        <w:trPr>
          <w:jc w:val="center"/>
        </w:trPr>
        <w:tc>
          <w:tcPr>
            <w:tcW w:w="1252" w:type="pct"/>
            <w:vAlign w:val="center"/>
          </w:tcPr>
          <w:p w14:paraId="22C6EF62" w14:textId="77777777" w:rsidR="00652F40" w:rsidRDefault="008E5D94">
            <w:r>
              <w:rPr>
                <w:rFonts w:hint="eastAsia"/>
              </w:rPr>
              <w:t>四川泸州步长生物制药有限公司</w:t>
            </w:r>
          </w:p>
        </w:tc>
        <w:tc>
          <w:tcPr>
            <w:tcW w:w="471" w:type="pct"/>
            <w:vAlign w:val="center"/>
          </w:tcPr>
          <w:p w14:paraId="44DA49DC" w14:textId="77777777" w:rsidR="00652F40" w:rsidRDefault="008E5D94">
            <w:r>
              <w:rPr>
                <w:rFonts w:hint="eastAsia"/>
              </w:rPr>
              <w:t>四川泸州</w:t>
            </w:r>
          </w:p>
        </w:tc>
        <w:tc>
          <w:tcPr>
            <w:tcW w:w="394" w:type="pct"/>
            <w:vAlign w:val="center"/>
          </w:tcPr>
          <w:p w14:paraId="05504CCD" w14:textId="77777777" w:rsidR="00652F40" w:rsidRDefault="008E5D94">
            <w:pPr>
              <w:jc w:val="right"/>
            </w:pPr>
            <w:r>
              <w:rPr>
                <w:rFonts w:hint="eastAsia"/>
              </w:rPr>
              <w:t>44,000.00</w:t>
            </w:r>
          </w:p>
        </w:tc>
        <w:tc>
          <w:tcPr>
            <w:tcW w:w="482" w:type="pct"/>
            <w:vAlign w:val="center"/>
          </w:tcPr>
          <w:p w14:paraId="749EF9B6" w14:textId="77777777" w:rsidR="00652F40" w:rsidRDefault="008E5D94">
            <w:r>
              <w:rPr>
                <w:rFonts w:hint="eastAsia"/>
              </w:rPr>
              <w:t>四川泸州</w:t>
            </w:r>
          </w:p>
        </w:tc>
        <w:tc>
          <w:tcPr>
            <w:tcW w:w="964" w:type="pct"/>
            <w:vAlign w:val="center"/>
          </w:tcPr>
          <w:p w14:paraId="11DE9F86" w14:textId="77777777" w:rsidR="00652F40" w:rsidRDefault="008E5D94">
            <w:r>
              <w:rPr>
                <w:rFonts w:hint="eastAsia"/>
              </w:rPr>
              <w:t>生产</w:t>
            </w:r>
          </w:p>
        </w:tc>
        <w:tc>
          <w:tcPr>
            <w:tcW w:w="321" w:type="pct"/>
            <w:vAlign w:val="center"/>
          </w:tcPr>
          <w:p w14:paraId="249A9A71" w14:textId="77777777" w:rsidR="00652F40" w:rsidRDefault="008E5D94" w:rsidP="009D4BFE">
            <w:pPr>
              <w:jc w:val="center"/>
            </w:pPr>
            <w:r>
              <w:rPr>
                <w:rFonts w:hint="eastAsia"/>
              </w:rPr>
              <w:t>97.9545</w:t>
            </w:r>
          </w:p>
        </w:tc>
        <w:tc>
          <w:tcPr>
            <w:tcW w:w="306" w:type="pct"/>
            <w:vAlign w:val="center"/>
          </w:tcPr>
          <w:p w14:paraId="5A23B4D2" w14:textId="77777777" w:rsidR="00652F40" w:rsidRDefault="00652F40" w:rsidP="009D4BFE">
            <w:pPr>
              <w:jc w:val="center"/>
            </w:pPr>
          </w:p>
        </w:tc>
        <w:tc>
          <w:tcPr>
            <w:tcW w:w="810" w:type="pct"/>
            <w:vAlign w:val="center"/>
          </w:tcPr>
          <w:p w14:paraId="26DCB8FA" w14:textId="77777777" w:rsidR="00652F40" w:rsidRDefault="008E5D94">
            <w:r>
              <w:rPr>
                <w:rFonts w:hint="eastAsia"/>
              </w:rPr>
              <w:t>新设</w:t>
            </w:r>
          </w:p>
        </w:tc>
      </w:tr>
      <w:tr w:rsidR="00C5384B" w14:paraId="13989E6C" w14:textId="77777777" w:rsidTr="00C5384B">
        <w:trPr>
          <w:jc w:val="center"/>
        </w:trPr>
        <w:tc>
          <w:tcPr>
            <w:tcW w:w="1252" w:type="pct"/>
            <w:vAlign w:val="center"/>
          </w:tcPr>
          <w:p w14:paraId="31A8A1A1" w14:textId="77777777" w:rsidR="00652F40" w:rsidRDefault="008E5D94">
            <w:r>
              <w:rPr>
                <w:rFonts w:hint="eastAsia"/>
              </w:rPr>
              <w:t>辽宁奥达制药有限公司</w:t>
            </w:r>
          </w:p>
        </w:tc>
        <w:tc>
          <w:tcPr>
            <w:tcW w:w="471" w:type="pct"/>
            <w:vAlign w:val="center"/>
          </w:tcPr>
          <w:p w14:paraId="2D4D7A07" w14:textId="77777777" w:rsidR="00652F40" w:rsidRDefault="008E5D94">
            <w:r>
              <w:rPr>
                <w:rFonts w:hint="eastAsia"/>
              </w:rPr>
              <w:t>辽宁营口</w:t>
            </w:r>
          </w:p>
        </w:tc>
        <w:tc>
          <w:tcPr>
            <w:tcW w:w="394" w:type="pct"/>
            <w:vAlign w:val="center"/>
          </w:tcPr>
          <w:p w14:paraId="104F1E89" w14:textId="77777777" w:rsidR="00652F40" w:rsidRDefault="008E5D94">
            <w:pPr>
              <w:jc w:val="right"/>
            </w:pPr>
            <w:r>
              <w:rPr>
                <w:rFonts w:hint="eastAsia"/>
              </w:rPr>
              <w:t>1,800.00</w:t>
            </w:r>
          </w:p>
        </w:tc>
        <w:tc>
          <w:tcPr>
            <w:tcW w:w="482" w:type="pct"/>
            <w:vAlign w:val="center"/>
          </w:tcPr>
          <w:p w14:paraId="465325E4" w14:textId="77777777" w:rsidR="00652F40" w:rsidRDefault="008E5D94">
            <w:r>
              <w:rPr>
                <w:rFonts w:hint="eastAsia"/>
              </w:rPr>
              <w:t>辽宁营口</w:t>
            </w:r>
          </w:p>
        </w:tc>
        <w:tc>
          <w:tcPr>
            <w:tcW w:w="964" w:type="pct"/>
            <w:vAlign w:val="center"/>
          </w:tcPr>
          <w:p w14:paraId="7EE17789" w14:textId="77777777" w:rsidR="00652F40" w:rsidRDefault="008E5D94">
            <w:r>
              <w:rPr>
                <w:rFonts w:hint="eastAsia"/>
              </w:rPr>
              <w:t>生产</w:t>
            </w:r>
          </w:p>
        </w:tc>
        <w:tc>
          <w:tcPr>
            <w:tcW w:w="321" w:type="pct"/>
            <w:vAlign w:val="center"/>
          </w:tcPr>
          <w:p w14:paraId="2AB3CF90" w14:textId="77777777" w:rsidR="00652F40" w:rsidRDefault="008E5D94" w:rsidP="009D4BFE">
            <w:pPr>
              <w:jc w:val="center"/>
            </w:pPr>
            <w:r>
              <w:rPr>
                <w:rFonts w:hint="eastAsia"/>
              </w:rPr>
              <w:t>69.05</w:t>
            </w:r>
          </w:p>
        </w:tc>
        <w:tc>
          <w:tcPr>
            <w:tcW w:w="306" w:type="pct"/>
            <w:vAlign w:val="center"/>
          </w:tcPr>
          <w:p w14:paraId="4F2E867A" w14:textId="77777777" w:rsidR="00652F40" w:rsidRDefault="00652F40" w:rsidP="009D4BFE">
            <w:pPr>
              <w:jc w:val="center"/>
            </w:pPr>
          </w:p>
        </w:tc>
        <w:tc>
          <w:tcPr>
            <w:tcW w:w="810" w:type="pct"/>
            <w:vAlign w:val="center"/>
          </w:tcPr>
          <w:p w14:paraId="46E9D4E1"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70213DC7" w14:textId="77777777" w:rsidTr="00C5384B">
        <w:trPr>
          <w:jc w:val="center"/>
        </w:trPr>
        <w:tc>
          <w:tcPr>
            <w:tcW w:w="1252" w:type="pct"/>
            <w:vAlign w:val="center"/>
          </w:tcPr>
          <w:p w14:paraId="6102512D" w14:textId="77777777" w:rsidR="00652F40" w:rsidRDefault="008E5D94">
            <w:proofErr w:type="gramStart"/>
            <w:r>
              <w:rPr>
                <w:rFonts w:hint="eastAsia"/>
              </w:rPr>
              <w:t>邛崃天</w:t>
            </w:r>
            <w:proofErr w:type="gramEnd"/>
            <w:r>
              <w:rPr>
                <w:rFonts w:hint="eastAsia"/>
              </w:rPr>
              <w:t>银制药有限公司</w:t>
            </w:r>
          </w:p>
        </w:tc>
        <w:tc>
          <w:tcPr>
            <w:tcW w:w="471" w:type="pct"/>
            <w:vAlign w:val="center"/>
          </w:tcPr>
          <w:p w14:paraId="30F1112D" w14:textId="77777777" w:rsidR="00652F40" w:rsidRDefault="008E5D94">
            <w:r>
              <w:rPr>
                <w:rFonts w:hint="eastAsia"/>
              </w:rPr>
              <w:t>四川邛崃</w:t>
            </w:r>
          </w:p>
        </w:tc>
        <w:tc>
          <w:tcPr>
            <w:tcW w:w="394" w:type="pct"/>
            <w:vAlign w:val="center"/>
          </w:tcPr>
          <w:p w14:paraId="2B2CBF6B" w14:textId="77777777" w:rsidR="00652F40" w:rsidRDefault="008E5D94">
            <w:pPr>
              <w:jc w:val="right"/>
            </w:pPr>
            <w:r>
              <w:rPr>
                <w:rFonts w:hint="eastAsia"/>
              </w:rPr>
              <w:t>20,300.00</w:t>
            </w:r>
          </w:p>
        </w:tc>
        <w:tc>
          <w:tcPr>
            <w:tcW w:w="482" w:type="pct"/>
            <w:vAlign w:val="center"/>
          </w:tcPr>
          <w:p w14:paraId="6EB83E11" w14:textId="77777777" w:rsidR="00652F40" w:rsidRDefault="008E5D94">
            <w:r>
              <w:rPr>
                <w:rFonts w:hint="eastAsia"/>
              </w:rPr>
              <w:t>四川邛崃</w:t>
            </w:r>
          </w:p>
        </w:tc>
        <w:tc>
          <w:tcPr>
            <w:tcW w:w="964" w:type="pct"/>
            <w:vAlign w:val="center"/>
          </w:tcPr>
          <w:p w14:paraId="2D31F5FB" w14:textId="77777777" w:rsidR="00652F40" w:rsidRDefault="008E5D94">
            <w:r>
              <w:rPr>
                <w:rFonts w:hint="eastAsia"/>
              </w:rPr>
              <w:t>生产</w:t>
            </w:r>
          </w:p>
        </w:tc>
        <w:tc>
          <w:tcPr>
            <w:tcW w:w="321" w:type="pct"/>
            <w:vAlign w:val="center"/>
          </w:tcPr>
          <w:p w14:paraId="70B675EC" w14:textId="77777777" w:rsidR="00652F40" w:rsidRDefault="008E5D94" w:rsidP="009D4BFE">
            <w:pPr>
              <w:jc w:val="center"/>
            </w:pPr>
            <w:r>
              <w:rPr>
                <w:rFonts w:hint="eastAsia"/>
              </w:rPr>
              <w:t>91.3793</w:t>
            </w:r>
          </w:p>
        </w:tc>
        <w:tc>
          <w:tcPr>
            <w:tcW w:w="306" w:type="pct"/>
            <w:vAlign w:val="center"/>
          </w:tcPr>
          <w:p w14:paraId="22D6D37A" w14:textId="77777777" w:rsidR="00652F40" w:rsidRDefault="00652F40" w:rsidP="009D4BFE">
            <w:pPr>
              <w:jc w:val="center"/>
            </w:pPr>
          </w:p>
        </w:tc>
        <w:tc>
          <w:tcPr>
            <w:tcW w:w="810" w:type="pct"/>
            <w:vAlign w:val="center"/>
          </w:tcPr>
          <w:p w14:paraId="267BA2CC"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4910616E" w14:textId="77777777" w:rsidTr="00C5384B">
        <w:trPr>
          <w:jc w:val="center"/>
        </w:trPr>
        <w:tc>
          <w:tcPr>
            <w:tcW w:w="1252" w:type="pct"/>
            <w:vAlign w:val="center"/>
          </w:tcPr>
          <w:p w14:paraId="464BFB0C" w14:textId="77777777" w:rsidR="00652F40" w:rsidRDefault="008E5D94">
            <w:r>
              <w:rPr>
                <w:rFonts w:hint="eastAsia"/>
              </w:rPr>
              <w:t>丹红（香港）科技有限公司</w:t>
            </w:r>
            <w:r>
              <w:rPr>
                <w:rFonts w:hint="eastAsia"/>
              </w:rPr>
              <w:t>*1</w:t>
            </w:r>
          </w:p>
        </w:tc>
        <w:tc>
          <w:tcPr>
            <w:tcW w:w="471" w:type="pct"/>
            <w:vAlign w:val="center"/>
          </w:tcPr>
          <w:p w14:paraId="6BEAC9A8" w14:textId="77777777" w:rsidR="00652F40" w:rsidRDefault="008E5D94">
            <w:r>
              <w:rPr>
                <w:rFonts w:hint="eastAsia"/>
              </w:rPr>
              <w:t>香港</w:t>
            </w:r>
          </w:p>
        </w:tc>
        <w:tc>
          <w:tcPr>
            <w:tcW w:w="394" w:type="pct"/>
            <w:vAlign w:val="center"/>
          </w:tcPr>
          <w:p w14:paraId="29472B1E" w14:textId="77777777" w:rsidR="00652F40" w:rsidRDefault="008E5D94">
            <w:pPr>
              <w:jc w:val="right"/>
            </w:pPr>
            <w:r>
              <w:rPr>
                <w:rFonts w:hint="eastAsia"/>
              </w:rPr>
              <w:t>0.0001</w:t>
            </w:r>
          </w:p>
        </w:tc>
        <w:tc>
          <w:tcPr>
            <w:tcW w:w="482" w:type="pct"/>
            <w:vAlign w:val="center"/>
          </w:tcPr>
          <w:p w14:paraId="2A4DE5C2" w14:textId="77777777" w:rsidR="00652F40" w:rsidRDefault="008E5D94">
            <w:r>
              <w:rPr>
                <w:rFonts w:hint="eastAsia"/>
              </w:rPr>
              <w:t>香港</w:t>
            </w:r>
          </w:p>
        </w:tc>
        <w:tc>
          <w:tcPr>
            <w:tcW w:w="964" w:type="pct"/>
            <w:vAlign w:val="center"/>
          </w:tcPr>
          <w:p w14:paraId="0973FE60" w14:textId="77777777" w:rsidR="00652F40" w:rsidRDefault="008E5D94">
            <w:r>
              <w:rPr>
                <w:rFonts w:hint="eastAsia"/>
              </w:rPr>
              <w:t>投资</w:t>
            </w:r>
          </w:p>
        </w:tc>
        <w:tc>
          <w:tcPr>
            <w:tcW w:w="321" w:type="pct"/>
            <w:vAlign w:val="center"/>
          </w:tcPr>
          <w:p w14:paraId="41F25382" w14:textId="77777777" w:rsidR="00652F40" w:rsidRDefault="008E5D94" w:rsidP="009D4BFE">
            <w:pPr>
              <w:jc w:val="center"/>
            </w:pPr>
            <w:r>
              <w:rPr>
                <w:rFonts w:hint="eastAsia"/>
              </w:rPr>
              <w:t>100</w:t>
            </w:r>
          </w:p>
        </w:tc>
        <w:tc>
          <w:tcPr>
            <w:tcW w:w="306" w:type="pct"/>
            <w:vAlign w:val="center"/>
          </w:tcPr>
          <w:p w14:paraId="087A89A2" w14:textId="77777777" w:rsidR="00652F40" w:rsidRDefault="00652F40" w:rsidP="009D4BFE">
            <w:pPr>
              <w:jc w:val="center"/>
            </w:pPr>
          </w:p>
        </w:tc>
        <w:tc>
          <w:tcPr>
            <w:tcW w:w="810" w:type="pct"/>
            <w:vAlign w:val="center"/>
          </w:tcPr>
          <w:p w14:paraId="5FFEB270" w14:textId="77777777" w:rsidR="00652F40" w:rsidRDefault="008E5D94">
            <w:r>
              <w:rPr>
                <w:rFonts w:hint="eastAsia"/>
              </w:rPr>
              <w:t>同</w:t>
            </w:r>
            <w:proofErr w:type="gramStart"/>
            <w:r>
              <w:rPr>
                <w:rFonts w:hint="eastAsia"/>
              </w:rPr>
              <w:t>一控制</w:t>
            </w:r>
            <w:proofErr w:type="gramEnd"/>
            <w:r>
              <w:rPr>
                <w:rFonts w:hint="eastAsia"/>
              </w:rPr>
              <w:t>下企业合并</w:t>
            </w:r>
          </w:p>
        </w:tc>
      </w:tr>
      <w:tr w:rsidR="00C5384B" w14:paraId="685E61F8" w14:textId="77777777" w:rsidTr="00C5384B">
        <w:trPr>
          <w:jc w:val="center"/>
        </w:trPr>
        <w:tc>
          <w:tcPr>
            <w:tcW w:w="1252" w:type="pct"/>
            <w:vAlign w:val="center"/>
          </w:tcPr>
          <w:p w14:paraId="1476A4A3" w14:textId="77777777" w:rsidR="00652F40" w:rsidRDefault="008E5D94">
            <w:r>
              <w:rPr>
                <w:rFonts w:hint="eastAsia"/>
              </w:rPr>
              <w:t>神州科技有限公司</w:t>
            </w:r>
            <w:r>
              <w:rPr>
                <w:rFonts w:hint="eastAsia"/>
              </w:rPr>
              <w:t>*2</w:t>
            </w:r>
          </w:p>
        </w:tc>
        <w:tc>
          <w:tcPr>
            <w:tcW w:w="471" w:type="pct"/>
            <w:vAlign w:val="center"/>
          </w:tcPr>
          <w:p w14:paraId="2696B55E" w14:textId="77777777" w:rsidR="00652F40" w:rsidRDefault="008E5D94">
            <w:r>
              <w:rPr>
                <w:rFonts w:hint="eastAsia"/>
              </w:rPr>
              <w:t>英属维尔京群岛</w:t>
            </w:r>
          </w:p>
        </w:tc>
        <w:tc>
          <w:tcPr>
            <w:tcW w:w="394" w:type="pct"/>
            <w:vAlign w:val="center"/>
          </w:tcPr>
          <w:p w14:paraId="7EB89ACE" w14:textId="77777777" w:rsidR="00652F40" w:rsidRDefault="008E5D94">
            <w:pPr>
              <w:jc w:val="right"/>
            </w:pPr>
            <w:r>
              <w:rPr>
                <w:rFonts w:hint="eastAsia"/>
              </w:rPr>
              <w:t>0.0008</w:t>
            </w:r>
          </w:p>
        </w:tc>
        <w:tc>
          <w:tcPr>
            <w:tcW w:w="482" w:type="pct"/>
            <w:vAlign w:val="center"/>
          </w:tcPr>
          <w:p w14:paraId="0B17D1DE" w14:textId="77777777" w:rsidR="00652F40" w:rsidRDefault="008E5D94">
            <w:r>
              <w:rPr>
                <w:rFonts w:hint="eastAsia"/>
              </w:rPr>
              <w:t>英属维尔京群岛</w:t>
            </w:r>
          </w:p>
        </w:tc>
        <w:tc>
          <w:tcPr>
            <w:tcW w:w="964" w:type="pct"/>
            <w:vAlign w:val="center"/>
          </w:tcPr>
          <w:p w14:paraId="2BDADD09" w14:textId="77777777" w:rsidR="00652F40" w:rsidRDefault="008E5D94">
            <w:r>
              <w:rPr>
                <w:rFonts w:hint="eastAsia"/>
              </w:rPr>
              <w:t>投资</w:t>
            </w:r>
          </w:p>
        </w:tc>
        <w:tc>
          <w:tcPr>
            <w:tcW w:w="321" w:type="pct"/>
            <w:vAlign w:val="center"/>
          </w:tcPr>
          <w:p w14:paraId="065E5C45" w14:textId="77777777" w:rsidR="00652F40" w:rsidRDefault="008E5D94" w:rsidP="009D4BFE">
            <w:pPr>
              <w:jc w:val="center"/>
            </w:pPr>
            <w:r>
              <w:rPr>
                <w:rFonts w:hint="eastAsia"/>
              </w:rPr>
              <w:t>100</w:t>
            </w:r>
          </w:p>
        </w:tc>
        <w:tc>
          <w:tcPr>
            <w:tcW w:w="306" w:type="pct"/>
            <w:vAlign w:val="center"/>
          </w:tcPr>
          <w:p w14:paraId="6D0666CE" w14:textId="77777777" w:rsidR="00652F40" w:rsidRDefault="00652F40" w:rsidP="009D4BFE">
            <w:pPr>
              <w:jc w:val="center"/>
            </w:pPr>
          </w:p>
        </w:tc>
        <w:tc>
          <w:tcPr>
            <w:tcW w:w="810" w:type="pct"/>
            <w:vAlign w:val="center"/>
          </w:tcPr>
          <w:p w14:paraId="29A2DF54" w14:textId="77777777" w:rsidR="00652F40" w:rsidRDefault="008E5D94">
            <w:r>
              <w:rPr>
                <w:rFonts w:hint="eastAsia"/>
              </w:rPr>
              <w:t>同</w:t>
            </w:r>
            <w:proofErr w:type="gramStart"/>
            <w:r>
              <w:rPr>
                <w:rFonts w:hint="eastAsia"/>
              </w:rPr>
              <w:t>一控制</w:t>
            </w:r>
            <w:proofErr w:type="gramEnd"/>
            <w:r>
              <w:rPr>
                <w:rFonts w:hint="eastAsia"/>
              </w:rPr>
              <w:t>下企业合并</w:t>
            </w:r>
          </w:p>
        </w:tc>
      </w:tr>
      <w:tr w:rsidR="00C5384B" w14:paraId="7C4B1938" w14:textId="77777777" w:rsidTr="00C5384B">
        <w:trPr>
          <w:jc w:val="center"/>
        </w:trPr>
        <w:tc>
          <w:tcPr>
            <w:tcW w:w="1252" w:type="pct"/>
            <w:vAlign w:val="center"/>
          </w:tcPr>
          <w:p w14:paraId="07E159BD" w14:textId="77777777" w:rsidR="00652F40" w:rsidRDefault="008E5D94">
            <w:r>
              <w:rPr>
                <w:rFonts w:hint="eastAsia"/>
              </w:rPr>
              <w:t>北京步长新药研发有限公司</w:t>
            </w:r>
          </w:p>
        </w:tc>
        <w:tc>
          <w:tcPr>
            <w:tcW w:w="471" w:type="pct"/>
            <w:vAlign w:val="center"/>
          </w:tcPr>
          <w:p w14:paraId="6B3C57B0" w14:textId="77777777" w:rsidR="00652F40" w:rsidRDefault="008E5D94">
            <w:r>
              <w:rPr>
                <w:rFonts w:hint="eastAsia"/>
              </w:rPr>
              <w:t>北京</w:t>
            </w:r>
          </w:p>
        </w:tc>
        <w:tc>
          <w:tcPr>
            <w:tcW w:w="394" w:type="pct"/>
            <w:vAlign w:val="center"/>
          </w:tcPr>
          <w:p w14:paraId="04FCE557" w14:textId="77777777" w:rsidR="00652F40" w:rsidRDefault="008E5D94">
            <w:pPr>
              <w:jc w:val="right"/>
            </w:pPr>
            <w:r>
              <w:rPr>
                <w:rFonts w:hint="eastAsia"/>
              </w:rPr>
              <w:t>2,000.00</w:t>
            </w:r>
          </w:p>
        </w:tc>
        <w:tc>
          <w:tcPr>
            <w:tcW w:w="482" w:type="pct"/>
            <w:vAlign w:val="center"/>
          </w:tcPr>
          <w:p w14:paraId="74F6EB62" w14:textId="77777777" w:rsidR="00652F40" w:rsidRDefault="008E5D94">
            <w:r>
              <w:rPr>
                <w:rFonts w:hint="eastAsia"/>
              </w:rPr>
              <w:t>北京</w:t>
            </w:r>
          </w:p>
        </w:tc>
        <w:tc>
          <w:tcPr>
            <w:tcW w:w="964" w:type="pct"/>
            <w:vAlign w:val="center"/>
          </w:tcPr>
          <w:p w14:paraId="3FB0F1F5" w14:textId="77777777" w:rsidR="00652F40" w:rsidRDefault="008E5D94">
            <w:r>
              <w:rPr>
                <w:rFonts w:hint="eastAsia"/>
              </w:rPr>
              <w:t>研发</w:t>
            </w:r>
          </w:p>
        </w:tc>
        <w:tc>
          <w:tcPr>
            <w:tcW w:w="321" w:type="pct"/>
            <w:vAlign w:val="center"/>
          </w:tcPr>
          <w:p w14:paraId="023F1874" w14:textId="77777777" w:rsidR="00652F40" w:rsidRDefault="008E5D94" w:rsidP="009D4BFE">
            <w:pPr>
              <w:jc w:val="center"/>
            </w:pPr>
            <w:r>
              <w:rPr>
                <w:rFonts w:hint="eastAsia"/>
              </w:rPr>
              <w:t>100</w:t>
            </w:r>
          </w:p>
        </w:tc>
        <w:tc>
          <w:tcPr>
            <w:tcW w:w="306" w:type="pct"/>
            <w:vAlign w:val="center"/>
          </w:tcPr>
          <w:p w14:paraId="4999C274" w14:textId="77777777" w:rsidR="00652F40" w:rsidRDefault="00652F40" w:rsidP="009D4BFE">
            <w:pPr>
              <w:jc w:val="center"/>
            </w:pPr>
          </w:p>
        </w:tc>
        <w:tc>
          <w:tcPr>
            <w:tcW w:w="810" w:type="pct"/>
            <w:vAlign w:val="center"/>
          </w:tcPr>
          <w:p w14:paraId="2AC5AB58" w14:textId="77777777" w:rsidR="00652F40" w:rsidRDefault="008E5D94">
            <w:r>
              <w:rPr>
                <w:rFonts w:hint="eastAsia"/>
              </w:rPr>
              <w:t>新设</w:t>
            </w:r>
          </w:p>
        </w:tc>
      </w:tr>
      <w:tr w:rsidR="00C5384B" w14:paraId="65BA60B5" w14:textId="77777777" w:rsidTr="00C5384B">
        <w:trPr>
          <w:jc w:val="center"/>
        </w:trPr>
        <w:tc>
          <w:tcPr>
            <w:tcW w:w="1252" w:type="pct"/>
            <w:vAlign w:val="center"/>
          </w:tcPr>
          <w:p w14:paraId="681379C5" w14:textId="77777777" w:rsidR="00652F40" w:rsidRDefault="008E5D94">
            <w:r>
              <w:rPr>
                <w:rFonts w:hint="eastAsia"/>
              </w:rPr>
              <w:t>通化</w:t>
            </w:r>
            <w:proofErr w:type="gramStart"/>
            <w:r>
              <w:rPr>
                <w:rFonts w:hint="eastAsia"/>
              </w:rPr>
              <w:t>谷红制药</w:t>
            </w:r>
            <w:proofErr w:type="gramEnd"/>
            <w:r>
              <w:rPr>
                <w:rFonts w:hint="eastAsia"/>
              </w:rPr>
              <w:t>有限公司</w:t>
            </w:r>
          </w:p>
        </w:tc>
        <w:tc>
          <w:tcPr>
            <w:tcW w:w="471" w:type="pct"/>
            <w:vAlign w:val="center"/>
          </w:tcPr>
          <w:p w14:paraId="4E33614B" w14:textId="77777777" w:rsidR="00652F40" w:rsidRDefault="008E5D94">
            <w:r>
              <w:rPr>
                <w:rFonts w:hint="eastAsia"/>
              </w:rPr>
              <w:t>吉林梅河口</w:t>
            </w:r>
          </w:p>
        </w:tc>
        <w:tc>
          <w:tcPr>
            <w:tcW w:w="394" w:type="pct"/>
            <w:vAlign w:val="center"/>
          </w:tcPr>
          <w:p w14:paraId="24285536" w14:textId="77777777" w:rsidR="00652F40" w:rsidRDefault="008E5D94">
            <w:pPr>
              <w:jc w:val="right"/>
            </w:pPr>
            <w:r>
              <w:rPr>
                <w:rFonts w:hint="eastAsia"/>
              </w:rPr>
              <w:t>6,260.00</w:t>
            </w:r>
          </w:p>
        </w:tc>
        <w:tc>
          <w:tcPr>
            <w:tcW w:w="482" w:type="pct"/>
            <w:vAlign w:val="center"/>
          </w:tcPr>
          <w:p w14:paraId="3A59BFBA" w14:textId="77777777" w:rsidR="00652F40" w:rsidRDefault="008E5D94">
            <w:r>
              <w:rPr>
                <w:rFonts w:hint="eastAsia"/>
              </w:rPr>
              <w:t>吉林梅河口</w:t>
            </w:r>
          </w:p>
        </w:tc>
        <w:tc>
          <w:tcPr>
            <w:tcW w:w="964" w:type="pct"/>
            <w:vAlign w:val="center"/>
          </w:tcPr>
          <w:p w14:paraId="201D0482" w14:textId="77777777" w:rsidR="00652F40" w:rsidRDefault="008E5D94">
            <w:r>
              <w:rPr>
                <w:rFonts w:hint="eastAsia"/>
              </w:rPr>
              <w:t>生产</w:t>
            </w:r>
          </w:p>
        </w:tc>
        <w:tc>
          <w:tcPr>
            <w:tcW w:w="321" w:type="pct"/>
            <w:vAlign w:val="center"/>
          </w:tcPr>
          <w:p w14:paraId="1442C313" w14:textId="77777777" w:rsidR="00652F40" w:rsidRDefault="008E5D94" w:rsidP="009D4BFE">
            <w:pPr>
              <w:jc w:val="center"/>
            </w:pPr>
            <w:r>
              <w:rPr>
                <w:rFonts w:hint="eastAsia"/>
              </w:rPr>
              <w:t>100</w:t>
            </w:r>
          </w:p>
        </w:tc>
        <w:tc>
          <w:tcPr>
            <w:tcW w:w="306" w:type="pct"/>
            <w:vAlign w:val="center"/>
          </w:tcPr>
          <w:p w14:paraId="60426D31" w14:textId="77777777" w:rsidR="00652F40" w:rsidRDefault="00652F40" w:rsidP="009D4BFE">
            <w:pPr>
              <w:jc w:val="center"/>
            </w:pPr>
          </w:p>
        </w:tc>
        <w:tc>
          <w:tcPr>
            <w:tcW w:w="810" w:type="pct"/>
            <w:vAlign w:val="center"/>
          </w:tcPr>
          <w:p w14:paraId="6F63E0F7"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785D0022" w14:textId="77777777" w:rsidTr="00C5384B">
        <w:trPr>
          <w:jc w:val="center"/>
        </w:trPr>
        <w:tc>
          <w:tcPr>
            <w:tcW w:w="1252" w:type="pct"/>
            <w:vAlign w:val="center"/>
          </w:tcPr>
          <w:p w14:paraId="3A1CFF0F" w14:textId="77777777" w:rsidR="00652F40" w:rsidRDefault="008E5D94">
            <w:r>
              <w:rPr>
                <w:rFonts w:hint="eastAsia"/>
              </w:rPr>
              <w:t>吉林天成制药有限公司</w:t>
            </w:r>
          </w:p>
        </w:tc>
        <w:tc>
          <w:tcPr>
            <w:tcW w:w="471" w:type="pct"/>
            <w:vAlign w:val="center"/>
          </w:tcPr>
          <w:p w14:paraId="0571AD3B" w14:textId="77777777" w:rsidR="00652F40" w:rsidRDefault="008E5D94">
            <w:r>
              <w:rPr>
                <w:rFonts w:hint="eastAsia"/>
              </w:rPr>
              <w:t>吉林梅河口</w:t>
            </w:r>
          </w:p>
        </w:tc>
        <w:tc>
          <w:tcPr>
            <w:tcW w:w="394" w:type="pct"/>
            <w:vAlign w:val="center"/>
          </w:tcPr>
          <w:p w14:paraId="750F6E8C" w14:textId="77777777" w:rsidR="00652F40" w:rsidRDefault="008E5D94">
            <w:pPr>
              <w:jc w:val="right"/>
            </w:pPr>
            <w:r>
              <w:rPr>
                <w:rFonts w:hint="eastAsia"/>
              </w:rPr>
              <w:t>2,900.00</w:t>
            </w:r>
          </w:p>
        </w:tc>
        <w:tc>
          <w:tcPr>
            <w:tcW w:w="482" w:type="pct"/>
            <w:vAlign w:val="center"/>
          </w:tcPr>
          <w:p w14:paraId="6C10E0F3" w14:textId="77777777" w:rsidR="00652F40" w:rsidRDefault="008E5D94">
            <w:r>
              <w:rPr>
                <w:rFonts w:hint="eastAsia"/>
              </w:rPr>
              <w:t>吉林梅河口</w:t>
            </w:r>
          </w:p>
        </w:tc>
        <w:tc>
          <w:tcPr>
            <w:tcW w:w="964" w:type="pct"/>
            <w:vAlign w:val="center"/>
          </w:tcPr>
          <w:p w14:paraId="5E92C04A" w14:textId="77777777" w:rsidR="00652F40" w:rsidRDefault="008E5D94">
            <w:r>
              <w:rPr>
                <w:rFonts w:hint="eastAsia"/>
              </w:rPr>
              <w:t>生产</w:t>
            </w:r>
          </w:p>
        </w:tc>
        <w:tc>
          <w:tcPr>
            <w:tcW w:w="321" w:type="pct"/>
            <w:vAlign w:val="center"/>
          </w:tcPr>
          <w:p w14:paraId="3EE7B405" w14:textId="77777777" w:rsidR="00652F40" w:rsidRDefault="008E5D94" w:rsidP="009D4BFE">
            <w:pPr>
              <w:jc w:val="center"/>
            </w:pPr>
            <w:r>
              <w:rPr>
                <w:rFonts w:hint="eastAsia"/>
              </w:rPr>
              <w:t>95</w:t>
            </w:r>
          </w:p>
        </w:tc>
        <w:tc>
          <w:tcPr>
            <w:tcW w:w="306" w:type="pct"/>
            <w:vAlign w:val="center"/>
          </w:tcPr>
          <w:p w14:paraId="59F1F530" w14:textId="77777777" w:rsidR="00652F40" w:rsidRDefault="00652F40" w:rsidP="009D4BFE">
            <w:pPr>
              <w:jc w:val="center"/>
            </w:pPr>
          </w:p>
        </w:tc>
        <w:tc>
          <w:tcPr>
            <w:tcW w:w="810" w:type="pct"/>
            <w:vAlign w:val="center"/>
          </w:tcPr>
          <w:p w14:paraId="32581651"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7823B3F1" w14:textId="77777777" w:rsidTr="00C5384B">
        <w:trPr>
          <w:jc w:val="center"/>
        </w:trPr>
        <w:tc>
          <w:tcPr>
            <w:tcW w:w="1252" w:type="pct"/>
            <w:vAlign w:val="center"/>
          </w:tcPr>
          <w:p w14:paraId="22DB08F9" w14:textId="77777777" w:rsidR="00652F40" w:rsidRDefault="008E5D94">
            <w:r>
              <w:rPr>
                <w:rFonts w:hint="eastAsia"/>
              </w:rPr>
              <w:t>通化天实制药有限公司</w:t>
            </w:r>
          </w:p>
        </w:tc>
        <w:tc>
          <w:tcPr>
            <w:tcW w:w="471" w:type="pct"/>
            <w:vAlign w:val="center"/>
          </w:tcPr>
          <w:p w14:paraId="47F3EC3B" w14:textId="77777777" w:rsidR="00652F40" w:rsidRDefault="008E5D94">
            <w:r>
              <w:rPr>
                <w:rFonts w:hint="eastAsia"/>
              </w:rPr>
              <w:t>吉林通化</w:t>
            </w:r>
          </w:p>
        </w:tc>
        <w:tc>
          <w:tcPr>
            <w:tcW w:w="394" w:type="pct"/>
            <w:vAlign w:val="center"/>
          </w:tcPr>
          <w:p w14:paraId="73BA80FA" w14:textId="77777777" w:rsidR="00652F40" w:rsidRDefault="008E5D94">
            <w:pPr>
              <w:jc w:val="right"/>
            </w:pPr>
            <w:r>
              <w:rPr>
                <w:rFonts w:hint="eastAsia"/>
              </w:rPr>
              <w:t>1,000.00</w:t>
            </w:r>
          </w:p>
        </w:tc>
        <w:tc>
          <w:tcPr>
            <w:tcW w:w="482" w:type="pct"/>
            <w:vAlign w:val="center"/>
          </w:tcPr>
          <w:p w14:paraId="54F2E616" w14:textId="77777777" w:rsidR="00652F40" w:rsidRDefault="008E5D94">
            <w:r>
              <w:rPr>
                <w:rFonts w:hint="eastAsia"/>
              </w:rPr>
              <w:t>吉林通化</w:t>
            </w:r>
          </w:p>
        </w:tc>
        <w:tc>
          <w:tcPr>
            <w:tcW w:w="964" w:type="pct"/>
            <w:vAlign w:val="center"/>
          </w:tcPr>
          <w:p w14:paraId="0571D028" w14:textId="77777777" w:rsidR="00652F40" w:rsidRDefault="008E5D94">
            <w:r>
              <w:rPr>
                <w:rFonts w:hint="eastAsia"/>
              </w:rPr>
              <w:t>生产</w:t>
            </w:r>
          </w:p>
        </w:tc>
        <w:tc>
          <w:tcPr>
            <w:tcW w:w="321" w:type="pct"/>
            <w:vAlign w:val="center"/>
          </w:tcPr>
          <w:p w14:paraId="7A4B532A" w14:textId="77777777" w:rsidR="00652F40" w:rsidRDefault="008E5D94" w:rsidP="009D4BFE">
            <w:pPr>
              <w:jc w:val="center"/>
            </w:pPr>
            <w:r>
              <w:rPr>
                <w:rFonts w:hint="eastAsia"/>
              </w:rPr>
              <w:t>51</w:t>
            </w:r>
          </w:p>
        </w:tc>
        <w:tc>
          <w:tcPr>
            <w:tcW w:w="306" w:type="pct"/>
            <w:vAlign w:val="center"/>
          </w:tcPr>
          <w:p w14:paraId="36C25AC9" w14:textId="77777777" w:rsidR="00652F40" w:rsidRDefault="00652F40" w:rsidP="009D4BFE">
            <w:pPr>
              <w:jc w:val="center"/>
            </w:pPr>
          </w:p>
        </w:tc>
        <w:tc>
          <w:tcPr>
            <w:tcW w:w="810" w:type="pct"/>
            <w:vAlign w:val="center"/>
          </w:tcPr>
          <w:p w14:paraId="5921937B"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1BBC6615" w14:textId="77777777" w:rsidTr="00C5384B">
        <w:trPr>
          <w:jc w:val="center"/>
        </w:trPr>
        <w:tc>
          <w:tcPr>
            <w:tcW w:w="1252" w:type="pct"/>
            <w:vAlign w:val="center"/>
          </w:tcPr>
          <w:p w14:paraId="0CBB11BA" w14:textId="77777777" w:rsidR="00652F40" w:rsidRDefault="008E5D94">
            <w:r>
              <w:rPr>
                <w:rFonts w:hint="eastAsia"/>
              </w:rPr>
              <w:lastRenderedPageBreak/>
              <w:t>广州步长医药咨询有限公司</w:t>
            </w:r>
          </w:p>
        </w:tc>
        <w:tc>
          <w:tcPr>
            <w:tcW w:w="471" w:type="pct"/>
            <w:vAlign w:val="center"/>
          </w:tcPr>
          <w:p w14:paraId="7FA3B2B5" w14:textId="77777777" w:rsidR="00652F40" w:rsidRDefault="008E5D94">
            <w:r>
              <w:rPr>
                <w:rFonts w:hint="eastAsia"/>
              </w:rPr>
              <w:t>广东广州</w:t>
            </w:r>
          </w:p>
        </w:tc>
        <w:tc>
          <w:tcPr>
            <w:tcW w:w="394" w:type="pct"/>
            <w:vAlign w:val="center"/>
          </w:tcPr>
          <w:p w14:paraId="460BB50D" w14:textId="69252013" w:rsidR="00652F40" w:rsidRDefault="008E5D94">
            <w:pPr>
              <w:jc w:val="right"/>
            </w:pPr>
            <w:r>
              <w:rPr>
                <w:rFonts w:hint="eastAsia"/>
              </w:rPr>
              <w:t>500</w:t>
            </w:r>
            <w:r w:rsidR="00F004F4">
              <w:t>.00</w:t>
            </w:r>
          </w:p>
        </w:tc>
        <w:tc>
          <w:tcPr>
            <w:tcW w:w="482" w:type="pct"/>
            <w:vAlign w:val="center"/>
          </w:tcPr>
          <w:p w14:paraId="4A2D91C2" w14:textId="77777777" w:rsidR="00652F40" w:rsidRDefault="008E5D94">
            <w:r>
              <w:rPr>
                <w:rFonts w:hint="eastAsia"/>
              </w:rPr>
              <w:t>广东广州</w:t>
            </w:r>
          </w:p>
        </w:tc>
        <w:tc>
          <w:tcPr>
            <w:tcW w:w="964" w:type="pct"/>
            <w:vAlign w:val="center"/>
          </w:tcPr>
          <w:p w14:paraId="513D97BE" w14:textId="77777777" w:rsidR="00652F40" w:rsidRDefault="008E5D94">
            <w:r>
              <w:rPr>
                <w:rFonts w:hint="eastAsia"/>
              </w:rPr>
              <w:t>医药咨询</w:t>
            </w:r>
          </w:p>
        </w:tc>
        <w:tc>
          <w:tcPr>
            <w:tcW w:w="321" w:type="pct"/>
            <w:vAlign w:val="center"/>
          </w:tcPr>
          <w:p w14:paraId="42F32CD0" w14:textId="77777777" w:rsidR="00652F40" w:rsidRDefault="008E5D94" w:rsidP="009D4BFE">
            <w:pPr>
              <w:jc w:val="center"/>
            </w:pPr>
            <w:r>
              <w:rPr>
                <w:rFonts w:hint="eastAsia"/>
              </w:rPr>
              <w:t>100</w:t>
            </w:r>
          </w:p>
        </w:tc>
        <w:tc>
          <w:tcPr>
            <w:tcW w:w="306" w:type="pct"/>
            <w:vAlign w:val="center"/>
          </w:tcPr>
          <w:p w14:paraId="060B0AC5" w14:textId="77777777" w:rsidR="00652F40" w:rsidRDefault="00652F40" w:rsidP="009D4BFE">
            <w:pPr>
              <w:jc w:val="center"/>
            </w:pPr>
          </w:p>
        </w:tc>
        <w:tc>
          <w:tcPr>
            <w:tcW w:w="810" w:type="pct"/>
            <w:vAlign w:val="center"/>
          </w:tcPr>
          <w:p w14:paraId="70A8EDEC" w14:textId="77777777" w:rsidR="00652F40" w:rsidRDefault="008E5D94">
            <w:r>
              <w:rPr>
                <w:rFonts w:hint="eastAsia"/>
              </w:rPr>
              <w:t>新设</w:t>
            </w:r>
          </w:p>
        </w:tc>
      </w:tr>
      <w:tr w:rsidR="00C5384B" w14:paraId="0CA0DC5E" w14:textId="77777777" w:rsidTr="00C5384B">
        <w:trPr>
          <w:jc w:val="center"/>
        </w:trPr>
        <w:tc>
          <w:tcPr>
            <w:tcW w:w="1252" w:type="pct"/>
            <w:vAlign w:val="center"/>
          </w:tcPr>
          <w:p w14:paraId="25A4E41C" w14:textId="77777777" w:rsidR="00652F40" w:rsidRDefault="008E5D94">
            <w:r>
              <w:rPr>
                <w:rFonts w:hint="eastAsia"/>
              </w:rPr>
              <w:t>吉林步长医药销售有限公司</w:t>
            </w:r>
          </w:p>
        </w:tc>
        <w:tc>
          <w:tcPr>
            <w:tcW w:w="471" w:type="pct"/>
            <w:vAlign w:val="center"/>
          </w:tcPr>
          <w:p w14:paraId="41CFCDA7" w14:textId="77777777" w:rsidR="00652F40" w:rsidRDefault="008E5D94">
            <w:r>
              <w:rPr>
                <w:rFonts w:hint="eastAsia"/>
              </w:rPr>
              <w:t>吉林梅河口</w:t>
            </w:r>
          </w:p>
        </w:tc>
        <w:tc>
          <w:tcPr>
            <w:tcW w:w="394" w:type="pct"/>
            <w:vAlign w:val="center"/>
          </w:tcPr>
          <w:p w14:paraId="5C116472" w14:textId="539C842F" w:rsidR="00652F40" w:rsidRDefault="008E5D94">
            <w:pPr>
              <w:jc w:val="right"/>
            </w:pPr>
            <w:r>
              <w:rPr>
                <w:rFonts w:hint="eastAsia"/>
              </w:rPr>
              <w:t>680</w:t>
            </w:r>
            <w:r w:rsidR="00F004F4">
              <w:t>.00</w:t>
            </w:r>
          </w:p>
        </w:tc>
        <w:tc>
          <w:tcPr>
            <w:tcW w:w="482" w:type="pct"/>
            <w:vAlign w:val="center"/>
          </w:tcPr>
          <w:p w14:paraId="22474F05" w14:textId="77777777" w:rsidR="00652F40" w:rsidRDefault="008E5D94">
            <w:r>
              <w:rPr>
                <w:rFonts w:hint="eastAsia"/>
              </w:rPr>
              <w:t>吉林梅河口</w:t>
            </w:r>
          </w:p>
        </w:tc>
        <w:tc>
          <w:tcPr>
            <w:tcW w:w="964" w:type="pct"/>
            <w:vAlign w:val="center"/>
          </w:tcPr>
          <w:p w14:paraId="24AF31FC" w14:textId="77777777" w:rsidR="00652F40" w:rsidRDefault="008E5D94">
            <w:r>
              <w:rPr>
                <w:rFonts w:hint="eastAsia"/>
              </w:rPr>
              <w:t>销售</w:t>
            </w:r>
          </w:p>
        </w:tc>
        <w:tc>
          <w:tcPr>
            <w:tcW w:w="321" w:type="pct"/>
            <w:vAlign w:val="center"/>
          </w:tcPr>
          <w:p w14:paraId="701D48BE" w14:textId="77777777" w:rsidR="00652F40" w:rsidRDefault="008E5D94" w:rsidP="009D4BFE">
            <w:pPr>
              <w:jc w:val="center"/>
            </w:pPr>
            <w:r>
              <w:rPr>
                <w:rFonts w:hint="eastAsia"/>
              </w:rPr>
              <w:t>100</w:t>
            </w:r>
          </w:p>
        </w:tc>
        <w:tc>
          <w:tcPr>
            <w:tcW w:w="306" w:type="pct"/>
            <w:vAlign w:val="center"/>
          </w:tcPr>
          <w:p w14:paraId="2E7C83B5" w14:textId="77777777" w:rsidR="00652F40" w:rsidRDefault="00652F40" w:rsidP="009D4BFE">
            <w:pPr>
              <w:jc w:val="center"/>
            </w:pPr>
          </w:p>
        </w:tc>
        <w:tc>
          <w:tcPr>
            <w:tcW w:w="810" w:type="pct"/>
            <w:vAlign w:val="center"/>
          </w:tcPr>
          <w:p w14:paraId="79D572C5" w14:textId="77777777" w:rsidR="00652F40" w:rsidRDefault="008E5D94">
            <w:r>
              <w:rPr>
                <w:rFonts w:hint="eastAsia"/>
              </w:rPr>
              <w:t>新设</w:t>
            </w:r>
          </w:p>
        </w:tc>
      </w:tr>
      <w:tr w:rsidR="00C5384B" w14:paraId="7A745484" w14:textId="77777777" w:rsidTr="00C5384B">
        <w:trPr>
          <w:jc w:val="center"/>
        </w:trPr>
        <w:tc>
          <w:tcPr>
            <w:tcW w:w="1252" w:type="pct"/>
            <w:vAlign w:val="center"/>
          </w:tcPr>
          <w:p w14:paraId="1232ABBD" w14:textId="77777777" w:rsidR="00652F40" w:rsidRDefault="008E5D94">
            <w:r>
              <w:rPr>
                <w:rFonts w:hint="eastAsia"/>
              </w:rPr>
              <w:t>重庆市汉通生物科技有限公司</w:t>
            </w:r>
          </w:p>
        </w:tc>
        <w:tc>
          <w:tcPr>
            <w:tcW w:w="471" w:type="pct"/>
            <w:vAlign w:val="center"/>
          </w:tcPr>
          <w:p w14:paraId="3CF31DDE" w14:textId="77777777" w:rsidR="00652F40" w:rsidRDefault="008E5D94">
            <w:r>
              <w:rPr>
                <w:rFonts w:hint="eastAsia"/>
              </w:rPr>
              <w:t>重庆</w:t>
            </w:r>
          </w:p>
        </w:tc>
        <w:tc>
          <w:tcPr>
            <w:tcW w:w="394" w:type="pct"/>
            <w:vAlign w:val="center"/>
          </w:tcPr>
          <w:p w14:paraId="55CDADEE" w14:textId="4BD05C31" w:rsidR="00652F40" w:rsidRDefault="008E5D94">
            <w:pPr>
              <w:jc w:val="right"/>
            </w:pPr>
            <w:r>
              <w:rPr>
                <w:rFonts w:hint="eastAsia"/>
              </w:rPr>
              <w:t>486</w:t>
            </w:r>
            <w:r w:rsidR="00F004F4">
              <w:t>.00</w:t>
            </w:r>
          </w:p>
        </w:tc>
        <w:tc>
          <w:tcPr>
            <w:tcW w:w="482" w:type="pct"/>
            <w:vAlign w:val="center"/>
          </w:tcPr>
          <w:p w14:paraId="4E966CF6" w14:textId="77777777" w:rsidR="00652F40" w:rsidRDefault="008E5D94">
            <w:r>
              <w:rPr>
                <w:rFonts w:hint="eastAsia"/>
              </w:rPr>
              <w:t>重庆</w:t>
            </w:r>
          </w:p>
        </w:tc>
        <w:tc>
          <w:tcPr>
            <w:tcW w:w="964" w:type="pct"/>
            <w:vAlign w:val="center"/>
          </w:tcPr>
          <w:p w14:paraId="7BDEE99D" w14:textId="77777777" w:rsidR="00652F40" w:rsidRDefault="008E5D94">
            <w:r>
              <w:rPr>
                <w:rFonts w:hint="eastAsia"/>
              </w:rPr>
              <w:t>生产</w:t>
            </w:r>
          </w:p>
        </w:tc>
        <w:tc>
          <w:tcPr>
            <w:tcW w:w="321" w:type="pct"/>
            <w:vAlign w:val="center"/>
          </w:tcPr>
          <w:p w14:paraId="31B51A7B" w14:textId="77777777" w:rsidR="00652F40" w:rsidRDefault="008E5D94" w:rsidP="009D4BFE">
            <w:pPr>
              <w:jc w:val="center"/>
            </w:pPr>
            <w:r>
              <w:rPr>
                <w:rFonts w:hint="eastAsia"/>
              </w:rPr>
              <w:t>80</w:t>
            </w:r>
          </w:p>
        </w:tc>
        <w:tc>
          <w:tcPr>
            <w:tcW w:w="306" w:type="pct"/>
            <w:vAlign w:val="center"/>
          </w:tcPr>
          <w:p w14:paraId="0BC5B0A3" w14:textId="77777777" w:rsidR="00652F40" w:rsidRDefault="00652F40" w:rsidP="009D4BFE">
            <w:pPr>
              <w:jc w:val="center"/>
            </w:pPr>
          </w:p>
        </w:tc>
        <w:tc>
          <w:tcPr>
            <w:tcW w:w="810" w:type="pct"/>
            <w:vAlign w:val="center"/>
          </w:tcPr>
          <w:p w14:paraId="3A16096C"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3DCC4435" w14:textId="77777777" w:rsidTr="00C5384B">
        <w:trPr>
          <w:jc w:val="center"/>
        </w:trPr>
        <w:tc>
          <w:tcPr>
            <w:tcW w:w="1252" w:type="pct"/>
            <w:vAlign w:val="center"/>
          </w:tcPr>
          <w:p w14:paraId="5BDB3573" w14:textId="77777777" w:rsidR="00652F40" w:rsidRDefault="008E5D94">
            <w:r>
              <w:rPr>
                <w:rFonts w:hint="eastAsia"/>
              </w:rPr>
              <w:t>重庆市</w:t>
            </w:r>
            <w:proofErr w:type="gramStart"/>
            <w:r>
              <w:rPr>
                <w:rFonts w:hint="eastAsia"/>
              </w:rPr>
              <w:t>医</w:t>
            </w:r>
            <w:proofErr w:type="gramEnd"/>
            <w:r>
              <w:rPr>
                <w:rFonts w:hint="eastAsia"/>
              </w:rPr>
              <w:t>济堂生物制品有限公司</w:t>
            </w:r>
          </w:p>
        </w:tc>
        <w:tc>
          <w:tcPr>
            <w:tcW w:w="471" w:type="pct"/>
            <w:vAlign w:val="center"/>
          </w:tcPr>
          <w:p w14:paraId="039E7365" w14:textId="77777777" w:rsidR="00652F40" w:rsidRDefault="008E5D94">
            <w:r>
              <w:rPr>
                <w:rFonts w:hint="eastAsia"/>
              </w:rPr>
              <w:t>重庆</w:t>
            </w:r>
          </w:p>
        </w:tc>
        <w:tc>
          <w:tcPr>
            <w:tcW w:w="394" w:type="pct"/>
            <w:vAlign w:val="center"/>
          </w:tcPr>
          <w:p w14:paraId="70BD8B68" w14:textId="227CA57C" w:rsidR="00652F40" w:rsidRDefault="008E5D94">
            <w:pPr>
              <w:jc w:val="right"/>
            </w:pPr>
            <w:r>
              <w:rPr>
                <w:rFonts w:hint="eastAsia"/>
              </w:rPr>
              <w:t>50</w:t>
            </w:r>
            <w:r w:rsidR="00F004F4">
              <w:t>.00</w:t>
            </w:r>
          </w:p>
        </w:tc>
        <w:tc>
          <w:tcPr>
            <w:tcW w:w="482" w:type="pct"/>
            <w:vAlign w:val="center"/>
          </w:tcPr>
          <w:p w14:paraId="329A0AF2" w14:textId="77777777" w:rsidR="00652F40" w:rsidRDefault="008E5D94">
            <w:r>
              <w:rPr>
                <w:rFonts w:hint="eastAsia"/>
              </w:rPr>
              <w:t>重庆</w:t>
            </w:r>
          </w:p>
        </w:tc>
        <w:tc>
          <w:tcPr>
            <w:tcW w:w="964" w:type="pct"/>
            <w:vAlign w:val="center"/>
          </w:tcPr>
          <w:p w14:paraId="5AA2AA9F" w14:textId="77777777" w:rsidR="00652F40" w:rsidRDefault="008E5D94">
            <w:r>
              <w:rPr>
                <w:rFonts w:hint="eastAsia"/>
              </w:rPr>
              <w:t>生产</w:t>
            </w:r>
          </w:p>
        </w:tc>
        <w:tc>
          <w:tcPr>
            <w:tcW w:w="321" w:type="pct"/>
            <w:vAlign w:val="center"/>
          </w:tcPr>
          <w:p w14:paraId="2D788542" w14:textId="77777777" w:rsidR="00652F40" w:rsidRDefault="008E5D94" w:rsidP="009D4BFE">
            <w:pPr>
              <w:jc w:val="center"/>
            </w:pPr>
            <w:r>
              <w:rPr>
                <w:rFonts w:hint="eastAsia"/>
              </w:rPr>
              <w:t>80</w:t>
            </w:r>
          </w:p>
        </w:tc>
        <w:tc>
          <w:tcPr>
            <w:tcW w:w="306" w:type="pct"/>
            <w:vAlign w:val="center"/>
          </w:tcPr>
          <w:p w14:paraId="039CF33F" w14:textId="77777777" w:rsidR="00652F40" w:rsidRDefault="00652F40" w:rsidP="009D4BFE">
            <w:pPr>
              <w:jc w:val="center"/>
            </w:pPr>
          </w:p>
        </w:tc>
        <w:tc>
          <w:tcPr>
            <w:tcW w:w="810" w:type="pct"/>
            <w:vAlign w:val="center"/>
          </w:tcPr>
          <w:p w14:paraId="372C6931"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712B85E0" w14:textId="77777777" w:rsidTr="00C5384B">
        <w:trPr>
          <w:jc w:val="center"/>
        </w:trPr>
        <w:tc>
          <w:tcPr>
            <w:tcW w:w="1252" w:type="pct"/>
            <w:vAlign w:val="center"/>
          </w:tcPr>
          <w:p w14:paraId="60618310" w14:textId="77777777" w:rsidR="00652F40" w:rsidRDefault="008E5D94">
            <w:r>
              <w:rPr>
                <w:rFonts w:hint="eastAsia"/>
              </w:rPr>
              <w:t>步长（广州）医学诊断技术有限公司</w:t>
            </w:r>
          </w:p>
        </w:tc>
        <w:tc>
          <w:tcPr>
            <w:tcW w:w="471" w:type="pct"/>
            <w:vAlign w:val="center"/>
          </w:tcPr>
          <w:p w14:paraId="17EDE68A" w14:textId="77777777" w:rsidR="00652F40" w:rsidRDefault="008E5D94">
            <w:r>
              <w:rPr>
                <w:rFonts w:hint="eastAsia"/>
              </w:rPr>
              <w:t>广东广州</w:t>
            </w:r>
          </w:p>
        </w:tc>
        <w:tc>
          <w:tcPr>
            <w:tcW w:w="394" w:type="pct"/>
            <w:vAlign w:val="center"/>
          </w:tcPr>
          <w:p w14:paraId="1CB1FAED" w14:textId="77777777" w:rsidR="00652F40" w:rsidRDefault="008E5D94">
            <w:pPr>
              <w:jc w:val="right"/>
            </w:pPr>
            <w:r>
              <w:rPr>
                <w:rFonts w:hint="eastAsia"/>
              </w:rPr>
              <w:t>1,186.82</w:t>
            </w:r>
          </w:p>
        </w:tc>
        <w:tc>
          <w:tcPr>
            <w:tcW w:w="482" w:type="pct"/>
            <w:vAlign w:val="center"/>
          </w:tcPr>
          <w:p w14:paraId="72F411D0" w14:textId="77777777" w:rsidR="00652F40" w:rsidRDefault="008E5D94">
            <w:r>
              <w:rPr>
                <w:rFonts w:hint="eastAsia"/>
              </w:rPr>
              <w:t>广东广州</w:t>
            </w:r>
          </w:p>
        </w:tc>
        <w:tc>
          <w:tcPr>
            <w:tcW w:w="964" w:type="pct"/>
            <w:vAlign w:val="center"/>
          </w:tcPr>
          <w:p w14:paraId="185C4FDA" w14:textId="77777777" w:rsidR="00652F40" w:rsidRDefault="008E5D94">
            <w:r>
              <w:rPr>
                <w:rFonts w:hint="eastAsia"/>
              </w:rPr>
              <w:t>研发、技术服务</w:t>
            </w:r>
          </w:p>
        </w:tc>
        <w:tc>
          <w:tcPr>
            <w:tcW w:w="321" w:type="pct"/>
            <w:vAlign w:val="center"/>
          </w:tcPr>
          <w:p w14:paraId="28701844" w14:textId="77777777" w:rsidR="00652F40" w:rsidRDefault="008E5D94" w:rsidP="009D4BFE">
            <w:pPr>
              <w:jc w:val="center"/>
            </w:pPr>
            <w:r>
              <w:rPr>
                <w:rFonts w:hint="eastAsia"/>
              </w:rPr>
              <w:t>70.328</w:t>
            </w:r>
          </w:p>
        </w:tc>
        <w:tc>
          <w:tcPr>
            <w:tcW w:w="306" w:type="pct"/>
            <w:vAlign w:val="center"/>
          </w:tcPr>
          <w:p w14:paraId="6F5FB9C6" w14:textId="77777777" w:rsidR="00652F40" w:rsidRDefault="00652F40" w:rsidP="009D4BFE">
            <w:pPr>
              <w:jc w:val="center"/>
            </w:pPr>
          </w:p>
        </w:tc>
        <w:tc>
          <w:tcPr>
            <w:tcW w:w="810" w:type="pct"/>
            <w:vAlign w:val="center"/>
          </w:tcPr>
          <w:p w14:paraId="4666CF4D"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10D7F4CC" w14:textId="77777777" w:rsidTr="00C5384B">
        <w:trPr>
          <w:jc w:val="center"/>
        </w:trPr>
        <w:tc>
          <w:tcPr>
            <w:tcW w:w="1252" w:type="pct"/>
            <w:vAlign w:val="center"/>
          </w:tcPr>
          <w:p w14:paraId="2DBBD877" w14:textId="77777777" w:rsidR="00652F40" w:rsidRDefault="008E5D94">
            <w:r>
              <w:rPr>
                <w:rFonts w:hint="eastAsia"/>
              </w:rPr>
              <w:t>步长健康科技有限公司</w:t>
            </w:r>
          </w:p>
        </w:tc>
        <w:tc>
          <w:tcPr>
            <w:tcW w:w="471" w:type="pct"/>
            <w:vAlign w:val="center"/>
          </w:tcPr>
          <w:p w14:paraId="1A6C0AE6" w14:textId="77777777" w:rsidR="00652F40" w:rsidRDefault="008E5D94">
            <w:r>
              <w:rPr>
                <w:rFonts w:hint="eastAsia"/>
              </w:rPr>
              <w:t>浙江宁波</w:t>
            </w:r>
          </w:p>
        </w:tc>
        <w:tc>
          <w:tcPr>
            <w:tcW w:w="394" w:type="pct"/>
            <w:vAlign w:val="center"/>
          </w:tcPr>
          <w:p w14:paraId="3DEADFD6" w14:textId="77777777" w:rsidR="00652F40" w:rsidRDefault="008E5D94">
            <w:pPr>
              <w:jc w:val="right"/>
            </w:pPr>
            <w:r>
              <w:rPr>
                <w:rFonts w:hint="eastAsia"/>
              </w:rPr>
              <w:t>5,000.00</w:t>
            </w:r>
          </w:p>
        </w:tc>
        <w:tc>
          <w:tcPr>
            <w:tcW w:w="482" w:type="pct"/>
            <w:vAlign w:val="center"/>
          </w:tcPr>
          <w:p w14:paraId="7699FD1D" w14:textId="77777777" w:rsidR="00652F40" w:rsidRDefault="008E5D94">
            <w:r>
              <w:rPr>
                <w:rFonts w:hint="eastAsia"/>
              </w:rPr>
              <w:t>浙江宁波</w:t>
            </w:r>
          </w:p>
        </w:tc>
        <w:tc>
          <w:tcPr>
            <w:tcW w:w="964" w:type="pct"/>
            <w:vAlign w:val="center"/>
          </w:tcPr>
          <w:p w14:paraId="0C9042B7" w14:textId="77777777" w:rsidR="00652F40" w:rsidRDefault="008E5D94">
            <w:r>
              <w:rPr>
                <w:rFonts w:hint="eastAsia"/>
              </w:rPr>
              <w:t>技术开发等</w:t>
            </w:r>
          </w:p>
        </w:tc>
        <w:tc>
          <w:tcPr>
            <w:tcW w:w="321" w:type="pct"/>
            <w:vAlign w:val="center"/>
          </w:tcPr>
          <w:p w14:paraId="155C1FA7" w14:textId="77777777" w:rsidR="00652F40" w:rsidRDefault="008E5D94" w:rsidP="009D4BFE">
            <w:pPr>
              <w:jc w:val="center"/>
            </w:pPr>
            <w:r>
              <w:rPr>
                <w:rFonts w:hint="eastAsia"/>
              </w:rPr>
              <w:t>87.76</w:t>
            </w:r>
          </w:p>
        </w:tc>
        <w:tc>
          <w:tcPr>
            <w:tcW w:w="306" w:type="pct"/>
            <w:vAlign w:val="center"/>
          </w:tcPr>
          <w:p w14:paraId="0A3713DA" w14:textId="77777777" w:rsidR="00652F40" w:rsidRDefault="00652F40" w:rsidP="009D4BFE">
            <w:pPr>
              <w:jc w:val="center"/>
            </w:pPr>
          </w:p>
        </w:tc>
        <w:tc>
          <w:tcPr>
            <w:tcW w:w="810" w:type="pct"/>
            <w:vAlign w:val="center"/>
          </w:tcPr>
          <w:p w14:paraId="7E013EED" w14:textId="77777777" w:rsidR="00652F40" w:rsidRDefault="008E5D94">
            <w:r>
              <w:rPr>
                <w:rFonts w:hint="eastAsia"/>
              </w:rPr>
              <w:t>新设</w:t>
            </w:r>
          </w:p>
        </w:tc>
      </w:tr>
      <w:tr w:rsidR="00C5384B" w14:paraId="26EAAB9D" w14:textId="77777777" w:rsidTr="00C5384B">
        <w:trPr>
          <w:jc w:val="center"/>
        </w:trPr>
        <w:tc>
          <w:tcPr>
            <w:tcW w:w="1252" w:type="pct"/>
            <w:vAlign w:val="center"/>
          </w:tcPr>
          <w:p w14:paraId="47D702C3" w14:textId="77777777" w:rsidR="00652F40" w:rsidRDefault="008E5D94">
            <w:r>
              <w:rPr>
                <w:rFonts w:hint="eastAsia"/>
              </w:rPr>
              <w:t>上海合璞医疗科技有限公司</w:t>
            </w:r>
          </w:p>
        </w:tc>
        <w:tc>
          <w:tcPr>
            <w:tcW w:w="471" w:type="pct"/>
            <w:vAlign w:val="center"/>
          </w:tcPr>
          <w:p w14:paraId="1E91C5B7" w14:textId="77777777" w:rsidR="00652F40" w:rsidRDefault="008E5D94">
            <w:r>
              <w:rPr>
                <w:rFonts w:hint="eastAsia"/>
              </w:rPr>
              <w:t>上海</w:t>
            </w:r>
          </w:p>
        </w:tc>
        <w:tc>
          <w:tcPr>
            <w:tcW w:w="394" w:type="pct"/>
            <w:vAlign w:val="center"/>
          </w:tcPr>
          <w:p w14:paraId="595AACE9" w14:textId="77777777" w:rsidR="00652F40" w:rsidRDefault="008E5D94">
            <w:pPr>
              <w:jc w:val="right"/>
            </w:pPr>
            <w:r>
              <w:rPr>
                <w:rFonts w:hint="eastAsia"/>
              </w:rPr>
              <w:t>20,000.00</w:t>
            </w:r>
          </w:p>
        </w:tc>
        <w:tc>
          <w:tcPr>
            <w:tcW w:w="482" w:type="pct"/>
            <w:vAlign w:val="center"/>
          </w:tcPr>
          <w:p w14:paraId="06A83FAA" w14:textId="77777777" w:rsidR="00652F40" w:rsidRDefault="008E5D94">
            <w:r>
              <w:rPr>
                <w:rFonts w:hint="eastAsia"/>
              </w:rPr>
              <w:t>上海</w:t>
            </w:r>
          </w:p>
        </w:tc>
        <w:tc>
          <w:tcPr>
            <w:tcW w:w="964" w:type="pct"/>
            <w:vAlign w:val="center"/>
          </w:tcPr>
          <w:p w14:paraId="7F9F0823" w14:textId="77777777" w:rsidR="00652F40" w:rsidRDefault="008E5D94">
            <w:r>
              <w:rPr>
                <w:rFonts w:hint="eastAsia"/>
              </w:rPr>
              <w:t>研发、技术服务、销售</w:t>
            </w:r>
          </w:p>
        </w:tc>
        <w:tc>
          <w:tcPr>
            <w:tcW w:w="321" w:type="pct"/>
            <w:vAlign w:val="center"/>
          </w:tcPr>
          <w:p w14:paraId="13082D70" w14:textId="77777777" w:rsidR="00652F40" w:rsidRDefault="008E5D94" w:rsidP="009D4BFE">
            <w:pPr>
              <w:jc w:val="center"/>
            </w:pPr>
            <w:r>
              <w:rPr>
                <w:rFonts w:hint="eastAsia"/>
              </w:rPr>
              <w:t>71.3</w:t>
            </w:r>
          </w:p>
        </w:tc>
        <w:tc>
          <w:tcPr>
            <w:tcW w:w="306" w:type="pct"/>
            <w:vAlign w:val="center"/>
          </w:tcPr>
          <w:p w14:paraId="3BC3EBF1" w14:textId="77777777" w:rsidR="00652F40" w:rsidRDefault="00652F40" w:rsidP="009D4BFE">
            <w:pPr>
              <w:jc w:val="center"/>
            </w:pPr>
          </w:p>
        </w:tc>
        <w:tc>
          <w:tcPr>
            <w:tcW w:w="810" w:type="pct"/>
            <w:vAlign w:val="center"/>
          </w:tcPr>
          <w:p w14:paraId="663F569D"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2898B0DF" w14:textId="77777777" w:rsidTr="00C5384B">
        <w:trPr>
          <w:jc w:val="center"/>
        </w:trPr>
        <w:tc>
          <w:tcPr>
            <w:tcW w:w="1252" w:type="pct"/>
            <w:vAlign w:val="center"/>
          </w:tcPr>
          <w:p w14:paraId="13C67311" w14:textId="77777777" w:rsidR="00652F40" w:rsidRDefault="008E5D94">
            <w:r>
              <w:rPr>
                <w:rFonts w:hint="eastAsia"/>
              </w:rPr>
              <w:t>浙江华派生物医药有限公司</w:t>
            </w:r>
          </w:p>
        </w:tc>
        <w:tc>
          <w:tcPr>
            <w:tcW w:w="471" w:type="pct"/>
            <w:vAlign w:val="center"/>
          </w:tcPr>
          <w:p w14:paraId="3F38FC29" w14:textId="77777777" w:rsidR="00652F40" w:rsidRDefault="008E5D94">
            <w:r>
              <w:rPr>
                <w:rFonts w:hint="eastAsia"/>
              </w:rPr>
              <w:t>浙江杭州</w:t>
            </w:r>
          </w:p>
        </w:tc>
        <w:tc>
          <w:tcPr>
            <w:tcW w:w="394" w:type="pct"/>
            <w:vAlign w:val="center"/>
          </w:tcPr>
          <w:p w14:paraId="082E9873" w14:textId="77777777" w:rsidR="00652F40" w:rsidRDefault="008E5D94">
            <w:pPr>
              <w:jc w:val="right"/>
            </w:pPr>
            <w:r>
              <w:rPr>
                <w:rFonts w:hint="eastAsia"/>
              </w:rPr>
              <w:t>11,235.96</w:t>
            </w:r>
          </w:p>
        </w:tc>
        <w:tc>
          <w:tcPr>
            <w:tcW w:w="482" w:type="pct"/>
            <w:vAlign w:val="center"/>
          </w:tcPr>
          <w:p w14:paraId="7E9B284C" w14:textId="77777777" w:rsidR="00652F40" w:rsidRDefault="008E5D94">
            <w:r>
              <w:rPr>
                <w:rFonts w:hint="eastAsia"/>
              </w:rPr>
              <w:t>浙江杭州</w:t>
            </w:r>
          </w:p>
        </w:tc>
        <w:tc>
          <w:tcPr>
            <w:tcW w:w="964" w:type="pct"/>
            <w:vAlign w:val="center"/>
          </w:tcPr>
          <w:p w14:paraId="2165F87A" w14:textId="77777777" w:rsidR="00652F40" w:rsidRDefault="008E5D94">
            <w:r>
              <w:rPr>
                <w:rFonts w:hint="eastAsia"/>
              </w:rPr>
              <w:t>技术研究、咨询、服务等</w:t>
            </w:r>
          </w:p>
        </w:tc>
        <w:tc>
          <w:tcPr>
            <w:tcW w:w="321" w:type="pct"/>
            <w:vAlign w:val="center"/>
          </w:tcPr>
          <w:p w14:paraId="5FFA2660" w14:textId="77777777" w:rsidR="00652F40" w:rsidRDefault="008E5D94" w:rsidP="009D4BFE">
            <w:pPr>
              <w:jc w:val="center"/>
            </w:pPr>
            <w:r>
              <w:rPr>
                <w:rFonts w:hint="eastAsia"/>
              </w:rPr>
              <w:t>54.4</w:t>
            </w:r>
          </w:p>
        </w:tc>
        <w:tc>
          <w:tcPr>
            <w:tcW w:w="306" w:type="pct"/>
            <w:vAlign w:val="center"/>
          </w:tcPr>
          <w:p w14:paraId="1A9F2AB6" w14:textId="77777777" w:rsidR="00652F40" w:rsidRDefault="00652F40" w:rsidP="009D4BFE">
            <w:pPr>
              <w:jc w:val="center"/>
            </w:pPr>
          </w:p>
        </w:tc>
        <w:tc>
          <w:tcPr>
            <w:tcW w:w="810" w:type="pct"/>
            <w:vAlign w:val="center"/>
          </w:tcPr>
          <w:p w14:paraId="673648EE"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54F3BB0E" w14:textId="77777777" w:rsidTr="00C5384B">
        <w:trPr>
          <w:jc w:val="center"/>
        </w:trPr>
        <w:tc>
          <w:tcPr>
            <w:tcW w:w="1252" w:type="pct"/>
            <w:vAlign w:val="center"/>
          </w:tcPr>
          <w:p w14:paraId="04C62FC2" w14:textId="77777777" w:rsidR="00652F40" w:rsidRDefault="008E5D94">
            <w:r>
              <w:rPr>
                <w:rFonts w:hint="eastAsia"/>
              </w:rPr>
              <w:t>宁波步长生命科技有限公司</w:t>
            </w:r>
          </w:p>
        </w:tc>
        <w:tc>
          <w:tcPr>
            <w:tcW w:w="471" w:type="pct"/>
            <w:vAlign w:val="center"/>
          </w:tcPr>
          <w:p w14:paraId="4222E9A9" w14:textId="77777777" w:rsidR="00652F40" w:rsidRDefault="008E5D94">
            <w:r>
              <w:rPr>
                <w:rFonts w:hint="eastAsia"/>
              </w:rPr>
              <w:t>浙江宁波</w:t>
            </w:r>
          </w:p>
        </w:tc>
        <w:tc>
          <w:tcPr>
            <w:tcW w:w="394" w:type="pct"/>
            <w:vAlign w:val="center"/>
          </w:tcPr>
          <w:p w14:paraId="506ADD79" w14:textId="36F6F428" w:rsidR="00652F40" w:rsidRDefault="008E5D94">
            <w:pPr>
              <w:jc w:val="right"/>
            </w:pPr>
            <w:r>
              <w:rPr>
                <w:rFonts w:hint="eastAsia"/>
              </w:rPr>
              <w:t>500</w:t>
            </w:r>
            <w:r w:rsidR="00F004F4">
              <w:t>.00</w:t>
            </w:r>
          </w:p>
        </w:tc>
        <w:tc>
          <w:tcPr>
            <w:tcW w:w="482" w:type="pct"/>
            <w:vAlign w:val="center"/>
          </w:tcPr>
          <w:p w14:paraId="2EBF4612" w14:textId="77777777" w:rsidR="00652F40" w:rsidRDefault="008E5D94">
            <w:r>
              <w:rPr>
                <w:rFonts w:hint="eastAsia"/>
              </w:rPr>
              <w:t>浙江宁波</w:t>
            </w:r>
          </w:p>
        </w:tc>
        <w:tc>
          <w:tcPr>
            <w:tcW w:w="964" w:type="pct"/>
            <w:vAlign w:val="center"/>
          </w:tcPr>
          <w:p w14:paraId="7AEFF594" w14:textId="77777777" w:rsidR="00652F40" w:rsidRDefault="008E5D94">
            <w:r>
              <w:rPr>
                <w:rFonts w:hint="eastAsia"/>
              </w:rPr>
              <w:t>生命技术开发</w:t>
            </w:r>
          </w:p>
        </w:tc>
        <w:tc>
          <w:tcPr>
            <w:tcW w:w="321" w:type="pct"/>
            <w:vAlign w:val="center"/>
          </w:tcPr>
          <w:p w14:paraId="62AD352F" w14:textId="77777777" w:rsidR="00652F40" w:rsidRDefault="008E5D94" w:rsidP="009D4BFE">
            <w:pPr>
              <w:jc w:val="center"/>
            </w:pPr>
            <w:r>
              <w:rPr>
                <w:rFonts w:hint="eastAsia"/>
              </w:rPr>
              <w:t>87</w:t>
            </w:r>
          </w:p>
        </w:tc>
        <w:tc>
          <w:tcPr>
            <w:tcW w:w="306" w:type="pct"/>
            <w:vAlign w:val="center"/>
          </w:tcPr>
          <w:p w14:paraId="29DE472F" w14:textId="77777777" w:rsidR="00652F40" w:rsidRDefault="00652F40" w:rsidP="009D4BFE">
            <w:pPr>
              <w:jc w:val="center"/>
            </w:pPr>
          </w:p>
        </w:tc>
        <w:tc>
          <w:tcPr>
            <w:tcW w:w="810" w:type="pct"/>
            <w:vAlign w:val="center"/>
          </w:tcPr>
          <w:p w14:paraId="4F5D9A42" w14:textId="77777777" w:rsidR="00652F40" w:rsidRDefault="008E5D94">
            <w:r>
              <w:rPr>
                <w:rFonts w:hint="eastAsia"/>
              </w:rPr>
              <w:t>新设</w:t>
            </w:r>
          </w:p>
        </w:tc>
      </w:tr>
      <w:tr w:rsidR="00C5384B" w14:paraId="3E4D5ECD" w14:textId="77777777" w:rsidTr="00C5384B">
        <w:trPr>
          <w:jc w:val="center"/>
        </w:trPr>
        <w:tc>
          <w:tcPr>
            <w:tcW w:w="1252" w:type="pct"/>
            <w:vAlign w:val="center"/>
          </w:tcPr>
          <w:p w14:paraId="255BE333" w14:textId="77777777" w:rsidR="00652F40" w:rsidRDefault="008E5D94">
            <w:r>
              <w:rPr>
                <w:rFonts w:hint="eastAsia"/>
              </w:rPr>
              <w:t>北京程瑞科技有限公司</w:t>
            </w:r>
          </w:p>
        </w:tc>
        <w:tc>
          <w:tcPr>
            <w:tcW w:w="471" w:type="pct"/>
            <w:vAlign w:val="center"/>
          </w:tcPr>
          <w:p w14:paraId="5127F092" w14:textId="77777777" w:rsidR="00652F40" w:rsidRDefault="008E5D94">
            <w:r>
              <w:rPr>
                <w:rFonts w:hint="eastAsia"/>
              </w:rPr>
              <w:t>北京</w:t>
            </w:r>
          </w:p>
        </w:tc>
        <w:tc>
          <w:tcPr>
            <w:tcW w:w="394" w:type="pct"/>
            <w:vAlign w:val="center"/>
          </w:tcPr>
          <w:p w14:paraId="0444F11A" w14:textId="1BF834BB" w:rsidR="00652F40" w:rsidRDefault="008E5D94">
            <w:pPr>
              <w:jc w:val="right"/>
            </w:pPr>
            <w:r>
              <w:rPr>
                <w:rFonts w:hint="eastAsia"/>
              </w:rPr>
              <w:t>100</w:t>
            </w:r>
            <w:r w:rsidR="00F004F4">
              <w:t>.00</w:t>
            </w:r>
          </w:p>
        </w:tc>
        <w:tc>
          <w:tcPr>
            <w:tcW w:w="482" w:type="pct"/>
            <w:vAlign w:val="center"/>
          </w:tcPr>
          <w:p w14:paraId="63E220AD" w14:textId="77777777" w:rsidR="00652F40" w:rsidRDefault="008E5D94">
            <w:r>
              <w:rPr>
                <w:rFonts w:hint="eastAsia"/>
              </w:rPr>
              <w:t>北京</w:t>
            </w:r>
          </w:p>
        </w:tc>
        <w:tc>
          <w:tcPr>
            <w:tcW w:w="964" w:type="pct"/>
            <w:vAlign w:val="center"/>
          </w:tcPr>
          <w:p w14:paraId="750C6975" w14:textId="77777777" w:rsidR="00652F40" w:rsidRDefault="008E5D94">
            <w:r>
              <w:rPr>
                <w:rFonts w:hint="eastAsia"/>
              </w:rPr>
              <w:t>科技推广和应用服务业</w:t>
            </w:r>
          </w:p>
        </w:tc>
        <w:tc>
          <w:tcPr>
            <w:tcW w:w="321" w:type="pct"/>
            <w:vAlign w:val="center"/>
          </w:tcPr>
          <w:p w14:paraId="78369AD2" w14:textId="77777777" w:rsidR="00652F40" w:rsidRDefault="008E5D94" w:rsidP="009D4BFE">
            <w:pPr>
              <w:jc w:val="center"/>
            </w:pPr>
            <w:r>
              <w:rPr>
                <w:rFonts w:hint="eastAsia"/>
              </w:rPr>
              <w:t>99</w:t>
            </w:r>
          </w:p>
        </w:tc>
        <w:tc>
          <w:tcPr>
            <w:tcW w:w="306" w:type="pct"/>
            <w:vAlign w:val="center"/>
          </w:tcPr>
          <w:p w14:paraId="61DE6B17" w14:textId="77777777" w:rsidR="00652F40" w:rsidRDefault="008E5D94" w:rsidP="009D4BFE">
            <w:pPr>
              <w:jc w:val="center"/>
            </w:pPr>
            <w:r>
              <w:rPr>
                <w:rFonts w:hint="eastAsia"/>
              </w:rPr>
              <w:t>1</w:t>
            </w:r>
          </w:p>
        </w:tc>
        <w:tc>
          <w:tcPr>
            <w:tcW w:w="810" w:type="pct"/>
            <w:vAlign w:val="center"/>
          </w:tcPr>
          <w:p w14:paraId="2CBF347D"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1AE023B8" w14:textId="77777777" w:rsidTr="00C5384B">
        <w:trPr>
          <w:jc w:val="center"/>
        </w:trPr>
        <w:tc>
          <w:tcPr>
            <w:tcW w:w="1252" w:type="pct"/>
            <w:vAlign w:val="center"/>
          </w:tcPr>
          <w:p w14:paraId="393AAB93" w14:textId="77777777" w:rsidR="00652F40" w:rsidRDefault="008E5D94">
            <w:r>
              <w:rPr>
                <w:rFonts w:hint="eastAsia"/>
              </w:rPr>
              <w:t>宁波步长医疗科技有限公司</w:t>
            </w:r>
          </w:p>
        </w:tc>
        <w:tc>
          <w:tcPr>
            <w:tcW w:w="471" w:type="pct"/>
            <w:vAlign w:val="center"/>
          </w:tcPr>
          <w:p w14:paraId="1AD4FCB9" w14:textId="77777777" w:rsidR="00652F40" w:rsidRDefault="008E5D94">
            <w:r>
              <w:rPr>
                <w:rFonts w:hint="eastAsia"/>
              </w:rPr>
              <w:t>浙江宁波</w:t>
            </w:r>
          </w:p>
        </w:tc>
        <w:tc>
          <w:tcPr>
            <w:tcW w:w="394" w:type="pct"/>
            <w:vAlign w:val="center"/>
          </w:tcPr>
          <w:p w14:paraId="77F00245" w14:textId="350FAB9B" w:rsidR="00652F40" w:rsidRDefault="008E5D94">
            <w:pPr>
              <w:jc w:val="right"/>
            </w:pPr>
            <w:r>
              <w:rPr>
                <w:rFonts w:hint="eastAsia"/>
              </w:rPr>
              <w:t>800</w:t>
            </w:r>
            <w:r w:rsidR="00F004F4">
              <w:t>.00</w:t>
            </w:r>
          </w:p>
        </w:tc>
        <w:tc>
          <w:tcPr>
            <w:tcW w:w="482" w:type="pct"/>
            <w:vAlign w:val="center"/>
          </w:tcPr>
          <w:p w14:paraId="4D9412B1" w14:textId="77777777" w:rsidR="00652F40" w:rsidRDefault="008E5D94">
            <w:r>
              <w:rPr>
                <w:rFonts w:hint="eastAsia"/>
              </w:rPr>
              <w:t>浙江宁波</w:t>
            </w:r>
          </w:p>
        </w:tc>
        <w:tc>
          <w:tcPr>
            <w:tcW w:w="964" w:type="pct"/>
            <w:vAlign w:val="center"/>
          </w:tcPr>
          <w:p w14:paraId="449DF36E" w14:textId="77777777" w:rsidR="00652F40" w:rsidRDefault="008E5D94">
            <w:r>
              <w:rPr>
                <w:rFonts w:hint="eastAsia"/>
              </w:rPr>
              <w:t>研发、销售</w:t>
            </w:r>
          </w:p>
        </w:tc>
        <w:tc>
          <w:tcPr>
            <w:tcW w:w="321" w:type="pct"/>
            <w:vAlign w:val="center"/>
          </w:tcPr>
          <w:p w14:paraId="7A90A8B6" w14:textId="77777777" w:rsidR="00652F40" w:rsidRDefault="008E5D94" w:rsidP="009D4BFE">
            <w:pPr>
              <w:jc w:val="center"/>
            </w:pPr>
            <w:r>
              <w:rPr>
                <w:rFonts w:hint="eastAsia"/>
              </w:rPr>
              <w:t>56</w:t>
            </w:r>
          </w:p>
        </w:tc>
        <w:tc>
          <w:tcPr>
            <w:tcW w:w="306" w:type="pct"/>
            <w:vAlign w:val="center"/>
          </w:tcPr>
          <w:p w14:paraId="1AA54196" w14:textId="77777777" w:rsidR="00652F40" w:rsidRDefault="00652F40" w:rsidP="009D4BFE">
            <w:pPr>
              <w:jc w:val="center"/>
            </w:pPr>
          </w:p>
        </w:tc>
        <w:tc>
          <w:tcPr>
            <w:tcW w:w="810" w:type="pct"/>
            <w:vAlign w:val="center"/>
          </w:tcPr>
          <w:p w14:paraId="50D1C785" w14:textId="77777777" w:rsidR="00652F40" w:rsidRDefault="008E5D94">
            <w:r>
              <w:rPr>
                <w:rFonts w:hint="eastAsia"/>
              </w:rPr>
              <w:t>新设</w:t>
            </w:r>
          </w:p>
        </w:tc>
      </w:tr>
      <w:tr w:rsidR="00C5384B" w14:paraId="42EEA800" w14:textId="77777777" w:rsidTr="00C5384B">
        <w:trPr>
          <w:jc w:val="center"/>
        </w:trPr>
        <w:tc>
          <w:tcPr>
            <w:tcW w:w="1252" w:type="pct"/>
            <w:vAlign w:val="center"/>
          </w:tcPr>
          <w:p w14:paraId="23C6FAA0" w14:textId="77777777" w:rsidR="00652F40" w:rsidRDefault="008E5D94">
            <w:r>
              <w:rPr>
                <w:rFonts w:hint="eastAsia"/>
              </w:rPr>
              <w:t>宁波步长贸易有限公司</w:t>
            </w:r>
          </w:p>
        </w:tc>
        <w:tc>
          <w:tcPr>
            <w:tcW w:w="471" w:type="pct"/>
            <w:vAlign w:val="center"/>
          </w:tcPr>
          <w:p w14:paraId="2389891E" w14:textId="77777777" w:rsidR="00652F40" w:rsidRDefault="008E5D94">
            <w:r>
              <w:rPr>
                <w:rFonts w:hint="eastAsia"/>
              </w:rPr>
              <w:t>浙江宁波</w:t>
            </w:r>
          </w:p>
        </w:tc>
        <w:tc>
          <w:tcPr>
            <w:tcW w:w="394" w:type="pct"/>
            <w:vAlign w:val="center"/>
          </w:tcPr>
          <w:p w14:paraId="6E5E1831" w14:textId="52CA220E" w:rsidR="00652F40" w:rsidRDefault="008E5D94">
            <w:pPr>
              <w:jc w:val="right"/>
            </w:pPr>
            <w:r>
              <w:rPr>
                <w:rFonts w:hint="eastAsia"/>
              </w:rPr>
              <w:t>500</w:t>
            </w:r>
            <w:r w:rsidR="00F004F4">
              <w:t>.00</w:t>
            </w:r>
          </w:p>
        </w:tc>
        <w:tc>
          <w:tcPr>
            <w:tcW w:w="482" w:type="pct"/>
            <w:vAlign w:val="center"/>
          </w:tcPr>
          <w:p w14:paraId="2AD2F6E7" w14:textId="77777777" w:rsidR="00652F40" w:rsidRDefault="008E5D94">
            <w:r>
              <w:rPr>
                <w:rFonts w:hint="eastAsia"/>
              </w:rPr>
              <w:t>浙江宁波</w:t>
            </w:r>
          </w:p>
        </w:tc>
        <w:tc>
          <w:tcPr>
            <w:tcW w:w="964" w:type="pct"/>
            <w:vAlign w:val="center"/>
          </w:tcPr>
          <w:p w14:paraId="7A56D35B" w14:textId="77777777" w:rsidR="00652F40" w:rsidRDefault="008E5D94">
            <w:r>
              <w:rPr>
                <w:rFonts w:hint="eastAsia"/>
              </w:rPr>
              <w:t>销售</w:t>
            </w:r>
          </w:p>
        </w:tc>
        <w:tc>
          <w:tcPr>
            <w:tcW w:w="321" w:type="pct"/>
            <w:vAlign w:val="center"/>
          </w:tcPr>
          <w:p w14:paraId="6FF74949" w14:textId="77777777" w:rsidR="00652F40" w:rsidRDefault="008E5D94" w:rsidP="009D4BFE">
            <w:pPr>
              <w:jc w:val="center"/>
            </w:pPr>
            <w:r>
              <w:rPr>
                <w:rFonts w:hint="eastAsia"/>
              </w:rPr>
              <w:t>94</w:t>
            </w:r>
          </w:p>
        </w:tc>
        <w:tc>
          <w:tcPr>
            <w:tcW w:w="306" w:type="pct"/>
            <w:vAlign w:val="center"/>
          </w:tcPr>
          <w:p w14:paraId="7CC35FD7" w14:textId="77777777" w:rsidR="00652F40" w:rsidRDefault="00652F40" w:rsidP="009D4BFE">
            <w:pPr>
              <w:jc w:val="center"/>
            </w:pPr>
          </w:p>
        </w:tc>
        <w:tc>
          <w:tcPr>
            <w:tcW w:w="810" w:type="pct"/>
            <w:vAlign w:val="center"/>
          </w:tcPr>
          <w:p w14:paraId="6E40B1B7" w14:textId="77777777" w:rsidR="00652F40" w:rsidRDefault="008E5D94">
            <w:r>
              <w:rPr>
                <w:rFonts w:hint="eastAsia"/>
              </w:rPr>
              <w:t>新设</w:t>
            </w:r>
          </w:p>
        </w:tc>
      </w:tr>
      <w:tr w:rsidR="00C5384B" w14:paraId="21D68FA2" w14:textId="77777777" w:rsidTr="00C5384B">
        <w:trPr>
          <w:jc w:val="center"/>
        </w:trPr>
        <w:tc>
          <w:tcPr>
            <w:tcW w:w="1252" w:type="pct"/>
            <w:vAlign w:val="center"/>
          </w:tcPr>
          <w:p w14:paraId="58AFDED7" w14:textId="77777777" w:rsidR="00652F40" w:rsidRDefault="008E5D94">
            <w:r>
              <w:rPr>
                <w:rFonts w:hint="eastAsia"/>
              </w:rPr>
              <w:t>北京步长健康咨询有限公司</w:t>
            </w:r>
          </w:p>
        </w:tc>
        <w:tc>
          <w:tcPr>
            <w:tcW w:w="471" w:type="pct"/>
            <w:vAlign w:val="center"/>
          </w:tcPr>
          <w:p w14:paraId="6E04CBF3" w14:textId="77777777" w:rsidR="00652F40" w:rsidRDefault="008E5D94">
            <w:r>
              <w:rPr>
                <w:rFonts w:hint="eastAsia"/>
              </w:rPr>
              <w:t>北京</w:t>
            </w:r>
          </w:p>
        </w:tc>
        <w:tc>
          <w:tcPr>
            <w:tcW w:w="394" w:type="pct"/>
            <w:vAlign w:val="center"/>
          </w:tcPr>
          <w:p w14:paraId="49110E0E" w14:textId="3973C6B5" w:rsidR="00652F40" w:rsidRDefault="008E5D94">
            <w:pPr>
              <w:jc w:val="right"/>
            </w:pPr>
            <w:r>
              <w:rPr>
                <w:rFonts w:hint="eastAsia"/>
              </w:rPr>
              <w:t>100</w:t>
            </w:r>
            <w:r w:rsidR="00F004F4">
              <w:t>.00</w:t>
            </w:r>
          </w:p>
        </w:tc>
        <w:tc>
          <w:tcPr>
            <w:tcW w:w="482" w:type="pct"/>
            <w:vAlign w:val="center"/>
          </w:tcPr>
          <w:p w14:paraId="2E5514C4" w14:textId="77777777" w:rsidR="00652F40" w:rsidRDefault="008E5D94">
            <w:r>
              <w:rPr>
                <w:rFonts w:hint="eastAsia"/>
              </w:rPr>
              <w:t>北京</w:t>
            </w:r>
          </w:p>
        </w:tc>
        <w:tc>
          <w:tcPr>
            <w:tcW w:w="964" w:type="pct"/>
            <w:vAlign w:val="center"/>
          </w:tcPr>
          <w:p w14:paraId="110A6957" w14:textId="77777777" w:rsidR="00652F40" w:rsidRDefault="008E5D94">
            <w:r>
              <w:rPr>
                <w:rFonts w:hint="eastAsia"/>
              </w:rPr>
              <w:t>健康咨询</w:t>
            </w:r>
          </w:p>
        </w:tc>
        <w:tc>
          <w:tcPr>
            <w:tcW w:w="321" w:type="pct"/>
            <w:vAlign w:val="center"/>
          </w:tcPr>
          <w:p w14:paraId="5777E2AE" w14:textId="77777777" w:rsidR="00652F40" w:rsidRDefault="008E5D94" w:rsidP="009D4BFE">
            <w:pPr>
              <w:jc w:val="center"/>
            </w:pPr>
            <w:r>
              <w:rPr>
                <w:rFonts w:hint="eastAsia"/>
              </w:rPr>
              <w:t>100</w:t>
            </w:r>
          </w:p>
        </w:tc>
        <w:tc>
          <w:tcPr>
            <w:tcW w:w="306" w:type="pct"/>
            <w:vAlign w:val="center"/>
          </w:tcPr>
          <w:p w14:paraId="2D401045" w14:textId="77777777" w:rsidR="00652F40" w:rsidRDefault="00652F40" w:rsidP="009D4BFE">
            <w:pPr>
              <w:jc w:val="center"/>
            </w:pPr>
          </w:p>
        </w:tc>
        <w:tc>
          <w:tcPr>
            <w:tcW w:w="810" w:type="pct"/>
            <w:vAlign w:val="center"/>
          </w:tcPr>
          <w:p w14:paraId="0DBCDF7E" w14:textId="77777777" w:rsidR="00652F40" w:rsidRDefault="008E5D94">
            <w:r>
              <w:rPr>
                <w:rFonts w:hint="eastAsia"/>
              </w:rPr>
              <w:t>新设</w:t>
            </w:r>
          </w:p>
        </w:tc>
      </w:tr>
      <w:tr w:rsidR="00C5384B" w14:paraId="59DCA509" w14:textId="77777777" w:rsidTr="00C5384B">
        <w:trPr>
          <w:jc w:val="center"/>
        </w:trPr>
        <w:tc>
          <w:tcPr>
            <w:tcW w:w="1252" w:type="pct"/>
            <w:vAlign w:val="center"/>
          </w:tcPr>
          <w:p w14:paraId="3F510FCB" w14:textId="77777777" w:rsidR="00652F40" w:rsidRDefault="008E5D94">
            <w:r>
              <w:rPr>
                <w:rFonts w:hint="eastAsia"/>
              </w:rPr>
              <w:t>步长（北京）商业管理有限公司</w:t>
            </w:r>
          </w:p>
        </w:tc>
        <w:tc>
          <w:tcPr>
            <w:tcW w:w="471" w:type="pct"/>
            <w:vAlign w:val="center"/>
          </w:tcPr>
          <w:p w14:paraId="23D7C5B3" w14:textId="77777777" w:rsidR="00652F40" w:rsidRDefault="008E5D94">
            <w:r>
              <w:rPr>
                <w:rFonts w:hint="eastAsia"/>
              </w:rPr>
              <w:t>北京</w:t>
            </w:r>
          </w:p>
        </w:tc>
        <w:tc>
          <w:tcPr>
            <w:tcW w:w="394" w:type="pct"/>
            <w:vAlign w:val="center"/>
          </w:tcPr>
          <w:p w14:paraId="27C82D89" w14:textId="77777777" w:rsidR="00652F40" w:rsidRDefault="008E5D94">
            <w:pPr>
              <w:jc w:val="right"/>
            </w:pPr>
            <w:r>
              <w:rPr>
                <w:rFonts w:hint="eastAsia"/>
              </w:rPr>
              <w:t>1,000.00</w:t>
            </w:r>
          </w:p>
        </w:tc>
        <w:tc>
          <w:tcPr>
            <w:tcW w:w="482" w:type="pct"/>
            <w:vAlign w:val="center"/>
          </w:tcPr>
          <w:p w14:paraId="45879B83" w14:textId="77777777" w:rsidR="00652F40" w:rsidRDefault="008E5D94">
            <w:r>
              <w:rPr>
                <w:rFonts w:hint="eastAsia"/>
              </w:rPr>
              <w:t>北京</w:t>
            </w:r>
          </w:p>
        </w:tc>
        <w:tc>
          <w:tcPr>
            <w:tcW w:w="964" w:type="pct"/>
            <w:vAlign w:val="center"/>
          </w:tcPr>
          <w:p w14:paraId="7E65DA03" w14:textId="77777777" w:rsidR="00652F40" w:rsidRDefault="008E5D94">
            <w:r>
              <w:rPr>
                <w:rFonts w:hint="eastAsia"/>
              </w:rPr>
              <w:t>物业管理</w:t>
            </w:r>
          </w:p>
        </w:tc>
        <w:tc>
          <w:tcPr>
            <w:tcW w:w="321" w:type="pct"/>
            <w:vAlign w:val="center"/>
          </w:tcPr>
          <w:p w14:paraId="246994BC" w14:textId="77777777" w:rsidR="00652F40" w:rsidRDefault="008E5D94" w:rsidP="009D4BFE">
            <w:pPr>
              <w:jc w:val="center"/>
            </w:pPr>
            <w:r>
              <w:rPr>
                <w:rFonts w:hint="eastAsia"/>
              </w:rPr>
              <w:t>100</w:t>
            </w:r>
          </w:p>
        </w:tc>
        <w:tc>
          <w:tcPr>
            <w:tcW w:w="306" w:type="pct"/>
            <w:vAlign w:val="center"/>
          </w:tcPr>
          <w:p w14:paraId="017BBCA7" w14:textId="77777777" w:rsidR="00652F40" w:rsidRDefault="00652F40" w:rsidP="009D4BFE">
            <w:pPr>
              <w:jc w:val="center"/>
            </w:pPr>
          </w:p>
        </w:tc>
        <w:tc>
          <w:tcPr>
            <w:tcW w:w="810" w:type="pct"/>
            <w:vAlign w:val="center"/>
          </w:tcPr>
          <w:p w14:paraId="030109AB" w14:textId="77777777" w:rsidR="00652F40" w:rsidRDefault="008E5D94">
            <w:r>
              <w:rPr>
                <w:rFonts w:hint="eastAsia"/>
              </w:rPr>
              <w:t>新设</w:t>
            </w:r>
          </w:p>
        </w:tc>
      </w:tr>
      <w:tr w:rsidR="00C5384B" w14:paraId="07FC1DC8" w14:textId="77777777" w:rsidTr="00C5384B">
        <w:trPr>
          <w:jc w:val="center"/>
        </w:trPr>
        <w:tc>
          <w:tcPr>
            <w:tcW w:w="1252" w:type="pct"/>
            <w:vAlign w:val="center"/>
          </w:tcPr>
          <w:p w14:paraId="00B42D4A" w14:textId="77777777" w:rsidR="00652F40" w:rsidRDefault="008E5D94">
            <w:r>
              <w:rPr>
                <w:rFonts w:hint="eastAsia"/>
              </w:rPr>
              <w:t>步长健康产业（浙江）有限公司</w:t>
            </w:r>
          </w:p>
        </w:tc>
        <w:tc>
          <w:tcPr>
            <w:tcW w:w="471" w:type="pct"/>
            <w:vAlign w:val="center"/>
          </w:tcPr>
          <w:p w14:paraId="1B3A210A" w14:textId="77777777" w:rsidR="00652F40" w:rsidRDefault="008E5D94">
            <w:r>
              <w:rPr>
                <w:rFonts w:hint="eastAsia"/>
              </w:rPr>
              <w:t>浙江宁波</w:t>
            </w:r>
          </w:p>
        </w:tc>
        <w:tc>
          <w:tcPr>
            <w:tcW w:w="394" w:type="pct"/>
            <w:vAlign w:val="center"/>
          </w:tcPr>
          <w:p w14:paraId="2012361B" w14:textId="77777777" w:rsidR="00652F40" w:rsidRDefault="008E5D94">
            <w:pPr>
              <w:jc w:val="right"/>
            </w:pPr>
            <w:r>
              <w:rPr>
                <w:rFonts w:hint="eastAsia"/>
              </w:rPr>
              <w:t>5,000.00</w:t>
            </w:r>
          </w:p>
        </w:tc>
        <w:tc>
          <w:tcPr>
            <w:tcW w:w="482" w:type="pct"/>
            <w:vAlign w:val="center"/>
          </w:tcPr>
          <w:p w14:paraId="75B274FF" w14:textId="77777777" w:rsidR="00652F40" w:rsidRDefault="008E5D94">
            <w:r>
              <w:rPr>
                <w:rFonts w:hint="eastAsia"/>
              </w:rPr>
              <w:t>浙江宁波</w:t>
            </w:r>
          </w:p>
        </w:tc>
        <w:tc>
          <w:tcPr>
            <w:tcW w:w="964" w:type="pct"/>
            <w:vAlign w:val="center"/>
          </w:tcPr>
          <w:p w14:paraId="5A3F5242" w14:textId="77777777" w:rsidR="00652F40" w:rsidRDefault="008E5D94">
            <w:r>
              <w:rPr>
                <w:rFonts w:hint="eastAsia"/>
              </w:rPr>
              <w:t>营养和保健品批发</w:t>
            </w:r>
          </w:p>
        </w:tc>
        <w:tc>
          <w:tcPr>
            <w:tcW w:w="321" w:type="pct"/>
            <w:vAlign w:val="center"/>
          </w:tcPr>
          <w:p w14:paraId="4A439AB2" w14:textId="77777777" w:rsidR="00652F40" w:rsidRDefault="008E5D94" w:rsidP="009D4BFE">
            <w:pPr>
              <w:jc w:val="center"/>
            </w:pPr>
            <w:r>
              <w:rPr>
                <w:rFonts w:hint="eastAsia"/>
              </w:rPr>
              <w:t>82</w:t>
            </w:r>
          </w:p>
        </w:tc>
        <w:tc>
          <w:tcPr>
            <w:tcW w:w="306" w:type="pct"/>
            <w:vAlign w:val="center"/>
          </w:tcPr>
          <w:p w14:paraId="1E928E03" w14:textId="77777777" w:rsidR="00652F40" w:rsidRDefault="00652F40" w:rsidP="009D4BFE">
            <w:pPr>
              <w:jc w:val="center"/>
            </w:pPr>
          </w:p>
        </w:tc>
        <w:tc>
          <w:tcPr>
            <w:tcW w:w="810" w:type="pct"/>
            <w:vAlign w:val="center"/>
          </w:tcPr>
          <w:p w14:paraId="775EB96A" w14:textId="77777777" w:rsidR="00652F40" w:rsidRDefault="008E5D94">
            <w:r>
              <w:rPr>
                <w:rFonts w:hint="eastAsia"/>
              </w:rPr>
              <w:t>新设</w:t>
            </w:r>
          </w:p>
        </w:tc>
      </w:tr>
      <w:tr w:rsidR="00C5384B" w14:paraId="64512B5C" w14:textId="77777777" w:rsidTr="00C5384B">
        <w:trPr>
          <w:jc w:val="center"/>
        </w:trPr>
        <w:tc>
          <w:tcPr>
            <w:tcW w:w="1252" w:type="pct"/>
            <w:vAlign w:val="center"/>
          </w:tcPr>
          <w:p w14:paraId="6E0F4850" w14:textId="77777777" w:rsidR="00652F40" w:rsidRDefault="008E5D94">
            <w:r>
              <w:rPr>
                <w:rFonts w:hint="eastAsia"/>
              </w:rPr>
              <w:t>步长健康产业（西安）有限责任公司</w:t>
            </w:r>
          </w:p>
        </w:tc>
        <w:tc>
          <w:tcPr>
            <w:tcW w:w="471" w:type="pct"/>
            <w:vAlign w:val="center"/>
          </w:tcPr>
          <w:p w14:paraId="5B5609EA" w14:textId="77777777" w:rsidR="00652F40" w:rsidRDefault="008E5D94">
            <w:r>
              <w:rPr>
                <w:rFonts w:hint="eastAsia"/>
              </w:rPr>
              <w:t>陕西西安</w:t>
            </w:r>
          </w:p>
        </w:tc>
        <w:tc>
          <w:tcPr>
            <w:tcW w:w="394" w:type="pct"/>
            <w:vAlign w:val="center"/>
          </w:tcPr>
          <w:p w14:paraId="0EC742BB" w14:textId="3D38C3ED" w:rsidR="00652F40" w:rsidRDefault="008E5D94">
            <w:pPr>
              <w:jc w:val="right"/>
            </w:pPr>
            <w:r>
              <w:rPr>
                <w:rFonts w:hint="eastAsia"/>
              </w:rPr>
              <w:t>100</w:t>
            </w:r>
            <w:r w:rsidR="00F004F4">
              <w:t>.00</w:t>
            </w:r>
          </w:p>
        </w:tc>
        <w:tc>
          <w:tcPr>
            <w:tcW w:w="482" w:type="pct"/>
            <w:vAlign w:val="center"/>
          </w:tcPr>
          <w:p w14:paraId="0D57C8EB" w14:textId="77777777" w:rsidR="00652F40" w:rsidRDefault="008E5D94">
            <w:r>
              <w:rPr>
                <w:rFonts w:hint="eastAsia"/>
              </w:rPr>
              <w:t>陕西西安</w:t>
            </w:r>
          </w:p>
        </w:tc>
        <w:tc>
          <w:tcPr>
            <w:tcW w:w="964" w:type="pct"/>
            <w:vAlign w:val="center"/>
          </w:tcPr>
          <w:p w14:paraId="7BC38FB2" w14:textId="77777777" w:rsidR="00652F40" w:rsidRDefault="008E5D94">
            <w:r>
              <w:rPr>
                <w:rFonts w:hint="eastAsia"/>
              </w:rPr>
              <w:t>养生保健服务</w:t>
            </w:r>
          </w:p>
        </w:tc>
        <w:tc>
          <w:tcPr>
            <w:tcW w:w="321" w:type="pct"/>
            <w:vAlign w:val="center"/>
          </w:tcPr>
          <w:p w14:paraId="186CA5F0" w14:textId="77777777" w:rsidR="00652F40" w:rsidRDefault="008E5D94" w:rsidP="009D4BFE">
            <w:pPr>
              <w:jc w:val="center"/>
            </w:pPr>
            <w:r>
              <w:rPr>
                <w:rFonts w:hint="eastAsia"/>
              </w:rPr>
              <w:t>80</w:t>
            </w:r>
          </w:p>
        </w:tc>
        <w:tc>
          <w:tcPr>
            <w:tcW w:w="306" w:type="pct"/>
            <w:vAlign w:val="center"/>
          </w:tcPr>
          <w:p w14:paraId="1B26AED9" w14:textId="77777777" w:rsidR="00652F40" w:rsidRDefault="00652F40" w:rsidP="009D4BFE">
            <w:pPr>
              <w:jc w:val="center"/>
            </w:pPr>
          </w:p>
        </w:tc>
        <w:tc>
          <w:tcPr>
            <w:tcW w:w="810" w:type="pct"/>
            <w:vAlign w:val="center"/>
          </w:tcPr>
          <w:p w14:paraId="360E7953" w14:textId="77777777" w:rsidR="00652F40" w:rsidRDefault="008E5D94">
            <w:r>
              <w:rPr>
                <w:rFonts w:hint="eastAsia"/>
              </w:rPr>
              <w:t>新设</w:t>
            </w:r>
          </w:p>
        </w:tc>
      </w:tr>
      <w:tr w:rsidR="00C5384B" w14:paraId="35A7A225" w14:textId="77777777" w:rsidTr="00C5384B">
        <w:trPr>
          <w:jc w:val="center"/>
        </w:trPr>
        <w:tc>
          <w:tcPr>
            <w:tcW w:w="1252" w:type="pct"/>
            <w:vAlign w:val="center"/>
          </w:tcPr>
          <w:p w14:paraId="18F949D5" w14:textId="77777777" w:rsidR="00652F40" w:rsidRDefault="008E5D94">
            <w:r>
              <w:rPr>
                <w:rFonts w:hint="eastAsia"/>
              </w:rPr>
              <w:t>步长爱（上海）医疗科技有限公司</w:t>
            </w:r>
          </w:p>
        </w:tc>
        <w:tc>
          <w:tcPr>
            <w:tcW w:w="471" w:type="pct"/>
            <w:vAlign w:val="center"/>
          </w:tcPr>
          <w:p w14:paraId="2E9228F3" w14:textId="77777777" w:rsidR="00652F40" w:rsidRDefault="008E5D94">
            <w:r>
              <w:rPr>
                <w:rFonts w:hint="eastAsia"/>
              </w:rPr>
              <w:t>上海</w:t>
            </w:r>
          </w:p>
        </w:tc>
        <w:tc>
          <w:tcPr>
            <w:tcW w:w="394" w:type="pct"/>
            <w:vAlign w:val="center"/>
          </w:tcPr>
          <w:p w14:paraId="3839D170" w14:textId="77777777" w:rsidR="00652F40" w:rsidRDefault="008E5D94">
            <w:pPr>
              <w:jc w:val="right"/>
            </w:pPr>
            <w:r>
              <w:rPr>
                <w:rFonts w:hint="eastAsia"/>
              </w:rPr>
              <w:t>1,000.00</w:t>
            </w:r>
          </w:p>
        </w:tc>
        <w:tc>
          <w:tcPr>
            <w:tcW w:w="482" w:type="pct"/>
            <w:vAlign w:val="center"/>
          </w:tcPr>
          <w:p w14:paraId="1D248364" w14:textId="77777777" w:rsidR="00652F40" w:rsidRDefault="008E5D94">
            <w:r>
              <w:rPr>
                <w:rFonts w:hint="eastAsia"/>
              </w:rPr>
              <w:t>上海</w:t>
            </w:r>
          </w:p>
        </w:tc>
        <w:tc>
          <w:tcPr>
            <w:tcW w:w="964" w:type="pct"/>
            <w:vAlign w:val="center"/>
          </w:tcPr>
          <w:p w14:paraId="1CD154AB" w14:textId="77777777" w:rsidR="00652F40" w:rsidRDefault="008E5D94">
            <w:r>
              <w:rPr>
                <w:rFonts w:hint="eastAsia"/>
              </w:rPr>
              <w:t>科学研究与技术服务</w:t>
            </w:r>
          </w:p>
        </w:tc>
        <w:tc>
          <w:tcPr>
            <w:tcW w:w="321" w:type="pct"/>
            <w:vAlign w:val="center"/>
          </w:tcPr>
          <w:p w14:paraId="25A9E696" w14:textId="77777777" w:rsidR="00652F40" w:rsidRDefault="008E5D94" w:rsidP="009D4BFE">
            <w:pPr>
              <w:jc w:val="center"/>
            </w:pPr>
            <w:r>
              <w:rPr>
                <w:rFonts w:hint="eastAsia"/>
              </w:rPr>
              <w:t>95</w:t>
            </w:r>
          </w:p>
        </w:tc>
        <w:tc>
          <w:tcPr>
            <w:tcW w:w="306" w:type="pct"/>
            <w:vAlign w:val="center"/>
          </w:tcPr>
          <w:p w14:paraId="01FFC065" w14:textId="77777777" w:rsidR="00652F40" w:rsidRDefault="00652F40" w:rsidP="009D4BFE">
            <w:pPr>
              <w:jc w:val="center"/>
            </w:pPr>
          </w:p>
        </w:tc>
        <w:tc>
          <w:tcPr>
            <w:tcW w:w="810" w:type="pct"/>
            <w:vAlign w:val="center"/>
          </w:tcPr>
          <w:p w14:paraId="4B848323" w14:textId="77777777" w:rsidR="00652F40" w:rsidRDefault="008E5D94">
            <w:r>
              <w:rPr>
                <w:rFonts w:hint="eastAsia"/>
              </w:rPr>
              <w:t>新设</w:t>
            </w:r>
          </w:p>
        </w:tc>
      </w:tr>
      <w:tr w:rsidR="00C5384B" w14:paraId="2D07FAE9" w14:textId="77777777" w:rsidTr="00C5384B">
        <w:trPr>
          <w:jc w:val="center"/>
        </w:trPr>
        <w:tc>
          <w:tcPr>
            <w:tcW w:w="1252" w:type="pct"/>
            <w:vAlign w:val="center"/>
          </w:tcPr>
          <w:p w14:paraId="7B043A68" w14:textId="77777777" w:rsidR="00652F40" w:rsidRDefault="008E5D94">
            <w:r>
              <w:rPr>
                <w:rFonts w:hint="eastAsia"/>
              </w:rPr>
              <w:t>山东步长启航医药销售有限公司</w:t>
            </w:r>
          </w:p>
        </w:tc>
        <w:tc>
          <w:tcPr>
            <w:tcW w:w="471" w:type="pct"/>
            <w:vAlign w:val="center"/>
          </w:tcPr>
          <w:p w14:paraId="6C41A73B" w14:textId="77777777" w:rsidR="00652F40" w:rsidRDefault="008E5D94">
            <w:r>
              <w:rPr>
                <w:rFonts w:hint="eastAsia"/>
              </w:rPr>
              <w:t>山东菏泽</w:t>
            </w:r>
          </w:p>
        </w:tc>
        <w:tc>
          <w:tcPr>
            <w:tcW w:w="394" w:type="pct"/>
            <w:vAlign w:val="center"/>
          </w:tcPr>
          <w:p w14:paraId="2DB98197" w14:textId="2F1C33C6" w:rsidR="00652F40" w:rsidRDefault="008E5D94">
            <w:pPr>
              <w:jc w:val="right"/>
            </w:pPr>
            <w:r>
              <w:rPr>
                <w:rFonts w:hint="eastAsia"/>
              </w:rPr>
              <w:t>600</w:t>
            </w:r>
            <w:r w:rsidR="00F004F4">
              <w:t>.00</w:t>
            </w:r>
          </w:p>
        </w:tc>
        <w:tc>
          <w:tcPr>
            <w:tcW w:w="482" w:type="pct"/>
            <w:vAlign w:val="center"/>
          </w:tcPr>
          <w:p w14:paraId="40AD3AC6" w14:textId="77777777" w:rsidR="00652F40" w:rsidRDefault="008E5D94">
            <w:r>
              <w:rPr>
                <w:rFonts w:hint="eastAsia"/>
              </w:rPr>
              <w:t>山东菏泽</w:t>
            </w:r>
          </w:p>
        </w:tc>
        <w:tc>
          <w:tcPr>
            <w:tcW w:w="964" w:type="pct"/>
            <w:vAlign w:val="center"/>
          </w:tcPr>
          <w:p w14:paraId="50B48B41" w14:textId="77777777" w:rsidR="00652F40" w:rsidRDefault="008E5D94">
            <w:r>
              <w:rPr>
                <w:rFonts w:hint="eastAsia"/>
              </w:rPr>
              <w:t>药品销售、医疗器械销售</w:t>
            </w:r>
          </w:p>
        </w:tc>
        <w:tc>
          <w:tcPr>
            <w:tcW w:w="321" w:type="pct"/>
            <w:vAlign w:val="center"/>
          </w:tcPr>
          <w:p w14:paraId="394F27D6" w14:textId="77777777" w:rsidR="00652F40" w:rsidRDefault="008E5D94" w:rsidP="009D4BFE">
            <w:pPr>
              <w:jc w:val="center"/>
            </w:pPr>
            <w:r>
              <w:rPr>
                <w:rFonts w:hint="eastAsia"/>
              </w:rPr>
              <w:t>100</w:t>
            </w:r>
          </w:p>
        </w:tc>
        <w:tc>
          <w:tcPr>
            <w:tcW w:w="306" w:type="pct"/>
            <w:vAlign w:val="center"/>
          </w:tcPr>
          <w:p w14:paraId="2CB813CF" w14:textId="77777777" w:rsidR="00652F40" w:rsidRDefault="00652F40" w:rsidP="009D4BFE">
            <w:pPr>
              <w:jc w:val="center"/>
            </w:pPr>
          </w:p>
        </w:tc>
        <w:tc>
          <w:tcPr>
            <w:tcW w:w="810" w:type="pct"/>
            <w:vAlign w:val="center"/>
          </w:tcPr>
          <w:p w14:paraId="2CDCC896" w14:textId="77777777" w:rsidR="00652F40" w:rsidRDefault="008E5D94">
            <w:r>
              <w:rPr>
                <w:rFonts w:hint="eastAsia"/>
              </w:rPr>
              <w:t>新设</w:t>
            </w:r>
          </w:p>
        </w:tc>
      </w:tr>
      <w:tr w:rsidR="00C5384B" w14:paraId="43EDD526" w14:textId="77777777" w:rsidTr="00C5384B">
        <w:trPr>
          <w:jc w:val="center"/>
        </w:trPr>
        <w:tc>
          <w:tcPr>
            <w:tcW w:w="1252" w:type="pct"/>
            <w:vAlign w:val="center"/>
          </w:tcPr>
          <w:p w14:paraId="26317D03" w14:textId="77777777" w:rsidR="00652F40" w:rsidRDefault="008E5D94">
            <w:r>
              <w:rPr>
                <w:rFonts w:hint="eastAsia"/>
              </w:rPr>
              <w:t>西安步长启航药房有限责任公司</w:t>
            </w:r>
          </w:p>
        </w:tc>
        <w:tc>
          <w:tcPr>
            <w:tcW w:w="471" w:type="pct"/>
            <w:vAlign w:val="center"/>
          </w:tcPr>
          <w:p w14:paraId="539590B0" w14:textId="77777777" w:rsidR="00652F40" w:rsidRDefault="008E5D94">
            <w:r>
              <w:rPr>
                <w:rFonts w:hint="eastAsia"/>
              </w:rPr>
              <w:t>陕西西安</w:t>
            </w:r>
          </w:p>
        </w:tc>
        <w:tc>
          <w:tcPr>
            <w:tcW w:w="394" w:type="pct"/>
            <w:vAlign w:val="center"/>
          </w:tcPr>
          <w:p w14:paraId="2BDC9D69" w14:textId="4E8EF7D5" w:rsidR="00652F40" w:rsidRDefault="008E5D94">
            <w:pPr>
              <w:jc w:val="right"/>
            </w:pPr>
            <w:r>
              <w:rPr>
                <w:rFonts w:hint="eastAsia"/>
              </w:rPr>
              <w:t>200</w:t>
            </w:r>
            <w:r w:rsidR="00F004F4">
              <w:t>.00</w:t>
            </w:r>
          </w:p>
        </w:tc>
        <w:tc>
          <w:tcPr>
            <w:tcW w:w="482" w:type="pct"/>
            <w:vAlign w:val="center"/>
          </w:tcPr>
          <w:p w14:paraId="498F8715" w14:textId="77777777" w:rsidR="00652F40" w:rsidRDefault="008E5D94">
            <w:r>
              <w:rPr>
                <w:rFonts w:hint="eastAsia"/>
              </w:rPr>
              <w:t>陕西西安</w:t>
            </w:r>
          </w:p>
        </w:tc>
        <w:tc>
          <w:tcPr>
            <w:tcW w:w="964" w:type="pct"/>
            <w:vAlign w:val="center"/>
          </w:tcPr>
          <w:p w14:paraId="223E047A" w14:textId="77777777" w:rsidR="00652F40" w:rsidRDefault="008E5D94">
            <w:r>
              <w:rPr>
                <w:rFonts w:hint="eastAsia"/>
              </w:rPr>
              <w:t>互联网销售、医疗器械销售</w:t>
            </w:r>
          </w:p>
        </w:tc>
        <w:tc>
          <w:tcPr>
            <w:tcW w:w="321" w:type="pct"/>
            <w:vAlign w:val="center"/>
          </w:tcPr>
          <w:p w14:paraId="403E799D" w14:textId="77777777" w:rsidR="00652F40" w:rsidRDefault="008E5D94" w:rsidP="009D4BFE">
            <w:pPr>
              <w:jc w:val="center"/>
            </w:pPr>
            <w:r>
              <w:rPr>
                <w:rFonts w:hint="eastAsia"/>
              </w:rPr>
              <w:t>100</w:t>
            </w:r>
          </w:p>
        </w:tc>
        <w:tc>
          <w:tcPr>
            <w:tcW w:w="306" w:type="pct"/>
            <w:vAlign w:val="center"/>
          </w:tcPr>
          <w:p w14:paraId="37CC45D7" w14:textId="77777777" w:rsidR="00652F40" w:rsidRDefault="00652F40" w:rsidP="009D4BFE">
            <w:pPr>
              <w:jc w:val="center"/>
            </w:pPr>
          </w:p>
        </w:tc>
        <w:tc>
          <w:tcPr>
            <w:tcW w:w="810" w:type="pct"/>
            <w:vAlign w:val="center"/>
          </w:tcPr>
          <w:p w14:paraId="32A01FB9" w14:textId="77777777" w:rsidR="00652F40" w:rsidRDefault="008E5D94">
            <w:r>
              <w:rPr>
                <w:rFonts w:hint="eastAsia"/>
              </w:rPr>
              <w:t>新设</w:t>
            </w:r>
          </w:p>
        </w:tc>
      </w:tr>
      <w:tr w:rsidR="00C5384B" w14:paraId="498D62D4" w14:textId="77777777" w:rsidTr="00C5384B">
        <w:trPr>
          <w:jc w:val="center"/>
        </w:trPr>
        <w:tc>
          <w:tcPr>
            <w:tcW w:w="1252" w:type="pct"/>
            <w:vAlign w:val="center"/>
          </w:tcPr>
          <w:p w14:paraId="1616DD96" w14:textId="77777777" w:rsidR="00652F40" w:rsidRDefault="008E5D94">
            <w:r>
              <w:rPr>
                <w:rFonts w:hint="eastAsia"/>
              </w:rPr>
              <w:t>济南步长</w:t>
            </w:r>
            <w:proofErr w:type="gramStart"/>
            <w:r>
              <w:rPr>
                <w:rFonts w:hint="eastAsia"/>
              </w:rPr>
              <w:t>晟源医疗</w:t>
            </w:r>
            <w:proofErr w:type="gramEnd"/>
            <w:r>
              <w:rPr>
                <w:rFonts w:hint="eastAsia"/>
              </w:rPr>
              <w:t>器械有限公司</w:t>
            </w:r>
          </w:p>
        </w:tc>
        <w:tc>
          <w:tcPr>
            <w:tcW w:w="471" w:type="pct"/>
            <w:vAlign w:val="center"/>
          </w:tcPr>
          <w:p w14:paraId="063F819D" w14:textId="77777777" w:rsidR="00652F40" w:rsidRDefault="008E5D94">
            <w:r>
              <w:rPr>
                <w:rFonts w:hint="eastAsia"/>
              </w:rPr>
              <w:t>山东济南</w:t>
            </w:r>
          </w:p>
        </w:tc>
        <w:tc>
          <w:tcPr>
            <w:tcW w:w="394" w:type="pct"/>
            <w:vAlign w:val="center"/>
          </w:tcPr>
          <w:p w14:paraId="4D5C0767" w14:textId="77777777" w:rsidR="00652F40" w:rsidRDefault="008E5D94">
            <w:pPr>
              <w:jc w:val="right"/>
            </w:pPr>
            <w:r>
              <w:rPr>
                <w:rFonts w:hint="eastAsia"/>
              </w:rPr>
              <w:t>1,300.00</w:t>
            </w:r>
          </w:p>
        </w:tc>
        <w:tc>
          <w:tcPr>
            <w:tcW w:w="482" w:type="pct"/>
            <w:vAlign w:val="center"/>
          </w:tcPr>
          <w:p w14:paraId="5E94CA11" w14:textId="77777777" w:rsidR="00652F40" w:rsidRDefault="008E5D94">
            <w:r>
              <w:rPr>
                <w:rFonts w:hint="eastAsia"/>
              </w:rPr>
              <w:t>山东济南</w:t>
            </w:r>
          </w:p>
        </w:tc>
        <w:tc>
          <w:tcPr>
            <w:tcW w:w="964" w:type="pct"/>
            <w:vAlign w:val="center"/>
          </w:tcPr>
          <w:p w14:paraId="0D18CB3D" w14:textId="77777777" w:rsidR="00652F40" w:rsidRDefault="008E5D94">
            <w:r>
              <w:rPr>
                <w:rFonts w:hint="eastAsia"/>
              </w:rPr>
              <w:t>医疗器械销售</w:t>
            </w:r>
          </w:p>
        </w:tc>
        <w:tc>
          <w:tcPr>
            <w:tcW w:w="321" w:type="pct"/>
            <w:vAlign w:val="center"/>
          </w:tcPr>
          <w:p w14:paraId="0B39AD91" w14:textId="77777777" w:rsidR="00652F40" w:rsidRDefault="008E5D94" w:rsidP="009D4BFE">
            <w:pPr>
              <w:jc w:val="center"/>
            </w:pPr>
            <w:r>
              <w:rPr>
                <w:rFonts w:hint="eastAsia"/>
              </w:rPr>
              <w:t>90</w:t>
            </w:r>
          </w:p>
        </w:tc>
        <w:tc>
          <w:tcPr>
            <w:tcW w:w="306" w:type="pct"/>
            <w:vAlign w:val="center"/>
          </w:tcPr>
          <w:p w14:paraId="3EC45550" w14:textId="77777777" w:rsidR="00652F40" w:rsidRDefault="00652F40" w:rsidP="009D4BFE">
            <w:pPr>
              <w:jc w:val="center"/>
            </w:pPr>
          </w:p>
        </w:tc>
        <w:tc>
          <w:tcPr>
            <w:tcW w:w="810" w:type="pct"/>
            <w:vAlign w:val="center"/>
          </w:tcPr>
          <w:p w14:paraId="0D09BC67" w14:textId="77777777" w:rsidR="00652F40" w:rsidRDefault="008E5D94">
            <w:r>
              <w:rPr>
                <w:rFonts w:hint="eastAsia"/>
              </w:rPr>
              <w:t>新设</w:t>
            </w:r>
          </w:p>
        </w:tc>
      </w:tr>
      <w:tr w:rsidR="00C5384B" w14:paraId="7163B9E5" w14:textId="77777777" w:rsidTr="00C5384B">
        <w:trPr>
          <w:jc w:val="center"/>
        </w:trPr>
        <w:tc>
          <w:tcPr>
            <w:tcW w:w="1252" w:type="pct"/>
            <w:vAlign w:val="center"/>
          </w:tcPr>
          <w:p w14:paraId="50154DAF" w14:textId="77777777" w:rsidR="00652F40" w:rsidRDefault="008E5D94">
            <w:r>
              <w:rPr>
                <w:rFonts w:hint="eastAsia"/>
              </w:rPr>
              <w:t>山东</w:t>
            </w:r>
            <w:proofErr w:type="gramStart"/>
            <w:r>
              <w:rPr>
                <w:rFonts w:hint="eastAsia"/>
              </w:rPr>
              <w:t>步长药妆生物</w:t>
            </w:r>
            <w:proofErr w:type="gramEnd"/>
            <w:r>
              <w:rPr>
                <w:rFonts w:hint="eastAsia"/>
              </w:rPr>
              <w:t>科技有限公司</w:t>
            </w:r>
          </w:p>
        </w:tc>
        <w:tc>
          <w:tcPr>
            <w:tcW w:w="471" w:type="pct"/>
            <w:vAlign w:val="center"/>
          </w:tcPr>
          <w:p w14:paraId="5C521747" w14:textId="77777777" w:rsidR="00652F40" w:rsidRDefault="008E5D94">
            <w:r>
              <w:rPr>
                <w:rFonts w:hint="eastAsia"/>
              </w:rPr>
              <w:t>山东济南</w:t>
            </w:r>
          </w:p>
        </w:tc>
        <w:tc>
          <w:tcPr>
            <w:tcW w:w="394" w:type="pct"/>
            <w:vAlign w:val="center"/>
          </w:tcPr>
          <w:p w14:paraId="5453DD6D" w14:textId="77777777" w:rsidR="00652F40" w:rsidRDefault="008E5D94">
            <w:pPr>
              <w:jc w:val="right"/>
            </w:pPr>
            <w:r>
              <w:rPr>
                <w:rFonts w:hint="eastAsia"/>
              </w:rPr>
              <w:t>1,000.00</w:t>
            </w:r>
          </w:p>
        </w:tc>
        <w:tc>
          <w:tcPr>
            <w:tcW w:w="482" w:type="pct"/>
            <w:vAlign w:val="center"/>
          </w:tcPr>
          <w:p w14:paraId="3062883F" w14:textId="77777777" w:rsidR="00652F40" w:rsidRDefault="008E5D94">
            <w:r>
              <w:rPr>
                <w:rFonts w:hint="eastAsia"/>
              </w:rPr>
              <w:t>山东济南</w:t>
            </w:r>
          </w:p>
        </w:tc>
        <w:tc>
          <w:tcPr>
            <w:tcW w:w="964" w:type="pct"/>
            <w:vAlign w:val="center"/>
          </w:tcPr>
          <w:p w14:paraId="4F11B712" w14:textId="77777777" w:rsidR="00652F40" w:rsidRDefault="008E5D94">
            <w:r>
              <w:rPr>
                <w:rFonts w:hint="eastAsia"/>
              </w:rPr>
              <w:t>医疗用品及器材批发</w:t>
            </w:r>
          </w:p>
        </w:tc>
        <w:tc>
          <w:tcPr>
            <w:tcW w:w="321" w:type="pct"/>
            <w:vAlign w:val="center"/>
          </w:tcPr>
          <w:p w14:paraId="75A913BD" w14:textId="77777777" w:rsidR="00652F40" w:rsidRDefault="008E5D94" w:rsidP="009D4BFE">
            <w:pPr>
              <w:jc w:val="center"/>
            </w:pPr>
            <w:r>
              <w:rPr>
                <w:rFonts w:hint="eastAsia"/>
              </w:rPr>
              <w:t>94.5</w:t>
            </w:r>
          </w:p>
        </w:tc>
        <w:tc>
          <w:tcPr>
            <w:tcW w:w="306" w:type="pct"/>
            <w:vAlign w:val="center"/>
          </w:tcPr>
          <w:p w14:paraId="72673092" w14:textId="77777777" w:rsidR="00652F40" w:rsidRDefault="00652F40" w:rsidP="009D4BFE">
            <w:pPr>
              <w:jc w:val="center"/>
            </w:pPr>
          </w:p>
        </w:tc>
        <w:tc>
          <w:tcPr>
            <w:tcW w:w="810" w:type="pct"/>
            <w:vAlign w:val="center"/>
          </w:tcPr>
          <w:p w14:paraId="7BBF3511" w14:textId="77777777" w:rsidR="00652F40" w:rsidRDefault="008E5D94">
            <w:r>
              <w:rPr>
                <w:rFonts w:hint="eastAsia"/>
              </w:rPr>
              <w:t>新设</w:t>
            </w:r>
          </w:p>
        </w:tc>
      </w:tr>
      <w:tr w:rsidR="00C5384B" w14:paraId="4187F386" w14:textId="77777777" w:rsidTr="00C5384B">
        <w:trPr>
          <w:jc w:val="center"/>
        </w:trPr>
        <w:tc>
          <w:tcPr>
            <w:tcW w:w="1252" w:type="pct"/>
            <w:vAlign w:val="center"/>
          </w:tcPr>
          <w:p w14:paraId="19DF759D" w14:textId="77777777" w:rsidR="00652F40" w:rsidRDefault="008E5D94">
            <w:r>
              <w:rPr>
                <w:rFonts w:hint="eastAsia"/>
              </w:rPr>
              <w:t>山东步长鼎</w:t>
            </w:r>
            <w:proofErr w:type="gramStart"/>
            <w:r>
              <w:rPr>
                <w:rFonts w:hint="eastAsia"/>
              </w:rPr>
              <w:t>晟</w:t>
            </w:r>
            <w:proofErr w:type="gramEnd"/>
            <w:r>
              <w:rPr>
                <w:rFonts w:hint="eastAsia"/>
              </w:rPr>
              <w:t>药业有限公司</w:t>
            </w:r>
          </w:p>
        </w:tc>
        <w:tc>
          <w:tcPr>
            <w:tcW w:w="471" w:type="pct"/>
            <w:vAlign w:val="center"/>
          </w:tcPr>
          <w:p w14:paraId="2CAFBF69" w14:textId="77777777" w:rsidR="00652F40" w:rsidRDefault="008E5D94">
            <w:r>
              <w:rPr>
                <w:rFonts w:hint="eastAsia"/>
              </w:rPr>
              <w:t>山东济南</w:t>
            </w:r>
          </w:p>
        </w:tc>
        <w:tc>
          <w:tcPr>
            <w:tcW w:w="394" w:type="pct"/>
            <w:vAlign w:val="center"/>
          </w:tcPr>
          <w:p w14:paraId="6D4EDB89" w14:textId="40D6544A" w:rsidR="00652F40" w:rsidRDefault="008E5D94">
            <w:pPr>
              <w:jc w:val="right"/>
            </w:pPr>
            <w:r>
              <w:rPr>
                <w:rFonts w:hint="eastAsia"/>
              </w:rPr>
              <w:t>300</w:t>
            </w:r>
            <w:r w:rsidR="00F004F4">
              <w:t>.00</w:t>
            </w:r>
          </w:p>
        </w:tc>
        <w:tc>
          <w:tcPr>
            <w:tcW w:w="482" w:type="pct"/>
            <w:vAlign w:val="center"/>
          </w:tcPr>
          <w:p w14:paraId="0549000C" w14:textId="77777777" w:rsidR="00652F40" w:rsidRDefault="008E5D94">
            <w:r>
              <w:rPr>
                <w:rFonts w:hint="eastAsia"/>
              </w:rPr>
              <w:t>山东济南</w:t>
            </w:r>
          </w:p>
        </w:tc>
        <w:tc>
          <w:tcPr>
            <w:tcW w:w="964" w:type="pct"/>
            <w:vAlign w:val="center"/>
          </w:tcPr>
          <w:p w14:paraId="5C9387C7" w14:textId="77777777" w:rsidR="00652F40" w:rsidRDefault="008E5D94">
            <w:r>
              <w:rPr>
                <w:rFonts w:hint="eastAsia"/>
              </w:rPr>
              <w:t>药品零售、医疗器械、技术服务等</w:t>
            </w:r>
          </w:p>
        </w:tc>
        <w:tc>
          <w:tcPr>
            <w:tcW w:w="321" w:type="pct"/>
            <w:vAlign w:val="center"/>
          </w:tcPr>
          <w:p w14:paraId="22CCB8B5" w14:textId="77777777" w:rsidR="00652F40" w:rsidRDefault="008E5D94" w:rsidP="009D4BFE">
            <w:pPr>
              <w:jc w:val="center"/>
            </w:pPr>
            <w:r>
              <w:rPr>
                <w:rFonts w:hint="eastAsia"/>
              </w:rPr>
              <w:t>94</w:t>
            </w:r>
          </w:p>
        </w:tc>
        <w:tc>
          <w:tcPr>
            <w:tcW w:w="306" w:type="pct"/>
            <w:vAlign w:val="center"/>
          </w:tcPr>
          <w:p w14:paraId="22D6C24F" w14:textId="77777777" w:rsidR="00652F40" w:rsidRDefault="00652F40" w:rsidP="009D4BFE">
            <w:pPr>
              <w:jc w:val="center"/>
            </w:pPr>
          </w:p>
        </w:tc>
        <w:tc>
          <w:tcPr>
            <w:tcW w:w="810" w:type="pct"/>
            <w:vAlign w:val="center"/>
          </w:tcPr>
          <w:p w14:paraId="23E92046" w14:textId="77777777" w:rsidR="00652F40" w:rsidRDefault="008E5D94">
            <w:r>
              <w:rPr>
                <w:rFonts w:hint="eastAsia"/>
              </w:rPr>
              <w:t>新设</w:t>
            </w:r>
          </w:p>
        </w:tc>
      </w:tr>
      <w:tr w:rsidR="00C5384B" w14:paraId="68E89F68" w14:textId="77777777" w:rsidTr="00C5384B">
        <w:trPr>
          <w:jc w:val="center"/>
        </w:trPr>
        <w:tc>
          <w:tcPr>
            <w:tcW w:w="1252" w:type="pct"/>
            <w:vAlign w:val="center"/>
          </w:tcPr>
          <w:p w14:paraId="17962A35" w14:textId="77777777" w:rsidR="00652F40" w:rsidRDefault="008E5D94">
            <w:r>
              <w:rPr>
                <w:rFonts w:hint="eastAsia"/>
              </w:rPr>
              <w:lastRenderedPageBreak/>
              <w:t>山东步长传方药业有限公司</w:t>
            </w:r>
          </w:p>
        </w:tc>
        <w:tc>
          <w:tcPr>
            <w:tcW w:w="471" w:type="pct"/>
            <w:vAlign w:val="center"/>
          </w:tcPr>
          <w:p w14:paraId="76DDF483" w14:textId="77777777" w:rsidR="00652F40" w:rsidRDefault="008E5D94">
            <w:r>
              <w:rPr>
                <w:rFonts w:hint="eastAsia"/>
              </w:rPr>
              <w:t>山东济南</w:t>
            </w:r>
          </w:p>
        </w:tc>
        <w:tc>
          <w:tcPr>
            <w:tcW w:w="394" w:type="pct"/>
            <w:vAlign w:val="center"/>
          </w:tcPr>
          <w:p w14:paraId="3BFA4DCF" w14:textId="7D72EB55" w:rsidR="00652F40" w:rsidRDefault="008E5D94">
            <w:pPr>
              <w:jc w:val="right"/>
            </w:pPr>
            <w:r>
              <w:rPr>
                <w:rFonts w:hint="eastAsia"/>
              </w:rPr>
              <w:t>300</w:t>
            </w:r>
            <w:r w:rsidR="00F004F4">
              <w:t>.00</w:t>
            </w:r>
          </w:p>
        </w:tc>
        <w:tc>
          <w:tcPr>
            <w:tcW w:w="482" w:type="pct"/>
            <w:vAlign w:val="center"/>
          </w:tcPr>
          <w:p w14:paraId="0C87E0BC" w14:textId="77777777" w:rsidR="00652F40" w:rsidRDefault="008E5D94">
            <w:r>
              <w:rPr>
                <w:rFonts w:hint="eastAsia"/>
              </w:rPr>
              <w:t>山东济南</w:t>
            </w:r>
          </w:p>
        </w:tc>
        <w:tc>
          <w:tcPr>
            <w:tcW w:w="964" w:type="pct"/>
            <w:vAlign w:val="center"/>
          </w:tcPr>
          <w:p w14:paraId="53C53A4D" w14:textId="77777777" w:rsidR="00652F40" w:rsidRDefault="008E5D94">
            <w:r>
              <w:rPr>
                <w:rFonts w:hint="eastAsia"/>
              </w:rPr>
              <w:t>药品零售、医疗器械、技术服务等</w:t>
            </w:r>
          </w:p>
        </w:tc>
        <w:tc>
          <w:tcPr>
            <w:tcW w:w="321" w:type="pct"/>
            <w:vAlign w:val="center"/>
          </w:tcPr>
          <w:p w14:paraId="505A8A0B" w14:textId="77777777" w:rsidR="00652F40" w:rsidRDefault="008E5D94" w:rsidP="009D4BFE">
            <w:pPr>
              <w:jc w:val="center"/>
            </w:pPr>
            <w:r>
              <w:rPr>
                <w:rFonts w:hint="eastAsia"/>
              </w:rPr>
              <w:t>92.5</w:t>
            </w:r>
          </w:p>
        </w:tc>
        <w:tc>
          <w:tcPr>
            <w:tcW w:w="306" w:type="pct"/>
            <w:vAlign w:val="center"/>
          </w:tcPr>
          <w:p w14:paraId="3C6E9B51" w14:textId="77777777" w:rsidR="00652F40" w:rsidRDefault="00652F40" w:rsidP="009D4BFE">
            <w:pPr>
              <w:jc w:val="center"/>
            </w:pPr>
          </w:p>
        </w:tc>
        <w:tc>
          <w:tcPr>
            <w:tcW w:w="810" w:type="pct"/>
            <w:vAlign w:val="center"/>
          </w:tcPr>
          <w:p w14:paraId="7A494BAA" w14:textId="77777777" w:rsidR="00652F40" w:rsidRDefault="008E5D94">
            <w:r>
              <w:rPr>
                <w:rFonts w:hint="eastAsia"/>
              </w:rPr>
              <w:t>新设</w:t>
            </w:r>
          </w:p>
        </w:tc>
      </w:tr>
      <w:tr w:rsidR="00C5384B" w14:paraId="3BFD652E" w14:textId="77777777" w:rsidTr="00C5384B">
        <w:trPr>
          <w:jc w:val="center"/>
        </w:trPr>
        <w:tc>
          <w:tcPr>
            <w:tcW w:w="1252" w:type="pct"/>
            <w:vAlign w:val="center"/>
          </w:tcPr>
          <w:p w14:paraId="3F38534A" w14:textId="77777777" w:rsidR="00652F40" w:rsidRDefault="008E5D94">
            <w:r>
              <w:rPr>
                <w:rFonts w:hint="eastAsia"/>
              </w:rPr>
              <w:t>山东步长金钥匙医药科技有限公司</w:t>
            </w:r>
          </w:p>
        </w:tc>
        <w:tc>
          <w:tcPr>
            <w:tcW w:w="471" w:type="pct"/>
            <w:vAlign w:val="center"/>
          </w:tcPr>
          <w:p w14:paraId="6EE0170C" w14:textId="77777777" w:rsidR="00652F40" w:rsidRDefault="008E5D94">
            <w:r>
              <w:rPr>
                <w:rFonts w:hint="eastAsia"/>
              </w:rPr>
              <w:t>山东济南</w:t>
            </w:r>
          </w:p>
        </w:tc>
        <w:tc>
          <w:tcPr>
            <w:tcW w:w="394" w:type="pct"/>
            <w:vAlign w:val="center"/>
          </w:tcPr>
          <w:p w14:paraId="25E1070B" w14:textId="27137995" w:rsidR="00652F40" w:rsidRDefault="008E5D94">
            <w:pPr>
              <w:jc w:val="right"/>
            </w:pPr>
            <w:r>
              <w:rPr>
                <w:rFonts w:hint="eastAsia"/>
              </w:rPr>
              <w:t>500</w:t>
            </w:r>
            <w:r w:rsidR="00F004F4">
              <w:t>.00</w:t>
            </w:r>
          </w:p>
        </w:tc>
        <w:tc>
          <w:tcPr>
            <w:tcW w:w="482" w:type="pct"/>
            <w:vAlign w:val="center"/>
          </w:tcPr>
          <w:p w14:paraId="44D80930" w14:textId="77777777" w:rsidR="00652F40" w:rsidRDefault="008E5D94">
            <w:r>
              <w:rPr>
                <w:rFonts w:hint="eastAsia"/>
              </w:rPr>
              <w:t>山东济南</w:t>
            </w:r>
          </w:p>
        </w:tc>
        <w:tc>
          <w:tcPr>
            <w:tcW w:w="964" w:type="pct"/>
            <w:vAlign w:val="center"/>
          </w:tcPr>
          <w:p w14:paraId="2EE54843" w14:textId="77777777" w:rsidR="00652F40" w:rsidRDefault="008E5D94">
            <w:r>
              <w:rPr>
                <w:rFonts w:hint="eastAsia"/>
              </w:rPr>
              <w:t>技术服务、医疗器械销售等</w:t>
            </w:r>
          </w:p>
        </w:tc>
        <w:tc>
          <w:tcPr>
            <w:tcW w:w="321" w:type="pct"/>
            <w:vAlign w:val="center"/>
          </w:tcPr>
          <w:p w14:paraId="2D11F34E" w14:textId="77777777" w:rsidR="00652F40" w:rsidRDefault="008E5D94" w:rsidP="009D4BFE">
            <w:pPr>
              <w:jc w:val="center"/>
            </w:pPr>
            <w:r>
              <w:rPr>
                <w:rFonts w:hint="eastAsia"/>
              </w:rPr>
              <w:t>90</w:t>
            </w:r>
          </w:p>
        </w:tc>
        <w:tc>
          <w:tcPr>
            <w:tcW w:w="306" w:type="pct"/>
            <w:vAlign w:val="center"/>
          </w:tcPr>
          <w:p w14:paraId="24AFBD52" w14:textId="77777777" w:rsidR="00652F40" w:rsidRDefault="00652F40" w:rsidP="009D4BFE">
            <w:pPr>
              <w:jc w:val="center"/>
            </w:pPr>
          </w:p>
        </w:tc>
        <w:tc>
          <w:tcPr>
            <w:tcW w:w="810" w:type="pct"/>
            <w:vAlign w:val="center"/>
          </w:tcPr>
          <w:p w14:paraId="04FEBF4B" w14:textId="77777777" w:rsidR="00652F40" w:rsidRDefault="008E5D94">
            <w:r>
              <w:rPr>
                <w:rFonts w:hint="eastAsia"/>
              </w:rPr>
              <w:t>新设</w:t>
            </w:r>
          </w:p>
        </w:tc>
      </w:tr>
      <w:tr w:rsidR="00C5384B" w14:paraId="6CE8650E" w14:textId="77777777" w:rsidTr="00C5384B">
        <w:trPr>
          <w:jc w:val="center"/>
        </w:trPr>
        <w:tc>
          <w:tcPr>
            <w:tcW w:w="1252" w:type="pct"/>
            <w:vAlign w:val="center"/>
          </w:tcPr>
          <w:p w14:paraId="031F73C0" w14:textId="77777777" w:rsidR="00652F40" w:rsidRDefault="008E5D94">
            <w:r>
              <w:rPr>
                <w:rFonts w:hint="eastAsia"/>
              </w:rPr>
              <w:t>山东步长众</w:t>
            </w:r>
            <w:proofErr w:type="gramStart"/>
            <w:r>
              <w:rPr>
                <w:rFonts w:hint="eastAsia"/>
              </w:rPr>
              <w:t>鑫</w:t>
            </w:r>
            <w:proofErr w:type="gramEnd"/>
            <w:r>
              <w:rPr>
                <w:rFonts w:hint="eastAsia"/>
              </w:rPr>
              <w:t>康医药科技有限公司</w:t>
            </w:r>
          </w:p>
        </w:tc>
        <w:tc>
          <w:tcPr>
            <w:tcW w:w="471" w:type="pct"/>
            <w:vAlign w:val="center"/>
          </w:tcPr>
          <w:p w14:paraId="68A83EA6" w14:textId="77777777" w:rsidR="00652F40" w:rsidRDefault="008E5D94">
            <w:r>
              <w:rPr>
                <w:rFonts w:hint="eastAsia"/>
              </w:rPr>
              <w:t>山东济南</w:t>
            </w:r>
          </w:p>
        </w:tc>
        <w:tc>
          <w:tcPr>
            <w:tcW w:w="394" w:type="pct"/>
            <w:vAlign w:val="center"/>
          </w:tcPr>
          <w:p w14:paraId="19786577" w14:textId="6F35FDC3" w:rsidR="00652F40" w:rsidRDefault="008E5D94">
            <w:pPr>
              <w:jc w:val="right"/>
            </w:pPr>
            <w:r>
              <w:rPr>
                <w:rFonts w:hint="eastAsia"/>
              </w:rPr>
              <w:t>500</w:t>
            </w:r>
            <w:r w:rsidR="00F004F4">
              <w:t>.00</w:t>
            </w:r>
          </w:p>
        </w:tc>
        <w:tc>
          <w:tcPr>
            <w:tcW w:w="482" w:type="pct"/>
            <w:vAlign w:val="center"/>
          </w:tcPr>
          <w:p w14:paraId="3AD933B6" w14:textId="77777777" w:rsidR="00652F40" w:rsidRDefault="008E5D94">
            <w:r>
              <w:rPr>
                <w:rFonts w:hint="eastAsia"/>
              </w:rPr>
              <w:t>山东济南</w:t>
            </w:r>
          </w:p>
        </w:tc>
        <w:tc>
          <w:tcPr>
            <w:tcW w:w="964" w:type="pct"/>
            <w:vAlign w:val="center"/>
          </w:tcPr>
          <w:p w14:paraId="39A1B0C6" w14:textId="77777777" w:rsidR="00652F40" w:rsidRDefault="008E5D94">
            <w:r>
              <w:rPr>
                <w:rFonts w:hint="eastAsia"/>
              </w:rPr>
              <w:t>技术服务、医疗器械销售等</w:t>
            </w:r>
          </w:p>
        </w:tc>
        <w:tc>
          <w:tcPr>
            <w:tcW w:w="321" w:type="pct"/>
            <w:vAlign w:val="center"/>
          </w:tcPr>
          <w:p w14:paraId="0B0765BD" w14:textId="77777777" w:rsidR="00652F40" w:rsidRDefault="008E5D94" w:rsidP="009D4BFE">
            <w:pPr>
              <w:jc w:val="center"/>
            </w:pPr>
            <w:r>
              <w:rPr>
                <w:rFonts w:hint="eastAsia"/>
              </w:rPr>
              <w:t>90</w:t>
            </w:r>
          </w:p>
        </w:tc>
        <w:tc>
          <w:tcPr>
            <w:tcW w:w="306" w:type="pct"/>
            <w:vAlign w:val="center"/>
          </w:tcPr>
          <w:p w14:paraId="35D6B3EA" w14:textId="77777777" w:rsidR="00652F40" w:rsidRDefault="00652F40" w:rsidP="009D4BFE">
            <w:pPr>
              <w:jc w:val="center"/>
            </w:pPr>
          </w:p>
        </w:tc>
        <w:tc>
          <w:tcPr>
            <w:tcW w:w="810" w:type="pct"/>
            <w:vAlign w:val="center"/>
          </w:tcPr>
          <w:p w14:paraId="08C0F0F4" w14:textId="77777777" w:rsidR="00652F40" w:rsidRDefault="008E5D94">
            <w:r>
              <w:rPr>
                <w:rFonts w:hint="eastAsia"/>
              </w:rPr>
              <w:t>新设</w:t>
            </w:r>
          </w:p>
        </w:tc>
      </w:tr>
      <w:tr w:rsidR="00C5384B" w14:paraId="45D6F8B1" w14:textId="77777777" w:rsidTr="00C5384B">
        <w:trPr>
          <w:jc w:val="center"/>
        </w:trPr>
        <w:tc>
          <w:tcPr>
            <w:tcW w:w="1252" w:type="pct"/>
            <w:vAlign w:val="center"/>
          </w:tcPr>
          <w:p w14:paraId="2A79AE91" w14:textId="77777777" w:rsidR="00652F40" w:rsidRDefault="008E5D94">
            <w:r>
              <w:rPr>
                <w:rFonts w:hint="eastAsia"/>
              </w:rPr>
              <w:t>山东步长畅</w:t>
            </w:r>
            <w:proofErr w:type="gramStart"/>
            <w:r>
              <w:rPr>
                <w:rFonts w:hint="eastAsia"/>
              </w:rPr>
              <w:t>妍</w:t>
            </w:r>
            <w:proofErr w:type="gramEnd"/>
            <w:r>
              <w:rPr>
                <w:rFonts w:hint="eastAsia"/>
              </w:rPr>
              <w:t>生物科技有限公司</w:t>
            </w:r>
          </w:p>
        </w:tc>
        <w:tc>
          <w:tcPr>
            <w:tcW w:w="471" w:type="pct"/>
            <w:vAlign w:val="center"/>
          </w:tcPr>
          <w:p w14:paraId="192ABA7C" w14:textId="77777777" w:rsidR="00652F40" w:rsidRDefault="008E5D94">
            <w:r>
              <w:rPr>
                <w:rFonts w:hint="eastAsia"/>
              </w:rPr>
              <w:t>山东济南</w:t>
            </w:r>
          </w:p>
        </w:tc>
        <w:tc>
          <w:tcPr>
            <w:tcW w:w="394" w:type="pct"/>
            <w:vAlign w:val="center"/>
          </w:tcPr>
          <w:p w14:paraId="1740D74E" w14:textId="77777777" w:rsidR="00652F40" w:rsidRDefault="008E5D94">
            <w:pPr>
              <w:jc w:val="right"/>
            </w:pPr>
            <w:r>
              <w:rPr>
                <w:rFonts w:hint="eastAsia"/>
              </w:rPr>
              <w:t>1,000.00</w:t>
            </w:r>
          </w:p>
        </w:tc>
        <w:tc>
          <w:tcPr>
            <w:tcW w:w="482" w:type="pct"/>
            <w:vAlign w:val="center"/>
          </w:tcPr>
          <w:p w14:paraId="2D907DEA" w14:textId="77777777" w:rsidR="00652F40" w:rsidRDefault="008E5D94">
            <w:r>
              <w:rPr>
                <w:rFonts w:hint="eastAsia"/>
              </w:rPr>
              <w:t>山东济南</w:t>
            </w:r>
          </w:p>
        </w:tc>
        <w:tc>
          <w:tcPr>
            <w:tcW w:w="964" w:type="pct"/>
            <w:vAlign w:val="center"/>
          </w:tcPr>
          <w:p w14:paraId="1B3B44CA" w14:textId="77777777" w:rsidR="00652F40" w:rsidRDefault="008E5D94">
            <w:r>
              <w:rPr>
                <w:rFonts w:hint="eastAsia"/>
              </w:rPr>
              <w:t>技术服务、医疗器械销售等</w:t>
            </w:r>
          </w:p>
        </w:tc>
        <w:tc>
          <w:tcPr>
            <w:tcW w:w="321" w:type="pct"/>
            <w:vAlign w:val="center"/>
          </w:tcPr>
          <w:p w14:paraId="4BCAB77F" w14:textId="77777777" w:rsidR="00652F40" w:rsidRDefault="008E5D94" w:rsidP="009D4BFE">
            <w:pPr>
              <w:jc w:val="center"/>
            </w:pPr>
            <w:r>
              <w:rPr>
                <w:rFonts w:hint="eastAsia"/>
              </w:rPr>
              <w:t>90</w:t>
            </w:r>
          </w:p>
        </w:tc>
        <w:tc>
          <w:tcPr>
            <w:tcW w:w="306" w:type="pct"/>
            <w:vAlign w:val="center"/>
          </w:tcPr>
          <w:p w14:paraId="3AEE733B" w14:textId="77777777" w:rsidR="00652F40" w:rsidRDefault="00652F40" w:rsidP="009D4BFE">
            <w:pPr>
              <w:jc w:val="center"/>
            </w:pPr>
          </w:p>
        </w:tc>
        <w:tc>
          <w:tcPr>
            <w:tcW w:w="810" w:type="pct"/>
            <w:vAlign w:val="center"/>
          </w:tcPr>
          <w:p w14:paraId="68C76E15" w14:textId="77777777" w:rsidR="00652F40" w:rsidRDefault="008E5D94">
            <w:r>
              <w:rPr>
                <w:rFonts w:hint="eastAsia"/>
              </w:rPr>
              <w:t>新设</w:t>
            </w:r>
          </w:p>
        </w:tc>
      </w:tr>
      <w:tr w:rsidR="00C5384B" w14:paraId="4DE9A8A8" w14:textId="77777777" w:rsidTr="00C5384B">
        <w:trPr>
          <w:jc w:val="center"/>
        </w:trPr>
        <w:tc>
          <w:tcPr>
            <w:tcW w:w="1252" w:type="pct"/>
            <w:vAlign w:val="center"/>
          </w:tcPr>
          <w:p w14:paraId="630F68B4" w14:textId="77777777" w:rsidR="00652F40" w:rsidRDefault="008E5D94">
            <w:r>
              <w:rPr>
                <w:rFonts w:hint="eastAsia"/>
              </w:rPr>
              <w:t>杭州步长建</w:t>
            </w:r>
            <w:proofErr w:type="gramStart"/>
            <w:r>
              <w:rPr>
                <w:rFonts w:hint="eastAsia"/>
              </w:rPr>
              <w:t>鑫</w:t>
            </w:r>
            <w:proofErr w:type="gramEnd"/>
            <w:r>
              <w:rPr>
                <w:rFonts w:hint="eastAsia"/>
              </w:rPr>
              <w:t>生物科技有限公司</w:t>
            </w:r>
          </w:p>
        </w:tc>
        <w:tc>
          <w:tcPr>
            <w:tcW w:w="471" w:type="pct"/>
            <w:vAlign w:val="center"/>
          </w:tcPr>
          <w:p w14:paraId="6130A964" w14:textId="77777777" w:rsidR="00652F40" w:rsidRDefault="008E5D94">
            <w:r>
              <w:rPr>
                <w:rFonts w:hint="eastAsia"/>
              </w:rPr>
              <w:t>浙江杭州</w:t>
            </w:r>
          </w:p>
        </w:tc>
        <w:tc>
          <w:tcPr>
            <w:tcW w:w="394" w:type="pct"/>
            <w:vAlign w:val="center"/>
          </w:tcPr>
          <w:p w14:paraId="22DF3FAA" w14:textId="77777777" w:rsidR="00652F40" w:rsidRDefault="008E5D94">
            <w:pPr>
              <w:jc w:val="right"/>
            </w:pPr>
            <w:r>
              <w:rPr>
                <w:rFonts w:hint="eastAsia"/>
              </w:rPr>
              <w:t>1,000.00</w:t>
            </w:r>
          </w:p>
        </w:tc>
        <w:tc>
          <w:tcPr>
            <w:tcW w:w="482" w:type="pct"/>
            <w:vAlign w:val="center"/>
          </w:tcPr>
          <w:p w14:paraId="699A2A88" w14:textId="77777777" w:rsidR="00652F40" w:rsidRDefault="008E5D94">
            <w:r>
              <w:rPr>
                <w:rFonts w:hint="eastAsia"/>
              </w:rPr>
              <w:t>浙江杭州</w:t>
            </w:r>
          </w:p>
        </w:tc>
        <w:tc>
          <w:tcPr>
            <w:tcW w:w="964" w:type="pct"/>
            <w:vAlign w:val="center"/>
          </w:tcPr>
          <w:p w14:paraId="5A5E9213" w14:textId="77777777" w:rsidR="00652F40" w:rsidRDefault="008E5D94">
            <w:r>
              <w:rPr>
                <w:rFonts w:hint="eastAsia"/>
              </w:rPr>
              <w:t>技术服务、医疗器械销售等</w:t>
            </w:r>
          </w:p>
        </w:tc>
        <w:tc>
          <w:tcPr>
            <w:tcW w:w="321" w:type="pct"/>
            <w:vAlign w:val="center"/>
          </w:tcPr>
          <w:p w14:paraId="7916C79A" w14:textId="77777777" w:rsidR="00652F40" w:rsidRDefault="008E5D94" w:rsidP="009D4BFE">
            <w:pPr>
              <w:jc w:val="center"/>
            </w:pPr>
            <w:r>
              <w:rPr>
                <w:rFonts w:hint="eastAsia"/>
              </w:rPr>
              <w:t>90</w:t>
            </w:r>
          </w:p>
        </w:tc>
        <w:tc>
          <w:tcPr>
            <w:tcW w:w="306" w:type="pct"/>
            <w:vAlign w:val="center"/>
          </w:tcPr>
          <w:p w14:paraId="79F463F1" w14:textId="77777777" w:rsidR="00652F40" w:rsidRDefault="00652F40" w:rsidP="009D4BFE">
            <w:pPr>
              <w:jc w:val="center"/>
            </w:pPr>
          </w:p>
        </w:tc>
        <w:tc>
          <w:tcPr>
            <w:tcW w:w="810" w:type="pct"/>
            <w:vAlign w:val="center"/>
          </w:tcPr>
          <w:p w14:paraId="2FAAFE47" w14:textId="77777777" w:rsidR="00652F40" w:rsidRDefault="008E5D94">
            <w:r>
              <w:rPr>
                <w:rFonts w:hint="eastAsia"/>
              </w:rPr>
              <w:t>新设</w:t>
            </w:r>
          </w:p>
        </w:tc>
      </w:tr>
      <w:tr w:rsidR="00C5384B" w14:paraId="40A889ED" w14:textId="77777777" w:rsidTr="00C5384B">
        <w:trPr>
          <w:jc w:val="center"/>
        </w:trPr>
        <w:tc>
          <w:tcPr>
            <w:tcW w:w="1252" w:type="pct"/>
            <w:vAlign w:val="center"/>
          </w:tcPr>
          <w:p w14:paraId="17F81E15" w14:textId="77777777" w:rsidR="00652F40" w:rsidRDefault="008E5D94">
            <w:r>
              <w:rPr>
                <w:rFonts w:hint="eastAsia"/>
              </w:rPr>
              <w:t>山东步长冠优医疗器械有限公司</w:t>
            </w:r>
          </w:p>
        </w:tc>
        <w:tc>
          <w:tcPr>
            <w:tcW w:w="471" w:type="pct"/>
            <w:vAlign w:val="center"/>
          </w:tcPr>
          <w:p w14:paraId="24A6D86F" w14:textId="77777777" w:rsidR="00652F40" w:rsidRDefault="008E5D94">
            <w:r>
              <w:rPr>
                <w:rFonts w:hint="eastAsia"/>
              </w:rPr>
              <w:t>山东济南</w:t>
            </w:r>
          </w:p>
        </w:tc>
        <w:tc>
          <w:tcPr>
            <w:tcW w:w="394" w:type="pct"/>
            <w:vAlign w:val="center"/>
          </w:tcPr>
          <w:p w14:paraId="2FC9D4C5" w14:textId="49CF8A7B" w:rsidR="00652F40" w:rsidRDefault="008E5D94">
            <w:pPr>
              <w:jc w:val="right"/>
            </w:pPr>
            <w:r>
              <w:rPr>
                <w:rFonts w:hint="eastAsia"/>
              </w:rPr>
              <w:t>500</w:t>
            </w:r>
            <w:r w:rsidR="00F004F4">
              <w:t>.00</w:t>
            </w:r>
          </w:p>
        </w:tc>
        <w:tc>
          <w:tcPr>
            <w:tcW w:w="482" w:type="pct"/>
            <w:vAlign w:val="center"/>
          </w:tcPr>
          <w:p w14:paraId="6CF4571D" w14:textId="77777777" w:rsidR="00652F40" w:rsidRDefault="008E5D94">
            <w:r>
              <w:rPr>
                <w:rFonts w:hint="eastAsia"/>
              </w:rPr>
              <w:t>山东济南</w:t>
            </w:r>
          </w:p>
        </w:tc>
        <w:tc>
          <w:tcPr>
            <w:tcW w:w="964" w:type="pct"/>
            <w:vAlign w:val="center"/>
          </w:tcPr>
          <w:p w14:paraId="74BEF3A9" w14:textId="77777777" w:rsidR="00652F40" w:rsidRDefault="008E5D94">
            <w:r>
              <w:rPr>
                <w:rFonts w:hint="eastAsia"/>
              </w:rPr>
              <w:t>医疗器械销售、技术服务等</w:t>
            </w:r>
          </w:p>
        </w:tc>
        <w:tc>
          <w:tcPr>
            <w:tcW w:w="321" w:type="pct"/>
            <w:vAlign w:val="center"/>
          </w:tcPr>
          <w:p w14:paraId="5C968B9C" w14:textId="77777777" w:rsidR="00652F40" w:rsidRDefault="008E5D94" w:rsidP="009D4BFE">
            <w:pPr>
              <w:jc w:val="center"/>
            </w:pPr>
            <w:r>
              <w:rPr>
                <w:rFonts w:hint="eastAsia"/>
              </w:rPr>
              <w:t>90</w:t>
            </w:r>
          </w:p>
        </w:tc>
        <w:tc>
          <w:tcPr>
            <w:tcW w:w="306" w:type="pct"/>
            <w:vAlign w:val="center"/>
          </w:tcPr>
          <w:p w14:paraId="1676CB32" w14:textId="77777777" w:rsidR="00652F40" w:rsidRDefault="00652F40" w:rsidP="009D4BFE">
            <w:pPr>
              <w:jc w:val="center"/>
            </w:pPr>
          </w:p>
        </w:tc>
        <w:tc>
          <w:tcPr>
            <w:tcW w:w="810" w:type="pct"/>
            <w:vAlign w:val="center"/>
          </w:tcPr>
          <w:p w14:paraId="665E09BD" w14:textId="77777777" w:rsidR="00652F40" w:rsidRDefault="008E5D94">
            <w:r>
              <w:rPr>
                <w:rFonts w:hint="eastAsia"/>
              </w:rPr>
              <w:t>新设</w:t>
            </w:r>
          </w:p>
        </w:tc>
      </w:tr>
      <w:tr w:rsidR="00C5384B" w14:paraId="74C8FA87" w14:textId="77777777" w:rsidTr="00C5384B">
        <w:trPr>
          <w:jc w:val="center"/>
        </w:trPr>
        <w:tc>
          <w:tcPr>
            <w:tcW w:w="1252" w:type="pct"/>
            <w:vAlign w:val="center"/>
          </w:tcPr>
          <w:p w14:paraId="1CC02304" w14:textId="77777777" w:rsidR="00652F40" w:rsidRDefault="008E5D94">
            <w:r>
              <w:rPr>
                <w:rFonts w:hint="eastAsia"/>
              </w:rPr>
              <w:t>山东步长臻泽医药科技有限公司</w:t>
            </w:r>
          </w:p>
        </w:tc>
        <w:tc>
          <w:tcPr>
            <w:tcW w:w="471" w:type="pct"/>
            <w:vAlign w:val="center"/>
          </w:tcPr>
          <w:p w14:paraId="120C02BC" w14:textId="77777777" w:rsidR="00652F40" w:rsidRDefault="008E5D94">
            <w:r>
              <w:rPr>
                <w:rFonts w:hint="eastAsia"/>
              </w:rPr>
              <w:t>山东济南</w:t>
            </w:r>
          </w:p>
        </w:tc>
        <w:tc>
          <w:tcPr>
            <w:tcW w:w="394" w:type="pct"/>
            <w:vAlign w:val="center"/>
          </w:tcPr>
          <w:p w14:paraId="71D19533" w14:textId="52ACEAE5" w:rsidR="00652F40" w:rsidRDefault="008E5D94">
            <w:pPr>
              <w:jc w:val="right"/>
            </w:pPr>
            <w:r>
              <w:rPr>
                <w:rFonts w:hint="eastAsia"/>
              </w:rPr>
              <w:t>500</w:t>
            </w:r>
            <w:r w:rsidR="00F004F4">
              <w:t>.00</w:t>
            </w:r>
          </w:p>
        </w:tc>
        <w:tc>
          <w:tcPr>
            <w:tcW w:w="482" w:type="pct"/>
            <w:vAlign w:val="center"/>
          </w:tcPr>
          <w:p w14:paraId="1055BA7E" w14:textId="77777777" w:rsidR="00652F40" w:rsidRDefault="008E5D94">
            <w:r>
              <w:rPr>
                <w:rFonts w:hint="eastAsia"/>
              </w:rPr>
              <w:t>山东济南</w:t>
            </w:r>
          </w:p>
        </w:tc>
        <w:tc>
          <w:tcPr>
            <w:tcW w:w="964" w:type="pct"/>
            <w:vAlign w:val="center"/>
          </w:tcPr>
          <w:p w14:paraId="43E03C14" w14:textId="77777777" w:rsidR="00652F40" w:rsidRDefault="008E5D94">
            <w:r>
              <w:rPr>
                <w:rFonts w:hint="eastAsia"/>
              </w:rPr>
              <w:t>技术服务、医疗器械销售等</w:t>
            </w:r>
          </w:p>
        </w:tc>
        <w:tc>
          <w:tcPr>
            <w:tcW w:w="321" w:type="pct"/>
            <w:vAlign w:val="center"/>
          </w:tcPr>
          <w:p w14:paraId="0C6DAFF9" w14:textId="77777777" w:rsidR="00652F40" w:rsidRDefault="008E5D94" w:rsidP="009D4BFE">
            <w:pPr>
              <w:jc w:val="center"/>
            </w:pPr>
            <w:r>
              <w:rPr>
                <w:rFonts w:hint="eastAsia"/>
              </w:rPr>
              <w:t>90</w:t>
            </w:r>
          </w:p>
        </w:tc>
        <w:tc>
          <w:tcPr>
            <w:tcW w:w="306" w:type="pct"/>
            <w:vAlign w:val="center"/>
          </w:tcPr>
          <w:p w14:paraId="67049BBA" w14:textId="77777777" w:rsidR="00652F40" w:rsidRDefault="00652F40" w:rsidP="009D4BFE">
            <w:pPr>
              <w:jc w:val="center"/>
            </w:pPr>
          </w:p>
        </w:tc>
        <w:tc>
          <w:tcPr>
            <w:tcW w:w="810" w:type="pct"/>
            <w:vAlign w:val="center"/>
          </w:tcPr>
          <w:p w14:paraId="36D71838" w14:textId="77777777" w:rsidR="00652F40" w:rsidRDefault="008E5D94">
            <w:r>
              <w:rPr>
                <w:rFonts w:hint="eastAsia"/>
              </w:rPr>
              <w:t>新设</w:t>
            </w:r>
          </w:p>
        </w:tc>
      </w:tr>
      <w:tr w:rsidR="00C5384B" w14:paraId="6BEC0240" w14:textId="77777777" w:rsidTr="00C5384B">
        <w:trPr>
          <w:jc w:val="center"/>
        </w:trPr>
        <w:tc>
          <w:tcPr>
            <w:tcW w:w="1252" w:type="pct"/>
            <w:vAlign w:val="center"/>
          </w:tcPr>
          <w:p w14:paraId="5D3FF33E" w14:textId="77777777" w:rsidR="00652F40" w:rsidRDefault="008E5D94">
            <w:r>
              <w:rPr>
                <w:rFonts w:hint="eastAsia"/>
              </w:rPr>
              <w:t>山东步长优品医疗科技有限公司</w:t>
            </w:r>
          </w:p>
        </w:tc>
        <w:tc>
          <w:tcPr>
            <w:tcW w:w="471" w:type="pct"/>
            <w:vAlign w:val="center"/>
          </w:tcPr>
          <w:p w14:paraId="7963886E" w14:textId="77777777" w:rsidR="00652F40" w:rsidRDefault="008E5D94">
            <w:r>
              <w:rPr>
                <w:rFonts w:hint="eastAsia"/>
              </w:rPr>
              <w:t>山东济南</w:t>
            </w:r>
          </w:p>
        </w:tc>
        <w:tc>
          <w:tcPr>
            <w:tcW w:w="394" w:type="pct"/>
            <w:vAlign w:val="center"/>
          </w:tcPr>
          <w:p w14:paraId="7A75EE46" w14:textId="59797B2D" w:rsidR="00652F40" w:rsidRDefault="008E5D94">
            <w:pPr>
              <w:jc w:val="right"/>
            </w:pPr>
            <w:r>
              <w:rPr>
                <w:rFonts w:hint="eastAsia"/>
              </w:rPr>
              <w:t>500</w:t>
            </w:r>
            <w:r w:rsidR="00F004F4">
              <w:t>.00</w:t>
            </w:r>
          </w:p>
        </w:tc>
        <w:tc>
          <w:tcPr>
            <w:tcW w:w="482" w:type="pct"/>
            <w:vAlign w:val="center"/>
          </w:tcPr>
          <w:p w14:paraId="1942FFA0" w14:textId="77777777" w:rsidR="00652F40" w:rsidRDefault="008E5D94">
            <w:r>
              <w:rPr>
                <w:rFonts w:hint="eastAsia"/>
              </w:rPr>
              <w:t>山东济南</w:t>
            </w:r>
          </w:p>
        </w:tc>
        <w:tc>
          <w:tcPr>
            <w:tcW w:w="964" w:type="pct"/>
            <w:vAlign w:val="center"/>
          </w:tcPr>
          <w:p w14:paraId="3A554AE8" w14:textId="77777777" w:rsidR="00652F40" w:rsidRDefault="008E5D94">
            <w:r>
              <w:rPr>
                <w:rFonts w:hint="eastAsia"/>
              </w:rPr>
              <w:t>技术服务、保健食品销售、医疗器械销售等</w:t>
            </w:r>
          </w:p>
        </w:tc>
        <w:tc>
          <w:tcPr>
            <w:tcW w:w="321" w:type="pct"/>
            <w:vAlign w:val="center"/>
          </w:tcPr>
          <w:p w14:paraId="75277F71" w14:textId="77777777" w:rsidR="00652F40" w:rsidRDefault="008E5D94" w:rsidP="009D4BFE">
            <w:pPr>
              <w:jc w:val="center"/>
            </w:pPr>
            <w:r>
              <w:rPr>
                <w:rFonts w:hint="eastAsia"/>
              </w:rPr>
              <w:t>91</w:t>
            </w:r>
          </w:p>
        </w:tc>
        <w:tc>
          <w:tcPr>
            <w:tcW w:w="306" w:type="pct"/>
            <w:vAlign w:val="center"/>
          </w:tcPr>
          <w:p w14:paraId="0751181A" w14:textId="77777777" w:rsidR="00652F40" w:rsidRDefault="00652F40" w:rsidP="009D4BFE">
            <w:pPr>
              <w:jc w:val="center"/>
            </w:pPr>
          </w:p>
        </w:tc>
        <w:tc>
          <w:tcPr>
            <w:tcW w:w="810" w:type="pct"/>
            <w:vAlign w:val="center"/>
          </w:tcPr>
          <w:p w14:paraId="4D164F46" w14:textId="77777777" w:rsidR="00652F40" w:rsidRDefault="008E5D94">
            <w:r>
              <w:rPr>
                <w:rFonts w:hint="eastAsia"/>
              </w:rPr>
              <w:t>新设</w:t>
            </w:r>
          </w:p>
        </w:tc>
      </w:tr>
      <w:tr w:rsidR="00C5384B" w14:paraId="5660866C" w14:textId="77777777" w:rsidTr="00C5384B">
        <w:trPr>
          <w:jc w:val="center"/>
        </w:trPr>
        <w:tc>
          <w:tcPr>
            <w:tcW w:w="1252" w:type="pct"/>
            <w:vAlign w:val="center"/>
          </w:tcPr>
          <w:p w14:paraId="581F3893" w14:textId="77777777" w:rsidR="00652F40" w:rsidRDefault="008E5D94">
            <w:r>
              <w:rPr>
                <w:rFonts w:hint="eastAsia"/>
              </w:rPr>
              <w:t>济南步长驰骋商贸有限公司</w:t>
            </w:r>
          </w:p>
        </w:tc>
        <w:tc>
          <w:tcPr>
            <w:tcW w:w="471" w:type="pct"/>
            <w:vAlign w:val="center"/>
          </w:tcPr>
          <w:p w14:paraId="40CA4BD3" w14:textId="77777777" w:rsidR="00652F40" w:rsidRDefault="008E5D94">
            <w:r>
              <w:rPr>
                <w:rFonts w:hint="eastAsia"/>
              </w:rPr>
              <w:t>山东济南</w:t>
            </w:r>
          </w:p>
        </w:tc>
        <w:tc>
          <w:tcPr>
            <w:tcW w:w="394" w:type="pct"/>
            <w:vAlign w:val="center"/>
          </w:tcPr>
          <w:p w14:paraId="2BCBB120" w14:textId="54CD5398" w:rsidR="00652F40" w:rsidRDefault="008E5D94">
            <w:pPr>
              <w:jc w:val="right"/>
            </w:pPr>
            <w:r>
              <w:rPr>
                <w:rFonts w:hint="eastAsia"/>
              </w:rPr>
              <w:t>100</w:t>
            </w:r>
            <w:r w:rsidR="00F004F4">
              <w:t>.00</w:t>
            </w:r>
          </w:p>
        </w:tc>
        <w:tc>
          <w:tcPr>
            <w:tcW w:w="482" w:type="pct"/>
            <w:vAlign w:val="center"/>
          </w:tcPr>
          <w:p w14:paraId="4056D970" w14:textId="77777777" w:rsidR="00652F40" w:rsidRDefault="008E5D94">
            <w:r>
              <w:rPr>
                <w:rFonts w:hint="eastAsia"/>
              </w:rPr>
              <w:t>山东济南</w:t>
            </w:r>
          </w:p>
        </w:tc>
        <w:tc>
          <w:tcPr>
            <w:tcW w:w="964" w:type="pct"/>
            <w:vAlign w:val="center"/>
          </w:tcPr>
          <w:p w14:paraId="5EE07C18" w14:textId="77777777" w:rsidR="00652F40" w:rsidRDefault="008E5D94">
            <w:r>
              <w:rPr>
                <w:rFonts w:hint="eastAsia"/>
              </w:rPr>
              <w:t>医护人员防护用品批发；医用口罩批发；母婴生活护理（不含医疗服务）等</w:t>
            </w:r>
          </w:p>
        </w:tc>
        <w:tc>
          <w:tcPr>
            <w:tcW w:w="321" w:type="pct"/>
            <w:vAlign w:val="center"/>
          </w:tcPr>
          <w:p w14:paraId="65059FD3" w14:textId="77777777" w:rsidR="00652F40" w:rsidRDefault="008E5D94" w:rsidP="009D4BFE">
            <w:pPr>
              <w:jc w:val="center"/>
            </w:pPr>
            <w:r>
              <w:rPr>
                <w:rFonts w:hint="eastAsia"/>
              </w:rPr>
              <w:t>91</w:t>
            </w:r>
          </w:p>
        </w:tc>
        <w:tc>
          <w:tcPr>
            <w:tcW w:w="306" w:type="pct"/>
            <w:vAlign w:val="center"/>
          </w:tcPr>
          <w:p w14:paraId="23D14C34" w14:textId="77777777" w:rsidR="00652F40" w:rsidRDefault="00652F40" w:rsidP="009D4BFE">
            <w:pPr>
              <w:jc w:val="center"/>
            </w:pPr>
          </w:p>
        </w:tc>
        <w:tc>
          <w:tcPr>
            <w:tcW w:w="810" w:type="pct"/>
            <w:vAlign w:val="center"/>
          </w:tcPr>
          <w:p w14:paraId="2F65259B" w14:textId="77777777" w:rsidR="00652F40" w:rsidRDefault="008E5D94">
            <w:r>
              <w:rPr>
                <w:rFonts w:hint="eastAsia"/>
              </w:rPr>
              <w:t>新设</w:t>
            </w:r>
          </w:p>
        </w:tc>
      </w:tr>
      <w:tr w:rsidR="00C5384B" w14:paraId="17087C51" w14:textId="77777777" w:rsidTr="00C5384B">
        <w:trPr>
          <w:jc w:val="center"/>
        </w:trPr>
        <w:tc>
          <w:tcPr>
            <w:tcW w:w="1252" w:type="pct"/>
            <w:vAlign w:val="center"/>
          </w:tcPr>
          <w:p w14:paraId="5011B247" w14:textId="77777777" w:rsidR="00652F40" w:rsidRDefault="008E5D94">
            <w:r>
              <w:rPr>
                <w:rFonts w:hint="eastAsia"/>
              </w:rPr>
              <w:t>济南步长</w:t>
            </w:r>
            <w:proofErr w:type="gramStart"/>
            <w:r>
              <w:rPr>
                <w:rFonts w:hint="eastAsia"/>
              </w:rPr>
              <w:t>瀛玺</w:t>
            </w:r>
            <w:proofErr w:type="gramEnd"/>
            <w:r>
              <w:rPr>
                <w:rFonts w:hint="eastAsia"/>
              </w:rPr>
              <w:t>商贸有限公司</w:t>
            </w:r>
          </w:p>
        </w:tc>
        <w:tc>
          <w:tcPr>
            <w:tcW w:w="471" w:type="pct"/>
            <w:vAlign w:val="center"/>
          </w:tcPr>
          <w:p w14:paraId="51F12DDA" w14:textId="77777777" w:rsidR="00652F40" w:rsidRDefault="008E5D94">
            <w:r>
              <w:rPr>
                <w:rFonts w:hint="eastAsia"/>
              </w:rPr>
              <w:t>山东济南</w:t>
            </w:r>
          </w:p>
        </w:tc>
        <w:tc>
          <w:tcPr>
            <w:tcW w:w="394" w:type="pct"/>
            <w:vAlign w:val="center"/>
          </w:tcPr>
          <w:p w14:paraId="2C78D8CA" w14:textId="61E0D0C2" w:rsidR="00652F40" w:rsidRDefault="008E5D94">
            <w:pPr>
              <w:jc w:val="right"/>
            </w:pPr>
            <w:r>
              <w:rPr>
                <w:rFonts w:hint="eastAsia"/>
              </w:rPr>
              <w:t>100</w:t>
            </w:r>
            <w:r w:rsidR="00F004F4">
              <w:t>.00</w:t>
            </w:r>
          </w:p>
        </w:tc>
        <w:tc>
          <w:tcPr>
            <w:tcW w:w="482" w:type="pct"/>
            <w:vAlign w:val="center"/>
          </w:tcPr>
          <w:p w14:paraId="332199FF" w14:textId="77777777" w:rsidR="00652F40" w:rsidRDefault="008E5D94">
            <w:r>
              <w:rPr>
                <w:rFonts w:hint="eastAsia"/>
              </w:rPr>
              <w:t>山东济南</w:t>
            </w:r>
          </w:p>
        </w:tc>
        <w:tc>
          <w:tcPr>
            <w:tcW w:w="964" w:type="pct"/>
            <w:vAlign w:val="center"/>
          </w:tcPr>
          <w:p w14:paraId="2B1D9298" w14:textId="77777777" w:rsidR="00652F40" w:rsidRDefault="008E5D94">
            <w:r>
              <w:rPr>
                <w:rFonts w:hint="eastAsia"/>
              </w:rPr>
              <w:t>医护人员防护用品批发；医用口罩批发；母婴生活护理（不含医疗服务）等</w:t>
            </w:r>
          </w:p>
        </w:tc>
        <w:tc>
          <w:tcPr>
            <w:tcW w:w="321" w:type="pct"/>
            <w:vAlign w:val="center"/>
          </w:tcPr>
          <w:p w14:paraId="288DAB96" w14:textId="77777777" w:rsidR="00652F40" w:rsidRDefault="008E5D94" w:rsidP="009D4BFE">
            <w:pPr>
              <w:jc w:val="center"/>
            </w:pPr>
            <w:r>
              <w:rPr>
                <w:rFonts w:hint="eastAsia"/>
              </w:rPr>
              <w:t>92</w:t>
            </w:r>
          </w:p>
        </w:tc>
        <w:tc>
          <w:tcPr>
            <w:tcW w:w="306" w:type="pct"/>
            <w:vAlign w:val="center"/>
          </w:tcPr>
          <w:p w14:paraId="5DFC4F37" w14:textId="77777777" w:rsidR="00652F40" w:rsidRDefault="00652F40" w:rsidP="009D4BFE">
            <w:pPr>
              <w:jc w:val="center"/>
            </w:pPr>
          </w:p>
        </w:tc>
        <w:tc>
          <w:tcPr>
            <w:tcW w:w="810" w:type="pct"/>
            <w:vAlign w:val="center"/>
          </w:tcPr>
          <w:p w14:paraId="3377D3E3" w14:textId="77777777" w:rsidR="00652F40" w:rsidRDefault="008E5D94">
            <w:r>
              <w:rPr>
                <w:rFonts w:hint="eastAsia"/>
              </w:rPr>
              <w:t>新设</w:t>
            </w:r>
          </w:p>
        </w:tc>
      </w:tr>
      <w:tr w:rsidR="00C5384B" w14:paraId="1C0F14DD" w14:textId="77777777" w:rsidTr="00C5384B">
        <w:trPr>
          <w:jc w:val="center"/>
        </w:trPr>
        <w:tc>
          <w:tcPr>
            <w:tcW w:w="1252" w:type="pct"/>
            <w:vAlign w:val="center"/>
          </w:tcPr>
          <w:p w14:paraId="3B95E287" w14:textId="77777777" w:rsidR="00652F40" w:rsidRDefault="008E5D94">
            <w:r>
              <w:rPr>
                <w:rFonts w:hint="eastAsia"/>
              </w:rPr>
              <w:t>步长嘉林医药科技（济南）有限公司</w:t>
            </w:r>
          </w:p>
        </w:tc>
        <w:tc>
          <w:tcPr>
            <w:tcW w:w="471" w:type="pct"/>
            <w:vAlign w:val="center"/>
          </w:tcPr>
          <w:p w14:paraId="00202A3E" w14:textId="77777777" w:rsidR="00652F40" w:rsidRDefault="008E5D94">
            <w:r>
              <w:rPr>
                <w:rFonts w:hint="eastAsia"/>
              </w:rPr>
              <w:t>山东济南</w:t>
            </w:r>
          </w:p>
        </w:tc>
        <w:tc>
          <w:tcPr>
            <w:tcW w:w="394" w:type="pct"/>
            <w:vAlign w:val="center"/>
          </w:tcPr>
          <w:p w14:paraId="6D012DCA" w14:textId="475731F9" w:rsidR="00652F40" w:rsidRDefault="008E5D94">
            <w:pPr>
              <w:jc w:val="right"/>
            </w:pPr>
            <w:r>
              <w:rPr>
                <w:rFonts w:hint="eastAsia"/>
              </w:rPr>
              <w:t>400</w:t>
            </w:r>
            <w:r w:rsidR="00F004F4">
              <w:t>.00</w:t>
            </w:r>
          </w:p>
        </w:tc>
        <w:tc>
          <w:tcPr>
            <w:tcW w:w="482" w:type="pct"/>
            <w:vAlign w:val="center"/>
          </w:tcPr>
          <w:p w14:paraId="61469119" w14:textId="77777777" w:rsidR="00652F40" w:rsidRDefault="008E5D94">
            <w:r>
              <w:rPr>
                <w:rFonts w:hint="eastAsia"/>
              </w:rPr>
              <w:t>山东济南</w:t>
            </w:r>
          </w:p>
        </w:tc>
        <w:tc>
          <w:tcPr>
            <w:tcW w:w="964" w:type="pct"/>
            <w:vAlign w:val="center"/>
          </w:tcPr>
          <w:p w14:paraId="6B3957E7" w14:textId="77777777" w:rsidR="00652F40" w:rsidRDefault="008E5D94">
            <w:r>
              <w:rPr>
                <w:rFonts w:hint="eastAsia"/>
              </w:rPr>
              <w:t>医护人员防护用品批发；医用口罩批发；母婴生活护理（不含医疗服务）等</w:t>
            </w:r>
          </w:p>
        </w:tc>
        <w:tc>
          <w:tcPr>
            <w:tcW w:w="321" w:type="pct"/>
            <w:vAlign w:val="center"/>
          </w:tcPr>
          <w:p w14:paraId="11EE215F" w14:textId="77777777" w:rsidR="00652F40" w:rsidRDefault="008E5D94" w:rsidP="009D4BFE">
            <w:pPr>
              <w:jc w:val="center"/>
            </w:pPr>
            <w:r>
              <w:rPr>
                <w:rFonts w:hint="eastAsia"/>
              </w:rPr>
              <w:t>90</w:t>
            </w:r>
          </w:p>
        </w:tc>
        <w:tc>
          <w:tcPr>
            <w:tcW w:w="306" w:type="pct"/>
            <w:vAlign w:val="center"/>
          </w:tcPr>
          <w:p w14:paraId="7782F514" w14:textId="77777777" w:rsidR="00652F40" w:rsidRDefault="00652F40" w:rsidP="009D4BFE">
            <w:pPr>
              <w:jc w:val="center"/>
            </w:pPr>
          </w:p>
        </w:tc>
        <w:tc>
          <w:tcPr>
            <w:tcW w:w="810" w:type="pct"/>
            <w:vAlign w:val="center"/>
          </w:tcPr>
          <w:p w14:paraId="7600E99D" w14:textId="77777777" w:rsidR="00652F40" w:rsidRDefault="008E5D94">
            <w:r>
              <w:rPr>
                <w:rFonts w:hint="eastAsia"/>
              </w:rPr>
              <w:t>新设</w:t>
            </w:r>
          </w:p>
        </w:tc>
      </w:tr>
      <w:tr w:rsidR="00C5384B" w14:paraId="74F22821" w14:textId="77777777" w:rsidTr="00C5384B">
        <w:trPr>
          <w:jc w:val="center"/>
        </w:trPr>
        <w:tc>
          <w:tcPr>
            <w:tcW w:w="1252" w:type="pct"/>
            <w:vAlign w:val="center"/>
          </w:tcPr>
          <w:p w14:paraId="09A01A43" w14:textId="77777777" w:rsidR="00652F40" w:rsidRDefault="008E5D94">
            <w:r>
              <w:rPr>
                <w:rFonts w:hint="eastAsia"/>
              </w:rPr>
              <w:t>济南</w:t>
            </w:r>
            <w:proofErr w:type="gramStart"/>
            <w:r>
              <w:rPr>
                <w:rFonts w:hint="eastAsia"/>
              </w:rPr>
              <w:t>步长众福商贸</w:t>
            </w:r>
            <w:proofErr w:type="gramEnd"/>
            <w:r>
              <w:rPr>
                <w:rFonts w:hint="eastAsia"/>
              </w:rPr>
              <w:t>有限公司</w:t>
            </w:r>
          </w:p>
        </w:tc>
        <w:tc>
          <w:tcPr>
            <w:tcW w:w="471" w:type="pct"/>
            <w:vAlign w:val="center"/>
          </w:tcPr>
          <w:p w14:paraId="5E1C23C0" w14:textId="77777777" w:rsidR="00652F40" w:rsidRDefault="008E5D94">
            <w:r>
              <w:rPr>
                <w:rFonts w:hint="eastAsia"/>
              </w:rPr>
              <w:t>山东济南</w:t>
            </w:r>
          </w:p>
        </w:tc>
        <w:tc>
          <w:tcPr>
            <w:tcW w:w="394" w:type="pct"/>
            <w:vAlign w:val="center"/>
          </w:tcPr>
          <w:p w14:paraId="78946B6A" w14:textId="5181E513" w:rsidR="00652F40" w:rsidRDefault="008E5D94">
            <w:pPr>
              <w:jc w:val="right"/>
            </w:pPr>
            <w:r>
              <w:rPr>
                <w:rFonts w:hint="eastAsia"/>
              </w:rPr>
              <w:t>100</w:t>
            </w:r>
            <w:r w:rsidR="00F004F4">
              <w:t>.00</w:t>
            </w:r>
          </w:p>
        </w:tc>
        <w:tc>
          <w:tcPr>
            <w:tcW w:w="482" w:type="pct"/>
            <w:vAlign w:val="center"/>
          </w:tcPr>
          <w:p w14:paraId="70E9CC92" w14:textId="77777777" w:rsidR="00652F40" w:rsidRDefault="008E5D94">
            <w:r>
              <w:rPr>
                <w:rFonts w:hint="eastAsia"/>
              </w:rPr>
              <w:t>山东济南</w:t>
            </w:r>
          </w:p>
        </w:tc>
        <w:tc>
          <w:tcPr>
            <w:tcW w:w="964" w:type="pct"/>
            <w:vAlign w:val="center"/>
          </w:tcPr>
          <w:p w14:paraId="545A0209" w14:textId="77777777" w:rsidR="00652F40" w:rsidRDefault="008E5D94">
            <w:r>
              <w:rPr>
                <w:rFonts w:hint="eastAsia"/>
              </w:rPr>
              <w:t>医护人员防护用品批发；医用口罩批发；母婴生活护理（不含医疗服务）等</w:t>
            </w:r>
          </w:p>
        </w:tc>
        <w:tc>
          <w:tcPr>
            <w:tcW w:w="321" w:type="pct"/>
            <w:vAlign w:val="center"/>
          </w:tcPr>
          <w:p w14:paraId="1C0CFCFF" w14:textId="77777777" w:rsidR="00652F40" w:rsidRDefault="008E5D94" w:rsidP="009D4BFE">
            <w:pPr>
              <w:jc w:val="center"/>
            </w:pPr>
            <w:r>
              <w:rPr>
                <w:rFonts w:hint="eastAsia"/>
              </w:rPr>
              <w:t>92</w:t>
            </w:r>
          </w:p>
        </w:tc>
        <w:tc>
          <w:tcPr>
            <w:tcW w:w="306" w:type="pct"/>
            <w:vAlign w:val="center"/>
          </w:tcPr>
          <w:p w14:paraId="3952816D" w14:textId="77777777" w:rsidR="00652F40" w:rsidRDefault="00652F40" w:rsidP="009D4BFE">
            <w:pPr>
              <w:jc w:val="center"/>
            </w:pPr>
          </w:p>
        </w:tc>
        <w:tc>
          <w:tcPr>
            <w:tcW w:w="810" w:type="pct"/>
            <w:vAlign w:val="center"/>
          </w:tcPr>
          <w:p w14:paraId="2D3C14AE" w14:textId="77777777" w:rsidR="00652F40" w:rsidRDefault="008E5D94">
            <w:r>
              <w:rPr>
                <w:rFonts w:hint="eastAsia"/>
              </w:rPr>
              <w:t>新设</w:t>
            </w:r>
          </w:p>
        </w:tc>
      </w:tr>
      <w:tr w:rsidR="00C5384B" w14:paraId="6DF90A43" w14:textId="77777777" w:rsidTr="00C5384B">
        <w:trPr>
          <w:jc w:val="center"/>
        </w:trPr>
        <w:tc>
          <w:tcPr>
            <w:tcW w:w="1252" w:type="pct"/>
            <w:vAlign w:val="center"/>
          </w:tcPr>
          <w:p w14:paraId="08FA80CA" w14:textId="77777777" w:rsidR="00652F40" w:rsidRDefault="008E5D94">
            <w:r>
              <w:rPr>
                <w:rFonts w:hint="eastAsia"/>
              </w:rPr>
              <w:t>杨凌步长制药有限公司</w:t>
            </w:r>
          </w:p>
        </w:tc>
        <w:tc>
          <w:tcPr>
            <w:tcW w:w="471" w:type="pct"/>
            <w:vAlign w:val="center"/>
          </w:tcPr>
          <w:p w14:paraId="0D2B702C" w14:textId="77777777" w:rsidR="00652F40" w:rsidRDefault="008E5D94">
            <w:r>
              <w:rPr>
                <w:rFonts w:hint="eastAsia"/>
              </w:rPr>
              <w:t>陕西杨凌</w:t>
            </w:r>
          </w:p>
        </w:tc>
        <w:tc>
          <w:tcPr>
            <w:tcW w:w="394" w:type="pct"/>
            <w:vAlign w:val="center"/>
          </w:tcPr>
          <w:p w14:paraId="567AF098" w14:textId="77777777" w:rsidR="00652F40" w:rsidRDefault="008E5D94">
            <w:pPr>
              <w:jc w:val="right"/>
            </w:pPr>
            <w:r>
              <w:rPr>
                <w:rFonts w:hint="eastAsia"/>
              </w:rPr>
              <w:t>15,800.00</w:t>
            </w:r>
          </w:p>
        </w:tc>
        <w:tc>
          <w:tcPr>
            <w:tcW w:w="482" w:type="pct"/>
            <w:vAlign w:val="center"/>
          </w:tcPr>
          <w:p w14:paraId="456CE24B" w14:textId="77777777" w:rsidR="00652F40" w:rsidRDefault="008E5D94">
            <w:r>
              <w:rPr>
                <w:rFonts w:hint="eastAsia"/>
              </w:rPr>
              <w:t>陕西杨凌</w:t>
            </w:r>
          </w:p>
        </w:tc>
        <w:tc>
          <w:tcPr>
            <w:tcW w:w="964" w:type="pct"/>
            <w:vAlign w:val="center"/>
          </w:tcPr>
          <w:p w14:paraId="7D32205F" w14:textId="77777777" w:rsidR="00652F40" w:rsidRDefault="008E5D94">
            <w:r>
              <w:rPr>
                <w:rFonts w:hint="eastAsia"/>
              </w:rPr>
              <w:t>生产</w:t>
            </w:r>
          </w:p>
        </w:tc>
        <w:tc>
          <w:tcPr>
            <w:tcW w:w="321" w:type="pct"/>
            <w:vAlign w:val="center"/>
          </w:tcPr>
          <w:p w14:paraId="0710E782" w14:textId="77777777" w:rsidR="00652F40" w:rsidRDefault="00652F40" w:rsidP="009D4BFE">
            <w:pPr>
              <w:jc w:val="center"/>
            </w:pPr>
          </w:p>
        </w:tc>
        <w:tc>
          <w:tcPr>
            <w:tcW w:w="306" w:type="pct"/>
            <w:vAlign w:val="center"/>
          </w:tcPr>
          <w:p w14:paraId="2E8E179B" w14:textId="77777777" w:rsidR="00652F40" w:rsidRDefault="008E5D94" w:rsidP="009D4BFE">
            <w:pPr>
              <w:jc w:val="center"/>
            </w:pPr>
            <w:r>
              <w:rPr>
                <w:rFonts w:hint="eastAsia"/>
              </w:rPr>
              <w:t>100</w:t>
            </w:r>
          </w:p>
        </w:tc>
        <w:tc>
          <w:tcPr>
            <w:tcW w:w="810" w:type="pct"/>
            <w:vAlign w:val="center"/>
          </w:tcPr>
          <w:p w14:paraId="1C2C63B0" w14:textId="77777777" w:rsidR="00652F40" w:rsidRDefault="008E5D94">
            <w:r>
              <w:rPr>
                <w:rFonts w:hint="eastAsia"/>
              </w:rPr>
              <w:t>新设</w:t>
            </w:r>
          </w:p>
        </w:tc>
      </w:tr>
      <w:tr w:rsidR="00C5384B" w14:paraId="17DFDE8A" w14:textId="77777777" w:rsidTr="00C5384B">
        <w:trPr>
          <w:jc w:val="center"/>
        </w:trPr>
        <w:tc>
          <w:tcPr>
            <w:tcW w:w="1252" w:type="pct"/>
            <w:vAlign w:val="center"/>
          </w:tcPr>
          <w:p w14:paraId="060B9671" w14:textId="77777777" w:rsidR="00652F40" w:rsidRDefault="008E5D94">
            <w:r>
              <w:rPr>
                <w:rFonts w:hint="eastAsia"/>
              </w:rPr>
              <w:t>北京博</w:t>
            </w:r>
            <w:proofErr w:type="gramStart"/>
            <w:r>
              <w:rPr>
                <w:rFonts w:hint="eastAsia"/>
              </w:rPr>
              <w:t>源润步</w:t>
            </w:r>
            <w:proofErr w:type="gramEnd"/>
            <w:r>
              <w:rPr>
                <w:rFonts w:hint="eastAsia"/>
              </w:rPr>
              <w:t>医药研发有限公司</w:t>
            </w:r>
          </w:p>
        </w:tc>
        <w:tc>
          <w:tcPr>
            <w:tcW w:w="471" w:type="pct"/>
            <w:vAlign w:val="center"/>
          </w:tcPr>
          <w:p w14:paraId="05972853" w14:textId="77777777" w:rsidR="00652F40" w:rsidRDefault="008E5D94">
            <w:r>
              <w:rPr>
                <w:rFonts w:hint="eastAsia"/>
              </w:rPr>
              <w:t>北京大兴</w:t>
            </w:r>
          </w:p>
        </w:tc>
        <w:tc>
          <w:tcPr>
            <w:tcW w:w="394" w:type="pct"/>
            <w:vAlign w:val="center"/>
          </w:tcPr>
          <w:p w14:paraId="12F29F45" w14:textId="77777777" w:rsidR="00652F40" w:rsidRDefault="008E5D94">
            <w:pPr>
              <w:jc w:val="right"/>
            </w:pPr>
            <w:r>
              <w:rPr>
                <w:rFonts w:hint="eastAsia"/>
              </w:rPr>
              <w:t>2,500.00</w:t>
            </w:r>
          </w:p>
        </w:tc>
        <w:tc>
          <w:tcPr>
            <w:tcW w:w="482" w:type="pct"/>
            <w:vAlign w:val="center"/>
          </w:tcPr>
          <w:p w14:paraId="00D4C681" w14:textId="77777777" w:rsidR="00652F40" w:rsidRDefault="008E5D94">
            <w:r>
              <w:rPr>
                <w:rFonts w:hint="eastAsia"/>
              </w:rPr>
              <w:t>北京大兴</w:t>
            </w:r>
          </w:p>
        </w:tc>
        <w:tc>
          <w:tcPr>
            <w:tcW w:w="964" w:type="pct"/>
            <w:vAlign w:val="center"/>
          </w:tcPr>
          <w:p w14:paraId="7DCFEB52" w14:textId="77777777" w:rsidR="00652F40" w:rsidRDefault="008E5D94">
            <w:r>
              <w:rPr>
                <w:rFonts w:hint="eastAsia"/>
              </w:rPr>
              <w:t>研究和试验发展</w:t>
            </w:r>
          </w:p>
        </w:tc>
        <w:tc>
          <w:tcPr>
            <w:tcW w:w="321" w:type="pct"/>
            <w:vAlign w:val="center"/>
          </w:tcPr>
          <w:p w14:paraId="2C83AC4A" w14:textId="77777777" w:rsidR="00652F40" w:rsidRDefault="00652F40" w:rsidP="009D4BFE">
            <w:pPr>
              <w:jc w:val="center"/>
            </w:pPr>
          </w:p>
        </w:tc>
        <w:tc>
          <w:tcPr>
            <w:tcW w:w="306" w:type="pct"/>
            <w:vAlign w:val="center"/>
          </w:tcPr>
          <w:p w14:paraId="52756FDE" w14:textId="77777777" w:rsidR="00652F40" w:rsidRDefault="008E5D94" w:rsidP="009D4BFE">
            <w:pPr>
              <w:jc w:val="center"/>
            </w:pPr>
            <w:r>
              <w:rPr>
                <w:rFonts w:hint="eastAsia"/>
              </w:rPr>
              <w:t>97.9545</w:t>
            </w:r>
          </w:p>
        </w:tc>
        <w:tc>
          <w:tcPr>
            <w:tcW w:w="810" w:type="pct"/>
            <w:vAlign w:val="center"/>
          </w:tcPr>
          <w:p w14:paraId="7E518172" w14:textId="77777777" w:rsidR="00652F40" w:rsidRDefault="008E5D94">
            <w:r>
              <w:rPr>
                <w:rFonts w:hint="eastAsia"/>
              </w:rPr>
              <w:t>新设</w:t>
            </w:r>
          </w:p>
        </w:tc>
      </w:tr>
      <w:tr w:rsidR="00C5384B" w14:paraId="40B4AE7D" w14:textId="77777777" w:rsidTr="00C5384B">
        <w:trPr>
          <w:jc w:val="center"/>
        </w:trPr>
        <w:tc>
          <w:tcPr>
            <w:tcW w:w="1252" w:type="pct"/>
            <w:vAlign w:val="center"/>
          </w:tcPr>
          <w:p w14:paraId="02690BCF" w14:textId="77777777" w:rsidR="00652F40" w:rsidRDefault="008E5D94">
            <w:r>
              <w:rPr>
                <w:rFonts w:hint="eastAsia"/>
              </w:rPr>
              <w:t>天津步长健康产业融资租赁有限公司</w:t>
            </w:r>
            <w:r>
              <w:rPr>
                <w:rFonts w:hint="eastAsia"/>
              </w:rPr>
              <w:t>*3</w:t>
            </w:r>
          </w:p>
        </w:tc>
        <w:tc>
          <w:tcPr>
            <w:tcW w:w="471" w:type="pct"/>
            <w:vAlign w:val="center"/>
          </w:tcPr>
          <w:p w14:paraId="12F6B61B" w14:textId="77777777" w:rsidR="00652F40" w:rsidRDefault="008E5D94">
            <w:r>
              <w:rPr>
                <w:rFonts w:hint="eastAsia"/>
              </w:rPr>
              <w:t>天津</w:t>
            </w:r>
          </w:p>
        </w:tc>
        <w:tc>
          <w:tcPr>
            <w:tcW w:w="394" w:type="pct"/>
            <w:vAlign w:val="center"/>
          </w:tcPr>
          <w:p w14:paraId="1DB4DC3D" w14:textId="77777777" w:rsidR="00652F40" w:rsidRDefault="008E5D94">
            <w:pPr>
              <w:jc w:val="right"/>
            </w:pPr>
            <w:r>
              <w:rPr>
                <w:rFonts w:hint="eastAsia"/>
              </w:rPr>
              <w:t>3,000.00</w:t>
            </w:r>
          </w:p>
        </w:tc>
        <w:tc>
          <w:tcPr>
            <w:tcW w:w="482" w:type="pct"/>
            <w:vAlign w:val="center"/>
          </w:tcPr>
          <w:p w14:paraId="3E71E401" w14:textId="77777777" w:rsidR="00652F40" w:rsidRDefault="008E5D94">
            <w:r>
              <w:rPr>
                <w:rFonts w:hint="eastAsia"/>
              </w:rPr>
              <w:t>天津</w:t>
            </w:r>
          </w:p>
        </w:tc>
        <w:tc>
          <w:tcPr>
            <w:tcW w:w="964" w:type="pct"/>
            <w:vAlign w:val="center"/>
          </w:tcPr>
          <w:p w14:paraId="3244DE05" w14:textId="77777777" w:rsidR="00652F40" w:rsidRDefault="008E5D94">
            <w:r>
              <w:rPr>
                <w:rFonts w:hint="eastAsia"/>
              </w:rPr>
              <w:t>融资租赁</w:t>
            </w:r>
          </w:p>
        </w:tc>
        <w:tc>
          <w:tcPr>
            <w:tcW w:w="321" w:type="pct"/>
            <w:vAlign w:val="center"/>
          </w:tcPr>
          <w:p w14:paraId="17062FA0" w14:textId="77777777" w:rsidR="00652F40" w:rsidRDefault="00652F40" w:rsidP="009D4BFE">
            <w:pPr>
              <w:jc w:val="center"/>
            </w:pPr>
          </w:p>
        </w:tc>
        <w:tc>
          <w:tcPr>
            <w:tcW w:w="306" w:type="pct"/>
            <w:vAlign w:val="center"/>
          </w:tcPr>
          <w:p w14:paraId="635DBD61" w14:textId="77777777" w:rsidR="00652F40" w:rsidRDefault="008E5D94" w:rsidP="009D4BFE">
            <w:pPr>
              <w:jc w:val="center"/>
            </w:pPr>
            <w:r>
              <w:rPr>
                <w:rFonts w:hint="eastAsia"/>
              </w:rPr>
              <w:t>88.01</w:t>
            </w:r>
          </w:p>
        </w:tc>
        <w:tc>
          <w:tcPr>
            <w:tcW w:w="810" w:type="pct"/>
            <w:vAlign w:val="center"/>
          </w:tcPr>
          <w:p w14:paraId="1E370B2E" w14:textId="77777777" w:rsidR="00652F40" w:rsidRDefault="008E5D94">
            <w:r>
              <w:rPr>
                <w:rFonts w:hint="eastAsia"/>
              </w:rPr>
              <w:t>新设</w:t>
            </w:r>
          </w:p>
        </w:tc>
      </w:tr>
      <w:tr w:rsidR="00C5384B" w14:paraId="23260EF8" w14:textId="77777777" w:rsidTr="00C5384B">
        <w:trPr>
          <w:jc w:val="center"/>
        </w:trPr>
        <w:tc>
          <w:tcPr>
            <w:tcW w:w="1252" w:type="pct"/>
            <w:vAlign w:val="center"/>
          </w:tcPr>
          <w:p w14:paraId="6E96D5E3" w14:textId="77777777" w:rsidR="00652F40" w:rsidRDefault="008E5D94">
            <w:r>
              <w:rPr>
                <w:rFonts w:hint="eastAsia"/>
              </w:rPr>
              <w:t>步长医疗科技有限公司</w:t>
            </w:r>
          </w:p>
        </w:tc>
        <w:tc>
          <w:tcPr>
            <w:tcW w:w="471" w:type="pct"/>
            <w:vAlign w:val="center"/>
          </w:tcPr>
          <w:p w14:paraId="2B98558F" w14:textId="77777777" w:rsidR="00652F40" w:rsidRDefault="008E5D94">
            <w:r>
              <w:rPr>
                <w:rFonts w:hint="eastAsia"/>
              </w:rPr>
              <w:t>天津</w:t>
            </w:r>
          </w:p>
        </w:tc>
        <w:tc>
          <w:tcPr>
            <w:tcW w:w="394" w:type="pct"/>
            <w:vAlign w:val="center"/>
          </w:tcPr>
          <w:p w14:paraId="0E171E9A" w14:textId="77777777" w:rsidR="00652F40" w:rsidRDefault="008E5D94">
            <w:pPr>
              <w:jc w:val="right"/>
            </w:pPr>
            <w:r>
              <w:rPr>
                <w:rFonts w:hint="eastAsia"/>
              </w:rPr>
              <w:t>5,000.00</w:t>
            </w:r>
          </w:p>
        </w:tc>
        <w:tc>
          <w:tcPr>
            <w:tcW w:w="482" w:type="pct"/>
            <w:vAlign w:val="center"/>
          </w:tcPr>
          <w:p w14:paraId="27FDB0A5" w14:textId="77777777" w:rsidR="00652F40" w:rsidRDefault="008E5D94">
            <w:r>
              <w:rPr>
                <w:rFonts w:hint="eastAsia"/>
              </w:rPr>
              <w:t>天津</w:t>
            </w:r>
          </w:p>
        </w:tc>
        <w:tc>
          <w:tcPr>
            <w:tcW w:w="964" w:type="pct"/>
            <w:vAlign w:val="center"/>
          </w:tcPr>
          <w:p w14:paraId="4A6E7458" w14:textId="77777777" w:rsidR="00652F40" w:rsidRDefault="008E5D94">
            <w:r>
              <w:rPr>
                <w:rFonts w:hint="eastAsia"/>
              </w:rPr>
              <w:t>技术开发</w:t>
            </w:r>
          </w:p>
        </w:tc>
        <w:tc>
          <w:tcPr>
            <w:tcW w:w="321" w:type="pct"/>
            <w:vAlign w:val="center"/>
          </w:tcPr>
          <w:p w14:paraId="0A723BF9" w14:textId="77777777" w:rsidR="00652F40" w:rsidRDefault="00652F40" w:rsidP="009D4BFE">
            <w:pPr>
              <w:jc w:val="center"/>
            </w:pPr>
          </w:p>
        </w:tc>
        <w:tc>
          <w:tcPr>
            <w:tcW w:w="306" w:type="pct"/>
            <w:vAlign w:val="center"/>
          </w:tcPr>
          <w:p w14:paraId="5B73776D" w14:textId="77777777" w:rsidR="00652F40" w:rsidRDefault="008E5D94" w:rsidP="009D4BFE">
            <w:pPr>
              <w:jc w:val="center"/>
            </w:pPr>
            <w:r>
              <w:rPr>
                <w:rFonts w:hint="eastAsia"/>
              </w:rPr>
              <w:t>87.76</w:t>
            </w:r>
          </w:p>
        </w:tc>
        <w:tc>
          <w:tcPr>
            <w:tcW w:w="810" w:type="pct"/>
            <w:vAlign w:val="center"/>
          </w:tcPr>
          <w:p w14:paraId="77B984BC" w14:textId="77777777" w:rsidR="00652F40" w:rsidRDefault="008E5D94">
            <w:r>
              <w:rPr>
                <w:rFonts w:hint="eastAsia"/>
              </w:rPr>
              <w:t>新设</w:t>
            </w:r>
          </w:p>
        </w:tc>
      </w:tr>
      <w:tr w:rsidR="00C5384B" w14:paraId="06805FFB" w14:textId="77777777" w:rsidTr="00C5384B">
        <w:trPr>
          <w:jc w:val="center"/>
        </w:trPr>
        <w:tc>
          <w:tcPr>
            <w:tcW w:w="1252" w:type="pct"/>
            <w:vAlign w:val="center"/>
          </w:tcPr>
          <w:p w14:paraId="0618FE83" w14:textId="77777777" w:rsidR="00652F40" w:rsidRDefault="008E5D94">
            <w:r>
              <w:rPr>
                <w:rFonts w:hint="eastAsia"/>
              </w:rPr>
              <w:lastRenderedPageBreak/>
              <w:t>SHENZHOU TECHNOLOGY LLC*4</w:t>
            </w:r>
          </w:p>
        </w:tc>
        <w:tc>
          <w:tcPr>
            <w:tcW w:w="471" w:type="pct"/>
            <w:vAlign w:val="center"/>
          </w:tcPr>
          <w:p w14:paraId="07E8A6D5" w14:textId="77777777" w:rsidR="00652F40" w:rsidRDefault="008E5D94">
            <w:r>
              <w:rPr>
                <w:rFonts w:hint="eastAsia"/>
              </w:rPr>
              <w:t>美国</w:t>
            </w:r>
          </w:p>
        </w:tc>
        <w:tc>
          <w:tcPr>
            <w:tcW w:w="394" w:type="pct"/>
            <w:vAlign w:val="center"/>
          </w:tcPr>
          <w:p w14:paraId="0354F88C" w14:textId="7F3DE0F7" w:rsidR="00652F40" w:rsidRDefault="008E5D94">
            <w:pPr>
              <w:jc w:val="right"/>
            </w:pPr>
            <w:r>
              <w:rPr>
                <w:rFonts w:hint="eastAsia"/>
              </w:rPr>
              <w:t>153.8</w:t>
            </w:r>
            <w:r w:rsidR="00F004F4">
              <w:t>0</w:t>
            </w:r>
          </w:p>
        </w:tc>
        <w:tc>
          <w:tcPr>
            <w:tcW w:w="482" w:type="pct"/>
            <w:vAlign w:val="center"/>
          </w:tcPr>
          <w:p w14:paraId="6DCFCB0E" w14:textId="77777777" w:rsidR="00652F40" w:rsidRDefault="008E5D94">
            <w:r>
              <w:rPr>
                <w:rFonts w:hint="eastAsia"/>
              </w:rPr>
              <w:t>美国</w:t>
            </w:r>
          </w:p>
        </w:tc>
        <w:tc>
          <w:tcPr>
            <w:tcW w:w="964" w:type="pct"/>
            <w:vAlign w:val="center"/>
          </w:tcPr>
          <w:p w14:paraId="57ADBAC5" w14:textId="77777777" w:rsidR="00652F40" w:rsidRDefault="008E5D94">
            <w:r>
              <w:rPr>
                <w:rFonts w:hint="eastAsia"/>
              </w:rPr>
              <w:t>药品研发</w:t>
            </w:r>
          </w:p>
        </w:tc>
        <w:tc>
          <w:tcPr>
            <w:tcW w:w="321" w:type="pct"/>
            <w:vAlign w:val="center"/>
          </w:tcPr>
          <w:p w14:paraId="3EE2EA83" w14:textId="77777777" w:rsidR="00652F40" w:rsidRDefault="00652F40" w:rsidP="009D4BFE">
            <w:pPr>
              <w:jc w:val="center"/>
            </w:pPr>
          </w:p>
        </w:tc>
        <w:tc>
          <w:tcPr>
            <w:tcW w:w="306" w:type="pct"/>
            <w:vAlign w:val="center"/>
          </w:tcPr>
          <w:p w14:paraId="224B805A" w14:textId="77777777" w:rsidR="00652F40" w:rsidRDefault="008E5D94" w:rsidP="009D4BFE">
            <w:pPr>
              <w:jc w:val="center"/>
            </w:pPr>
            <w:r>
              <w:rPr>
                <w:rFonts w:hint="eastAsia"/>
              </w:rPr>
              <w:t>100</w:t>
            </w:r>
          </w:p>
        </w:tc>
        <w:tc>
          <w:tcPr>
            <w:tcW w:w="810" w:type="pct"/>
            <w:vAlign w:val="center"/>
          </w:tcPr>
          <w:p w14:paraId="4587D197" w14:textId="77777777" w:rsidR="00652F40" w:rsidRDefault="008E5D94">
            <w:r>
              <w:rPr>
                <w:rFonts w:hint="eastAsia"/>
              </w:rPr>
              <w:t>新设</w:t>
            </w:r>
          </w:p>
        </w:tc>
      </w:tr>
      <w:tr w:rsidR="00C5384B" w14:paraId="0A65B1D4" w14:textId="77777777" w:rsidTr="00C5384B">
        <w:trPr>
          <w:jc w:val="center"/>
        </w:trPr>
        <w:tc>
          <w:tcPr>
            <w:tcW w:w="1252" w:type="pct"/>
            <w:vAlign w:val="center"/>
          </w:tcPr>
          <w:p w14:paraId="05EED6A9" w14:textId="77777777" w:rsidR="00652F40" w:rsidRDefault="008E5D94">
            <w:r>
              <w:rPr>
                <w:rFonts w:hint="eastAsia"/>
              </w:rPr>
              <w:t>浙江天元生物药业有限公司</w:t>
            </w:r>
          </w:p>
        </w:tc>
        <w:tc>
          <w:tcPr>
            <w:tcW w:w="471" w:type="pct"/>
            <w:vAlign w:val="center"/>
          </w:tcPr>
          <w:p w14:paraId="36ADC6E5" w14:textId="77777777" w:rsidR="00652F40" w:rsidRDefault="008E5D94">
            <w:r>
              <w:rPr>
                <w:rFonts w:hint="eastAsia"/>
              </w:rPr>
              <w:t>浙江杭州</w:t>
            </w:r>
          </w:p>
        </w:tc>
        <w:tc>
          <w:tcPr>
            <w:tcW w:w="394" w:type="pct"/>
            <w:vAlign w:val="center"/>
          </w:tcPr>
          <w:p w14:paraId="43B40D31" w14:textId="77777777" w:rsidR="00652F40" w:rsidRDefault="008E5D94">
            <w:pPr>
              <w:jc w:val="right"/>
            </w:pPr>
            <w:r>
              <w:rPr>
                <w:rFonts w:hint="eastAsia"/>
              </w:rPr>
              <w:t>106,680.00</w:t>
            </w:r>
          </w:p>
        </w:tc>
        <w:tc>
          <w:tcPr>
            <w:tcW w:w="482" w:type="pct"/>
            <w:vAlign w:val="center"/>
          </w:tcPr>
          <w:p w14:paraId="6D6AEE02" w14:textId="77777777" w:rsidR="00652F40" w:rsidRDefault="008E5D94">
            <w:r>
              <w:rPr>
                <w:rFonts w:hint="eastAsia"/>
              </w:rPr>
              <w:t>浙江杭州</w:t>
            </w:r>
          </w:p>
        </w:tc>
        <w:tc>
          <w:tcPr>
            <w:tcW w:w="964" w:type="pct"/>
            <w:vAlign w:val="center"/>
          </w:tcPr>
          <w:p w14:paraId="3A39C16E" w14:textId="77777777" w:rsidR="00652F40" w:rsidRDefault="008E5D94">
            <w:r>
              <w:rPr>
                <w:rFonts w:hint="eastAsia"/>
              </w:rPr>
              <w:t>技术开发</w:t>
            </w:r>
          </w:p>
        </w:tc>
        <w:tc>
          <w:tcPr>
            <w:tcW w:w="321" w:type="pct"/>
            <w:vAlign w:val="center"/>
          </w:tcPr>
          <w:p w14:paraId="54BE78CB" w14:textId="77777777" w:rsidR="00652F40" w:rsidRDefault="00652F40" w:rsidP="009D4BFE">
            <w:pPr>
              <w:jc w:val="center"/>
            </w:pPr>
          </w:p>
        </w:tc>
        <w:tc>
          <w:tcPr>
            <w:tcW w:w="306" w:type="pct"/>
            <w:vAlign w:val="center"/>
          </w:tcPr>
          <w:p w14:paraId="2A2CE9CD" w14:textId="77777777" w:rsidR="00652F40" w:rsidRDefault="008E5D94" w:rsidP="009D4BFE">
            <w:pPr>
              <w:jc w:val="center"/>
            </w:pPr>
            <w:r>
              <w:rPr>
                <w:rFonts w:hint="eastAsia"/>
              </w:rPr>
              <w:t>54.4</w:t>
            </w:r>
          </w:p>
        </w:tc>
        <w:tc>
          <w:tcPr>
            <w:tcW w:w="810" w:type="pct"/>
            <w:vAlign w:val="center"/>
          </w:tcPr>
          <w:p w14:paraId="18122016"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0C18A30F" w14:textId="77777777" w:rsidTr="00C5384B">
        <w:trPr>
          <w:jc w:val="center"/>
        </w:trPr>
        <w:tc>
          <w:tcPr>
            <w:tcW w:w="1252" w:type="pct"/>
            <w:vAlign w:val="center"/>
          </w:tcPr>
          <w:p w14:paraId="7A63D094" w14:textId="77777777" w:rsidR="00652F40" w:rsidRDefault="008E5D94">
            <w:proofErr w:type="gramStart"/>
            <w:r>
              <w:rPr>
                <w:rFonts w:hint="eastAsia"/>
              </w:rPr>
              <w:t>杭州赛华</w:t>
            </w:r>
            <w:proofErr w:type="gramEnd"/>
            <w:r>
              <w:rPr>
                <w:rFonts w:hint="eastAsia"/>
              </w:rPr>
              <w:t>派生物科技有限公司</w:t>
            </w:r>
          </w:p>
        </w:tc>
        <w:tc>
          <w:tcPr>
            <w:tcW w:w="471" w:type="pct"/>
            <w:vAlign w:val="center"/>
          </w:tcPr>
          <w:p w14:paraId="6245B14E" w14:textId="77777777" w:rsidR="00652F40" w:rsidRDefault="008E5D94">
            <w:r>
              <w:rPr>
                <w:rFonts w:hint="eastAsia"/>
              </w:rPr>
              <w:t>浙江杭州</w:t>
            </w:r>
          </w:p>
        </w:tc>
        <w:tc>
          <w:tcPr>
            <w:tcW w:w="394" w:type="pct"/>
            <w:vAlign w:val="center"/>
          </w:tcPr>
          <w:p w14:paraId="26AFDAC6" w14:textId="77777777" w:rsidR="00652F40" w:rsidRDefault="008E5D94">
            <w:pPr>
              <w:jc w:val="right"/>
            </w:pPr>
            <w:r>
              <w:rPr>
                <w:rFonts w:hint="eastAsia"/>
              </w:rPr>
              <w:t>5,000.00</w:t>
            </w:r>
          </w:p>
        </w:tc>
        <w:tc>
          <w:tcPr>
            <w:tcW w:w="482" w:type="pct"/>
            <w:vAlign w:val="center"/>
          </w:tcPr>
          <w:p w14:paraId="4368A4D0" w14:textId="77777777" w:rsidR="00652F40" w:rsidRDefault="008E5D94">
            <w:r>
              <w:rPr>
                <w:rFonts w:hint="eastAsia"/>
              </w:rPr>
              <w:t>浙江杭州</w:t>
            </w:r>
          </w:p>
        </w:tc>
        <w:tc>
          <w:tcPr>
            <w:tcW w:w="964" w:type="pct"/>
            <w:vAlign w:val="center"/>
          </w:tcPr>
          <w:p w14:paraId="208792F6" w14:textId="77777777" w:rsidR="00652F40" w:rsidRDefault="008E5D94">
            <w:r>
              <w:rPr>
                <w:rFonts w:hint="eastAsia"/>
              </w:rPr>
              <w:t>技术开发</w:t>
            </w:r>
          </w:p>
        </w:tc>
        <w:tc>
          <w:tcPr>
            <w:tcW w:w="321" w:type="pct"/>
            <w:vAlign w:val="center"/>
          </w:tcPr>
          <w:p w14:paraId="0C1DA137" w14:textId="77777777" w:rsidR="00652F40" w:rsidRDefault="00652F40" w:rsidP="009D4BFE">
            <w:pPr>
              <w:jc w:val="center"/>
            </w:pPr>
          </w:p>
        </w:tc>
        <w:tc>
          <w:tcPr>
            <w:tcW w:w="306" w:type="pct"/>
            <w:vAlign w:val="center"/>
          </w:tcPr>
          <w:p w14:paraId="67BE7725" w14:textId="77777777" w:rsidR="00652F40" w:rsidRDefault="008E5D94" w:rsidP="009D4BFE">
            <w:pPr>
              <w:jc w:val="center"/>
            </w:pPr>
            <w:r>
              <w:rPr>
                <w:rFonts w:hint="eastAsia"/>
              </w:rPr>
              <w:t>54.4</w:t>
            </w:r>
          </w:p>
        </w:tc>
        <w:tc>
          <w:tcPr>
            <w:tcW w:w="810" w:type="pct"/>
            <w:vAlign w:val="center"/>
          </w:tcPr>
          <w:p w14:paraId="10EDC12D"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50712848" w14:textId="77777777" w:rsidTr="00C5384B">
        <w:trPr>
          <w:jc w:val="center"/>
        </w:trPr>
        <w:tc>
          <w:tcPr>
            <w:tcW w:w="1252" w:type="pct"/>
            <w:vAlign w:val="center"/>
          </w:tcPr>
          <w:p w14:paraId="28342368" w14:textId="77777777" w:rsidR="00652F40" w:rsidRDefault="008E5D94">
            <w:r>
              <w:rPr>
                <w:rFonts w:hint="eastAsia"/>
              </w:rPr>
              <w:t>杭州锡华派生物科技有限公司</w:t>
            </w:r>
          </w:p>
        </w:tc>
        <w:tc>
          <w:tcPr>
            <w:tcW w:w="471" w:type="pct"/>
            <w:vAlign w:val="center"/>
          </w:tcPr>
          <w:p w14:paraId="733F2605" w14:textId="77777777" w:rsidR="00652F40" w:rsidRDefault="008E5D94">
            <w:r>
              <w:rPr>
                <w:rFonts w:hint="eastAsia"/>
              </w:rPr>
              <w:t>浙江杭州</w:t>
            </w:r>
          </w:p>
        </w:tc>
        <w:tc>
          <w:tcPr>
            <w:tcW w:w="394" w:type="pct"/>
            <w:vAlign w:val="center"/>
          </w:tcPr>
          <w:p w14:paraId="58A27478" w14:textId="77777777" w:rsidR="00652F40" w:rsidRDefault="008E5D94">
            <w:pPr>
              <w:jc w:val="right"/>
            </w:pPr>
            <w:r>
              <w:rPr>
                <w:rFonts w:hint="eastAsia"/>
              </w:rPr>
              <w:t>1,000.00</w:t>
            </w:r>
          </w:p>
        </w:tc>
        <w:tc>
          <w:tcPr>
            <w:tcW w:w="482" w:type="pct"/>
            <w:vAlign w:val="center"/>
          </w:tcPr>
          <w:p w14:paraId="6B5AF3BC" w14:textId="77777777" w:rsidR="00652F40" w:rsidRDefault="008E5D94">
            <w:r>
              <w:rPr>
                <w:rFonts w:hint="eastAsia"/>
              </w:rPr>
              <w:t>浙江杭州</w:t>
            </w:r>
          </w:p>
        </w:tc>
        <w:tc>
          <w:tcPr>
            <w:tcW w:w="964" w:type="pct"/>
            <w:vAlign w:val="center"/>
          </w:tcPr>
          <w:p w14:paraId="1B4572D4" w14:textId="77777777" w:rsidR="00652F40" w:rsidRDefault="008E5D94">
            <w:r>
              <w:rPr>
                <w:rFonts w:hint="eastAsia"/>
              </w:rPr>
              <w:t>技术开发</w:t>
            </w:r>
          </w:p>
        </w:tc>
        <w:tc>
          <w:tcPr>
            <w:tcW w:w="321" w:type="pct"/>
            <w:vAlign w:val="center"/>
          </w:tcPr>
          <w:p w14:paraId="5252E87C" w14:textId="77777777" w:rsidR="00652F40" w:rsidRDefault="00652F40" w:rsidP="009D4BFE">
            <w:pPr>
              <w:jc w:val="center"/>
            </w:pPr>
          </w:p>
        </w:tc>
        <w:tc>
          <w:tcPr>
            <w:tcW w:w="306" w:type="pct"/>
            <w:vAlign w:val="center"/>
          </w:tcPr>
          <w:p w14:paraId="51ADC319" w14:textId="77777777" w:rsidR="00652F40" w:rsidRDefault="008E5D94" w:rsidP="009D4BFE">
            <w:pPr>
              <w:jc w:val="center"/>
            </w:pPr>
            <w:r>
              <w:rPr>
                <w:rFonts w:hint="eastAsia"/>
              </w:rPr>
              <w:t>54.4</w:t>
            </w:r>
          </w:p>
        </w:tc>
        <w:tc>
          <w:tcPr>
            <w:tcW w:w="810" w:type="pct"/>
            <w:vAlign w:val="center"/>
          </w:tcPr>
          <w:p w14:paraId="12227F0F" w14:textId="77777777" w:rsidR="00652F40" w:rsidRDefault="008E5D94">
            <w:r>
              <w:rPr>
                <w:rFonts w:hint="eastAsia"/>
              </w:rPr>
              <w:t>非同</w:t>
            </w:r>
            <w:proofErr w:type="gramStart"/>
            <w:r>
              <w:rPr>
                <w:rFonts w:hint="eastAsia"/>
              </w:rPr>
              <w:t>一控制</w:t>
            </w:r>
            <w:proofErr w:type="gramEnd"/>
            <w:r>
              <w:rPr>
                <w:rFonts w:hint="eastAsia"/>
              </w:rPr>
              <w:t>下企业合并</w:t>
            </w:r>
          </w:p>
        </w:tc>
      </w:tr>
      <w:tr w:rsidR="00C5384B" w14:paraId="0686B829" w14:textId="77777777" w:rsidTr="00C5384B">
        <w:trPr>
          <w:jc w:val="center"/>
        </w:trPr>
        <w:tc>
          <w:tcPr>
            <w:tcW w:w="1252" w:type="pct"/>
            <w:vAlign w:val="center"/>
          </w:tcPr>
          <w:p w14:paraId="20233716" w14:textId="77777777" w:rsidR="00652F40" w:rsidRDefault="008E5D94">
            <w:r>
              <w:rPr>
                <w:rFonts w:hint="eastAsia"/>
              </w:rPr>
              <w:t>江苏合璞医疗科技有限公司</w:t>
            </w:r>
          </w:p>
        </w:tc>
        <w:tc>
          <w:tcPr>
            <w:tcW w:w="471" w:type="pct"/>
            <w:vAlign w:val="center"/>
          </w:tcPr>
          <w:p w14:paraId="0205142C" w14:textId="77777777" w:rsidR="00652F40" w:rsidRDefault="008E5D94">
            <w:r>
              <w:rPr>
                <w:rFonts w:hint="eastAsia"/>
              </w:rPr>
              <w:t>江苏南京</w:t>
            </w:r>
          </w:p>
        </w:tc>
        <w:tc>
          <w:tcPr>
            <w:tcW w:w="394" w:type="pct"/>
            <w:vAlign w:val="center"/>
          </w:tcPr>
          <w:p w14:paraId="17E392E9" w14:textId="77777777" w:rsidR="00652F40" w:rsidRDefault="008E5D94">
            <w:pPr>
              <w:jc w:val="right"/>
            </w:pPr>
            <w:r>
              <w:rPr>
                <w:rFonts w:hint="eastAsia"/>
              </w:rPr>
              <w:t>5,020.00</w:t>
            </w:r>
          </w:p>
        </w:tc>
        <w:tc>
          <w:tcPr>
            <w:tcW w:w="482" w:type="pct"/>
            <w:vAlign w:val="center"/>
          </w:tcPr>
          <w:p w14:paraId="1087AD98" w14:textId="77777777" w:rsidR="00652F40" w:rsidRDefault="008E5D94">
            <w:r>
              <w:rPr>
                <w:rFonts w:hint="eastAsia"/>
              </w:rPr>
              <w:t>江苏南京</w:t>
            </w:r>
          </w:p>
        </w:tc>
        <w:tc>
          <w:tcPr>
            <w:tcW w:w="964" w:type="pct"/>
            <w:vAlign w:val="center"/>
          </w:tcPr>
          <w:p w14:paraId="401B6C7F" w14:textId="77777777" w:rsidR="00652F40" w:rsidRDefault="008E5D94">
            <w:r>
              <w:rPr>
                <w:rFonts w:hint="eastAsia"/>
              </w:rPr>
              <w:t>销售</w:t>
            </w:r>
          </w:p>
        </w:tc>
        <w:tc>
          <w:tcPr>
            <w:tcW w:w="321" w:type="pct"/>
            <w:vAlign w:val="center"/>
          </w:tcPr>
          <w:p w14:paraId="771E1A87" w14:textId="77777777" w:rsidR="00652F40" w:rsidRDefault="00652F40" w:rsidP="009D4BFE">
            <w:pPr>
              <w:jc w:val="center"/>
            </w:pPr>
          </w:p>
        </w:tc>
        <w:tc>
          <w:tcPr>
            <w:tcW w:w="306" w:type="pct"/>
            <w:vAlign w:val="center"/>
          </w:tcPr>
          <w:p w14:paraId="58EC9771" w14:textId="77777777" w:rsidR="00652F40" w:rsidRDefault="008E5D94" w:rsidP="009D4BFE">
            <w:pPr>
              <w:jc w:val="center"/>
            </w:pPr>
            <w:r>
              <w:rPr>
                <w:rFonts w:hint="eastAsia"/>
              </w:rPr>
              <w:t>71.3</w:t>
            </w:r>
          </w:p>
        </w:tc>
        <w:tc>
          <w:tcPr>
            <w:tcW w:w="810" w:type="pct"/>
            <w:vAlign w:val="center"/>
          </w:tcPr>
          <w:p w14:paraId="077AA132" w14:textId="77777777" w:rsidR="00652F40" w:rsidRDefault="008E5D94">
            <w:r>
              <w:rPr>
                <w:rFonts w:hint="eastAsia"/>
              </w:rPr>
              <w:t>新设</w:t>
            </w:r>
          </w:p>
        </w:tc>
      </w:tr>
      <w:tr w:rsidR="00C5384B" w14:paraId="30376A13" w14:textId="77777777" w:rsidTr="00C5384B">
        <w:trPr>
          <w:jc w:val="center"/>
        </w:trPr>
        <w:tc>
          <w:tcPr>
            <w:tcW w:w="1252" w:type="pct"/>
            <w:vAlign w:val="center"/>
          </w:tcPr>
          <w:p w14:paraId="7953AAD3" w14:textId="77777777" w:rsidR="00652F40" w:rsidRDefault="008E5D94">
            <w:r>
              <w:rPr>
                <w:rFonts w:hint="eastAsia"/>
              </w:rPr>
              <w:t>上海合璞医疗器械有限公司</w:t>
            </w:r>
          </w:p>
        </w:tc>
        <w:tc>
          <w:tcPr>
            <w:tcW w:w="471" w:type="pct"/>
            <w:vAlign w:val="center"/>
          </w:tcPr>
          <w:p w14:paraId="19CD47C2" w14:textId="77777777" w:rsidR="00652F40" w:rsidRDefault="008E5D94">
            <w:r>
              <w:rPr>
                <w:rFonts w:hint="eastAsia"/>
              </w:rPr>
              <w:t>上海</w:t>
            </w:r>
          </w:p>
        </w:tc>
        <w:tc>
          <w:tcPr>
            <w:tcW w:w="394" w:type="pct"/>
            <w:vAlign w:val="center"/>
          </w:tcPr>
          <w:p w14:paraId="73468E8D" w14:textId="77777777" w:rsidR="00652F40" w:rsidRDefault="008E5D94">
            <w:pPr>
              <w:jc w:val="right"/>
            </w:pPr>
            <w:r>
              <w:rPr>
                <w:rFonts w:hint="eastAsia"/>
              </w:rPr>
              <w:t>5,000.00</w:t>
            </w:r>
          </w:p>
        </w:tc>
        <w:tc>
          <w:tcPr>
            <w:tcW w:w="482" w:type="pct"/>
            <w:vAlign w:val="center"/>
          </w:tcPr>
          <w:p w14:paraId="74D7B673" w14:textId="77777777" w:rsidR="00652F40" w:rsidRDefault="008E5D94">
            <w:r>
              <w:rPr>
                <w:rFonts w:hint="eastAsia"/>
              </w:rPr>
              <w:t>上海</w:t>
            </w:r>
          </w:p>
        </w:tc>
        <w:tc>
          <w:tcPr>
            <w:tcW w:w="964" w:type="pct"/>
            <w:vAlign w:val="center"/>
          </w:tcPr>
          <w:p w14:paraId="127F441B" w14:textId="77777777" w:rsidR="00652F40" w:rsidRDefault="008E5D94">
            <w:r>
              <w:rPr>
                <w:rFonts w:hint="eastAsia"/>
              </w:rPr>
              <w:t>销售</w:t>
            </w:r>
          </w:p>
        </w:tc>
        <w:tc>
          <w:tcPr>
            <w:tcW w:w="321" w:type="pct"/>
            <w:vAlign w:val="center"/>
          </w:tcPr>
          <w:p w14:paraId="376469B2" w14:textId="77777777" w:rsidR="00652F40" w:rsidRDefault="00652F40" w:rsidP="009D4BFE">
            <w:pPr>
              <w:jc w:val="center"/>
            </w:pPr>
          </w:p>
        </w:tc>
        <w:tc>
          <w:tcPr>
            <w:tcW w:w="306" w:type="pct"/>
            <w:vAlign w:val="center"/>
          </w:tcPr>
          <w:p w14:paraId="223799BF" w14:textId="77777777" w:rsidR="00652F40" w:rsidRDefault="008E5D94" w:rsidP="009D4BFE">
            <w:pPr>
              <w:jc w:val="center"/>
            </w:pPr>
            <w:r>
              <w:rPr>
                <w:rFonts w:hint="eastAsia"/>
              </w:rPr>
              <w:t>71.3</w:t>
            </w:r>
          </w:p>
        </w:tc>
        <w:tc>
          <w:tcPr>
            <w:tcW w:w="810" w:type="pct"/>
            <w:vAlign w:val="center"/>
          </w:tcPr>
          <w:p w14:paraId="4A12042F" w14:textId="77777777" w:rsidR="00652F40" w:rsidRDefault="008E5D94">
            <w:r>
              <w:rPr>
                <w:rFonts w:hint="eastAsia"/>
              </w:rPr>
              <w:t>新设</w:t>
            </w:r>
          </w:p>
        </w:tc>
      </w:tr>
      <w:tr w:rsidR="00C5384B" w14:paraId="451B97CD" w14:textId="77777777" w:rsidTr="00C5384B">
        <w:trPr>
          <w:jc w:val="center"/>
        </w:trPr>
        <w:tc>
          <w:tcPr>
            <w:tcW w:w="1252" w:type="pct"/>
            <w:vAlign w:val="center"/>
          </w:tcPr>
          <w:p w14:paraId="58ED1D10" w14:textId="77777777" w:rsidR="00652F40" w:rsidRDefault="008E5D94">
            <w:r>
              <w:rPr>
                <w:rFonts w:hint="eastAsia"/>
              </w:rPr>
              <w:t>北京合璞景源医疗科技有限公司</w:t>
            </w:r>
          </w:p>
        </w:tc>
        <w:tc>
          <w:tcPr>
            <w:tcW w:w="471" w:type="pct"/>
            <w:vAlign w:val="center"/>
          </w:tcPr>
          <w:p w14:paraId="1B80D791" w14:textId="77777777" w:rsidR="00652F40" w:rsidRDefault="008E5D94">
            <w:r>
              <w:rPr>
                <w:rFonts w:hint="eastAsia"/>
              </w:rPr>
              <w:t>北京</w:t>
            </w:r>
          </w:p>
        </w:tc>
        <w:tc>
          <w:tcPr>
            <w:tcW w:w="394" w:type="pct"/>
            <w:vAlign w:val="center"/>
          </w:tcPr>
          <w:p w14:paraId="38DA869B" w14:textId="77777777" w:rsidR="00652F40" w:rsidRDefault="008E5D94">
            <w:pPr>
              <w:jc w:val="right"/>
            </w:pPr>
            <w:r>
              <w:rPr>
                <w:rFonts w:hint="eastAsia"/>
              </w:rPr>
              <w:t>200.00</w:t>
            </w:r>
          </w:p>
        </w:tc>
        <w:tc>
          <w:tcPr>
            <w:tcW w:w="482" w:type="pct"/>
            <w:vAlign w:val="center"/>
          </w:tcPr>
          <w:p w14:paraId="326AB33D" w14:textId="77777777" w:rsidR="00652F40" w:rsidRDefault="008E5D94">
            <w:r>
              <w:rPr>
                <w:rFonts w:hint="eastAsia"/>
              </w:rPr>
              <w:t>北京</w:t>
            </w:r>
          </w:p>
        </w:tc>
        <w:tc>
          <w:tcPr>
            <w:tcW w:w="964" w:type="pct"/>
            <w:vAlign w:val="center"/>
          </w:tcPr>
          <w:p w14:paraId="426AF736" w14:textId="77777777" w:rsidR="00652F40" w:rsidRDefault="008E5D94">
            <w:r>
              <w:rPr>
                <w:rFonts w:hint="eastAsia"/>
              </w:rPr>
              <w:t>销售</w:t>
            </w:r>
          </w:p>
        </w:tc>
        <w:tc>
          <w:tcPr>
            <w:tcW w:w="321" w:type="pct"/>
            <w:vAlign w:val="center"/>
          </w:tcPr>
          <w:p w14:paraId="1C9ABA78" w14:textId="77777777" w:rsidR="00652F40" w:rsidRDefault="00652F40" w:rsidP="009D4BFE">
            <w:pPr>
              <w:jc w:val="center"/>
            </w:pPr>
          </w:p>
        </w:tc>
        <w:tc>
          <w:tcPr>
            <w:tcW w:w="306" w:type="pct"/>
            <w:vAlign w:val="center"/>
          </w:tcPr>
          <w:p w14:paraId="76F05DFD" w14:textId="77777777" w:rsidR="00652F40" w:rsidRDefault="008E5D94" w:rsidP="009D4BFE">
            <w:pPr>
              <w:jc w:val="center"/>
            </w:pPr>
            <w:r>
              <w:rPr>
                <w:rFonts w:hint="eastAsia"/>
              </w:rPr>
              <w:t>71.3</w:t>
            </w:r>
          </w:p>
        </w:tc>
        <w:tc>
          <w:tcPr>
            <w:tcW w:w="810" w:type="pct"/>
            <w:vAlign w:val="center"/>
          </w:tcPr>
          <w:p w14:paraId="7E52AF4A" w14:textId="77777777" w:rsidR="00652F40" w:rsidRDefault="008E5D94">
            <w:r>
              <w:rPr>
                <w:rFonts w:hint="eastAsia"/>
              </w:rPr>
              <w:t>新设</w:t>
            </w:r>
          </w:p>
        </w:tc>
      </w:tr>
      <w:tr w:rsidR="00C5384B" w14:paraId="09ED7338" w14:textId="77777777" w:rsidTr="00C5384B">
        <w:trPr>
          <w:jc w:val="center"/>
        </w:trPr>
        <w:tc>
          <w:tcPr>
            <w:tcW w:w="1252" w:type="pct"/>
            <w:vAlign w:val="center"/>
          </w:tcPr>
          <w:p w14:paraId="4E9B7F4B" w14:textId="77777777" w:rsidR="00652F40" w:rsidRDefault="008E5D94">
            <w:r>
              <w:rPr>
                <w:rFonts w:hint="eastAsia"/>
              </w:rPr>
              <w:t>广州合璞并持医疗科技发展有限公司</w:t>
            </w:r>
          </w:p>
        </w:tc>
        <w:tc>
          <w:tcPr>
            <w:tcW w:w="471" w:type="pct"/>
            <w:vAlign w:val="center"/>
          </w:tcPr>
          <w:p w14:paraId="3E6F48B2" w14:textId="77777777" w:rsidR="00652F40" w:rsidRDefault="008E5D94">
            <w:r>
              <w:rPr>
                <w:rFonts w:hint="eastAsia"/>
              </w:rPr>
              <w:t>广东广州</w:t>
            </w:r>
          </w:p>
        </w:tc>
        <w:tc>
          <w:tcPr>
            <w:tcW w:w="394" w:type="pct"/>
            <w:vAlign w:val="center"/>
          </w:tcPr>
          <w:p w14:paraId="4E44B672" w14:textId="4FE466AE" w:rsidR="00652F40" w:rsidRDefault="008E5D94">
            <w:pPr>
              <w:jc w:val="right"/>
            </w:pPr>
            <w:r>
              <w:rPr>
                <w:rFonts w:hint="eastAsia"/>
              </w:rPr>
              <w:t>500</w:t>
            </w:r>
            <w:r w:rsidR="00F004F4">
              <w:t>.00</w:t>
            </w:r>
          </w:p>
        </w:tc>
        <w:tc>
          <w:tcPr>
            <w:tcW w:w="482" w:type="pct"/>
            <w:vAlign w:val="center"/>
          </w:tcPr>
          <w:p w14:paraId="3D180ED4" w14:textId="77777777" w:rsidR="00652F40" w:rsidRDefault="008E5D94">
            <w:r>
              <w:rPr>
                <w:rFonts w:hint="eastAsia"/>
              </w:rPr>
              <w:t>广东广州</w:t>
            </w:r>
          </w:p>
        </w:tc>
        <w:tc>
          <w:tcPr>
            <w:tcW w:w="964" w:type="pct"/>
            <w:vAlign w:val="center"/>
          </w:tcPr>
          <w:p w14:paraId="5EFDA591" w14:textId="77777777" w:rsidR="00652F40" w:rsidRDefault="008E5D94">
            <w:r>
              <w:rPr>
                <w:rFonts w:hint="eastAsia"/>
              </w:rPr>
              <w:t>销售</w:t>
            </w:r>
          </w:p>
        </w:tc>
        <w:tc>
          <w:tcPr>
            <w:tcW w:w="321" w:type="pct"/>
            <w:vAlign w:val="center"/>
          </w:tcPr>
          <w:p w14:paraId="43C5A19D" w14:textId="77777777" w:rsidR="00652F40" w:rsidRDefault="00652F40" w:rsidP="009D4BFE">
            <w:pPr>
              <w:jc w:val="center"/>
            </w:pPr>
          </w:p>
        </w:tc>
        <w:tc>
          <w:tcPr>
            <w:tcW w:w="306" w:type="pct"/>
            <w:vAlign w:val="center"/>
          </w:tcPr>
          <w:p w14:paraId="0FD5DA22" w14:textId="77777777" w:rsidR="00652F40" w:rsidRDefault="008E5D94" w:rsidP="009D4BFE">
            <w:pPr>
              <w:jc w:val="center"/>
            </w:pPr>
            <w:r>
              <w:rPr>
                <w:rFonts w:hint="eastAsia"/>
              </w:rPr>
              <w:t>71.3</w:t>
            </w:r>
          </w:p>
        </w:tc>
        <w:tc>
          <w:tcPr>
            <w:tcW w:w="810" w:type="pct"/>
            <w:vAlign w:val="center"/>
          </w:tcPr>
          <w:p w14:paraId="1A1DF284" w14:textId="77777777" w:rsidR="00652F40" w:rsidRDefault="008E5D94">
            <w:r>
              <w:rPr>
                <w:rFonts w:hint="eastAsia"/>
              </w:rPr>
              <w:t>新设</w:t>
            </w:r>
          </w:p>
        </w:tc>
      </w:tr>
      <w:tr w:rsidR="00C5384B" w14:paraId="70F225EC" w14:textId="77777777" w:rsidTr="00C5384B">
        <w:trPr>
          <w:jc w:val="center"/>
        </w:trPr>
        <w:tc>
          <w:tcPr>
            <w:tcW w:w="1252" w:type="pct"/>
            <w:vAlign w:val="center"/>
          </w:tcPr>
          <w:p w14:paraId="7569E6D5" w14:textId="77777777" w:rsidR="00652F40" w:rsidRDefault="008E5D94">
            <w:r>
              <w:rPr>
                <w:rFonts w:hint="eastAsia"/>
              </w:rPr>
              <w:t>吉林合璞康速医疗器械有限公司</w:t>
            </w:r>
          </w:p>
        </w:tc>
        <w:tc>
          <w:tcPr>
            <w:tcW w:w="471" w:type="pct"/>
            <w:vAlign w:val="center"/>
          </w:tcPr>
          <w:p w14:paraId="7AC9821F" w14:textId="77777777" w:rsidR="00652F40" w:rsidRDefault="008E5D94">
            <w:r>
              <w:rPr>
                <w:rFonts w:hint="eastAsia"/>
              </w:rPr>
              <w:t>吉林延吉</w:t>
            </w:r>
          </w:p>
        </w:tc>
        <w:tc>
          <w:tcPr>
            <w:tcW w:w="394" w:type="pct"/>
            <w:vAlign w:val="center"/>
          </w:tcPr>
          <w:p w14:paraId="1F91CC23" w14:textId="583FB774" w:rsidR="00652F40" w:rsidRDefault="008E5D94">
            <w:pPr>
              <w:jc w:val="right"/>
            </w:pPr>
            <w:r>
              <w:rPr>
                <w:rFonts w:hint="eastAsia"/>
              </w:rPr>
              <w:t>100</w:t>
            </w:r>
            <w:r w:rsidR="00F004F4">
              <w:t>.00</w:t>
            </w:r>
          </w:p>
        </w:tc>
        <w:tc>
          <w:tcPr>
            <w:tcW w:w="482" w:type="pct"/>
            <w:vAlign w:val="center"/>
          </w:tcPr>
          <w:p w14:paraId="37510B58" w14:textId="77777777" w:rsidR="00652F40" w:rsidRDefault="008E5D94">
            <w:r>
              <w:rPr>
                <w:rFonts w:hint="eastAsia"/>
              </w:rPr>
              <w:t>吉林延吉</w:t>
            </w:r>
          </w:p>
        </w:tc>
        <w:tc>
          <w:tcPr>
            <w:tcW w:w="964" w:type="pct"/>
            <w:vAlign w:val="center"/>
          </w:tcPr>
          <w:p w14:paraId="3B2D0463" w14:textId="77777777" w:rsidR="00652F40" w:rsidRDefault="008E5D94">
            <w:r>
              <w:rPr>
                <w:rFonts w:hint="eastAsia"/>
              </w:rPr>
              <w:t>销售</w:t>
            </w:r>
          </w:p>
        </w:tc>
        <w:tc>
          <w:tcPr>
            <w:tcW w:w="321" w:type="pct"/>
            <w:vAlign w:val="center"/>
          </w:tcPr>
          <w:p w14:paraId="490E2680" w14:textId="77777777" w:rsidR="00652F40" w:rsidRDefault="00652F40" w:rsidP="009D4BFE">
            <w:pPr>
              <w:jc w:val="center"/>
            </w:pPr>
          </w:p>
        </w:tc>
        <w:tc>
          <w:tcPr>
            <w:tcW w:w="306" w:type="pct"/>
            <w:vAlign w:val="center"/>
          </w:tcPr>
          <w:p w14:paraId="3EE7E2DA" w14:textId="77777777" w:rsidR="00652F40" w:rsidRDefault="008E5D94" w:rsidP="009D4BFE">
            <w:pPr>
              <w:jc w:val="center"/>
            </w:pPr>
            <w:r>
              <w:rPr>
                <w:rFonts w:hint="eastAsia"/>
              </w:rPr>
              <w:t>71.3</w:t>
            </w:r>
          </w:p>
        </w:tc>
        <w:tc>
          <w:tcPr>
            <w:tcW w:w="810" w:type="pct"/>
            <w:vAlign w:val="center"/>
          </w:tcPr>
          <w:p w14:paraId="60F6A3AE" w14:textId="77777777" w:rsidR="00652F40" w:rsidRDefault="008E5D94">
            <w:r>
              <w:rPr>
                <w:rFonts w:hint="eastAsia"/>
              </w:rPr>
              <w:t>新设</w:t>
            </w:r>
          </w:p>
        </w:tc>
      </w:tr>
      <w:tr w:rsidR="00C5384B" w14:paraId="60974BD5" w14:textId="77777777" w:rsidTr="00C5384B">
        <w:trPr>
          <w:jc w:val="center"/>
        </w:trPr>
        <w:tc>
          <w:tcPr>
            <w:tcW w:w="1252" w:type="pct"/>
            <w:vAlign w:val="center"/>
          </w:tcPr>
          <w:p w14:paraId="14A5B52A" w14:textId="77777777" w:rsidR="00652F40" w:rsidRDefault="008E5D94">
            <w:r>
              <w:rPr>
                <w:rFonts w:hint="eastAsia"/>
              </w:rPr>
              <w:t>四川合璞医疗科技有限公司</w:t>
            </w:r>
          </w:p>
        </w:tc>
        <w:tc>
          <w:tcPr>
            <w:tcW w:w="471" w:type="pct"/>
            <w:vAlign w:val="center"/>
          </w:tcPr>
          <w:p w14:paraId="3423CB6C" w14:textId="77777777" w:rsidR="00652F40" w:rsidRDefault="008E5D94">
            <w:r>
              <w:rPr>
                <w:rFonts w:hint="eastAsia"/>
              </w:rPr>
              <w:t>四川成都</w:t>
            </w:r>
          </w:p>
        </w:tc>
        <w:tc>
          <w:tcPr>
            <w:tcW w:w="394" w:type="pct"/>
            <w:vAlign w:val="center"/>
          </w:tcPr>
          <w:p w14:paraId="5C3FCCCB" w14:textId="77777777" w:rsidR="00652F40" w:rsidRDefault="008E5D94">
            <w:pPr>
              <w:jc w:val="right"/>
            </w:pPr>
            <w:r>
              <w:rPr>
                <w:rFonts w:hint="eastAsia"/>
              </w:rPr>
              <w:t>10,000.00</w:t>
            </w:r>
          </w:p>
        </w:tc>
        <w:tc>
          <w:tcPr>
            <w:tcW w:w="482" w:type="pct"/>
            <w:vAlign w:val="center"/>
          </w:tcPr>
          <w:p w14:paraId="16A06A6E" w14:textId="77777777" w:rsidR="00652F40" w:rsidRDefault="008E5D94">
            <w:r>
              <w:rPr>
                <w:rFonts w:hint="eastAsia"/>
              </w:rPr>
              <w:t>四川成都</w:t>
            </w:r>
          </w:p>
        </w:tc>
        <w:tc>
          <w:tcPr>
            <w:tcW w:w="964" w:type="pct"/>
            <w:vAlign w:val="center"/>
          </w:tcPr>
          <w:p w14:paraId="231FB9E8" w14:textId="77777777" w:rsidR="00652F40" w:rsidRDefault="008E5D94">
            <w:r>
              <w:rPr>
                <w:rFonts w:hint="eastAsia"/>
              </w:rPr>
              <w:t>销售</w:t>
            </w:r>
          </w:p>
        </w:tc>
        <w:tc>
          <w:tcPr>
            <w:tcW w:w="321" w:type="pct"/>
            <w:vAlign w:val="center"/>
          </w:tcPr>
          <w:p w14:paraId="132BB8C0" w14:textId="77777777" w:rsidR="00652F40" w:rsidRDefault="00652F40" w:rsidP="009D4BFE">
            <w:pPr>
              <w:jc w:val="center"/>
            </w:pPr>
          </w:p>
        </w:tc>
        <w:tc>
          <w:tcPr>
            <w:tcW w:w="306" w:type="pct"/>
            <w:vAlign w:val="center"/>
          </w:tcPr>
          <w:p w14:paraId="0F5B4B76" w14:textId="77777777" w:rsidR="00652F40" w:rsidRDefault="008E5D94" w:rsidP="009D4BFE">
            <w:pPr>
              <w:jc w:val="center"/>
            </w:pPr>
            <w:r>
              <w:rPr>
                <w:rFonts w:hint="eastAsia"/>
              </w:rPr>
              <w:t>57.04</w:t>
            </w:r>
          </w:p>
        </w:tc>
        <w:tc>
          <w:tcPr>
            <w:tcW w:w="810" w:type="pct"/>
            <w:vAlign w:val="center"/>
          </w:tcPr>
          <w:p w14:paraId="3C6A99B3" w14:textId="77777777" w:rsidR="00652F40" w:rsidRDefault="008E5D94">
            <w:r>
              <w:rPr>
                <w:rFonts w:hint="eastAsia"/>
              </w:rPr>
              <w:t>新设</w:t>
            </w:r>
          </w:p>
        </w:tc>
      </w:tr>
      <w:tr w:rsidR="00C5384B" w14:paraId="7150894D" w14:textId="77777777" w:rsidTr="00C5384B">
        <w:trPr>
          <w:jc w:val="center"/>
        </w:trPr>
        <w:tc>
          <w:tcPr>
            <w:tcW w:w="1252" w:type="pct"/>
            <w:vAlign w:val="center"/>
          </w:tcPr>
          <w:p w14:paraId="2745021F" w14:textId="77777777" w:rsidR="00652F40" w:rsidRDefault="008E5D94">
            <w:r>
              <w:rPr>
                <w:rFonts w:hint="eastAsia"/>
              </w:rPr>
              <w:t>陕西合璞植生医疗科技有限公司</w:t>
            </w:r>
          </w:p>
        </w:tc>
        <w:tc>
          <w:tcPr>
            <w:tcW w:w="471" w:type="pct"/>
            <w:vAlign w:val="center"/>
          </w:tcPr>
          <w:p w14:paraId="1D6F2DA4" w14:textId="77777777" w:rsidR="00652F40" w:rsidRDefault="008E5D94">
            <w:r>
              <w:rPr>
                <w:rFonts w:hint="eastAsia"/>
              </w:rPr>
              <w:t>陕西西安</w:t>
            </w:r>
          </w:p>
        </w:tc>
        <w:tc>
          <w:tcPr>
            <w:tcW w:w="394" w:type="pct"/>
            <w:vAlign w:val="center"/>
          </w:tcPr>
          <w:p w14:paraId="4D369FE7" w14:textId="77777777" w:rsidR="00652F40" w:rsidRDefault="008E5D94">
            <w:pPr>
              <w:jc w:val="right"/>
            </w:pPr>
            <w:r>
              <w:rPr>
                <w:rFonts w:hint="eastAsia"/>
              </w:rPr>
              <w:t>5,000.00</w:t>
            </w:r>
          </w:p>
        </w:tc>
        <w:tc>
          <w:tcPr>
            <w:tcW w:w="482" w:type="pct"/>
            <w:vAlign w:val="center"/>
          </w:tcPr>
          <w:p w14:paraId="43A14B04" w14:textId="77777777" w:rsidR="00652F40" w:rsidRDefault="008E5D94">
            <w:r>
              <w:rPr>
                <w:rFonts w:hint="eastAsia"/>
              </w:rPr>
              <w:t>陕西西安</w:t>
            </w:r>
          </w:p>
        </w:tc>
        <w:tc>
          <w:tcPr>
            <w:tcW w:w="964" w:type="pct"/>
            <w:vAlign w:val="center"/>
          </w:tcPr>
          <w:p w14:paraId="1DC7BA16" w14:textId="77777777" w:rsidR="00652F40" w:rsidRDefault="008E5D94">
            <w:r>
              <w:rPr>
                <w:rFonts w:hint="eastAsia"/>
              </w:rPr>
              <w:t>销售</w:t>
            </w:r>
          </w:p>
        </w:tc>
        <w:tc>
          <w:tcPr>
            <w:tcW w:w="321" w:type="pct"/>
            <w:vAlign w:val="center"/>
          </w:tcPr>
          <w:p w14:paraId="123AAB79" w14:textId="77777777" w:rsidR="00652F40" w:rsidRDefault="00652F40" w:rsidP="009D4BFE">
            <w:pPr>
              <w:jc w:val="center"/>
            </w:pPr>
          </w:p>
        </w:tc>
        <w:tc>
          <w:tcPr>
            <w:tcW w:w="306" w:type="pct"/>
            <w:vAlign w:val="center"/>
          </w:tcPr>
          <w:p w14:paraId="6FD0ED63" w14:textId="77777777" w:rsidR="00652F40" w:rsidRDefault="008E5D94" w:rsidP="009D4BFE">
            <w:pPr>
              <w:jc w:val="center"/>
            </w:pPr>
            <w:r>
              <w:rPr>
                <w:rFonts w:hint="eastAsia"/>
              </w:rPr>
              <w:t>49.91</w:t>
            </w:r>
          </w:p>
        </w:tc>
        <w:tc>
          <w:tcPr>
            <w:tcW w:w="810" w:type="pct"/>
            <w:vAlign w:val="center"/>
          </w:tcPr>
          <w:p w14:paraId="3D2FE427" w14:textId="77777777" w:rsidR="00652F40" w:rsidRDefault="008E5D94">
            <w:r>
              <w:rPr>
                <w:rFonts w:hint="eastAsia"/>
              </w:rPr>
              <w:t>新设</w:t>
            </w:r>
          </w:p>
        </w:tc>
      </w:tr>
      <w:tr w:rsidR="00C5384B" w14:paraId="35C3DC4F" w14:textId="77777777" w:rsidTr="00C5384B">
        <w:trPr>
          <w:jc w:val="center"/>
        </w:trPr>
        <w:tc>
          <w:tcPr>
            <w:tcW w:w="1252" w:type="pct"/>
            <w:vAlign w:val="center"/>
          </w:tcPr>
          <w:p w14:paraId="39B046B5" w14:textId="77777777" w:rsidR="00652F40" w:rsidRDefault="008E5D94">
            <w:r>
              <w:rPr>
                <w:rFonts w:hint="eastAsia"/>
              </w:rPr>
              <w:t>苏州合璞医疗器械有限公司</w:t>
            </w:r>
          </w:p>
        </w:tc>
        <w:tc>
          <w:tcPr>
            <w:tcW w:w="471" w:type="pct"/>
            <w:vAlign w:val="center"/>
          </w:tcPr>
          <w:p w14:paraId="3A9571C9" w14:textId="77777777" w:rsidR="00652F40" w:rsidRDefault="008E5D94">
            <w:r>
              <w:rPr>
                <w:rFonts w:hint="eastAsia"/>
              </w:rPr>
              <w:t>江苏苏州</w:t>
            </w:r>
          </w:p>
        </w:tc>
        <w:tc>
          <w:tcPr>
            <w:tcW w:w="394" w:type="pct"/>
            <w:vAlign w:val="center"/>
          </w:tcPr>
          <w:p w14:paraId="123AF24E" w14:textId="108477C9" w:rsidR="00652F40" w:rsidRDefault="008E5D94">
            <w:pPr>
              <w:jc w:val="right"/>
            </w:pPr>
            <w:r>
              <w:rPr>
                <w:rFonts w:hint="eastAsia"/>
              </w:rPr>
              <w:t>200</w:t>
            </w:r>
            <w:r w:rsidR="00F004F4">
              <w:t>.00</w:t>
            </w:r>
          </w:p>
        </w:tc>
        <w:tc>
          <w:tcPr>
            <w:tcW w:w="482" w:type="pct"/>
            <w:vAlign w:val="center"/>
          </w:tcPr>
          <w:p w14:paraId="7A6E5C58" w14:textId="77777777" w:rsidR="00652F40" w:rsidRDefault="008E5D94">
            <w:r>
              <w:rPr>
                <w:rFonts w:hint="eastAsia"/>
              </w:rPr>
              <w:t>江苏苏州</w:t>
            </w:r>
          </w:p>
        </w:tc>
        <w:tc>
          <w:tcPr>
            <w:tcW w:w="964" w:type="pct"/>
            <w:vAlign w:val="center"/>
          </w:tcPr>
          <w:p w14:paraId="76D99D24" w14:textId="77777777" w:rsidR="00652F40" w:rsidRDefault="008E5D94">
            <w:r>
              <w:rPr>
                <w:rFonts w:hint="eastAsia"/>
              </w:rPr>
              <w:t>医疗器械销售、信息服务、技术服务</w:t>
            </w:r>
          </w:p>
        </w:tc>
        <w:tc>
          <w:tcPr>
            <w:tcW w:w="321" w:type="pct"/>
            <w:vAlign w:val="center"/>
          </w:tcPr>
          <w:p w14:paraId="156E73FA" w14:textId="77777777" w:rsidR="00652F40" w:rsidRDefault="00652F40" w:rsidP="009D4BFE">
            <w:pPr>
              <w:jc w:val="center"/>
            </w:pPr>
          </w:p>
        </w:tc>
        <w:tc>
          <w:tcPr>
            <w:tcW w:w="306" w:type="pct"/>
            <w:vAlign w:val="center"/>
          </w:tcPr>
          <w:p w14:paraId="49640813" w14:textId="77777777" w:rsidR="00652F40" w:rsidRDefault="008E5D94" w:rsidP="009D4BFE">
            <w:pPr>
              <w:jc w:val="center"/>
            </w:pPr>
            <w:r>
              <w:rPr>
                <w:rFonts w:hint="eastAsia"/>
              </w:rPr>
              <w:t>49.91</w:t>
            </w:r>
          </w:p>
        </w:tc>
        <w:tc>
          <w:tcPr>
            <w:tcW w:w="810" w:type="pct"/>
            <w:vAlign w:val="center"/>
          </w:tcPr>
          <w:p w14:paraId="1D969AF8" w14:textId="77777777" w:rsidR="00652F40" w:rsidRDefault="008E5D94">
            <w:r>
              <w:rPr>
                <w:rFonts w:hint="eastAsia"/>
              </w:rPr>
              <w:t>新设</w:t>
            </w:r>
          </w:p>
        </w:tc>
      </w:tr>
      <w:tr w:rsidR="00C5384B" w14:paraId="2358DF07" w14:textId="77777777" w:rsidTr="00C5384B">
        <w:trPr>
          <w:jc w:val="center"/>
        </w:trPr>
        <w:tc>
          <w:tcPr>
            <w:tcW w:w="1252" w:type="pct"/>
            <w:vAlign w:val="center"/>
          </w:tcPr>
          <w:p w14:paraId="35E78FBA" w14:textId="77777777" w:rsidR="00652F40" w:rsidRDefault="008E5D94">
            <w:r>
              <w:rPr>
                <w:rFonts w:hint="eastAsia"/>
              </w:rPr>
              <w:t>山东合璞锐诚医疗科技有限公司</w:t>
            </w:r>
          </w:p>
        </w:tc>
        <w:tc>
          <w:tcPr>
            <w:tcW w:w="471" w:type="pct"/>
            <w:vAlign w:val="center"/>
          </w:tcPr>
          <w:p w14:paraId="0F81A1EC" w14:textId="77777777" w:rsidR="00652F40" w:rsidRDefault="008E5D94">
            <w:r>
              <w:rPr>
                <w:rFonts w:hint="eastAsia"/>
              </w:rPr>
              <w:t>山东济南</w:t>
            </w:r>
          </w:p>
        </w:tc>
        <w:tc>
          <w:tcPr>
            <w:tcW w:w="394" w:type="pct"/>
            <w:vAlign w:val="center"/>
          </w:tcPr>
          <w:p w14:paraId="7B2D9BEB" w14:textId="089FB7B1" w:rsidR="00652F40" w:rsidRDefault="008E5D94">
            <w:pPr>
              <w:jc w:val="right"/>
            </w:pPr>
            <w:r>
              <w:rPr>
                <w:rFonts w:hint="eastAsia"/>
              </w:rPr>
              <w:t>400</w:t>
            </w:r>
            <w:r w:rsidR="00F004F4">
              <w:t>.00</w:t>
            </w:r>
          </w:p>
        </w:tc>
        <w:tc>
          <w:tcPr>
            <w:tcW w:w="482" w:type="pct"/>
            <w:vAlign w:val="center"/>
          </w:tcPr>
          <w:p w14:paraId="1FC387A0" w14:textId="77777777" w:rsidR="00652F40" w:rsidRDefault="008E5D94">
            <w:r>
              <w:rPr>
                <w:rFonts w:hint="eastAsia"/>
              </w:rPr>
              <w:t>山东济南</w:t>
            </w:r>
          </w:p>
        </w:tc>
        <w:tc>
          <w:tcPr>
            <w:tcW w:w="964" w:type="pct"/>
            <w:vAlign w:val="center"/>
          </w:tcPr>
          <w:p w14:paraId="2B36C557" w14:textId="77777777" w:rsidR="00652F40" w:rsidRDefault="008E5D94">
            <w:r>
              <w:rPr>
                <w:rFonts w:hint="eastAsia"/>
              </w:rPr>
              <w:t>技术服务、技术推广、医疗器械销售等</w:t>
            </w:r>
          </w:p>
        </w:tc>
        <w:tc>
          <w:tcPr>
            <w:tcW w:w="321" w:type="pct"/>
            <w:vAlign w:val="center"/>
          </w:tcPr>
          <w:p w14:paraId="6F3D67A1" w14:textId="77777777" w:rsidR="00652F40" w:rsidRDefault="00652F40" w:rsidP="009D4BFE">
            <w:pPr>
              <w:jc w:val="center"/>
            </w:pPr>
          </w:p>
        </w:tc>
        <w:tc>
          <w:tcPr>
            <w:tcW w:w="306" w:type="pct"/>
            <w:vAlign w:val="center"/>
          </w:tcPr>
          <w:p w14:paraId="21BD8134" w14:textId="77777777" w:rsidR="00652F40" w:rsidRDefault="008E5D94" w:rsidP="009D4BFE">
            <w:pPr>
              <w:jc w:val="center"/>
            </w:pPr>
            <w:r>
              <w:rPr>
                <w:rFonts w:hint="eastAsia"/>
              </w:rPr>
              <w:t>49.91</w:t>
            </w:r>
          </w:p>
        </w:tc>
        <w:tc>
          <w:tcPr>
            <w:tcW w:w="810" w:type="pct"/>
            <w:vAlign w:val="center"/>
          </w:tcPr>
          <w:p w14:paraId="7E126926" w14:textId="77777777" w:rsidR="00652F40" w:rsidRDefault="008E5D94">
            <w:r>
              <w:rPr>
                <w:rFonts w:hint="eastAsia"/>
              </w:rPr>
              <w:t>新设</w:t>
            </w:r>
          </w:p>
        </w:tc>
      </w:tr>
      <w:tr w:rsidR="00C5384B" w14:paraId="4E56C31E" w14:textId="77777777" w:rsidTr="00C5384B">
        <w:trPr>
          <w:jc w:val="center"/>
        </w:trPr>
        <w:tc>
          <w:tcPr>
            <w:tcW w:w="1252" w:type="pct"/>
            <w:vAlign w:val="center"/>
          </w:tcPr>
          <w:p w14:paraId="2370CBB6" w14:textId="77777777" w:rsidR="00652F40" w:rsidRDefault="008E5D94">
            <w:r>
              <w:rPr>
                <w:rFonts w:hint="eastAsia"/>
              </w:rPr>
              <w:t>湖北合璞医疗科技有限公司</w:t>
            </w:r>
          </w:p>
        </w:tc>
        <w:tc>
          <w:tcPr>
            <w:tcW w:w="471" w:type="pct"/>
            <w:vAlign w:val="center"/>
          </w:tcPr>
          <w:p w14:paraId="3943D97D" w14:textId="77777777" w:rsidR="00652F40" w:rsidRDefault="008E5D94">
            <w:r>
              <w:rPr>
                <w:rFonts w:hint="eastAsia"/>
              </w:rPr>
              <w:t>湖北武汉</w:t>
            </w:r>
          </w:p>
        </w:tc>
        <w:tc>
          <w:tcPr>
            <w:tcW w:w="394" w:type="pct"/>
            <w:vAlign w:val="center"/>
          </w:tcPr>
          <w:p w14:paraId="7AFB581D" w14:textId="37AA8E9D" w:rsidR="00652F40" w:rsidRDefault="008E5D94">
            <w:pPr>
              <w:jc w:val="right"/>
            </w:pPr>
            <w:r>
              <w:rPr>
                <w:rFonts w:hint="eastAsia"/>
              </w:rPr>
              <w:t>300</w:t>
            </w:r>
            <w:r w:rsidR="00F004F4">
              <w:t>.00</w:t>
            </w:r>
          </w:p>
        </w:tc>
        <w:tc>
          <w:tcPr>
            <w:tcW w:w="482" w:type="pct"/>
            <w:vAlign w:val="center"/>
          </w:tcPr>
          <w:p w14:paraId="17704A39" w14:textId="77777777" w:rsidR="00652F40" w:rsidRDefault="008E5D94">
            <w:r>
              <w:rPr>
                <w:rFonts w:hint="eastAsia"/>
              </w:rPr>
              <w:t>湖北武汉</w:t>
            </w:r>
          </w:p>
        </w:tc>
        <w:tc>
          <w:tcPr>
            <w:tcW w:w="964" w:type="pct"/>
            <w:vAlign w:val="center"/>
          </w:tcPr>
          <w:p w14:paraId="49DC1F95" w14:textId="77777777" w:rsidR="00652F40" w:rsidRDefault="008E5D94">
            <w:r>
              <w:rPr>
                <w:rFonts w:hint="eastAsia"/>
              </w:rPr>
              <w:t>技术服务、技术推广、医疗器械销售等</w:t>
            </w:r>
          </w:p>
        </w:tc>
        <w:tc>
          <w:tcPr>
            <w:tcW w:w="321" w:type="pct"/>
            <w:vAlign w:val="center"/>
          </w:tcPr>
          <w:p w14:paraId="1CB47DC8" w14:textId="77777777" w:rsidR="00652F40" w:rsidRDefault="00652F40" w:rsidP="009D4BFE">
            <w:pPr>
              <w:jc w:val="center"/>
            </w:pPr>
          </w:p>
        </w:tc>
        <w:tc>
          <w:tcPr>
            <w:tcW w:w="306" w:type="pct"/>
            <w:vAlign w:val="center"/>
          </w:tcPr>
          <w:p w14:paraId="534A35A6" w14:textId="77777777" w:rsidR="00652F40" w:rsidRDefault="008E5D94" w:rsidP="009D4BFE">
            <w:pPr>
              <w:jc w:val="center"/>
            </w:pPr>
            <w:r>
              <w:rPr>
                <w:rFonts w:hint="eastAsia"/>
              </w:rPr>
              <w:t>49.91</w:t>
            </w:r>
          </w:p>
        </w:tc>
        <w:tc>
          <w:tcPr>
            <w:tcW w:w="810" w:type="pct"/>
            <w:vAlign w:val="center"/>
          </w:tcPr>
          <w:p w14:paraId="60F912E5" w14:textId="77777777" w:rsidR="00652F40" w:rsidRDefault="008E5D94">
            <w:r>
              <w:rPr>
                <w:rFonts w:hint="eastAsia"/>
              </w:rPr>
              <w:t>新设</w:t>
            </w:r>
          </w:p>
        </w:tc>
      </w:tr>
      <w:tr w:rsidR="00C5384B" w14:paraId="0FC8631E" w14:textId="77777777" w:rsidTr="00C5384B">
        <w:trPr>
          <w:jc w:val="center"/>
        </w:trPr>
        <w:tc>
          <w:tcPr>
            <w:tcW w:w="1252" w:type="pct"/>
            <w:vAlign w:val="center"/>
          </w:tcPr>
          <w:p w14:paraId="71882D43" w14:textId="77777777" w:rsidR="00652F40" w:rsidRDefault="008E5D94">
            <w:r>
              <w:rPr>
                <w:rFonts w:hint="eastAsia"/>
              </w:rPr>
              <w:t>四川合璞同创医疗科技有限公司</w:t>
            </w:r>
          </w:p>
        </w:tc>
        <w:tc>
          <w:tcPr>
            <w:tcW w:w="471" w:type="pct"/>
            <w:vAlign w:val="center"/>
          </w:tcPr>
          <w:p w14:paraId="103D5B9A" w14:textId="77777777" w:rsidR="00652F40" w:rsidRDefault="008E5D94">
            <w:r>
              <w:rPr>
                <w:rFonts w:hint="eastAsia"/>
              </w:rPr>
              <w:t>四川成都</w:t>
            </w:r>
          </w:p>
        </w:tc>
        <w:tc>
          <w:tcPr>
            <w:tcW w:w="394" w:type="pct"/>
            <w:vAlign w:val="center"/>
          </w:tcPr>
          <w:p w14:paraId="1CEFEAF4" w14:textId="0AA21DF1" w:rsidR="00652F40" w:rsidRDefault="008E5D94">
            <w:pPr>
              <w:jc w:val="right"/>
            </w:pPr>
            <w:r>
              <w:rPr>
                <w:rFonts w:hint="eastAsia"/>
              </w:rPr>
              <w:t>450</w:t>
            </w:r>
            <w:r w:rsidR="00F004F4">
              <w:t>.00</w:t>
            </w:r>
          </w:p>
        </w:tc>
        <w:tc>
          <w:tcPr>
            <w:tcW w:w="482" w:type="pct"/>
            <w:vAlign w:val="center"/>
          </w:tcPr>
          <w:p w14:paraId="3B155B79" w14:textId="77777777" w:rsidR="00652F40" w:rsidRDefault="008E5D94">
            <w:r>
              <w:rPr>
                <w:rFonts w:hint="eastAsia"/>
              </w:rPr>
              <w:t>四川成都</w:t>
            </w:r>
          </w:p>
        </w:tc>
        <w:tc>
          <w:tcPr>
            <w:tcW w:w="964" w:type="pct"/>
            <w:vAlign w:val="center"/>
          </w:tcPr>
          <w:p w14:paraId="3D62F9B6" w14:textId="77777777" w:rsidR="00652F40" w:rsidRDefault="008E5D94">
            <w:r>
              <w:rPr>
                <w:rFonts w:hint="eastAsia"/>
              </w:rPr>
              <w:t>技术服务、技术推广、医疗器械销售等</w:t>
            </w:r>
          </w:p>
        </w:tc>
        <w:tc>
          <w:tcPr>
            <w:tcW w:w="321" w:type="pct"/>
            <w:vAlign w:val="center"/>
          </w:tcPr>
          <w:p w14:paraId="1912A345" w14:textId="77777777" w:rsidR="00652F40" w:rsidRDefault="00652F40" w:rsidP="009D4BFE">
            <w:pPr>
              <w:jc w:val="center"/>
            </w:pPr>
          </w:p>
        </w:tc>
        <w:tc>
          <w:tcPr>
            <w:tcW w:w="306" w:type="pct"/>
            <w:vAlign w:val="center"/>
          </w:tcPr>
          <w:p w14:paraId="7B0E53F9" w14:textId="77777777" w:rsidR="00652F40" w:rsidRDefault="008E5D94" w:rsidP="009D4BFE">
            <w:pPr>
              <w:jc w:val="center"/>
            </w:pPr>
            <w:r>
              <w:rPr>
                <w:rFonts w:hint="eastAsia"/>
              </w:rPr>
              <w:t>49.91</w:t>
            </w:r>
          </w:p>
        </w:tc>
        <w:tc>
          <w:tcPr>
            <w:tcW w:w="810" w:type="pct"/>
            <w:vAlign w:val="center"/>
          </w:tcPr>
          <w:p w14:paraId="6FB8635A" w14:textId="77777777" w:rsidR="00652F40" w:rsidRDefault="008E5D94">
            <w:r>
              <w:rPr>
                <w:rFonts w:hint="eastAsia"/>
              </w:rPr>
              <w:t>新设</w:t>
            </w:r>
          </w:p>
        </w:tc>
      </w:tr>
      <w:tr w:rsidR="00C5384B" w14:paraId="3D3B7749" w14:textId="77777777" w:rsidTr="00C5384B">
        <w:trPr>
          <w:jc w:val="center"/>
        </w:trPr>
        <w:tc>
          <w:tcPr>
            <w:tcW w:w="1252" w:type="pct"/>
            <w:vAlign w:val="center"/>
          </w:tcPr>
          <w:p w14:paraId="158F2D46" w14:textId="77777777" w:rsidR="00652F40" w:rsidRDefault="008E5D94">
            <w:r>
              <w:rPr>
                <w:rFonts w:hint="eastAsia"/>
              </w:rPr>
              <w:t>陕西现代创新中药研究院有限公司</w:t>
            </w:r>
          </w:p>
        </w:tc>
        <w:tc>
          <w:tcPr>
            <w:tcW w:w="471" w:type="pct"/>
            <w:vAlign w:val="center"/>
          </w:tcPr>
          <w:p w14:paraId="30C892D3" w14:textId="77777777" w:rsidR="00652F40" w:rsidRDefault="008E5D94">
            <w:r>
              <w:rPr>
                <w:rFonts w:hint="eastAsia"/>
              </w:rPr>
              <w:t>陕西咸阳</w:t>
            </w:r>
          </w:p>
        </w:tc>
        <w:tc>
          <w:tcPr>
            <w:tcW w:w="394" w:type="pct"/>
            <w:vAlign w:val="center"/>
          </w:tcPr>
          <w:p w14:paraId="19B56B91" w14:textId="77777777" w:rsidR="00652F40" w:rsidRDefault="008E5D94">
            <w:pPr>
              <w:jc w:val="right"/>
            </w:pPr>
            <w:r>
              <w:rPr>
                <w:rFonts w:hint="eastAsia"/>
              </w:rPr>
              <w:t>2,000.00</w:t>
            </w:r>
          </w:p>
        </w:tc>
        <w:tc>
          <w:tcPr>
            <w:tcW w:w="482" w:type="pct"/>
            <w:vAlign w:val="center"/>
          </w:tcPr>
          <w:p w14:paraId="5FEC5504" w14:textId="77777777" w:rsidR="00652F40" w:rsidRDefault="008E5D94">
            <w:r>
              <w:rPr>
                <w:rFonts w:hint="eastAsia"/>
              </w:rPr>
              <w:t>陕西咸阳</w:t>
            </w:r>
          </w:p>
        </w:tc>
        <w:tc>
          <w:tcPr>
            <w:tcW w:w="964" w:type="pct"/>
            <w:vAlign w:val="center"/>
          </w:tcPr>
          <w:p w14:paraId="08867544" w14:textId="77777777" w:rsidR="00652F40" w:rsidRDefault="008E5D94">
            <w:r>
              <w:rPr>
                <w:rFonts w:hint="eastAsia"/>
              </w:rPr>
              <w:t>研究和试验发展</w:t>
            </w:r>
          </w:p>
        </w:tc>
        <w:tc>
          <w:tcPr>
            <w:tcW w:w="321" w:type="pct"/>
            <w:vAlign w:val="center"/>
          </w:tcPr>
          <w:p w14:paraId="294D5A04" w14:textId="77777777" w:rsidR="00652F40" w:rsidRDefault="00652F40" w:rsidP="009D4BFE">
            <w:pPr>
              <w:jc w:val="center"/>
            </w:pPr>
          </w:p>
        </w:tc>
        <w:tc>
          <w:tcPr>
            <w:tcW w:w="306" w:type="pct"/>
            <w:vAlign w:val="center"/>
          </w:tcPr>
          <w:p w14:paraId="17831AA8" w14:textId="77777777" w:rsidR="00652F40" w:rsidRDefault="008E5D94" w:rsidP="009D4BFE">
            <w:pPr>
              <w:jc w:val="center"/>
            </w:pPr>
            <w:r>
              <w:rPr>
                <w:rFonts w:hint="eastAsia"/>
              </w:rPr>
              <w:t>86.5</w:t>
            </w:r>
          </w:p>
        </w:tc>
        <w:tc>
          <w:tcPr>
            <w:tcW w:w="810" w:type="pct"/>
            <w:vAlign w:val="center"/>
          </w:tcPr>
          <w:p w14:paraId="1BA25249" w14:textId="77777777" w:rsidR="00652F40" w:rsidRDefault="008E5D94">
            <w:r>
              <w:rPr>
                <w:rFonts w:hint="eastAsia"/>
              </w:rPr>
              <w:t>新设</w:t>
            </w:r>
          </w:p>
        </w:tc>
      </w:tr>
      <w:tr w:rsidR="00C5384B" w14:paraId="3C1E7D24" w14:textId="77777777" w:rsidTr="00C5384B">
        <w:trPr>
          <w:jc w:val="center"/>
        </w:trPr>
        <w:tc>
          <w:tcPr>
            <w:tcW w:w="1252" w:type="pct"/>
            <w:vAlign w:val="center"/>
          </w:tcPr>
          <w:p w14:paraId="2D5C1146" w14:textId="77777777" w:rsidR="00652F40" w:rsidRDefault="008E5D94">
            <w:r>
              <w:rPr>
                <w:rFonts w:hint="eastAsia"/>
              </w:rPr>
              <w:t>珠海步长大千</w:t>
            </w:r>
            <w:proofErr w:type="gramStart"/>
            <w:r>
              <w:rPr>
                <w:rFonts w:hint="eastAsia"/>
              </w:rPr>
              <w:t>陌</w:t>
            </w:r>
            <w:proofErr w:type="gramEnd"/>
            <w:r>
              <w:rPr>
                <w:rFonts w:hint="eastAsia"/>
              </w:rPr>
              <w:t>贸易有限公司</w:t>
            </w:r>
          </w:p>
        </w:tc>
        <w:tc>
          <w:tcPr>
            <w:tcW w:w="471" w:type="pct"/>
            <w:vAlign w:val="center"/>
          </w:tcPr>
          <w:p w14:paraId="400F7788" w14:textId="77777777" w:rsidR="00652F40" w:rsidRDefault="008E5D94">
            <w:r>
              <w:rPr>
                <w:rFonts w:hint="eastAsia"/>
              </w:rPr>
              <w:t>广东珠海</w:t>
            </w:r>
          </w:p>
        </w:tc>
        <w:tc>
          <w:tcPr>
            <w:tcW w:w="394" w:type="pct"/>
            <w:vAlign w:val="center"/>
          </w:tcPr>
          <w:p w14:paraId="2C6972BA" w14:textId="7995AF78" w:rsidR="00652F40" w:rsidRDefault="008E5D94">
            <w:pPr>
              <w:jc w:val="right"/>
            </w:pPr>
            <w:r>
              <w:rPr>
                <w:rFonts w:hint="eastAsia"/>
              </w:rPr>
              <w:t>100</w:t>
            </w:r>
            <w:r w:rsidR="00F004F4">
              <w:t>.00</w:t>
            </w:r>
          </w:p>
        </w:tc>
        <w:tc>
          <w:tcPr>
            <w:tcW w:w="482" w:type="pct"/>
            <w:vAlign w:val="center"/>
          </w:tcPr>
          <w:p w14:paraId="646306A3" w14:textId="77777777" w:rsidR="00652F40" w:rsidRDefault="008E5D94">
            <w:r>
              <w:rPr>
                <w:rFonts w:hint="eastAsia"/>
              </w:rPr>
              <w:t>广东珠海</w:t>
            </w:r>
          </w:p>
        </w:tc>
        <w:tc>
          <w:tcPr>
            <w:tcW w:w="964" w:type="pct"/>
            <w:vAlign w:val="center"/>
          </w:tcPr>
          <w:p w14:paraId="4602767A" w14:textId="77777777" w:rsidR="00652F40" w:rsidRDefault="008E5D94">
            <w:r>
              <w:rPr>
                <w:rFonts w:hint="eastAsia"/>
              </w:rPr>
              <w:t>化妆品批发、卫生用品销售、医疗器械销售等</w:t>
            </w:r>
          </w:p>
        </w:tc>
        <w:tc>
          <w:tcPr>
            <w:tcW w:w="321" w:type="pct"/>
            <w:vAlign w:val="center"/>
          </w:tcPr>
          <w:p w14:paraId="6788094C" w14:textId="77777777" w:rsidR="00652F40" w:rsidRDefault="00652F40" w:rsidP="009D4BFE">
            <w:pPr>
              <w:jc w:val="center"/>
            </w:pPr>
          </w:p>
        </w:tc>
        <w:tc>
          <w:tcPr>
            <w:tcW w:w="306" w:type="pct"/>
            <w:vAlign w:val="center"/>
          </w:tcPr>
          <w:p w14:paraId="68D9A6C9" w14:textId="4EEDC17D" w:rsidR="00652F40" w:rsidRDefault="008E5D94" w:rsidP="009D4BFE">
            <w:pPr>
              <w:jc w:val="center"/>
            </w:pPr>
            <w:r>
              <w:rPr>
                <w:rFonts w:hint="eastAsia"/>
              </w:rPr>
              <w:t>45.90</w:t>
            </w:r>
          </w:p>
        </w:tc>
        <w:tc>
          <w:tcPr>
            <w:tcW w:w="810" w:type="pct"/>
            <w:vAlign w:val="center"/>
          </w:tcPr>
          <w:p w14:paraId="00E068BB" w14:textId="77777777" w:rsidR="00652F40" w:rsidRDefault="008E5D94">
            <w:r>
              <w:rPr>
                <w:rFonts w:hint="eastAsia"/>
              </w:rPr>
              <w:t>新设</w:t>
            </w:r>
          </w:p>
        </w:tc>
      </w:tr>
    </w:tbl>
    <w:p w14:paraId="3F4F76D4" w14:textId="1F68494A" w:rsidR="00F004F4" w:rsidRDefault="00F004F4" w:rsidP="00F004F4">
      <w:r>
        <w:rPr>
          <w:rFonts w:hint="eastAsia"/>
        </w:rPr>
        <w:t>注：</w:t>
      </w:r>
      <w:r>
        <w:rPr>
          <w:rFonts w:hint="eastAsia"/>
        </w:rPr>
        <w:t>*1</w:t>
      </w:r>
      <w:r w:rsidR="004A5082">
        <w:rPr>
          <w:rFonts w:hint="eastAsia"/>
        </w:rPr>
        <w:t>.</w:t>
      </w:r>
      <w:r w:rsidRPr="00F004F4">
        <w:rPr>
          <w:rFonts w:hint="eastAsia"/>
        </w:rPr>
        <w:t>丹红（香港）科技有限公司</w:t>
      </w:r>
      <w:r>
        <w:rPr>
          <w:rFonts w:hint="eastAsia"/>
        </w:rPr>
        <w:t>注册资本为</w:t>
      </w:r>
      <w:r>
        <w:rPr>
          <w:rFonts w:hint="eastAsia"/>
        </w:rPr>
        <w:t>1</w:t>
      </w:r>
      <w:r>
        <w:rPr>
          <w:rFonts w:hint="eastAsia"/>
        </w:rPr>
        <w:t>港币。</w:t>
      </w:r>
    </w:p>
    <w:p w14:paraId="668E7044" w14:textId="1C7DC02F" w:rsidR="00F004F4" w:rsidRDefault="00F004F4" w:rsidP="00F004F4">
      <w:pPr>
        <w:ind w:firstLineChars="200" w:firstLine="420"/>
      </w:pPr>
      <w:r>
        <w:rPr>
          <w:rFonts w:hint="eastAsia"/>
        </w:rPr>
        <w:t>*2</w:t>
      </w:r>
      <w:r w:rsidR="004A5082">
        <w:rPr>
          <w:rFonts w:hint="eastAsia"/>
        </w:rPr>
        <w:t>.</w:t>
      </w:r>
      <w:r w:rsidRPr="00F004F4">
        <w:rPr>
          <w:rFonts w:hint="eastAsia"/>
        </w:rPr>
        <w:t>神州科技有限公司</w:t>
      </w:r>
      <w:r>
        <w:rPr>
          <w:rFonts w:hint="eastAsia"/>
        </w:rPr>
        <w:t>注册资本为</w:t>
      </w:r>
      <w:r>
        <w:rPr>
          <w:rFonts w:hint="eastAsia"/>
        </w:rPr>
        <w:t>8</w:t>
      </w:r>
      <w:r>
        <w:rPr>
          <w:rFonts w:hint="eastAsia"/>
        </w:rPr>
        <w:t>港币。</w:t>
      </w:r>
    </w:p>
    <w:p w14:paraId="0175C4F6" w14:textId="7420152A" w:rsidR="00F004F4" w:rsidRDefault="00F004F4" w:rsidP="00F004F4">
      <w:pPr>
        <w:ind w:firstLineChars="200" w:firstLine="420"/>
      </w:pPr>
      <w:r>
        <w:rPr>
          <w:rFonts w:hint="eastAsia"/>
        </w:rPr>
        <w:t>*3</w:t>
      </w:r>
      <w:r w:rsidR="004A5082">
        <w:rPr>
          <w:rFonts w:hint="eastAsia"/>
        </w:rPr>
        <w:t>.</w:t>
      </w:r>
      <w:r>
        <w:rPr>
          <w:rFonts w:hint="eastAsia"/>
        </w:rPr>
        <w:t>天津步长健康产业融资租赁有限公司注册资本为</w:t>
      </w:r>
      <w:r>
        <w:rPr>
          <w:rFonts w:hint="eastAsia"/>
        </w:rPr>
        <w:t>30,000,000.00</w:t>
      </w:r>
      <w:r>
        <w:rPr>
          <w:rFonts w:hint="eastAsia"/>
        </w:rPr>
        <w:t>美元。</w:t>
      </w:r>
    </w:p>
    <w:p w14:paraId="42B0E6DB" w14:textId="52A722A3" w:rsidR="00652F40" w:rsidRDefault="00F004F4" w:rsidP="00F004F4">
      <w:pPr>
        <w:ind w:firstLineChars="200" w:firstLine="420"/>
      </w:pPr>
      <w:r>
        <w:rPr>
          <w:rFonts w:hint="eastAsia"/>
        </w:rPr>
        <w:t>*4</w:t>
      </w:r>
      <w:r w:rsidR="004A5082">
        <w:rPr>
          <w:rFonts w:hint="eastAsia"/>
        </w:rPr>
        <w:t>.</w:t>
      </w:r>
      <w:r>
        <w:rPr>
          <w:rFonts w:hint="eastAsia"/>
        </w:rPr>
        <w:t>SHENZHOU TECHNOLOGY LLC</w:t>
      </w:r>
      <w:r>
        <w:rPr>
          <w:rFonts w:hint="eastAsia"/>
        </w:rPr>
        <w:t>注册资本为</w:t>
      </w:r>
      <w:r>
        <w:rPr>
          <w:rFonts w:hint="eastAsia"/>
        </w:rPr>
        <w:t>1,537,933.00</w:t>
      </w:r>
      <w:r>
        <w:rPr>
          <w:rFonts w:hint="eastAsia"/>
        </w:rPr>
        <w:t>美元。</w:t>
      </w:r>
    </w:p>
    <w:p w14:paraId="47EA5FCB" w14:textId="77777777" w:rsidR="000856D7" w:rsidRDefault="000856D7" w:rsidP="00F004F4">
      <w:pPr>
        <w:ind w:firstLineChars="200" w:firstLine="420"/>
        <w:sectPr w:rsidR="000856D7" w:rsidSect="009A5C7A">
          <w:pgSz w:w="15840" w:h="12240" w:orient="landscape"/>
          <w:pgMar w:top="1276" w:right="1440" w:bottom="1800" w:left="1440" w:header="720" w:footer="720" w:gutter="0"/>
          <w:cols w:space="720"/>
          <w:docGrid w:linePitch="286"/>
        </w:sectPr>
      </w:pPr>
    </w:p>
    <w:p w14:paraId="1969E9D0" w14:textId="54351467" w:rsidR="000856D7" w:rsidRDefault="000856D7">
      <w:pPr>
        <w:rPr>
          <w:rFonts w:cs="Arial"/>
          <w:color w:val="000000" w:themeColor="text1"/>
        </w:rPr>
      </w:pPr>
      <w:r>
        <w:rPr>
          <w:rFonts w:cs="Arial" w:hint="eastAsia"/>
          <w:color w:val="000000" w:themeColor="text1"/>
        </w:rPr>
        <w:lastRenderedPageBreak/>
        <w:t>在子公司的持股比例不同于表决权比例的说明</w:t>
      </w:r>
    </w:p>
    <w:p w14:paraId="61B65BC9" w14:textId="77777777" w:rsidR="00652F40" w:rsidRDefault="003D064A">
      <w:pPr>
        <w:rPr>
          <w:rFonts w:cs="Arial"/>
          <w:color w:val="000000" w:themeColor="text1"/>
        </w:rPr>
      </w:pPr>
      <w:sdt>
        <w:sdtPr>
          <w:rPr>
            <w:rFonts w:cs="Arial"/>
            <w:color w:val="000000" w:themeColor="text1"/>
          </w:rPr>
          <w:alias w:val="在子公司的持股比例不同于表决权比例的说明"/>
          <w:tag w:val="_GBC_f369e5dd5f6e430ebbede4953d1e5b82"/>
          <w:id w:val="28694461"/>
          <w:placeholder>
            <w:docPart w:val="GBC22222222222222222222222222222"/>
          </w:placeholder>
        </w:sdtPr>
        <w:sdtEndPr/>
        <w:sdtContent>
          <w:r w:rsidR="008E5D94">
            <w:rPr>
              <w:rFonts w:cs="Arial" w:hint="eastAsia"/>
              <w:color w:val="000000" w:themeColor="text1"/>
            </w:rPr>
            <w:t>不适用</w:t>
          </w:r>
        </w:sdtContent>
      </w:sdt>
    </w:p>
    <w:p w14:paraId="2BEC199E" w14:textId="77777777" w:rsidR="00652F40" w:rsidRDefault="00652F40">
      <w:pPr>
        <w:rPr>
          <w:rFonts w:cs="Arial"/>
          <w:color w:val="000000" w:themeColor="text1"/>
        </w:rPr>
      </w:pPr>
    </w:p>
    <w:p w14:paraId="1B9F95F2" w14:textId="77777777" w:rsidR="00652F40" w:rsidRDefault="008E5D94">
      <w:pPr>
        <w:rPr>
          <w:rFonts w:cs="Arial"/>
          <w:color w:val="000000" w:themeColor="text1"/>
        </w:rPr>
      </w:pPr>
      <w:r>
        <w:rPr>
          <w:rFonts w:cs="Arial" w:hint="eastAsia"/>
          <w:color w:val="000000" w:themeColor="text1"/>
        </w:rPr>
        <w:t>持有半数或以下表决权但仍控制被投资单位、以及持有半数以上表决权但不控制被投资单位的依据：</w:t>
      </w:r>
    </w:p>
    <w:sdt>
      <w:sdtPr>
        <w:rPr>
          <w:rFonts w:cs="Arial"/>
          <w:color w:val="000000" w:themeColor="text1"/>
        </w:rPr>
        <w:alias w:val="持有半数或以下表决权但仍控制被投资单位、以及持有半数以上表决权但不控制被投资单位的依据"/>
        <w:tag w:val="_GBC_140bd5da597c40feaa9310db1d6dc624"/>
        <w:id w:val="-484933517"/>
        <w:placeholder>
          <w:docPart w:val="GBC22222222222222222222222222222"/>
        </w:placeholder>
      </w:sdtPr>
      <w:sdtEndPr/>
      <w:sdtContent>
        <w:p w14:paraId="54482CB2" w14:textId="77777777" w:rsidR="00652F40" w:rsidRDefault="008E5D94">
          <w:pPr>
            <w:rPr>
              <w:rFonts w:cs="Arial"/>
              <w:color w:val="000000" w:themeColor="text1"/>
            </w:rPr>
          </w:pPr>
          <w:r>
            <w:rPr>
              <w:rFonts w:cs="Arial" w:hint="eastAsia"/>
              <w:color w:val="000000" w:themeColor="text1"/>
            </w:rPr>
            <w:t>不适用</w:t>
          </w:r>
        </w:p>
      </w:sdtContent>
    </w:sdt>
    <w:p w14:paraId="6FE782F3" w14:textId="77777777" w:rsidR="00652F40" w:rsidRDefault="00652F40">
      <w:pPr>
        <w:rPr>
          <w:rFonts w:cs="Arial"/>
          <w:color w:val="000000" w:themeColor="text1"/>
        </w:rPr>
      </w:pPr>
    </w:p>
    <w:p w14:paraId="1F979FC3" w14:textId="77777777" w:rsidR="00652F40" w:rsidRDefault="008E5D94">
      <w:pPr>
        <w:rPr>
          <w:rFonts w:cs="Arial"/>
          <w:color w:val="000000" w:themeColor="text1"/>
        </w:rPr>
      </w:pPr>
      <w:r>
        <w:rPr>
          <w:rFonts w:cs="Arial" w:hint="eastAsia"/>
          <w:color w:val="000000" w:themeColor="text1"/>
        </w:rPr>
        <w:t>对于纳入合并范围的重要的结构化主体，控制的依据：</w:t>
      </w:r>
    </w:p>
    <w:sdt>
      <w:sdtPr>
        <w:rPr>
          <w:rFonts w:cs="Arial" w:hint="eastAsia"/>
          <w:color w:val="000000" w:themeColor="text1"/>
        </w:rPr>
        <w:alias w:val="对于纳入合并范围的重要的结构化主体，控制的依据"/>
        <w:tag w:val="_GBC_2d237439b4094e01b636ce2eb1be2008"/>
        <w:id w:val="642234223"/>
        <w:placeholder>
          <w:docPart w:val="GBC22222222222222222222222222222"/>
        </w:placeholder>
      </w:sdtPr>
      <w:sdtEndPr/>
      <w:sdtContent>
        <w:p w14:paraId="16D8BC81" w14:textId="77777777" w:rsidR="00652F40" w:rsidRDefault="008E5D94">
          <w:pPr>
            <w:rPr>
              <w:rFonts w:cs="Arial"/>
              <w:color w:val="000000" w:themeColor="text1"/>
            </w:rPr>
          </w:pPr>
          <w:r>
            <w:rPr>
              <w:rFonts w:cs="Arial" w:hint="eastAsia"/>
              <w:color w:val="000000" w:themeColor="text1"/>
            </w:rPr>
            <w:t>不适用</w:t>
          </w:r>
        </w:p>
      </w:sdtContent>
    </w:sdt>
    <w:p w14:paraId="13C47157" w14:textId="77777777" w:rsidR="00652F40" w:rsidRDefault="00652F40">
      <w:pPr>
        <w:rPr>
          <w:rFonts w:cs="Arial"/>
          <w:color w:val="000000" w:themeColor="text1"/>
        </w:rPr>
      </w:pPr>
    </w:p>
    <w:p w14:paraId="723CCD3A" w14:textId="77777777" w:rsidR="00652F40" w:rsidRDefault="008E5D94">
      <w:pPr>
        <w:rPr>
          <w:rFonts w:cs="Arial"/>
          <w:color w:val="000000" w:themeColor="text1"/>
        </w:rPr>
      </w:pPr>
      <w:r>
        <w:rPr>
          <w:rFonts w:cs="Arial" w:hint="eastAsia"/>
          <w:color w:val="000000" w:themeColor="text1"/>
        </w:rPr>
        <w:t>确定公司是代理人还是委托人的依据：</w:t>
      </w:r>
    </w:p>
    <w:sdt>
      <w:sdtPr>
        <w:rPr>
          <w:rFonts w:cs="Arial" w:hint="eastAsia"/>
          <w:color w:val="000000" w:themeColor="text1"/>
        </w:rPr>
        <w:alias w:val="确定公司是代理人还是委托人的依据"/>
        <w:tag w:val="_GBC_6e0bd1ebb4c2474da455b4f5a3a59699"/>
        <w:id w:val="2059580749"/>
        <w:placeholder>
          <w:docPart w:val="GBC22222222222222222222222222222"/>
        </w:placeholder>
      </w:sdtPr>
      <w:sdtEndPr/>
      <w:sdtContent>
        <w:p w14:paraId="219A13DF" w14:textId="77777777" w:rsidR="00652F40" w:rsidRDefault="008E5D94">
          <w:pPr>
            <w:rPr>
              <w:rFonts w:cs="Arial"/>
              <w:color w:val="000000" w:themeColor="text1"/>
            </w:rPr>
          </w:pPr>
          <w:r>
            <w:rPr>
              <w:rFonts w:cs="Arial" w:hint="eastAsia"/>
              <w:color w:val="000000" w:themeColor="text1"/>
            </w:rPr>
            <w:t>不适用</w:t>
          </w:r>
        </w:p>
      </w:sdtContent>
    </w:sdt>
    <w:p w14:paraId="2EF917C5" w14:textId="77777777" w:rsidR="00652F40" w:rsidRDefault="00652F40">
      <w:pPr>
        <w:rPr>
          <w:rFonts w:cs="Arial"/>
          <w:color w:val="000000" w:themeColor="text1"/>
        </w:rPr>
      </w:pPr>
    </w:p>
    <w:p w14:paraId="2511BE87" w14:textId="77777777" w:rsidR="00652F40" w:rsidRDefault="008E5D94">
      <w:pPr>
        <w:rPr>
          <w:rFonts w:cs="Arial"/>
          <w:color w:val="000000" w:themeColor="text1"/>
        </w:rPr>
      </w:pPr>
      <w:r>
        <w:rPr>
          <w:rFonts w:cs="Arial" w:hint="eastAsia"/>
          <w:color w:val="000000" w:themeColor="text1"/>
        </w:rPr>
        <w:t>其他说明：</w:t>
      </w:r>
    </w:p>
    <w:sdt>
      <w:sdtPr>
        <w:rPr>
          <w:rFonts w:cs="Arial"/>
          <w:color w:val="000000" w:themeColor="text1"/>
        </w:rPr>
        <w:alias w:val="企业集团的构成的其他需要说明的事项"/>
        <w:tag w:val="_GBC_6b7d2d3a14224f7e90a4df3c02b8e3b3"/>
        <w:id w:val="-1179200642"/>
        <w:placeholder>
          <w:docPart w:val="GBC22222222222222222222222222222"/>
        </w:placeholder>
      </w:sdtPr>
      <w:sdtEndPr/>
      <w:sdtContent>
        <w:p w14:paraId="34C71257" w14:textId="77777777" w:rsidR="00652F40" w:rsidRDefault="008E5D94">
          <w:pPr>
            <w:rPr>
              <w:rFonts w:cstheme="minorBidi"/>
              <w:color w:val="000000" w:themeColor="text1"/>
            </w:rPr>
          </w:pPr>
          <w:r>
            <w:rPr>
              <w:rFonts w:cs="Arial" w:hint="eastAsia"/>
              <w:color w:val="000000" w:themeColor="text1"/>
            </w:rPr>
            <w:t>无</w:t>
          </w:r>
        </w:p>
      </w:sdtContent>
    </w:sdt>
    <w:bookmarkEnd w:id="369"/>
    <w:p w14:paraId="54177084" w14:textId="77777777" w:rsidR="00652F40" w:rsidRDefault="00652F40">
      <w:pPr>
        <w:rPr>
          <w:rFonts w:cs="Arial"/>
          <w:color w:val="000000" w:themeColor="text1"/>
        </w:rPr>
      </w:pPr>
    </w:p>
    <w:p w14:paraId="22445AC9" w14:textId="77777777" w:rsidR="00652F40" w:rsidRDefault="008E5D94">
      <w:pPr>
        <w:pStyle w:val="4"/>
        <w:numPr>
          <w:ilvl w:val="3"/>
          <w:numId w:val="81"/>
        </w:numPr>
        <w:tabs>
          <w:tab w:val="left" w:pos="644"/>
        </w:tabs>
        <w:rPr>
          <w:rFonts w:ascii="宋体" w:hAnsi="宋体" w:cs="Arial"/>
          <w:color w:val="000000" w:themeColor="text1"/>
          <w:szCs w:val="21"/>
        </w:rPr>
      </w:pPr>
      <w:r>
        <w:rPr>
          <w:rFonts w:ascii="宋体" w:hAnsi="宋体" w:cs="Arial" w:hint="eastAsia"/>
          <w:color w:val="000000" w:themeColor="text1"/>
          <w:szCs w:val="21"/>
        </w:rPr>
        <w:t>重要的非全资子公司</w:t>
      </w:r>
    </w:p>
    <w:sdt>
      <w:sdtPr>
        <w:rPr>
          <w:color w:val="000000" w:themeColor="text1"/>
        </w:rPr>
        <w:alias w:val="是否适用：重要的非全资子公司[双击切换]"/>
        <w:tag w:val="_GBC_b83f349d0d754e2d93b12d2112b4c3ec"/>
        <w:id w:val="-141739436"/>
        <w:placeholder>
          <w:docPart w:val="GBC22222222222222222222222222222"/>
        </w:placeholder>
      </w:sdtPr>
      <w:sdtEndPr/>
      <w:sdtContent>
        <w:p w14:paraId="335B9AE6" w14:textId="77777777" w:rsidR="00652F40" w:rsidRDefault="008E5D94">
          <w:pPr>
            <w:rPr>
              <w:rFonts w:cs="Arial"/>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8ABF9EA" w14:textId="77777777" w:rsidR="00652F40" w:rsidRDefault="00652F40">
      <w:pPr>
        <w:rPr>
          <w:rFonts w:cs="Arial"/>
          <w:color w:val="000000" w:themeColor="text1"/>
        </w:rPr>
      </w:pPr>
    </w:p>
    <w:p w14:paraId="189F4181" w14:textId="77777777" w:rsidR="00652F40" w:rsidRDefault="008E5D94">
      <w:pPr>
        <w:pStyle w:val="4"/>
        <w:numPr>
          <w:ilvl w:val="3"/>
          <w:numId w:val="81"/>
        </w:numPr>
        <w:tabs>
          <w:tab w:val="left" w:pos="644"/>
        </w:tabs>
        <w:rPr>
          <w:rFonts w:ascii="宋体" w:hAnsi="宋体" w:cs="Arial"/>
          <w:color w:val="000000" w:themeColor="text1"/>
          <w:szCs w:val="21"/>
        </w:rPr>
      </w:pPr>
      <w:r>
        <w:rPr>
          <w:rFonts w:ascii="宋体" w:hAnsi="宋体" w:cs="Arial" w:hint="eastAsia"/>
          <w:color w:val="000000" w:themeColor="text1"/>
          <w:szCs w:val="21"/>
        </w:rPr>
        <w:t>重要非全资子公司的主要财务信息</w:t>
      </w:r>
    </w:p>
    <w:p w14:paraId="1BF0D8BB" w14:textId="5FD1B478" w:rsidR="00472612" w:rsidRDefault="003D064A" w:rsidP="00472612">
      <w:pPr>
        <w:tabs>
          <w:tab w:val="left" w:pos="2364"/>
        </w:tabs>
        <w:rPr>
          <w:rFonts w:cs="Arial"/>
          <w:color w:val="000000" w:themeColor="text1"/>
        </w:rPr>
      </w:pPr>
      <w:sdt>
        <w:sdtPr>
          <w:rPr>
            <w:color w:val="000000" w:themeColor="text1"/>
          </w:rPr>
          <w:alias w:val="是否适用：重要非全资子公司的主要财务信息[双击切换]"/>
          <w:tag w:val="_GBC_c10a7c42e39b4ac9a711e2e9d367799e"/>
          <w:id w:val="-1032716014"/>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√不适用 </w:instrText>
          </w:r>
          <w:r w:rsidR="008E5D94">
            <w:rPr>
              <w:rFonts w:ascii="宋体" w:hAnsi="宋体"/>
              <w:color w:val="000000" w:themeColor="text1"/>
            </w:rPr>
            <w:fldChar w:fldCharType="end"/>
          </w:r>
        </w:sdtContent>
      </w:sdt>
      <w:r w:rsidR="00472612">
        <w:rPr>
          <w:color w:val="000000" w:themeColor="text1"/>
        </w:rPr>
        <w:tab/>
      </w:r>
    </w:p>
    <w:p w14:paraId="55D38F3C" w14:textId="77777777" w:rsidR="00472612" w:rsidRPr="00472612" w:rsidRDefault="00472612" w:rsidP="00472612"/>
    <w:p w14:paraId="0DA9BE58" w14:textId="77777777" w:rsidR="00652F40" w:rsidRDefault="008E5D94">
      <w:pPr>
        <w:pStyle w:val="4"/>
        <w:numPr>
          <w:ilvl w:val="3"/>
          <w:numId w:val="81"/>
        </w:numPr>
        <w:tabs>
          <w:tab w:val="left" w:pos="644"/>
        </w:tabs>
        <w:rPr>
          <w:rFonts w:ascii="宋体" w:hAnsi="宋体" w:cs="Arial"/>
          <w:color w:val="000000" w:themeColor="text1"/>
          <w:szCs w:val="21"/>
        </w:rPr>
      </w:pPr>
      <w:r>
        <w:rPr>
          <w:rFonts w:ascii="宋体" w:hAnsi="宋体" w:cs="Arial" w:hint="eastAsia"/>
          <w:color w:val="000000" w:themeColor="text1"/>
          <w:szCs w:val="21"/>
        </w:rPr>
        <w:t>使用企业集团资产和清偿企业集团债务的重大限制：</w:t>
      </w:r>
    </w:p>
    <w:sdt>
      <w:sdtPr>
        <w:rPr>
          <w:color w:val="000000" w:themeColor="text1"/>
        </w:rPr>
        <w:alias w:val="是否适用：使用企业集团资产和清偿企业集团债务的重大限制[双击切换]"/>
        <w:tag w:val="_GBC_d4aaeca51c634ffea892b86812441771"/>
        <w:id w:val="-1894884996"/>
        <w:placeholder>
          <w:docPart w:val="GBC22222222222222222222222222222"/>
        </w:placeholder>
      </w:sdtPr>
      <w:sdtEndPr/>
      <w:sdtContent>
        <w:p w14:paraId="1BA36AFB" w14:textId="77777777" w:rsidR="00652F40" w:rsidRDefault="008E5D94">
          <w:pPr>
            <w:rPr>
              <w:rFonts w:cs="Arial"/>
              <w:b/>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74BE564" w14:textId="77777777" w:rsidR="00652F40" w:rsidRDefault="00652F40">
      <w:pPr>
        <w:rPr>
          <w:rFonts w:cs="Arial"/>
          <w:color w:val="000000" w:themeColor="text1"/>
        </w:rPr>
      </w:pPr>
    </w:p>
    <w:p w14:paraId="65AC0EBC" w14:textId="77777777" w:rsidR="00652F40" w:rsidRDefault="008E5D94">
      <w:pPr>
        <w:pStyle w:val="4"/>
        <w:numPr>
          <w:ilvl w:val="3"/>
          <w:numId w:val="81"/>
        </w:numPr>
        <w:tabs>
          <w:tab w:val="left" w:pos="644"/>
        </w:tabs>
        <w:rPr>
          <w:rFonts w:ascii="宋体" w:hAnsi="宋体" w:cs="Arial"/>
          <w:color w:val="000000" w:themeColor="text1"/>
          <w:szCs w:val="21"/>
        </w:rPr>
      </w:pPr>
      <w:r>
        <w:rPr>
          <w:rFonts w:ascii="宋体" w:hAnsi="宋体" w:cs="Arial" w:hint="eastAsia"/>
          <w:color w:val="000000" w:themeColor="text1"/>
          <w:szCs w:val="21"/>
        </w:rPr>
        <w:t>向纳入合并财务报表范围的结构化主体提供的财务支持或其他支持：</w:t>
      </w:r>
    </w:p>
    <w:sdt>
      <w:sdtPr>
        <w:rPr>
          <w:color w:val="000000" w:themeColor="text1"/>
        </w:rPr>
        <w:alias w:val="是否适用：向纳入合并财务报表范围的结构化主体提供的财务支持或其他支持[双击切换]"/>
        <w:tag w:val="_GBC_3ee0b326ed544ace8060843f29d4cd3a"/>
        <w:id w:val="1863238792"/>
        <w:placeholder>
          <w:docPart w:val="GBC22222222222222222222222222222"/>
        </w:placeholder>
      </w:sdtPr>
      <w:sdtEndPr/>
      <w:sdtContent>
        <w:p w14:paraId="5D0DB397" w14:textId="77777777" w:rsidR="00652F40" w:rsidRDefault="008E5D94">
          <w:pPr>
            <w:rPr>
              <w:rFonts w:cs="Arial"/>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1AF9BEB" w14:textId="77777777" w:rsidR="00652F40" w:rsidRDefault="00652F40">
      <w:pPr>
        <w:rPr>
          <w:rFonts w:cs="Arial"/>
          <w:b/>
          <w:color w:val="000000" w:themeColor="text1"/>
        </w:rPr>
      </w:pPr>
    </w:p>
    <w:p w14:paraId="78FD6E12"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在子公司中的权益其他说明[双击切换]"/>
        <w:tag w:val="_GBC_e4c33fb40d7a42bc88681a9facbf5ba5"/>
        <w:id w:val="1556430551"/>
        <w:placeholder>
          <w:docPart w:val="GBC22222222222222222222222222222"/>
        </w:placeholder>
      </w:sdtPr>
      <w:sdtEndPr/>
      <w:sdtContent>
        <w:p w14:paraId="6BF97B1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AF810FF" w14:textId="77777777" w:rsidR="00652F40" w:rsidRDefault="00652F40">
      <w:pPr>
        <w:rPr>
          <w:color w:val="000000" w:themeColor="text1"/>
        </w:rPr>
      </w:pPr>
    </w:p>
    <w:p w14:paraId="4327A217" w14:textId="77777777" w:rsidR="00652F40" w:rsidRDefault="008E5D94">
      <w:pPr>
        <w:pStyle w:val="3"/>
        <w:numPr>
          <w:ilvl w:val="2"/>
          <w:numId w:val="80"/>
        </w:numPr>
        <w:rPr>
          <w:rFonts w:ascii="宋体" w:hAnsi="宋体" w:cs="Arial"/>
          <w:color w:val="000000" w:themeColor="text1"/>
          <w:szCs w:val="21"/>
        </w:rPr>
      </w:pPr>
      <w:r>
        <w:rPr>
          <w:rFonts w:ascii="宋体" w:hAnsi="宋体" w:cs="Arial" w:hint="eastAsia"/>
          <w:color w:val="000000" w:themeColor="text1"/>
          <w:szCs w:val="21"/>
        </w:rPr>
        <w:t>在子公司的所有者权益份额发生变化且仍控制子公司的交易</w:t>
      </w:r>
    </w:p>
    <w:sdt>
      <w:sdtPr>
        <w:rPr>
          <w:color w:val="000000" w:themeColor="text1"/>
        </w:rPr>
        <w:alias w:val="是否适用：在子公司的所有者权益份额发生变化且仍控制子公司的交易[双击切换]"/>
        <w:tag w:val="_GBC_51b903d8f50944dc91e91048eba723cd"/>
        <w:id w:val="2071837401"/>
        <w:placeholder>
          <w:docPart w:val="GBC22222222222222222222222222222"/>
        </w:placeholder>
      </w:sdtPr>
      <w:sdtEndPr/>
      <w:sdtContent>
        <w:p w14:paraId="628218A1" w14:textId="77777777" w:rsidR="00652F40" w:rsidRDefault="008E5D94">
          <w:pPr>
            <w:rPr>
              <w:rFonts w:cs="Arial"/>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E4B6BC3" w14:textId="77777777" w:rsidR="00652F40" w:rsidRDefault="00652F40">
      <w:pPr>
        <w:rPr>
          <w:color w:val="000000" w:themeColor="text1"/>
        </w:rPr>
      </w:pPr>
    </w:p>
    <w:p w14:paraId="4E71E936" w14:textId="77777777" w:rsidR="00652F40" w:rsidRDefault="008E5D94">
      <w:pPr>
        <w:pStyle w:val="3"/>
        <w:numPr>
          <w:ilvl w:val="2"/>
          <w:numId w:val="80"/>
        </w:numPr>
        <w:rPr>
          <w:rFonts w:ascii="宋体" w:hAnsi="宋体" w:cs="Arial"/>
          <w:color w:val="000000" w:themeColor="text1"/>
          <w:szCs w:val="21"/>
        </w:rPr>
      </w:pPr>
      <w:r>
        <w:rPr>
          <w:rFonts w:ascii="宋体" w:hAnsi="宋体" w:cs="Arial" w:hint="eastAsia"/>
          <w:color w:val="000000" w:themeColor="text1"/>
          <w:szCs w:val="21"/>
        </w:rPr>
        <w:t>在合营企业或联营企业中的权益</w:t>
      </w:r>
    </w:p>
    <w:p w14:paraId="030CA080" w14:textId="0995B9D7" w:rsidR="00652F40" w:rsidRDefault="003D064A" w:rsidP="002D6D4E">
      <w:pPr>
        <w:tabs>
          <w:tab w:val="left" w:pos="3837"/>
        </w:tabs>
        <w:rPr>
          <w:color w:val="000000" w:themeColor="text1"/>
        </w:rPr>
      </w:pPr>
      <w:sdt>
        <w:sdtPr>
          <w:rPr>
            <w:color w:val="000000" w:themeColor="text1"/>
          </w:rPr>
          <w:alias w:val="是否适用：在合营企业或联营企业中的权益[双击切换]"/>
          <w:tag w:val="_GBC_31c0fe2068fd4a898e4269df4925aa76"/>
          <w:id w:val="1668754503"/>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r w:rsidR="002D6D4E">
        <w:rPr>
          <w:color w:val="000000" w:themeColor="text1"/>
        </w:rPr>
        <w:tab/>
      </w:r>
    </w:p>
    <w:p w14:paraId="167606D9" w14:textId="77777777" w:rsidR="00652F40" w:rsidRDefault="008E5D94">
      <w:pPr>
        <w:pStyle w:val="4"/>
        <w:numPr>
          <w:ilvl w:val="3"/>
          <w:numId w:val="82"/>
        </w:numPr>
        <w:tabs>
          <w:tab w:val="left" w:pos="630"/>
        </w:tabs>
        <w:rPr>
          <w:rFonts w:ascii="宋体" w:hAnsi="宋体"/>
          <w:color w:val="000000" w:themeColor="text1"/>
        </w:rPr>
      </w:pPr>
      <w:r>
        <w:rPr>
          <w:rFonts w:ascii="宋体" w:hAnsi="宋体" w:hint="eastAsia"/>
          <w:color w:val="000000" w:themeColor="text1"/>
        </w:rPr>
        <w:t>重要的合营企业或联营企业</w:t>
      </w:r>
    </w:p>
    <w:sdt>
      <w:sdtPr>
        <w:rPr>
          <w:color w:val="000000" w:themeColor="text1"/>
        </w:rPr>
        <w:alias w:val="是否适用：重要的合营企业或联营企业[双击切换]"/>
        <w:tag w:val="_GBC_9973f58b324442d5879a5d16db0cd410"/>
        <w:id w:val="-328827561"/>
        <w:placeholder>
          <w:docPart w:val="GBC22222222222222222222222222222"/>
        </w:placeholder>
      </w:sdtPr>
      <w:sdtEndPr/>
      <w:sdtContent>
        <w:p w14:paraId="48F17D1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358A60E"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重要的合营企业或联营企业"/>
          <w:tag w:val="_GBC_fc95ad35f9984b0c84fb2b12ebeb41db"/>
          <w:id w:val="-63502530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重要的合营企业或联营企业"/>
          <w:tag w:val="_GBC_95704750d12047c58739551fa2558d6f"/>
          <w:id w:val="-17884269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5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268"/>
        <w:gridCol w:w="1690"/>
        <w:gridCol w:w="1403"/>
        <w:gridCol w:w="1443"/>
        <w:gridCol w:w="1769"/>
      </w:tblGrid>
      <w:tr w:rsidR="009D4BFE" w14:paraId="6B88D88F" w14:textId="77777777" w:rsidTr="000856D7">
        <w:trPr>
          <w:trHeight w:val="451"/>
          <w:jc w:val="center"/>
        </w:trPr>
        <w:sdt>
          <w:sdtPr>
            <w:tag w:val="_PLD_bb6c91c88e754a5da79068d0b040e152"/>
            <w:id w:val="-718124382"/>
          </w:sdtPr>
          <w:sdtEndPr/>
          <w:sdtContent>
            <w:tc>
              <w:tcPr>
                <w:tcW w:w="1258" w:type="pct"/>
                <w:vMerge w:val="restart"/>
                <w:vAlign w:val="center"/>
              </w:tcPr>
              <w:p w14:paraId="467DBFCB" w14:textId="77777777" w:rsidR="009D4BFE" w:rsidRDefault="009D4BFE" w:rsidP="009D4BFE">
                <w:pPr>
                  <w:jc w:val="center"/>
                  <w:rPr>
                    <w:rFonts w:cs="Arial"/>
                    <w:color w:val="000000" w:themeColor="text1"/>
                  </w:rPr>
                </w:pPr>
                <w:r>
                  <w:rPr>
                    <w:rFonts w:cs="Arial" w:hint="eastAsia"/>
                    <w:color w:val="000000" w:themeColor="text1"/>
                    <w:lang w:val="en-GB"/>
                  </w:rPr>
                  <w:t>合营企业或联营企业名称</w:t>
                </w:r>
              </w:p>
            </w:tc>
          </w:sdtContent>
        </w:sdt>
        <w:sdt>
          <w:sdtPr>
            <w:tag w:val="_PLD_4c91d89257574ee1a96260d900b3fdde"/>
            <w:id w:val="1903013781"/>
          </w:sdtPr>
          <w:sdtEndPr/>
          <w:sdtContent>
            <w:tc>
              <w:tcPr>
                <w:tcW w:w="626" w:type="pct"/>
                <w:vMerge w:val="restart"/>
                <w:vAlign w:val="center"/>
              </w:tcPr>
              <w:p w14:paraId="6133A9A2" w14:textId="77777777" w:rsidR="009D4BFE" w:rsidRDefault="009D4BFE" w:rsidP="009D4BFE">
                <w:pPr>
                  <w:jc w:val="center"/>
                  <w:rPr>
                    <w:rFonts w:cs="Arial"/>
                    <w:color w:val="000000" w:themeColor="text1"/>
                  </w:rPr>
                </w:pPr>
                <w:r>
                  <w:rPr>
                    <w:rFonts w:cs="Arial" w:hint="eastAsia"/>
                    <w:color w:val="000000" w:themeColor="text1"/>
                    <w:lang w:val="en-GB"/>
                  </w:rPr>
                  <w:t>主要经营地</w:t>
                </w:r>
              </w:p>
            </w:tc>
          </w:sdtContent>
        </w:sdt>
        <w:sdt>
          <w:sdtPr>
            <w:tag w:val="_PLD_4a3c73442b1947fdae2c0b554e7271a4"/>
            <w:id w:val="1111013415"/>
          </w:sdtPr>
          <w:sdtEndPr/>
          <w:sdtContent>
            <w:tc>
              <w:tcPr>
                <w:tcW w:w="835" w:type="pct"/>
                <w:vMerge w:val="restart"/>
                <w:vAlign w:val="center"/>
              </w:tcPr>
              <w:p w14:paraId="15FF925B" w14:textId="77777777" w:rsidR="009D4BFE" w:rsidRDefault="009D4BFE" w:rsidP="009D4BFE">
                <w:pPr>
                  <w:jc w:val="center"/>
                  <w:rPr>
                    <w:rFonts w:cs="Arial"/>
                    <w:color w:val="000000" w:themeColor="text1"/>
                  </w:rPr>
                </w:pPr>
                <w:r>
                  <w:rPr>
                    <w:rFonts w:cs="Arial" w:hint="eastAsia"/>
                    <w:color w:val="000000" w:themeColor="text1"/>
                    <w:lang w:val="en-GB"/>
                  </w:rPr>
                  <w:t>注册地</w:t>
                </w:r>
              </w:p>
            </w:tc>
          </w:sdtContent>
        </w:sdt>
        <w:sdt>
          <w:sdtPr>
            <w:tag w:val="_PLD_07a3d19678c44b0db85c15fb74bf76d2"/>
            <w:id w:val="642775138"/>
          </w:sdtPr>
          <w:sdtEndPr/>
          <w:sdtContent>
            <w:tc>
              <w:tcPr>
                <w:tcW w:w="693" w:type="pct"/>
                <w:vMerge w:val="restart"/>
                <w:vAlign w:val="center"/>
              </w:tcPr>
              <w:p w14:paraId="089E731F" w14:textId="77777777" w:rsidR="009D4BFE" w:rsidRDefault="009D4BFE" w:rsidP="009D4BFE">
                <w:pPr>
                  <w:jc w:val="center"/>
                  <w:rPr>
                    <w:rFonts w:cs="Arial"/>
                    <w:color w:val="000000" w:themeColor="text1"/>
                  </w:rPr>
                </w:pPr>
                <w:r>
                  <w:rPr>
                    <w:rFonts w:cs="Arial" w:hint="eastAsia"/>
                    <w:color w:val="000000" w:themeColor="text1"/>
                    <w:lang w:val="en-GB"/>
                  </w:rPr>
                  <w:t>业务性质</w:t>
                </w:r>
              </w:p>
            </w:tc>
          </w:sdtContent>
        </w:sdt>
        <w:sdt>
          <w:sdtPr>
            <w:tag w:val="_PLD_cb67afe7283245a29754ca96c69b89fc"/>
            <w:id w:val="1201904599"/>
          </w:sdtPr>
          <w:sdtEndPr/>
          <w:sdtContent>
            <w:tc>
              <w:tcPr>
                <w:tcW w:w="713" w:type="pct"/>
                <w:vAlign w:val="center"/>
              </w:tcPr>
              <w:p w14:paraId="41B3195E" w14:textId="77777777" w:rsidR="009D4BFE" w:rsidRDefault="009D4BFE" w:rsidP="009D4BFE">
                <w:pPr>
                  <w:jc w:val="center"/>
                  <w:rPr>
                    <w:rFonts w:cs="Arial"/>
                    <w:color w:val="000000" w:themeColor="text1"/>
                  </w:rPr>
                </w:pPr>
                <w:r>
                  <w:rPr>
                    <w:rFonts w:cs="Arial" w:hint="eastAsia"/>
                    <w:color w:val="000000" w:themeColor="text1"/>
                    <w:lang w:val="en-GB"/>
                  </w:rPr>
                  <w:t>持股比例</w:t>
                </w:r>
                <w:r>
                  <w:rPr>
                    <w:rFonts w:cs="Arial"/>
                    <w:color w:val="000000" w:themeColor="text1"/>
                  </w:rPr>
                  <w:t>(%)</w:t>
                </w:r>
              </w:p>
            </w:tc>
          </w:sdtContent>
        </w:sdt>
        <w:sdt>
          <w:sdtPr>
            <w:tag w:val="_PLD_0fddec4e9b2a4b3aa0f9a08859cf498e"/>
            <w:id w:val="-628468281"/>
          </w:sdtPr>
          <w:sdtEndPr/>
          <w:sdtContent>
            <w:tc>
              <w:tcPr>
                <w:tcW w:w="874" w:type="pct"/>
                <w:vMerge w:val="restart"/>
                <w:vAlign w:val="center"/>
              </w:tcPr>
              <w:p w14:paraId="0EE11254" w14:textId="77777777" w:rsidR="009D4BFE" w:rsidRDefault="009D4BFE" w:rsidP="009D4BFE">
                <w:pPr>
                  <w:jc w:val="center"/>
                  <w:rPr>
                    <w:rFonts w:cs="Arial"/>
                    <w:color w:val="000000" w:themeColor="text1"/>
                  </w:rPr>
                </w:pPr>
                <w:r>
                  <w:rPr>
                    <w:rFonts w:cs="Arial" w:hint="eastAsia"/>
                    <w:color w:val="000000" w:themeColor="text1"/>
                    <w:lang w:val="en-GB"/>
                  </w:rPr>
                  <w:t>对合营企业或联营企业投资的会计处理方法</w:t>
                </w:r>
              </w:p>
            </w:tc>
          </w:sdtContent>
        </w:sdt>
      </w:tr>
      <w:tr w:rsidR="009D4BFE" w14:paraId="445841D4" w14:textId="77777777" w:rsidTr="000856D7">
        <w:trPr>
          <w:trHeight w:val="278"/>
          <w:jc w:val="center"/>
        </w:trPr>
        <w:tc>
          <w:tcPr>
            <w:tcW w:w="1258" w:type="pct"/>
            <w:vMerge/>
            <w:vAlign w:val="center"/>
          </w:tcPr>
          <w:p w14:paraId="7BE8E10E" w14:textId="77777777" w:rsidR="009D4BFE" w:rsidRDefault="009D4BFE" w:rsidP="009D4BFE">
            <w:pPr>
              <w:rPr>
                <w:rFonts w:cs="Arial"/>
                <w:color w:val="000000" w:themeColor="text1"/>
              </w:rPr>
            </w:pPr>
          </w:p>
        </w:tc>
        <w:tc>
          <w:tcPr>
            <w:tcW w:w="626" w:type="pct"/>
            <w:vMerge/>
            <w:vAlign w:val="center"/>
          </w:tcPr>
          <w:p w14:paraId="300EC0B6" w14:textId="77777777" w:rsidR="009D4BFE" w:rsidRDefault="009D4BFE" w:rsidP="009D4BFE">
            <w:pPr>
              <w:rPr>
                <w:rFonts w:cs="Arial"/>
                <w:color w:val="000000" w:themeColor="text1"/>
              </w:rPr>
            </w:pPr>
          </w:p>
        </w:tc>
        <w:tc>
          <w:tcPr>
            <w:tcW w:w="835" w:type="pct"/>
            <w:vMerge/>
            <w:vAlign w:val="center"/>
          </w:tcPr>
          <w:p w14:paraId="4103CBE0" w14:textId="77777777" w:rsidR="009D4BFE" w:rsidRDefault="009D4BFE" w:rsidP="009D4BFE">
            <w:pPr>
              <w:rPr>
                <w:rFonts w:cs="Arial"/>
                <w:color w:val="000000" w:themeColor="text1"/>
              </w:rPr>
            </w:pPr>
          </w:p>
        </w:tc>
        <w:tc>
          <w:tcPr>
            <w:tcW w:w="693" w:type="pct"/>
            <w:vMerge/>
            <w:vAlign w:val="center"/>
          </w:tcPr>
          <w:p w14:paraId="49B12E56" w14:textId="77777777" w:rsidR="009D4BFE" w:rsidRDefault="009D4BFE" w:rsidP="009D4BFE">
            <w:pPr>
              <w:rPr>
                <w:rFonts w:cs="Arial"/>
                <w:color w:val="000000" w:themeColor="text1"/>
              </w:rPr>
            </w:pPr>
          </w:p>
        </w:tc>
        <w:sdt>
          <w:sdtPr>
            <w:tag w:val="_PLD_42f14f52720a4c87819c9bd5211ded18"/>
            <w:id w:val="18515879"/>
          </w:sdtPr>
          <w:sdtEndPr/>
          <w:sdtContent>
            <w:tc>
              <w:tcPr>
                <w:tcW w:w="713" w:type="pct"/>
                <w:vAlign w:val="center"/>
              </w:tcPr>
              <w:p w14:paraId="2D4B6A8A" w14:textId="77777777" w:rsidR="009D4BFE" w:rsidRDefault="009D4BFE" w:rsidP="009D4BFE">
                <w:pPr>
                  <w:jc w:val="center"/>
                  <w:rPr>
                    <w:rFonts w:cs="Arial"/>
                    <w:color w:val="000000" w:themeColor="text1"/>
                  </w:rPr>
                </w:pPr>
                <w:r>
                  <w:rPr>
                    <w:rFonts w:cs="Arial" w:hint="eastAsia"/>
                    <w:color w:val="000000" w:themeColor="text1"/>
                    <w:lang w:val="en-GB"/>
                  </w:rPr>
                  <w:t>直接</w:t>
                </w:r>
              </w:p>
            </w:tc>
          </w:sdtContent>
        </w:sdt>
        <w:tc>
          <w:tcPr>
            <w:tcW w:w="874" w:type="pct"/>
            <w:vMerge/>
            <w:vAlign w:val="center"/>
          </w:tcPr>
          <w:p w14:paraId="41430D0B" w14:textId="77777777" w:rsidR="009D4BFE" w:rsidRDefault="009D4BFE" w:rsidP="009D4BFE">
            <w:pPr>
              <w:rPr>
                <w:rFonts w:cs="Arial"/>
                <w:color w:val="000000" w:themeColor="text1"/>
              </w:rPr>
            </w:pPr>
          </w:p>
        </w:tc>
      </w:tr>
      <w:tr w:rsidR="009D4BFE" w14:paraId="0F0FEFBC" w14:textId="77777777" w:rsidTr="000856D7">
        <w:trPr>
          <w:jc w:val="center"/>
        </w:trPr>
        <w:tc>
          <w:tcPr>
            <w:tcW w:w="1258" w:type="pct"/>
          </w:tcPr>
          <w:p w14:paraId="08E22BE6" w14:textId="77777777" w:rsidR="009D4BFE" w:rsidRDefault="009D4BFE" w:rsidP="009D4BFE">
            <w:r>
              <w:t>吉林四长制药有限公司</w:t>
            </w:r>
          </w:p>
        </w:tc>
        <w:tc>
          <w:tcPr>
            <w:tcW w:w="626" w:type="pct"/>
            <w:vAlign w:val="center"/>
          </w:tcPr>
          <w:p w14:paraId="67BACDC6" w14:textId="77777777" w:rsidR="009D4BFE" w:rsidRDefault="009D4BFE" w:rsidP="009D4BFE">
            <w:r>
              <w:rPr>
                <w:rFonts w:ascii="宋体" w:hAnsi="宋体"/>
              </w:rPr>
              <w:t>吉林梅河口</w:t>
            </w:r>
          </w:p>
        </w:tc>
        <w:tc>
          <w:tcPr>
            <w:tcW w:w="835" w:type="pct"/>
            <w:vAlign w:val="center"/>
          </w:tcPr>
          <w:p w14:paraId="0475201E" w14:textId="77777777" w:rsidR="009D4BFE" w:rsidRDefault="009D4BFE" w:rsidP="009D4BFE">
            <w:r>
              <w:rPr>
                <w:rFonts w:ascii="宋体" w:hAnsi="宋体"/>
              </w:rPr>
              <w:t>吉林梅河口</w:t>
            </w:r>
          </w:p>
        </w:tc>
        <w:tc>
          <w:tcPr>
            <w:tcW w:w="693" w:type="pct"/>
            <w:vAlign w:val="center"/>
          </w:tcPr>
          <w:p w14:paraId="1C5DC3B1" w14:textId="77777777" w:rsidR="009D4BFE" w:rsidRDefault="009D4BFE" w:rsidP="009D4BFE">
            <w:r>
              <w:t>药品生产</w:t>
            </w:r>
          </w:p>
        </w:tc>
        <w:tc>
          <w:tcPr>
            <w:tcW w:w="713" w:type="pct"/>
          </w:tcPr>
          <w:p w14:paraId="542917E5" w14:textId="77777777" w:rsidR="009D4BFE" w:rsidRDefault="009D4BFE" w:rsidP="009D4BFE">
            <w:pPr>
              <w:jc w:val="center"/>
            </w:pPr>
            <w:r>
              <w:t>49.00</w:t>
            </w:r>
          </w:p>
        </w:tc>
        <w:tc>
          <w:tcPr>
            <w:tcW w:w="874" w:type="pct"/>
          </w:tcPr>
          <w:p w14:paraId="478687AE" w14:textId="77777777" w:rsidR="009D4BFE" w:rsidRDefault="009D4BFE" w:rsidP="009D4BFE">
            <w:r>
              <w:rPr>
                <w:rFonts w:hint="eastAsia"/>
              </w:rPr>
              <w:t>权益法</w:t>
            </w:r>
          </w:p>
        </w:tc>
      </w:tr>
    </w:tbl>
    <w:p w14:paraId="04CF5D38" w14:textId="77777777" w:rsidR="00652F40" w:rsidRDefault="008E5D94">
      <w:pPr>
        <w:rPr>
          <w:rFonts w:cs="Arial"/>
          <w:color w:val="000000" w:themeColor="text1"/>
        </w:rPr>
      </w:pPr>
      <w:r>
        <w:rPr>
          <w:rFonts w:cs="Arial" w:hint="eastAsia"/>
          <w:color w:val="000000" w:themeColor="text1"/>
        </w:rPr>
        <w:t>在合营企业或联营企业的持股比例不同于表决权比例的说明：</w:t>
      </w:r>
    </w:p>
    <w:p w14:paraId="2237D8A8" w14:textId="77777777" w:rsidR="00652F40" w:rsidRDefault="003D064A">
      <w:pPr>
        <w:rPr>
          <w:rFonts w:cs="Arial"/>
          <w:color w:val="000000" w:themeColor="text1"/>
        </w:rPr>
      </w:pPr>
      <w:sdt>
        <w:sdtPr>
          <w:rPr>
            <w:rFonts w:cs="Arial"/>
            <w:color w:val="000000" w:themeColor="text1"/>
          </w:rPr>
          <w:alias w:val="在合营企业或联营企业的持股比例不同于表决权比例的说明"/>
          <w:tag w:val="_GBC_b18385c11aff4424b360bd0cb4f81376"/>
          <w:id w:val="1141157977"/>
          <w:placeholder>
            <w:docPart w:val="GBC22222222222222222222222222222"/>
          </w:placeholder>
        </w:sdtPr>
        <w:sdtEndPr/>
        <w:sdtContent>
          <w:r w:rsidR="008E5D94">
            <w:rPr>
              <w:rFonts w:cs="Arial" w:hint="eastAsia"/>
              <w:color w:val="000000" w:themeColor="text1"/>
            </w:rPr>
            <w:t>不适用</w:t>
          </w:r>
        </w:sdtContent>
      </w:sdt>
    </w:p>
    <w:p w14:paraId="576205AC" w14:textId="77777777" w:rsidR="00652F40" w:rsidRDefault="008E5D94">
      <w:pPr>
        <w:rPr>
          <w:rFonts w:cs="Arial"/>
          <w:color w:val="000000" w:themeColor="text1"/>
        </w:rPr>
      </w:pPr>
      <w:r>
        <w:rPr>
          <w:rFonts w:cs="Arial" w:hint="eastAsia"/>
          <w:color w:val="000000" w:themeColor="text1"/>
        </w:rPr>
        <w:lastRenderedPageBreak/>
        <w:t>持有</w:t>
      </w:r>
      <w:r>
        <w:rPr>
          <w:rFonts w:cs="Arial"/>
          <w:color w:val="000000" w:themeColor="text1"/>
        </w:rPr>
        <w:t>20%</w:t>
      </w:r>
      <w:r>
        <w:rPr>
          <w:rFonts w:cs="Arial"/>
          <w:color w:val="000000" w:themeColor="text1"/>
        </w:rPr>
        <w:t>以下表决权但具有重大影响，或者持有</w:t>
      </w:r>
      <w:r>
        <w:rPr>
          <w:rFonts w:cs="Arial"/>
          <w:color w:val="000000" w:themeColor="text1"/>
        </w:rPr>
        <w:t>20%</w:t>
      </w:r>
      <w:r>
        <w:rPr>
          <w:rFonts w:cs="Arial"/>
          <w:color w:val="000000" w:themeColor="text1"/>
        </w:rPr>
        <w:t>或以上表决权但不具有重大影响的依据：</w:t>
      </w:r>
    </w:p>
    <w:p w14:paraId="66808999" w14:textId="77777777" w:rsidR="00652F40" w:rsidRDefault="003D064A">
      <w:pPr>
        <w:rPr>
          <w:rFonts w:cs="Arial"/>
          <w:color w:val="000000" w:themeColor="text1"/>
        </w:rPr>
      </w:pPr>
      <w:sdt>
        <w:sdtPr>
          <w:rPr>
            <w:rFonts w:cs="Arial"/>
            <w:color w:val="000000" w:themeColor="text1"/>
          </w:rPr>
          <w:alias w:val="持有20%以下表决权但具有重大影响，或者持有20%或以上表决权但不具有重大影响的依据"/>
          <w:tag w:val="_GBC_08a71a8c491f4c758da0748f7570fb28"/>
          <w:id w:val="-1177040745"/>
          <w:placeholder>
            <w:docPart w:val="GBC22222222222222222222222222222"/>
          </w:placeholder>
        </w:sdtPr>
        <w:sdtEndPr/>
        <w:sdtContent>
          <w:r w:rsidR="008E5D94">
            <w:rPr>
              <w:rFonts w:cs="Arial" w:hint="eastAsia"/>
              <w:color w:val="000000" w:themeColor="text1"/>
            </w:rPr>
            <w:t>不适用</w:t>
          </w:r>
        </w:sdtContent>
      </w:sdt>
    </w:p>
    <w:p w14:paraId="6C2BA4EC" w14:textId="77777777" w:rsidR="00652F40" w:rsidRDefault="00652F40">
      <w:pPr>
        <w:rPr>
          <w:rFonts w:cstheme="minorBidi"/>
          <w:color w:val="000000" w:themeColor="text1"/>
        </w:rPr>
      </w:pPr>
    </w:p>
    <w:p w14:paraId="6162D29D" w14:textId="77777777" w:rsidR="00652F40" w:rsidRDefault="008E5D94">
      <w:pPr>
        <w:pStyle w:val="4"/>
        <w:numPr>
          <w:ilvl w:val="3"/>
          <w:numId w:val="82"/>
        </w:numPr>
        <w:tabs>
          <w:tab w:val="left" w:pos="630"/>
        </w:tabs>
        <w:rPr>
          <w:rFonts w:ascii="宋体" w:hAnsi="宋体" w:cs="Arial"/>
          <w:color w:val="000000" w:themeColor="text1"/>
          <w:szCs w:val="21"/>
        </w:rPr>
      </w:pPr>
      <w:r>
        <w:rPr>
          <w:rFonts w:ascii="宋体" w:hAnsi="宋体" w:cs="Arial" w:hint="eastAsia"/>
          <w:color w:val="000000" w:themeColor="text1"/>
          <w:szCs w:val="21"/>
        </w:rPr>
        <w:t>重要合营企业的主要财务信息</w:t>
      </w:r>
    </w:p>
    <w:p w14:paraId="2736CBFF" w14:textId="77777777" w:rsidR="00652F40" w:rsidRDefault="003D064A">
      <w:pPr>
        <w:rPr>
          <w:rFonts w:cs="Arial"/>
          <w:color w:val="000000" w:themeColor="text1"/>
        </w:rPr>
      </w:pPr>
      <w:sdt>
        <w:sdtPr>
          <w:rPr>
            <w:rFonts w:hint="eastAsia"/>
            <w:b/>
            <w:color w:val="000000" w:themeColor="text1"/>
          </w:rPr>
          <w:alias w:val="是否适用：重要合营企业的主要财务信息[双击切换]"/>
          <w:tag w:val="_GBC_6241cde567c342139ae6186afeea9fb4"/>
          <w:id w:val="-1104870091"/>
          <w:lock w:val="contentLocked"/>
          <w:placeholder>
            <w:docPart w:val="GBC22222222222222222222222222222"/>
          </w:placeholder>
        </w:sdtPr>
        <w:sdtEndPr>
          <w:rPr>
            <w:b w:val="0"/>
          </w:r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410A7EC6" w14:textId="77777777" w:rsidR="00652F40" w:rsidRDefault="00652F40">
      <w:pPr>
        <w:rPr>
          <w:rFonts w:cstheme="minorBidi"/>
          <w:color w:val="000000" w:themeColor="text1"/>
        </w:rPr>
      </w:pPr>
    </w:p>
    <w:p w14:paraId="4AAE3B95" w14:textId="77777777" w:rsidR="00652F40" w:rsidRDefault="008E5D94">
      <w:pPr>
        <w:pStyle w:val="4"/>
        <w:numPr>
          <w:ilvl w:val="3"/>
          <w:numId w:val="82"/>
        </w:numPr>
        <w:tabs>
          <w:tab w:val="left" w:pos="630"/>
        </w:tabs>
        <w:rPr>
          <w:rFonts w:ascii="宋体" w:hAnsi="宋体" w:cs="Arial"/>
          <w:color w:val="000000" w:themeColor="text1"/>
          <w:szCs w:val="21"/>
        </w:rPr>
      </w:pPr>
      <w:r>
        <w:rPr>
          <w:rFonts w:ascii="宋体" w:hAnsi="宋体" w:cs="Arial" w:hint="eastAsia"/>
          <w:color w:val="000000" w:themeColor="text1"/>
          <w:szCs w:val="21"/>
        </w:rPr>
        <w:t>重要联营企业的主要财务信息</w:t>
      </w:r>
    </w:p>
    <w:p w14:paraId="1930B22D" w14:textId="77777777" w:rsidR="00652F40" w:rsidRDefault="003D064A">
      <w:pPr>
        <w:rPr>
          <w:color w:val="000000" w:themeColor="text1"/>
        </w:rPr>
      </w:pPr>
      <w:sdt>
        <w:sdtPr>
          <w:rPr>
            <w:rFonts w:hint="eastAsia"/>
            <w:b/>
            <w:color w:val="000000" w:themeColor="text1"/>
          </w:rPr>
          <w:alias w:val="是否适用：重要联营企业的主要财务信息[双击切换]"/>
          <w:tag w:val="_GBC_e304b69adb6f449495c3916754024763"/>
          <w:id w:val="-1705787118"/>
          <w:lock w:val="contentLocked"/>
          <w:placeholder>
            <w:docPart w:val="GBC22222222222222222222222222222"/>
          </w:placeholder>
        </w:sdtPr>
        <w:sdtEndPr>
          <w:rPr>
            <w:b w:val="0"/>
          </w:rPr>
        </w:sdtEndPr>
        <w:sdtContent>
          <w:r w:rsidR="008E5D94">
            <w:rPr>
              <w:rFonts w:ascii="宋体" w:hAnsi="宋体"/>
              <w:color w:val="000000" w:themeColor="text1"/>
            </w:rPr>
            <w:fldChar w:fldCharType="begin"/>
          </w:r>
          <w:r w:rsidR="008E5D94">
            <w:rPr>
              <w:rFonts w:ascii="宋体" w:hAnsi="宋体"/>
              <w:color w:val="000000" w:themeColor="text1"/>
            </w:rPr>
            <w:instrText xml:space="preserve"> </w:instrText>
          </w:r>
          <w:r w:rsidR="008E5D94">
            <w:rPr>
              <w:rFonts w:ascii="宋体" w:hAnsi="宋体" w:hint="eastAsia"/>
              <w:color w:val="000000" w:themeColor="text1"/>
            </w:rPr>
            <w:instrText>MACROBUTTON  SnrToggleCheckbox √适用</w:instrText>
          </w:r>
          <w:r w:rsidR="008E5D94">
            <w:rPr>
              <w:rFonts w:ascii="宋体" w:hAnsi="宋体"/>
              <w:color w:val="000000" w:themeColor="text1"/>
            </w:rPr>
            <w:instrText xml:space="preserve">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7C30232A"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重要联营企业的主要财务信息"/>
          <w:tag w:val="_GBC_0306b30be35040cd86d2b964142011d4"/>
          <w:id w:val="76265593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重要联营企业的主要财务信息"/>
          <w:tag w:val="_GBC_a2e655bae21746219bfd958c6f5b8be9"/>
          <w:id w:val="75956897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4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1"/>
        <w:gridCol w:w="3264"/>
        <w:gridCol w:w="3357"/>
      </w:tblGrid>
      <w:tr w:rsidR="007442EA" w14:paraId="3264A561" w14:textId="77777777" w:rsidTr="000856D7">
        <w:trPr>
          <w:trHeight w:val="120"/>
        </w:trPr>
        <w:tc>
          <w:tcPr>
            <w:tcW w:w="1700" w:type="pct"/>
            <w:vMerge w:val="restart"/>
            <w:vAlign w:val="center"/>
          </w:tcPr>
          <w:p w14:paraId="49D0B744" w14:textId="77777777" w:rsidR="007442EA" w:rsidRDefault="007442EA" w:rsidP="00AC4A7C">
            <w:pPr>
              <w:jc w:val="center"/>
              <w:rPr>
                <w:rFonts w:cs="Arial"/>
                <w:color w:val="000000" w:themeColor="text1"/>
              </w:rPr>
            </w:pPr>
            <w:r>
              <w:rPr>
                <w:rFonts w:cs="Arial"/>
                <w:color w:val="000000" w:themeColor="text1"/>
              </w:rPr>
              <w:t>项目</w:t>
            </w:r>
          </w:p>
        </w:tc>
        <w:sdt>
          <w:sdtPr>
            <w:rPr>
              <w:rFonts w:cs="Arial" w:hint="eastAsia"/>
              <w:color w:val="000000" w:themeColor="text1"/>
              <w:lang w:val="en-GB"/>
            </w:rPr>
            <w:alias w:val="重要联营企业的主要财务信息-发生期间"/>
            <w:tag w:val="_GBC_3985273c74d84e5d9e0004348ff54fc3"/>
            <w:id w:val="1617494651"/>
          </w:sdtPr>
          <w:sdtEndPr/>
          <w:sdtContent>
            <w:tc>
              <w:tcPr>
                <w:tcW w:w="1627" w:type="pct"/>
                <w:vAlign w:val="center"/>
              </w:tcPr>
              <w:p w14:paraId="6713950D" w14:textId="77777777" w:rsidR="007442EA" w:rsidRDefault="007442EA" w:rsidP="00AC4A7C">
                <w:pPr>
                  <w:jc w:val="center"/>
                  <w:rPr>
                    <w:rFonts w:cs="Arial"/>
                    <w:color w:val="000000" w:themeColor="text1"/>
                  </w:rPr>
                </w:pPr>
                <w:r>
                  <w:rPr>
                    <w:rFonts w:cs="Arial" w:hint="eastAsia"/>
                    <w:color w:val="000000" w:themeColor="text1"/>
                    <w:lang w:val="en-GB"/>
                  </w:rPr>
                  <w:t>期末余额</w:t>
                </w:r>
                <w:r>
                  <w:rPr>
                    <w:rFonts w:cs="Arial"/>
                    <w:color w:val="000000" w:themeColor="text1"/>
                  </w:rPr>
                  <w:t>/</w:t>
                </w:r>
                <w:r>
                  <w:rPr>
                    <w:rFonts w:cs="Arial" w:hint="eastAsia"/>
                    <w:color w:val="000000" w:themeColor="text1"/>
                    <w:lang w:val="en-GB"/>
                  </w:rPr>
                  <w:t>本期发生额</w:t>
                </w:r>
              </w:p>
            </w:tc>
          </w:sdtContent>
        </w:sdt>
        <w:sdt>
          <w:sdtPr>
            <w:rPr>
              <w:rFonts w:cs="Arial" w:hint="eastAsia"/>
              <w:color w:val="000000" w:themeColor="text1"/>
              <w:lang w:val="en-GB"/>
            </w:rPr>
            <w:alias w:val="重要联营企业的主要财务信息-发生期间"/>
            <w:tag w:val="_GBC_c59f213bf9cc43468db35ae8e45286d0"/>
            <w:id w:val="2104528485"/>
          </w:sdtPr>
          <w:sdtEndPr/>
          <w:sdtContent>
            <w:tc>
              <w:tcPr>
                <w:tcW w:w="1673" w:type="pct"/>
                <w:vAlign w:val="center"/>
              </w:tcPr>
              <w:p w14:paraId="7549FC65" w14:textId="77777777" w:rsidR="007442EA" w:rsidRDefault="007442EA" w:rsidP="00AC4A7C">
                <w:pPr>
                  <w:jc w:val="center"/>
                  <w:rPr>
                    <w:rFonts w:cs="Arial"/>
                    <w:color w:val="000000" w:themeColor="text1"/>
                    <w:lang w:val="en-GB"/>
                  </w:rPr>
                </w:pPr>
                <w:r>
                  <w:rPr>
                    <w:rFonts w:cs="Arial" w:hint="eastAsia"/>
                    <w:color w:val="000000" w:themeColor="text1"/>
                    <w:lang w:val="en-GB"/>
                  </w:rPr>
                  <w:t>期初余额</w:t>
                </w:r>
                <w:r>
                  <w:rPr>
                    <w:rFonts w:cs="Arial"/>
                    <w:color w:val="000000" w:themeColor="text1"/>
                  </w:rPr>
                  <w:t>/</w:t>
                </w:r>
                <w:r>
                  <w:rPr>
                    <w:rFonts w:cs="Arial" w:hint="eastAsia"/>
                    <w:color w:val="000000" w:themeColor="text1"/>
                    <w:lang w:val="en-GB"/>
                  </w:rPr>
                  <w:t>上期发生额</w:t>
                </w:r>
              </w:p>
            </w:tc>
          </w:sdtContent>
        </w:sdt>
      </w:tr>
      <w:tr w:rsidR="007442EA" w14:paraId="443A62DE" w14:textId="77777777" w:rsidTr="000856D7">
        <w:trPr>
          <w:trHeight w:val="120"/>
        </w:trPr>
        <w:tc>
          <w:tcPr>
            <w:tcW w:w="1700" w:type="pct"/>
            <w:vMerge/>
            <w:vAlign w:val="center"/>
          </w:tcPr>
          <w:p w14:paraId="5A294949" w14:textId="77777777" w:rsidR="007442EA" w:rsidRDefault="007442EA" w:rsidP="00AC4A7C">
            <w:pPr>
              <w:rPr>
                <w:rFonts w:cs="Arial"/>
                <w:color w:val="000000" w:themeColor="text1"/>
              </w:rPr>
            </w:pPr>
          </w:p>
        </w:tc>
        <w:sdt>
          <w:sdtPr>
            <w:rPr>
              <w:rFonts w:hint="eastAsia"/>
              <w:color w:val="000000" w:themeColor="text1"/>
            </w:rPr>
            <w:alias w:val="重要合营企业的主要财务信息明细-企业名称"/>
            <w:tag w:val="_GBC_e077e2339b1f4658bf544e31ba3de781"/>
            <w:id w:val="-2002343615"/>
          </w:sdtPr>
          <w:sdtEndPr/>
          <w:sdtContent>
            <w:tc>
              <w:tcPr>
                <w:tcW w:w="1627" w:type="pct"/>
              </w:tcPr>
              <w:p w14:paraId="7CED678F" w14:textId="77777777" w:rsidR="007442EA" w:rsidRDefault="007442EA" w:rsidP="00AC4A7C">
                <w:pPr>
                  <w:jc w:val="center"/>
                  <w:rPr>
                    <w:color w:val="000000" w:themeColor="text1"/>
                  </w:rPr>
                </w:pPr>
                <w:r>
                  <w:rPr>
                    <w:color w:val="000000" w:themeColor="text1"/>
                  </w:rPr>
                  <w:t>吉林四长制药有限公司</w:t>
                </w:r>
              </w:p>
            </w:tc>
          </w:sdtContent>
        </w:sdt>
        <w:sdt>
          <w:sdtPr>
            <w:rPr>
              <w:rFonts w:hint="eastAsia"/>
              <w:color w:val="000000" w:themeColor="text1"/>
            </w:rPr>
            <w:alias w:val="重要合营企业的主要财务信息明细-企业名称"/>
            <w:tag w:val="_GBC_e077e2339b1f4658bf544e31ba3de781"/>
            <w:id w:val="1159193053"/>
          </w:sdtPr>
          <w:sdtEndPr/>
          <w:sdtContent>
            <w:tc>
              <w:tcPr>
                <w:tcW w:w="1673" w:type="pct"/>
              </w:tcPr>
              <w:p w14:paraId="3AAAC452" w14:textId="77777777" w:rsidR="007442EA" w:rsidRDefault="007442EA" w:rsidP="00AC4A7C">
                <w:pPr>
                  <w:jc w:val="center"/>
                  <w:rPr>
                    <w:color w:val="000000" w:themeColor="text1"/>
                  </w:rPr>
                </w:pPr>
                <w:r>
                  <w:rPr>
                    <w:color w:val="000000" w:themeColor="text1"/>
                  </w:rPr>
                  <w:t>吉林四长制药有限公司</w:t>
                </w:r>
              </w:p>
            </w:tc>
          </w:sdtContent>
        </w:sdt>
      </w:tr>
      <w:tr w:rsidR="007442EA" w14:paraId="0C15D17E" w14:textId="77777777" w:rsidTr="000856D7">
        <w:tc>
          <w:tcPr>
            <w:tcW w:w="1700" w:type="pct"/>
            <w:vAlign w:val="bottom"/>
          </w:tcPr>
          <w:p w14:paraId="0EEFB9C4" w14:textId="77777777" w:rsidR="007442EA" w:rsidRDefault="007442EA" w:rsidP="00AC4A7C">
            <w:pPr>
              <w:rPr>
                <w:rFonts w:cs="Arial"/>
                <w:color w:val="000000" w:themeColor="text1"/>
              </w:rPr>
            </w:pPr>
            <w:r>
              <w:rPr>
                <w:rFonts w:cs="Arial" w:hint="eastAsia"/>
                <w:color w:val="000000" w:themeColor="text1"/>
                <w:lang w:val="en-GB"/>
              </w:rPr>
              <w:t>流动资产</w:t>
            </w:r>
          </w:p>
        </w:tc>
        <w:tc>
          <w:tcPr>
            <w:tcW w:w="1627" w:type="pct"/>
            <w:vAlign w:val="center"/>
          </w:tcPr>
          <w:p w14:paraId="1DB642E3" w14:textId="77777777" w:rsidR="007442EA" w:rsidRPr="00C2574C" w:rsidRDefault="007442EA" w:rsidP="00AC4A7C">
            <w:pPr>
              <w:jc w:val="right"/>
              <w:rPr>
                <w:rFonts w:cs="Times New Roman"/>
              </w:rPr>
            </w:pPr>
            <w:r w:rsidRPr="00C2574C">
              <w:rPr>
                <w:rFonts w:cs="Times New Roman"/>
              </w:rPr>
              <w:t>200,811,157.04</w:t>
            </w:r>
          </w:p>
        </w:tc>
        <w:tc>
          <w:tcPr>
            <w:tcW w:w="1673" w:type="pct"/>
            <w:vAlign w:val="center"/>
          </w:tcPr>
          <w:p w14:paraId="7430B828" w14:textId="77777777" w:rsidR="007442EA" w:rsidRPr="00C2574C" w:rsidRDefault="007442EA" w:rsidP="00AC4A7C">
            <w:pPr>
              <w:jc w:val="right"/>
              <w:rPr>
                <w:rFonts w:cs="Times New Roman"/>
              </w:rPr>
            </w:pPr>
            <w:r w:rsidRPr="00C2574C">
              <w:rPr>
                <w:rFonts w:cs="Times New Roman"/>
              </w:rPr>
              <w:t>414,907,894.21</w:t>
            </w:r>
          </w:p>
        </w:tc>
      </w:tr>
      <w:tr w:rsidR="007442EA" w14:paraId="505FAE8E" w14:textId="77777777" w:rsidTr="000856D7">
        <w:tc>
          <w:tcPr>
            <w:tcW w:w="1700" w:type="pct"/>
            <w:vAlign w:val="bottom"/>
          </w:tcPr>
          <w:p w14:paraId="3C128519" w14:textId="77777777" w:rsidR="007442EA" w:rsidRDefault="007442EA" w:rsidP="00AC4A7C">
            <w:pPr>
              <w:rPr>
                <w:rFonts w:cs="Arial"/>
                <w:color w:val="000000" w:themeColor="text1"/>
              </w:rPr>
            </w:pPr>
            <w:r>
              <w:rPr>
                <w:rFonts w:cs="Arial" w:hint="eastAsia"/>
                <w:color w:val="000000" w:themeColor="text1"/>
                <w:lang w:val="en-GB"/>
              </w:rPr>
              <w:t>非流动资产</w:t>
            </w:r>
          </w:p>
        </w:tc>
        <w:tc>
          <w:tcPr>
            <w:tcW w:w="1627" w:type="pct"/>
            <w:vAlign w:val="center"/>
          </w:tcPr>
          <w:p w14:paraId="2D88DE02" w14:textId="77777777" w:rsidR="007442EA" w:rsidRPr="00C2574C" w:rsidRDefault="007442EA" w:rsidP="00AC4A7C">
            <w:pPr>
              <w:jc w:val="right"/>
              <w:rPr>
                <w:rFonts w:cs="Times New Roman"/>
              </w:rPr>
            </w:pPr>
            <w:r w:rsidRPr="00C2574C">
              <w:rPr>
                <w:rFonts w:cs="Times New Roman"/>
              </w:rPr>
              <w:t>54,331,763.73</w:t>
            </w:r>
          </w:p>
        </w:tc>
        <w:tc>
          <w:tcPr>
            <w:tcW w:w="1673" w:type="pct"/>
            <w:vAlign w:val="center"/>
          </w:tcPr>
          <w:p w14:paraId="76B9C8F7" w14:textId="77777777" w:rsidR="007442EA" w:rsidRPr="00C2574C" w:rsidRDefault="007442EA" w:rsidP="00AC4A7C">
            <w:pPr>
              <w:jc w:val="right"/>
              <w:rPr>
                <w:rFonts w:cs="Times New Roman"/>
              </w:rPr>
            </w:pPr>
            <w:r w:rsidRPr="00C2574C">
              <w:rPr>
                <w:rFonts w:cs="Times New Roman"/>
              </w:rPr>
              <w:t>57,231,364.79</w:t>
            </w:r>
          </w:p>
        </w:tc>
      </w:tr>
      <w:tr w:rsidR="007442EA" w14:paraId="0892FF25" w14:textId="77777777" w:rsidTr="000856D7">
        <w:tc>
          <w:tcPr>
            <w:tcW w:w="1700" w:type="pct"/>
            <w:vAlign w:val="bottom"/>
          </w:tcPr>
          <w:p w14:paraId="01B85D20" w14:textId="77777777" w:rsidR="007442EA" w:rsidRDefault="007442EA" w:rsidP="00AC4A7C">
            <w:pPr>
              <w:rPr>
                <w:rFonts w:cs="Arial"/>
                <w:color w:val="000000" w:themeColor="text1"/>
              </w:rPr>
            </w:pPr>
            <w:r>
              <w:rPr>
                <w:rFonts w:cs="Arial" w:hint="eastAsia"/>
                <w:color w:val="000000" w:themeColor="text1"/>
                <w:lang w:val="en-GB"/>
              </w:rPr>
              <w:t>资产合计</w:t>
            </w:r>
          </w:p>
        </w:tc>
        <w:tc>
          <w:tcPr>
            <w:tcW w:w="1627" w:type="pct"/>
            <w:vAlign w:val="center"/>
          </w:tcPr>
          <w:p w14:paraId="18D93872" w14:textId="77777777" w:rsidR="007442EA" w:rsidRPr="00C2574C" w:rsidRDefault="007442EA" w:rsidP="00AC4A7C">
            <w:pPr>
              <w:jc w:val="right"/>
              <w:rPr>
                <w:rFonts w:cs="Times New Roman"/>
              </w:rPr>
            </w:pPr>
            <w:r w:rsidRPr="00C2574C">
              <w:rPr>
                <w:rFonts w:cs="Times New Roman"/>
              </w:rPr>
              <w:t>255,142,920.77</w:t>
            </w:r>
          </w:p>
        </w:tc>
        <w:tc>
          <w:tcPr>
            <w:tcW w:w="1673" w:type="pct"/>
            <w:vAlign w:val="center"/>
          </w:tcPr>
          <w:p w14:paraId="60571A26" w14:textId="77777777" w:rsidR="007442EA" w:rsidRPr="00C2574C" w:rsidRDefault="007442EA" w:rsidP="00AC4A7C">
            <w:pPr>
              <w:jc w:val="right"/>
              <w:rPr>
                <w:rFonts w:cs="Times New Roman"/>
              </w:rPr>
            </w:pPr>
            <w:r w:rsidRPr="00C2574C">
              <w:rPr>
                <w:rFonts w:cs="Times New Roman"/>
              </w:rPr>
              <w:t>472,139,259.00</w:t>
            </w:r>
          </w:p>
        </w:tc>
      </w:tr>
      <w:tr w:rsidR="007442EA" w14:paraId="481398C9" w14:textId="77777777" w:rsidTr="000856D7">
        <w:tc>
          <w:tcPr>
            <w:tcW w:w="1700" w:type="pct"/>
            <w:vAlign w:val="bottom"/>
          </w:tcPr>
          <w:p w14:paraId="0A52F208" w14:textId="77777777" w:rsidR="007442EA" w:rsidRDefault="007442EA" w:rsidP="00AC4A7C">
            <w:pPr>
              <w:rPr>
                <w:rFonts w:cs="Arial"/>
                <w:color w:val="000000" w:themeColor="text1"/>
              </w:rPr>
            </w:pPr>
            <w:r>
              <w:rPr>
                <w:rFonts w:cs="Arial" w:hint="eastAsia"/>
                <w:color w:val="000000" w:themeColor="text1"/>
                <w:lang w:val="en-GB"/>
              </w:rPr>
              <w:t>流动负债</w:t>
            </w:r>
          </w:p>
        </w:tc>
        <w:tc>
          <w:tcPr>
            <w:tcW w:w="1627" w:type="pct"/>
            <w:vAlign w:val="center"/>
          </w:tcPr>
          <w:p w14:paraId="2B1BCA3D" w14:textId="77777777" w:rsidR="007442EA" w:rsidRPr="00C2574C" w:rsidRDefault="007442EA" w:rsidP="00AC4A7C">
            <w:pPr>
              <w:jc w:val="right"/>
              <w:rPr>
                <w:rFonts w:cs="Times New Roman"/>
              </w:rPr>
            </w:pPr>
            <w:r w:rsidRPr="00C2574C">
              <w:rPr>
                <w:rFonts w:cs="Times New Roman"/>
              </w:rPr>
              <w:t>1,862,182.32</w:t>
            </w:r>
          </w:p>
        </w:tc>
        <w:tc>
          <w:tcPr>
            <w:tcW w:w="1673" w:type="pct"/>
            <w:vAlign w:val="center"/>
          </w:tcPr>
          <w:p w14:paraId="642A5BE0" w14:textId="77777777" w:rsidR="007442EA" w:rsidRPr="00C2574C" w:rsidRDefault="007442EA" w:rsidP="00AC4A7C">
            <w:pPr>
              <w:jc w:val="right"/>
              <w:rPr>
                <w:rFonts w:cs="Times New Roman"/>
              </w:rPr>
            </w:pPr>
            <w:r w:rsidRPr="00C2574C">
              <w:rPr>
                <w:rFonts w:cs="Times New Roman"/>
              </w:rPr>
              <w:t>13,716,707.37</w:t>
            </w:r>
          </w:p>
        </w:tc>
      </w:tr>
      <w:tr w:rsidR="007442EA" w14:paraId="691E7526" w14:textId="77777777" w:rsidTr="000856D7">
        <w:tc>
          <w:tcPr>
            <w:tcW w:w="1700" w:type="pct"/>
            <w:vAlign w:val="bottom"/>
          </w:tcPr>
          <w:p w14:paraId="32D92CE3" w14:textId="77777777" w:rsidR="007442EA" w:rsidRDefault="007442EA" w:rsidP="00AC4A7C">
            <w:pPr>
              <w:rPr>
                <w:rFonts w:cs="Arial"/>
                <w:color w:val="000000" w:themeColor="text1"/>
              </w:rPr>
            </w:pPr>
            <w:r>
              <w:rPr>
                <w:rFonts w:cs="Arial" w:hint="eastAsia"/>
                <w:color w:val="000000" w:themeColor="text1"/>
                <w:lang w:val="en-GB"/>
              </w:rPr>
              <w:t>非流动负债</w:t>
            </w:r>
          </w:p>
        </w:tc>
        <w:tc>
          <w:tcPr>
            <w:tcW w:w="1627" w:type="pct"/>
            <w:vAlign w:val="center"/>
          </w:tcPr>
          <w:p w14:paraId="509BE073" w14:textId="77777777" w:rsidR="007442EA" w:rsidRPr="00C2574C" w:rsidRDefault="007442EA" w:rsidP="00AC4A7C">
            <w:pPr>
              <w:jc w:val="right"/>
              <w:rPr>
                <w:rFonts w:cs="Times New Roman"/>
              </w:rPr>
            </w:pPr>
            <w:r w:rsidRPr="00C2574C">
              <w:rPr>
                <w:rFonts w:cs="Times New Roman"/>
              </w:rPr>
              <w:t>3,719,975.75</w:t>
            </w:r>
          </w:p>
        </w:tc>
        <w:tc>
          <w:tcPr>
            <w:tcW w:w="1673" w:type="pct"/>
            <w:vAlign w:val="center"/>
          </w:tcPr>
          <w:p w14:paraId="06FE6968" w14:textId="77777777" w:rsidR="007442EA" w:rsidRPr="00C2574C" w:rsidRDefault="007442EA" w:rsidP="00AC4A7C">
            <w:pPr>
              <w:jc w:val="right"/>
              <w:rPr>
                <w:rFonts w:cs="Times New Roman"/>
              </w:rPr>
            </w:pPr>
            <w:r w:rsidRPr="00C2574C">
              <w:rPr>
                <w:rFonts w:cs="Times New Roman"/>
              </w:rPr>
              <w:t>3,770,020.61</w:t>
            </w:r>
          </w:p>
        </w:tc>
      </w:tr>
      <w:tr w:rsidR="007442EA" w14:paraId="2B964688" w14:textId="77777777" w:rsidTr="000856D7">
        <w:tc>
          <w:tcPr>
            <w:tcW w:w="1700" w:type="pct"/>
            <w:vAlign w:val="bottom"/>
          </w:tcPr>
          <w:p w14:paraId="50811FC0" w14:textId="77777777" w:rsidR="007442EA" w:rsidRDefault="007442EA" w:rsidP="00AC4A7C">
            <w:pPr>
              <w:rPr>
                <w:rFonts w:cs="Arial"/>
                <w:color w:val="000000" w:themeColor="text1"/>
              </w:rPr>
            </w:pPr>
            <w:r>
              <w:rPr>
                <w:rFonts w:cs="Arial" w:hint="eastAsia"/>
                <w:color w:val="000000" w:themeColor="text1"/>
                <w:lang w:val="en-GB"/>
              </w:rPr>
              <w:t>负债合计</w:t>
            </w:r>
          </w:p>
        </w:tc>
        <w:tc>
          <w:tcPr>
            <w:tcW w:w="1627" w:type="pct"/>
            <w:vAlign w:val="center"/>
          </w:tcPr>
          <w:p w14:paraId="04ABE6A4" w14:textId="77777777" w:rsidR="007442EA" w:rsidRPr="00C2574C" w:rsidRDefault="007442EA" w:rsidP="00AC4A7C">
            <w:pPr>
              <w:jc w:val="right"/>
              <w:rPr>
                <w:rFonts w:cs="Times New Roman"/>
              </w:rPr>
            </w:pPr>
            <w:r w:rsidRPr="00C2574C">
              <w:rPr>
                <w:rFonts w:cs="Times New Roman"/>
              </w:rPr>
              <w:t>5,582,158.07</w:t>
            </w:r>
          </w:p>
        </w:tc>
        <w:tc>
          <w:tcPr>
            <w:tcW w:w="1673" w:type="pct"/>
            <w:vAlign w:val="center"/>
          </w:tcPr>
          <w:p w14:paraId="51BBC58B" w14:textId="77777777" w:rsidR="007442EA" w:rsidRPr="00C2574C" w:rsidRDefault="007442EA" w:rsidP="00AC4A7C">
            <w:pPr>
              <w:jc w:val="right"/>
              <w:rPr>
                <w:rFonts w:cs="Times New Roman"/>
              </w:rPr>
            </w:pPr>
            <w:r w:rsidRPr="00C2574C">
              <w:rPr>
                <w:rFonts w:cs="Times New Roman"/>
              </w:rPr>
              <w:t>17,486,727.98</w:t>
            </w:r>
          </w:p>
        </w:tc>
      </w:tr>
      <w:tr w:rsidR="007442EA" w14:paraId="4B8A6155" w14:textId="77777777" w:rsidTr="000856D7">
        <w:tc>
          <w:tcPr>
            <w:tcW w:w="1700" w:type="pct"/>
            <w:vAlign w:val="bottom"/>
          </w:tcPr>
          <w:p w14:paraId="3F1C8B80" w14:textId="77777777" w:rsidR="007442EA" w:rsidRDefault="007442EA" w:rsidP="00AC4A7C">
            <w:pPr>
              <w:rPr>
                <w:rFonts w:cs="Arial"/>
                <w:color w:val="000000" w:themeColor="text1"/>
              </w:rPr>
            </w:pPr>
            <w:r>
              <w:rPr>
                <w:rFonts w:cs="Arial" w:hint="eastAsia"/>
                <w:color w:val="000000" w:themeColor="text1"/>
                <w:lang w:val="en-GB"/>
              </w:rPr>
              <w:t>少数股东权益</w:t>
            </w:r>
          </w:p>
        </w:tc>
        <w:tc>
          <w:tcPr>
            <w:tcW w:w="1627" w:type="pct"/>
            <w:vAlign w:val="center"/>
          </w:tcPr>
          <w:p w14:paraId="45207AE7" w14:textId="77777777" w:rsidR="007442EA" w:rsidRPr="00C2574C" w:rsidRDefault="007442EA" w:rsidP="00AC4A7C">
            <w:pPr>
              <w:jc w:val="right"/>
              <w:rPr>
                <w:rFonts w:cs="Times New Roman"/>
              </w:rPr>
            </w:pPr>
          </w:p>
        </w:tc>
        <w:tc>
          <w:tcPr>
            <w:tcW w:w="1673" w:type="pct"/>
            <w:vAlign w:val="center"/>
          </w:tcPr>
          <w:p w14:paraId="0A17BBC0" w14:textId="77777777" w:rsidR="007442EA" w:rsidRPr="00C2574C" w:rsidRDefault="007442EA" w:rsidP="00AC4A7C">
            <w:pPr>
              <w:jc w:val="right"/>
              <w:rPr>
                <w:rFonts w:cs="Times New Roman"/>
              </w:rPr>
            </w:pPr>
          </w:p>
        </w:tc>
      </w:tr>
      <w:tr w:rsidR="007442EA" w14:paraId="2EB5561A" w14:textId="77777777" w:rsidTr="000856D7">
        <w:tc>
          <w:tcPr>
            <w:tcW w:w="1700" w:type="pct"/>
            <w:vAlign w:val="bottom"/>
          </w:tcPr>
          <w:p w14:paraId="16C4D6A5" w14:textId="77777777" w:rsidR="007442EA" w:rsidRDefault="007442EA" w:rsidP="00AC4A7C">
            <w:pPr>
              <w:rPr>
                <w:rFonts w:cs="Arial"/>
                <w:color w:val="000000" w:themeColor="text1"/>
              </w:rPr>
            </w:pPr>
            <w:r>
              <w:rPr>
                <w:rFonts w:cs="Arial" w:hint="eastAsia"/>
                <w:color w:val="000000" w:themeColor="text1"/>
                <w:lang w:val="en-GB"/>
              </w:rPr>
              <w:t>归属于母公司股东权益</w:t>
            </w:r>
          </w:p>
        </w:tc>
        <w:tc>
          <w:tcPr>
            <w:tcW w:w="1627" w:type="pct"/>
            <w:vAlign w:val="center"/>
          </w:tcPr>
          <w:p w14:paraId="186B267A" w14:textId="77777777" w:rsidR="007442EA" w:rsidRPr="00C2574C" w:rsidRDefault="007442EA" w:rsidP="00AC4A7C">
            <w:pPr>
              <w:jc w:val="right"/>
              <w:rPr>
                <w:rFonts w:cs="Times New Roman"/>
              </w:rPr>
            </w:pPr>
            <w:r w:rsidRPr="00C2574C">
              <w:rPr>
                <w:rFonts w:cs="Times New Roman"/>
              </w:rPr>
              <w:t>249,560,762.70</w:t>
            </w:r>
          </w:p>
        </w:tc>
        <w:tc>
          <w:tcPr>
            <w:tcW w:w="1673" w:type="pct"/>
            <w:vAlign w:val="center"/>
          </w:tcPr>
          <w:p w14:paraId="61AFC214" w14:textId="77777777" w:rsidR="007442EA" w:rsidRPr="00C2574C" w:rsidRDefault="007442EA" w:rsidP="00AC4A7C">
            <w:pPr>
              <w:jc w:val="right"/>
              <w:rPr>
                <w:rFonts w:cs="Times New Roman"/>
              </w:rPr>
            </w:pPr>
            <w:r w:rsidRPr="00C2574C">
              <w:rPr>
                <w:rFonts w:cs="Times New Roman"/>
              </w:rPr>
              <w:t>454,652,531.02</w:t>
            </w:r>
          </w:p>
        </w:tc>
      </w:tr>
      <w:tr w:rsidR="007442EA" w14:paraId="38D18B5F" w14:textId="77777777" w:rsidTr="000856D7">
        <w:tc>
          <w:tcPr>
            <w:tcW w:w="1700" w:type="pct"/>
            <w:vAlign w:val="bottom"/>
          </w:tcPr>
          <w:p w14:paraId="7DB4FF4E" w14:textId="77777777" w:rsidR="007442EA" w:rsidRDefault="007442EA" w:rsidP="00AC4A7C">
            <w:pPr>
              <w:rPr>
                <w:rFonts w:cs="Arial"/>
                <w:color w:val="000000" w:themeColor="text1"/>
              </w:rPr>
            </w:pPr>
            <w:r>
              <w:rPr>
                <w:rFonts w:cs="Arial" w:hint="eastAsia"/>
                <w:color w:val="000000" w:themeColor="text1"/>
                <w:lang w:val="en-GB"/>
              </w:rPr>
              <w:t>按持股比例计算的净资产份额</w:t>
            </w:r>
          </w:p>
        </w:tc>
        <w:tc>
          <w:tcPr>
            <w:tcW w:w="1627" w:type="pct"/>
            <w:vAlign w:val="center"/>
          </w:tcPr>
          <w:p w14:paraId="23B347B4" w14:textId="77777777" w:rsidR="007442EA" w:rsidRPr="00C2574C" w:rsidRDefault="007442EA" w:rsidP="00AC4A7C">
            <w:pPr>
              <w:jc w:val="right"/>
              <w:rPr>
                <w:rFonts w:cs="Times New Roman"/>
              </w:rPr>
            </w:pPr>
            <w:r w:rsidRPr="00C2574C">
              <w:rPr>
                <w:rFonts w:cs="Times New Roman"/>
              </w:rPr>
              <w:t>122,284,773.72</w:t>
            </w:r>
          </w:p>
        </w:tc>
        <w:tc>
          <w:tcPr>
            <w:tcW w:w="1673" w:type="pct"/>
            <w:vAlign w:val="center"/>
          </w:tcPr>
          <w:p w14:paraId="2FD27B50" w14:textId="77777777" w:rsidR="007442EA" w:rsidRPr="00C2574C" w:rsidRDefault="007442EA" w:rsidP="00AC4A7C">
            <w:pPr>
              <w:jc w:val="right"/>
              <w:rPr>
                <w:rFonts w:cs="Times New Roman"/>
              </w:rPr>
            </w:pPr>
            <w:r w:rsidRPr="00C2574C">
              <w:rPr>
                <w:rFonts w:cs="Times New Roman"/>
              </w:rPr>
              <w:t>222,779,740.20</w:t>
            </w:r>
          </w:p>
        </w:tc>
      </w:tr>
      <w:tr w:rsidR="007442EA" w14:paraId="0C7FFB4E" w14:textId="77777777" w:rsidTr="000856D7">
        <w:tc>
          <w:tcPr>
            <w:tcW w:w="1700" w:type="pct"/>
            <w:vAlign w:val="bottom"/>
          </w:tcPr>
          <w:p w14:paraId="59DC9726" w14:textId="77777777" w:rsidR="007442EA" w:rsidRDefault="007442EA" w:rsidP="00AC4A7C">
            <w:pPr>
              <w:rPr>
                <w:rFonts w:cs="Arial"/>
                <w:color w:val="000000" w:themeColor="text1"/>
              </w:rPr>
            </w:pPr>
            <w:r>
              <w:rPr>
                <w:rFonts w:cs="Arial" w:hint="eastAsia"/>
                <w:color w:val="000000" w:themeColor="text1"/>
                <w:lang w:val="en-GB"/>
              </w:rPr>
              <w:t>调整事项</w:t>
            </w:r>
          </w:p>
        </w:tc>
        <w:tc>
          <w:tcPr>
            <w:tcW w:w="1627" w:type="pct"/>
            <w:vAlign w:val="center"/>
          </w:tcPr>
          <w:p w14:paraId="7E9F6C43" w14:textId="77777777" w:rsidR="007442EA" w:rsidRPr="00C2574C" w:rsidRDefault="007442EA" w:rsidP="00AC4A7C">
            <w:pPr>
              <w:jc w:val="right"/>
              <w:rPr>
                <w:rFonts w:cs="Times New Roman"/>
              </w:rPr>
            </w:pPr>
            <w:r w:rsidRPr="00C2574C">
              <w:rPr>
                <w:rFonts w:cs="Times New Roman"/>
              </w:rPr>
              <w:t>442,167,993.03</w:t>
            </w:r>
          </w:p>
        </w:tc>
        <w:tc>
          <w:tcPr>
            <w:tcW w:w="1673" w:type="pct"/>
            <w:vAlign w:val="center"/>
          </w:tcPr>
          <w:p w14:paraId="45092FEA" w14:textId="77777777" w:rsidR="007442EA" w:rsidRPr="00C2574C" w:rsidRDefault="007442EA" w:rsidP="00AC4A7C">
            <w:pPr>
              <w:jc w:val="right"/>
              <w:rPr>
                <w:rFonts w:cs="Times New Roman"/>
              </w:rPr>
            </w:pPr>
            <w:r w:rsidRPr="00C2574C">
              <w:rPr>
                <w:rFonts w:cs="Times New Roman"/>
              </w:rPr>
              <w:t>442,167,993.03</w:t>
            </w:r>
          </w:p>
        </w:tc>
      </w:tr>
      <w:tr w:rsidR="007442EA" w14:paraId="7238414F" w14:textId="77777777" w:rsidTr="000856D7">
        <w:tc>
          <w:tcPr>
            <w:tcW w:w="1700" w:type="pct"/>
            <w:vAlign w:val="bottom"/>
          </w:tcPr>
          <w:p w14:paraId="24D883E7" w14:textId="77777777" w:rsidR="007442EA" w:rsidRDefault="007442EA" w:rsidP="00AC4A7C">
            <w:pPr>
              <w:rPr>
                <w:rFonts w:cs="Arial"/>
                <w:color w:val="000000" w:themeColor="text1"/>
              </w:rPr>
            </w:pPr>
            <w:r>
              <w:rPr>
                <w:rFonts w:cs="Arial"/>
                <w:color w:val="000000" w:themeColor="text1"/>
              </w:rPr>
              <w:t>--</w:t>
            </w:r>
            <w:r>
              <w:rPr>
                <w:rFonts w:cs="Arial" w:hint="eastAsia"/>
                <w:color w:val="000000" w:themeColor="text1"/>
                <w:lang w:val="en-GB"/>
              </w:rPr>
              <w:t>商誉</w:t>
            </w:r>
          </w:p>
        </w:tc>
        <w:tc>
          <w:tcPr>
            <w:tcW w:w="1627" w:type="pct"/>
            <w:vAlign w:val="center"/>
          </w:tcPr>
          <w:p w14:paraId="214900F9" w14:textId="77777777" w:rsidR="007442EA" w:rsidRPr="00C2574C" w:rsidRDefault="007442EA" w:rsidP="00AC4A7C">
            <w:pPr>
              <w:jc w:val="right"/>
              <w:rPr>
                <w:rFonts w:cs="Times New Roman"/>
              </w:rPr>
            </w:pPr>
            <w:r w:rsidRPr="00C2574C">
              <w:rPr>
                <w:rFonts w:cs="Times New Roman"/>
              </w:rPr>
              <w:t>442,760,048.72</w:t>
            </w:r>
          </w:p>
        </w:tc>
        <w:tc>
          <w:tcPr>
            <w:tcW w:w="1673" w:type="pct"/>
            <w:vAlign w:val="center"/>
          </w:tcPr>
          <w:p w14:paraId="08B711F3" w14:textId="77777777" w:rsidR="007442EA" w:rsidRPr="00C2574C" w:rsidRDefault="007442EA" w:rsidP="00AC4A7C">
            <w:pPr>
              <w:jc w:val="right"/>
              <w:rPr>
                <w:rFonts w:cs="Times New Roman"/>
              </w:rPr>
            </w:pPr>
            <w:r w:rsidRPr="00C2574C">
              <w:rPr>
                <w:rFonts w:cs="Times New Roman"/>
              </w:rPr>
              <w:t>442,760,048.72</w:t>
            </w:r>
          </w:p>
        </w:tc>
      </w:tr>
      <w:tr w:rsidR="007442EA" w14:paraId="13D5DCA5" w14:textId="77777777" w:rsidTr="000856D7">
        <w:tc>
          <w:tcPr>
            <w:tcW w:w="1700" w:type="pct"/>
            <w:vAlign w:val="bottom"/>
          </w:tcPr>
          <w:p w14:paraId="732E7014" w14:textId="77777777" w:rsidR="007442EA" w:rsidRDefault="007442EA" w:rsidP="00AC4A7C">
            <w:pPr>
              <w:rPr>
                <w:rFonts w:cs="Arial"/>
                <w:color w:val="000000" w:themeColor="text1"/>
              </w:rPr>
            </w:pPr>
            <w:r>
              <w:rPr>
                <w:rFonts w:cs="Arial"/>
                <w:color w:val="000000" w:themeColor="text1"/>
              </w:rPr>
              <w:t>--</w:t>
            </w:r>
            <w:r>
              <w:rPr>
                <w:rFonts w:cs="Arial" w:hint="eastAsia"/>
                <w:color w:val="000000" w:themeColor="text1"/>
                <w:lang w:val="en-GB"/>
              </w:rPr>
              <w:t>其他</w:t>
            </w:r>
          </w:p>
        </w:tc>
        <w:tc>
          <w:tcPr>
            <w:tcW w:w="1627" w:type="pct"/>
            <w:vAlign w:val="center"/>
          </w:tcPr>
          <w:p w14:paraId="578E9D2F" w14:textId="77777777" w:rsidR="007442EA" w:rsidRPr="00C2574C" w:rsidRDefault="007442EA" w:rsidP="00AC4A7C">
            <w:pPr>
              <w:jc w:val="right"/>
              <w:rPr>
                <w:rFonts w:cs="Times New Roman"/>
              </w:rPr>
            </w:pPr>
            <w:r w:rsidRPr="00C2574C">
              <w:rPr>
                <w:rFonts w:cs="Times New Roman"/>
              </w:rPr>
              <w:t>-592,055.69</w:t>
            </w:r>
          </w:p>
        </w:tc>
        <w:tc>
          <w:tcPr>
            <w:tcW w:w="1673" w:type="pct"/>
            <w:vAlign w:val="center"/>
          </w:tcPr>
          <w:p w14:paraId="1530FFE6" w14:textId="77777777" w:rsidR="007442EA" w:rsidRPr="00C2574C" w:rsidRDefault="007442EA" w:rsidP="00AC4A7C">
            <w:pPr>
              <w:jc w:val="right"/>
              <w:rPr>
                <w:rFonts w:cs="Times New Roman"/>
              </w:rPr>
            </w:pPr>
            <w:r w:rsidRPr="00C2574C">
              <w:rPr>
                <w:rFonts w:cs="Times New Roman"/>
              </w:rPr>
              <w:t>-592,055.69</w:t>
            </w:r>
          </w:p>
        </w:tc>
      </w:tr>
      <w:tr w:rsidR="007442EA" w14:paraId="694AC82E" w14:textId="77777777" w:rsidTr="000856D7">
        <w:tc>
          <w:tcPr>
            <w:tcW w:w="1700" w:type="pct"/>
            <w:vAlign w:val="bottom"/>
          </w:tcPr>
          <w:p w14:paraId="0E7E615D" w14:textId="77777777" w:rsidR="007442EA" w:rsidRDefault="007442EA" w:rsidP="00AC4A7C">
            <w:pPr>
              <w:rPr>
                <w:rFonts w:cs="Arial"/>
                <w:color w:val="000000" w:themeColor="text1"/>
              </w:rPr>
            </w:pPr>
            <w:r>
              <w:rPr>
                <w:rFonts w:cs="Arial" w:hint="eastAsia"/>
                <w:color w:val="000000" w:themeColor="text1"/>
                <w:lang w:val="en-GB"/>
              </w:rPr>
              <w:t>对联营企业权益投资的账面价值</w:t>
            </w:r>
          </w:p>
        </w:tc>
        <w:tc>
          <w:tcPr>
            <w:tcW w:w="1627" w:type="pct"/>
            <w:vAlign w:val="center"/>
          </w:tcPr>
          <w:p w14:paraId="2169E1D6" w14:textId="77777777" w:rsidR="007442EA" w:rsidRPr="00C2574C" w:rsidRDefault="007442EA" w:rsidP="00AC4A7C">
            <w:pPr>
              <w:jc w:val="right"/>
              <w:rPr>
                <w:rFonts w:cs="Times New Roman"/>
              </w:rPr>
            </w:pPr>
            <w:r w:rsidRPr="00C2574C">
              <w:rPr>
                <w:rFonts w:cs="Times New Roman"/>
              </w:rPr>
              <w:t>564,452,766.75</w:t>
            </w:r>
          </w:p>
        </w:tc>
        <w:tc>
          <w:tcPr>
            <w:tcW w:w="1673" w:type="pct"/>
            <w:vAlign w:val="center"/>
          </w:tcPr>
          <w:p w14:paraId="7609994B" w14:textId="77777777" w:rsidR="007442EA" w:rsidRPr="00C2574C" w:rsidRDefault="007442EA" w:rsidP="00AC4A7C">
            <w:pPr>
              <w:jc w:val="right"/>
              <w:rPr>
                <w:rFonts w:cs="Times New Roman"/>
              </w:rPr>
            </w:pPr>
            <w:r w:rsidRPr="00C2574C">
              <w:rPr>
                <w:rFonts w:cs="Times New Roman"/>
              </w:rPr>
              <w:t>664,947,733.23</w:t>
            </w:r>
          </w:p>
        </w:tc>
      </w:tr>
      <w:tr w:rsidR="007442EA" w14:paraId="7B818240" w14:textId="77777777" w:rsidTr="000856D7">
        <w:tc>
          <w:tcPr>
            <w:tcW w:w="1700" w:type="pct"/>
            <w:vAlign w:val="bottom"/>
          </w:tcPr>
          <w:p w14:paraId="74EE8950" w14:textId="77777777" w:rsidR="007442EA" w:rsidRDefault="007442EA" w:rsidP="00AC4A7C">
            <w:pPr>
              <w:rPr>
                <w:rFonts w:cs="Arial"/>
                <w:color w:val="000000" w:themeColor="text1"/>
              </w:rPr>
            </w:pPr>
            <w:r>
              <w:rPr>
                <w:rFonts w:cs="Arial" w:hint="eastAsia"/>
                <w:color w:val="000000" w:themeColor="text1"/>
                <w:lang w:val="en-GB"/>
              </w:rPr>
              <w:t>营业收入</w:t>
            </w:r>
          </w:p>
        </w:tc>
        <w:tc>
          <w:tcPr>
            <w:tcW w:w="1627" w:type="pct"/>
            <w:vAlign w:val="center"/>
          </w:tcPr>
          <w:p w14:paraId="7E16C4E2" w14:textId="77777777" w:rsidR="007442EA" w:rsidRPr="00C2574C" w:rsidRDefault="007442EA" w:rsidP="00AC4A7C">
            <w:pPr>
              <w:jc w:val="right"/>
              <w:rPr>
                <w:rFonts w:cs="Times New Roman"/>
              </w:rPr>
            </w:pPr>
            <w:r w:rsidRPr="00C2574C">
              <w:rPr>
                <w:rFonts w:cs="Times New Roman"/>
              </w:rPr>
              <w:t>908,447.15</w:t>
            </w:r>
          </w:p>
        </w:tc>
        <w:tc>
          <w:tcPr>
            <w:tcW w:w="1673" w:type="pct"/>
          </w:tcPr>
          <w:p w14:paraId="4A8C1800" w14:textId="77777777" w:rsidR="007442EA" w:rsidRPr="00C2574C" w:rsidRDefault="007442EA" w:rsidP="00AC4A7C">
            <w:pPr>
              <w:jc w:val="right"/>
              <w:rPr>
                <w:rFonts w:cs="Times New Roman"/>
              </w:rPr>
            </w:pPr>
            <w:r w:rsidRPr="00681052">
              <w:t>18,871,401.06</w:t>
            </w:r>
          </w:p>
        </w:tc>
      </w:tr>
      <w:tr w:rsidR="007442EA" w14:paraId="5F07B741" w14:textId="77777777" w:rsidTr="000856D7">
        <w:tc>
          <w:tcPr>
            <w:tcW w:w="1700" w:type="pct"/>
            <w:vAlign w:val="bottom"/>
          </w:tcPr>
          <w:p w14:paraId="326ED1AE" w14:textId="77777777" w:rsidR="007442EA" w:rsidRDefault="007442EA" w:rsidP="00AC4A7C">
            <w:pPr>
              <w:rPr>
                <w:rFonts w:cs="Arial"/>
                <w:color w:val="000000" w:themeColor="text1"/>
              </w:rPr>
            </w:pPr>
            <w:r>
              <w:rPr>
                <w:rFonts w:cs="Arial" w:hint="eastAsia"/>
                <w:color w:val="000000" w:themeColor="text1"/>
                <w:lang w:val="en-GB"/>
              </w:rPr>
              <w:t>净利润</w:t>
            </w:r>
          </w:p>
        </w:tc>
        <w:tc>
          <w:tcPr>
            <w:tcW w:w="1627" w:type="pct"/>
            <w:vAlign w:val="center"/>
          </w:tcPr>
          <w:p w14:paraId="606EC093" w14:textId="77777777" w:rsidR="007442EA" w:rsidRPr="00C2574C" w:rsidRDefault="007442EA" w:rsidP="00AC4A7C">
            <w:pPr>
              <w:jc w:val="right"/>
              <w:rPr>
                <w:rFonts w:cs="Times New Roman"/>
              </w:rPr>
            </w:pPr>
            <w:r w:rsidRPr="00C2574C">
              <w:rPr>
                <w:rFonts w:cs="Times New Roman"/>
              </w:rPr>
              <w:t>-5,091,768.32</w:t>
            </w:r>
          </w:p>
        </w:tc>
        <w:tc>
          <w:tcPr>
            <w:tcW w:w="1673" w:type="pct"/>
          </w:tcPr>
          <w:p w14:paraId="13DEA25E" w14:textId="77777777" w:rsidR="007442EA" w:rsidRPr="00C2574C" w:rsidRDefault="007442EA" w:rsidP="00AC4A7C">
            <w:pPr>
              <w:jc w:val="right"/>
              <w:rPr>
                <w:rFonts w:cs="Times New Roman"/>
              </w:rPr>
            </w:pPr>
            <w:r w:rsidRPr="00681052">
              <w:t>4,850,696.87</w:t>
            </w:r>
          </w:p>
        </w:tc>
      </w:tr>
      <w:tr w:rsidR="007442EA" w14:paraId="5502AF00" w14:textId="77777777" w:rsidTr="000856D7">
        <w:tc>
          <w:tcPr>
            <w:tcW w:w="1700" w:type="pct"/>
            <w:vAlign w:val="bottom"/>
          </w:tcPr>
          <w:p w14:paraId="460E20EA" w14:textId="77777777" w:rsidR="007442EA" w:rsidRDefault="007442EA" w:rsidP="00AC4A7C">
            <w:pPr>
              <w:rPr>
                <w:rFonts w:cs="Arial"/>
                <w:color w:val="000000" w:themeColor="text1"/>
              </w:rPr>
            </w:pPr>
            <w:r>
              <w:rPr>
                <w:rFonts w:cs="Arial" w:hint="eastAsia"/>
                <w:color w:val="000000" w:themeColor="text1"/>
                <w:lang w:val="en-GB"/>
              </w:rPr>
              <w:t>其他综合收益</w:t>
            </w:r>
          </w:p>
        </w:tc>
        <w:tc>
          <w:tcPr>
            <w:tcW w:w="1627" w:type="pct"/>
            <w:vAlign w:val="center"/>
          </w:tcPr>
          <w:p w14:paraId="271184DB" w14:textId="77777777" w:rsidR="007442EA" w:rsidRPr="00C2574C" w:rsidRDefault="007442EA" w:rsidP="00AC4A7C">
            <w:pPr>
              <w:jc w:val="right"/>
              <w:rPr>
                <w:rFonts w:cs="Times New Roman"/>
              </w:rPr>
            </w:pPr>
          </w:p>
        </w:tc>
        <w:tc>
          <w:tcPr>
            <w:tcW w:w="1673" w:type="pct"/>
            <w:vAlign w:val="center"/>
          </w:tcPr>
          <w:p w14:paraId="662282D9" w14:textId="77777777" w:rsidR="007442EA" w:rsidRPr="00C2574C" w:rsidRDefault="007442EA" w:rsidP="00AC4A7C">
            <w:pPr>
              <w:jc w:val="right"/>
              <w:rPr>
                <w:rFonts w:cs="Times New Roman"/>
              </w:rPr>
            </w:pPr>
          </w:p>
        </w:tc>
      </w:tr>
      <w:tr w:rsidR="007442EA" w14:paraId="559ADB14" w14:textId="77777777" w:rsidTr="000856D7">
        <w:tc>
          <w:tcPr>
            <w:tcW w:w="1700" w:type="pct"/>
            <w:vAlign w:val="bottom"/>
          </w:tcPr>
          <w:p w14:paraId="6300699E" w14:textId="77777777" w:rsidR="007442EA" w:rsidRDefault="007442EA" w:rsidP="00AC4A7C">
            <w:pPr>
              <w:rPr>
                <w:rFonts w:cs="Arial"/>
                <w:color w:val="000000" w:themeColor="text1"/>
              </w:rPr>
            </w:pPr>
            <w:r>
              <w:rPr>
                <w:rFonts w:cs="Arial" w:hint="eastAsia"/>
                <w:color w:val="000000" w:themeColor="text1"/>
                <w:lang w:val="en-GB"/>
              </w:rPr>
              <w:t>综合收益总额</w:t>
            </w:r>
          </w:p>
        </w:tc>
        <w:tc>
          <w:tcPr>
            <w:tcW w:w="1627" w:type="pct"/>
            <w:vAlign w:val="center"/>
          </w:tcPr>
          <w:p w14:paraId="21E0AB57" w14:textId="77777777" w:rsidR="007442EA" w:rsidRPr="00C2574C" w:rsidRDefault="007442EA" w:rsidP="00AC4A7C">
            <w:pPr>
              <w:jc w:val="right"/>
              <w:rPr>
                <w:rFonts w:cs="Times New Roman"/>
              </w:rPr>
            </w:pPr>
            <w:r w:rsidRPr="00C2574C">
              <w:rPr>
                <w:rFonts w:cs="Times New Roman"/>
              </w:rPr>
              <w:t>-5,091,768.32</w:t>
            </w:r>
          </w:p>
        </w:tc>
        <w:tc>
          <w:tcPr>
            <w:tcW w:w="1673" w:type="pct"/>
            <w:vAlign w:val="center"/>
          </w:tcPr>
          <w:p w14:paraId="4319F362" w14:textId="77777777" w:rsidR="007442EA" w:rsidRPr="00C2574C" w:rsidRDefault="007442EA" w:rsidP="00AC4A7C">
            <w:pPr>
              <w:jc w:val="right"/>
              <w:rPr>
                <w:rFonts w:cs="Times New Roman"/>
              </w:rPr>
            </w:pPr>
            <w:r w:rsidRPr="00452EEE">
              <w:rPr>
                <w:rFonts w:cs="Times New Roman"/>
              </w:rPr>
              <w:t>4,850,696.87</w:t>
            </w:r>
          </w:p>
        </w:tc>
      </w:tr>
      <w:tr w:rsidR="007442EA" w14:paraId="596D6859" w14:textId="77777777" w:rsidTr="000856D7">
        <w:tc>
          <w:tcPr>
            <w:tcW w:w="1700" w:type="pct"/>
            <w:vAlign w:val="bottom"/>
          </w:tcPr>
          <w:p w14:paraId="30D37E5C" w14:textId="77777777" w:rsidR="007442EA" w:rsidRDefault="007442EA" w:rsidP="00AC4A7C">
            <w:pPr>
              <w:rPr>
                <w:rFonts w:cs="Arial"/>
                <w:color w:val="000000" w:themeColor="text1"/>
              </w:rPr>
            </w:pPr>
            <w:r>
              <w:rPr>
                <w:rFonts w:cs="Arial" w:hint="eastAsia"/>
                <w:color w:val="000000" w:themeColor="text1"/>
                <w:lang w:val="en-GB"/>
              </w:rPr>
              <w:t>本年度收到的来自联营企业的股利</w:t>
            </w:r>
          </w:p>
        </w:tc>
        <w:tc>
          <w:tcPr>
            <w:tcW w:w="1627" w:type="pct"/>
            <w:vAlign w:val="center"/>
          </w:tcPr>
          <w:p w14:paraId="3CA35F12" w14:textId="77777777" w:rsidR="007442EA" w:rsidRPr="00C2574C" w:rsidRDefault="007442EA" w:rsidP="00AC4A7C">
            <w:pPr>
              <w:jc w:val="right"/>
              <w:rPr>
                <w:rFonts w:cs="Times New Roman"/>
              </w:rPr>
            </w:pPr>
            <w:r w:rsidRPr="00C2574C">
              <w:rPr>
                <w:rFonts w:cs="Times New Roman"/>
              </w:rPr>
              <w:t>98,000,000.00</w:t>
            </w:r>
          </w:p>
        </w:tc>
        <w:tc>
          <w:tcPr>
            <w:tcW w:w="1673" w:type="pct"/>
            <w:vAlign w:val="center"/>
          </w:tcPr>
          <w:p w14:paraId="62831299" w14:textId="77777777" w:rsidR="007442EA" w:rsidRPr="00C2574C" w:rsidRDefault="007442EA" w:rsidP="00AC4A7C">
            <w:pPr>
              <w:jc w:val="right"/>
              <w:rPr>
                <w:rFonts w:cs="Times New Roman"/>
              </w:rPr>
            </w:pPr>
          </w:p>
        </w:tc>
      </w:tr>
    </w:tbl>
    <w:p w14:paraId="21615106" w14:textId="77777777" w:rsidR="00652F40" w:rsidRPr="00AE4777" w:rsidRDefault="008E5D94">
      <w:pPr>
        <w:rPr>
          <w:rFonts w:cs="Arial"/>
          <w:color w:val="000000" w:themeColor="text1"/>
        </w:rPr>
      </w:pPr>
      <w:r w:rsidRPr="00AE4777">
        <w:rPr>
          <w:rFonts w:cs="Arial" w:hint="eastAsia"/>
          <w:color w:val="000000" w:themeColor="text1"/>
        </w:rPr>
        <w:t>其他说明</w:t>
      </w:r>
    </w:p>
    <w:p w14:paraId="2D6E296C" w14:textId="0FDDF596" w:rsidR="00652F40" w:rsidRPr="001C79FE" w:rsidRDefault="00AE4777">
      <w:pPr>
        <w:rPr>
          <w:rFonts w:cs="Arial"/>
          <w:color w:val="000000" w:themeColor="text1"/>
        </w:rPr>
      </w:pPr>
      <w:r w:rsidRPr="00AE4777">
        <w:rPr>
          <w:rFonts w:cs="Arial"/>
          <w:color w:val="000000" w:themeColor="text1"/>
        </w:rPr>
        <w:t>无</w:t>
      </w:r>
    </w:p>
    <w:p w14:paraId="7637F0B1" w14:textId="77777777" w:rsidR="00652F40" w:rsidRDefault="00652F40">
      <w:pPr>
        <w:rPr>
          <w:rFonts w:cs="Arial"/>
          <w:color w:val="000000" w:themeColor="text1"/>
        </w:rPr>
      </w:pPr>
    </w:p>
    <w:p w14:paraId="5B19BC0C" w14:textId="77777777" w:rsidR="00652F40" w:rsidRDefault="008E5D94">
      <w:pPr>
        <w:pStyle w:val="4"/>
        <w:numPr>
          <w:ilvl w:val="3"/>
          <w:numId w:val="82"/>
        </w:numPr>
        <w:tabs>
          <w:tab w:val="left" w:pos="630"/>
        </w:tabs>
        <w:rPr>
          <w:rFonts w:ascii="宋体" w:hAnsi="宋体" w:cs="Arial"/>
          <w:color w:val="000000" w:themeColor="text1"/>
          <w:szCs w:val="21"/>
        </w:rPr>
      </w:pPr>
      <w:r>
        <w:rPr>
          <w:rFonts w:ascii="宋体" w:hAnsi="宋体" w:cs="Arial" w:hint="eastAsia"/>
          <w:color w:val="000000" w:themeColor="text1"/>
          <w:szCs w:val="21"/>
        </w:rPr>
        <w:t>不重要的合营企业和联营企业的汇总财务信息</w:t>
      </w:r>
    </w:p>
    <w:sdt>
      <w:sdtPr>
        <w:rPr>
          <w:color w:val="000000" w:themeColor="text1"/>
        </w:rPr>
        <w:alias w:val="是否适用：不重要的合营企业和联营企业的汇总财务信息[双击切换]"/>
        <w:tag w:val="_GBC_eb809f81680b42f794ba04df499e52dc"/>
        <w:id w:val="15509315"/>
        <w:placeholder>
          <w:docPart w:val="GBC22222222222222222222222222222"/>
        </w:placeholder>
      </w:sdtPr>
      <w:sdtEndPr/>
      <w:sdtContent>
        <w:p w14:paraId="054FFB0B" w14:textId="77777777" w:rsidR="00652F40" w:rsidRDefault="008E5D94">
          <w:pPr>
            <w:rPr>
              <w:rFonts w:cs="Arial"/>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7AD8AB4" w14:textId="77777777" w:rsidR="00652F40" w:rsidRDefault="00652F40">
      <w:pPr>
        <w:rPr>
          <w:rFonts w:cs="Arial"/>
          <w:color w:val="000000" w:themeColor="text1"/>
        </w:rPr>
      </w:pPr>
    </w:p>
    <w:p w14:paraId="27AEC56D" w14:textId="77777777" w:rsidR="00652F40" w:rsidRDefault="008E5D94">
      <w:pPr>
        <w:pStyle w:val="4"/>
        <w:numPr>
          <w:ilvl w:val="3"/>
          <w:numId w:val="82"/>
        </w:numPr>
        <w:tabs>
          <w:tab w:val="left" w:pos="630"/>
        </w:tabs>
        <w:rPr>
          <w:rFonts w:ascii="宋体" w:hAnsi="宋体" w:cs="Arial"/>
          <w:color w:val="000000" w:themeColor="text1"/>
          <w:szCs w:val="21"/>
        </w:rPr>
      </w:pPr>
      <w:r>
        <w:rPr>
          <w:rFonts w:ascii="宋体" w:hAnsi="宋体" w:cs="Arial" w:hint="eastAsia"/>
          <w:color w:val="000000" w:themeColor="text1"/>
          <w:szCs w:val="21"/>
        </w:rPr>
        <w:t>合营企业或联营企业向本公司转移资金的能力存在重大限制的说明</w:t>
      </w:r>
    </w:p>
    <w:sdt>
      <w:sdtPr>
        <w:rPr>
          <w:color w:val="000000" w:themeColor="text1"/>
        </w:rPr>
        <w:alias w:val="是否适用：合营企业或联营企业向本公司转移资金的能力存在重大限制的说明[双击切换]"/>
        <w:tag w:val="_GBC_73dfba3df3e24fc2a5b5ede5fa8d6f09"/>
        <w:id w:val="799109859"/>
        <w:placeholder>
          <w:docPart w:val="GBC22222222222222222222222222222"/>
        </w:placeholder>
      </w:sdtPr>
      <w:sdtEndPr/>
      <w:sdtContent>
        <w:p w14:paraId="73C8C0F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79F3C76" w14:textId="77777777" w:rsidR="00652F40" w:rsidRDefault="00652F40">
      <w:pPr>
        <w:rPr>
          <w:rFonts w:cs="Arial"/>
          <w:color w:val="000000" w:themeColor="text1"/>
        </w:rPr>
      </w:pPr>
    </w:p>
    <w:p w14:paraId="32DF6365" w14:textId="77777777" w:rsidR="00652F40" w:rsidRDefault="008E5D94">
      <w:pPr>
        <w:pStyle w:val="4"/>
        <w:numPr>
          <w:ilvl w:val="3"/>
          <w:numId w:val="82"/>
        </w:numPr>
        <w:tabs>
          <w:tab w:val="left" w:pos="630"/>
        </w:tabs>
        <w:rPr>
          <w:rFonts w:ascii="宋体" w:hAnsi="宋体" w:cs="Arial"/>
          <w:color w:val="000000" w:themeColor="text1"/>
          <w:szCs w:val="21"/>
        </w:rPr>
      </w:pPr>
      <w:r>
        <w:rPr>
          <w:rFonts w:ascii="宋体" w:hAnsi="宋体" w:cs="Arial" w:hint="eastAsia"/>
          <w:color w:val="000000" w:themeColor="text1"/>
          <w:szCs w:val="21"/>
        </w:rPr>
        <w:t>合营企业或联营企业发生的超额亏损</w:t>
      </w:r>
    </w:p>
    <w:sdt>
      <w:sdtPr>
        <w:rPr>
          <w:color w:val="000000" w:themeColor="text1"/>
        </w:rPr>
        <w:alias w:val="是否适用：合营企业或联营企业发生的超额亏损[双击切换]"/>
        <w:tag w:val="_GBC_c30af0beca864d788c2fe12f47f13428"/>
        <w:id w:val="-1666694438"/>
        <w:placeholder>
          <w:docPart w:val="GBC22222222222222222222222222222"/>
        </w:placeholder>
      </w:sdtPr>
      <w:sdtEndPr/>
      <w:sdtContent>
        <w:p w14:paraId="3EF4DC27" w14:textId="77777777" w:rsidR="00652F40" w:rsidRDefault="008E5D94">
          <w:pPr>
            <w:rPr>
              <w:rFonts w:cs="Arial"/>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39E94E2" w14:textId="77777777" w:rsidR="00652F40" w:rsidRDefault="00652F40">
      <w:pPr>
        <w:rPr>
          <w:rFonts w:cs="Arial"/>
          <w:color w:val="000000" w:themeColor="text1"/>
        </w:rPr>
      </w:pPr>
    </w:p>
    <w:p w14:paraId="15C27294" w14:textId="77777777" w:rsidR="00652F40" w:rsidRDefault="008E5D94">
      <w:pPr>
        <w:pStyle w:val="4"/>
        <w:numPr>
          <w:ilvl w:val="3"/>
          <w:numId w:val="82"/>
        </w:numPr>
        <w:tabs>
          <w:tab w:val="left" w:pos="630"/>
        </w:tabs>
        <w:rPr>
          <w:rFonts w:ascii="宋体" w:hAnsi="宋体" w:cs="Arial"/>
          <w:color w:val="000000" w:themeColor="text1"/>
          <w:szCs w:val="21"/>
        </w:rPr>
      </w:pPr>
      <w:r>
        <w:rPr>
          <w:rFonts w:ascii="宋体" w:hAnsi="宋体" w:cs="Arial" w:hint="eastAsia"/>
          <w:color w:val="000000" w:themeColor="text1"/>
          <w:szCs w:val="21"/>
        </w:rPr>
        <w:t>与合营企业投资相关的未确认承诺</w:t>
      </w:r>
    </w:p>
    <w:sdt>
      <w:sdtPr>
        <w:rPr>
          <w:color w:val="000000" w:themeColor="text1"/>
        </w:rPr>
        <w:alias w:val="是否适用：与合营企业投资相关的未确认承诺[双击切换]"/>
        <w:tag w:val="_GBC_9d014d8b476148b59476808a5cda81d8"/>
        <w:id w:val="148642104"/>
        <w:placeholder>
          <w:docPart w:val="GBC22222222222222222222222222222"/>
        </w:placeholder>
      </w:sdtPr>
      <w:sdtEndPr/>
      <w:sdtContent>
        <w:p w14:paraId="567615C3" w14:textId="77777777" w:rsidR="00652F40" w:rsidRDefault="008E5D94">
          <w:pPr>
            <w:rPr>
              <w:rFonts w:cs="Arial"/>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B2DC5F7" w14:textId="77777777" w:rsidR="00652F40" w:rsidRDefault="00652F40">
      <w:pPr>
        <w:rPr>
          <w:rFonts w:cs="Arial"/>
          <w:color w:val="000000" w:themeColor="text1"/>
        </w:rPr>
      </w:pPr>
    </w:p>
    <w:p w14:paraId="76104C53" w14:textId="77777777" w:rsidR="00652F40" w:rsidRDefault="008E5D94">
      <w:pPr>
        <w:pStyle w:val="4"/>
        <w:numPr>
          <w:ilvl w:val="3"/>
          <w:numId w:val="82"/>
        </w:numPr>
        <w:tabs>
          <w:tab w:val="left" w:pos="630"/>
        </w:tabs>
        <w:rPr>
          <w:rFonts w:ascii="宋体" w:hAnsi="宋体" w:cs="Arial"/>
          <w:color w:val="000000" w:themeColor="text1"/>
          <w:szCs w:val="21"/>
        </w:rPr>
      </w:pPr>
      <w:r>
        <w:rPr>
          <w:rFonts w:ascii="宋体" w:hAnsi="宋体" w:cs="Arial" w:hint="eastAsia"/>
          <w:color w:val="000000" w:themeColor="text1"/>
          <w:szCs w:val="21"/>
        </w:rPr>
        <w:lastRenderedPageBreak/>
        <w:t>与合营企业或联营企业投资相关的或有负债</w:t>
      </w:r>
    </w:p>
    <w:sdt>
      <w:sdtPr>
        <w:rPr>
          <w:color w:val="000000" w:themeColor="text1"/>
        </w:rPr>
        <w:alias w:val="是否适用：与合营企业或联营企业投资相关的或有负债[双击切换]"/>
        <w:tag w:val="_GBC_caba618be81b4cb1acf89073549a456a"/>
        <w:id w:val="975413981"/>
        <w:placeholder>
          <w:docPart w:val="GBC22222222222222222222222222222"/>
        </w:placeholder>
      </w:sdtPr>
      <w:sdtEndPr/>
      <w:sdtContent>
        <w:p w14:paraId="27981F8D" w14:textId="77777777" w:rsidR="00652F40" w:rsidRDefault="008E5D94">
          <w:pPr>
            <w:rPr>
              <w:rFonts w:cs="Arial"/>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1FF27A9" w14:textId="77777777" w:rsidR="00652F40" w:rsidRDefault="00652F40">
      <w:pPr>
        <w:rPr>
          <w:rFonts w:cs="Arial"/>
          <w:color w:val="000000" w:themeColor="text1"/>
        </w:rPr>
      </w:pPr>
    </w:p>
    <w:p w14:paraId="04A14428" w14:textId="77777777" w:rsidR="00652F40" w:rsidRDefault="008E5D94">
      <w:pPr>
        <w:pStyle w:val="3"/>
        <w:numPr>
          <w:ilvl w:val="2"/>
          <w:numId w:val="80"/>
        </w:numPr>
        <w:rPr>
          <w:rFonts w:ascii="宋体" w:hAnsi="宋体" w:cs="Arial"/>
          <w:color w:val="000000" w:themeColor="text1"/>
          <w:szCs w:val="21"/>
        </w:rPr>
      </w:pPr>
      <w:r>
        <w:rPr>
          <w:rFonts w:ascii="宋体" w:hAnsi="宋体" w:cs="Arial" w:hint="eastAsia"/>
          <w:color w:val="000000" w:themeColor="text1"/>
          <w:szCs w:val="21"/>
        </w:rPr>
        <w:t>重要的共同经营</w:t>
      </w:r>
    </w:p>
    <w:sdt>
      <w:sdtPr>
        <w:rPr>
          <w:color w:val="000000" w:themeColor="text1"/>
        </w:rPr>
        <w:alias w:val="是否适用：重要的共同经营[双击切换]"/>
        <w:tag w:val="_GBC_7911b1c8195d4c20b2800b1c5ac94a93"/>
        <w:id w:val="1853299316"/>
        <w:placeholder>
          <w:docPart w:val="GBC22222222222222222222222222222"/>
        </w:placeholder>
      </w:sdtPr>
      <w:sdtEndPr/>
      <w:sdtContent>
        <w:p w14:paraId="39C06A21" w14:textId="77777777" w:rsidR="00652F40" w:rsidRDefault="008E5D94">
          <w:pPr>
            <w:rPr>
              <w:rFonts w:cs="Arial"/>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39803DA" w14:textId="77777777" w:rsidR="00652F40" w:rsidRDefault="00652F40">
      <w:pPr>
        <w:rPr>
          <w:rFonts w:cs="Arial"/>
          <w:color w:val="000000" w:themeColor="text1"/>
        </w:rPr>
      </w:pPr>
    </w:p>
    <w:p w14:paraId="49D86B68" w14:textId="77777777" w:rsidR="00652F40" w:rsidRDefault="008E5D94">
      <w:pPr>
        <w:pStyle w:val="3"/>
        <w:numPr>
          <w:ilvl w:val="2"/>
          <w:numId w:val="80"/>
        </w:numPr>
        <w:rPr>
          <w:rFonts w:ascii="宋体" w:hAnsi="宋体" w:cs="Arial"/>
          <w:color w:val="000000" w:themeColor="text1"/>
          <w:szCs w:val="21"/>
        </w:rPr>
      </w:pPr>
      <w:r>
        <w:rPr>
          <w:rFonts w:ascii="宋体" w:hAnsi="宋体" w:cs="Arial" w:hint="eastAsia"/>
          <w:color w:val="000000" w:themeColor="text1"/>
          <w:szCs w:val="21"/>
        </w:rPr>
        <w:t>在未纳入合并财务报表范围的结构化主体中的权益</w:t>
      </w:r>
    </w:p>
    <w:p w14:paraId="0E9D4AE1" w14:textId="77777777" w:rsidR="00652F40" w:rsidRDefault="008E5D94">
      <w:pPr>
        <w:rPr>
          <w:rFonts w:cs="Arial"/>
          <w:color w:val="000000" w:themeColor="text1"/>
        </w:rPr>
      </w:pPr>
      <w:r>
        <w:rPr>
          <w:rFonts w:cs="Arial" w:hint="eastAsia"/>
          <w:color w:val="000000" w:themeColor="text1"/>
        </w:rPr>
        <w:t>未纳入合并财务报表范围的结构化主体的相关说明：</w:t>
      </w:r>
    </w:p>
    <w:sdt>
      <w:sdtPr>
        <w:rPr>
          <w:rFonts w:cs="Arial"/>
          <w:color w:val="000000" w:themeColor="text1"/>
        </w:rPr>
        <w:alias w:val="是否适用：未纳入合并财务报表范围的结构化主体的相关说明[双击切换]"/>
        <w:tag w:val="_GBC_48eb6d215e5341c694f98d18f5889902"/>
        <w:id w:val="1861395945"/>
        <w:placeholder>
          <w:docPart w:val="GBC22222222222222222222222222222"/>
        </w:placeholder>
      </w:sdtPr>
      <w:sdtEndPr/>
      <w:sdtContent>
        <w:p w14:paraId="2C42FC2F" w14:textId="77777777" w:rsidR="00652F40" w:rsidRDefault="008E5D94">
          <w:pPr>
            <w:rPr>
              <w:rFonts w:cs="Arial"/>
              <w:color w:val="000000" w:themeColor="text1"/>
            </w:rPr>
          </w:pPr>
          <w:r>
            <w:rPr>
              <w:rFonts w:ascii="宋体" w:hAnsi="宋体" w:cs="Arial"/>
              <w:color w:val="000000" w:themeColor="text1"/>
            </w:rPr>
            <w:fldChar w:fldCharType="begin"/>
          </w:r>
          <w:r>
            <w:rPr>
              <w:rFonts w:ascii="宋体" w:hAnsi="宋体" w:cs="Arial" w:hint="eastAsia"/>
              <w:color w:val="000000" w:themeColor="text1"/>
            </w:rPr>
            <w:instrText xml:space="preserve"> MACROBUTTON  SnrToggleCheckbox □适用 </w:instrText>
          </w:r>
          <w:r>
            <w:rPr>
              <w:rFonts w:ascii="宋体" w:hAnsi="宋体" w:cs="Arial"/>
              <w:color w:val="000000" w:themeColor="text1"/>
            </w:rPr>
            <w:fldChar w:fldCharType="end"/>
          </w:r>
          <w:r>
            <w:rPr>
              <w:rFonts w:ascii="宋体" w:hAnsi="宋体" w:cs="Arial"/>
              <w:color w:val="000000" w:themeColor="text1"/>
            </w:rPr>
            <w:fldChar w:fldCharType="begin"/>
          </w:r>
          <w:r>
            <w:rPr>
              <w:rFonts w:ascii="宋体" w:hAnsi="宋体" w:cs="Arial" w:hint="eastAsia"/>
              <w:color w:val="000000" w:themeColor="text1"/>
            </w:rPr>
            <w:instrText xml:space="preserve"> MACROBUTTON  SnrToggleCheckbox √不适用 </w:instrText>
          </w:r>
          <w:r>
            <w:rPr>
              <w:rFonts w:ascii="宋体" w:hAnsi="宋体" w:cs="Arial"/>
              <w:color w:val="000000" w:themeColor="text1"/>
            </w:rPr>
            <w:fldChar w:fldCharType="end"/>
          </w:r>
        </w:p>
      </w:sdtContent>
    </w:sdt>
    <w:p w14:paraId="1959670F" w14:textId="77777777" w:rsidR="00652F40" w:rsidRDefault="008E5D94">
      <w:pPr>
        <w:pStyle w:val="3"/>
        <w:numPr>
          <w:ilvl w:val="2"/>
          <w:numId w:val="80"/>
        </w:numPr>
        <w:rPr>
          <w:rFonts w:ascii="宋体" w:hAnsi="宋体" w:cs="Arial"/>
          <w:color w:val="000000" w:themeColor="text1"/>
          <w:szCs w:val="21"/>
        </w:rPr>
      </w:pPr>
      <w:r>
        <w:rPr>
          <w:rFonts w:ascii="宋体" w:hAnsi="宋体" w:cs="Arial" w:hint="eastAsia"/>
          <w:color w:val="000000" w:themeColor="text1"/>
          <w:szCs w:val="21"/>
        </w:rPr>
        <w:t>其他</w:t>
      </w:r>
    </w:p>
    <w:sdt>
      <w:sdtPr>
        <w:rPr>
          <w:color w:val="000000" w:themeColor="text1"/>
        </w:rPr>
        <w:alias w:val="是否适用：在其他主体中的权益其他需要说明的事项[双击切换]"/>
        <w:tag w:val="_GBC_ad8b7a7df0724efaa681a931c91befff"/>
        <w:id w:val="-2028407610"/>
        <w:placeholder>
          <w:docPart w:val="GBC22222222222222222222222222222"/>
        </w:placeholder>
      </w:sdtPr>
      <w:sdtEndPr/>
      <w:sdtContent>
        <w:p w14:paraId="6B9E5E0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58AEB4B" w14:textId="77777777" w:rsidR="00652F40" w:rsidRDefault="00652F40">
      <w:pPr>
        <w:rPr>
          <w:color w:val="000000" w:themeColor="text1"/>
        </w:rPr>
      </w:pPr>
    </w:p>
    <w:p w14:paraId="2D717CAE" w14:textId="77777777" w:rsidR="00652F40" w:rsidRDefault="008E5D94">
      <w:pPr>
        <w:pStyle w:val="2"/>
        <w:numPr>
          <w:ilvl w:val="0"/>
          <w:numId w:val="28"/>
        </w:numPr>
        <w:ind w:left="422" w:hanging="422"/>
        <w:rPr>
          <w:rFonts w:ascii="宋体" w:hAnsi="宋体"/>
          <w:color w:val="000000" w:themeColor="text1"/>
        </w:rPr>
      </w:pPr>
      <w:bookmarkStart w:id="370" w:name="_Hlk167976217"/>
      <w:r>
        <w:rPr>
          <w:rFonts w:ascii="宋体" w:hAnsi="宋体" w:hint="eastAsia"/>
          <w:color w:val="000000" w:themeColor="text1"/>
        </w:rPr>
        <w:t>政府补助</w:t>
      </w:r>
    </w:p>
    <w:p w14:paraId="75C8F048" w14:textId="77777777" w:rsidR="00652F40" w:rsidRDefault="008E5D94">
      <w:pPr>
        <w:pStyle w:val="3"/>
        <w:numPr>
          <w:ilvl w:val="0"/>
          <w:numId w:val="83"/>
        </w:numPr>
        <w:ind w:left="0" w:firstLine="0"/>
        <w:rPr>
          <w:color w:val="000000" w:themeColor="text1"/>
        </w:rPr>
      </w:pPr>
      <w:r>
        <w:rPr>
          <w:color w:val="000000" w:themeColor="text1"/>
        </w:rPr>
        <w:t>报告期末按应收金额确认的政府补助</w:t>
      </w:r>
    </w:p>
    <w:sdt>
      <w:sdtPr>
        <w:rPr>
          <w:color w:val="000000" w:themeColor="text1"/>
        </w:rPr>
        <w:alias w:val="是否适用：按应收金额确认的政府补助[双击切换]"/>
        <w:tag w:val="_GBC_3d18d31d14384adf9969b37c0463bdb6"/>
        <w:id w:val="-1170945108"/>
        <w:placeholder>
          <w:docPart w:val="GBC22222222222222222222222222222"/>
        </w:placeholder>
      </w:sdtPr>
      <w:sdtEndPr/>
      <w:sdtContent>
        <w:p w14:paraId="5C034BF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5857901" w14:textId="77777777" w:rsidR="00652F40" w:rsidRDefault="00652F40">
      <w:pPr>
        <w:rPr>
          <w:color w:val="000000" w:themeColor="text1"/>
        </w:rPr>
      </w:pPr>
    </w:p>
    <w:p w14:paraId="6C7FD907" w14:textId="77777777" w:rsidR="00652F40" w:rsidRDefault="008E5D94">
      <w:pPr>
        <w:rPr>
          <w:color w:val="000000" w:themeColor="text1"/>
        </w:rPr>
      </w:pPr>
      <w:r>
        <w:rPr>
          <w:color w:val="000000" w:themeColor="text1"/>
        </w:rPr>
        <w:t>未能在预计时点收到预计金额的政府补助</w:t>
      </w:r>
      <w:r>
        <w:rPr>
          <w:rFonts w:hint="eastAsia"/>
          <w:color w:val="000000" w:themeColor="text1"/>
        </w:rPr>
        <w:t>的</w:t>
      </w:r>
      <w:r>
        <w:rPr>
          <w:color w:val="000000" w:themeColor="text1"/>
        </w:rPr>
        <w:t>原因</w:t>
      </w:r>
    </w:p>
    <w:sdt>
      <w:sdtPr>
        <w:rPr>
          <w:color w:val="000000" w:themeColor="text1"/>
        </w:rPr>
        <w:alias w:val="是否适用：未能在预计时点收到预计金额的政府补助的原因[双击切换]"/>
        <w:tag w:val="_GBC_e0b0850317ba480b8188bda150ebfb78"/>
        <w:id w:val="1831101799"/>
        <w:placeholder>
          <w:docPart w:val="GBC22222222222222222222222222222"/>
        </w:placeholder>
      </w:sdtPr>
      <w:sdtEndPr/>
      <w:sdtContent>
        <w:p w14:paraId="7CB3EFF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E099932" w14:textId="77777777" w:rsidR="00652F40" w:rsidRDefault="00652F40">
      <w:pPr>
        <w:rPr>
          <w:color w:val="000000" w:themeColor="text1"/>
        </w:rPr>
      </w:pPr>
    </w:p>
    <w:p w14:paraId="7146CB22" w14:textId="77777777" w:rsidR="00652F40" w:rsidRDefault="008E5D94">
      <w:pPr>
        <w:pStyle w:val="3"/>
        <w:numPr>
          <w:ilvl w:val="0"/>
          <w:numId w:val="83"/>
        </w:numPr>
        <w:ind w:left="0" w:firstLine="0"/>
        <w:rPr>
          <w:color w:val="000000" w:themeColor="text1"/>
        </w:rPr>
      </w:pPr>
      <w:r>
        <w:rPr>
          <w:color w:val="000000" w:themeColor="text1"/>
        </w:rPr>
        <w:t>涉及政府补助的负债项目</w:t>
      </w:r>
    </w:p>
    <w:sdt>
      <w:sdtPr>
        <w:rPr>
          <w:color w:val="000000" w:themeColor="text1"/>
        </w:rPr>
        <w:alias w:val="是否适用：涉及政府补助的负债项目[双击切换]"/>
        <w:tag w:val="_GBC_5b8cf655c53545cab80f75be728637c0"/>
        <w:id w:val="1678463200"/>
        <w:placeholder>
          <w:docPart w:val="GBC22222222222222222222222222222"/>
        </w:placeholder>
      </w:sdtPr>
      <w:sdtEndPr/>
      <w:sdtContent>
        <w:p w14:paraId="43EBCB7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7EA693B"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涉及政府补助的负债项目"/>
          <w:tag w:val="_GBC_3f46f2e72def428785501464e8373dc7"/>
          <w:id w:val="3216437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涉及政府补助的负债项目"/>
          <w:tag w:val="_GBC_2061879c791b40ceb951bedd0f7334b3"/>
          <w:id w:val="193100267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1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750"/>
        <w:gridCol w:w="1641"/>
        <w:gridCol w:w="1641"/>
        <w:gridCol w:w="1750"/>
        <w:gridCol w:w="1440"/>
      </w:tblGrid>
      <w:tr w:rsidR="00652F40" w14:paraId="05DAC580" w14:textId="77777777">
        <w:bookmarkStart w:id="371" w:name="_Hlk153267407" w:displacedByCustomXml="next"/>
        <w:sdt>
          <w:sdtPr>
            <w:tag w:val="_PLD_69dbfe6de199442ba67fa4c2623ba343"/>
            <w:id w:val="-2059156338"/>
          </w:sdtPr>
          <w:sdtEndPr/>
          <w:sdtContent>
            <w:tc>
              <w:tcPr>
                <w:tcW w:w="631" w:type="pct"/>
                <w:vAlign w:val="center"/>
              </w:tcPr>
              <w:p w14:paraId="7BCF4F9C" w14:textId="77777777" w:rsidR="00652F40" w:rsidRDefault="008E5D94">
                <w:pPr>
                  <w:jc w:val="center"/>
                  <w:rPr>
                    <w:color w:val="000000" w:themeColor="text1"/>
                  </w:rPr>
                </w:pPr>
                <w:r>
                  <w:rPr>
                    <w:rFonts w:hint="eastAsia"/>
                    <w:color w:val="000000" w:themeColor="text1"/>
                  </w:rPr>
                  <w:t>财务报表项目</w:t>
                </w:r>
              </w:p>
            </w:tc>
          </w:sdtContent>
        </w:sdt>
        <w:sdt>
          <w:sdtPr>
            <w:tag w:val="_PLD_ed889bd262164e639c21bff48ded3a53"/>
            <w:id w:val="-646354941"/>
          </w:sdtPr>
          <w:sdtEndPr/>
          <w:sdtContent>
            <w:tc>
              <w:tcPr>
                <w:tcW w:w="930" w:type="pct"/>
                <w:vAlign w:val="center"/>
              </w:tcPr>
              <w:p w14:paraId="5B2E032F" w14:textId="77777777" w:rsidR="00652F40" w:rsidRDefault="008E5D94">
                <w:pPr>
                  <w:jc w:val="center"/>
                  <w:rPr>
                    <w:color w:val="000000" w:themeColor="text1"/>
                  </w:rPr>
                </w:pPr>
                <w:r>
                  <w:rPr>
                    <w:rFonts w:hint="eastAsia"/>
                    <w:color w:val="000000" w:themeColor="text1"/>
                  </w:rPr>
                  <w:t>期初余额</w:t>
                </w:r>
              </w:p>
            </w:tc>
          </w:sdtContent>
        </w:sdt>
        <w:sdt>
          <w:sdtPr>
            <w:tag w:val="_PLD_7052fd9610c24b8baab6d4bc81cd150d"/>
            <w:id w:val="-1552224591"/>
          </w:sdtPr>
          <w:sdtEndPr/>
          <w:sdtContent>
            <w:tc>
              <w:tcPr>
                <w:tcW w:w="872" w:type="pct"/>
                <w:vAlign w:val="center"/>
              </w:tcPr>
              <w:p w14:paraId="0F3CFEEA" w14:textId="77777777" w:rsidR="00652F40" w:rsidRDefault="008E5D94">
                <w:pPr>
                  <w:jc w:val="center"/>
                  <w:rPr>
                    <w:color w:val="000000" w:themeColor="text1"/>
                  </w:rPr>
                </w:pPr>
                <w:r>
                  <w:rPr>
                    <w:color w:val="000000" w:themeColor="text1"/>
                  </w:rPr>
                  <w:t>本期新增补助金额</w:t>
                </w:r>
              </w:p>
            </w:tc>
          </w:sdtContent>
        </w:sdt>
        <w:sdt>
          <w:sdtPr>
            <w:tag w:val="_PLD_54cb3f3d4b4b49b9913df5c05007eb61"/>
            <w:id w:val="2075624895"/>
          </w:sdtPr>
          <w:sdtEndPr/>
          <w:sdtContent>
            <w:tc>
              <w:tcPr>
                <w:tcW w:w="872" w:type="pct"/>
                <w:vAlign w:val="center"/>
              </w:tcPr>
              <w:p w14:paraId="320C0C82" w14:textId="77777777" w:rsidR="00652F40" w:rsidRDefault="008E5D94">
                <w:pPr>
                  <w:jc w:val="center"/>
                  <w:rPr>
                    <w:color w:val="000000" w:themeColor="text1"/>
                  </w:rPr>
                </w:pPr>
                <w:r>
                  <w:rPr>
                    <w:color w:val="000000" w:themeColor="text1"/>
                  </w:rPr>
                  <w:t>本期转入其他收益</w:t>
                </w:r>
              </w:p>
            </w:tc>
          </w:sdtContent>
        </w:sdt>
        <w:sdt>
          <w:sdtPr>
            <w:tag w:val="_PLD_abc368d2d0c7418dbd78f4f89cd037d5"/>
            <w:id w:val="1224419983"/>
          </w:sdtPr>
          <w:sdtEndPr/>
          <w:sdtContent>
            <w:tc>
              <w:tcPr>
                <w:tcW w:w="930" w:type="pct"/>
                <w:vAlign w:val="center"/>
              </w:tcPr>
              <w:p w14:paraId="1348A53B" w14:textId="77777777" w:rsidR="00652F40" w:rsidRDefault="008E5D94">
                <w:pPr>
                  <w:jc w:val="center"/>
                  <w:rPr>
                    <w:color w:val="000000" w:themeColor="text1"/>
                  </w:rPr>
                </w:pPr>
                <w:r>
                  <w:rPr>
                    <w:rFonts w:hint="eastAsia"/>
                    <w:color w:val="000000" w:themeColor="text1"/>
                  </w:rPr>
                  <w:t>期末余额</w:t>
                </w:r>
              </w:p>
            </w:tc>
          </w:sdtContent>
        </w:sdt>
        <w:sdt>
          <w:sdtPr>
            <w:tag w:val="_PLD_3ff2a65a79344d48808fa5737db3cb39"/>
            <w:id w:val="-235780086"/>
          </w:sdtPr>
          <w:sdtEndPr/>
          <w:sdtContent>
            <w:tc>
              <w:tcPr>
                <w:tcW w:w="765" w:type="pct"/>
                <w:vAlign w:val="center"/>
              </w:tcPr>
              <w:p w14:paraId="64F77F47" w14:textId="77777777" w:rsidR="00652F40" w:rsidRDefault="008E5D94">
                <w:pPr>
                  <w:jc w:val="center"/>
                  <w:rPr>
                    <w:color w:val="000000" w:themeColor="text1"/>
                  </w:rPr>
                </w:pPr>
                <w:r>
                  <w:rPr>
                    <w:rFonts w:hint="eastAsia"/>
                    <w:color w:val="000000" w:themeColor="text1"/>
                  </w:rPr>
                  <w:t>与资产</w:t>
                </w:r>
                <w:r>
                  <w:rPr>
                    <w:color w:val="000000" w:themeColor="text1"/>
                  </w:rPr>
                  <w:t>/</w:t>
                </w:r>
                <w:r>
                  <w:rPr>
                    <w:color w:val="000000" w:themeColor="text1"/>
                  </w:rPr>
                  <w:t>收益相关</w:t>
                </w:r>
              </w:p>
            </w:tc>
          </w:sdtContent>
        </w:sdt>
      </w:tr>
      <w:tr w:rsidR="00652F40" w14:paraId="5191AEDC" w14:textId="77777777">
        <w:tc>
          <w:tcPr>
            <w:tcW w:w="631" w:type="pct"/>
          </w:tcPr>
          <w:p w14:paraId="34D778E5" w14:textId="77777777" w:rsidR="00652F40" w:rsidRDefault="008E5D94">
            <w:r>
              <w:t>递延收益</w:t>
            </w:r>
          </w:p>
        </w:tc>
        <w:tc>
          <w:tcPr>
            <w:tcW w:w="930" w:type="pct"/>
          </w:tcPr>
          <w:p w14:paraId="4945C846" w14:textId="77777777" w:rsidR="00652F40" w:rsidRPr="00C2574C" w:rsidRDefault="008E5D94">
            <w:pPr>
              <w:jc w:val="right"/>
              <w:rPr>
                <w:rFonts w:eastAsiaTheme="minorEastAsia" w:cs="Times New Roman"/>
              </w:rPr>
            </w:pPr>
            <w:r w:rsidRPr="00C2574C">
              <w:rPr>
                <w:rFonts w:eastAsiaTheme="minorEastAsia" w:cs="Times New Roman"/>
              </w:rPr>
              <w:t>216,307,571.23</w:t>
            </w:r>
          </w:p>
        </w:tc>
        <w:tc>
          <w:tcPr>
            <w:tcW w:w="872" w:type="pct"/>
          </w:tcPr>
          <w:p w14:paraId="15211287" w14:textId="77777777" w:rsidR="00652F40" w:rsidRPr="00C2574C" w:rsidRDefault="00652F40">
            <w:pPr>
              <w:jc w:val="right"/>
              <w:rPr>
                <w:rFonts w:eastAsiaTheme="minorEastAsia" w:cs="Times New Roman"/>
              </w:rPr>
            </w:pPr>
          </w:p>
        </w:tc>
        <w:tc>
          <w:tcPr>
            <w:tcW w:w="872" w:type="pct"/>
          </w:tcPr>
          <w:p w14:paraId="30D08A81" w14:textId="77777777" w:rsidR="00652F40" w:rsidRPr="00C2574C" w:rsidRDefault="008E5D94">
            <w:pPr>
              <w:jc w:val="right"/>
              <w:rPr>
                <w:rFonts w:eastAsiaTheme="minorEastAsia" w:cs="Times New Roman"/>
              </w:rPr>
            </w:pPr>
            <w:r w:rsidRPr="00C2574C">
              <w:rPr>
                <w:rFonts w:eastAsiaTheme="minorEastAsia" w:cs="Times New Roman"/>
              </w:rPr>
              <w:t>10,406,288.21</w:t>
            </w:r>
          </w:p>
        </w:tc>
        <w:tc>
          <w:tcPr>
            <w:tcW w:w="930" w:type="pct"/>
          </w:tcPr>
          <w:p w14:paraId="4B5E38F3" w14:textId="77777777" w:rsidR="00652F40" w:rsidRPr="00C2574C" w:rsidRDefault="008E5D94">
            <w:pPr>
              <w:jc w:val="right"/>
              <w:rPr>
                <w:rFonts w:eastAsiaTheme="minorEastAsia" w:cs="Times New Roman"/>
              </w:rPr>
            </w:pPr>
            <w:r w:rsidRPr="00C2574C">
              <w:rPr>
                <w:rFonts w:eastAsiaTheme="minorEastAsia" w:cs="Times New Roman"/>
              </w:rPr>
              <w:t>205,901,283.02</w:t>
            </w:r>
          </w:p>
        </w:tc>
        <w:tc>
          <w:tcPr>
            <w:tcW w:w="765" w:type="pct"/>
          </w:tcPr>
          <w:p w14:paraId="78BBA40E" w14:textId="77777777" w:rsidR="00652F40" w:rsidRDefault="008E5D94">
            <w:pPr>
              <w:rPr>
                <w:rFonts w:asciiTheme="minorEastAsia" w:eastAsiaTheme="minorEastAsia" w:hAnsiTheme="minorEastAsia"/>
              </w:rPr>
            </w:pPr>
            <w:r>
              <w:rPr>
                <w:rFonts w:asciiTheme="minorEastAsia" w:eastAsiaTheme="minorEastAsia" w:hAnsiTheme="minorEastAsia"/>
              </w:rPr>
              <w:t>与资产相关</w:t>
            </w:r>
          </w:p>
        </w:tc>
      </w:tr>
      <w:tr w:rsidR="00652F40" w14:paraId="26A669DD" w14:textId="77777777">
        <w:tc>
          <w:tcPr>
            <w:tcW w:w="631" w:type="pct"/>
          </w:tcPr>
          <w:p w14:paraId="5CEE1ED6" w14:textId="77777777" w:rsidR="00652F40" w:rsidRDefault="008E5D94">
            <w:r>
              <w:t>递延收益</w:t>
            </w:r>
          </w:p>
        </w:tc>
        <w:tc>
          <w:tcPr>
            <w:tcW w:w="930" w:type="pct"/>
          </w:tcPr>
          <w:p w14:paraId="3621EDAE" w14:textId="77777777" w:rsidR="00652F40" w:rsidRPr="00C2574C" w:rsidRDefault="008E5D94">
            <w:pPr>
              <w:jc w:val="right"/>
              <w:rPr>
                <w:rFonts w:eastAsiaTheme="minorEastAsia" w:cs="Times New Roman"/>
              </w:rPr>
            </w:pPr>
            <w:r w:rsidRPr="00C2574C">
              <w:rPr>
                <w:rFonts w:eastAsiaTheme="minorEastAsia" w:cs="Times New Roman"/>
              </w:rPr>
              <w:t>34,450,876.33</w:t>
            </w:r>
          </w:p>
        </w:tc>
        <w:tc>
          <w:tcPr>
            <w:tcW w:w="872" w:type="pct"/>
          </w:tcPr>
          <w:p w14:paraId="4EA8024E" w14:textId="77777777" w:rsidR="00652F40" w:rsidRPr="00C2574C" w:rsidRDefault="008E5D94">
            <w:pPr>
              <w:jc w:val="right"/>
              <w:rPr>
                <w:rFonts w:eastAsiaTheme="minorEastAsia" w:cs="Times New Roman"/>
              </w:rPr>
            </w:pPr>
            <w:r w:rsidRPr="00C2574C">
              <w:rPr>
                <w:rFonts w:eastAsiaTheme="minorEastAsia" w:cs="Times New Roman"/>
              </w:rPr>
              <w:t>15,066,500.00</w:t>
            </w:r>
          </w:p>
        </w:tc>
        <w:tc>
          <w:tcPr>
            <w:tcW w:w="872" w:type="pct"/>
          </w:tcPr>
          <w:p w14:paraId="1E6D38DD" w14:textId="77777777" w:rsidR="00652F40" w:rsidRPr="00C2574C" w:rsidRDefault="008E5D94">
            <w:pPr>
              <w:jc w:val="right"/>
              <w:rPr>
                <w:rFonts w:eastAsiaTheme="minorEastAsia" w:cs="Times New Roman"/>
              </w:rPr>
            </w:pPr>
            <w:r w:rsidRPr="00C2574C">
              <w:rPr>
                <w:rFonts w:eastAsiaTheme="minorEastAsia" w:cs="Times New Roman"/>
              </w:rPr>
              <w:t>605,145.41</w:t>
            </w:r>
          </w:p>
        </w:tc>
        <w:tc>
          <w:tcPr>
            <w:tcW w:w="930" w:type="pct"/>
          </w:tcPr>
          <w:p w14:paraId="5F2B378C" w14:textId="77777777" w:rsidR="00652F40" w:rsidRPr="00C2574C" w:rsidRDefault="008E5D94">
            <w:pPr>
              <w:jc w:val="right"/>
              <w:rPr>
                <w:rFonts w:eastAsiaTheme="minorEastAsia" w:cs="Times New Roman"/>
              </w:rPr>
            </w:pPr>
            <w:r w:rsidRPr="00C2574C">
              <w:rPr>
                <w:rFonts w:eastAsiaTheme="minorEastAsia" w:cs="Times New Roman"/>
              </w:rPr>
              <w:t>48,912,230.92</w:t>
            </w:r>
          </w:p>
        </w:tc>
        <w:tc>
          <w:tcPr>
            <w:tcW w:w="765" w:type="pct"/>
          </w:tcPr>
          <w:p w14:paraId="17FED7B8" w14:textId="77777777" w:rsidR="00652F40" w:rsidRDefault="008E5D94">
            <w:pPr>
              <w:rPr>
                <w:rFonts w:asciiTheme="minorEastAsia" w:eastAsiaTheme="minorEastAsia" w:hAnsiTheme="minorEastAsia"/>
              </w:rPr>
            </w:pPr>
            <w:r>
              <w:rPr>
                <w:rFonts w:asciiTheme="minorEastAsia" w:eastAsiaTheme="minorEastAsia" w:hAnsiTheme="minorEastAsia"/>
              </w:rPr>
              <w:t>与收益相关</w:t>
            </w:r>
          </w:p>
        </w:tc>
      </w:tr>
      <w:tr w:rsidR="00652F40" w14:paraId="1599785E" w14:textId="77777777">
        <w:tc>
          <w:tcPr>
            <w:tcW w:w="631" w:type="pct"/>
            <w:tcBorders>
              <w:top w:val="single" w:sz="4" w:space="0" w:color="auto"/>
              <w:left w:val="single" w:sz="4" w:space="0" w:color="auto"/>
              <w:bottom w:val="single" w:sz="4" w:space="0" w:color="auto"/>
              <w:right w:val="single" w:sz="4" w:space="0" w:color="auto"/>
            </w:tcBorders>
          </w:tcPr>
          <w:p w14:paraId="593809B7" w14:textId="77777777" w:rsidR="00652F40" w:rsidRDefault="008E5D94">
            <w:pPr>
              <w:jc w:val="center"/>
              <w:rPr>
                <w:color w:val="000000" w:themeColor="text1"/>
              </w:rPr>
            </w:pPr>
            <w:r>
              <w:rPr>
                <w:color w:val="000000" w:themeColor="text1"/>
              </w:rPr>
              <w:t>合计</w:t>
            </w:r>
          </w:p>
        </w:tc>
        <w:tc>
          <w:tcPr>
            <w:tcW w:w="930" w:type="pct"/>
            <w:tcBorders>
              <w:top w:val="single" w:sz="4" w:space="0" w:color="auto"/>
              <w:left w:val="single" w:sz="4" w:space="0" w:color="auto"/>
              <w:bottom w:val="single" w:sz="4" w:space="0" w:color="auto"/>
              <w:right w:val="single" w:sz="4" w:space="0" w:color="auto"/>
            </w:tcBorders>
            <w:vAlign w:val="center"/>
          </w:tcPr>
          <w:p w14:paraId="55D9A7CB" w14:textId="77777777" w:rsidR="00652F40" w:rsidRPr="00C2574C" w:rsidRDefault="008E5D94">
            <w:pPr>
              <w:jc w:val="right"/>
              <w:rPr>
                <w:rFonts w:eastAsiaTheme="minorEastAsia" w:cs="Times New Roman"/>
              </w:rPr>
            </w:pPr>
            <w:r w:rsidRPr="00C2574C">
              <w:rPr>
                <w:rFonts w:eastAsiaTheme="minorEastAsia" w:cs="Times New Roman"/>
              </w:rPr>
              <w:t>250,758,447.56</w:t>
            </w:r>
          </w:p>
        </w:tc>
        <w:tc>
          <w:tcPr>
            <w:tcW w:w="872" w:type="pct"/>
            <w:tcBorders>
              <w:top w:val="single" w:sz="4" w:space="0" w:color="auto"/>
              <w:left w:val="single" w:sz="4" w:space="0" w:color="auto"/>
              <w:bottom w:val="single" w:sz="4" w:space="0" w:color="auto"/>
              <w:right w:val="single" w:sz="4" w:space="0" w:color="auto"/>
            </w:tcBorders>
            <w:vAlign w:val="center"/>
          </w:tcPr>
          <w:p w14:paraId="1A06E952" w14:textId="77777777" w:rsidR="00652F40" w:rsidRPr="00C2574C" w:rsidRDefault="008E5D94">
            <w:pPr>
              <w:jc w:val="right"/>
              <w:rPr>
                <w:rFonts w:eastAsiaTheme="minorEastAsia" w:cs="Times New Roman"/>
              </w:rPr>
            </w:pPr>
            <w:r w:rsidRPr="00C2574C">
              <w:rPr>
                <w:rFonts w:eastAsiaTheme="minorEastAsia" w:cs="Times New Roman"/>
              </w:rPr>
              <w:t>15,066,500.00</w:t>
            </w:r>
          </w:p>
        </w:tc>
        <w:tc>
          <w:tcPr>
            <w:tcW w:w="872" w:type="pct"/>
            <w:tcBorders>
              <w:top w:val="single" w:sz="4" w:space="0" w:color="auto"/>
              <w:left w:val="single" w:sz="4" w:space="0" w:color="auto"/>
              <w:bottom w:val="single" w:sz="4" w:space="0" w:color="auto"/>
              <w:right w:val="single" w:sz="4" w:space="0" w:color="auto"/>
            </w:tcBorders>
            <w:vAlign w:val="center"/>
          </w:tcPr>
          <w:p w14:paraId="1631A8B6" w14:textId="77777777" w:rsidR="00652F40" w:rsidRPr="00C2574C" w:rsidRDefault="008E5D94">
            <w:pPr>
              <w:jc w:val="right"/>
              <w:rPr>
                <w:rFonts w:eastAsiaTheme="minorEastAsia" w:cs="Times New Roman"/>
              </w:rPr>
            </w:pPr>
            <w:r w:rsidRPr="00C2574C">
              <w:rPr>
                <w:rFonts w:eastAsiaTheme="minorEastAsia" w:cs="Times New Roman"/>
              </w:rPr>
              <w:t>11,011,433.62</w:t>
            </w:r>
          </w:p>
        </w:tc>
        <w:tc>
          <w:tcPr>
            <w:tcW w:w="930" w:type="pct"/>
            <w:tcBorders>
              <w:top w:val="single" w:sz="4" w:space="0" w:color="auto"/>
              <w:left w:val="single" w:sz="4" w:space="0" w:color="auto"/>
              <w:bottom w:val="single" w:sz="4" w:space="0" w:color="auto"/>
              <w:right w:val="single" w:sz="4" w:space="0" w:color="auto"/>
            </w:tcBorders>
            <w:vAlign w:val="center"/>
          </w:tcPr>
          <w:p w14:paraId="0A221142" w14:textId="77777777" w:rsidR="00652F40" w:rsidRPr="00C2574C" w:rsidRDefault="008E5D94">
            <w:pPr>
              <w:jc w:val="right"/>
              <w:rPr>
                <w:rFonts w:eastAsiaTheme="minorEastAsia" w:cs="Times New Roman"/>
              </w:rPr>
            </w:pPr>
            <w:r w:rsidRPr="00C2574C">
              <w:rPr>
                <w:rFonts w:eastAsiaTheme="minorEastAsia" w:cs="Times New Roman"/>
              </w:rPr>
              <w:t>254,813,513.94</w:t>
            </w:r>
          </w:p>
        </w:tc>
        <w:tc>
          <w:tcPr>
            <w:tcW w:w="765" w:type="pct"/>
            <w:tcBorders>
              <w:top w:val="single" w:sz="4" w:space="0" w:color="auto"/>
              <w:left w:val="single" w:sz="4" w:space="0" w:color="auto"/>
              <w:bottom w:val="single" w:sz="4" w:space="0" w:color="auto"/>
              <w:right w:val="single" w:sz="4" w:space="0" w:color="auto"/>
            </w:tcBorders>
            <w:vAlign w:val="center"/>
          </w:tcPr>
          <w:p w14:paraId="57FCBADC" w14:textId="77777777" w:rsidR="00652F40" w:rsidRDefault="00652F40">
            <w:pPr>
              <w:rPr>
                <w:rFonts w:asciiTheme="minorEastAsia" w:eastAsiaTheme="minorEastAsia" w:hAnsiTheme="minorEastAsia"/>
                <w:color w:val="000000" w:themeColor="text1"/>
              </w:rPr>
            </w:pPr>
          </w:p>
        </w:tc>
      </w:tr>
    </w:tbl>
    <w:p w14:paraId="3BAB7DF3" w14:textId="77777777" w:rsidR="00652F40" w:rsidRDefault="00652F40"/>
    <w:p w14:paraId="06511FFB" w14:textId="77777777" w:rsidR="00652F40" w:rsidRDefault="008E5D94">
      <w:pPr>
        <w:pStyle w:val="3"/>
        <w:numPr>
          <w:ilvl w:val="0"/>
          <w:numId w:val="83"/>
        </w:numPr>
        <w:ind w:left="0" w:firstLine="0"/>
        <w:rPr>
          <w:rFonts w:cs="宋体"/>
          <w:color w:val="000000" w:themeColor="text1"/>
          <w:kern w:val="0"/>
          <w:szCs w:val="24"/>
        </w:rPr>
      </w:pPr>
      <w:r>
        <w:rPr>
          <w:rFonts w:cs="宋体" w:hint="eastAsia"/>
          <w:color w:val="000000" w:themeColor="text1"/>
          <w:kern w:val="0"/>
          <w:szCs w:val="24"/>
        </w:rPr>
        <w:t>计入当期损益的政府补助</w:t>
      </w:r>
    </w:p>
    <w:sdt>
      <w:sdtPr>
        <w:rPr>
          <w:rStyle w:val="4Char2"/>
          <w:rFonts w:ascii="宋体" w:hAnsi="宋体"/>
          <w:b w:val="0"/>
          <w:color w:val="000000" w:themeColor="text1"/>
          <w:szCs w:val="21"/>
        </w:rPr>
        <w:alias w:val="是否适用：计入当期损益的政府补助[双击切换]"/>
        <w:tag w:val="_GBC_01aefe636f4f4e8b8752cf8841e143f6"/>
        <w:id w:val="1102002544"/>
        <w:placeholder>
          <w:docPart w:val="GBC22222222222222222222222222222"/>
        </w:placeholder>
      </w:sdtPr>
      <w:sdtEndPr>
        <w:rPr>
          <w:rStyle w:val="4Char2"/>
        </w:rPr>
      </w:sdtEndPr>
      <w:sdtContent>
        <w:p w14:paraId="7144978E" w14:textId="77777777" w:rsidR="00652F40" w:rsidRDefault="008E5D94">
          <w:pPr>
            <w:rPr>
              <w:rStyle w:val="4Char2"/>
              <w:rFonts w:ascii="宋体" w:hAnsi="宋体"/>
              <w:b w:val="0"/>
              <w:bCs w:val="0"/>
              <w:color w:val="000000" w:themeColor="text1"/>
              <w:szCs w:val="21"/>
            </w:rPr>
          </w:pPr>
          <w:r>
            <w:rPr>
              <w:rStyle w:val="4Char2"/>
              <w:rFonts w:ascii="宋体" w:hAnsi="宋体"/>
              <w:b w:val="0"/>
              <w:bCs w:val="0"/>
              <w:color w:val="000000" w:themeColor="text1"/>
              <w:szCs w:val="21"/>
            </w:rPr>
            <w:fldChar w:fldCharType="begin"/>
          </w:r>
          <w:r>
            <w:rPr>
              <w:rStyle w:val="4Char2"/>
              <w:rFonts w:ascii="宋体" w:hAnsi="宋体" w:hint="eastAsia"/>
              <w:b w:val="0"/>
              <w:bCs w:val="0"/>
              <w:color w:val="000000" w:themeColor="text1"/>
              <w:szCs w:val="21"/>
            </w:rPr>
            <w:instrText xml:space="preserve">MACROBUTTON  SnrToggleCheckbox √适用 </w:instrText>
          </w:r>
          <w:r>
            <w:rPr>
              <w:rStyle w:val="4Char2"/>
              <w:rFonts w:ascii="宋体" w:hAnsi="宋体"/>
              <w:b w:val="0"/>
              <w:bCs w:val="0"/>
              <w:color w:val="000000" w:themeColor="text1"/>
              <w:szCs w:val="21"/>
            </w:rPr>
            <w:fldChar w:fldCharType="end"/>
          </w:r>
          <w:r>
            <w:rPr>
              <w:rStyle w:val="4Char2"/>
              <w:rFonts w:ascii="宋体" w:hAnsi="宋体"/>
              <w:b w:val="0"/>
              <w:bCs w:val="0"/>
              <w:color w:val="000000" w:themeColor="text1"/>
              <w:szCs w:val="21"/>
            </w:rPr>
            <w:fldChar w:fldCharType="begin"/>
          </w:r>
          <w:r>
            <w:rPr>
              <w:rStyle w:val="4Char2"/>
              <w:rFonts w:ascii="宋体" w:hAnsi="宋体"/>
              <w:b w:val="0"/>
              <w:bCs w:val="0"/>
              <w:color w:val="000000" w:themeColor="text1"/>
              <w:szCs w:val="21"/>
            </w:rPr>
            <w:instrText xml:space="preserve"> MACROBUTTON  SnrToggleCheckbox □不适用 </w:instrText>
          </w:r>
          <w:r>
            <w:rPr>
              <w:rStyle w:val="4Char2"/>
              <w:rFonts w:ascii="宋体" w:hAnsi="宋体"/>
              <w:b w:val="0"/>
              <w:bCs w:val="0"/>
              <w:color w:val="000000" w:themeColor="text1"/>
              <w:szCs w:val="21"/>
            </w:rPr>
            <w:fldChar w:fldCharType="end"/>
          </w:r>
        </w:p>
      </w:sdtContent>
    </w:sdt>
    <w:p w14:paraId="6F770557" w14:textId="77777777" w:rsidR="00652F40" w:rsidRDefault="008E5D94">
      <w:pPr>
        <w:jc w:val="right"/>
        <w:rPr>
          <w:color w:val="000000" w:themeColor="text1"/>
        </w:rPr>
      </w:pPr>
      <w:r>
        <w:rPr>
          <w:rFonts w:hint="eastAsia"/>
          <w:color w:val="000000" w:themeColor="text1"/>
        </w:rPr>
        <w:t xml:space="preserve"> </w:t>
      </w:r>
      <w:r>
        <w:rPr>
          <w:rFonts w:hint="eastAsia"/>
          <w:color w:val="000000" w:themeColor="text1"/>
        </w:rPr>
        <w:t>单位：</w:t>
      </w:r>
      <w:sdt>
        <w:sdtPr>
          <w:rPr>
            <w:rFonts w:hint="eastAsia"/>
            <w:color w:val="000000" w:themeColor="text1"/>
          </w:rPr>
          <w:alias w:val="单位：财务附注：计入当期损益的政府补助"/>
          <w:tag w:val="_GBC_87984e2b7f344109836efe6282c2894b"/>
          <w:id w:val="-9410704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计入当期损益的政府补助"/>
          <w:tag w:val="_GBC_105736a35c964ea1b5378bede4faea2f"/>
          <w:id w:val="56561084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905"/>
        <w:gridCol w:w="3126"/>
        <w:gridCol w:w="3126"/>
      </w:tblGrid>
      <w:tr w:rsidR="00652F40" w14:paraId="586789AE" w14:textId="77777777">
        <w:trPr>
          <w:trHeight w:val="556"/>
          <w:jc w:val="center"/>
        </w:trPr>
        <w:bookmarkEnd w:id="371" w:displacedByCustomXml="next"/>
        <w:bookmarkStart w:id="372" w:name="_Hlk153267868" w:displacedByCustomXml="next"/>
        <w:sdt>
          <w:sdtPr>
            <w:tag w:val="_PLD_4e0950c6d44c4f6c93412dd988ce84f3"/>
            <w:id w:val="-1916386761"/>
          </w:sdtPr>
          <w:sdtEndPr/>
          <w:sdtContent>
            <w:tc>
              <w:tcPr>
                <w:tcW w:w="1586" w:type="pct"/>
                <w:tcBorders>
                  <w:top w:val="single" w:sz="4" w:space="0" w:color="auto"/>
                  <w:left w:val="single" w:sz="4" w:space="0" w:color="auto"/>
                  <w:bottom w:val="single" w:sz="4" w:space="0" w:color="auto"/>
                  <w:right w:val="single" w:sz="4" w:space="0" w:color="auto"/>
                </w:tcBorders>
                <w:vAlign w:val="center"/>
              </w:tcPr>
              <w:p w14:paraId="7CBEAB2E" w14:textId="77777777" w:rsidR="00652F40" w:rsidRDefault="008E5D94">
                <w:pPr>
                  <w:jc w:val="center"/>
                  <w:rPr>
                    <w:color w:val="000000" w:themeColor="text1"/>
                  </w:rPr>
                </w:pPr>
                <w:r>
                  <w:rPr>
                    <w:rFonts w:hint="eastAsia"/>
                    <w:color w:val="000000" w:themeColor="text1"/>
                  </w:rPr>
                  <w:t>类型</w:t>
                </w:r>
              </w:p>
            </w:tc>
          </w:sdtContent>
        </w:sdt>
        <w:sdt>
          <w:sdtPr>
            <w:tag w:val="_PLD_b137547e48b242d2a32ab92cdeb61433"/>
            <w:id w:val="-1767840369"/>
          </w:sdtPr>
          <w:sdtEndPr/>
          <w:sdtContent>
            <w:tc>
              <w:tcPr>
                <w:tcW w:w="1707" w:type="pct"/>
                <w:tcBorders>
                  <w:top w:val="single" w:sz="4" w:space="0" w:color="auto"/>
                  <w:left w:val="single" w:sz="4" w:space="0" w:color="auto"/>
                  <w:bottom w:val="single" w:sz="4" w:space="0" w:color="auto"/>
                  <w:right w:val="single" w:sz="4" w:space="0" w:color="auto"/>
                </w:tcBorders>
                <w:vAlign w:val="center"/>
              </w:tcPr>
              <w:p w14:paraId="39B9F095" w14:textId="77777777" w:rsidR="00652F40" w:rsidRDefault="008E5D94">
                <w:pPr>
                  <w:jc w:val="center"/>
                  <w:rPr>
                    <w:color w:val="000000" w:themeColor="text1"/>
                  </w:rPr>
                </w:pPr>
                <w:r>
                  <w:rPr>
                    <w:color w:val="000000" w:themeColor="text1"/>
                  </w:rPr>
                  <w:t>本期发生额</w:t>
                </w:r>
              </w:p>
            </w:tc>
          </w:sdtContent>
        </w:sdt>
        <w:sdt>
          <w:sdtPr>
            <w:tag w:val="_PLD_b1f0e1514b364efda3d03053bbe4e90c"/>
            <w:id w:val="168139899"/>
          </w:sdtPr>
          <w:sdtEndPr/>
          <w:sdtContent>
            <w:tc>
              <w:tcPr>
                <w:tcW w:w="1707" w:type="pct"/>
                <w:tcBorders>
                  <w:top w:val="single" w:sz="4" w:space="0" w:color="auto"/>
                  <w:left w:val="single" w:sz="4" w:space="0" w:color="auto"/>
                  <w:bottom w:val="single" w:sz="4" w:space="0" w:color="auto"/>
                  <w:right w:val="single" w:sz="4" w:space="0" w:color="auto"/>
                </w:tcBorders>
                <w:vAlign w:val="center"/>
              </w:tcPr>
              <w:p w14:paraId="2D4F5B1F" w14:textId="77777777" w:rsidR="00652F40" w:rsidRDefault="008E5D94">
                <w:pPr>
                  <w:jc w:val="center"/>
                  <w:rPr>
                    <w:color w:val="000000" w:themeColor="text1"/>
                  </w:rPr>
                </w:pPr>
                <w:r>
                  <w:rPr>
                    <w:color w:val="000000" w:themeColor="text1"/>
                  </w:rPr>
                  <w:t>上期发生额</w:t>
                </w:r>
              </w:p>
            </w:tc>
          </w:sdtContent>
        </w:sdt>
      </w:tr>
      <w:tr w:rsidR="00652F40" w14:paraId="303A2528" w14:textId="77777777">
        <w:trPr>
          <w:jc w:val="center"/>
        </w:trPr>
        <w:sdt>
          <w:sdtPr>
            <w:alias w:val="计入当期损益的政府补助项目名称"/>
            <w:tag w:val="_GBC_a983426201404cbea85ab6577f8d9056"/>
            <w:id w:val="1854150543"/>
            <w:comboBox>
              <w:listItem w:displayText="与资产相关" w:value="与资产相关"/>
              <w:listItem w:displayText="与收益相关" w:value="与收益相关"/>
              <w:listItem w:displayText="其他" w:value="其他"/>
            </w:comboBox>
          </w:sdtPr>
          <w:sdtEndPr/>
          <w:sdtContent>
            <w:tc>
              <w:tcPr>
                <w:tcW w:w="1586" w:type="pct"/>
                <w:tcBorders>
                  <w:top w:val="single" w:sz="4" w:space="0" w:color="auto"/>
                  <w:left w:val="single" w:sz="4" w:space="0" w:color="auto"/>
                  <w:bottom w:val="single" w:sz="4" w:space="0" w:color="auto"/>
                  <w:right w:val="single" w:sz="4" w:space="0" w:color="auto"/>
                </w:tcBorders>
                <w:vAlign w:val="center"/>
              </w:tcPr>
              <w:p w14:paraId="1719B4C0" w14:textId="77777777" w:rsidR="00652F40" w:rsidRDefault="008E5D94">
                <w:r>
                  <w:t>与收益相关</w:t>
                </w:r>
              </w:p>
            </w:tc>
          </w:sdtContent>
        </w:sdt>
        <w:tc>
          <w:tcPr>
            <w:tcW w:w="1707" w:type="pct"/>
            <w:tcBorders>
              <w:top w:val="single" w:sz="4" w:space="0" w:color="auto"/>
              <w:left w:val="single" w:sz="4" w:space="0" w:color="auto"/>
              <w:bottom w:val="single" w:sz="4" w:space="0" w:color="auto"/>
              <w:right w:val="single" w:sz="4" w:space="0" w:color="auto"/>
            </w:tcBorders>
          </w:tcPr>
          <w:p w14:paraId="5037E9BD" w14:textId="77777777" w:rsidR="00652F40" w:rsidRPr="00C2574C" w:rsidRDefault="008E5D94">
            <w:pPr>
              <w:jc w:val="right"/>
              <w:rPr>
                <w:rFonts w:eastAsiaTheme="minorEastAsia" w:cs="Times New Roman"/>
              </w:rPr>
            </w:pPr>
            <w:r w:rsidRPr="00C2574C">
              <w:rPr>
                <w:rFonts w:eastAsiaTheme="minorEastAsia" w:cs="Times New Roman"/>
              </w:rPr>
              <w:t>12,334,096.63</w:t>
            </w:r>
          </w:p>
        </w:tc>
        <w:tc>
          <w:tcPr>
            <w:tcW w:w="1707" w:type="pct"/>
            <w:tcBorders>
              <w:top w:val="single" w:sz="4" w:space="0" w:color="auto"/>
              <w:left w:val="single" w:sz="4" w:space="0" w:color="auto"/>
              <w:bottom w:val="single" w:sz="4" w:space="0" w:color="auto"/>
              <w:right w:val="single" w:sz="4" w:space="0" w:color="auto"/>
            </w:tcBorders>
          </w:tcPr>
          <w:p w14:paraId="0C0ED626" w14:textId="77777777" w:rsidR="00652F40" w:rsidRPr="00C2574C" w:rsidRDefault="008E5D94">
            <w:pPr>
              <w:jc w:val="right"/>
              <w:rPr>
                <w:rFonts w:eastAsiaTheme="minorEastAsia" w:cs="Times New Roman"/>
              </w:rPr>
            </w:pPr>
            <w:r w:rsidRPr="00C2574C">
              <w:rPr>
                <w:rFonts w:eastAsiaTheme="minorEastAsia" w:cs="Times New Roman"/>
              </w:rPr>
              <w:t>20,319,112.75</w:t>
            </w:r>
          </w:p>
        </w:tc>
      </w:tr>
      <w:tr w:rsidR="00652F40" w14:paraId="56B21CB4" w14:textId="77777777">
        <w:trPr>
          <w:jc w:val="center"/>
        </w:trPr>
        <w:sdt>
          <w:sdtPr>
            <w:alias w:val="计入当期损益的政府补助项目名称"/>
            <w:tag w:val="_GBC_a983426201404cbea85ab6577f8d9056"/>
            <w:id w:val="195203715"/>
            <w:comboBox>
              <w:listItem w:displayText="与资产相关" w:value="与资产相关"/>
              <w:listItem w:displayText="与收益相关" w:value="与收益相关"/>
              <w:listItem w:displayText="其他" w:value="其他"/>
            </w:comboBox>
          </w:sdtPr>
          <w:sdtEndPr/>
          <w:sdtContent>
            <w:tc>
              <w:tcPr>
                <w:tcW w:w="1586" w:type="pct"/>
                <w:tcBorders>
                  <w:top w:val="single" w:sz="4" w:space="0" w:color="auto"/>
                  <w:left w:val="single" w:sz="4" w:space="0" w:color="auto"/>
                  <w:bottom w:val="single" w:sz="4" w:space="0" w:color="auto"/>
                  <w:right w:val="single" w:sz="4" w:space="0" w:color="auto"/>
                </w:tcBorders>
                <w:vAlign w:val="center"/>
              </w:tcPr>
              <w:p w14:paraId="41B02F98" w14:textId="77777777" w:rsidR="00652F40" w:rsidRDefault="008E5D94">
                <w:r>
                  <w:t>与资产相关</w:t>
                </w:r>
              </w:p>
            </w:tc>
          </w:sdtContent>
        </w:sdt>
        <w:tc>
          <w:tcPr>
            <w:tcW w:w="1707" w:type="pct"/>
            <w:tcBorders>
              <w:top w:val="single" w:sz="4" w:space="0" w:color="auto"/>
              <w:left w:val="single" w:sz="4" w:space="0" w:color="auto"/>
              <w:bottom w:val="single" w:sz="4" w:space="0" w:color="auto"/>
              <w:right w:val="single" w:sz="4" w:space="0" w:color="auto"/>
            </w:tcBorders>
          </w:tcPr>
          <w:p w14:paraId="1F1EBFAD" w14:textId="77777777" w:rsidR="00652F40" w:rsidRPr="00C2574C" w:rsidRDefault="008E5D94">
            <w:pPr>
              <w:jc w:val="right"/>
              <w:rPr>
                <w:rFonts w:eastAsiaTheme="minorEastAsia" w:cs="Times New Roman"/>
              </w:rPr>
            </w:pPr>
            <w:r w:rsidRPr="00C2574C">
              <w:rPr>
                <w:rFonts w:eastAsiaTheme="minorEastAsia" w:cs="Times New Roman"/>
              </w:rPr>
              <w:t>10,406,288.21</w:t>
            </w:r>
          </w:p>
        </w:tc>
        <w:tc>
          <w:tcPr>
            <w:tcW w:w="1707" w:type="pct"/>
            <w:tcBorders>
              <w:top w:val="single" w:sz="4" w:space="0" w:color="auto"/>
              <w:left w:val="single" w:sz="4" w:space="0" w:color="auto"/>
              <w:bottom w:val="single" w:sz="4" w:space="0" w:color="auto"/>
              <w:right w:val="single" w:sz="4" w:space="0" w:color="auto"/>
            </w:tcBorders>
          </w:tcPr>
          <w:p w14:paraId="79AC0113" w14:textId="77777777" w:rsidR="00652F40" w:rsidRPr="00C2574C" w:rsidRDefault="008E5D94">
            <w:pPr>
              <w:jc w:val="right"/>
              <w:rPr>
                <w:rFonts w:eastAsiaTheme="minorEastAsia" w:cs="Times New Roman"/>
              </w:rPr>
            </w:pPr>
            <w:r w:rsidRPr="00C2574C">
              <w:rPr>
                <w:rFonts w:eastAsiaTheme="minorEastAsia" w:cs="Times New Roman"/>
              </w:rPr>
              <w:t>24,699,622.37</w:t>
            </w:r>
          </w:p>
        </w:tc>
      </w:tr>
      <w:tr w:rsidR="00652F40" w14:paraId="2D7A25A7" w14:textId="77777777">
        <w:trPr>
          <w:jc w:val="center"/>
        </w:trPr>
        <w:tc>
          <w:tcPr>
            <w:tcW w:w="1586" w:type="pct"/>
            <w:tcBorders>
              <w:top w:val="single" w:sz="4" w:space="0" w:color="auto"/>
              <w:left w:val="single" w:sz="4" w:space="0" w:color="auto"/>
              <w:bottom w:val="single" w:sz="4" w:space="0" w:color="auto"/>
              <w:right w:val="single" w:sz="4" w:space="0" w:color="auto"/>
            </w:tcBorders>
            <w:vAlign w:val="center"/>
          </w:tcPr>
          <w:p w14:paraId="0A040753" w14:textId="77777777" w:rsidR="00652F40" w:rsidRDefault="008E5D94">
            <w:pPr>
              <w:jc w:val="center"/>
              <w:rPr>
                <w:color w:val="000000" w:themeColor="text1"/>
              </w:rPr>
            </w:pPr>
            <w:r>
              <w:rPr>
                <w:rFonts w:hint="eastAsia"/>
                <w:color w:val="000000" w:themeColor="text1"/>
              </w:rPr>
              <w:t>合计</w:t>
            </w:r>
          </w:p>
        </w:tc>
        <w:tc>
          <w:tcPr>
            <w:tcW w:w="1707" w:type="pct"/>
            <w:tcBorders>
              <w:top w:val="single" w:sz="4" w:space="0" w:color="auto"/>
              <w:left w:val="single" w:sz="4" w:space="0" w:color="auto"/>
              <w:bottom w:val="single" w:sz="4" w:space="0" w:color="auto"/>
              <w:right w:val="single" w:sz="4" w:space="0" w:color="auto"/>
            </w:tcBorders>
            <w:vAlign w:val="center"/>
          </w:tcPr>
          <w:p w14:paraId="5799BE23" w14:textId="77777777" w:rsidR="00652F40" w:rsidRPr="00C2574C" w:rsidRDefault="008E5D94">
            <w:pPr>
              <w:jc w:val="right"/>
              <w:rPr>
                <w:rFonts w:eastAsiaTheme="minorEastAsia" w:cs="Times New Roman"/>
              </w:rPr>
            </w:pPr>
            <w:r w:rsidRPr="00C2574C">
              <w:rPr>
                <w:rFonts w:eastAsiaTheme="minorEastAsia" w:cs="Times New Roman"/>
              </w:rPr>
              <w:t>22,740,384.84</w:t>
            </w:r>
          </w:p>
        </w:tc>
        <w:tc>
          <w:tcPr>
            <w:tcW w:w="1707" w:type="pct"/>
            <w:tcBorders>
              <w:top w:val="single" w:sz="4" w:space="0" w:color="auto"/>
              <w:left w:val="single" w:sz="4" w:space="0" w:color="auto"/>
              <w:bottom w:val="single" w:sz="4" w:space="0" w:color="auto"/>
              <w:right w:val="single" w:sz="4" w:space="0" w:color="auto"/>
            </w:tcBorders>
            <w:vAlign w:val="center"/>
          </w:tcPr>
          <w:p w14:paraId="40202D64" w14:textId="77777777" w:rsidR="00652F40" w:rsidRPr="00C2574C" w:rsidRDefault="008E5D94">
            <w:pPr>
              <w:jc w:val="right"/>
              <w:rPr>
                <w:rFonts w:eastAsiaTheme="minorEastAsia" w:cs="Times New Roman"/>
              </w:rPr>
            </w:pPr>
            <w:r w:rsidRPr="00C2574C">
              <w:rPr>
                <w:rFonts w:eastAsiaTheme="minorEastAsia" w:cs="Times New Roman"/>
              </w:rPr>
              <w:t>45,018,735.12</w:t>
            </w:r>
          </w:p>
        </w:tc>
      </w:tr>
    </w:tbl>
    <w:p w14:paraId="7C00E109" w14:textId="77777777" w:rsidR="00652F40" w:rsidRDefault="008E5D94">
      <w:pPr>
        <w:rPr>
          <w:color w:val="000000" w:themeColor="text1"/>
        </w:rPr>
      </w:pPr>
      <w:r>
        <w:rPr>
          <w:rFonts w:hint="eastAsia"/>
          <w:color w:val="000000" w:themeColor="text1"/>
        </w:rPr>
        <w:t>其他说明：</w:t>
      </w:r>
    </w:p>
    <w:p w14:paraId="48C60AA2" w14:textId="77777777" w:rsidR="00652F40" w:rsidRDefault="003D064A">
      <w:pPr>
        <w:rPr>
          <w:color w:val="000000" w:themeColor="text1"/>
        </w:rPr>
      </w:pPr>
      <w:sdt>
        <w:sdtPr>
          <w:rPr>
            <w:color w:val="000000" w:themeColor="text1"/>
          </w:rPr>
          <w:alias w:val="政府补助说明"/>
          <w:tag w:val="_GBC_2db67f97ef974f8db75ebfb04517ea6f"/>
          <w:id w:val="1468623393"/>
          <w:placeholder>
            <w:docPart w:val="GBC22222222222222222222222222222"/>
          </w:placeholder>
        </w:sdtPr>
        <w:sdtEndPr/>
        <w:sdtContent>
          <w:r w:rsidR="008E5D94">
            <w:rPr>
              <w:rFonts w:hint="eastAsia"/>
              <w:color w:val="000000" w:themeColor="text1"/>
            </w:rPr>
            <w:t>无</w:t>
          </w:r>
        </w:sdtContent>
      </w:sdt>
    </w:p>
    <w:p w14:paraId="7092C622" w14:textId="77777777" w:rsidR="00652F40" w:rsidRDefault="00652F40">
      <w:pPr>
        <w:rPr>
          <w:color w:val="000000" w:themeColor="text1"/>
        </w:rPr>
      </w:pPr>
    </w:p>
    <w:p w14:paraId="49C80C06" w14:textId="77777777" w:rsidR="00652F40" w:rsidRDefault="008E5D94">
      <w:pPr>
        <w:pStyle w:val="2"/>
        <w:numPr>
          <w:ilvl w:val="0"/>
          <w:numId w:val="28"/>
        </w:numPr>
        <w:ind w:left="420" w:hanging="420"/>
        <w:rPr>
          <w:rFonts w:ascii="宋体" w:hAnsi="宋体"/>
          <w:color w:val="000000" w:themeColor="text1"/>
        </w:rPr>
      </w:pPr>
      <w:bookmarkStart w:id="373" w:name="_Hlk167976349"/>
      <w:bookmarkEnd w:id="370"/>
      <w:bookmarkEnd w:id="372"/>
      <w:r>
        <w:rPr>
          <w:rFonts w:ascii="宋体" w:hAnsi="宋体" w:hint="eastAsia"/>
          <w:color w:val="000000" w:themeColor="text1"/>
        </w:rPr>
        <w:t>与金融工具相关的风险</w:t>
      </w:r>
    </w:p>
    <w:p w14:paraId="1A821DD2" w14:textId="77777777" w:rsidR="00652F40" w:rsidRDefault="008E5D94">
      <w:pPr>
        <w:pStyle w:val="3"/>
        <w:numPr>
          <w:ilvl w:val="0"/>
          <w:numId w:val="84"/>
        </w:numPr>
        <w:ind w:left="425" w:hanging="425"/>
        <w:rPr>
          <w:color w:val="000000" w:themeColor="text1"/>
        </w:rPr>
      </w:pPr>
      <w:r>
        <w:rPr>
          <w:rFonts w:hint="eastAsia"/>
          <w:color w:val="000000" w:themeColor="text1"/>
        </w:rPr>
        <w:t>金融工具的风险</w:t>
      </w:r>
    </w:p>
    <w:sdt>
      <w:sdtPr>
        <w:rPr>
          <w:color w:val="000000" w:themeColor="text1"/>
        </w:rPr>
        <w:alias w:val="是否适用：与金融工具相关的风险[双击切换]"/>
        <w:tag w:val="_GBC_e1cf17d3b39745d798050adfebdd2723"/>
        <w:id w:val="-744886881"/>
        <w:placeholder>
          <w:docPart w:val="GBC22222222222222222222222222222"/>
        </w:placeholder>
      </w:sdtPr>
      <w:sdtEndPr/>
      <w:sdtContent>
        <w:p w14:paraId="0CBEBA6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与金融工具相关的风险"/>
        <w:tag w:val="_GBC_a654575471934b06b0c3b91a6a980434"/>
        <w:id w:val="1535775935"/>
        <w:placeholder>
          <w:docPart w:val="GBC22222222222222222222222222222"/>
        </w:placeholder>
      </w:sdtPr>
      <w:sdtEndPr>
        <w:rPr>
          <w:b/>
        </w:rPr>
      </w:sdtEndPr>
      <w:sdtContent>
        <w:p w14:paraId="324B48F4" w14:textId="77777777" w:rsidR="00D0105F" w:rsidRDefault="00D0105F" w:rsidP="00C2574C">
          <w:pPr>
            <w:spacing w:line="360" w:lineRule="auto"/>
            <w:ind w:firstLineChars="200" w:firstLine="420"/>
            <w:rPr>
              <w:color w:val="000000" w:themeColor="text1"/>
            </w:rPr>
          </w:pPr>
          <w:r>
            <w:rPr>
              <w:color w:val="000000" w:themeColor="text1"/>
            </w:rPr>
            <w:t>本集团的金融工具包括借款、应收款项、应付款项等，各项金融工具的详细情况说明见本附注五。与这些金融工具有关的风险，以及本集团为降低这些风险所采取的风险管理政策如下所述。本集团管理层对这些风险敞口进行管理和监控以确保将上述风险控制在限定的范围之内。</w:t>
          </w:r>
        </w:p>
        <w:p w14:paraId="0D3A86B8" w14:textId="77777777" w:rsidR="00D0105F" w:rsidRDefault="00D0105F" w:rsidP="00C2574C">
          <w:pPr>
            <w:spacing w:line="360" w:lineRule="auto"/>
            <w:ind w:firstLineChars="200" w:firstLine="420"/>
            <w:rPr>
              <w:color w:val="000000" w:themeColor="text1"/>
            </w:rPr>
          </w:pPr>
          <w:r>
            <w:rPr>
              <w:color w:val="000000" w:themeColor="text1"/>
            </w:rPr>
            <w:t>本集团从事风险管理的目标是在风险和收益之间取得适当的平衡，将风险对本集团经营业绩的负面影响降低到最低水平，使股东及其它权益投资者的利益最大化。基于此，本集团风险管理的基本策略是确定和分析本集团所面临的各种风险，建立适当的风险承受底线并进行风险管理，并及时可靠地对各种风险进行监督，将风险控制在限定的范围之内。</w:t>
          </w:r>
        </w:p>
        <w:p w14:paraId="194EFEAA" w14:textId="77777777" w:rsidR="00D0105F" w:rsidRDefault="00D0105F" w:rsidP="00C2574C">
          <w:pPr>
            <w:spacing w:line="360" w:lineRule="auto"/>
            <w:ind w:firstLineChars="200" w:firstLine="420"/>
            <w:rPr>
              <w:b/>
              <w:color w:val="000000" w:themeColor="text1"/>
            </w:rPr>
          </w:pPr>
          <w:r>
            <w:rPr>
              <w:rFonts w:hint="eastAsia"/>
              <w:color w:val="000000" w:themeColor="text1"/>
            </w:rPr>
            <w:t>（</w:t>
          </w:r>
          <w:r>
            <w:rPr>
              <w:rFonts w:hint="eastAsia"/>
              <w:color w:val="000000" w:themeColor="text1"/>
            </w:rPr>
            <w:t>1</w:t>
          </w:r>
          <w:r>
            <w:rPr>
              <w:rFonts w:hint="eastAsia"/>
              <w:color w:val="000000" w:themeColor="text1"/>
            </w:rPr>
            <w:t>）</w:t>
          </w:r>
          <w:r>
            <w:rPr>
              <w:color w:val="000000" w:themeColor="text1"/>
            </w:rPr>
            <w:t>市场风险</w:t>
          </w:r>
        </w:p>
        <w:p w14:paraId="068C6D9E" w14:textId="77777777" w:rsidR="00D0105F" w:rsidRDefault="00D0105F" w:rsidP="00C2574C">
          <w:pPr>
            <w:spacing w:line="360" w:lineRule="auto"/>
            <w:ind w:firstLineChars="200" w:firstLine="420"/>
            <w:rPr>
              <w:color w:val="000000" w:themeColor="text1"/>
            </w:rPr>
          </w:pPr>
          <w:r>
            <w:rPr>
              <w:color w:val="000000" w:themeColor="text1"/>
            </w:rPr>
            <w:t>1</w:t>
          </w:r>
          <w:r>
            <w:rPr>
              <w:color w:val="000000" w:themeColor="text1"/>
            </w:rPr>
            <w:t>）汇率风险：本集团除子公司咸阳步长贸易零星出口业务，及丹红（香港）科技、神州科技和</w:t>
          </w:r>
          <w:r>
            <w:rPr>
              <w:color w:val="000000" w:themeColor="text1"/>
            </w:rPr>
            <w:t>SHENZHOULLC</w:t>
          </w:r>
          <w:r>
            <w:rPr>
              <w:color w:val="000000" w:themeColor="text1"/>
            </w:rPr>
            <w:t>注册地分别位于中国香港、英属维尔京群岛和美国外，其它主要业务活动以人民币计价结算。本集团期末外币货币金融资产和外币金融负债列示详见本附注</w:t>
          </w:r>
          <w:r>
            <w:rPr>
              <w:rFonts w:hint="eastAsia"/>
              <w:color w:val="000000" w:themeColor="text1"/>
            </w:rPr>
            <w:t>七</w:t>
          </w:r>
          <w:r>
            <w:rPr>
              <w:color w:val="000000" w:themeColor="text1"/>
            </w:rPr>
            <w:t>、</w:t>
          </w:r>
          <w:r>
            <w:rPr>
              <w:rFonts w:hint="eastAsia"/>
              <w:color w:val="000000" w:themeColor="text1"/>
            </w:rPr>
            <w:t>81</w:t>
          </w:r>
          <w:r>
            <w:rPr>
              <w:color w:val="000000" w:themeColor="text1"/>
            </w:rPr>
            <w:t>外币货币性项目。</w:t>
          </w:r>
        </w:p>
        <w:p w14:paraId="5456002B" w14:textId="6B39AF24" w:rsidR="00D0105F" w:rsidRDefault="00D0105F" w:rsidP="00C2574C">
          <w:pPr>
            <w:spacing w:line="360" w:lineRule="auto"/>
            <w:ind w:firstLineChars="200" w:firstLine="420"/>
            <w:rPr>
              <w:color w:val="000000" w:themeColor="text1"/>
            </w:rPr>
          </w:pPr>
          <w:r>
            <w:rPr>
              <w:color w:val="000000" w:themeColor="text1"/>
            </w:rPr>
            <w:t>2</w:t>
          </w:r>
          <w:r>
            <w:rPr>
              <w:color w:val="000000" w:themeColor="text1"/>
            </w:rPr>
            <w:t>）利率风险：本集团的利率风险产生于银行借款等带息债务。浮动利率的金融负债使本集团面临现金流量利率风险，固定利率的金融负债</w:t>
          </w:r>
          <w:r w:rsidRPr="00D0105F">
            <w:rPr>
              <w:color w:val="000000" w:themeColor="text1"/>
            </w:rPr>
            <w:t>使本集团面临公允价值利率风险。本集团根据当时的市场环境来决定固定利率及浮动利率合同的相对比例。于</w:t>
          </w:r>
          <w:r w:rsidRPr="00D0105F">
            <w:rPr>
              <w:color w:val="000000" w:themeColor="text1"/>
            </w:rPr>
            <w:t>202</w:t>
          </w:r>
          <w:r w:rsidRPr="00D0105F">
            <w:rPr>
              <w:rFonts w:hint="eastAsia"/>
              <w:color w:val="000000" w:themeColor="text1"/>
            </w:rPr>
            <w:t>6</w:t>
          </w:r>
          <w:r w:rsidRPr="00D0105F">
            <w:rPr>
              <w:color w:val="000000" w:themeColor="text1"/>
            </w:rPr>
            <w:t>年</w:t>
          </w:r>
          <w:r w:rsidRPr="00D0105F">
            <w:rPr>
              <w:color w:val="000000" w:themeColor="text1"/>
            </w:rPr>
            <w:t>6</w:t>
          </w:r>
          <w:r w:rsidRPr="00D0105F">
            <w:rPr>
              <w:color w:val="000000" w:themeColor="text1"/>
            </w:rPr>
            <w:t>月</w:t>
          </w:r>
          <w:r w:rsidRPr="00D0105F">
            <w:rPr>
              <w:color w:val="000000" w:themeColor="text1"/>
            </w:rPr>
            <w:t>30</w:t>
          </w:r>
          <w:r w:rsidRPr="00D0105F">
            <w:rPr>
              <w:color w:val="000000" w:themeColor="text1"/>
            </w:rPr>
            <w:t>日，本集团的带息债务人民币计价的借款金额</w:t>
          </w:r>
          <w:r w:rsidRPr="00D0105F">
            <w:rPr>
              <w:rFonts w:hint="eastAsia"/>
              <w:color w:val="000000" w:themeColor="text1"/>
            </w:rPr>
            <w:t>42</w:t>
          </w:r>
          <w:r w:rsidRPr="00D0105F">
            <w:rPr>
              <w:color w:val="000000" w:themeColor="text1"/>
            </w:rPr>
            <w:t>2</w:t>
          </w:r>
          <w:r w:rsidRPr="00D0105F">
            <w:rPr>
              <w:rFonts w:hint="eastAsia"/>
              <w:color w:val="000000" w:themeColor="text1"/>
            </w:rPr>
            <w:t>,</w:t>
          </w:r>
          <w:r w:rsidRPr="00D0105F">
            <w:rPr>
              <w:color w:val="000000" w:themeColor="text1"/>
            </w:rPr>
            <w:t>363</w:t>
          </w:r>
          <w:r w:rsidRPr="00D0105F">
            <w:rPr>
              <w:rFonts w:hint="eastAsia"/>
              <w:color w:val="000000" w:themeColor="text1"/>
            </w:rPr>
            <w:t>.75</w:t>
          </w:r>
          <w:r w:rsidRPr="00D0105F">
            <w:rPr>
              <w:color w:val="000000" w:themeColor="text1"/>
            </w:rPr>
            <w:t>万元。</w:t>
          </w:r>
        </w:p>
        <w:p w14:paraId="02514D30" w14:textId="77777777" w:rsidR="00D0105F" w:rsidRDefault="00D0105F" w:rsidP="00C2574C">
          <w:pPr>
            <w:spacing w:line="360" w:lineRule="auto"/>
            <w:ind w:firstLineChars="200" w:firstLine="420"/>
            <w:rPr>
              <w:color w:val="000000" w:themeColor="text1"/>
            </w:rPr>
          </w:pPr>
          <w:r>
            <w:rPr>
              <w:color w:val="000000" w:themeColor="text1"/>
            </w:rPr>
            <w:t>3</w:t>
          </w:r>
          <w:r>
            <w:rPr>
              <w:color w:val="000000" w:themeColor="text1"/>
            </w:rPr>
            <w:t>）价格风险：本集团以市场价采购原材料和销售产品，因此受到价格波动的影响。</w:t>
          </w:r>
        </w:p>
        <w:p w14:paraId="040ADC92" w14:textId="77777777" w:rsidR="00D0105F" w:rsidRDefault="00D0105F" w:rsidP="00C2574C">
          <w:pPr>
            <w:spacing w:line="360" w:lineRule="auto"/>
            <w:ind w:firstLineChars="200" w:firstLine="420"/>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w:t>
          </w:r>
          <w:r>
            <w:rPr>
              <w:color w:val="000000" w:themeColor="text1"/>
            </w:rPr>
            <w:t>信用风险</w:t>
          </w:r>
        </w:p>
        <w:p w14:paraId="2FBC6E03" w14:textId="77777777" w:rsidR="00D0105F" w:rsidRDefault="00D0105F" w:rsidP="00C2574C">
          <w:pPr>
            <w:spacing w:line="360" w:lineRule="auto"/>
            <w:ind w:firstLineChars="200" w:firstLine="420"/>
            <w:rPr>
              <w:color w:val="000000" w:themeColor="text1"/>
            </w:rPr>
          </w:pPr>
          <w:r>
            <w:rPr>
              <w:color w:val="000000" w:themeColor="text1"/>
            </w:rPr>
            <w:t>本报告期末，可能引起本集团财务损失的最大信用风险敞口主要来自于合同另一方未能履行义务而导致本集团金融资产产生的损失，包括：为降低信用风险，本集团对客户的信用额度进行审核，并执行其它监控程序以确保采取必要的措施回收过期债权。此外，本集团于每个资产负债表日审核每一单项应收款的回收情况，以确保就无法回收的款项计提充分的坏账准备。因此，本集团管理层认为本集团所承担的信用风险已大为降低。</w:t>
          </w:r>
        </w:p>
        <w:p w14:paraId="6AD5308F" w14:textId="77777777" w:rsidR="00D0105F" w:rsidRDefault="00D0105F" w:rsidP="00C2574C">
          <w:pPr>
            <w:spacing w:line="360" w:lineRule="auto"/>
            <w:ind w:firstLineChars="200" w:firstLine="420"/>
            <w:rPr>
              <w:color w:val="000000" w:themeColor="text1"/>
            </w:rPr>
          </w:pPr>
          <w:r>
            <w:rPr>
              <w:color w:val="000000" w:themeColor="text1"/>
            </w:rPr>
            <w:t>本集团的流动资金存放在信用评级较高的银行，故流动资金的信用风险较低。</w:t>
          </w:r>
        </w:p>
        <w:p w14:paraId="0FB4D9D9" w14:textId="0B6E7563" w:rsidR="00D0105F" w:rsidRDefault="00D0105F" w:rsidP="00C2574C">
          <w:pPr>
            <w:spacing w:line="360" w:lineRule="auto"/>
            <w:ind w:firstLineChars="200" w:firstLine="420"/>
            <w:rPr>
              <w:color w:val="000000" w:themeColor="text1"/>
            </w:rPr>
          </w:pPr>
          <w:r>
            <w:rPr>
              <w:color w:val="000000" w:themeColor="text1"/>
            </w:rPr>
            <w:t>本集团采用了必要的政策确保所有销售客户均具有良好的信用记录。除应收账款金额前五名外，本集团无其他重大信用集中风险。应收账款原值前五名金额合计</w:t>
          </w:r>
          <w:r>
            <w:rPr>
              <w:color w:val="000000" w:themeColor="text1"/>
            </w:rPr>
            <w:t>21,</w:t>
          </w:r>
          <w:r>
            <w:rPr>
              <w:rFonts w:hint="eastAsia"/>
              <w:color w:val="000000" w:themeColor="text1"/>
            </w:rPr>
            <w:t>321</w:t>
          </w:r>
          <w:r>
            <w:rPr>
              <w:color w:val="000000" w:themeColor="text1"/>
            </w:rPr>
            <w:t>.</w:t>
          </w:r>
          <w:r>
            <w:rPr>
              <w:rFonts w:hint="eastAsia"/>
              <w:color w:val="000000" w:themeColor="text1"/>
            </w:rPr>
            <w:t>66</w:t>
          </w:r>
          <w:r>
            <w:rPr>
              <w:color w:val="000000" w:themeColor="text1"/>
            </w:rPr>
            <w:t>万元。</w:t>
          </w:r>
        </w:p>
        <w:p w14:paraId="28160751" w14:textId="19E83BA7" w:rsidR="00D0105F" w:rsidRDefault="00D0105F" w:rsidP="00C2574C">
          <w:pPr>
            <w:spacing w:line="360" w:lineRule="auto"/>
            <w:ind w:firstLineChars="200" w:firstLine="420"/>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w:t>
          </w:r>
          <w:r>
            <w:rPr>
              <w:color w:val="000000" w:themeColor="text1"/>
            </w:rPr>
            <w:t>流动风险</w:t>
          </w:r>
        </w:p>
        <w:p w14:paraId="0C012B2E" w14:textId="70236BB7" w:rsidR="00652F40" w:rsidRDefault="00D0105F" w:rsidP="00C2574C">
          <w:pPr>
            <w:spacing w:line="360" w:lineRule="auto"/>
            <w:ind w:firstLineChars="200" w:firstLine="420"/>
            <w:rPr>
              <w:color w:val="000000" w:themeColor="text1"/>
            </w:rPr>
          </w:pPr>
          <w:r>
            <w:rPr>
              <w:color w:val="000000" w:themeColor="text1"/>
            </w:rPr>
            <w:t>流动风险为本集团在到期</w:t>
          </w:r>
          <w:proofErr w:type="gramStart"/>
          <w:r>
            <w:rPr>
              <w:color w:val="000000" w:themeColor="text1"/>
            </w:rPr>
            <w:t>日无法</w:t>
          </w:r>
          <w:proofErr w:type="gramEnd"/>
          <w:r>
            <w:rPr>
              <w:color w:val="000000" w:themeColor="text1"/>
            </w:rPr>
            <w:t>履行其财务义务的风险。本集团管理流动性风险的方法是确保有足够的资金流动性来履行到期债务，而不至于造成不可接受的损失或对企业信誉造成损害。本集团定期分析负债结构和期限，以确保有充裕的资金。本集团管理层对银行借款的使用情况进行监控并确保遵守借款协议。同时与金融机构进行融资磋商，以保持一定的授信额度，降低流动性风险。</w:t>
          </w:r>
        </w:p>
      </w:sdtContent>
    </w:sdt>
    <w:p w14:paraId="23E23491" w14:textId="77777777" w:rsidR="00652F40" w:rsidRDefault="00652F40">
      <w:pPr>
        <w:rPr>
          <w:color w:val="000000" w:themeColor="text1"/>
        </w:rPr>
      </w:pPr>
    </w:p>
    <w:p w14:paraId="380762A3" w14:textId="77777777" w:rsidR="00652F40" w:rsidRDefault="008E5D94">
      <w:pPr>
        <w:pStyle w:val="3"/>
        <w:numPr>
          <w:ilvl w:val="0"/>
          <w:numId w:val="84"/>
        </w:numPr>
        <w:ind w:left="425" w:hanging="425"/>
        <w:rPr>
          <w:color w:val="000000" w:themeColor="text1"/>
        </w:rPr>
      </w:pPr>
      <w:r>
        <w:rPr>
          <w:rFonts w:hint="eastAsia"/>
          <w:color w:val="000000" w:themeColor="text1"/>
        </w:rPr>
        <w:lastRenderedPageBreak/>
        <w:t>套期</w:t>
      </w:r>
    </w:p>
    <w:p w14:paraId="0E5FD764" w14:textId="77777777" w:rsidR="00652F40" w:rsidRDefault="008E5D94">
      <w:pPr>
        <w:pStyle w:val="4"/>
        <w:numPr>
          <w:ilvl w:val="0"/>
          <w:numId w:val="85"/>
        </w:numPr>
        <w:ind w:left="0" w:firstLine="0"/>
        <w:rPr>
          <w:color w:val="000000" w:themeColor="text1"/>
        </w:rPr>
      </w:pPr>
      <w:r>
        <w:rPr>
          <w:rFonts w:hint="eastAsia"/>
          <w:color w:val="000000" w:themeColor="text1"/>
        </w:rPr>
        <w:t>公司开展套期业务进行风险管理</w:t>
      </w:r>
    </w:p>
    <w:sdt>
      <w:sdtPr>
        <w:rPr>
          <w:color w:val="000000" w:themeColor="text1"/>
        </w:rPr>
        <w:alias w:val="是否适用：公司开展套期业务进行风险管理情况[双击切换]"/>
        <w:tag w:val="_GBC_2f499c37491c40ebb25e43ccee2adbf5"/>
        <w:id w:val="1072397784"/>
        <w:placeholder>
          <w:docPart w:val="GBC22222222222222222222222222222"/>
        </w:placeholder>
      </w:sdtPr>
      <w:sdtEndPr/>
      <w:sdtContent>
        <w:p w14:paraId="006483A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A592E5F" w14:textId="77777777" w:rsidR="00652F40" w:rsidRDefault="00652F40">
      <w:pPr>
        <w:rPr>
          <w:color w:val="000000" w:themeColor="text1"/>
        </w:rPr>
      </w:pPr>
    </w:p>
    <w:p w14:paraId="2B1C590B"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公司开展套期业务进行风险管理的其他说明[双击切换]"/>
        <w:tag w:val="_GBC_75de8ffa05014fb7849cdf4959d00e5b"/>
        <w:id w:val="1464159117"/>
        <w:placeholder>
          <w:docPart w:val="GBC22222222222222222222222222222"/>
        </w:placeholder>
      </w:sdtPr>
      <w:sdtEndPr/>
      <w:sdtContent>
        <w:p w14:paraId="4187753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4A90AB7" w14:textId="77777777" w:rsidR="00652F40" w:rsidRDefault="00652F40">
      <w:pPr>
        <w:rPr>
          <w:color w:val="000000" w:themeColor="text1"/>
        </w:rPr>
      </w:pPr>
    </w:p>
    <w:p w14:paraId="640CBD62" w14:textId="77777777" w:rsidR="00652F40" w:rsidRDefault="008E5D94">
      <w:pPr>
        <w:pStyle w:val="4"/>
        <w:numPr>
          <w:ilvl w:val="0"/>
          <w:numId w:val="85"/>
        </w:numPr>
        <w:ind w:left="0" w:firstLine="0"/>
        <w:rPr>
          <w:color w:val="000000" w:themeColor="text1"/>
        </w:rPr>
      </w:pPr>
      <w:r>
        <w:rPr>
          <w:rFonts w:hint="eastAsia"/>
          <w:color w:val="000000" w:themeColor="text1"/>
        </w:rPr>
        <w:t>公司开展符合条件套期业务并应用套期会计</w:t>
      </w:r>
    </w:p>
    <w:sdt>
      <w:sdtPr>
        <w:rPr>
          <w:color w:val="000000" w:themeColor="text1"/>
        </w:rPr>
        <w:alias w:val="是否适用：公司开展符合条件套期业务并应用套期会计情况[双击切换]"/>
        <w:tag w:val="_GBC_6e6b563ac07d4214b853bf73488c53f8"/>
        <w:id w:val="-1374844729"/>
        <w:placeholder>
          <w:docPart w:val="GBC22222222222222222222222222222"/>
        </w:placeholder>
      </w:sdtPr>
      <w:sdtEndPr/>
      <w:sdtContent>
        <w:p w14:paraId="5B124FA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99F143C" w14:textId="77777777" w:rsidR="00652F40" w:rsidRDefault="00652F40">
      <w:pPr>
        <w:rPr>
          <w:color w:val="000000" w:themeColor="text1"/>
        </w:rPr>
      </w:pPr>
    </w:p>
    <w:p w14:paraId="68878BD1"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公司开展符合条件套期业务并应用套期会计情况的其他说明[双击切换]"/>
        <w:tag w:val="_GBC_27a95a99453a402ca0b1fc92fc64b202"/>
        <w:id w:val="-1519852030"/>
        <w:placeholder>
          <w:docPart w:val="GBC22222222222222222222222222222"/>
        </w:placeholder>
      </w:sdtPr>
      <w:sdtEndPr/>
      <w:sdtContent>
        <w:p w14:paraId="65EA219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217ED1B" w14:textId="77777777" w:rsidR="00652F40" w:rsidRDefault="00652F40">
      <w:pPr>
        <w:rPr>
          <w:color w:val="000000" w:themeColor="text1"/>
        </w:rPr>
      </w:pPr>
    </w:p>
    <w:p w14:paraId="4AF00EAF" w14:textId="77777777" w:rsidR="00652F40" w:rsidRDefault="008E5D94">
      <w:pPr>
        <w:pStyle w:val="4"/>
        <w:numPr>
          <w:ilvl w:val="0"/>
          <w:numId w:val="85"/>
        </w:numPr>
        <w:ind w:left="0" w:firstLine="0"/>
        <w:rPr>
          <w:color w:val="000000" w:themeColor="text1"/>
        </w:rPr>
      </w:pPr>
      <w:r>
        <w:rPr>
          <w:rFonts w:hint="eastAsia"/>
          <w:color w:val="000000" w:themeColor="text1"/>
        </w:rPr>
        <w:t>公司开展套期业务进行风险管理、预期能实现风险管理目标但未应用套期会计</w:t>
      </w:r>
    </w:p>
    <w:sdt>
      <w:sdtPr>
        <w:rPr>
          <w:color w:val="000000" w:themeColor="text1"/>
        </w:rPr>
        <w:alias w:val="是否适用：公司开展套期业务进行风险管理、预期能实现风险管理目标但未应用套期会计[双击切换]"/>
        <w:tag w:val="_GBC_8ff64f4b33cf4c818fade70a82ac65ca"/>
        <w:id w:val="463162509"/>
        <w:placeholder>
          <w:docPart w:val="GBC22222222222222222222222222222"/>
        </w:placeholder>
      </w:sdtPr>
      <w:sdtEndPr/>
      <w:sdtContent>
        <w:p w14:paraId="7A38612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D8F6902" w14:textId="77777777" w:rsidR="00652F40" w:rsidRDefault="00652F40">
      <w:pPr>
        <w:rPr>
          <w:color w:val="000000" w:themeColor="text1"/>
        </w:rPr>
      </w:pPr>
    </w:p>
    <w:p w14:paraId="5FF2F4D2"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公司开展套期业务进行风险管理、预期能实现风险管理目标但未应用套期会计的其他说明[双击切换]"/>
        <w:tag w:val="_GBC_a996d12612974969937163f50fa093b8"/>
        <w:id w:val="689117887"/>
        <w:placeholder>
          <w:docPart w:val="GBC22222222222222222222222222222"/>
        </w:placeholder>
      </w:sdtPr>
      <w:sdtEndPr/>
      <w:sdtContent>
        <w:p w14:paraId="4FE68E8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AF6619A" w14:textId="77777777" w:rsidR="00652F40" w:rsidRDefault="00652F40">
      <w:pPr>
        <w:rPr>
          <w:color w:val="000000" w:themeColor="text1"/>
        </w:rPr>
      </w:pPr>
    </w:p>
    <w:p w14:paraId="390B3041" w14:textId="77777777" w:rsidR="00652F40" w:rsidRDefault="008E5D94">
      <w:pPr>
        <w:pStyle w:val="3"/>
        <w:numPr>
          <w:ilvl w:val="0"/>
          <w:numId w:val="84"/>
        </w:numPr>
        <w:ind w:left="425" w:hanging="425"/>
        <w:rPr>
          <w:color w:val="000000" w:themeColor="text1"/>
        </w:rPr>
      </w:pPr>
      <w:r>
        <w:rPr>
          <w:rFonts w:hint="eastAsia"/>
          <w:color w:val="000000" w:themeColor="text1"/>
        </w:rPr>
        <w:t>金融资产转移</w:t>
      </w:r>
    </w:p>
    <w:p w14:paraId="7D47093F" w14:textId="77777777" w:rsidR="00652F40" w:rsidRDefault="008E5D94">
      <w:pPr>
        <w:pStyle w:val="4"/>
        <w:numPr>
          <w:ilvl w:val="0"/>
          <w:numId w:val="86"/>
        </w:numPr>
        <w:ind w:left="425" w:hanging="425"/>
        <w:rPr>
          <w:color w:val="000000" w:themeColor="text1"/>
        </w:rPr>
      </w:pPr>
      <w:bookmarkStart w:id="374" w:name="_Hlk153550670"/>
      <w:r>
        <w:rPr>
          <w:rFonts w:hint="eastAsia"/>
          <w:color w:val="000000" w:themeColor="text1"/>
        </w:rPr>
        <w:t>转移方式分类</w:t>
      </w:r>
    </w:p>
    <w:sdt>
      <w:sdtPr>
        <w:rPr>
          <w:color w:val="000000" w:themeColor="text1"/>
        </w:rPr>
        <w:alias w:val="是否适用：转移方式分类[双击切换]"/>
        <w:tag w:val="_GBC_3e1020fb455f4853972cca8d6b0a6b3e"/>
        <w:id w:val="-343319217"/>
        <w:placeholder>
          <w:docPart w:val="GBC22222222222222222222222222222"/>
        </w:placeholder>
      </w:sdtPr>
      <w:sdtEndPr/>
      <w:sdtContent>
        <w:p w14:paraId="07CC950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11F7E45" w14:textId="77777777" w:rsidR="00652F40" w:rsidRDefault="00652F40">
      <w:pPr>
        <w:rPr>
          <w:color w:val="000000" w:themeColor="text1"/>
        </w:rPr>
      </w:pPr>
    </w:p>
    <w:bookmarkEnd w:id="374"/>
    <w:p w14:paraId="4E7E1A43" w14:textId="77777777" w:rsidR="00652F40" w:rsidRDefault="008E5D94">
      <w:pPr>
        <w:pStyle w:val="4"/>
        <w:numPr>
          <w:ilvl w:val="0"/>
          <w:numId w:val="86"/>
        </w:numPr>
        <w:ind w:left="425" w:hanging="425"/>
        <w:rPr>
          <w:color w:val="000000" w:themeColor="text1"/>
        </w:rPr>
      </w:pPr>
      <w:r>
        <w:rPr>
          <w:rFonts w:hint="eastAsia"/>
          <w:color w:val="000000" w:themeColor="text1"/>
        </w:rPr>
        <w:t>因转移而终止确认的金融资产</w:t>
      </w:r>
    </w:p>
    <w:sdt>
      <w:sdtPr>
        <w:rPr>
          <w:rFonts w:hint="eastAsia"/>
          <w:color w:val="000000" w:themeColor="text1"/>
        </w:rPr>
        <w:alias w:val="是否适用：因转移而终止确认的金融资产[双击切换]"/>
        <w:tag w:val="_GBC_46574eb995bc458dacbb66d429fbeb28"/>
        <w:id w:val="-1526627986"/>
        <w:placeholder>
          <w:docPart w:val="GBC22222222222222222222222222222"/>
        </w:placeholder>
      </w:sdtPr>
      <w:sdtEndPr/>
      <w:sdtContent>
        <w:p w14:paraId="0D8D9C5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1B7C3E6" w14:textId="77777777" w:rsidR="00652F40" w:rsidRDefault="00652F40">
      <w:pPr>
        <w:rPr>
          <w:color w:val="000000" w:themeColor="text1"/>
        </w:rPr>
      </w:pPr>
    </w:p>
    <w:p w14:paraId="0CB4394F" w14:textId="77777777" w:rsidR="00652F40" w:rsidRDefault="008E5D94">
      <w:pPr>
        <w:pStyle w:val="4"/>
        <w:numPr>
          <w:ilvl w:val="0"/>
          <w:numId w:val="86"/>
        </w:numPr>
        <w:ind w:left="425" w:hanging="425"/>
        <w:rPr>
          <w:color w:val="000000" w:themeColor="text1"/>
        </w:rPr>
      </w:pPr>
      <w:r>
        <w:rPr>
          <w:rFonts w:hint="eastAsia"/>
          <w:color w:val="000000" w:themeColor="text1"/>
        </w:rPr>
        <w:t>继续涉入的转移金融资产</w:t>
      </w:r>
    </w:p>
    <w:sdt>
      <w:sdtPr>
        <w:rPr>
          <w:color w:val="000000" w:themeColor="text1"/>
        </w:rPr>
        <w:alias w:val="是否适用：继续涉入的转移金融资产[双击切换]"/>
        <w:tag w:val="_GBC_839df5011587479d8e96a4229c69e37a"/>
        <w:id w:val="-1621765629"/>
        <w:placeholder>
          <w:docPart w:val="GBC22222222222222222222222222222"/>
        </w:placeholder>
      </w:sdtPr>
      <w:sdtEndPr/>
      <w:sdtContent>
        <w:p w14:paraId="7F516BF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2831FB2" w14:textId="77777777" w:rsidR="00652F40" w:rsidRDefault="00652F40">
      <w:pPr>
        <w:rPr>
          <w:color w:val="000000" w:themeColor="text1"/>
        </w:rPr>
      </w:pPr>
    </w:p>
    <w:p w14:paraId="71A893E9"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金融资产转移其他说明[双击切换]"/>
        <w:tag w:val="_GBC_d5c96ff7d4c3440e81b67f6ecd7164b1"/>
        <w:id w:val="-1326661451"/>
        <w:placeholder>
          <w:docPart w:val="GBC22222222222222222222222222222"/>
        </w:placeholder>
      </w:sdtPr>
      <w:sdtEndPr/>
      <w:sdtContent>
        <w:p w14:paraId="76310F3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321AB0A" w14:textId="77777777" w:rsidR="00652F40" w:rsidRDefault="00652F40">
      <w:pPr>
        <w:rPr>
          <w:color w:val="000000" w:themeColor="text1"/>
        </w:rPr>
      </w:pPr>
    </w:p>
    <w:bookmarkEnd w:id="373"/>
    <w:p w14:paraId="4DAB746D"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公允价值的披露</w:t>
      </w:r>
    </w:p>
    <w:p w14:paraId="459E529D" w14:textId="77777777" w:rsidR="00652F40" w:rsidRDefault="008E5D94">
      <w:pPr>
        <w:pStyle w:val="3"/>
        <w:numPr>
          <w:ilvl w:val="0"/>
          <w:numId w:val="87"/>
        </w:numPr>
        <w:rPr>
          <w:rFonts w:ascii="宋体" w:hAnsi="宋体"/>
          <w:color w:val="000000" w:themeColor="text1"/>
        </w:rPr>
      </w:pPr>
      <w:bookmarkStart w:id="375" w:name="_Hlk10539195"/>
      <w:r>
        <w:rPr>
          <w:rFonts w:ascii="宋体" w:hAnsi="宋体" w:hint="eastAsia"/>
          <w:color w:val="000000" w:themeColor="text1"/>
        </w:rPr>
        <w:t>以公允价值计量的资产和负债的期末公允价值</w:t>
      </w:r>
    </w:p>
    <w:sdt>
      <w:sdtPr>
        <w:rPr>
          <w:color w:val="000000" w:themeColor="text1"/>
        </w:rPr>
        <w:alias w:val="是否适用：以公允价值计量的资产和负债的期末公允价值[双击切换]"/>
        <w:tag w:val="_GBC_291486261b6a4e8092eea55d961b7664"/>
        <w:id w:val="-564564602"/>
        <w:placeholder>
          <w:docPart w:val="GBC22222222222222222222222222222"/>
        </w:placeholder>
      </w:sdtPr>
      <w:sdtEndPr/>
      <w:sdtContent>
        <w:p w14:paraId="65D422C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6473304"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以公允价值计量的资产和负债的期末公允价值"/>
          <w:tag w:val="_GBC_4b785696cde44d3f8a4a7d28ab963e38"/>
          <w:id w:val="-6965556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以公允价值计量的资产和负债的期末公允价值"/>
          <w:tag w:val="_GBC_3bb5670d72804a4b8298edc3e439955a"/>
          <w:id w:val="98875560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4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148"/>
        <w:gridCol w:w="1681"/>
        <w:gridCol w:w="1641"/>
        <w:gridCol w:w="1709"/>
        <w:gridCol w:w="1720"/>
      </w:tblGrid>
      <w:tr w:rsidR="00652F40" w14:paraId="209FBB7D" w14:textId="77777777" w:rsidTr="009A5C7A">
        <w:trPr>
          <w:trHeight w:val="145"/>
          <w:jc w:val="center"/>
        </w:trPr>
        <w:bookmarkEnd w:id="375" w:displacedByCustomXml="next"/>
        <w:sdt>
          <w:sdtPr>
            <w:tag w:val="_PLD_25e2bb7801744f08a089c0e6a2b31b9b"/>
            <w:id w:val="-1753814647"/>
          </w:sdtPr>
          <w:sdtEndPr/>
          <w:sdtContent>
            <w:tc>
              <w:tcPr>
                <w:tcW w:w="1590" w:type="pct"/>
                <w:vMerge w:val="restart"/>
                <w:tcBorders>
                  <w:top w:val="single" w:sz="4" w:space="0" w:color="auto"/>
                  <w:left w:val="single" w:sz="4" w:space="0" w:color="auto"/>
                  <w:right w:val="single" w:sz="4" w:space="0" w:color="auto"/>
                </w:tcBorders>
                <w:vAlign w:val="center"/>
              </w:tcPr>
              <w:p w14:paraId="7857B6FF" w14:textId="77777777" w:rsidR="00652F40" w:rsidRDefault="008E5D94">
                <w:pPr>
                  <w:jc w:val="center"/>
                  <w:outlineLvl w:val="2"/>
                  <w:rPr>
                    <w:rFonts w:cs="Cambria"/>
                    <w:color w:val="000000" w:themeColor="text1"/>
                  </w:rPr>
                </w:pPr>
                <w:r>
                  <w:rPr>
                    <w:rFonts w:cs="Cambria" w:hint="eastAsia"/>
                    <w:color w:val="000000" w:themeColor="text1"/>
                  </w:rPr>
                  <w:t>项目</w:t>
                </w:r>
              </w:p>
            </w:tc>
          </w:sdtContent>
        </w:sdt>
        <w:sdt>
          <w:sdtPr>
            <w:tag w:val="_PLD_ad919f08ba5040a28e31328eb66da0bf"/>
            <w:id w:val="-1917160367"/>
          </w:sdtPr>
          <w:sdtEndPr/>
          <w:sdtContent>
            <w:tc>
              <w:tcPr>
                <w:tcW w:w="3410" w:type="pct"/>
                <w:gridSpan w:val="4"/>
                <w:tcBorders>
                  <w:top w:val="single" w:sz="4" w:space="0" w:color="auto"/>
                  <w:left w:val="single" w:sz="4" w:space="0" w:color="auto"/>
                  <w:bottom w:val="single" w:sz="4" w:space="0" w:color="auto"/>
                  <w:right w:val="single" w:sz="4" w:space="0" w:color="auto"/>
                </w:tcBorders>
                <w:vAlign w:val="center"/>
              </w:tcPr>
              <w:p w14:paraId="58145F7A" w14:textId="77777777" w:rsidR="00652F40" w:rsidRDefault="008E5D94">
                <w:pPr>
                  <w:jc w:val="center"/>
                  <w:outlineLvl w:val="2"/>
                  <w:rPr>
                    <w:rFonts w:cs="Cambria"/>
                    <w:color w:val="000000" w:themeColor="text1"/>
                  </w:rPr>
                </w:pPr>
                <w:r>
                  <w:rPr>
                    <w:rFonts w:cs="Cambria" w:hint="eastAsia"/>
                    <w:color w:val="000000" w:themeColor="text1"/>
                  </w:rPr>
                  <w:t>期末公允价值</w:t>
                </w:r>
              </w:p>
            </w:tc>
          </w:sdtContent>
        </w:sdt>
      </w:tr>
      <w:tr w:rsidR="00652F40" w14:paraId="52102747" w14:textId="77777777" w:rsidTr="009A5C7A">
        <w:trPr>
          <w:trHeight w:val="145"/>
          <w:jc w:val="center"/>
        </w:trPr>
        <w:tc>
          <w:tcPr>
            <w:tcW w:w="1590" w:type="pct"/>
            <w:vMerge/>
            <w:tcBorders>
              <w:left w:val="single" w:sz="4" w:space="0" w:color="auto"/>
              <w:bottom w:val="single" w:sz="4" w:space="0" w:color="auto"/>
              <w:right w:val="single" w:sz="4" w:space="0" w:color="auto"/>
            </w:tcBorders>
            <w:vAlign w:val="center"/>
          </w:tcPr>
          <w:p w14:paraId="2AE88107" w14:textId="77777777" w:rsidR="00652F40" w:rsidRDefault="00652F40">
            <w:pPr>
              <w:jc w:val="center"/>
              <w:outlineLvl w:val="2"/>
              <w:rPr>
                <w:rFonts w:cs="Cambria"/>
                <w:color w:val="000000" w:themeColor="text1"/>
              </w:rPr>
            </w:pPr>
          </w:p>
        </w:tc>
        <w:sdt>
          <w:sdtPr>
            <w:tag w:val="_PLD_4bb34c3d92bf450fb80f7c0c95977a2b"/>
            <w:id w:val="-1617130830"/>
          </w:sdtPr>
          <w:sdtEndPr/>
          <w:sdtContent>
            <w:tc>
              <w:tcPr>
                <w:tcW w:w="849" w:type="pct"/>
                <w:tcBorders>
                  <w:top w:val="single" w:sz="4" w:space="0" w:color="auto"/>
                  <w:left w:val="single" w:sz="4" w:space="0" w:color="auto"/>
                  <w:bottom w:val="single" w:sz="4" w:space="0" w:color="auto"/>
                  <w:right w:val="single" w:sz="4" w:space="0" w:color="auto"/>
                </w:tcBorders>
                <w:vAlign w:val="center"/>
              </w:tcPr>
              <w:p w14:paraId="34AAC27C" w14:textId="77777777" w:rsidR="00652F40" w:rsidRDefault="008E5D94">
                <w:pPr>
                  <w:jc w:val="center"/>
                  <w:outlineLvl w:val="2"/>
                  <w:rPr>
                    <w:rFonts w:cs="Cambria"/>
                    <w:color w:val="000000" w:themeColor="text1"/>
                  </w:rPr>
                </w:pPr>
                <w:r>
                  <w:rPr>
                    <w:rFonts w:cs="Cambria" w:hint="eastAsia"/>
                    <w:color w:val="000000" w:themeColor="text1"/>
                  </w:rPr>
                  <w:t>第一层次公允价值计量</w:t>
                </w:r>
              </w:p>
            </w:tc>
          </w:sdtContent>
        </w:sdt>
        <w:sdt>
          <w:sdtPr>
            <w:tag w:val="_PLD_08753059c9e04a10af2918fbc1559bed"/>
            <w:id w:val="701361714"/>
          </w:sdtPr>
          <w:sdtEndPr/>
          <w:sdtContent>
            <w:tc>
              <w:tcPr>
                <w:tcW w:w="829" w:type="pct"/>
                <w:tcBorders>
                  <w:top w:val="single" w:sz="4" w:space="0" w:color="auto"/>
                  <w:left w:val="single" w:sz="4" w:space="0" w:color="auto"/>
                  <w:bottom w:val="single" w:sz="4" w:space="0" w:color="auto"/>
                  <w:right w:val="single" w:sz="4" w:space="0" w:color="auto"/>
                </w:tcBorders>
                <w:vAlign w:val="center"/>
              </w:tcPr>
              <w:p w14:paraId="15F3D9D4" w14:textId="77777777" w:rsidR="00652F40" w:rsidRDefault="008E5D94">
                <w:pPr>
                  <w:jc w:val="center"/>
                  <w:outlineLvl w:val="2"/>
                  <w:rPr>
                    <w:rFonts w:cs="Cambria"/>
                    <w:color w:val="000000" w:themeColor="text1"/>
                  </w:rPr>
                </w:pPr>
                <w:r>
                  <w:rPr>
                    <w:rFonts w:cs="Cambria" w:hint="eastAsia"/>
                    <w:color w:val="000000" w:themeColor="text1"/>
                  </w:rPr>
                  <w:t>第二层次公允价值计量</w:t>
                </w:r>
              </w:p>
            </w:tc>
          </w:sdtContent>
        </w:sdt>
        <w:sdt>
          <w:sdtPr>
            <w:tag w:val="_PLD_b263de838c9c4afa9fddb6dee6409a62"/>
            <w:id w:val="1749306535"/>
          </w:sdtPr>
          <w:sdtEndPr/>
          <w:sdtContent>
            <w:tc>
              <w:tcPr>
                <w:tcW w:w="863" w:type="pct"/>
                <w:tcBorders>
                  <w:top w:val="single" w:sz="4" w:space="0" w:color="auto"/>
                  <w:left w:val="single" w:sz="4" w:space="0" w:color="auto"/>
                  <w:bottom w:val="single" w:sz="4" w:space="0" w:color="auto"/>
                  <w:right w:val="single" w:sz="4" w:space="0" w:color="auto"/>
                </w:tcBorders>
                <w:vAlign w:val="center"/>
              </w:tcPr>
              <w:p w14:paraId="46F85822" w14:textId="77777777" w:rsidR="00652F40" w:rsidRDefault="008E5D94">
                <w:pPr>
                  <w:jc w:val="center"/>
                  <w:outlineLvl w:val="2"/>
                  <w:rPr>
                    <w:rFonts w:cs="Cambria"/>
                    <w:color w:val="000000" w:themeColor="text1"/>
                  </w:rPr>
                </w:pPr>
                <w:r>
                  <w:rPr>
                    <w:rFonts w:cs="Cambria" w:hint="eastAsia"/>
                    <w:color w:val="000000" w:themeColor="text1"/>
                  </w:rPr>
                  <w:t>第三层次公允价值计量</w:t>
                </w:r>
              </w:p>
            </w:tc>
          </w:sdtContent>
        </w:sdt>
        <w:sdt>
          <w:sdtPr>
            <w:tag w:val="_PLD_50eba344a451417c8072228a7a4959c5"/>
            <w:id w:val="73101569"/>
          </w:sdtPr>
          <w:sdtEndPr/>
          <w:sdtContent>
            <w:tc>
              <w:tcPr>
                <w:tcW w:w="869" w:type="pct"/>
                <w:tcBorders>
                  <w:top w:val="single" w:sz="4" w:space="0" w:color="auto"/>
                  <w:left w:val="single" w:sz="4" w:space="0" w:color="auto"/>
                  <w:bottom w:val="single" w:sz="4" w:space="0" w:color="auto"/>
                  <w:right w:val="single" w:sz="4" w:space="0" w:color="auto"/>
                </w:tcBorders>
                <w:vAlign w:val="center"/>
              </w:tcPr>
              <w:p w14:paraId="4059DA15" w14:textId="77777777" w:rsidR="00652F40" w:rsidRDefault="008E5D94">
                <w:pPr>
                  <w:jc w:val="center"/>
                  <w:outlineLvl w:val="2"/>
                  <w:rPr>
                    <w:rFonts w:cs="Cambria"/>
                    <w:color w:val="000000" w:themeColor="text1"/>
                  </w:rPr>
                </w:pPr>
                <w:r>
                  <w:rPr>
                    <w:rFonts w:cs="Cambria" w:hint="eastAsia"/>
                    <w:color w:val="000000" w:themeColor="text1"/>
                  </w:rPr>
                  <w:t>合计</w:t>
                </w:r>
              </w:p>
            </w:tc>
          </w:sdtContent>
        </w:sdt>
      </w:tr>
      <w:tr w:rsidR="00652F40" w14:paraId="47EB47F5" w14:textId="77777777" w:rsidTr="009A5C7A">
        <w:trPr>
          <w:trHeight w:val="227"/>
          <w:jc w:val="center"/>
        </w:trPr>
        <w:tc>
          <w:tcPr>
            <w:tcW w:w="1590" w:type="pct"/>
            <w:tcBorders>
              <w:top w:val="single" w:sz="4" w:space="0" w:color="auto"/>
              <w:left w:val="single" w:sz="4" w:space="0" w:color="auto"/>
              <w:bottom w:val="single" w:sz="4" w:space="0" w:color="auto"/>
              <w:right w:val="single" w:sz="4" w:space="0" w:color="auto"/>
            </w:tcBorders>
            <w:vAlign w:val="center"/>
          </w:tcPr>
          <w:p w14:paraId="50BFABDA" w14:textId="77777777" w:rsidR="00652F40" w:rsidRPr="008D05D4" w:rsidRDefault="008E5D94">
            <w:pPr>
              <w:outlineLvl w:val="2"/>
              <w:rPr>
                <w:rFonts w:cs="Cambria"/>
                <w:color w:val="000000" w:themeColor="text1"/>
              </w:rPr>
            </w:pPr>
            <w:r w:rsidRPr="008D05D4">
              <w:rPr>
                <w:rFonts w:cs="Cambria" w:hint="eastAsia"/>
                <w:color w:val="000000" w:themeColor="text1"/>
              </w:rPr>
              <w:t>一、持续的公允价值计量</w:t>
            </w:r>
          </w:p>
        </w:tc>
        <w:tc>
          <w:tcPr>
            <w:tcW w:w="849" w:type="pct"/>
            <w:tcBorders>
              <w:top w:val="single" w:sz="4" w:space="0" w:color="auto"/>
              <w:left w:val="single" w:sz="4" w:space="0" w:color="auto"/>
              <w:bottom w:val="single" w:sz="4" w:space="0" w:color="auto"/>
              <w:right w:val="single" w:sz="4" w:space="0" w:color="auto"/>
            </w:tcBorders>
            <w:vAlign w:val="center"/>
          </w:tcPr>
          <w:p w14:paraId="6430BAF6" w14:textId="77777777" w:rsidR="00652F40" w:rsidRDefault="00652F40">
            <w:pPr>
              <w:jc w:val="right"/>
              <w:outlineLvl w:val="2"/>
              <w:rPr>
                <w:rFonts w:cs="Cambria"/>
              </w:rPr>
            </w:pPr>
          </w:p>
        </w:tc>
        <w:tc>
          <w:tcPr>
            <w:tcW w:w="829" w:type="pct"/>
            <w:tcBorders>
              <w:top w:val="single" w:sz="4" w:space="0" w:color="auto"/>
              <w:left w:val="single" w:sz="4" w:space="0" w:color="auto"/>
              <w:bottom w:val="single" w:sz="4" w:space="0" w:color="auto"/>
              <w:right w:val="single" w:sz="4" w:space="0" w:color="auto"/>
            </w:tcBorders>
            <w:vAlign w:val="center"/>
          </w:tcPr>
          <w:p w14:paraId="3C81575E" w14:textId="77777777" w:rsidR="00652F40" w:rsidRDefault="00652F40">
            <w:pPr>
              <w:jc w:val="right"/>
              <w:outlineLvl w:val="2"/>
              <w:rPr>
                <w:rFonts w:cs="Cambria"/>
              </w:rPr>
            </w:pPr>
          </w:p>
        </w:tc>
        <w:tc>
          <w:tcPr>
            <w:tcW w:w="863" w:type="pct"/>
            <w:tcBorders>
              <w:top w:val="single" w:sz="4" w:space="0" w:color="auto"/>
              <w:left w:val="single" w:sz="4" w:space="0" w:color="auto"/>
              <w:bottom w:val="single" w:sz="4" w:space="0" w:color="auto"/>
              <w:right w:val="single" w:sz="4" w:space="0" w:color="auto"/>
            </w:tcBorders>
            <w:vAlign w:val="center"/>
          </w:tcPr>
          <w:p w14:paraId="49018F7C" w14:textId="77777777" w:rsidR="00652F40" w:rsidRDefault="00652F40">
            <w:pPr>
              <w:jc w:val="right"/>
              <w:outlineLvl w:val="2"/>
              <w:rPr>
                <w:rFonts w:cs="Cambria"/>
              </w:rPr>
            </w:pPr>
          </w:p>
        </w:tc>
        <w:tc>
          <w:tcPr>
            <w:tcW w:w="869" w:type="pct"/>
            <w:tcBorders>
              <w:top w:val="single" w:sz="4" w:space="0" w:color="auto"/>
              <w:left w:val="single" w:sz="4" w:space="0" w:color="auto"/>
              <w:bottom w:val="single" w:sz="4" w:space="0" w:color="auto"/>
              <w:right w:val="single" w:sz="4" w:space="0" w:color="auto"/>
            </w:tcBorders>
            <w:vAlign w:val="center"/>
          </w:tcPr>
          <w:p w14:paraId="5BEA55D2" w14:textId="77777777" w:rsidR="00652F40" w:rsidRDefault="00652F40">
            <w:pPr>
              <w:jc w:val="right"/>
              <w:outlineLvl w:val="2"/>
              <w:rPr>
                <w:rFonts w:cs="Cambria"/>
              </w:rPr>
            </w:pPr>
          </w:p>
        </w:tc>
      </w:tr>
      <w:tr w:rsidR="00652F40" w14:paraId="2C905531" w14:textId="77777777" w:rsidTr="009A5C7A">
        <w:trPr>
          <w:trHeight w:val="240"/>
          <w:jc w:val="center"/>
        </w:trPr>
        <w:tc>
          <w:tcPr>
            <w:tcW w:w="1590" w:type="pct"/>
            <w:tcBorders>
              <w:top w:val="single" w:sz="4" w:space="0" w:color="auto"/>
              <w:left w:val="single" w:sz="4" w:space="0" w:color="auto"/>
              <w:bottom w:val="single" w:sz="4" w:space="0" w:color="auto"/>
              <w:right w:val="single" w:sz="4" w:space="0" w:color="auto"/>
            </w:tcBorders>
            <w:vAlign w:val="center"/>
          </w:tcPr>
          <w:p w14:paraId="283466B6" w14:textId="77777777" w:rsidR="00652F40" w:rsidRPr="008D05D4" w:rsidRDefault="008E5D94">
            <w:pPr>
              <w:outlineLvl w:val="2"/>
              <w:rPr>
                <w:color w:val="000000" w:themeColor="text1"/>
              </w:rPr>
            </w:pPr>
            <w:r w:rsidRPr="008D05D4">
              <w:rPr>
                <w:rFonts w:hint="eastAsia"/>
                <w:color w:val="000000" w:themeColor="text1"/>
              </w:rPr>
              <w:t>（一）交易性金融资产</w:t>
            </w:r>
          </w:p>
        </w:tc>
        <w:tc>
          <w:tcPr>
            <w:tcW w:w="849" w:type="pct"/>
            <w:tcBorders>
              <w:top w:val="single" w:sz="4" w:space="0" w:color="auto"/>
              <w:left w:val="single" w:sz="4" w:space="0" w:color="auto"/>
              <w:bottom w:val="single" w:sz="4" w:space="0" w:color="auto"/>
              <w:right w:val="single" w:sz="4" w:space="0" w:color="auto"/>
            </w:tcBorders>
            <w:vAlign w:val="center"/>
          </w:tcPr>
          <w:p w14:paraId="7D550C63" w14:textId="78C03113" w:rsidR="00652F40" w:rsidRPr="00C2574C" w:rsidRDefault="00740E61">
            <w:pPr>
              <w:jc w:val="right"/>
              <w:outlineLvl w:val="2"/>
              <w:rPr>
                <w:rFonts w:eastAsiaTheme="minorEastAsia" w:cs="Times New Roman"/>
              </w:rPr>
            </w:pPr>
            <w:r w:rsidRPr="00C2574C">
              <w:rPr>
                <w:rFonts w:eastAsiaTheme="minorEastAsia" w:cs="Times New Roman"/>
              </w:rPr>
              <w:t>99,778,356.37</w:t>
            </w:r>
          </w:p>
        </w:tc>
        <w:tc>
          <w:tcPr>
            <w:tcW w:w="829" w:type="pct"/>
            <w:tcBorders>
              <w:top w:val="single" w:sz="4" w:space="0" w:color="auto"/>
              <w:left w:val="single" w:sz="4" w:space="0" w:color="auto"/>
              <w:bottom w:val="single" w:sz="4" w:space="0" w:color="auto"/>
              <w:right w:val="single" w:sz="4" w:space="0" w:color="auto"/>
            </w:tcBorders>
            <w:vAlign w:val="center"/>
          </w:tcPr>
          <w:p w14:paraId="42C91B9D" w14:textId="77777777" w:rsidR="00652F40" w:rsidRPr="00C2574C" w:rsidRDefault="00652F40">
            <w:pPr>
              <w:jc w:val="right"/>
              <w:outlineLvl w:val="2"/>
              <w:rPr>
                <w:rFonts w:eastAsiaTheme="minorEastAsia" w:cs="Times New Roman"/>
              </w:rPr>
            </w:pPr>
          </w:p>
        </w:tc>
        <w:tc>
          <w:tcPr>
            <w:tcW w:w="863" w:type="pct"/>
            <w:tcBorders>
              <w:top w:val="single" w:sz="4" w:space="0" w:color="auto"/>
              <w:left w:val="single" w:sz="4" w:space="0" w:color="auto"/>
              <w:bottom w:val="single" w:sz="4" w:space="0" w:color="auto"/>
              <w:right w:val="single" w:sz="4" w:space="0" w:color="auto"/>
            </w:tcBorders>
            <w:vAlign w:val="center"/>
          </w:tcPr>
          <w:p w14:paraId="3835345F" w14:textId="4FD196CA" w:rsidR="00652F40" w:rsidRPr="00C2574C" w:rsidRDefault="00652F40">
            <w:pPr>
              <w:jc w:val="right"/>
              <w:outlineLvl w:val="2"/>
              <w:rPr>
                <w:rFonts w:eastAsiaTheme="minorEastAsia" w:cs="Times New Roman"/>
              </w:rPr>
            </w:pPr>
          </w:p>
        </w:tc>
        <w:tc>
          <w:tcPr>
            <w:tcW w:w="869" w:type="pct"/>
            <w:tcBorders>
              <w:top w:val="single" w:sz="4" w:space="0" w:color="auto"/>
              <w:left w:val="single" w:sz="4" w:space="0" w:color="auto"/>
              <w:bottom w:val="single" w:sz="4" w:space="0" w:color="auto"/>
              <w:right w:val="single" w:sz="4" w:space="0" w:color="auto"/>
            </w:tcBorders>
            <w:vAlign w:val="center"/>
          </w:tcPr>
          <w:p w14:paraId="6C26EE49" w14:textId="77777777" w:rsidR="00652F40" w:rsidRPr="00C2574C" w:rsidRDefault="008E5D94">
            <w:pPr>
              <w:jc w:val="right"/>
              <w:outlineLvl w:val="2"/>
              <w:rPr>
                <w:rFonts w:eastAsiaTheme="minorEastAsia" w:cs="Times New Roman"/>
              </w:rPr>
            </w:pPr>
            <w:r w:rsidRPr="00C2574C">
              <w:rPr>
                <w:rFonts w:eastAsiaTheme="minorEastAsia" w:cs="Times New Roman"/>
              </w:rPr>
              <w:t>99,778,356.37</w:t>
            </w:r>
          </w:p>
        </w:tc>
      </w:tr>
      <w:tr w:rsidR="00652F40" w14:paraId="6AEEFF13" w14:textId="77777777" w:rsidTr="009A5C7A">
        <w:trPr>
          <w:trHeight w:val="240"/>
          <w:jc w:val="center"/>
        </w:trPr>
        <w:tc>
          <w:tcPr>
            <w:tcW w:w="1590" w:type="pct"/>
            <w:tcBorders>
              <w:top w:val="single" w:sz="4" w:space="0" w:color="auto"/>
              <w:left w:val="single" w:sz="4" w:space="0" w:color="auto"/>
              <w:bottom w:val="single" w:sz="4" w:space="0" w:color="auto"/>
              <w:right w:val="single" w:sz="4" w:space="0" w:color="auto"/>
            </w:tcBorders>
            <w:vAlign w:val="center"/>
          </w:tcPr>
          <w:p w14:paraId="3820F738" w14:textId="77777777" w:rsidR="00652F40" w:rsidRPr="008D05D4" w:rsidRDefault="008E5D94">
            <w:pPr>
              <w:outlineLvl w:val="2"/>
              <w:rPr>
                <w:color w:val="000000" w:themeColor="text1"/>
              </w:rPr>
            </w:pPr>
            <w:r w:rsidRPr="008D05D4">
              <w:rPr>
                <w:color w:val="000000" w:themeColor="text1"/>
              </w:rPr>
              <w:t>1.</w:t>
            </w:r>
            <w:r w:rsidRPr="008D05D4">
              <w:rPr>
                <w:color w:val="000000" w:themeColor="text1"/>
              </w:rPr>
              <w:t>以公允价值计量且变动计入当期损益的金融资产</w:t>
            </w:r>
          </w:p>
        </w:tc>
        <w:tc>
          <w:tcPr>
            <w:tcW w:w="849" w:type="pct"/>
            <w:tcBorders>
              <w:top w:val="single" w:sz="4" w:space="0" w:color="auto"/>
              <w:left w:val="single" w:sz="4" w:space="0" w:color="auto"/>
              <w:bottom w:val="single" w:sz="4" w:space="0" w:color="auto"/>
              <w:right w:val="single" w:sz="4" w:space="0" w:color="auto"/>
            </w:tcBorders>
            <w:vAlign w:val="center"/>
          </w:tcPr>
          <w:p w14:paraId="63B8DE95" w14:textId="02FE3437" w:rsidR="00652F40" w:rsidRPr="00C2574C" w:rsidRDefault="00740E61">
            <w:pPr>
              <w:jc w:val="right"/>
              <w:outlineLvl w:val="2"/>
              <w:rPr>
                <w:rFonts w:eastAsiaTheme="minorEastAsia" w:cs="Times New Roman"/>
              </w:rPr>
            </w:pPr>
            <w:r w:rsidRPr="00C2574C">
              <w:rPr>
                <w:rFonts w:eastAsiaTheme="minorEastAsia" w:cs="Times New Roman"/>
              </w:rPr>
              <w:t>99,778,356.37</w:t>
            </w:r>
          </w:p>
        </w:tc>
        <w:tc>
          <w:tcPr>
            <w:tcW w:w="829" w:type="pct"/>
            <w:tcBorders>
              <w:top w:val="single" w:sz="4" w:space="0" w:color="auto"/>
              <w:left w:val="single" w:sz="4" w:space="0" w:color="auto"/>
              <w:bottom w:val="single" w:sz="4" w:space="0" w:color="auto"/>
              <w:right w:val="single" w:sz="4" w:space="0" w:color="auto"/>
            </w:tcBorders>
            <w:vAlign w:val="center"/>
          </w:tcPr>
          <w:p w14:paraId="463FDFA8" w14:textId="77777777" w:rsidR="00652F40" w:rsidRPr="00C2574C" w:rsidRDefault="00652F40">
            <w:pPr>
              <w:jc w:val="right"/>
              <w:outlineLvl w:val="2"/>
              <w:rPr>
                <w:rFonts w:eastAsiaTheme="minorEastAsia" w:cs="Times New Roman"/>
              </w:rPr>
            </w:pPr>
          </w:p>
        </w:tc>
        <w:tc>
          <w:tcPr>
            <w:tcW w:w="863" w:type="pct"/>
            <w:tcBorders>
              <w:top w:val="single" w:sz="4" w:space="0" w:color="auto"/>
              <w:left w:val="single" w:sz="4" w:space="0" w:color="auto"/>
              <w:bottom w:val="single" w:sz="4" w:space="0" w:color="auto"/>
              <w:right w:val="single" w:sz="4" w:space="0" w:color="auto"/>
            </w:tcBorders>
            <w:vAlign w:val="center"/>
          </w:tcPr>
          <w:p w14:paraId="1B740E98" w14:textId="3692B354" w:rsidR="00652F40" w:rsidRPr="00C2574C" w:rsidRDefault="00652F40">
            <w:pPr>
              <w:jc w:val="right"/>
              <w:outlineLvl w:val="2"/>
              <w:rPr>
                <w:rFonts w:eastAsiaTheme="minorEastAsia" w:cs="Times New Roman"/>
              </w:rPr>
            </w:pPr>
          </w:p>
        </w:tc>
        <w:tc>
          <w:tcPr>
            <w:tcW w:w="869" w:type="pct"/>
            <w:tcBorders>
              <w:top w:val="single" w:sz="4" w:space="0" w:color="auto"/>
              <w:left w:val="single" w:sz="4" w:space="0" w:color="auto"/>
              <w:bottom w:val="single" w:sz="4" w:space="0" w:color="auto"/>
              <w:right w:val="single" w:sz="4" w:space="0" w:color="auto"/>
            </w:tcBorders>
            <w:vAlign w:val="center"/>
          </w:tcPr>
          <w:p w14:paraId="4E609989" w14:textId="77777777" w:rsidR="00652F40" w:rsidRPr="00C2574C" w:rsidRDefault="008E5D94">
            <w:pPr>
              <w:jc w:val="right"/>
              <w:outlineLvl w:val="2"/>
              <w:rPr>
                <w:rFonts w:eastAsiaTheme="minorEastAsia" w:cs="Times New Roman"/>
              </w:rPr>
            </w:pPr>
            <w:r w:rsidRPr="00C2574C">
              <w:rPr>
                <w:rFonts w:eastAsiaTheme="minorEastAsia" w:cs="Times New Roman"/>
              </w:rPr>
              <w:t>99,778,356.37</w:t>
            </w:r>
          </w:p>
        </w:tc>
      </w:tr>
      <w:tr w:rsidR="00652F40" w14:paraId="78C948B8" w14:textId="77777777" w:rsidTr="009A5C7A">
        <w:trPr>
          <w:trHeight w:val="240"/>
          <w:jc w:val="center"/>
        </w:trPr>
        <w:tc>
          <w:tcPr>
            <w:tcW w:w="1590" w:type="pct"/>
            <w:tcBorders>
              <w:top w:val="single" w:sz="4" w:space="0" w:color="auto"/>
              <w:left w:val="single" w:sz="4" w:space="0" w:color="auto"/>
              <w:bottom w:val="single" w:sz="4" w:space="0" w:color="auto"/>
              <w:right w:val="single" w:sz="4" w:space="0" w:color="auto"/>
            </w:tcBorders>
            <w:vAlign w:val="center"/>
          </w:tcPr>
          <w:p w14:paraId="1BE34B12" w14:textId="77777777" w:rsidR="00652F40" w:rsidRPr="008D05D4" w:rsidRDefault="008E5D94">
            <w:pPr>
              <w:outlineLvl w:val="2"/>
              <w:rPr>
                <w:rFonts w:cs="Cambria"/>
                <w:color w:val="000000" w:themeColor="text1"/>
              </w:rPr>
            </w:pPr>
            <w:r w:rsidRPr="008D05D4">
              <w:rPr>
                <w:rFonts w:cs="Cambria" w:hint="eastAsia"/>
                <w:color w:val="000000" w:themeColor="text1"/>
              </w:rPr>
              <w:t>（</w:t>
            </w:r>
            <w:r w:rsidRPr="008D05D4">
              <w:rPr>
                <w:rFonts w:cs="Cambria" w:hint="eastAsia"/>
                <w:color w:val="000000" w:themeColor="text1"/>
              </w:rPr>
              <w:t>1</w:t>
            </w:r>
            <w:r w:rsidRPr="008D05D4">
              <w:rPr>
                <w:rFonts w:cs="Cambria" w:hint="eastAsia"/>
                <w:color w:val="000000" w:themeColor="text1"/>
              </w:rPr>
              <w:t>）权益工具投资</w:t>
            </w:r>
          </w:p>
        </w:tc>
        <w:tc>
          <w:tcPr>
            <w:tcW w:w="849" w:type="pct"/>
            <w:tcBorders>
              <w:top w:val="single" w:sz="4" w:space="0" w:color="auto"/>
              <w:left w:val="single" w:sz="4" w:space="0" w:color="auto"/>
              <w:bottom w:val="single" w:sz="4" w:space="0" w:color="auto"/>
              <w:right w:val="single" w:sz="4" w:space="0" w:color="auto"/>
            </w:tcBorders>
          </w:tcPr>
          <w:p w14:paraId="79C3A5FD" w14:textId="3029D4B3" w:rsidR="00652F40" w:rsidRPr="00C2574C" w:rsidRDefault="00740E61">
            <w:pPr>
              <w:jc w:val="right"/>
              <w:outlineLvl w:val="2"/>
              <w:rPr>
                <w:rFonts w:eastAsiaTheme="minorEastAsia" w:cs="Times New Roman"/>
              </w:rPr>
            </w:pPr>
            <w:r w:rsidRPr="00C2574C">
              <w:rPr>
                <w:rFonts w:eastAsiaTheme="minorEastAsia" w:cs="Times New Roman"/>
              </w:rPr>
              <w:t>9,736,270.00</w:t>
            </w:r>
          </w:p>
        </w:tc>
        <w:tc>
          <w:tcPr>
            <w:tcW w:w="829" w:type="pct"/>
            <w:tcBorders>
              <w:top w:val="single" w:sz="4" w:space="0" w:color="auto"/>
              <w:left w:val="single" w:sz="4" w:space="0" w:color="auto"/>
              <w:bottom w:val="single" w:sz="4" w:space="0" w:color="auto"/>
              <w:right w:val="single" w:sz="4" w:space="0" w:color="auto"/>
            </w:tcBorders>
          </w:tcPr>
          <w:p w14:paraId="61C3C5F2" w14:textId="77777777" w:rsidR="00652F40" w:rsidRPr="00C2574C" w:rsidRDefault="00652F40">
            <w:pPr>
              <w:jc w:val="right"/>
              <w:outlineLvl w:val="2"/>
              <w:rPr>
                <w:rFonts w:eastAsiaTheme="minorEastAsia" w:cs="Times New Roman"/>
              </w:rPr>
            </w:pPr>
          </w:p>
        </w:tc>
        <w:tc>
          <w:tcPr>
            <w:tcW w:w="863" w:type="pct"/>
            <w:tcBorders>
              <w:top w:val="single" w:sz="4" w:space="0" w:color="auto"/>
              <w:left w:val="single" w:sz="4" w:space="0" w:color="auto"/>
              <w:bottom w:val="single" w:sz="4" w:space="0" w:color="auto"/>
              <w:right w:val="single" w:sz="4" w:space="0" w:color="auto"/>
            </w:tcBorders>
            <w:vAlign w:val="center"/>
          </w:tcPr>
          <w:p w14:paraId="2E8DADDB" w14:textId="1D4E6E20" w:rsidR="00652F40" w:rsidRPr="00C2574C" w:rsidRDefault="00652F40">
            <w:pPr>
              <w:jc w:val="right"/>
              <w:outlineLvl w:val="2"/>
              <w:rPr>
                <w:rFonts w:eastAsiaTheme="minorEastAsia" w:cs="Times New Roman"/>
              </w:rPr>
            </w:pPr>
          </w:p>
        </w:tc>
        <w:tc>
          <w:tcPr>
            <w:tcW w:w="869" w:type="pct"/>
            <w:tcBorders>
              <w:top w:val="single" w:sz="4" w:space="0" w:color="auto"/>
              <w:left w:val="single" w:sz="4" w:space="0" w:color="auto"/>
              <w:bottom w:val="single" w:sz="4" w:space="0" w:color="auto"/>
              <w:right w:val="single" w:sz="4" w:space="0" w:color="auto"/>
            </w:tcBorders>
            <w:vAlign w:val="center"/>
          </w:tcPr>
          <w:p w14:paraId="0C537557" w14:textId="77777777" w:rsidR="00652F40" w:rsidRPr="00C2574C" w:rsidRDefault="008E5D94">
            <w:pPr>
              <w:jc w:val="right"/>
              <w:outlineLvl w:val="2"/>
              <w:rPr>
                <w:rFonts w:eastAsiaTheme="minorEastAsia" w:cs="Times New Roman"/>
              </w:rPr>
            </w:pPr>
            <w:r w:rsidRPr="00C2574C">
              <w:rPr>
                <w:rFonts w:eastAsiaTheme="minorEastAsia" w:cs="Times New Roman"/>
                <w:color w:val="000000"/>
              </w:rPr>
              <w:t>9,736,270.00</w:t>
            </w:r>
          </w:p>
        </w:tc>
      </w:tr>
      <w:tr w:rsidR="00652F40" w14:paraId="779A6B4F" w14:textId="77777777" w:rsidTr="009A5C7A">
        <w:trPr>
          <w:trHeight w:val="240"/>
          <w:jc w:val="center"/>
        </w:trPr>
        <w:tc>
          <w:tcPr>
            <w:tcW w:w="1590" w:type="pct"/>
            <w:tcBorders>
              <w:top w:val="single" w:sz="4" w:space="0" w:color="auto"/>
              <w:left w:val="single" w:sz="4" w:space="0" w:color="auto"/>
              <w:bottom w:val="single" w:sz="4" w:space="0" w:color="auto"/>
              <w:right w:val="single" w:sz="4" w:space="0" w:color="auto"/>
            </w:tcBorders>
            <w:vAlign w:val="center"/>
          </w:tcPr>
          <w:p w14:paraId="10515F1C" w14:textId="6BA1C542" w:rsidR="00652F40" w:rsidRPr="008D05D4" w:rsidRDefault="008E5D94">
            <w:pPr>
              <w:outlineLvl w:val="2"/>
              <w:rPr>
                <w:rFonts w:cs="Cambria"/>
              </w:rPr>
            </w:pPr>
            <w:r w:rsidRPr="008D05D4">
              <w:lastRenderedPageBreak/>
              <w:t>（</w:t>
            </w:r>
            <w:r w:rsidR="00AD5033">
              <w:rPr>
                <w:rFonts w:hint="eastAsia"/>
              </w:rPr>
              <w:t>2</w:t>
            </w:r>
            <w:r w:rsidRPr="008D05D4">
              <w:t>）理财产品</w:t>
            </w:r>
          </w:p>
        </w:tc>
        <w:tc>
          <w:tcPr>
            <w:tcW w:w="849" w:type="pct"/>
            <w:tcBorders>
              <w:top w:val="single" w:sz="4" w:space="0" w:color="auto"/>
              <w:left w:val="single" w:sz="4" w:space="0" w:color="auto"/>
              <w:bottom w:val="single" w:sz="4" w:space="0" w:color="auto"/>
              <w:right w:val="single" w:sz="4" w:space="0" w:color="auto"/>
            </w:tcBorders>
            <w:vAlign w:val="center"/>
          </w:tcPr>
          <w:p w14:paraId="1CBA5FBC" w14:textId="1A12D779" w:rsidR="00652F40" w:rsidRPr="00C2574C" w:rsidRDefault="00AD5033">
            <w:pPr>
              <w:jc w:val="right"/>
              <w:outlineLvl w:val="2"/>
              <w:rPr>
                <w:rFonts w:eastAsiaTheme="minorEastAsia" w:cs="Times New Roman"/>
              </w:rPr>
            </w:pPr>
            <w:r w:rsidRPr="00AD5033">
              <w:rPr>
                <w:rFonts w:eastAsiaTheme="minorEastAsia" w:cs="Times New Roman"/>
              </w:rPr>
              <w:t>90,042,086.37</w:t>
            </w:r>
          </w:p>
        </w:tc>
        <w:tc>
          <w:tcPr>
            <w:tcW w:w="829" w:type="pct"/>
            <w:tcBorders>
              <w:top w:val="single" w:sz="4" w:space="0" w:color="auto"/>
              <w:left w:val="single" w:sz="4" w:space="0" w:color="auto"/>
              <w:bottom w:val="single" w:sz="4" w:space="0" w:color="auto"/>
              <w:right w:val="single" w:sz="4" w:space="0" w:color="auto"/>
            </w:tcBorders>
            <w:vAlign w:val="center"/>
          </w:tcPr>
          <w:p w14:paraId="34F7695E" w14:textId="77777777" w:rsidR="00652F40" w:rsidRPr="00C2574C" w:rsidRDefault="00652F40">
            <w:pPr>
              <w:jc w:val="right"/>
              <w:outlineLvl w:val="2"/>
              <w:rPr>
                <w:rFonts w:eastAsiaTheme="minorEastAsia" w:cs="Times New Roman"/>
              </w:rPr>
            </w:pPr>
          </w:p>
        </w:tc>
        <w:tc>
          <w:tcPr>
            <w:tcW w:w="863" w:type="pct"/>
            <w:tcBorders>
              <w:top w:val="single" w:sz="4" w:space="0" w:color="auto"/>
              <w:left w:val="single" w:sz="4" w:space="0" w:color="auto"/>
              <w:bottom w:val="single" w:sz="4" w:space="0" w:color="auto"/>
              <w:right w:val="single" w:sz="4" w:space="0" w:color="auto"/>
            </w:tcBorders>
            <w:vAlign w:val="center"/>
          </w:tcPr>
          <w:p w14:paraId="12920C39" w14:textId="77777777" w:rsidR="00652F40" w:rsidRPr="00C2574C" w:rsidRDefault="00652F40">
            <w:pPr>
              <w:jc w:val="right"/>
              <w:outlineLvl w:val="2"/>
              <w:rPr>
                <w:rFonts w:eastAsiaTheme="minorEastAsia" w:cs="Times New Roman"/>
              </w:rPr>
            </w:pPr>
          </w:p>
        </w:tc>
        <w:tc>
          <w:tcPr>
            <w:tcW w:w="869" w:type="pct"/>
            <w:tcBorders>
              <w:top w:val="single" w:sz="4" w:space="0" w:color="auto"/>
              <w:left w:val="single" w:sz="4" w:space="0" w:color="auto"/>
              <w:bottom w:val="single" w:sz="4" w:space="0" w:color="auto"/>
              <w:right w:val="single" w:sz="4" w:space="0" w:color="auto"/>
            </w:tcBorders>
            <w:vAlign w:val="center"/>
          </w:tcPr>
          <w:p w14:paraId="07EBAEB8" w14:textId="0E2A5EE3" w:rsidR="00652F40" w:rsidRPr="00C2574C" w:rsidRDefault="00AD5033">
            <w:pPr>
              <w:jc w:val="right"/>
              <w:outlineLvl w:val="2"/>
              <w:rPr>
                <w:rFonts w:eastAsiaTheme="minorEastAsia" w:cs="Times New Roman"/>
              </w:rPr>
            </w:pPr>
            <w:r w:rsidRPr="00AD5033">
              <w:rPr>
                <w:rFonts w:eastAsiaTheme="minorEastAsia" w:cs="Times New Roman"/>
              </w:rPr>
              <w:t>90,042,086.37</w:t>
            </w:r>
          </w:p>
        </w:tc>
      </w:tr>
      <w:tr w:rsidR="00652F40" w14:paraId="3E94FA96" w14:textId="77777777" w:rsidTr="009A5C7A">
        <w:trPr>
          <w:trHeight w:val="240"/>
          <w:jc w:val="center"/>
        </w:trPr>
        <w:tc>
          <w:tcPr>
            <w:tcW w:w="1590" w:type="pct"/>
            <w:tcBorders>
              <w:top w:val="single" w:sz="4" w:space="0" w:color="auto"/>
              <w:left w:val="single" w:sz="4" w:space="0" w:color="auto"/>
              <w:bottom w:val="single" w:sz="4" w:space="0" w:color="auto"/>
              <w:right w:val="single" w:sz="4" w:space="0" w:color="auto"/>
            </w:tcBorders>
            <w:vAlign w:val="center"/>
          </w:tcPr>
          <w:p w14:paraId="4009A31D" w14:textId="77777777" w:rsidR="00652F40" w:rsidRPr="008D05D4" w:rsidRDefault="008E5D94">
            <w:pPr>
              <w:outlineLvl w:val="2"/>
              <w:rPr>
                <w:color w:val="000000" w:themeColor="text1"/>
              </w:rPr>
            </w:pPr>
            <w:r w:rsidRPr="008D05D4">
              <w:rPr>
                <w:rFonts w:hint="eastAsia"/>
                <w:color w:val="000000" w:themeColor="text1"/>
              </w:rPr>
              <w:t>（二）其他债权投资</w:t>
            </w:r>
          </w:p>
        </w:tc>
        <w:tc>
          <w:tcPr>
            <w:tcW w:w="849" w:type="pct"/>
            <w:tcBorders>
              <w:top w:val="single" w:sz="4" w:space="0" w:color="auto"/>
              <w:left w:val="single" w:sz="4" w:space="0" w:color="auto"/>
              <w:bottom w:val="single" w:sz="4" w:space="0" w:color="auto"/>
              <w:right w:val="single" w:sz="4" w:space="0" w:color="auto"/>
            </w:tcBorders>
            <w:vAlign w:val="center"/>
          </w:tcPr>
          <w:p w14:paraId="4CC36AB9" w14:textId="77777777" w:rsidR="00652F40" w:rsidRPr="00C2574C" w:rsidRDefault="00652F40">
            <w:pPr>
              <w:jc w:val="right"/>
              <w:outlineLvl w:val="2"/>
              <w:rPr>
                <w:rFonts w:eastAsiaTheme="minorEastAsia" w:cs="Times New Roman"/>
              </w:rPr>
            </w:pPr>
          </w:p>
        </w:tc>
        <w:tc>
          <w:tcPr>
            <w:tcW w:w="829" w:type="pct"/>
            <w:tcBorders>
              <w:top w:val="single" w:sz="4" w:space="0" w:color="auto"/>
              <w:left w:val="single" w:sz="4" w:space="0" w:color="auto"/>
              <w:bottom w:val="single" w:sz="4" w:space="0" w:color="auto"/>
              <w:right w:val="single" w:sz="4" w:space="0" w:color="auto"/>
            </w:tcBorders>
            <w:vAlign w:val="center"/>
          </w:tcPr>
          <w:p w14:paraId="7FE21737" w14:textId="77777777" w:rsidR="00652F40" w:rsidRPr="00C2574C" w:rsidRDefault="008E5D94">
            <w:pPr>
              <w:jc w:val="right"/>
              <w:outlineLvl w:val="2"/>
              <w:rPr>
                <w:rFonts w:eastAsiaTheme="minorEastAsia" w:cs="Times New Roman"/>
              </w:rPr>
            </w:pPr>
            <w:r w:rsidRPr="00C2574C">
              <w:rPr>
                <w:rFonts w:eastAsiaTheme="minorEastAsia" w:cs="Times New Roman"/>
                <w:color w:val="000000"/>
              </w:rPr>
              <w:t>744,891,736.03</w:t>
            </w:r>
          </w:p>
        </w:tc>
        <w:tc>
          <w:tcPr>
            <w:tcW w:w="863" w:type="pct"/>
            <w:tcBorders>
              <w:top w:val="single" w:sz="4" w:space="0" w:color="auto"/>
              <w:left w:val="single" w:sz="4" w:space="0" w:color="auto"/>
              <w:bottom w:val="single" w:sz="4" w:space="0" w:color="auto"/>
              <w:right w:val="single" w:sz="4" w:space="0" w:color="auto"/>
            </w:tcBorders>
            <w:vAlign w:val="center"/>
          </w:tcPr>
          <w:p w14:paraId="1FA19B48" w14:textId="77777777" w:rsidR="00652F40" w:rsidRPr="00C2574C" w:rsidRDefault="00652F40">
            <w:pPr>
              <w:jc w:val="right"/>
              <w:outlineLvl w:val="2"/>
              <w:rPr>
                <w:rFonts w:eastAsiaTheme="minorEastAsia" w:cs="Times New Roman"/>
              </w:rPr>
            </w:pPr>
          </w:p>
        </w:tc>
        <w:tc>
          <w:tcPr>
            <w:tcW w:w="869" w:type="pct"/>
            <w:tcBorders>
              <w:top w:val="single" w:sz="4" w:space="0" w:color="auto"/>
              <w:left w:val="single" w:sz="4" w:space="0" w:color="auto"/>
              <w:bottom w:val="single" w:sz="4" w:space="0" w:color="auto"/>
              <w:right w:val="single" w:sz="4" w:space="0" w:color="auto"/>
            </w:tcBorders>
            <w:vAlign w:val="center"/>
          </w:tcPr>
          <w:p w14:paraId="15CEEE34" w14:textId="77777777" w:rsidR="00652F40" w:rsidRPr="00C2574C" w:rsidRDefault="008E5D94">
            <w:pPr>
              <w:jc w:val="right"/>
              <w:outlineLvl w:val="2"/>
              <w:rPr>
                <w:rFonts w:eastAsiaTheme="minorEastAsia" w:cs="Times New Roman"/>
              </w:rPr>
            </w:pPr>
            <w:r w:rsidRPr="00C2574C">
              <w:rPr>
                <w:rFonts w:eastAsiaTheme="minorEastAsia" w:cs="Times New Roman"/>
                <w:color w:val="000000"/>
              </w:rPr>
              <w:t>744,891,736.03</w:t>
            </w:r>
          </w:p>
        </w:tc>
      </w:tr>
      <w:tr w:rsidR="00652F40" w14:paraId="54EEDACB" w14:textId="77777777" w:rsidTr="009A5C7A">
        <w:trPr>
          <w:trHeight w:val="240"/>
          <w:jc w:val="center"/>
        </w:trPr>
        <w:tc>
          <w:tcPr>
            <w:tcW w:w="1590" w:type="pct"/>
            <w:tcBorders>
              <w:top w:val="single" w:sz="4" w:space="0" w:color="auto"/>
              <w:left w:val="single" w:sz="4" w:space="0" w:color="auto"/>
              <w:bottom w:val="single" w:sz="4" w:space="0" w:color="auto"/>
              <w:right w:val="single" w:sz="4" w:space="0" w:color="auto"/>
            </w:tcBorders>
            <w:vAlign w:val="center"/>
          </w:tcPr>
          <w:p w14:paraId="54934820" w14:textId="77777777" w:rsidR="00652F40" w:rsidRPr="008D05D4" w:rsidRDefault="008E5D94">
            <w:pPr>
              <w:outlineLvl w:val="2"/>
              <w:rPr>
                <w:color w:val="000000" w:themeColor="text1"/>
              </w:rPr>
            </w:pPr>
            <w:r w:rsidRPr="008D05D4">
              <w:rPr>
                <w:color w:val="000000" w:themeColor="text1"/>
              </w:rPr>
              <w:t>（</w:t>
            </w:r>
            <w:r w:rsidRPr="008D05D4">
              <w:rPr>
                <w:color w:val="000000" w:themeColor="text1"/>
              </w:rPr>
              <w:t>1</w:t>
            </w:r>
            <w:r w:rsidRPr="008D05D4">
              <w:rPr>
                <w:color w:val="000000" w:themeColor="text1"/>
              </w:rPr>
              <w:t>）应收款项融资</w:t>
            </w:r>
          </w:p>
        </w:tc>
        <w:tc>
          <w:tcPr>
            <w:tcW w:w="849" w:type="pct"/>
            <w:tcBorders>
              <w:top w:val="single" w:sz="4" w:space="0" w:color="auto"/>
              <w:left w:val="single" w:sz="4" w:space="0" w:color="auto"/>
              <w:bottom w:val="single" w:sz="4" w:space="0" w:color="auto"/>
              <w:right w:val="single" w:sz="4" w:space="0" w:color="auto"/>
            </w:tcBorders>
            <w:vAlign w:val="center"/>
          </w:tcPr>
          <w:p w14:paraId="3142C7EC" w14:textId="77777777" w:rsidR="00652F40" w:rsidRPr="00C2574C" w:rsidRDefault="00652F40">
            <w:pPr>
              <w:jc w:val="right"/>
              <w:outlineLvl w:val="2"/>
              <w:rPr>
                <w:rFonts w:eastAsiaTheme="minorEastAsia" w:cs="Times New Roman"/>
              </w:rPr>
            </w:pPr>
          </w:p>
        </w:tc>
        <w:tc>
          <w:tcPr>
            <w:tcW w:w="829" w:type="pct"/>
            <w:tcBorders>
              <w:top w:val="single" w:sz="4" w:space="0" w:color="auto"/>
              <w:left w:val="single" w:sz="4" w:space="0" w:color="auto"/>
              <w:bottom w:val="single" w:sz="4" w:space="0" w:color="auto"/>
              <w:right w:val="single" w:sz="4" w:space="0" w:color="auto"/>
            </w:tcBorders>
            <w:vAlign w:val="center"/>
          </w:tcPr>
          <w:p w14:paraId="69FC8079" w14:textId="77777777" w:rsidR="00652F40" w:rsidRPr="00C2574C" w:rsidRDefault="008E5D94">
            <w:pPr>
              <w:jc w:val="right"/>
              <w:outlineLvl w:val="2"/>
              <w:rPr>
                <w:rFonts w:eastAsiaTheme="minorEastAsia" w:cs="Times New Roman"/>
              </w:rPr>
            </w:pPr>
            <w:r w:rsidRPr="00C2574C">
              <w:rPr>
                <w:rFonts w:eastAsiaTheme="minorEastAsia" w:cs="Times New Roman"/>
                <w:color w:val="000000"/>
              </w:rPr>
              <w:t>744,891,736.03</w:t>
            </w:r>
          </w:p>
        </w:tc>
        <w:tc>
          <w:tcPr>
            <w:tcW w:w="863" w:type="pct"/>
            <w:tcBorders>
              <w:top w:val="single" w:sz="4" w:space="0" w:color="auto"/>
              <w:left w:val="single" w:sz="4" w:space="0" w:color="auto"/>
              <w:bottom w:val="single" w:sz="4" w:space="0" w:color="auto"/>
              <w:right w:val="single" w:sz="4" w:space="0" w:color="auto"/>
            </w:tcBorders>
            <w:vAlign w:val="center"/>
          </w:tcPr>
          <w:p w14:paraId="16D996B3" w14:textId="77777777" w:rsidR="00652F40" w:rsidRPr="00C2574C" w:rsidRDefault="00652F40">
            <w:pPr>
              <w:jc w:val="right"/>
              <w:outlineLvl w:val="2"/>
              <w:rPr>
                <w:rFonts w:eastAsiaTheme="minorEastAsia" w:cs="Times New Roman"/>
              </w:rPr>
            </w:pPr>
          </w:p>
        </w:tc>
        <w:tc>
          <w:tcPr>
            <w:tcW w:w="869" w:type="pct"/>
            <w:tcBorders>
              <w:top w:val="single" w:sz="4" w:space="0" w:color="auto"/>
              <w:left w:val="single" w:sz="4" w:space="0" w:color="auto"/>
              <w:bottom w:val="single" w:sz="4" w:space="0" w:color="auto"/>
              <w:right w:val="single" w:sz="4" w:space="0" w:color="auto"/>
            </w:tcBorders>
            <w:vAlign w:val="center"/>
          </w:tcPr>
          <w:p w14:paraId="3477045B" w14:textId="77777777" w:rsidR="00652F40" w:rsidRPr="00C2574C" w:rsidRDefault="008E5D94">
            <w:pPr>
              <w:jc w:val="right"/>
              <w:outlineLvl w:val="2"/>
              <w:rPr>
                <w:rFonts w:eastAsiaTheme="minorEastAsia" w:cs="Times New Roman"/>
              </w:rPr>
            </w:pPr>
            <w:r w:rsidRPr="00C2574C">
              <w:rPr>
                <w:rFonts w:eastAsiaTheme="minorEastAsia" w:cs="Times New Roman"/>
                <w:color w:val="000000"/>
              </w:rPr>
              <w:t>744,891,736.03</w:t>
            </w:r>
          </w:p>
        </w:tc>
      </w:tr>
      <w:tr w:rsidR="00652F40" w14:paraId="137B9240" w14:textId="77777777" w:rsidTr="009A5C7A">
        <w:trPr>
          <w:trHeight w:val="240"/>
          <w:jc w:val="center"/>
        </w:trPr>
        <w:tc>
          <w:tcPr>
            <w:tcW w:w="1590" w:type="pct"/>
            <w:tcBorders>
              <w:top w:val="single" w:sz="4" w:space="0" w:color="auto"/>
              <w:left w:val="single" w:sz="4" w:space="0" w:color="auto"/>
              <w:bottom w:val="single" w:sz="4" w:space="0" w:color="auto"/>
              <w:right w:val="single" w:sz="4" w:space="0" w:color="auto"/>
            </w:tcBorders>
            <w:vAlign w:val="center"/>
          </w:tcPr>
          <w:p w14:paraId="745E2115" w14:textId="77777777" w:rsidR="00652F40" w:rsidRPr="008D05D4" w:rsidRDefault="008E5D94">
            <w:pPr>
              <w:outlineLvl w:val="2"/>
              <w:rPr>
                <w:color w:val="000000" w:themeColor="text1"/>
              </w:rPr>
            </w:pPr>
            <w:r w:rsidRPr="008D05D4">
              <w:rPr>
                <w:rFonts w:hint="eastAsia"/>
                <w:color w:val="000000" w:themeColor="text1"/>
              </w:rPr>
              <w:t>（三）其他权益工具投资</w:t>
            </w:r>
          </w:p>
        </w:tc>
        <w:tc>
          <w:tcPr>
            <w:tcW w:w="849" w:type="pct"/>
            <w:tcBorders>
              <w:top w:val="single" w:sz="4" w:space="0" w:color="auto"/>
              <w:left w:val="single" w:sz="4" w:space="0" w:color="auto"/>
              <w:bottom w:val="single" w:sz="4" w:space="0" w:color="auto"/>
              <w:right w:val="single" w:sz="4" w:space="0" w:color="auto"/>
            </w:tcBorders>
            <w:vAlign w:val="center"/>
          </w:tcPr>
          <w:p w14:paraId="5A28259A" w14:textId="77777777" w:rsidR="00652F40" w:rsidRPr="00C2574C" w:rsidRDefault="00652F40">
            <w:pPr>
              <w:jc w:val="right"/>
              <w:outlineLvl w:val="2"/>
              <w:rPr>
                <w:rFonts w:eastAsiaTheme="minorEastAsia" w:cs="Times New Roman"/>
              </w:rPr>
            </w:pPr>
          </w:p>
        </w:tc>
        <w:tc>
          <w:tcPr>
            <w:tcW w:w="829" w:type="pct"/>
            <w:tcBorders>
              <w:top w:val="single" w:sz="4" w:space="0" w:color="auto"/>
              <w:left w:val="single" w:sz="4" w:space="0" w:color="auto"/>
              <w:bottom w:val="single" w:sz="4" w:space="0" w:color="auto"/>
              <w:right w:val="single" w:sz="4" w:space="0" w:color="auto"/>
            </w:tcBorders>
            <w:vAlign w:val="center"/>
          </w:tcPr>
          <w:p w14:paraId="51377244" w14:textId="77777777" w:rsidR="00652F40" w:rsidRPr="00C2574C" w:rsidRDefault="00652F40">
            <w:pPr>
              <w:jc w:val="right"/>
              <w:outlineLvl w:val="2"/>
              <w:rPr>
                <w:rFonts w:eastAsiaTheme="minorEastAsia" w:cs="Times New Roman"/>
              </w:rPr>
            </w:pPr>
          </w:p>
        </w:tc>
        <w:tc>
          <w:tcPr>
            <w:tcW w:w="863" w:type="pct"/>
            <w:tcBorders>
              <w:top w:val="single" w:sz="4" w:space="0" w:color="auto"/>
              <w:left w:val="single" w:sz="4" w:space="0" w:color="auto"/>
              <w:bottom w:val="single" w:sz="4" w:space="0" w:color="auto"/>
              <w:right w:val="single" w:sz="4" w:space="0" w:color="auto"/>
            </w:tcBorders>
            <w:vAlign w:val="center"/>
          </w:tcPr>
          <w:p w14:paraId="57277511" w14:textId="77777777" w:rsidR="00652F40" w:rsidRPr="00C2574C" w:rsidRDefault="008E5D94">
            <w:pPr>
              <w:jc w:val="right"/>
              <w:outlineLvl w:val="2"/>
              <w:rPr>
                <w:rFonts w:eastAsiaTheme="minorEastAsia" w:cs="Times New Roman"/>
              </w:rPr>
            </w:pPr>
            <w:r w:rsidRPr="00C2574C">
              <w:rPr>
                <w:rFonts w:eastAsiaTheme="minorEastAsia" w:cs="Times New Roman"/>
                <w:color w:val="000000"/>
              </w:rPr>
              <w:t>372,481,081.67</w:t>
            </w:r>
          </w:p>
        </w:tc>
        <w:tc>
          <w:tcPr>
            <w:tcW w:w="869" w:type="pct"/>
            <w:tcBorders>
              <w:top w:val="single" w:sz="4" w:space="0" w:color="auto"/>
              <w:left w:val="single" w:sz="4" w:space="0" w:color="auto"/>
              <w:bottom w:val="single" w:sz="4" w:space="0" w:color="auto"/>
              <w:right w:val="single" w:sz="4" w:space="0" w:color="auto"/>
            </w:tcBorders>
            <w:vAlign w:val="center"/>
          </w:tcPr>
          <w:p w14:paraId="1FC2E944" w14:textId="77777777" w:rsidR="00652F40" w:rsidRPr="00C2574C" w:rsidRDefault="008E5D94">
            <w:pPr>
              <w:jc w:val="right"/>
              <w:outlineLvl w:val="2"/>
              <w:rPr>
                <w:rFonts w:eastAsiaTheme="minorEastAsia" w:cs="Times New Roman"/>
              </w:rPr>
            </w:pPr>
            <w:r w:rsidRPr="00C2574C">
              <w:rPr>
                <w:rFonts w:eastAsiaTheme="minorEastAsia" w:cs="Times New Roman"/>
                <w:color w:val="000000"/>
              </w:rPr>
              <w:t>372,481,081.67</w:t>
            </w:r>
          </w:p>
        </w:tc>
      </w:tr>
      <w:tr w:rsidR="00652F40" w14:paraId="54628669" w14:textId="77777777" w:rsidTr="009A5C7A">
        <w:trPr>
          <w:trHeight w:val="237"/>
          <w:jc w:val="center"/>
        </w:trPr>
        <w:tc>
          <w:tcPr>
            <w:tcW w:w="1590" w:type="pct"/>
            <w:tcBorders>
              <w:top w:val="single" w:sz="4" w:space="0" w:color="auto"/>
              <w:left w:val="single" w:sz="4" w:space="0" w:color="auto"/>
              <w:bottom w:val="single" w:sz="4" w:space="0" w:color="auto"/>
              <w:right w:val="single" w:sz="4" w:space="0" w:color="auto"/>
            </w:tcBorders>
            <w:vAlign w:val="center"/>
          </w:tcPr>
          <w:p w14:paraId="63E79967" w14:textId="77777777" w:rsidR="00652F40" w:rsidRPr="008D05D4" w:rsidRDefault="008E5D94">
            <w:pPr>
              <w:outlineLvl w:val="2"/>
              <w:rPr>
                <w:rFonts w:cs="Cambria"/>
                <w:color w:val="000000" w:themeColor="text1"/>
              </w:rPr>
            </w:pPr>
            <w:r w:rsidRPr="008D05D4">
              <w:rPr>
                <w:rFonts w:cs="Cambria" w:hint="eastAsia"/>
                <w:color w:val="000000" w:themeColor="text1"/>
              </w:rPr>
              <w:t>持续以公允价值计量的资产总额</w:t>
            </w:r>
          </w:p>
        </w:tc>
        <w:tc>
          <w:tcPr>
            <w:tcW w:w="849" w:type="pct"/>
            <w:tcBorders>
              <w:top w:val="single" w:sz="4" w:space="0" w:color="auto"/>
              <w:left w:val="single" w:sz="4" w:space="0" w:color="auto"/>
              <w:bottom w:val="single" w:sz="4" w:space="0" w:color="auto"/>
              <w:right w:val="single" w:sz="4" w:space="0" w:color="auto"/>
            </w:tcBorders>
            <w:vAlign w:val="center"/>
          </w:tcPr>
          <w:p w14:paraId="46F4F183" w14:textId="515EBC4A" w:rsidR="00652F40" w:rsidRPr="00C2574C" w:rsidRDefault="00740E61">
            <w:pPr>
              <w:jc w:val="right"/>
              <w:outlineLvl w:val="2"/>
              <w:rPr>
                <w:rFonts w:eastAsiaTheme="minorEastAsia" w:cs="Times New Roman"/>
              </w:rPr>
            </w:pPr>
            <w:r w:rsidRPr="00C2574C">
              <w:rPr>
                <w:rFonts w:eastAsiaTheme="minorEastAsia" w:cs="Times New Roman"/>
                <w:color w:val="000000"/>
              </w:rPr>
              <w:t>99,778,356.37</w:t>
            </w:r>
          </w:p>
        </w:tc>
        <w:tc>
          <w:tcPr>
            <w:tcW w:w="829" w:type="pct"/>
            <w:tcBorders>
              <w:top w:val="single" w:sz="4" w:space="0" w:color="auto"/>
              <w:left w:val="single" w:sz="4" w:space="0" w:color="auto"/>
              <w:bottom w:val="single" w:sz="4" w:space="0" w:color="auto"/>
              <w:right w:val="single" w:sz="4" w:space="0" w:color="auto"/>
            </w:tcBorders>
            <w:vAlign w:val="center"/>
          </w:tcPr>
          <w:p w14:paraId="3DE21A69" w14:textId="77777777" w:rsidR="00652F40" w:rsidRPr="00C2574C" w:rsidRDefault="008E5D94">
            <w:pPr>
              <w:jc w:val="right"/>
              <w:outlineLvl w:val="2"/>
              <w:rPr>
                <w:rFonts w:eastAsiaTheme="minorEastAsia" w:cs="Times New Roman"/>
              </w:rPr>
            </w:pPr>
            <w:r w:rsidRPr="00C2574C">
              <w:rPr>
                <w:rFonts w:eastAsiaTheme="minorEastAsia" w:cs="Times New Roman"/>
                <w:color w:val="000000"/>
              </w:rPr>
              <w:t>744,891,736.03</w:t>
            </w:r>
          </w:p>
        </w:tc>
        <w:tc>
          <w:tcPr>
            <w:tcW w:w="863" w:type="pct"/>
            <w:tcBorders>
              <w:top w:val="single" w:sz="4" w:space="0" w:color="auto"/>
              <w:left w:val="single" w:sz="4" w:space="0" w:color="auto"/>
              <w:bottom w:val="single" w:sz="4" w:space="0" w:color="auto"/>
              <w:right w:val="single" w:sz="4" w:space="0" w:color="auto"/>
            </w:tcBorders>
            <w:vAlign w:val="center"/>
          </w:tcPr>
          <w:p w14:paraId="261C1699" w14:textId="21134882" w:rsidR="00652F40" w:rsidRPr="00C2574C" w:rsidRDefault="00740E61">
            <w:pPr>
              <w:jc w:val="right"/>
              <w:outlineLvl w:val="2"/>
              <w:rPr>
                <w:rFonts w:eastAsiaTheme="minorEastAsia" w:cs="Times New Roman"/>
              </w:rPr>
            </w:pPr>
            <w:r w:rsidRPr="00C2574C">
              <w:rPr>
                <w:rFonts w:eastAsiaTheme="minorEastAsia" w:cs="Times New Roman"/>
                <w:color w:val="000000"/>
              </w:rPr>
              <w:t>372,481,081.67</w:t>
            </w:r>
          </w:p>
        </w:tc>
        <w:tc>
          <w:tcPr>
            <w:tcW w:w="869" w:type="pct"/>
            <w:tcBorders>
              <w:top w:val="single" w:sz="4" w:space="0" w:color="auto"/>
              <w:left w:val="single" w:sz="4" w:space="0" w:color="auto"/>
              <w:bottom w:val="single" w:sz="4" w:space="0" w:color="auto"/>
              <w:right w:val="single" w:sz="4" w:space="0" w:color="auto"/>
            </w:tcBorders>
            <w:vAlign w:val="center"/>
          </w:tcPr>
          <w:p w14:paraId="1E9BA701" w14:textId="77777777" w:rsidR="00652F40" w:rsidRPr="00C2574C" w:rsidRDefault="008E5D94">
            <w:pPr>
              <w:jc w:val="right"/>
              <w:outlineLvl w:val="2"/>
              <w:rPr>
                <w:rFonts w:eastAsiaTheme="minorEastAsia" w:cs="Times New Roman"/>
              </w:rPr>
            </w:pPr>
            <w:r w:rsidRPr="00C2574C">
              <w:rPr>
                <w:rFonts w:eastAsiaTheme="minorEastAsia" w:cs="Times New Roman"/>
                <w:color w:val="000000"/>
              </w:rPr>
              <w:t>1,217,151,174.07</w:t>
            </w:r>
          </w:p>
        </w:tc>
      </w:tr>
    </w:tbl>
    <w:p w14:paraId="38161479" w14:textId="77777777" w:rsidR="00652F40" w:rsidRDefault="00652F40"/>
    <w:p w14:paraId="26CE660A" w14:textId="77777777" w:rsidR="00652F40" w:rsidRDefault="008E5D94">
      <w:pPr>
        <w:pStyle w:val="3"/>
        <w:numPr>
          <w:ilvl w:val="0"/>
          <w:numId w:val="87"/>
        </w:numPr>
        <w:rPr>
          <w:rFonts w:ascii="宋体" w:hAnsi="宋体" w:cs="Arial"/>
          <w:color w:val="000000" w:themeColor="text1"/>
          <w:szCs w:val="21"/>
        </w:rPr>
      </w:pPr>
      <w:r>
        <w:rPr>
          <w:rFonts w:ascii="宋体" w:hAnsi="宋体" w:cs="Arial" w:hint="eastAsia"/>
          <w:color w:val="000000" w:themeColor="text1"/>
          <w:szCs w:val="21"/>
        </w:rPr>
        <w:t>持续和非持续第一层次公允价值计量项目市价的确定依据</w:t>
      </w:r>
    </w:p>
    <w:p w14:paraId="572D4A19" w14:textId="10E87242" w:rsidR="00652F40" w:rsidRDefault="003D064A" w:rsidP="009F7589">
      <w:pPr>
        <w:tabs>
          <w:tab w:val="center" w:pos="4583"/>
        </w:tabs>
        <w:rPr>
          <w:color w:val="000000" w:themeColor="text1"/>
        </w:rPr>
      </w:pPr>
      <w:sdt>
        <w:sdtPr>
          <w:rPr>
            <w:color w:val="000000" w:themeColor="text1"/>
          </w:rPr>
          <w:alias w:val="是否适用：持续和非持续第一层次公允价值计量项目市价的确定依据[双击切换]"/>
          <w:tag w:val="_GBC_699178e78c6743f697df07ed34d59216"/>
          <w:id w:val="806518236"/>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r w:rsidR="009F7589">
        <w:rPr>
          <w:color w:val="000000" w:themeColor="text1"/>
        </w:rPr>
        <w:tab/>
      </w:r>
    </w:p>
    <w:sdt>
      <w:sdtPr>
        <w:rPr>
          <w:rFonts w:cs="Arial" w:hint="eastAsia"/>
          <w:color w:val="000000" w:themeColor="text1"/>
        </w:rPr>
        <w:alias w:val="持续和非持续第一层次公允价值计量项目市价的确定依据"/>
        <w:tag w:val="_GBC_8db65a2ca59047da919942f97cfc594e"/>
        <w:id w:val="-1280259776"/>
        <w:placeholder>
          <w:docPart w:val="GBC22222222222222222222222222222"/>
        </w:placeholder>
      </w:sdtPr>
      <w:sdtEndPr/>
      <w:sdtContent>
        <w:p w14:paraId="363833D6" w14:textId="77777777" w:rsidR="00C2574C" w:rsidRDefault="008E5D94" w:rsidP="009F7589">
          <w:pPr>
            <w:ind w:firstLineChars="200" w:firstLine="420"/>
            <w:rPr>
              <w:rFonts w:cs="Arial"/>
              <w:color w:val="000000" w:themeColor="text1"/>
            </w:rPr>
          </w:pPr>
          <w:r>
            <w:rPr>
              <w:rFonts w:cs="Arial"/>
              <w:color w:val="000000" w:themeColor="text1"/>
            </w:rPr>
            <w:t>本集团以公允价值计量且其变动计入当期损益的金融资产中的证券基金和理财产品，能够在活跃市场上取得未经调整的报价。</w:t>
          </w:r>
        </w:p>
        <w:p w14:paraId="0253FABE" w14:textId="25295B6E" w:rsidR="00652F40" w:rsidRDefault="003D064A"/>
      </w:sdtContent>
    </w:sdt>
    <w:p w14:paraId="6AC6F98D" w14:textId="77777777" w:rsidR="00652F40" w:rsidRDefault="008E5D94">
      <w:pPr>
        <w:pStyle w:val="3"/>
        <w:numPr>
          <w:ilvl w:val="0"/>
          <w:numId w:val="87"/>
        </w:numPr>
        <w:rPr>
          <w:rFonts w:ascii="宋体" w:hAnsi="宋体"/>
          <w:color w:val="000000" w:themeColor="text1"/>
        </w:rPr>
      </w:pPr>
      <w:r>
        <w:rPr>
          <w:rFonts w:ascii="宋体" w:hAnsi="宋体" w:cs="Arial" w:hint="eastAsia"/>
          <w:color w:val="000000" w:themeColor="text1"/>
          <w:szCs w:val="21"/>
        </w:rPr>
        <w:t>持续和非持续第二层次公允价值计量项目，采用的估值技术和重要参数的定性及定量信息</w:t>
      </w:r>
    </w:p>
    <w:sdt>
      <w:sdtPr>
        <w:rPr>
          <w:rFonts w:cs="Cambria" w:hint="eastAsia"/>
          <w:color w:val="000000" w:themeColor="text1"/>
        </w:rPr>
        <w:alias w:val="是否适用：持续和非持续第二层次公允价值计量项目，采用的估值技术和重要参数的定性及定量信息[双击切换]"/>
        <w:tag w:val="_GBC_8bee9b1c9bf241d5ae1f2c4578fc3b6c"/>
        <w:id w:val="285017791"/>
        <w:placeholder>
          <w:docPart w:val="GBC22222222222222222222222222222"/>
        </w:placeholder>
      </w:sdtPr>
      <w:sdtEndPr/>
      <w:sdtContent>
        <w:p w14:paraId="6E608EB5" w14:textId="77777777" w:rsidR="00652F40" w:rsidRDefault="008E5D94">
          <w:pPr>
            <w:tabs>
              <w:tab w:val="left" w:pos="1134"/>
            </w:tabs>
            <w:rPr>
              <w:rFonts w:cs="Cambria"/>
              <w:color w:val="000000" w:themeColor="text1"/>
            </w:rPr>
          </w:pPr>
          <w:r>
            <w:rPr>
              <w:rFonts w:ascii="宋体" w:hAnsi="宋体" w:cs="Cambria"/>
              <w:color w:val="000000" w:themeColor="text1"/>
            </w:rPr>
            <w:fldChar w:fldCharType="begin"/>
          </w:r>
          <w:r>
            <w:rPr>
              <w:rFonts w:ascii="宋体" w:hAnsi="宋体" w:cs="Cambria"/>
              <w:color w:val="000000" w:themeColor="text1"/>
            </w:rPr>
            <w:instrText xml:space="preserve"> </w:instrText>
          </w:r>
          <w:r>
            <w:rPr>
              <w:rFonts w:ascii="宋体" w:hAnsi="宋体" w:cs="Cambria" w:hint="eastAsia"/>
              <w:color w:val="000000" w:themeColor="text1"/>
            </w:rPr>
            <w:instrText>MACROBUTTON  SnrToggleCheckbox √适用</w:instrText>
          </w:r>
          <w:r>
            <w:rPr>
              <w:rFonts w:ascii="宋体" w:hAnsi="宋体" w:cs="Cambria"/>
              <w:color w:val="000000" w:themeColor="text1"/>
            </w:rPr>
            <w:instrText xml:space="preserve"> </w:instrText>
          </w:r>
          <w:r>
            <w:rPr>
              <w:rFonts w:ascii="宋体" w:hAnsi="宋体" w:cs="Cambria"/>
              <w:color w:val="000000" w:themeColor="text1"/>
            </w:rPr>
            <w:fldChar w:fldCharType="end"/>
          </w:r>
          <w:r>
            <w:rPr>
              <w:rFonts w:ascii="宋体" w:hAnsi="宋体" w:cs="Cambria"/>
              <w:color w:val="000000" w:themeColor="text1"/>
            </w:rPr>
            <w:fldChar w:fldCharType="begin"/>
          </w:r>
          <w:r>
            <w:rPr>
              <w:rFonts w:ascii="宋体" w:hAnsi="宋体" w:cs="Cambria"/>
              <w:color w:val="000000" w:themeColor="text1"/>
            </w:rPr>
            <w:instrText xml:space="preserve"> MACROBUTTON  SnrToggleCheckbox □不适用 </w:instrText>
          </w:r>
          <w:r>
            <w:rPr>
              <w:rFonts w:ascii="宋体" w:hAnsi="宋体" w:cs="Cambria"/>
              <w:color w:val="000000" w:themeColor="text1"/>
            </w:rPr>
            <w:fldChar w:fldCharType="end"/>
          </w:r>
        </w:p>
      </w:sdtContent>
    </w:sdt>
    <w:sdt>
      <w:sdtPr>
        <w:rPr>
          <w:rFonts w:cs="Cambria"/>
          <w:color w:val="000000" w:themeColor="text1"/>
        </w:rPr>
        <w:alias w:val="持续和非持续第二层次公允价值计量项目，采用的估值技术和重要参数的定性及定量信息"/>
        <w:tag w:val="_GBC_406ac04d46a9411bb4890572e539e6ca"/>
        <w:id w:val="134529113"/>
        <w:placeholder>
          <w:docPart w:val="GBC22222222222222222222222222222"/>
        </w:placeholder>
      </w:sdtPr>
      <w:sdtEndPr/>
      <w:sdtContent>
        <w:p w14:paraId="094FA9AC" w14:textId="77777777" w:rsidR="00652F40" w:rsidRDefault="008E5D94">
          <w:pPr>
            <w:ind w:firstLineChars="200" w:firstLine="420"/>
            <w:rPr>
              <w:rFonts w:cs="Arial"/>
              <w:color w:val="000000" w:themeColor="text1"/>
            </w:rPr>
          </w:pPr>
          <w:r>
            <w:rPr>
              <w:rFonts w:cs="Arial"/>
              <w:color w:val="000000" w:themeColor="text1"/>
            </w:rPr>
            <w:t>本集团以公允价值计量的其他债权投资为应收款项融资，因剩余期限较短，公允价值与账面价值相近。</w:t>
          </w:r>
        </w:p>
      </w:sdtContent>
    </w:sdt>
    <w:p w14:paraId="502CDEF6" w14:textId="77777777" w:rsidR="00652F40" w:rsidRDefault="00652F40">
      <w:pPr>
        <w:rPr>
          <w:color w:val="000000" w:themeColor="text1"/>
        </w:rPr>
      </w:pPr>
    </w:p>
    <w:p w14:paraId="6472550A" w14:textId="77777777" w:rsidR="00652F40" w:rsidRDefault="008E5D94">
      <w:pPr>
        <w:pStyle w:val="3"/>
        <w:numPr>
          <w:ilvl w:val="0"/>
          <w:numId w:val="87"/>
        </w:numPr>
        <w:rPr>
          <w:rFonts w:ascii="宋体" w:hAnsi="宋体"/>
          <w:color w:val="000000" w:themeColor="text1"/>
        </w:rPr>
      </w:pPr>
      <w:r>
        <w:rPr>
          <w:rFonts w:ascii="宋体" w:hAnsi="宋体" w:cs="Arial" w:hint="eastAsia"/>
          <w:color w:val="000000" w:themeColor="text1"/>
          <w:szCs w:val="21"/>
        </w:rPr>
        <w:t>持续和非持续第三层次公允价值计量项目，采用的估值技术和重要参数的定性及定量信息</w:t>
      </w:r>
    </w:p>
    <w:sdt>
      <w:sdtPr>
        <w:rPr>
          <w:rFonts w:hint="eastAsia"/>
          <w:color w:val="000000" w:themeColor="text1"/>
        </w:rPr>
        <w:alias w:val="是否适用：持续和非持续第三层次公允价值计量项目，采用的估值技术和重要参数的定性及定量信息[双击切换]"/>
        <w:tag w:val="_GBC_4feedb18bf344f2ebff0035f82f30e3c"/>
        <w:id w:val="2023360842"/>
        <w:placeholder>
          <w:docPart w:val="GBC22222222222222222222222222222"/>
        </w:placeholder>
      </w:sdtPr>
      <w:sdtEndPr/>
      <w:sdtContent>
        <w:p w14:paraId="11353A0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MACROBUTTON  SnrToggleCheckbox √适用</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持续和非持续第三层次公允价值计量项目，采用的估值技术和重要参数的定性及定量信息"/>
        <w:tag w:val="_GBC_db2fdcfb26ce4ca9ac1e8da23b16aaaa"/>
        <w:id w:val="-1278716263"/>
        <w:placeholder>
          <w:docPart w:val="GBC22222222222222222222222222222"/>
        </w:placeholder>
      </w:sdtPr>
      <w:sdtEndPr/>
      <w:sdtContent>
        <w:p w14:paraId="41FFC668" w14:textId="77777777" w:rsidR="00652F40" w:rsidRDefault="008E5D94" w:rsidP="00C5384B">
          <w:pPr>
            <w:spacing w:line="360" w:lineRule="auto"/>
            <w:ind w:firstLineChars="200" w:firstLine="420"/>
            <w:rPr>
              <w:color w:val="000000" w:themeColor="text1"/>
            </w:rPr>
          </w:pPr>
          <w:r>
            <w:rPr>
              <w:color w:val="000000" w:themeColor="text1"/>
            </w:rPr>
            <w:t>第三层次公允价值计量的非流动金融资产主要包括未上市公司股权</w:t>
          </w:r>
          <w:r>
            <w:rPr>
              <w:color w:val="000000" w:themeColor="text1"/>
            </w:rPr>
            <w:t>(</w:t>
          </w:r>
          <w:r>
            <w:rPr>
              <w:color w:val="000000" w:themeColor="text1"/>
            </w:rPr>
            <w:t>私</w:t>
          </w:r>
          <w:proofErr w:type="gramStart"/>
          <w:r>
            <w:rPr>
              <w:color w:val="000000" w:themeColor="text1"/>
            </w:rPr>
            <w:t>募股权</w:t>
          </w:r>
          <w:proofErr w:type="gramEnd"/>
          <w:r>
            <w:rPr>
              <w:color w:val="000000" w:themeColor="text1"/>
            </w:rPr>
            <w:t>)</w:t>
          </w:r>
          <w:r>
            <w:rPr>
              <w:color w:val="000000" w:themeColor="text1"/>
            </w:rPr>
            <w:t>、以及私募基金等投资。由于公司持有被投资单位股权比例较低，无重大影响，对被投资单位采用收益法或市场进行估值不切实可行，对于近期内被投资单位有新引入外部投资者、股东之间转让股权等可作为公允价值的参考依据，采取公允价值作为参考；近期内被投资单位无引入外部投资者、股东之间转让股权等可作为公允价值的参考依据的，且公司从获取的相关信息分析未发现被投资单位内外部环境自年初以来已发生重大变化，属于可用账面成本作为公允价值最佳估计的</w:t>
          </w:r>
          <w:r>
            <w:rPr>
              <w:color w:val="000000" w:themeColor="text1"/>
            </w:rPr>
            <w:t>“</w:t>
          </w:r>
          <w:r>
            <w:rPr>
              <w:color w:val="000000" w:themeColor="text1"/>
            </w:rPr>
            <w:t>有限情况</w:t>
          </w:r>
          <w:r>
            <w:rPr>
              <w:color w:val="000000" w:themeColor="text1"/>
            </w:rPr>
            <w:t>”</w:t>
          </w:r>
          <w:r>
            <w:rPr>
              <w:color w:val="000000" w:themeColor="text1"/>
            </w:rPr>
            <w:t>，因此</w:t>
          </w:r>
          <w:proofErr w:type="gramStart"/>
          <w:r>
            <w:rPr>
              <w:color w:val="000000" w:themeColor="text1"/>
            </w:rPr>
            <w:t>期末以</w:t>
          </w:r>
          <w:proofErr w:type="gramEnd"/>
          <w:r>
            <w:rPr>
              <w:color w:val="000000" w:themeColor="text1"/>
            </w:rPr>
            <w:t>成本作为公允价值。</w:t>
          </w:r>
        </w:p>
      </w:sdtContent>
    </w:sdt>
    <w:p w14:paraId="0C6B4F8A" w14:textId="77777777" w:rsidR="00652F40" w:rsidRDefault="00652F40">
      <w:pPr>
        <w:tabs>
          <w:tab w:val="left" w:pos="1134"/>
        </w:tabs>
        <w:rPr>
          <w:rFonts w:cs="Cambria"/>
          <w:b/>
          <w:color w:val="000000" w:themeColor="text1"/>
        </w:rPr>
      </w:pPr>
    </w:p>
    <w:p w14:paraId="0BD706C0" w14:textId="77777777" w:rsidR="00652F40" w:rsidRDefault="008E5D94">
      <w:pPr>
        <w:pStyle w:val="3"/>
        <w:numPr>
          <w:ilvl w:val="0"/>
          <w:numId w:val="87"/>
        </w:numPr>
        <w:rPr>
          <w:rFonts w:ascii="宋体" w:hAnsi="宋体"/>
          <w:color w:val="000000" w:themeColor="text1"/>
        </w:rPr>
      </w:pPr>
      <w:r>
        <w:rPr>
          <w:rFonts w:ascii="宋体" w:hAnsi="宋体" w:hint="eastAsia"/>
          <w:color w:val="000000" w:themeColor="text1"/>
        </w:rPr>
        <w:t>持续的第三层次公允价值计量项目，期初与期末账面价值间的调节信息及不可观察参数敏感性分析</w:t>
      </w:r>
    </w:p>
    <w:sdt>
      <w:sdtPr>
        <w:rPr>
          <w:rFonts w:hint="eastAsia"/>
          <w:color w:val="000000" w:themeColor="text1"/>
        </w:rPr>
        <w:alias w:val="是否适用：持续的第三层次公允价值计量项目，期初与期末账面价值间的调节信息及不可观察参数敏感性分析[双击切换]"/>
        <w:tag w:val="_GBC_fbb80659fa8c4cbba85b32b2b514495c"/>
        <w:id w:val="-1892413391"/>
        <w:placeholder>
          <w:docPart w:val="GBC22222222222222222222222222222"/>
        </w:placeholder>
      </w:sdtPr>
      <w:sdtEndPr/>
      <w:sdtContent>
        <w:p w14:paraId="276C619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3E88D24" w14:textId="77777777" w:rsidR="00652F40" w:rsidRDefault="00652F40">
      <w:pPr>
        <w:tabs>
          <w:tab w:val="left" w:pos="1134"/>
        </w:tabs>
        <w:rPr>
          <w:rFonts w:cs="Cambria"/>
          <w:b/>
          <w:color w:val="000000" w:themeColor="text1"/>
        </w:rPr>
      </w:pPr>
    </w:p>
    <w:p w14:paraId="0B7B42CC" w14:textId="77777777" w:rsidR="00652F40" w:rsidRDefault="008E5D94">
      <w:pPr>
        <w:pStyle w:val="3"/>
        <w:numPr>
          <w:ilvl w:val="0"/>
          <w:numId w:val="87"/>
        </w:numPr>
        <w:rPr>
          <w:rFonts w:ascii="宋体" w:hAnsi="宋体"/>
          <w:color w:val="000000" w:themeColor="text1"/>
        </w:rPr>
      </w:pPr>
      <w:r>
        <w:rPr>
          <w:rFonts w:ascii="宋体" w:hAnsi="宋体" w:hint="eastAsia"/>
          <w:color w:val="000000" w:themeColor="text1"/>
        </w:rPr>
        <w:t>持续的公允价值计量项目，本期内发生各层级之间转换的，转换的原因及确定转换时点的政策</w:t>
      </w:r>
    </w:p>
    <w:sdt>
      <w:sdtPr>
        <w:rPr>
          <w:rFonts w:hint="eastAsia"/>
          <w:color w:val="000000" w:themeColor="text1"/>
        </w:rPr>
        <w:alias w:val="是否适用：持续的公允价值计量项目，本期内发生各层级之间转换的，转换的原因及确定转换时点的政策[双击切换]"/>
        <w:tag w:val="_GBC_e3d16a79a58242bc9c7be1f3a6f00898"/>
        <w:id w:val="-217051971"/>
        <w:placeholder>
          <w:docPart w:val="GBC22222222222222222222222222222"/>
        </w:placeholder>
      </w:sdtPr>
      <w:sdtEndPr/>
      <w:sdtContent>
        <w:p w14:paraId="279FEEE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D9D0B6E" w14:textId="77777777" w:rsidR="00652F40" w:rsidRDefault="00652F40">
      <w:pPr>
        <w:tabs>
          <w:tab w:val="left" w:pos="1134"/>
        </w:tabs>
        <w:rPr>
          <w:rFonts w:cs="Cambria"/>
          <w:b/>
          <w:color w:val="000000" w:themeColor="text1"/>
        </w:rPr>
      </w:pPr>
    </w:p>
    <w:p w14:paraId="4CCC49EF" w14:textId="77777777" w:rsidR="00652F40" w:rsidRDefault="008E5D94">
      <w:pPr>
        <w:pStyle w:val="3"/>
        <w:numPr>
          <w:ilvl w:val="0"/>
          <w:numId w:val="87"/>
        </w:numPr>
        <w:rPr>
          <w:rFonts w:ascii="宋体" w:hAnsi="宋体"/>
          <w:color w:val="000000" w:themeColor="text1"/>
        </w:rPr>
      </w:pPr>
      <w:r>
        <w:rPr>
          <w:rFonts w:ascii="宋体" w:hAnsi="宋体" w:hint="eastAsia"/>
          <w:color w:val="000000" w:themeColor="text1"/>
        </w:rPr>
        <w:t>本期内发生的估值技术变更及变更原因</w:t>
      </w:r>
    </w:p>
    <w:sdt>
      <w:sdtPr>
        <w:rPr>
          <w:color w:val="000000" w:themeColor="text1"/>
        </w:rPr>
        <w:alias w:val="是否适用：本期内发生的估值技术变更及变更原因[双击切换]"/>
        <w:tag w:val="_GBC_b070160060a9485c87417fe5a8b5e02f"/>
        <w:id w:val="1192802530"/>
        <w:placeholder>
          <w:docPart w:val="GBC22222222222222222222222222222"/>
        </w:placeholder>
      </w:sdtPr>
      <w:sdtEndPr/>
      <w:sdtContent>
        <w:p w14:paraId="4CEF80A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B289E35" w14:textId="77777777" w:rsidR="00652F40" w:rsidRDefault="00652F40">
      <w:pPr>
        <w:rPr>
          <w:rFonts w:cstheme="minorBidi"/>
          <w:color w:val="000000" w:themeColor="text1"/>
        </w:rPr>
      </w:pPr>
    </w:p>
    <w:p w14:paraId="004A0890" w14:textId="77777777" w:rsidR="00652F40" w:rsidRDefault="008E5D94">
      <w:pPr>
        <w:pStyle w:val="3"/>
        <w:numPr>
          <w:ilvl w:val="0"/>
          <w:numId w:val="87"/>
        </w:numPr>
        <w:rPr>
          <w:rFonts w:ascii="宋体" w:hAnsi="宋体" w:cstheme="minorBidi"/>
          <w:color w:val="000000" w:themeColor="text1"/>
          <w:szCs w:val="21"/>
        </w:rPr>
      </w:pPr>
      <w:r>
        <w:rPr>
          <w:rFonts w:ascii="宋体" w:hAnsi="宋体" w:cstheme="minorBidi" w:hint="eastAsia"/>
          <w:color w:val="000000" w:themeColor="text1"/>
          <w:szCs w:val="21"/>
        </w:rPr>
        <w:t>不以公允价值计量的</w:t>
      </w:r>
      <w:r>
        <w:rPr>
          <w:rFonts w:ascii="宋体" w:hAnsi="宋体" w:hint="eastAsia"/>
          <w:color w:val="000000" w:themeColor="text1"/>
        </w:rPr>
        <w:t>金融资产</w:t>
      </w:r>
      <w:r>
        <w:rPr>
          <w:rFonts w:ascii="宋体" w:hAnsi="宋体" w:cstheme="minorBidi" w:hint="eastAsia"/>
          <w:color w:val="000000" w:themeColor="text1"/>
          <w:szCs w:val="21"/>
        </w:rPr>
        <w:t>和金融负债的公允价值情况</w:t>
      </w:r>
    </w:p>
    <w:sdt>
      <w:sdtPr>
        <w:rPr>
          <w:rFonts w:cstheme="minorBidi" w:hint="eastAsia"/>
          <w:color w:val="000000" w:themeColor="text1"/>
        </w:rPr>
        <w:alias w:val="是否适用：不以公允价值计量的金融资产和金融负债的公允价值情况[双击切换]"/>
        <w:tag w:val="_GBC_848a058035fb408c922e66294e86defb"/>
        <w:id w:val="422615629"/>
        <w:placeholder>
          <w:docPart w:val="GBC22222222222222222222222222222"/>
        </w:placeholder>
      </w:sdtPr>
      <w:sdtEndPr/>
      <w:sdtContent>
        <w:p w14:paraId="646E09DE" w14:textId="77777777" w:rsidR="00652F40" w:rsidRDefault="008E5D94">
          <w:pPr>
            <w:rPr>
              <w:rFonts w:cstheme="minorBidi"/>
              <w:color w:val="000000" w:themeColor="text1"/>
            </w:rPr>
          </w:pPr>
          <w:r>
            <w:rPr>
              <w:rFonts w:ascii="宋体" w:hAnsi="宋体" w:cstheme="minorBidi"/>
              <w:color w:val="000000" w:themeColor="text1"/>
            </w:rPr>
            <w:fldChar w:fldCharType="begin"/>
          </w:r>
          <w:r>
            <w:rPr>
              <w:rFonts w:ascii="宋体" w:hAnsi="宋体" w:cstheme="minorBidi" w:hint="eastAsia"/>
              <w:color w:val="000000" w:themeColor="text1"/>
            </w:rPr>
            <w:instrText xml:space="preserve"> MACROBUTTON  SnrToggleCheckbox □适用 </w:instrText>
          </w:r>
          <w:r>
            <w:rPr>
              <w:rFonts w:ascii="宋体" w:hAnsi="宋体" w:cstheme="minorBidi"/>
              <w:color w:val="000000" w:themeColor="text1"/>
            </w:rPr>
            <w:fldChar w:fldCharType="end"/>
          </w:r>
          <w:r>
            <w:rPr>
              <w:rFonts w:ascii="宋体" w:hAnsi="宋体" w:cstheme="minorBidi"/>
              <w:color w:val="000000" w:themeColor="text1"/>
            </w:rPr>
            <w:fldChar w:fldCharType="begin"/>
          </w:r>
          <w:r>
            <w:rPr>
              <w:rFonts w:ascii="宋体" w:hAnsi="宋体" w:cstheme="minorBidi" w:hint="eastAsia"/>
              <w:color w:val="000000" w:themeColor="text1"/>
            </w:rPr>
            <w:instrText xml:space="preserve"> MACROBUTTON  SnrToggleCheckbox √不适用 </w:instrText>
          </w:r>
          <w:r>
            <w:rPr>
              <w:rFonts w:ascii="宋体" w:hAnsi="宋体" w:cstheme="minorBidi"/>
              <w:color w:val="000000" w:themeColor="text1"/>
            </w:rPr>
            <w:fldChar w:fldCharType="end"/>
          </w:r>
        </w:p>
      </w:sdtContent>
    </w:sdt>
    <w:p w14:paraId="6C7D81C2" w14:textId="77777777" w:rsidR="00652F40" w:rsidRDefault="00652F40">
      <w:pPr>
        <w:rPr>
          <w:rFonts w:cstheme="minorBidi"/>
          <w:color w:val="000000" w:themeColor="text1"/>
        </w:rPr>
      </w:pPr>
    </w:p>
    <w:p w14:paraId="25E7CFD6" w14:textId="77777777" w:rsidR="00652F40" w:rsidRDefault="008E5D94">
      <w:pPr>
        <w:pStyle w:val="3"/>
        <w:numPr>
          <w:ilvl w:val="0"/>
          <w:numId w:val="87"/>
        </w:numPr>
        <w:rPr>
          <w:rFonts w:ascii="宋体" w:hAnsi="宋体"/>
          <w:color w:val="000000" w:themeColor="text1"/>
          <w:szCs w:val="21"/>
        </w:rPr>
      </w:pPr>
      <w:r>
        <w:rPr>
          <w:rFonts w:ascii="宋体" w:hAnsi="宋体" w:hint="eastAsia"/>
          <w:color w:val="000000" w:themeColor="text1"/>
          <w:szCs w:val="21"/>
        </w:rPr>
        <w:t>其他</w:t>
      </w:r>
    </w:p>
    <w:sdt>
      <w:sdtPr>
        <w:rPr>
          <w:rFonts w:hint="eastAsia"/>
          <w:color w:val="000000" w:themeColor="text1"/>
        </w:rPr>
        <w:alias w:val="是否适用：公允价值其他需要披露的事项[双击切换]"/>
        <w:tag w:val="_GBC_9174a0e7dec04e80924ee384dabe783a"/>
        <w:id w:val="-1294214380"/>
        <w:placeholder>
          <w:docPart w:val="GBC22222222222222222222222222222"/>
        </w:placeholder>
      </w:sdtPr>
      <w:sdtEndPr/>
      <w:sdtContent>
        <w:p w14:paraId="7AD526B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671126A"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lastRenderedPageBreak/>
        <w:t>关联方及关联交易</w:t>
      </w:r>
    </w:p>
    <w:p w14:paraId="3ADC1C76" w14:textId="77777777" w:rsidR="00652F40" w:rsidRDefault="008E5D94">
      <w:pPr>
        <w:pStyle w:val="3"/>
        <w:numPr>
          <w:ilvl w:val="0"/>
          <w:numId w:val="88"/>
        </w:numPr>
        <w:rPr>
          <w:rFonts w:ascii="宋体" w:hAnsi="宋体"/>
          <w:color w:val="000000" w:themeColor="text1"/>
        </w:rPr>
      </w:pPr>
      <w:r>
        <w:rPr>
          <w:rFonts w:ascii="宋体" w:hAnsi="宋体" w:hint="eastAsia"/>
          <w:color w:val="000000" w:themeColor="text1"/>
        </w:rPr>
        <w:t>本企业的母公司情况</w:t>
      </w:r>
    </w:p>
    <w:sdt>
      <w:sdtPr>
        <w:rPr>
          <w:color w:val="000000" w:themeColor="text1"/>
        </w:rPr>
        <w:alias w:val="是否适用：本企业的母公司情况[双击切换]"/>
        <w:tag w:val="_GBC_ead7e4ec9cc847adb62aa8efd8005802"/>
        <w:id w:val="-983999905"/>
        <w:placeholder>
          <w:docPart w:val="GBC22222222222222222222222222222"/>
        </w:placeholder>
      </w:sdtPr>
      <w:sdtEndPr/>
      <w:sdtContent>
        <w:p w14:paraId="293CBE4C"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A5D44E0" w14:textId="4A0EB4B2"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本企业的母公司情况"/>
          <w:tag w:val="_GBC_6deea75122314a599b3383585a0f5cfe"/>
          <w:id w:val="144195844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90456">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本企业的母公司情况"/>
          <w:tag w:val="_GBC_3d5eae3a190749288b0c0bc9b1b1a3a3"/>
          <w:id w:val="-58276559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90456">
            <w:rPr>
              <w:rFonts w:hint="eastAsia"/>
              <w:color w:val="000000" w:themeColor="text1"/>
            </w:rPr>
            <w:t>港元</w:t>
          </w:r>
        </w:sdtContent>
      </w:sdt>
    </w:p>
    <w:tbl>
      <w:tblPr>
        <w:tblW w:w="546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5"/>
        <w:gridCol w:w="1322"/>
        <w:gridCol w:w="736"/>
        <w:gridCol w:w="770"/>
        <w:gridCol w:w="1879"/>
        <w:gridCol w:w="1911"/>
      </w:tblGrid>
      <w:tr w:rsidR="00652F40" w14:paraId="44B474F1" w14:textId="77777777" w:rsidTr="008D05D4">
        <w:trPr>
          <w:trHeight w:val="842"/>
        </w:trPr>
        <w:sdt>
          <w:sdtPr>
            <w:tag w:val="_PLD_19f86fac20c44d648212d3b573ca4c90"/>
            <w:id w:val="141467336"/>
          </w:sdtPr>
          <w:sdtEndPr/>
          <w:sdtContent>
            <w:tc>
              <w:tcPr>
                <w:tcW w:w="1692" w:type="pct"/>
                <w:tcBorders>
                  <w:top w:val="single" w:sz="4" w:space="0" w:color="auto"/>
                  <w:left w:val="single" w:sz="4" w:space="0" w:color="auto"/>
                  <w:bottom w:val="single" w:sz="4" w:space="0" w:color="auto"/>
                  <w:right w:val="single" w:sz="4" w:space="0" w:color="auto"/>
                </w:tcBorders>
                <w:vAlign w:val="center"/>
              </w:tcPr>
              <w:p w14:paraId="328E9484" w14:textId="77777777" w:rsidR="00652F40" w:rsidRDefault="008E5D94">
                <w:pPr>
                  <w:jc w:val="center"/>
                  <w:rPr>
                    <w:rFonts w:cs="Cambria"/>
                    <w:color w:val="000000" w:themeColor="text1"/>
                  </w:rPr>
                </w:pPr>
                <w:r>
                  <w:rPr>
                    <w:rFonts w:cs="Cambria" w:hint="eastAsia"/>
                    <w:color w:val="000000" w:themeColor="text1"/>
                  </w:rPr>
                  <w:t>母公司名称</w:t>
                </w:r>
              </w:p>
            </w:tc>
          </w:sdtContent>
        </w:sdt>
        <w:sdt>
          <w:sdtPr>
            <w:tag w:val="_PLD_d0e9e84346084d4db76e60afa87cf85a"/>
            <w:id w:val="-789130245"/>
          </w:sdtPr>
          <w:sdtEndPr/>
          <w:sdtContent>
            <w:tc>
              <w:tcPr>
                <w:tcW w:w="661" w:type="pct"/>
                <w:tcBorders>
                  <w:top w:val="single" w:sz="4" w:space="0" w:color="auto"/>
                  <w:left w:val="single" w:sz="4" w:space="0" w:color="auto"/>
                  <w:bottom w:val="single" w:sz="4" w:space="0" w:color="auto"/>
                  <w:right w:val="single" w:sz="4" w:space="0" w:color="auto"/>
                </w:tcBorders>
                <w:vAlign w:val="center"/>
              </w:tcPr>
              <w:p w14:paraId="22E45190" w14:textId="77777777" w:rsidR="00652F40" w:rsidRDefault="008E5D94">
                <w:pPr>
                  <w:jc w:val="center"/>
                  <w:rPr>
                    <w:rFonts w:cs="Cambria"/>
                    <w:color w:val="000000" w:themeColor="text1"/>
                  </w:rPr>
                </w:pPr>
                <w:r>
                  <w:rPr>
                    <w:rFonts w:cs="Cambria" w:hint="eastAsia"/>
                    <w:color w:val="000000" w:themeColor="text1"/>
                  </w:rPr>
                  <w:t>注册地</w:t>
                </w:r>
              </w:p>
            </w:tc>
          </w:sdtContent>
        </w:sdt>
        <w:sdt>
          <w:sdtPr>
            <w:tag w:val="_PLD_862851f8ff08431ea28c3420f555e42d"/>
            <w:id w:val="-1597705471"/>
          </w:sdtPr>
          <w:sdtEndPr/>
          <w:sdtContent>
            <w:tc>
              <w:tcPr>
                <w:tcW w:w="368" w:type="pct"/>
                <w:tcBorders>
                  <w:top w:val="single" w:sz="4" w:space="0" w:color="auto"/>
                  <w:left w:val="single" w:sz="4" w:space="0" w:color="auto"/>
                  <w:bottom w:val="single" w:sz="4" w:space="0" w:color="auto"/>
                  <w:right w:val="single" w:sz="4" w:space="0" w:color="auto"/>
                </w:tcBorders>
                <w:vAlign w:val="center"/>
              </w:tcPr>
              <w:p w14:paraId="2C19D156" w14:textId="77777777" w:rsidR="00652F40" w:rsidRDefault="008E5D94">
                <w:pPr>
                  <w:jc w:val="center"/>
                  <w:rPr>
                    <w:rFonts w:cs="Cambria"/>
                    <w:color w:val="000000" w:themeColor="text1"/>
                  </w:rPr>
                </w:pPr>
                <w:r>
                  <w:rPr>
                    <w:rFonts w:cs="Cambria" w:hint="eastAsia"/>
                    <w:color w:val="000000" w:themeColor="text1"/>
                  </w:rPr>
                  <w:t>业务性质</w:t>
                </w:r>
              </w:p>
            </w:tc>
          </w:sdtContent>
        </w:sdt>
        <w:sdt>
          <w:sdtPr>
            <w:tag w:val="_PLD_77ed8bc59084448aa6eced74a15c106f"/>
            <w:id w:val="-799543112"/>
          </w:sdtPr>
          <w:sdtEndPr/>
          <w:sdtContent>
            <w:tc>
              <w:tcPr>
                <w:tcW w:w="385" w:type="pct"/>
                <w:tcBorders>
                  <w:top w:val="single" w:sz="4" w:space="0" w:color="auto"/>
                  <w:left w:val="single" w:sz="4" w:space="0" w:color="auto"/>
                  <w:bottom w:val="single" w:sz="4" w:space="0" w:color="auto"/>
                  <w:right w:val="single" w:sz="4" w:space="0" w:color="auto"/>
                </w:tcBorders>
                <w:vAlign w:val="center"/>
              </w:tcPr>
              <w:p w14:paraId="7580A9C7" w14:textId="77777777" w:rsidR="00652F40" w:rsidRDefault="008E5D94">
                <w:pPr>
                  <w:jc w:val="center"/>
                  <w:rPr>
                    <w:rFonts w:cs="Cambria"/>
                    <w:color w:val="000000" w:themeColor="text1"/>
                  </w:rPr>
                </w:pPr>
                <w:r>
                  <w:rPr>
                    <w:rFonts w:cs="Cambria" w:hint="eastAsia"/>
                    <w:color w:val="000000" w:themeColor="text1"/>
                  </w:rPr>
                  <w:t>注册资本</w:t>
                </w:r>
              </w:p>
            </w:tc>
          </w:sdtContent>
        </w:sdt>
        <w:sdt>
          <w:sdtPr>
            <w:tag w:val="_PLD_360f61c4c6c14f0abe6480ef7f30e958"/>
            <w:id w:val="851380390"/>
          </w:sdtPr>
          <w:sdtEndPr/>
          <w:sdtContent>
            <w:tc>
              <w:tcPr>
                <w:tcW w:w="939" w:type="pct"/>
                <w:tcBorders>
                  <w:top w:val="single" w:sz="4" w:space="0" w:color="auto"/>
                  <w:left w:val="single" w:sz="4" w:space="0" w:color="auto"/>
                  <w:bottom w:val="single" w:sz="4" w:space="0" w:color="auto"/>
                  <w:right w:val="single" w:sz="4" w:space="0" w:color="auto"/>
                </w:tcBorders>
                <w:vAlign w:val="center"/>
              </w:tcPr>
              <w:p w14:paraId="63FE39D1" w14:textId="77777777" w:rsidR="00652F40" w:rsidRDefault="008E5D94">
                <w:pPr>
                  <w:jc w:val="center"/>
                  <w:rPr>
                    <w:rFonts w:cs="Cambria"/>
                    <w:color w:val="000000" w:themeColor="text1"/>
                  </w:rPr>
                </w:pPr>
                <w:r>
                  <w:rPr>
                    <w:rFonts w:cs="Cambria" w:hint="eastAsia"/>
                    <w:color w:val="000000" w:themeColor="text1"/>
                  </w:rPr>
                  <w:t>母公司对本企业的持股比例</w:t>
                </w:r>
                <w:r>
                  <w:rPr>
                    <w:rFonts w:cs="Cambria"/>
                    <w:color w:val="000000" w:themeColor="text1"/>
                  </w:rPr>
                  <w:t>(%)</w:t>
                </w:r>
              </w:p>
            </w:tc>
          </w:sdtContent>
        </w:sdt>
        <w:sdt>
          <w:sdtPr>
            <w:tag w:val="_PLD_3ef945e24ca64fc394d2e6b861604fcf"/>
            <w:id w:val="302820948"/>
          </w:sdtPr>
          <w:sdtEndPr/>
          <w:sdtContent>
            <w:tc>
              <w:tcPr>
                <w:tcW w:w="955" w:type="pct"/>
                <w:tcBorders>
                  <w:top w:val="single" w:sz="4" w:space="0" w:color="auto"/>
                  <w:left w:val="single" w:sz="4" w:space="0" w:color="auto"/>
                  <w:bottom w:val="single" w:sz="4" w:space="0" w:color="auto"/>
                  <w:right w:val="single" w:sz="4" w:space="0" w:color="auto"/>
                </w:tcBorders>
                <w:vAlign w:val="center"/>
              </w:tcPr>
              <w:p w14:paraId="2AFCF0F3" w14:textId="77777777" w:rsidR="00652F40" w:rsidRDefault="008E5D94">
                <w:pPr>
                  <w:jc w:val="center"/>
                  <w:rPr>
                    <w:rFonts w:cs="Cambria"/>
                    <w:color w:val="000000" w:themeColor="text1"/>
                  </w:rPr>
                </w:pPr>
                <w:r>
                  <w:rPr>
                    <w:rFonts w:cs="Cambria" w:hint="eastAsia"/>
                    <w:color w:val="000000" w:themeColor="text1"/>
                  </w:rPr>
                  <w:t>母公司对本企业的表决权比例</w:t>
                </w:r>
                <w:r>
                  <w:rPr>
                    <w:rFonts w:cs="Cambria"/>
                    <w:color w:val="000000" w:themeColor="text1"/>
                  </w:rPr>
                  <w:t>(%)</w:t>
                </w:r>
              </w:p>
            </w:tc>
          </w:sdtContent>
        </w:sdt>
      </w:tr>
      <w:tr w:rsidR="00652F40" w14:paraId="469173F7" w14:textId="77777777" w:rsidTr="008D05D4">
        <w:trPr>
          <w:trHeight w:val="255"/>
        </w:trPr>
        <w:tc>
          <w:tcPr>
            <w:tcW w:w="1692" w:type="pct"/>
            <w:tcBorders>
              <w:top w:val="single" w:sz="4" w:space="0" w:color="auto"/>
              <w:left w:val="single" w:sz="4" w:space="0" w:color="auto"/>
              <w:bottom w:val="single" w:sz="4" w:space="0" w:color="auto"/>
              <w:right w:val="single" w:sz="4" w:space="0" w:color="auto"/>
            </w:tcBorders>
            <w:vAlign w:val="center"/>
          </w:tcPr>
          <w:p w14:paraId="59F71325" w14:textId="77777777" w:rsidR="00652F40" w:rsidRDefault="008E5D94">
            <w:pPr>
              <w:rPr>
                <w:rFonts w:cs="Cambria"/>
              </w:rPr>
            </w:pPr>
            <w:r>
              <w:t>步长（香港）控股有限公司</w:t>
            </w:r>
          </w:p>
        </w:tc>
        <w:tc>
          <w:tcPr>
            <w:tcW w:w="661" w:type="pct"/>
            <w:tcBorders>
              <w:top w:val="single" w:sz="4" w:space="0" w:color="auto"/>
              <w:left w:val="single" w:sz="4" w:space="0" w:color="auto"/>
              <w:bottom w:val="single" w:sz="4" w:space="0" w:color="auto"/>
              <w:right w:val="single" w:sz="4" w:space="0" w:color="auto"/>
            </w:tcBorders>
            <w:vAlign w:val="center"/>
          </w:tcPr>
          <w:p w14:paraId="76A66B39" w14:textId="77777777" w:rsidR="00652F40" w:rsidRDefault="008E5D94">
            <w:pPr>
              <w:rPr>
                <w:rFonts w:cs="Cambria"/>
              </w:rPr>
            </w:pPr>
            <w:r>
              <w:t>中国香港</w:t>
            </w:r>
          </w:p>
        </w:tc>
        <w:tc>
          <w:tcPr>
            <w:tcW w:w="368" w:type="pct"/>
            <w:tcBorders>
              <w:top w:val="single" w:sz="4" w:space="0" w:color="auto"/>
              <w:left w:val="single" w:sz="4" w:space="0" w:color="auto"/>
              <w:bottom w:val="single" w:sz="4" w:space="0" w:color="auto"/>
              <w:right w:val="single" w:sz="4" w:space="0" w:color="auto"/>
            </w:tcBorders>
            <w:vAlign w:val="center"/>
          </w:tcPr>
          <w:p w14:paraId="696C626A" w14:textId="77777777" w:rsidR="00652F40" w:rsidRDefault="008E5D94">
            <w:pPr>
              <w:rPr>
                <w:rFonts w:cs="Cambria"/>
              </w:rPr>
            </w:pPr>
            <w:r>
              <w:t>投资</w:t>
            </w:r>
          </w:p>
        </w:tc>
        <w:tc>
          <w:tcPr>
            <w:tcW w:w="385" w:type="pct"/>
            <w:tcBorders>
              <w:top w:val="single" w:sz="4" w:space="0" w:color="auto"/>
              <w:left w:val="single" w:sz="4" w:space="0" w:color="auto"/>
              <w:bottom w:val="single" w:sz="4" w:space="0" w:color="auto"/>
              <w:right w:val="single" w:sz="4" w:space="0" w:color="auto"/>
            </w:tcBorders>
            <w:vAlign w:val="center"/>
          </w:tcPr>
          <w:p w14:paraId="7E086E52" w14:textId="06020242" w:rsidR="00652F40" w:rsidRDefault="008E5D94">
            <w:pPr>
              <w:jc w:val="right"/>
              <w:rPr>
                <w:rFonts w:cs="Cambria"/>
              </w:rPr>
            </w:pPr>
            <w:r>
              <w:t>1</w:t>
            </w:r>
            <w:r w:rsidR="00690456">
              <w:t>.00</w:t>
            </w:r>
          </w:p>
        </w:tc>
        <w:tc>
          <w:tcPr>
            <w:tcW w:w="939" w:type="pct"/>
            <w:tcBorders>
              <w:top w:val="single" w:sz="4" w:space="0" w:color="auto"/>
              <w:left w:val="single" w:sz="4" w:space="0" w:color="auto"/>
              <w:bottom w:val="single" w:sz="4" w:space="0" w:color="auto"/>
              <w:right w:val="single" w:sz="4" w:space="0" w:color="auto"/>
            </w:tcBorders>
            <w:vAlign w:val="center"/>
          </w:tcPr>
          <w:p w14:paraId="247D3C9F" w14:textId="3136E782" w:rsidR="00652F40" w:rsidRDefault="008E5D94" w:rsidP="00C2574C">
            <w:pPr>
              <w:jc w:val="center"/>
              <w:rPr>
                <w:rFonts w:cs="Cambria"/>
              </w:rPr>
            </w:pPr>
            <w:r>
              <w:t>4</w:t>
            </w:r>
            <w:r>
              <w:rPr>
                <w:rFonts w:hint="eastAsia"/>
              </w:rPr>
              <w:t>6</w:t>
            </w:r>
            <w:r>
              <w:t>.</w:t>
            </w:r>
            <w:r>
              <w:rPr>
                <w:rFonts w:hint="eastAsia"/>
              </w:rPr>
              <w:t>56</w:t>
            </w:r>
          </w:p>
        </w:tc>
        <w:tc>
          <w:tcPr>
            <w:tcW w:w="955" w:type="pct"/>
            <w:tcBorders>
              <w:top w:val="single" w:sz="4" w:space="0" w:color="auto"/>
              <w:left w:val="single" w:sz="4" w:space="0" w:color="auto"/>
              <w:bottom w:val="single" w:sz="4" w:space="0" w:color="auto"/>
              <w:right w:val="single" w:sz="4" w:space="0" w:color="auto"/>
            </w:tcBorders>
            <w:vAlign w:val="center"/>
          </w:tcPr>
          <w:p w14:paraId="738B6AE9" w14:textId="225C2DB6" w:rsidR="00652F40" w:rsidRDefault="008E5D94" w:rsidP="00C2574C">
            <w:pPr>
              <w:jc w:val="center"/>
              <w:rPr>
                <w:rFonts w:cs="Cambria"/>
              </w:rPr>
            </w:pPr>
            <w:r>
              <w:t>4</w:t>
            </w:r>
            <w:r>
              <w:rPr>
                <w:rFonts w:hint="eastAsia"/>
              </w:rPr>
              <w:t>7</w:t>
            </w:r>
            <w:r>
              <w:t>.</w:t>
            </w:r>
            <w:r>
              <w:rPr>
                <w:rFonts w:hint="eastAsia"/>
              </w:rPr>
              <w:t>30</w:t>
            </w:r>
          </w:p>
        </w:tc>
      </w:tr>
    </w:tbl>
    <w:p w14:paraId="51CCD119" w14:textId="77777777" w:rsidR="00652F40" w:rsidRDefault="008E5D94" w:rsidP="00C2574C">
      <w:pPr>
        <w:tabs>
          <w:tab w:val="left" w:pos="1134"/>
        </w:tabs>
        <w:spacing w:line="360" w:lineRule="auto"/>
        <w:rPr>
          <w:rFonts w:cs="Cambria"/>
          <w:color w:val="000000" w:themeColor="text1"/>
        </w:rPr>
      </w:pPr>
      <w:r>
        <w:rPr>
          <w:rFonts w:cs="Cambria" w:hint="eastAsia"/>
          <w:color w:val="000000" w:themeColor="text1"/>
        </w:rPr>
        <w:t>本企业的母公司情况的说明</w:t>
      </w:r>
    </w:p>
    <w:sdt>
      <w:sdtPr>
        <w:rPr>
          <w:rFonts w:cs="Cambria"/>
          <w:color w:val="000000" w:themeColor="text1"/>
        </w:rPr>
        <w:alias w:val="本企业的母公司情况的说明"/>
        <w:tag w:val="_GBC_23f67537c1df4d9d9ede9fbc78ad06a4"/>
        <w:id w:val="-972834175"/>
        <w:placeholder>
          <w:docPart w:val="GBC22222222222222222222222222222"/>
        </w:placeholder>
      </w:sdtPr>
      <w:sdtEndPr/>
      <w:sdtContent>
        <w:p w14:paraId="397E8C5E" w14:textId="77777777" w:rsidR="00652F40" w:rsidRDefault="008E5D94" w:rsidP="00C2574C">
          <w:pPr>
            <w:tabs>
              <w:tab w:val="left" w:pos="1134"/>
            </w:tabs>
            <w:spacing w:line="360" w:lineRule="auto"/>
            <w:rPr>
              <w:rFonts w:cs="Cambria"/>
              <w:color w:val="000000" w:themeColor="text1"/>
            </w:rPr>
          </w:pPr>
          <w:r>
            <w:rPr>
              <w:rFonts w:cs="Cambria" w:hint="eastAsia"/>
              <w:color w:val="000000" w:themeColor="text1"/>
            </w:rPr>
            <w:t>无</w:t>
          </w:r>
        </w:p>
      </w:sdtContent>
    </w:sdt>
    <w:p w14:paraId="46DBB549" w14:textId="77777777" w:rsidR="00652F40" w:rsidRPr="00690456" w:rsidRDefault="008E5D94" w:rsidP="00C2574C">
      <w:pPr>
        <w:spacing w:line="360" w:lineRule="auto"/>
        <w:rPr>
          <w:color w:val="000000" w:themeColor="text1"/>
        </w:rPr>
      </w:pPr>
      <w:r w:rsidRPr="00690456">
        <w:rPr>
          <w:rFonts w:hint="eastAsia"/>
          <w:color w:val="000000" w:themeColor="text1"/>
        </w:rPr>
        <w:t>本企业最终控制方是</w:t>
      </w:r>
      <w:sdt>
        <w:sdtPr>
          <w:rPr>
            <w:rFonts w:hint="eastAsia"/>
            <w:color w:val="000000" w:themeColor="text1"/>
          </w:rPr>
          <w:alias w:val="本企业最终控制方"/>
          <w:tag w:val="_GBC_951a676520994ab7a3822c5f58c20b7d"/>
          <w:id w:val="1342739228"/>
          <w:placeholder>
            <w:docPart w:val="GBC22222222222222222222222222222"/>
          </w:placeholder>
        </w:sdtPr>
        <w:sdtEndPr/>
        <w:sdtContent>
          <w:r w:rsidRPr="00690456">
            <w:rPr>
              <w:rFonts w:hint="eastAsia"/>
              <w:color w:val="000000" w:themeColor="text1"/>
            </w:rPr>
            <w:t>赵涛</w:t>
          </w:r>
        </w:sdtContent>
      </w:sdt>
    </w:p>
    <w:p w14:paraId="75C681C4" w14:textId="77777777" w:rsidR="00652F40" w:rsidRPr="00690456" w:rsidRDefault="008E5D94" w:rsidP="00C2574C">
      <w:pPr>
        <w:spacing w:line="360" w:lineRule="auto"/>
        <w:rPr>
          <w:color w:val="000000" w:themeColor="text1"/>
        </w:rPr>
      </w:pPr>
      <w:r w:rsidRPr="00690456">
        <w:rPr>
          <w:rFonts w:hint="eastAsia"/>
          <w:color w:val="000000" w:themeColor="text1"/>
        </w:rPr>
        <w:t>其他说明：</w:t>
      </w:r>
    </w:p>
    <w:sdt>
      <w:sdtPr>
        <w:rPr>
          <w:color w:val="000000" w:themeColor="text1"/>
          <w:highlight w:val="yellow"/>
        </w:rPr>
        <w:alias w:val="本企业的母公司情况的其他说明"/>
        <w:tag w:val="_GBC_72b4ca7a02944263a74be4174baff4cf"/>
        <w:id w:val="-100260362"/>
        <w:placeholder>
          <w:docPart w:val="GBC22222222222222222222222222222"/>
        </w:placeholder>
      </w:sdtPr>
      <w:sdtEndPr>
        <w:rPr>
          <w:color w:val="auto"/>
        </w:rPr>
      </w:sdtEndPr>
      <w:sdtContent>
        <w:p w14:paraId="02E2074B" w14:textId="77777777" w:rsidR="00690456" w:rsidRDefault="00690456" w:rsidP="00C2574C">
          <w:pPr>
            <w:spacing w:line="360" w:lineRule="auto"/>
            <w:ind w:firstLineChars="200" w:firstLine="420"/>
            <w:rPr>
              <w:color w:val="000000" w:themeColor="text1"/>
            </w:rPr>
          </w:pPr>
          <w:r>
            <w:rPr>
              <w:rFonts w:hint="eastAsia"/>
              <w:color w:val="000000" w:themeColor="text1"/>
            </w:rPr>
            <w:t>公司于</w:t>
          </w:r>
          <w:r>
            <w:rPr>
              <w:rFonts w:hint="eastAsia"/>
              <w:color w:val="000000" w:themeColor="text1"/>
            </w:rPr>
            <w:t>2026</w:t>
          </w:r>
          <w:r>
            <w:rPr>
              <w:rFonts w:hint="eastAsia"/>
              <w:color w:val="000000" w:themeColor="text1"/>
            </w:rPr>
            <w:t>年</w:t>
          </w:r>
          <w:r>
            <w:rPr>
              <w:rFonts w:hint="eastAsia"/>
              <w:color w:val="000000" w:themeColor="text1"/>
            </w:rPr>
            <w:t>1</w:t>
          </w:r>
          <w:r>
            <w:rPr>
              <w:rFonts w:hint="eastAsia"/>
              <w:color w:val="000000" w:themeColor="text1"/>
            </w:rPr>
            <w:t>月</w:t>
          </w:r>
          <w:r>
            <w:rPr>
              <w:rFonts w:hint="eastAsia"/>
              <w:color w:val="000000" w:themeColor="text1"/>
            </w:rPr>
            <w:t>16</w:t>
          </w:r>
          <w:r>
            <w:rPr>
              <w:rFonts w:hint="eastAsia"/>
              <w:color w:val="000000" w:themeColor="text1"/>
            </w:rPr>
            <w:t>日召开第五届董事会第四十一次会议、于</w:t>
          </w:r>
          <w:r>
            <w:rPr>
              <w:rFonts w:hint="eastAsia"/>
              <w:color w:val="000000" w:themeColor="text1"/>
            </w:rPr>
            <w:t>2026</w:t>
          </w:r>
          <w:r>
            <w:rPr>
              <w:rFonts w:hint="eastAsia"/>
              <w:color w:val="000000" w:themeColor="text1"/>
            </w:rPr>
            <w:t>年</w:t>
          </w:r>
          <w:r>
            <w:rPr>
              <w:rFonts w:hint="eastAsia"/>
              <w:color w:val="000000" w:themeColor="text1"/>
            </w:rPr>
            <w:t>5</w:t>
          </w:r>
          <w:r>
            <w:rPr>
              <w:rFonts w:hint="eastAsia"/>
              <w:color w:val="000000" w:themeColor="text1"/>
            </w:rPr>
            <w:t>月</w:t>
          </w:r>
          <w:r>
            <w:rPr>
              <w:rFonts w:hint="eastAsia"/>
              <w:color w:val="000000" w:themeColor="text1"/>
            </w:rPr>
            <w:t>25</w:t>
          </w:r>
          <w:r>
            <w:rPr>
              <w:rFonts w:hint="eastAsia"/>
              <w:color w:val="000000" w:themeColor="text1"/>
            </w:rPr>
            <w:t>日召开第五届董事会第四十九次会议，审议通过了《关于以集中竞价交易方式回购股份的方案的议案》，同意公司使用自有资金、金融机构回购专项借款以集中竞价交易方式回购社会公众股份。截至</w:t>
          </w:r>
          <w:r>
            <w:rPr>
              <w:rFonts w:hint="eastAsia"/>
              <w:color w:val="000000" w:themeColor="text1"/>
            </w:rPr>
            <w:t>2026</w:t>
          </w:r>
          <w:r>
            <w:rPr>
              <w:rFonts w:hint="eastAsia"/>
              <w:color w:val="000000" w:themeColor="text1"/>
            </w:rPr>
            <w:t>年</w:t>
          </w:r>
          <w:r>
            <w:rPr>
              <w:rFonts w:hint="eastAsia"/>
              <w:color w:val="000000" w:themeColor="text1"/>
            </w:rPr>
            <w:t>6</w:t>
          </w:r>
          <w:r>
            <w:rPr>
              <w:rFonts w:hint="eastAsia"/>
              <w:color w:val="000000" w:themeColor="text1"/>
            </w:rPr>
            <w:t>月</w:t>
          </w:r>
          <w:r>
            <w:rPr>
              <w:rFonts w:hint="eastAsia"/>
              <w:color w:val="000000" w:themeColor="text1"/>
            </w:rPr>
            <w:t>30</w:t>
          </w:r>
          <w:r>
            <w:rPr>
              <w:rFonts w:hint="eastAsia"/>
              <w:color w:val="000000" w:themeColor="text1"/>
            </w:rPr>
            <w:t>日，公司通过集中竞价交易方式已累计回购公司股份</w:t>
          </w:r>
          <w:r>
            <w:rPr>
              <w:rFonts w:hint="eastAsia"/>
              <w:color w:val="000000" w:themeColor="text1"/>
            </w:rPr>
            <w:t>16,678,396</w:t>
          </w:r>
          <w:r>
            <w:rPr>
              <w:rFonts w:hint="eastAsia"/>
              <w:color w:val="000000" w:themeColor="text1"/>
            </w:rPr>
            <w:t>股，占公司总股本的比例为</w:t>
          </w:r>
          <w:r>
            <w:rPr>
              <w:rFonts w:hint="eastAsia"/>
              <w:color w:val="000000" w:themeColor="text1"/>
            </w:rPr>
            <w:t>1.58%</w:t>
          </w:r>
          <w:r>
            <w:rPr>
              <w:rFonts w:hint="eastAsia"/>
              <w:color w:val="000000" w:themeColor="text1"/>
            </w:rPr>
            <w:t>。</w:t>
          </w:r>
        </w:p>
        <w:p w14:paraId="16593691" w14:textId="16165E5B" w:rsidR="00652F40" w:rsidRPr="009F7589" w:rsidRDefault="00690456" w:rsidP="009F7589">
          <w:pPr>
            <w:spacing w:line="360" w:lineRule="auto"/>
            <w:ind w:firstLineChars="200" w:firstLine="420"/>
            <w:rPr>
              <w:color w:val="000000" w:themeColor="text1"/>
            </w:rPr>
          </w:pPr>
          <w:r>
            <w:rPr>
              <w:rFonts w:hint="eastAsia"/>
              <w:color w:val="000000" w:themeColor="text1"/>
            </w:rPr>
            <w:t>截至</w:t>
          </w:r>
          <w:r>
            <w:rPr>
              <w:rFonts w:hint="eastAsia"/>
              <w:color w:val="000000" w:themeColor="text1"/>
            </w:rPr>
            <w:t>2026</w:t>
          </w:r>
          <w:r>
            <w:rPr>
              <w:rFonts w:hint="eastAsia"/>
              <w:color w:val="000000" w:themeColor="text1"/>
            </w:rPr>
            <w:t>年</w:t>
          </w:r>
          <w:r w:rsidR="009F7589">
            <w:rPr>
              <w:rFonts w:hint="eastAsia"/>
              <w:color w:val="000000" w:themeColor="text1"/>
            </w:rPr>
            <w:t>6</w:t>
          </w:r>
          <w:r>
            <w:rPr>
              <w:rFonts w:hint="eastAsia"/>
              <w:color w:val="000000" w:themeColor="text1"/>
            </w:rPr>
            <w:t>月</w:t>
          </w:r>
          <w:r w:rsidR="009F7589">
            <w:rPr>
              <w:rFonts w:hint="eastAsia"/>
              <w:color w:val="000000" w:themeColor="text1"/>
            </w:rPr>
            <w:t>30</w:t>
          </w:r>
          <w:r>
            <w:rPr>
              <w:rFonts w:hint="eastAsia"/>
              <w:color w:val="000000" w:themeColor="text1"/>
            </w:rPr>
            <w:t>日，步长（香港）控股有限公司持有公司股份</w:t>
          </w:r>
          <w:r w:rsidR="009F7589">
            <w:rPr>
              <w:rFonts w:hint="eastAsia"/>
              <w:color w:val="000000" w:themeColor="text1"/>
            </w:rPr>
            <w:t>490,957,202</w:t>
          </w:r>
          <w:r>
            <w:rPr>
              <w:rFonts w:hint="eastAsia"/>
              <w:color w:val="000000" w:themeColor="text1"/>
            </w:rPr>
            <w:t>股，占公司扣除股份回购后具有表决权股数的</w:t>
          </w:r>
          <w:r>
            <w:rPr>
              <w:rFonts w:hint="eastAsia"/>
              <w:color w:val="000000" w:themeColor="text1"/>
            </w:rPr>
            <w:t>47.30%</w:t>
          </w:r>
          <w:r>
            <w:rPr>
              <w:rFonts w:hint="eastAsia"/>
              <w:color w:val="000000" w:themeColor="text1"/>
            </w:rPr>
            <w:t>。</w:t>
          </w:r>
        </w:p>
      </w:sdtContent>
    </w:sdt>
    <w:p w14:paraId="469F7A2F" w14:textId="77777777" w:rsidR="00652F40" w:rsidRDefault="008E5D94">
      <w:pPr>
        <w:pStyle w:val="3"/>
        <w:numPr>
          <w:ilvl w:val="0"/>
          <w:numId w:val="88"/>
        </w:numPr>
        <w:rPr>
          <w:rFonts w:ascii="宋体" w:hAnsi="宋体" w:cs="Arial"/>
          <w:color w:val="000000" w:themeColor="text1"/>
          <w:szCs w:val="21"/>
        </w:rPr>
      </w:pPr>
      <w:r>
        <w:rPr>
          <w:rFonts w:ascii="宋体" w:hAnsi="宋体" w:cs="Arial" w:hint="eastAsia"/>
          <w:color w:val="000000" w:themeColor="text1"/>
          <w:szCs w:val="21"/>
        </w:rPr>
        <w:t>本企业的子公司情况</w:t>
      </w:r>
    </w:p>
    <w:p w14:paraId="6F1F3D5B" w14:textId="77777777" w:rsidR="00652F40" w:rsidRDefault="008E5D94">
      <w:pPr>
        <w:rPr>
          <w:color w:val="000000" w:themeColor="text1"/>
        </w:rPr>
      </w:pPr>
      <w:r>
        <w:rPr>
          <w:rFonts w:hint="eastAsia"/>
          <w:color w:val="000000" w:themeColor="text1"/>
        </w:rPr>
        <w:t>本企业子公司的情况详见附注</w:t>
      </w:r>
    </w:p>
    <w:sdt>
      <w:sdtPr>
        <w:rPr>
          <w:color w:val="000000" w:themeColor="text1"/>
        </w:rPr>
        <w:alias w:val="是否适用：本公司的子公司情况详见附注[双击切换]"/>
        <w:tag w:val="_GBC_a8d551b9f62149d3bf9322adae2c671f"/>
        <w:id w:val="-1475369642"/>
        <w:placeholder>
          <w:docPart w:val="GBC22222222222222222222222222222"/>
        </w:placeholder>
      </w:sdtPr>
      <w:sdtEndPr/>
      <w:sdtContent>
        <w:p w14:paraId="1C81B58F"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本公司的子公司情况详见附注"/>
        <w:tag w:val="_GBC_bb3e2669c3cc45d0a6637b1809087708"/>
        <w:id w:val="747852629"/>
        <w:placeholder>
          <w:docPart w:val="GBC22222222222222222222222222222"/>
        </w:placeholder>
      </w:sdtPr>
      <w:sdtEndPr/>
      <w:sdtContent>
        <w:p w14:paraId="371EFF33" w14:textId="77777777" w:rsidR="00652F40" w:rsidRDefault="008E5D94">
          <w:pPr>
            <w:rPr>
              <w:color w:val="000000" w:themeColor="text1"/>
            </w:rPr>
          </w:pPr>
          <w:r>
            <w:rPr>
              <w:color w:val="000000" w:themeColor="text1"/>
            </w:rPr>
            <w:t>子公司情况详见本报告</w:t>
          </w:r>
          <w:r>
            <w:rPr>
              <w:color w:val="000000" w:themeColor="text1"/>
            </w:rPr>
            <w:t>“</w:t>
          </w:r>
          <w:r>
            <w:rPr>
              <w:color w:val="000000" w:themeColor="text1"/>
            </w:rPr>
            <w:t>十、</w:t>
          </w:r>
          <w:r>
            <w:rPr>
              <w:color w:val="000000" w:themeColor="text1"/>
            </w:rPr>
            <w:t>1.</w:t>
          </w:r>
          <w:r>
            <w:rPr>
              <w:color w:val="000000" w:themeColor="text1"/>
            </w:rPr>
            <w:t>（</w:t>
          </w:r>
          <w:r>
            <w:rPr>
              <w:color w:val="000000" w:themeColor="text1"/>
            </w:rPr>
            <w:t>1</w:t>
          </w:r>
          <w:r>
            <w:rPr>
              <w:color w:val="000000" w:themeColor="text1"/>
            </w:rPr>
            <w:t>）企业集团的构成</w:t>
          </w:r>
          <w:r>
            <w:rPr>
              <w:color w:val="000000" w:themeColor="text1"/>
            </w:rPr>
            <w:t>”</w:t>
          </w:r>
          <w:r>
            <w:rPr>
              <w:color w:val="000000" w:themeColor="text1"/>
            </w:rPr>
            <w:t>相关内容。</w:t>
          </w:r>
        </w:p>
      </w:sdtContent>
    </w:sdt>
    <w:p w14:paraId="3B310F9C" w14:textId="77777777" w:rsidR="00652F40" w:rsidRDefault="00652F40">
      <w:pPr>
        <w:tabs>
          <w:tab w:val="left" w:pos="1134"/>
        </w:tabs>
        <w:rPr>
          <w:rFonts w:cs="Cambria"/>
          <w:color w:val="000000" w:themeColor="text1"/>
        </w:rPr>
      </w:pPr>
    </w:p>
    <w:p w14:paraId="6430A378" w14:textId="77777777" w:rsidR="00652F40" w:rsidRDefault="008E5D94">
      <w:pPr>
        <w:pStyle w:val="3"/>
        <w:numPr>
          <w:ilvl w:val="0"/>
          <w:numId w:val="88"/>
        </w:numPr>
        <w:rPr>
          <w:rFonts w:ascii="宋体" w:hAnsi="宋体"/>
          <w:color w:val="000000" w:themeColor="text1"/>
        </w:rPr>
      </w:pPr>
      <w:r>
        <w:rPr>
          <w:rFonts w:ascii="宋体" w:hAnsi="宋体" w:hint="eastAsia"/>
          <w:color w:val="000000" w:themeColor="text1"/>
        </w:rPr>
        <w:t>本企业合营和联营企业情况</w:t>
      </w:r>
    </w:p>
    <w:p w14:paraId="38FC1D98" w14:textId="77777777" w:rsidR="00652F40" w:rsidRDefault="008E5D94">
      <w:pPr>
        <w:rPr>
          <w:color w:val="000000" w:themeColor="text1"/>
        </w:rPr>
      </w:pPr>
      <w:r>
        <w:rPr>
          <w:rFonts w:hint="eastAsia"/>
          <w:color w:val="000000" w:themeColor="text1"/>
        </w:rPr>
        <w:t>本企业重要的合营或联营企业详见附注</w:t>
      </w:r>
    </w:p>
    <w:sdt>
      <w:sdtPr>
        <w:rPr>
          <w:color w:val="000000" w:themeColor="text1"/>
        </w:rPr>
        <w:alias w:val="是否适用：本企业重要的合营或联营企业详见附注[双击切换]"/>
        <w:tag w:val="_GBC_2a369d3377e94598b2a744dfe59973e2"/>
        <w:id w:val="864950671"/>
        <w:placeholder>
          <w:docPart w:val="GBC22222222222222222222222222222"/>
        </w:placeholder>
      </w:sdtPr>
      <w:sdtEndPr/>
      <w:sdtContent>
        <w:p w14:paraId="3B08126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rFonts w:hint="eastAsia"/>
          <w:color w:val="000000" w:themeColor="text1"/>
        </w:rPr>
        <w:alias w:val="本企业重要的合营或联营企业详见附注"/>
        <w:tag w:val="_GBC_3c58c586b3d3412d9989e9dff0b9f4cf"/>
        <w:id w:val="-1064569206"/>
        <w:placeholder>
          <w:docPart w:val="GBC22222222222222222222222222222"/>
        </w:placeholder>
      </w:sdtPr>
      <w:sdtEndPr/>
      <w:sdtContent>
        <w:p w14:paraId="3FB5FBFD" w14:textId="2AE07869" w:rsidR="00652F40" w:rsidRDefault="008E5D94">
          <w:pPr>
            <w:rPr>
              <w:color w:val="000000" w:themeColor="text1"/>
            </w:rPr>
          </w:pPr>
          <w:r>
            <w:rPr>
              <w:color w:val="000000" w:themeColor="text1"/>
            </w:rPr>
            <w:t>本集团重要的合营或联营企业详见本报告</w:t>
          </w:r>
          <w:r>
            <w:rPr>
              <w:color w:val="000000" w:themeColor="text1"/>
            </w:rPr>
            <w:t>“</w:t>
          </w:r>
          <w:r>
            <w:rPr>
              <w:color w:val="000000" w:themeColor="text1"/>
            </w:rPr>
            <w:t>十、</w:t>
          </w:r>
          <w:r>
            <w:rPr>
              <w:color w:val="000000" w:themeColor="text1"/>
            </w:rPr>
            <w:t>3.</w:t>
          </w:r>
          <w:r>
            <w:rPr>
              <w:color w:val="000000" w:themeColor="text1"/>
            </w:rPr>
            <w:t>（</w:t>
          </w:r>
          <w:r>
            <w:rPr>
              <w:color w:val="000000" w:themeColor="text1"/>
            </w:rPr>
            <w:t>1</w:t>
          </w:r>
          <w:r>
            <w:rPr>
              <w:color w:val="000000" w:themeColor="text1"/>
            </w:rPr>
            <w:t>）重要的合营企业或联营企业</w:t>
          </w:r>
          <w:r>
            <w:rPr>
              <w:color w:val="000000" w:themeColor="text1"/>
            </w:rPr>
            <w:t>”</w:t>
          </w:r>
          <w:r>
            <w:rPr>
              <w:color w:val="000000" w:themeColor="text1"/>
            </w:rPr>
            <w:t>相关内容。</w:t>
          </w:r>
        </w:p>
      </w:sdtContent>
    </w:sdt>
    <w:p w14:paraId="4390F034" w14:textId="77777777" w:rsidR="00652F40" w:rsidRDefault="00652F40">
      <w:pPr>
        <w:rPr>
          <w:color w:val="000000" w:themeColor="text1"/>
        </w:rPr>
      </w:pPr>
    </w:p>
    <w:p w14:paraId="2A5BC5D2" w14:textId="77777777" w:rsidR="00652F40" w:rsidRDefault="008E5D94">
      <w:pPr>
        <w:rPr>
          <w:color w:val="000000" w:themeColor="text1"/>
        </w:rPr>
      </w:pPr>
      <w:r>
        <w:rPr>
          <w:rFonts w:hint="eastAsia"/>
          <w:color w:val="000000" w:themeColor="text1"/>
        </w:rPr>
        <w:t>本期与本公司发生关联方交易，或前期与本公司发生关联方交易形成余额的其他合营或联营企业情况如下</w:t>
      </w:r>
    </w:p>
    <w:sdt>
      <w:sdtPr>
        <w:rPr>
          <w:color w:val="000000" w:themeColor="text1"/>
        </w:rPr>
        <w:alias w:val="是否适用：本期与本公司发生关联方交易，或前期与本公司发生关联方交易形成余额的其他合营或联营企业情况如下[双击切换]"/>
        <w:tag w:val="_GBC_cab97913a7cc4573b25c34077eadbc4c"/>
        <w:id w:val="1941183988"/>
        <w:placeholder>
          <w:docPart w:val="GBC22222222222222222222222222222"/>
        </w:placeholder>
      </w:sdtPr>
      <w:sdtEndPr/>
      <w:sdtContent>
        <w:p w14:paraId="1DC0D558" w14:textId="77777777" w:rsidR="00652F40" w:rsidRDefault="008E5D94">
          <w:pPr>
            <w:rPr>
              <w:rFonts w:cs="Cambria"/>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90F77AD" w14:textId="77777777" w:rsidR="00652F40" w:rsidRDefault="00652F40">
      <w:pPr>
        <w:tabs>
          <w:tab w:val="left" w:pos="1134"/>
        </w:tabs>
        <w:rPr>
          <w:rFonts w:cs="Cambria"/>
          <w:color w:val="000000" w:themeColor="text1"/>
        </w:rPr>
      </w:pPr>
    </w:p>
    <w:p w14:paraId="316EE417" w14:textId="77777777" w:rsidR="00652F40" w:rsidRPr="00690456" w:rsidRDefault="008E5D94">
      <w:pPr>
        <w:pStyle w:val="3"/>
        <w:numPr>
          <w:ilvl w:val="0"/>
          <w:numId w:val="88"/>
        </w:numPr>
        <w:rPr>
          <w:rFonts w:ascii="宋体" w:hAnsi="宋体"/>
          <w:color w:val="000000" w:themeColor="text1"/>
        </w:rPr>
      </w:pPr>
      <w:r w:rsidRPr="00690456">
        <w:rPr>
          <w:rFonts w:ascii="宋体" w:hAnsi="宋体" w:hint="eastAsia"/>
          <w:color w:val="000000" w:themeColor="text1"/>
        </w:rPr>
        <w:t>其他关联方情况</w:t>
      </w:r>
    </w:p>
    <w:sdt>
      <w:sdtPr>
        <w:rPr>
          <w:color w:val="000000" w:themeColor="text1"/>
        </w:rPr>
        <w:alias w:val="是否适用：其他关联方情况[双击切换]"/>
        <w:tag w:val="_GBC_f9c029ef57734babb6375a74af1e3736"/>
        <w:id w:val="134457031"/>
        <w:placeholder>
          <w:docPart w:val="GBC22222222222222222222222222222"/>
        </w:placeholder>
      </w:sdtPr>
      <w:sdtEndPr/>
      <w:sdtContent>
        <w:p w14:paraId="063121B2" w14:textId="77777777" w:rsidR="00652F40" w:rsidRPr="00690456" w:rsidRDefault="008E5D94">
          <w:pPr>
            <w:rPr>
              <w:color w:val="000000" w:themeColor="text1"/>
            </w:rPr>
          </w:pPr>
          <w:r w:rsidRPr="00690456">
            <w:rPr>
              <w:rFonts w:ascii="宋体" w:hAnsi="宋体"/>
              <w:color w:val="000000" w:themeColor="text1"/>
            </w:rPr>
            <w:fldChar w:fldCharType="begin"/>
          </w:r>
          <w:r w:rsidRPr="00690456">
            <w:rPr>
              <w:rFonts w:ascii="宋体" w:hAnsi="宋体"/>
              <w:color w:val="000000" w:themeColor="text1"/>
            </w:rPr>
            <w:instrText xml:space="preserve"> MACROBUTTON  SnrToggleCheckbox √适用 </w:instrText>
          </w:r>
          <w:r w:rsidRPr="00690456">
            <w:rPr>
              <w:rFonts w:ascii="宋体" w:hAnsi="宋体"/>
              <w:color w:val="000000" w:themeColor="text1"/>
            </w:rPr>
            <w:fldChar w:fldCharType="end"/>
          </w:r>
          <w:r w:rsidRPr="00690456">
            <w:rPr>
              <w:rFonts w:ascii="宋体" w:hAnsi="宋体"/>
              <w:color w:val="000000" w:themeColor="text1"/>
            </w:rPr>
            <w:fldChar w:fldCharType="begin"/>
          </w:r>
          <w:r w:rsidRPr="00690456">
            <w:rPr>
              <w:rFonts w:ascii="宋体" w:hAnsi="宋体"/>
              <w:color w:val="000000" w:themeColor="text1"/>
            </w:rPr>
            <w:instrText xml:space="preserve"> MACROBUTTON  SnrToggleCheckbox □不适用 </w:instrText>
          </w:r>
          <w:r w:rsidRPr="00690456">
            <w:rPr>
              <w:rFonts w:ascii="宋体" w:hAnsi="宋体"/>
              <w:color w:val="000000" w:themeColor="text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7"/>
        <w:gridCol w:w="4600"/>
      </w:tblGrid>
      <w:tr w:rsidR="00652F40" w:rsidRPr="00690456" w14:paraId="308DF0FB" w14:textId="77777777">
        <w:trPr>
          <w:trHeight w:val="267"/>
        </w:trPr>
        <w:sdt>
          <w:sdtPr>
            <w:tag w:val="_PLD_8fe00abbc9b249a98b2e3ac6b12f12db"/>
            <w:id w:val="2014947233"/>
          </w:sdtPr>
          <w:sdtEndPr/>
          <w:sdtContent>
            <w:tc>
              <w:tcPr>
                <w:tcW w:w="2488" w:type="pct"/>
                <w:tcBorders>
                  <w:top w:val="single" w:sz="4" w:space="0" w:color="auto"/>
                  <w:left w:val="single" w:sz="4" w:space="0" w:color="auto"/>
                  <w:bottom w:val="single" w:sz="4" w:space="0" w:color="auto"/>
                  <w:right w:val="single" w:sz="4" w:space="0" w:color="auto"/>
                </w:tcBorders>
              </w:tcPr>
              <w:p w14:paraId="5F5CDABE" w14:textId="77777777" w:rsidR="00652F40" w:rsidRPr="00690456" w:rsidRDefault="008E5D94">
                <w:pPr>
                  <w:jc w:val="center"/>
                  <w:rPr>
                    <w:rFonts w:cs="Cambria"/>
                    <w:color w:val="000000" w:themeColor="text1"/>
                  </w:rPr>
                </w:pPr>
                <w:r w:rsidRPr="00690456">
                  <w:rPr>
                    <w:rFonts w:cs="Cambria" w:hint="eastAsia"/>
                    <w:color w:val="000000" w:themeColor="text1"/>
                  </w:rPr>
                  <w:t>其他关联方名称</w:t>
                </w:r>
              </w:p>
            </w:tc>
          </w:sdtContent>
        </w:sdt>
        <w:sdt>
          <w:sdtPr>
            <w:tag w:val="_PLD_c1304840da1e482f80286e0c7ca19002"/>
            <w:id w:val="1035847203"/>
          </w:sdtPr>
          <w:sdtEndPr/>
          <w:sdtContent>
            <w:tc>
              <w:tcPr>
                <w:tcW w:w="2512" w:type="pct"/>
                <w:tcBorders>
                  <w:top w:val="single" w:sz="4" w:space="0" w:color="auto"/>
                  <w:left w:val="single" w:sz="4" w:space="0" w:color="auto"/>
                  <w:bottom w:val="single" w:sz="4" w:space="0" w:color="auto"/>
                  <w:right w:val="single" w:sz="4" w:space="0" w:color="auto"/>
                </w:tcBorders>
              </w:tcPr>
              <w:p w14:paraId="08409482" w14:textId="77777777" w:rsidR="00652F40" w:rsidRPr="00690456" w:rsidRDefault="008E5D94">
                <w:pPr>
                  <w:jc w:val="center"/>
                  <w:rPr>
                    <w:rFonts w:cs="Cambria"/>
                    <w:color w:val="000000" w:themeColor="text1"/>
                  </w:rPr>
                </w:pPr>
                <w:r w:rsidRPr="00690456">
                  <w:rPr>
                    <w:rFonts w:cs="Cambria" w:hint="eastAsia"/>
                    <w:color w:val="000000" w:themeColor="text1"/>
                  </w:rPr>
                  <w:t>其他关联方与本企业关系</w:t>
                </w:r>
              </w:p>
            </w:tc>
          </w:sdtContent>
        </w:sdt>
      </w:tr>
      <w:tr w:rsidR="00442B50" w:rsidRPr="00690456" w14:paraId="0CC01267"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02DBBB91" w14:textId="171EEF56" w:rsidR="00442B50" w:rsidRPr="00690456" w:rsidRDefault="00442B50" w:rsidP="00442B50">
            <w:r w:rsidRPr="003E7FC1">
              <w:rPr>
                <w:rFonts w:asciiTheme="minorEastAsia" w:hAnsiTheme="minorEastAsia" w:hint="eastAsia"/>
                <w:color w:val="000000"/>
              </w:rPr>
              <w:t>北京步精芸酒业有限公司</w:t>
            </w:r>
          </w:p>
        </w:tc>
        <w:sdt>
          <w:sdtPr>
            <w:rPr>
              <w:rFonts w:cs="Cambria"/>
              <w:color w:val="000000" w:themeColor="text1"/>
            </w:rPr>
            <w:alias w:val="本企业的其他关联方情况明细－其他关联方与本公司关系"/>
            <w:tag w:val="_GBC_2205fb8ea5f648b5a0c9e8e3f8499f9f"/>
            <w:id w:val="1573543416"/>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42B74ADF" w14:textId="18D06573"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5D106473"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50629809" w14:textId="0DD0B0E4" w:rsidR="00442B50" w:rsidRPr="00690456" w:rsidRDefault="00442B50" w:rsidP="00442B50">
            <w:pPr>
              <w:rPr>
                <w:rFonts w:cs="Cambria"/>
              </w:rPr>
            </w:pPr>
            <w:r w:rsidRPr="003E7FC1">
              <w:rPr>
                <w:rFonts w:asciiTheme="minorEastAsia" w:hAnsiTheme="minorEastAsia" w:hint="eastAsia"/>
                <w:color w:val="000000"/>
              </w:rPr>
              <w:t>北京普恩光德生物科技开发有限公司</w:t>
            </w:r>
          </w:p>
        </w:tc>
        <w:sdt>
          <w:sdtPr>
            <w:rPr>
              <w:rFonts w:cs="Cambria"/>
              <w:color w:val="000000" w:themeColor="text1"/>
            </w:rPr>
            <w:alias w:val="本企业的其他关联方情况明细－其他关联方与本公司关系"/>
            <w:tag w:val="_GBC_2205fb8ea5f648b5a0c9e8e3f8499f9f"/>
            <w:id w:val="-1553926281"/>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716F7CB7" w14:textId="1A1ED294"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40147369"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355CC12E" w14:textId="512B20E2" w:rsidR="00442B50" w:rsidRPr="00690456" w:rsidRDefault="00442B50" w:rsidP="00442B50">
            <w:proofErr w:type="gramStart"/>
            <w:r w:rsidRPr="003E7FC1">
              <w:rPr>
                <w:rFonts w:asciiTheme="minorEastAsia" w:hAnsiTheme="minorEastAsia" w:hint="eastAsia"/>
                <w:color w:val="000000"/>
              </w:rPr>
              <w:t>贵州洞酿洞藏酒业</w:t>
            </w:r>
            <w:proofErr w:type="gramEnd"/>
            <w:r w:rsidRPr="003E7FC1">
              <w:rPr>
                <w:rFonts w:asciiTheme="minorEastAsia" w:hAnsiTheme="minorEastAsia" w:hint="eastAsia"/>
                <w:color w:val="000000"/>
              </w:rPr>
              <w:t>销售有限公司</w:t>
            </w:r>
          </w:p>
        </w:tc>
        <w:sdt>
          <w:sdtPr>
            <w:rPr>
              <w:rFonts w:cs="Cambria"/>
              <w:color w:val="000000" w:themeColor="text1"/>
            </w:rPr>
            <w:alias w:val="本企业的其他关联方情况明细－其他关联方与本公司关系"/>
            <w:tag w:val="_GBC_2205fb8ea5f648b5a0c9e8e3f8499f9f"/>
            <w:id w:val="-1891646044"/>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426BE3F1" w14:textId="7E9956AA"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16368124"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6B9C5B55" w14:textId="5B9EAC6B" w:rsidR="00442B50" w:rsidRPr="00690456" w:rsidRDefault="00442B50" w:rsidP="00442B50">
            <w:r w:rsidRPr="003E7FC1">
              <w:rPr>
                <w:rFonts w:asciiTheme="minorEastAsia" w:hAnsiTheme="minorEastAsia" w:hint="eastAsia"/>
                <w:color w:val="000000"/>
              </w:rPr>
              <w:t>贵州</w:t>
            </w:r>
            <w:proofErr w:type="gramStart"/>
            <w:r w:rsidRPr="003E7FC1">
              <w:rPr>
                <w:rFonts w:asciiTheme="minorEastAsia" w:hAnsiTheme="minorEastAsia" w:hint="eastAsia"/>
                <w:color w:val="000000"/>
              </w:rPr>
              <w:t>国帅龟</w:t>
            </w:r>
            <w:proofErr w:type="gramEnd"/>
            <w:r w:rsidRPr="003E7FC1">
              <w:rPr>
                <w:rFonts w:asciiTheme="minorEastAsia" w:hAnsiTheme="minorEastAsia" w:hint="eastAsia"/>
                <w:color w:val="000000"/>
              </w:rPr>
              <w:t>仙洞酒业集团有限公司</w:t>
            </w:r>
          </w:p>
        </w:tc>
        <w:sdt>
          <w:sdtPr>
            <w:rPr>
              <w:rFonts w:cs="Cambria"/>
              <w:color w:val="000000" w:themeColor="text1"/>
            </w:rPr>
            <w:alias w:val="本企业的其他关联方情况明细－其他关联方与本公司关系"/>
            <w:tag w:val="_GBC_2205fb8ea5f648b5a0c9e8e3f8499f9f"/>
            <w:id w:val="-532341982"/>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6868C410" w14:textId="71497E07"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47E55A5C"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44050810" w14:textId="2B74C7BB" w:rsidR="00442B50" w:rsidRPr="00690456" w:rsidRDefault="00442B50" w:rsidP="00442B50">
            <w:r w:rsidRPr="003E7FC1">
              <w:rPr>
                <w:rFonts w:asciiTheme="minorEastAsia" w:hAnsiTheme="minorEastAsia" w:hint="eastAsia"/>
                <w:color w:val="000000"/>
              </w:rPr>
              <w:lastRenderedPageBreak/>
              <w:t>贵州名帅酒业销售有限公司</w:t>
            </w:r>
          </w:p>
        </w:tc>
        <w:sdt>
          <w:sdtPr>
            <w:rPr>
              <w:rFonts w:cs="Cambria"/>
              <w:color w:val="000000" w:themeColor="text1"/>
            </w:rPr>
            <w:alias w:val="本企业的其他关联方情况明细－其他关联方与本公司关系"/>
            <w:tag w:val="_GBC_2205fb8ea5f648b5a0c9e8e3f8499f9f"/>
            <w:id w:val="2025592017"/>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10131A51" w14:textId="3A1F2E12"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49761F5B"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44C85975" w14:textId="593739E9" w:rsidR="00442B50" w:rsidRPr="00690456" w:rsidRDefault="00442B50" w:rsidP="00442B50">
            <w:r w:rsidRPr="003E7FC1">
              <w:rPr>
                <w:rFonts w:asciiTheme="minorEastAsia" w:hAnsiTheme="minorEastAsia" w:hint="eastAsia"/>
                <w:color w:val="000000"/>
              </w:rPr>
              <w:t>菏泽高</w:t>
            </w:r>
            <w:proofErr w:type="gramStart"/>
            <w:r w:rsidRPr="003E7FC1">
              <w:rPr>
                <w:rFonts w:asciiTheme="minorEastAsia" w:hAnsiTheme="minorEastAsia" w:hint="eastAsia"/>
                <w:color w:val="000000"/>
              </w:rPr>
              <w:t>新区家美物业</w:t>
            </w:r>
            <w:proofErr w:type="gramEnd"/>
            <w:r w:rsidRPr="003E7FC1">
              <w:rPr>
                <w:rFonts w:asciiTheme="minorEastAsia" w:hAnsiTheme="minorEastAsia" w:hint="eastAsia"/>
                <w:color w:val="000000"/>
              </w:rPr>
              <w:t>服务有限公司</w:t>
            </w:r>
          </w:p>
        </w:tc>
        <w:sdt>
          <w:sdtPr>
            <w:rPr>
              <w:rFonts w:cs="Cambria"/>
              <w:color w:val="000000" w:themeColor="text1"/>
            </w:rPr>
            <w:alias w:val="本企业的其他关联方情况明细－其他关联方与本公司关系"/>
            <w:tag w:val="_GBC_2205fb8ea5f648b5a0c9e8e3f8499f9f"/>
            <w:id w:val="1304197482"/>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551CB5C5" w14:textId="36B58386"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7658BACA"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539DC943" w14:textId="6C838A63" w:rsidR="00442B50" w:rsidRPr="00690456" w:rsidRDefault="00442B50" w:rsidP="00442B50">
            <w:r w:rsidRPr="003E7FC1">
              <w:rPr>
                <w:rFonts w:asciiTheme="minorEastAsia" w:hAnsiTheme="minorEastAsia" w:hint="eastAsia"/>
                <w:color w:val="000000"/>
              </w:rPr>
              <w:t>吉林四长制药有限公司</w:t>
            </w:r>
          </w:p>
        </w:tc>
        <w:sdt>
          <w:sdtPr>
            <w:rPr>
              <w:rFonts w:cs="Cambria"/>
              <w:color w:val="000000" w:themeColor="text1"/>
            </w:rPr>
            <w:alias w:val="本企业的其他关联方情况明细－其他关联方与本公司关系"/>
            <w:tag w:val="_GBC_2205fb8ea5f648b5a0c9e8e3f8499f9f"/>
            <w:id w:val="-527256509"/>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673EFC0F" w14:textId="0D60E896"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4D99101C"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4502D470" w14:textId="59C77644" w:rsidR="00442B50" w:rsidRPr="00690456" w:rsidRDefault="00442B50" w:rsidP="00442B50">
            <w:r w:rsidRPr="003E7FC1">
              <w:rPr>
                <w:rFonts w:asciiTheme="minorEastAsia" w:hAnsiTheme="minorEastAsia" w:hint="eastAsia"/>
                <w:color w:val="000000"/>
              </w:rPr>
              <w:t>南京科</w:t>
            </w:r>
            <w:proofErr w:type="gramStart"/>
            <w:r w:rsidRPr="003E7FC1">
              <w:rPr>
                <w:rFonts w:asciiTheme="minorEastAsia" w:hAnsiTheme="minorEastAsia" w:hint="eastAsia"/>
                <w:color w:val="000000"/>
              </w:rPr>
              <w:t>医</w:t>
            </w:r>
            <w:proofErr w:type="gramEnd"/>
            <w:r w:rsidRPr="003E7FC1">
              <w:rPr>
                <w:rFonts w:asciiTheme="minorEastAsia" w:hAnsiTheme="minorEastAsia" w:hint="eastAsia"/>
                <w:color w:val="000000"/>
              </w:rPr>
              <w:t>诺生物科技有限公司</w:t>
            </w:r>
          </w:p>
        </w:tc>
        <w:sdt>
          <w:sdtPr>
            <w:rPr>
              <w:rFonts w:cs="Cambria"/>
              <w:color w:val="000000" w:themeColor="text1"/>
            </w:rPr>
            <w:alias w:val="本企业的其他关联方情况明细－其他关联方与本公司关系"/>
            <w:tag w:val="_GBC_2205fb8ea5f648b5a0c9e8e3f8499f9f"/>
            <w:id w:val="-1190682860"/>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189CACAC" w14:textId="5410FC3F"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1B1D902C"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040BE2E9" w14:textId="2AA9EC28" w:rsidR="00442B50" w:rsidRPr="00690456" w:rsidRDefault="00442B50" w:rsidP="00442B50">
            <w:proofErr w:type="gramStart"/>
            <w:r w:rsidRPr="003E7FC1">
              <w:rPr>
                <w:rFonts w:asciiTheme="minorEastAsia" w:hAnsiTheme="minorEastAsia" w:hint="eastAsia"/>
                <w:color w:val="000000"/>
              </w:rPr>
              <w:t>宁波国帅酒业</w:t>
            </w:r>
            <w:proofErr w:type="gramEnd"/>
            <w:r w:rsidRPr="003E7FC1">
              <w:rPr>
                <w:rFonts w:asciiTheme="minorEastAsia" w:hAnsiTheme="minorEastAsia" w:hint="eastAsia"/>
                <w:color w:val="000000"/>
              </w:rPr>
              <w:t>销售有限公司</w:t>
            </w:r>
          </w:p>
        </w:tc>
        <w:sdt>
          <w:sdtPr>
            <w:rPr>
              <w:rFonts w:cs="Cambria"/>
              <w:color w:val="000000" w:themeColor="text1"/>
            </w:rPr>
            <w:alias w:val="本企业的其他关联方情况明细－其他关联方与本公司关系"/>
            <w:tag w:val="_GBC_2205fb8ea5f648b5a0c9e8e3f8499f9f"/>
            <w:id w:val="-613753976"/>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570CA4DD" w14:textId="53D58A41"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23B2E32D"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5830B250" w14:textId="4225C3A5" w:rsidR="00442B50" w:rsidRPr="00690456" w:rsidRDefault="00442B50" w:rsidP="00442B50">
            <w:proofErr w:type="gramStart"/>
            <w:r w:rsidRPr="003E7FC1">
              <w:rPr>
                <w:rFonts w:asciiTheme="minorEastAsia" w:hAnsiTheme="minorEastAsia" w:hint="eastAsia"/>
                <w:color w:val="000000"/>
              </w:rPr>
              <w:t>琪景</w:t>
            </w:r>
            <w:proofErr w:type="gramEnd"/>
            <w:r w:rsidRPr="003E7FC1">
              <w:rPr>
                <w:rFonts w:asciiTheme="minorEastAsia" w:hAnsiTheme="minorEastAsia" w:hint="eastAsia"/>
                <w:color w:val="000000"/>
              </w:rPr>
              <w:t>(重庆)中药有限公司</w:t>
            </w:r>
          </w:p>
        </w:tc>
        <w:sdt>
          <w:sdtPr>
            <w:rPr>
              <w:rFonts w:cs="Cambria"/>
              <w:color w:val="000000" w:themeColor="text1"/>
            </w:rPr>
            <w:alias w:val="本企业的其他关联方情况明细－其他关联方与本公司关系"/>
            <w:tag w:val="_GBC_2205fb8ea5f648b5a0c9e8e3f8499f9f"/>
            <w:id w:val="1645159025"/>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5F358818" w14:textId="3DCF5739"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16903FB7"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20C202C0" w14:textId="56520E15" w:rsidR="00442B50" w:rsidRPr="00690456" w:rsidRDefault="00442B50" w:rsidP="00442B50">
            <w:r w:rsidRPr="003E7FC1">
              <w:rPr>
                <w:rFonts w:asciiTheme="minorEastAsia" w:hAnsiTheme="minorEastAsia" w:hint="eastAsia"/>
                <w:color w:val="000000"/>
              </w:rPr>
              <w:t>山东华涛药业有限公司</w:t>
            </w:r>
          </w:p>
        </w:tc>
        <w:sdt>
          <w:sdtPr>
            <w:rPr>
              <w:rFonts w:cs="Cambria"/>
              <w:color w:val="000000" w:themeColor="text1"/>
            </w:rPr>
            <w:alias w:val="本企业的其他关联方情况明细－其他关联方与本公司关系"/>
            <w:tag w:val="_GBC_2205fb8ea5f648b5a0c9e8e3f8499f9f"/>
            <w:id w:val="634532486"/>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4DF04B94" w14:textId="24F31672"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447BE1F9"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36E905E1" w14:textId="1CB0CC96" w:rsidR="00442B50" w:rsidRPr="00690456" w:rsidRDefault="00442B50" w:rsidP="00442B50">
            <w:r w:rsidRPr="003E7FC1">
              <w:rPr>
                <w:rFonts w:asciiTheme="minorEastAsia" w:hAnsiTheme="minorEastAsia" w:hint="eastAsia"/>
                <w:color w:val="000000"/>
              </w:rPr>
              <w:t>山东长涛房地产开发有限公司</w:t>
            </w:r>
          </w:p>
        </w:tc>
        <w:sdt>
          <w:sdtPr>
            <w:rPr>
              <w:rFonts w:cs="Cambria"/>
              <w:color w:val="000000" w:themeColor="text1"/>
            </w:rPr>
            <w:alias w:val="本企业的其他关联方情况明细－其他关联方与本公司关系"/>
            <w:tag w:val="_GBC_2205fb8ea5f648b5a0c9e8e3f8499f9f"/>
            <w:id w:val="-1252277310"/>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24935DA2" w14:textId="45A560AC"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1059CF2D"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5F98EA4B" w14:textId="747A7994" w:rsidR="00442B50" w:rsidRPr="00690456" w:rsidRDefault="00442B50" w:rsidP="00442B50">
            <w:r w:rsidRPr="003E7FC1">
              <w:rPr>
                <w:rFonts w:asciiTheme="minorEastAsia" w:hAnsiTheme="minorEastAsia" w:hint="eastAsia"/>
                <w:color w:val="000000"/>
              </w:rPr>
              <w:t>陕西国际商贸学院</w:t>
            </w:r>
          </w:p>
        </w:tc>
        <w:sdt>
          <w:sdtPr>
            <w:rPr>
              <w:rFonts w:cs="Cambria"/>
              <w:color w:val="000000" w:themeColor="text1"/>
            </w:rPr>
            <w:alias w:val="本企业的其他关联方情况明细－其他关联方与本公司关系"/>
            <w:tag w:val="_GBC_2205fb8ea5f648b5a0c9e8e3f8499f9f"/>
            <w:id w:val="759962188"/>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08611B1D" w14:textId="19970D77"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79685A9E"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606DA832" w14:textId="52EC5AE2" w:rsidR="00442B50" w:rsidRPr="00690456" w:rsidRDefault="00442B50" w:rsidP="00442B50">
            <w:r w:rsidRPr="003E7FC1">
              <w:rPr>
                <w:rFonts w:asciiTheme="minorEastAsia" w:hAnsiTheme="minorEastAsia" w:hint="eastAsia"/>
                <w:color w:val="000000"/>
              </w:rPr>
              <w:t>陕西昱升印务有限公司</w:t>
            </w:r>
          </w:p>
        </w:tc>
        <w:sdt>
          <w:sdtPr>
            <w:rPr>
              <w:rFonts w:cs="Cambria"/>
              <w:color w:val="000000" w:themeColor="text1"/>
            </w:rPr>
            <w:alias w:val="本企业的其他关联方情况明细－其他关联方与本公司关系"/>
            <w:tag w:val="_GBC_2205fb8ea5f648b5a0c9e8e3f8499f9f"/>
            <w:id w:val="-1890335735"/>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69DA5E81" w14:textId="506762F9"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7C4F2300"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336964D9" w14:textId="294CC040" w:rsidR="00442B50" w:rsidRPr="00690456" w:rsidRDefault="00442B50" w:rsidP="00442B50">
            <w:r w:rsidRPr="003E7FC1">
              <w:rPr>
                <w:rFonts w:asciiTheme="minorEastAsia" w:hAnsiTheme="minorEastAsia" w:hint="eastAsia"/>
                <w:color w:val="000000"/>
              </w:rPr>
              <w:t>陕西长涛物业管理有限公司</w:t>
            </w:r>
          </w:p>
        </w:tc>
        <w:sdt>
          <w:sdtPr>
            <w:rPr>
              <w:rFonts w:cs="Cambria"/>
              <w:color w:val="000000" w:themeColor="text1"/>
            </w:rPr>
            <w:alias w:val="本企业的其他关联方情况明细－其他关联方与本公司关系"/>
            <w:tag w:val="_GBC_2205fb8ea5f648b5a0c9e8e3f8499f9f"/>
            <w:id w:val="1515567253"/>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6D4E9FA3" w14:textId="00783045"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41273A42"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1025CCE5" w14:textId="248DC253" w:rsidR="00442B50" w:rsidRPr="00690456" w:rsidRDefault="00442B50" w:rsidP="00442B50">
            <w:r w:rsidRPr="003E7FC1">
              <w:rPr>
                <w:rFonts w:asciiTheme="minorEastAsia" w:hAnsiTheme="minorEastAsia" w:hint="eastAsia"/>
                <w:color w:val="000000"/>
              </w:rPr>
              <w:t>西安步长中医心脑病医院有限公司</w:t>
            </w:r>
          </w:p>
        </w:tc>
        <w:sdt>
          <w:sdtPr>
            <w:rPr>
              <w:rFonts w:cs="Cambria"/>
              <w:color w:val="000000" w:themeColor="text1"/>
            </w:rPr>
            <w:alias w:val="本企业的其他关联方情况明细－其他关联方与本公司关系"/>
            <w:tag w:val="_GBC_2205fb8ea5f648b5a0c9e8e3f8499f9f"/>
            <w:id w:val="1122198517"/>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15322E4F" w14:textId="6D649E9A"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429EE476"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18F2BA3D" w14:textId="4825597B" w:rsidR="00442B50" w:rsidRPr="00690456" w:rsidRDefault="00442B50" w:rsidP="00442B50">
            <w:r w:rsidRPr="003E7FC1">
              <w:rPr>
                <w:rFonts w:asciiTheme="minorEastAsia" w:hAnsiTheme="minorEastAsia" w:hint="eastAsia"/>
                <w:color w:val="000000"/>
              </w:rPr>
              <w:t>西安新丝路茶业有限公司</w:t>
            </w:r>
          </w:p>
        </w:tc>
        <w:sdt>
          <w:sdtPr>
            <w:rPr>
              <w:rFonts w:cs="Cambria"/>
              <w:color w:val="000000" w:themeColor="text1"/>
            </w:rPr>
            <w:alias w:val="本企业的其他关联方情况明细－其他关联方与本公司关系"/>
            <w:tag w:val="_GBC_2205fb8ea5f648b5a0c9e8e3f8499f9f"/>
            <w:id w:val="1406414986"/>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32DF7BD8" w14:textId="5BE68DF0"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24C69071"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64AF5849" w14:textId="36E00A41" w:rsidR="00442B50" w:rsidRPr="00690456" w:rsidRDefault="00442B50" w:rsidP="00442B50">
            <w:r w:rsidRPr="003E7FC1">
              <w:rPr>
                <w:rFonts w:asciiTheme="minorEastAsia" w:hAnsiTheme="minorEastAsia" w:hint="eastAsia"/>
                <w:color w:val="000000"/>
              </w:rPr>
              <w:t>咸阳步长中医心脑病医院</w:t>
            </w:r>
          </w:p>
        </w:tc>
        <w:sdt>
          <w:sdtPr>
            <w:rPr>
              <w:rFonts w:cs="Cambria"/>
              <w:color w:val="000000" w:themeColor="text1"/>
            </w:rPr>
            <w:alias w:val="本企业的其他关联方情况明细－其他关联方与本公司关系"/>
            <w:tag w:val="_GBC_2205fb8ea5f648b5a0c9e8e3f8499f9f"/>
            <w:id w:val="1817380755"/>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35DAC50F" w14:textId="4BF61FD4"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243E4918"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709FF72B" w14:textId="3C2FD50B" w:rsidR="00442B50" w:rsidRPr="00690456" w:rsidRDefault="00442B50" w:rsidP="00442B50">
            <w:r w:rsidRPr="003E7FC1">
              <w:rPr>
                <w:rFonts w:asciiTheme="minorEastAsia" w:hAnsiTheme="minorEastAsia" w:hint="eastAsia"/>
                <w:color w:val="000000"/>
              </w:rPr>
              <w:t>咸阳长</w:t>
            </w:r>
            <w:proofErr w:type="gramStart"/>
            <w:r w:rsidRPr="003E7FC1">
              <w:rPr>
                <w:rFonts w:asciiTheme="minorEastAsia" w:hAnsiTheme="minorEastAsia" w:hint="eastAsia"/>
                <w:color w:val="000000"/>
              </w:rPr>
              <w:t>涛电子</w:t>
            </w:r>
            <w:proofErr w:type="gramEnd"/>
            <w:r w:rsidRPr="003E7FC1">
              <w:rPr>
                <w:rFonts w:asciiTheme="minorEastAsia" w:hAnsiTheme="minorEastAsia" w:hint="eastAsia"/>
                <w:color w:val="000000"/>
              </w:rPr>
              <w:t>科技有限公司</w:t>
            </w:r>
          </w:p>
        </w:tc>
        <w:sdt>
          <w:sdtPr>
            <w:rPr>
              <w:rFonts w:cs="Cambria"/>
              <w:color w:val="000000" w:themeColor="text1"/>
            </w:rPr>
            <w:alias w:val="本企业的其他关联方情况明细－其他关联方与本公司关系"/>
            <w:tag w:val="_GBC_2205fb8ea5f648b5a0c9e8e3f8499f9f"/>
            <w:id w:val="931244015"/>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43DA2EB2" w14:textId="120CD659"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3F10D42F"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0486DCD0" w14:textId="1187D586" w:rsidR="00442B50" w:rsidRPr="00690456" w:rsidRDefault="00442B50" w:rsidP="00442B50">
            <w:r w:rsidRPr="003E7FC1">
              <w:rPr>
                <w:rFonts w:asciiTheme="minorEastAsia" w:hAnsiTheme="minorEastAsia" w:hint="eastAsia"/>
                <w:color w:val="000000"/>
              </w:rPr>
              <w:t>咸阳长</w:t>
            </w:r>
            <w:proofErr w:type="gramStart"/>
            <w:r w:rsidRPr="003E7FC1">
              <w:rPr>
                <w:rFonts w:asciiTheme="minorEastAsia" w:hAnsiTheme="minorEastAsia" w:hint="eastAsia"/>
                <w:color w:val="000000"/>
              </w:rPr>
              <w:t>涛咨询</w:t>
            </w:r>
            <w:proofErr w:type="gramEnd"/>
            <w:r w:rsidRPr="003E7FC1">
              <w:rPr>
                <w:rFonts w:asciiTheme="minorEastAsia" w:hAnsiTheme="minorEastAsia" w:hint="eastAsia"/>
                <w:color w:val="000000"/>
              </w:rPr>
              <w:t>服务有限公司</w:t>
            </w:r>
          </w:p>
        </w:tc>
        <w:sdt>
          <w:sdtPr>
            <w:rPr>
              <w:rFonts w:cs="Cambria"/>
              <w:color w:val="000000" w:themeColor="text1"/>
            </w:rPr>
            <w:alias w:val="本企业的其他关联方情况明细－其他关联方与本公司关系"/>
            <w:tag w:val="_GBC_2205fb8ea5f648b5a0c9e8e3f8499f9f"/>
            <w:id w:val="954136298"/>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44D1C8CA" w14:textId="23172A35"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47B2DACB"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03A8F102" w14:textId="4ABAF364" w:rsidR="00442B50" w:rsidRPr="00690456" w:rsidRDefault="00442B50" w:rsidP="00442B50">
            <w:r w:rsidRPr="003E7FC1">
              <w:rPr>
                <w:rFonts w:asciiTheme="minorEastAsia" w:hAnsiTheme="minorEastAsia" w:hint="eastAsia"/>
                <w:color w:val="000000"/>
              </w:rPr>
              <w:t>长涛摩尔庄园（北京）进出口贸易有限公司</w:t>
            </w:r>
          </w:p>
        </w:tc>
        <w:sdt>
          <w:sdtPr>
            <w:rPr>
              <w:rFonts w:cs="Cambria"/>
              <w:color w:val="000000" w:themeColor="text1"/>
            </w:rPr>
            <w:alias w:val="本企业的其他关联方情况明细－其他关联方与本公司关系"/>
            <w:tag w:val="_GBC_2205fb8ea5f648b5a0c9e8e3f8499f9f"/>
            <w:id w:val="462554053"/>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03329CB7" w14:textId="01182FC1"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442B50" w:rsidRPr="00690456" w14:paraId="136A1FD5"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33806E13" w14:textId="17ECAC39" w:rsidR="00442B50" w:rsidRPr="00690456" w:rsidRDefault="00442B50" w:rsidP="00442B50">
            <w:r w:rsidRPr="003E7FC1">
              <w:rPr>
                <w:rFonts w:asciiTheme="minorEastAsia" w:hAnsiTheme="minorEastAsia" w:hint="eastAsia"/>
                <w:color w:val="000000"/>
              </w:rPr>
              <w:t>真唯道酒业（广东）有限公司</w:t>
            </w:r>
          </w:p>
        </w:tc>
        <w:sdt>
          <w:sdtPr>
            <w:rPr>
              <w:rFonts w:cs="Cambria"/>
              <w:color w:val="000000" w:themeColor="text1"/>
            </w:rPr>
            <w:alias w:val="本企业的其他关联方情况明细－其他关联方与本公司关系"/>
            <w:tag w:val="_GBC_2205fb8ea5f648b5a0c9e8e3f8499f9f"/>
            <w:id w:val="-314415772"/>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610B8E97" w14:textId="6D97C785" w:rsidR="00442B50" w:rsidRPr="00690456" w:rsidRDefault="00442B50" w:rsidP="009F7589">
                <w:pPr>
                  <w:jc w:val="center"/>
                  <w:rPr>
                    <w:rFonts w:cs="Cambria"/>
                    <w:color w:val="000000" w:themeColor="text1"/>
                  </w:rPr>
                </w:pPr>
                <w:r w:rsidRPr="00690456">
                  <w:rPr>
                    <w:rFonts w:cs="Cambria"/>
                    <w:color w:val="000000" w:themeColor="text1"/>
                  </w:rPr>
                  <w:t>其他</w:t>
                </w:r>
              </w:p>
            </w:tc>
          </w:sdtContent>
        </w:sdt>
      </w:tr>
      <w:tr w:rsidR="00C85E16" w:rsidRPr="00690456" w14:paraId="2940B47E"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4FF78372" w14:textId="0631B9B8" w:rsidR="00C85E16" w:rsidRPr="003E7FC1" w:rsidRDefault="00C85E16" w:rsidP="00C85E16">
            <w:pPr>
              <w:rPr>
                <w:rFonts w:asciiTheme="minorEastAsia" w:hAnsiTheme="minorEastAsia"/>
                <w:color w:val="000000"/>
              </w:rPr>
            </w:pPr>
            <w:proofErr w:type="gramStart"/>
            <w:r w:rsidRPr="008B7E8C">
              <w:rPr>
                <w:rFonts w:hint="eastAsia"/>
                <w:color w:val="000000"/>
              </w:rPr>
              <w:t>首诚国际</w:t>
            </w:r>
            <w:proofErr w:type="gramEnd"/>
            <w:r>
              <w:rPr>
                <w:rFonts w:hint="eastAsia"/>
                <w:color w:val="000000"/>
              </w:rPr>
              <w:t>（</w:t>
            </w:r>
            <w:r w:rsidRPr="008B7E8C">
              <w:rPr>
                <w:rFonts w:hint="eastAsia"/>
                <w:color w:val="000000"/>
              </w:rPr>
              <w:t>香港</w:t>
            </w:r>
            <w:r>
              <w:rPr>
                <w:rFonts w:hint="eastAsia"/>
                <w:color w:val="000000"/>
              </w:rPr>
              <w:t>）</w:t>
            </w:r>
            <w:r w:rsidRPr="008B7E8C">
              <w:rPr>
                <w:rFonts w:hint="eastAsia"/>
                <w:color w:val="000000"/>
              </w:rPr>
              <w:t>有限公司</w:t>
            </w:r>
          </w:p>
        </w:tc>
        <w:sdt>
          <w:sdtPr>
            <w:rPr>
              <w:rFonts w:cs="Cambria"/>
              <w:color w:val="000000" w:themeColor="text1"/>
            </w:rPr>
            <w:alias w:val="本企业的其他关联方情况明细－其他关联方与本公司关系"/>
            <w:tag w:val="_GBC_2205fb8ea5f648b5a0c9e8e3f8499f9f"/>
            <w:id w:val="-416026344"/>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657A8B59" w14:textId="3413B882" w:rsidR="00C85E16" w:rsidRDefault="00C85E16" w:rsidP="00C85E16">
                <w:pPr>
                  <w:jc w:val="center"/>
                  <w:rPr>
                    <w:rFonts w:cs="Cambria"/>
                    <w:color w:val="000000" w:themeColor="text1"/>
                  </w:rPr>
                </w:pPr>
                <w:r w:rsidRPr="00690456">
                  <w:rPr>
                    <w:rFonts w:cs="Cambria"/>
                    <w:color w:val="000000" w:themeColor="text1"/>
                  </w:rPr>
                  <w:t>其他</w:t>
                </w:r>
              </w:p>
            </w:tc>
          </w:sdtContent>
        </w:sdt>
      </w:tr>
      <w:tr w:rsidR="00C85E16" w:rsidRPr="00690456" w14:paraId="6AA593EA"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719489F5" w14:textId="3CAE7853" w:rsidR="00C85E16" w:rsidRPr="003E7FC1" w:rsidRDefault="00C85E16" w:rsidP="00C85E16">
            <w:pPr>
              <w:rPr>
                <w:rFonts w:asciiTheme="minorEastAsia" w:hAnsiTheme="minorEastAsia"/>
                <w:color w:val="000000"/>
              </w:rPr>
            </w:pPr>
            <w:r w:rsidRPr="008B7E8C">
              <w:rPr>
                <w:rFonts w:hint="eastAsia"/>
                <w:color w:val="000000"/>
              </w:rPr>
              <w:t>步长</w:t>
            </w:r>
            <w:r>
              <w:rPr>
                <w:rFonts w:hint="eastAsia"/>
                <w:color w:val="000000"/>
              </w:rPr>
              <w:t>（</w:t>
            </w:r>
            <w:r w:rsidRPr="008B7E8C">
              <w:rPr>
                <w:rFonts w:hint="eastAsia"/>
                <w:color w:val="000000"/>
              </w:rPr>
              <w:t>香港</w:t>
            </w:r>
            <w:r>
              <w:rPr>
                <w:rFonts w:hint="eastAsia"/>
                <w:color w:val="000000"/>
              </w:rPr>
              <w:t>）</w:t>
            </w:r>
            <w:r w:rsidRPr="008B7E8C">
              <w:rPr>
                <w:rFonts w:hint="eastAsia"/>
                <w:color w:val="000000"/>
              </w:rPr>
              <w:t>控股有限公司</w:t>
            </w:r>
          </w:p>
        </w:tc>
        <w:sdt>
          <w:sdtPr>
            <w:rPr>
              <w:rFonts w:cs="Cambria"/>
              <w:color w:val="000000" w:themeColor="text1"/>
            </w:rPr>
            <w:alias w:val="本企业的其他关联方情况明细－其他关联方与本公司关系"/>
            <w:tag w:val="_GBC_2205fb8ea5f648b5a0c9e8e3f8499f9f"/>
            <w:id w:val="1492056998"/>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6A7D795B" w14:textId="53DBA5E0" w:rsidR="00C85E16" w:rsidRDefault="00C85E16" w:rsidP="00C85E16">
                <w:pPr>
                  <w:jc w:val="center"/>
                  <w:rPr>
                    <w:rFonts w:cs="Cambria"/>
                    <w:color w:val="000000" w:themeColor="text1"/>
                  </w:rPr>
                </w:pPr>
                <w:r w:rsidRPr="00690456">
                  <w:rPr>
                    <w:rFonts w:cs="Cambria"/>
                    <w:color w:val="000000" w:themeColor="text1"/>
                  </w:rPr>
                  <w:t>其他</w:t>
                </w:r>
              </w:p>
            </w:tc>
          </w:sdtContent>
        </w:sdt>
      </w:tr>
      <w:tr w:rsidR="00C85E16" w:rsidRPr="00690456" w14:paraId="004BD9E3"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084D4132" w14:textId="0C4ACFA3" w:rsidR="00C85E16" w:rsidRPr="003E7FC1" w:rsidRDefault="00C85E16" w:rsidP="00C85E16">
            <w:pPr>
              <w:rPr>
                <w:rFonts w:asciiTheme="minorEastAsia" w:hAnsiTheme="minorEastAsia"/>
                <w:color w:val="000000"/>
              </w:rPr>
            </w:pPr>
            <w:r w:rsidRPr="000179D7">
              <w:rPr>
                <w:rFonts w:hint="eastAsia"/>
                <w:color w:val="000000"/>
              </w:rPr>
              <w:t>西藏丹红企业管理有限公司</w:t>
            </w:r>
          </w:p>
        </w:tc>
        <w:sdt>
          <w:sdtPr>
            <w:rPr>
              <w:rFonts w:cs="Cambria"/>
              <w:color w:val="000000" w:themeColor="text1"/>
            </w:rPr>
            <w:alias w:val="本企业的其他关联方情况明细－其他关联方与本公司关系"/>
            <w:tag w:val="_GBC_2205fb8ea5f648b5a0c9e8e3f8499f9f"/>
            <w:id w:val="1741831115"/>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16CAE1F9" w14:textId="1EA4D0C2" w:rsidR="00C85E16" w:rsidRDefault="00C85E16" w:rsidP="00C85E16">
                <w:pPr>
                  <w:jc w:val="center"/>
                  <w:rPr>
                    <w:rFonts w:cs="Cambria"/>
                    <w:color w:val="000000" w:themeColor="text1"/>
                  </w:rPr>
                </w:pPr>
                <w:r w:rsidRPr="00690456">
                  <w:rPr>
                    <w:rFonts w:cs="Cambria"/>
                    <w:color w:val="000000" w:themeColor="text1"/>
                  </w:rPr>
                  <w:t>其他</w:t>
                </w:r>
              </w:p>
            </w:tc>
          </w:sdtContent>
        </w:sdt>
      </w:tr>
      <w:tr w:rsidR="00C85E16" w:rsidRPr="00690456" w14:paraId="1E39E9CB"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78622534" w14:textId="2D0C5EA2" w:rsidR="00C85E16" w:rsidRPr="003E7FC1" w:rsidRDefault="00C85E16" w:rsidP="00C85E16">
            <w:pPr>
              <w:rPr>
                <w:rFonts w:asciiTheme="minorEastAsia" w:hAnsiTheme="minorEastAsia"/>
                <w:color w:val="000000"/>
              </w:rPr>
            </w:pPr>
            <w:r w:rsidRPr="000179D7">
              <w:rPr>
                <w:rFonts w:hint="eastAsia"/>
                <w:color w:val="000000"/>
              </w:rPr>
              <w:t>西藏广发投资咨询有限公司</w:t>
            </w:r>
          </w:p>
        </w:tc>
        <w:sdt>
          <w:sdtPr>
            <w:rPr>
              <w:rFonts w:cs="Cambria"/>
              <w:color w:val="000000" w:themeColor="text1"/>
            </w:rPr>
            <w:alias w:val="本企业的其他关联方情况明细－其他关联方与本公司关系"/>
            <w:tag w:val="_GBC_2205fb8ea5f648b5a0c9e8e3f8499f9f"/>
            <w:id w:val="-398524711"/>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683A436F" w14:textId="0E3075B1" w:rsidR="00C85E16" w:rsidRDefault="00C85E16" w:rsidP="00C85E16">
                <w:pPr>
                  <w:jc w:val="center"/>
                  <w:rPr>
                    <w:rFonts w:cs="Cambria"/>
                    <w:color w:val="000000" w:themeColor="text1"/>
                  </w:rPr>
                </w:pPr>
                <w:r w:rsidRPr="00690456">
                  <w:rPr>
                    <w:rFonts w:cs="Cambria"/>
                    <w:color w:val="000000" w:themeColor="text1"/>
                  </w:rPr>
                  <w:t>其他</w:t>
                </w:r>
              </w:p>
            </w:tc>
          </w:sdtContent>
        </w:sdt>
      </w:tr>
      <w:tr w:rsidR="00C85E16" w:rsidRPr="00690456" w14:paraId="7873891E"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09A41A2E" w14:textId="4E972C17" w:rsidR="00C85E16" w:rsidRPr="003E7FC1" w:rsidRDefault="00C85E16" w:rsidP="00C85E16">
            <w:pPr>
              <w:rPr>
                <w:rFonts w:asciiTheme="minorEastAsia" w:hAnsiTheme="minorEastAsia"/>
                <w:color w:val="000000"/>
              </w:rPr>
            </w:pPr>
            <w:r w:rsidRPr="000179D7">
              <w:rPr>
                <w:rFonts w:hint="eastAsia"/>
                <w:color w:val="000000"/>
              </w:rPr>
              <w:t>西藏瑞兴投资咨询有限公司</w:t>
            </w:r>
          </w:p>
        </w:tc>
        <w:sdt>
          <w:sdtPr>
            <w:rPr>
              <w:rFonts w:cs="Cambria"/>
              <w:color w:val="000000" w:themeColor="text1"/>
            </w:rPr>
            <w:alias w:val="本企业的其他关联方情况明细－其他关联方与本公司关系"/>
            <w:tag w:val="_GBC_2205fb8ea5f648b5a0c9e8e3f8499f9f"/>
            <w:id w:val="1069310685"/>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778D07DC" w14:textId="1588101A" w:rsidR="00C85E16" w:rsidRDefault="00C85E16" w:rsidP="00C85E16">
                <w:pPr>
                  <w:jc w:val="center"/>
                  <w:rPr>
                    <w:rFonts w:cs="Cambria"/>
                    <w:color w:val="000000" w:themeColor="text1"/>
                  </w:rPr>
                </w:pPr>
                <w:r w:rsidRPr="00690456">
                  <w:rPr>
                    <w:rFonts w:cs="Cambria"/>
                    <w:color w:val="000000" w:themeColor="text1"/>
                  </w:rPr>
                  <w:t>其他</w:t>
                </w:r>
              </w:p>
            </w:tc>
          </w:sdtContent>
        </w:sdt>
      </w:tr>
      <w:tr w:rsidR="00C85E16" w:rsidRPr="00690456" w14:paraId="3C20605A" w14:textId="77777777" w:rsidTr="002F7678">
        <w:trPr>
          <w:trHeight w:val="267"/>
        </w:trPr>
        <w:tc>
          <w:tcPr>
            <w:tcW w:w="2488" w:type="pct"/>
            <w:tcBorders>
              <w:top w:val="single" w:sz="4" w:space="0" w:color="auto"/>
              <w:left w:val="single" w:sz="4" w:space="0" w:color="auto"/>
              <w:bottom w:val="single" w:sz="4" w:space="0" w:color="auto"/>
              <w:right w:val="single" w:sz="4" w:space="0" w:color="auto"/>
            </w:tcBorders>
            <w:vAlign w:val="center"/>
          </w:tcPr>
          <w:p w14:paraId="2E4C613A" w14:textId="188353E3" w:rsidR="00C85E16" w:rsidRPr="003E7FC1" w:rsidRDefault="00C85E16" w:rsidP="00C85E16">
            <w:pPr>
              <w:rPr>
                <w:rFonts w:asciiTheme="minorEastAsia" w:hAnsiTheme="minorEastAsia"/>
                <w:color w:val="000000"/>
              </w:rPr>
            </w:pPr>
            <w:r w:rsidRPr="000179D7">
              <w:rPr>
                <w:rFonts w:hint="eastAsia"/>
                <w:color w:val="000000"/>
              </w:rPr>
              <w:t>西藏华联商务信息咨询有限公司</w:t>
            </w:r>
          </w:p>
        </w:tc>
        <w:sdt>
          <w:sdtPr>
            <w:rPr>
              <w:rFonts w:cs="Cambria"/>
              <w:color w:val="000000" w:themeColor="text1"/>
            </w:rPr>
            <w:alias w:val="本企业的其他关联方情况明细－其他关联方与本公司关系"/>
            <w:tag w:val="_GBC_2205fb8ea5f648b5a0c9e8e3f8499f9f"/>
            <w:id w:val="-1625460942"/>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512" w:type="pct"/>
                <w:tcBorders>
                  <w:top w:val="single" w:sz="4" w:space="0" w:color="auto"/>
                  <w:left w:val="single" w:sz="4" w:space="0" w:color="auto"/>
                  <w:bottom w:val="single" w:sz="4" w:space="0" w:color="auto"/>
                  <w:right w:val="single" w:sz="4" w:space="0" w:color="auto"/>
                </w:tcBorders>
              </w:tcPr>
              <w:p w14:paraId="433AA6DE" w14:textId="0E2C2B89" w:rsidR="00C85E16" w:rsidRDefault="00C85E16" w:rsidP="00C85E16">
                <w:pPr>
                  <w:jc w:val="center"/>
                  <w:rPr>
                    <w:rFonts w:cs="Cambria"/>
                    <w:color w:val="000000" w:themeColor="text1"/>
                  </w:rPr>
                </w:pPr>
                <w:r w:rsidRPr="00690456">
                  <w:rPr>
                    <w:rFonts w:cs="Cambria"/>
                    <w:color w:val="000000" w:themeColor="text1"/>
                  </w:rPr>
                  <w:t>其他</w:t>
                </w:r>
              </w:p>
            </w:tc>
          </w:sdtContent>
        </w:sdt>
      </w:tr>
    </w:tbl>
    <w:p w14:paraId="3C722C73" w14:textId="77777777" w:rsidR="00652F40" w:rsidRDefault="008E5D94">
      <w:pPr>
        <w:tabs>
          <w:tab w:val="left" w:pos="1134"/>
        </w:tabs>
        <w:rPr>
          <w:rFonts w:cs="Cambria"/>
          <w:color w:val="000000" w:themeColor="text1"/>
        </w:rPr>
      </w:pPr>
      <w:r>
        <w:rPr>
          <w:rFonts w:cs="Cambria" w:hint="eastAsia"/>
          <w:color w:val="000000" w:themeColor="text1"/>
        </w:rPr>
        <w:t>其他说明</w:t>
      </w:r>
    </w:p>
    <w:p w14:paraId="5C07A8D1" w14:textId="77777777" w:rsidR="009A5C7A" w:rsidRDefault="008E5D94">
      <w:pPr>
        <w:tabs>
          <w:tab w:val="left" w:pos="1134"/>
        </w:tabs>
        <w:rPr>
          <w:rFonts w:cs="Cambria"/>
          <w:color w:val="000000" w:themeColor="text1"/>
        </w:rPr>
        <w:sectPr w:rsidR="009A5C7A" w:rsidSect="009A5C7A">
          <w:pgSz w:w="12240" w:h="15840"/>
          <w:pgMar w:top="1440" w:right="1797" w:bottom="1440" w:left="1276" w:header="720" w:footer="720" w:gutter="0"/>
          <w:cols w:space="720"/>
          <w:docGrid w:linePitch="286"/>
        </w:sectPr>
      </w:pPr>
      <w:r>
        <w:rPr>
          <w:rFonts w:cs="Cambria" w:hint="eastAsia"/>
          <w:color w:val="000000" w:themeColor="text1"/>
        </w:rPr>
        <w:t>无</w:t>
      </w:r>
    </w:p>
    <w:p w14:paraId="5B6B37A9" w14:textId="77777777" w:rsidR="00652F40" w:rsidRDefault="008E5D94">
      <w:pPr>
        <w:pStyle w:val="3"/>
        <w:numPr>
          <w:ilvl w:val="0"/>
          <w:numId w:val="88"/>
        </w:numPr>
        <w:rPr>
          <w:rFonts w:ascii="宋体" w:hAnsi="宋体"/>
          <w:color w:val="000000" w:themeColor="text1"/>
        </w:rPr>
      </w:pPr>
      <w:r>
        <w:rPr>
          <w:rFonts w:ascii="宋体" w:hAnsi="宋体" w:hint="eastAsia"/>
          <w:color w:val="000000" w:themeColor="text1"/>
        </w:rPr>
        <w:lastRenderedPageBreak/>
        <w:t>关联交易情况</w:t>
      </w:r>
    </w:p>
    <w:p w14:paraId="3B4338B8" w14:textId="77777777" w:rsidR="00652F40" w:rsidRDefault="008E5D94">
      <w:pPr>
        <w:pStyle w:val="4"/>
        <w:numPr>
          <w:ilvl w:val="0"/>
          <w:numId w:val="89"/>
        </w:numPr>
        <w:tabs>
          <w:tab w:val="left" w:pos="616"/>
        </w:tabs>
        <w:rPr>
          <w:rFonts w:ascii="宋体" w:hAnsi="宋体"/>
          <w:color w:val="000000" w:themeColor="text1"/>
        </w:rPr>
      </w:pPr>
      <w:r>
        <w:rPr>
          <w:rFonts w:ascii="宋体" w:hAnsi="宋体" w:hint="eastAsia"/>
          <w:color w:val="000000" w:themeColor="text1"/>
        </w:rPr>
        <w:t>购销商品、提供和接受劳务的关联交易</w:t>
      </w:r>
    </w:p>
    <w:p w14:paraId="1CE3BB05" w14:textId="77777777" w:rsidR="00652F40" w:rsidRPr="00D55114" w:rsidRDefault="008E5D94">
      <w:pPr>
        <w:rPr>
          <w:color w:val="000000" w:themeColor="text1"/>
        </w:rPr>
      </w:pPr>
      <w:bookmarkStart w:id="376" w:name="_Hlk137124040"/>
      <w:r w:rsidRPr="00D55114">
        <w:rPr>
          <w:rFonts w:hint="eastAsia"/>
          <w:color w:val="000000" w:themeColor="text1"/>
        </w:rPr>
        <w:t>采购商品</w:t>
      </w:r>
      <w:r w:rsidRPr="00D55114">
        <w:rPr>
          <w:rFonts w:hint="eastAsia"/>
          <w:color w:val="000000" w:themeColor="text1"/>
        </w:rPr>
        <w:t>/</w:t>
      </w:r>
      <w:r w:rsidRPr="00D55114">
        <w:rPr>
          <w:rFonts w:hint="eastAsia"/>
          <w:color w:val="000000" w:themeColor="text1"/>
        </w:rPr>
        <w:t>接受劳务情况表</w:t>
      </w:r>
    </w:p>
    <w:sdt>
      <w:sdtPr>
        <w:rPr>
          <w:color w:val="000000" w:themeColor="text1"/>
        </w:rPr>
        <w:alias w:val="是否适用：采购商品或接受劳务情况表[双击切换]"/>
        <w:tag w:val="_GBC_af7e43b831354837910c4edde708e04a"/>
        <w:id w:val="-1959632813"/>
        <w:placeholder>
          <w:docPart w:val="GBC22222222222222222222222222222"/>
        </w:placeholder>
      </w:sdtPr>
      <w:sdtEndPr/>
      <w:sdtContent>
        <w:p w14:paraId="678A6FED" w14:textId="77777777" w:rsidR="00652F40" w:rsidRPr="00D55114" w:rsidRDefault="008E5D94">
          <w:pPr>
            <w:rPr>
              <w:color w:val="000000" w:themeColor="text1"/>
            </w:rPr>
          </w:pPr>
          <w:r w:rsidRPr="00D55114">
            <w:rPr>
              <w:rFonts w:ascii="宋体" w:hAnsi="宋体"/>
              <w:color w:val="000000" w:themeColor="text1"/>
            </w:rPr>
            <w:fldChar w:fldCharType="begin"/>
          </w:r>
          <w:r w:rsidRPr="00D55114">
            <w:rPr>
              <w:rFonts w:ascii="宋体" w:hAnsi="宋体" w:hint="eastAsia"/>
              <w:color w:val="000000" w:themeColor="text1"/>
            </w:rPr>
            <w:instrText xml:space="preserve">MACROBUTTON  SnrToggleCheckbox √适用 </w:instrText>
          </w:r>
          <w:r w:rsidRPr="00D55114">
            <w:rPr>
              <w:rFonts w:ascii="宋体" w:hAnsi="宋体"/>
              <w:color w:val="000000" w:themeColor="text1"/>
            </w:rPr>
            <w:fldChar w:fldCharType="end"/>
          </w:r>
          <w:r w:rsidRPr="00D55114">
            <w:rPr>
              <w:rFonts w:ascii="宋体" w:hAnsi="宋体"/>
              <w:color w:val="000000" w:themeColor="text1"/>
            </w:rPr>
            <w:fldChar w:fldCharType="begin"/>
          </w:r>
          <w:r w:rsidRPr="00D55114">
            <w:rPr>
              <w:rFonts w:ascii="宋体" w:hAnsi="宋体"/>
              <w:color w:val="000000" w:themeColor="text1"/>
            </w:rPr>
            <w:instrText xml:space="preserve"> MACROBUTTON  SnrToggleCheckbox □不适用 </w:instrText>
          </w:r>
          <w:r w:rsidRPr="00D55114">
            <w:rPr>
              <w:rFonts w:ascii="宋体" w:hAnsi="宋体"/>
              <w:color w:val="000000" w:themeColor="text1"/>
            </w:rPr>
            <w:fldChar w:fldCharType="end"/>
          </w:r>
        </w:p>
      </w:sdtContent>
    </w:sdt>
    <w:p w14:paraId="44F4D161" w14:textId="77777777" w:rsidR="00652F40" w:rsidRPr="00D55114" w:rsidRDefault="008E5D94">
      <w:pPr>
        <w:jc w:val="right"/>
        <w:rPr>
          <w:rFonts w:cs="Cambria"/>
          <w:b/>
          <w:bCs w:val="0"/>
          <w:color w:val="000000" w:themeColor="text1"/>
        </w:rPr>
      </w:pPr>
      <w:r w:rsidRPr="00D55114">
        <w:rPr>
          <w:rFonts w:cs="Cambria" w:hint="eastAsia"/>
          <w:color w:val="000000" w:themeColor="text1"/>
        </w:rPr>
        <w:t>单位：</w:t>
      </w:r>
      <w:sdt>
        <w:sdtPr>
          <w:rPr>
            <w:rFonts w:cs="Cambria" w:hint="eastAsia"/>
            <w:color w:val="000000" w:themeColor="text1"/>
          </w:rPr>
          <w:alias w:val="单位：采购商品接受劳务情况表"/>
          <w:tag w:val="_GBC_45ae86deace34388a904346eae355be1"/>
          <w:id w:val="-177840519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D55114">
            <w:rPr>
              <w:rFonts w:cs="Cambria" w:hint="eastAsia"/>
              <w:color w:val="000000" w:themeColor="text1"/>
            </w:rPr>
            <w:t>元</w:t>
          </w:r>
        </w:sdtContent>
      </w:sdt>
      <w:r w:rsidRPr="00D55114">
        <w:rPr>
          <w:rFonts w:cs="Cambria" w:hint="eastAsia"/>
          <w:color w:val="000000" w:themeColor="text1"/>
        </w:rPr>
        <w:t xml:space="preserve"> </w:t>
      </w:r>
      <w:r w:rsidRPr="00D55114">
        <w:rPr>
          <w:rFonts w:cs="Cambria" w:hint="eastAsia"/>
          <w:color w:val="000000" w:themeColor="text1"/>
        </w:rPr>
        <w:t>币种：</w:t>
      </w:r>
      <w:sdt>
        <w:sdtPr>
          <w:rPr>
            <w:rFonts w:cs="Cambria" w:hint="eastAsia"/>
            <w:color w:val="000000" w:themeColor="text1"/>
          </w:rPr>
          <w:alias w:val="币种：采购商品接受劳务情况表"/>
          <w:tag w:val="_GBC_ac9ca64b68bd493da1d7e7c719a6104c"/>
          <w:id w:val="4586077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D55114">
            <w:rPr>
              <w:rFonts w:cs="Cambria" w:hint="eastAsia"/>
              <w:color w:val="000000" w:themeColor="text1"/>
            </w:rPr>
            <w:t>人民币</w:t>
          </w:r>
        </w:sdtContent>
      </w:sdt>
    </w:p>
    <w:tbl>
      <w:tblPr>
        <w:tblW w:w="5457" w:type="pct"/>
        <w:tblInd w:w="-99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55"/>
        <w:gridCol w:w="2555"/>
        <w:gridCol w:w="1840"/>
        <w:gridCol w:w="2100"/>
        <w:gridCol w:w="1812"/>
        <w:gridCol w:w="1572"/>
      </w:tblGrid>
      <w:tr w:rsidR="00C94FB5" w:rsidRPr="00D55114" w14:paraId="72D463D4" w14:textId="77777777" w:rsidTr="00C94FB5">
        <w:trPr>
          <w:cantSplit/>
          <w:trHeight w:val="295"/>
        </w:trPr>
        <w:sdt>
          <w:sdtPr>
            <w:tag w:val="_PLD_c09a7dc97d494a8fb07056392e54876a"/>
            <w:id w:val="1332564048"/>
          </w:sdtPr>
          <w:sdtEndPr/>
          <w:sdtContent>
            <w:tc>
              <w:tcPr>
                <w:tcW w:w="1505" w:type="pct"/>
                <w:tcBorders>
                  <w:top w:val="single" w:sz="4" w:space="0" w:color="auto"/>
                  <w:left w:val="single" w:sz="4" w:space="0" w:color="auto"/>
                  <w:bottom w:val="single" w:sz="4" w:space="0" w:color="auto"/>
                  <w:right w:val="single" w:sz="4" w:space="0" w:color="auto"/>
                </w:tcBorders>
                <w:vAlign w:val="center"/>
              </w:tcPr>
              <w:p w14:paraId="7F1160DC" w14:textId="77777777" w:rsidR="00652F40" w:rsidRPr="00D55114" w:rsidRDefault="008E5D94" w:rsidP="00C94FB5">
                <w:pPr>
                  <w:ind w:leftChars="174" w:left="367" w:hanging="2"/>
                  <w:jc w:val="center"/>
                  <w:rPr>
                    <w:rFonts w:cs="Cambria"/>
                    <w:color w:val="000000" w:themeColor="text1"/>
                  </w:rPr>
                </w:pPr>
                <w:r w:rsidRPr="00D55114">
                  <w:rPr>
                    <w:rFonts w:cs="Cambria" w:hint="eastAsia"/>
                    <w:color w:val="000000" w:themeColor="text1"/>
                  </w:rPr>
                  <w:t>关联方</w:t>
                </w:r>
              </w:p>
            </w:tc>
          </w:sdtContent>
        </w:sdt>
        <w:sdt>
          <w:sdtPr>
            <w:tag w:val="_PLD_6f5fdab53c694e56963e5e189cd0c28d"/>
            <w:id w:val="1889449652"/>
          </w:sdtPr>
          <w:sdtEndPr/>
          <w:sdtContent>
            <w:tc>
              <w:tcPr>
                <w:tcW w:w="904" w:type="pct"/>
                <w:tcBorders>
                  <w:top w:val="single" w:sz="4" w:space="0" w:color="auto"/>
                  <w:left w:val="single" w:sz="4" w:space="0" w:color="auto"/>
                  <w:bottom w:val="single" w:sz="4" w:space="0" w:color="auto"/>
                  <w:right w:val="single" w:sz="4" w:space="0" w:color="auto"/>
                </w:tcBorders>
                <w:vAlign w:val="center"/>
              </w:tcPr>
              <w:p w14:paraId="58BDC3F8" w14:textId="77777777" w:rsidR="00652F40" w:rsidRPr="00D55114" w:rsidRDefault="008E5D94">
                <w:pPr>
                  <w:jc w:val="center"/>
                  <w:rPr>
                    <w:rFonts w:cs="Cambria"/>
                    <w:color w:val="000000" w:themeColor="text1"/>
                  </w:rPr>
                </w:pPr>
                <w:r w:rsidRPr="00D55114">
                  <w:rPr>
                    <w:rFonts w:cs="Cambria" w:hint="eastAsia"/>
                    <w:color w:val="000000" w:themeColor="text1"/>
                  </w:rPr>
                  <w:t>关联交易内容</w:t>
                </w:r>
              </w:p>
            </w:tc>
          </w:sdtContent>
        </w:sdt>
        <w:sdt>
          <w:sdtPr>
            <w:tag w:val="_PLD_1237b998b2a64f30a674dff433b841b0"/>
            <w:id w:val="-2055069577"/>
          </w:sdtPr>
          <w:sdtEndPr/>
          <w:sdtContent>
            <w:tc>
              <w:tcPr>
                <w:tcW w:w="651" w:type="pct"/>
                <w:tcBorders>
                  <w:top w:val="single" w:sz="4" w:space="0" w:color="auto"/>
                  <w:left w:val="single" w:sz="4" w:space="0" w:color="auto"/>
                  <w:right w:val="single" w:sz="4" w:space="0" w:color="auto"/>
                </w:tcBorders>
                <w:vAlign w:val="center"/>
              </w:tcPr>
              <w:p w14:paraId="0313D83D" w14:textId="77777777" w:rsidR="00652F40" w:rsidRPr="00D55114" w:rsidRDefault="008E5D94">
                <w:pPr>
                  <w:jc w:val="center"/>
                  <w:rPr>
                    <w:rFonts w:cs="Cambria"/>
                    <w:color w:val="000000" w:themeColor="text1"/>
                  </w:rPr>
                </w:pPr>
                <w:r w:rsidRPr="00D55114">
                  <w:rPr>
                    <w:rFonts w:cs="Cambria" w:hint="eastAsia"/>
                    <w:color w:val="000000" w:themeColor="text1"/>
                  </w:rPr>
                  <w:t>本期发生额</w:t>
                </w:r>
              </w:p>
            </w:tc>
          </w:sdtContent>
        </w:sdt>
        <w:sdt>
          <w:sdtPr>
            <w:tag w:val="_PLD_b1a311757d3a457e811c8d8ffb0b6ac0"/>
            <w:id w:val="-714578042"/>
          </w:sdtPr>
          <w:sdtEndPr/>
          <w:sdtContent>
            <w:tc>
              <w:tcPr>
                <w:tcW w:w="743" w:type="pct"/>
                <w:tcBorders>
                  <w:top w:val="single" w:sz="4" w:space="0" w:color="auto"/>
                  <w:left w:val="single" w:sz="4" w:space="0" w:color="auto"/>
                  <w:right w:val="single" w:sz="4" w:space="0" w:color="auto"/>
                </w:tcBorders>
                <w:vAlign w:val="center"/>
              </w:tcPr>
              <w:p w14:paraId="2B5B5927" w14:textId="77777777" w:rsidR="00652F40" w:rsidRPr="00D55114" w:rsidRDefault="008E5D94">
                <w:pPr>
                  <w:jc w:val="center"/>
                  <w:rPr>
                    <w:color w:val="000000" w:themeColor="text1"/>
                  </w:rPr>
                </w:pPr>
                <w:r w:rsidRPr="00D55114">
                  <w:rPr>
                    <w:rFonts w:hint="eastAsia"/>
                    <w:color w:val="000000" w:themeColor="text1"/>
                  </w:rPr>
                  <w:t>获批的交易额度（如适用）</w:t>
                </w:r>
              </w:p>
            </w:tc>
          </w:sdtContent>
        </w:sdt>
        <w:sdt>
          <w:sdtPr>
            <w:tag w:val="_PLD_c145e8a0e9404dc7b7dab215447b876b"/>
            <w:id w:val="-349492614"/>
          </w:sdtPr>
          <w:sdtEndPr>
            <w:rPr>
              <w:rFonts w:hint="eastAsia"/>
            </w:rPr>
          </w:sdtEndPr>
          <w:sdtContent>
            <w:tc>
              <w:tcPr>
                <w:tcW w:w="641" w:type="pct"/>
                <w:tcBorders>
                  <w:top w:val="single" w:sz="4" w:space="0" w:color="auto"/>
                  <w:left w:val="single" w:sz="4" w:space="0" w:color="auto"/>
                  <w:right w:val="single" w:sz="4" w:space="0" w:color="auto"/>
                </w:tcBorders>
                <w:vAlign w:val="center"/>
              </w:tcPr>
              <w:p w14:paraId="6A780176" w14:textId="77777777" w:rsidR="00652F40" w:rsidRPr="00D55114" w:rsidRDefault="008E5D94">
                <w:pPr>
                  <w:jc w:val="center"/>
                  <w:rPr>
                    <w:color w:val="000000" w:themeColor="text1"/>
                  </w:rPr>
                </w:pPr>
                <w:r w:rsidRPr="00D55114">
                  <w:rPr>
                    <w:color w:val="000000" w:themeColor="text1"/>
                  </w:rPr>
                  <w:t>是否超过交易额度</w:t>
                </w:r>
                <w:r w:rsidRPr="00D55114">
                  <w:rPr>
                    <w:rFonts w:hint="eastAsia"/>
                    <w:color w:val="000000" w:themeColor="text1"/>
                  </w:rPr>
                  <w:t>（如适用）</w:t>
                </w:r>
              </w:p>
            </w:tc>
          </w:sdtContent>
        </w:sdt>
        <w:sdt>
          <w:sdtPr>
            <w:tag w:val="_PLD_f7d77ff6fdf642199e4c9fc12f00610d"/>
            <w:id w:val="-784110070"/>
          </w:sdtPr>
          <w:sdtEndPr/>
          <w:sdtContent>
            <w:tc>
              <w:tcPr>
                <w:tcW w:w="557" w:type="pct"/>
                <w:tcBorders>
                  <w:top w:val="single" w:sz="4" w:space="0" w:color="auto"/>
                  <w:left w:val="single" w:sz="4" w:space="0" w:color="auto"/>
                  <w:right w:val="single" w:sz="4" w:space="0" w:color="auto"/>
                </w:tcBorders>
                <w:vAlign w:val="center"/>
              </w:tcPr>
              <w:p w14:paraId="18DD09F9" w14:textId="77777777" w:rsidR="00652F40" w:rsidRPr="00D55114" w:rsidRDefault="008E5D94">
                <w:pPr>
                  <w:jc w:val="center"/>
                  <w:rPr>
                    <w:rFonts w:cs="Cambria"/>
                    <w:color w:val="000000" w:themeColor="text1"/>
                  </w:rPr>
                </w:pPr>
                <w:r w:rsidRPr="00D55114">
                  <w:rPr>
                    <w:rFonts w:cs="Cambria" w:hint="eastAsia"/>
                    <w:color w:val="000000" w:themeColor="text1"/>
                  </w:rPr>
                  <w:t>上期发生额</w:t>
                </w:r>
              </w:p>
            </w:tc>
          </w:sdtContent>
        </w:sdt>
      </w:tr>
      <w:tr w:rsidR="00C94FB5" w:rsidRPr="00D55114" w14:paraId="11BDBAB4"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5906BC11" w14:textId="77777777" w:rsidR="00652F40" w:rsidRPr="00D55114" w:rsidRDefault="008E5D94" w:rsidP="00C94FB5">
            <w:pPr>
              <w:ind w:left="365" w:hangingChars="174" w:hanging="365"/>
            </w:pPr>
            <w:bookmarkStart w:id="377" w:name="_Hlk40536931"/>
            <w:r w:rsidRPr="00D55114">
              <w:rPr>
                <w:rFonts w:hint="eastAsia"/>
              </w:rPr>
              <w:t>西安步长中医心脑病医院有限公司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7269C259" w14:textId="77777777" w:rsidR="00652F40" w:rsidRPr="00D55114" w:rsidRDefault="008E5D94">
            <w:r w:rsidRPr="00D55114">
              <w:rPr>
                <w:rFonts w:hint="eastAsia"/>
              </w:rPr>
              <w:t>接受服务</w:t>
            </w:r>
          </w:p>
        </w:tc>
        <w:tc>
          <w:tcPr>
            <w:tcW w:w="651" w:type="pct"/>
            <w:tcBorders>
              <w:top w:val="single" w:sz="4" w:space="0" w:color="auto"/>
              <w:left w:val="single" w:sz="4" w:space="0" w:color="auto"/>
              <w:bottom w:val="single" w:sz="4" w:space="0" w:color="auto"/>
              <w:right w:val="single" w:sz="4" w:space="0" w:color="auto"/>
            </w:tcBorders>
            <w:vAlign w:val="center"/>
          </w:tcPr>
          <w:p w14:paraId="5E51B8EE" w14:textId="77777777" w:rsidR="00652F40" w:rsidRPr="00D55114" w:rsidRDefault="008E5D94">
            <w:pPr>
              <w:jc w:val="right"/>
            </w:pPr>
            <w:r w:rsidRPr="00D55114">
              <w:rPr>
                <w:rFonts w:hint="eastAsia"/>
              </w:rPr>
              <w:t>8,377.98</w:t>
            </w:r>
          </w:p>
        </w:tc>
        <w:tc>
          <w:tcPr>
            <w:tcW w:w="743" w:type="pct"/>
            <w:tcBorders>
              <w:top w:val="single" w:sz="4" w:space="0" w:color="auto"/>
              <w:left w:val="single" w:sz="4" w:space="0" w:color="auto"/>
              <w:bottom w:val="single" w:sz="4" w:space="0" w:color="auto"/>
              <w:right w:val="single" w:sz="4" w:space="0" w:color="auto"/>
            </w:tcBorders>
            <w:vAlign w:val="center"/>
          </w:tcPr>
          <w:p w14:paraId="0030722F" w14:textId="77777777" w:rsidR="00652F40" w:rsidRPr="00D55114" w:rsidRDefault="008E5D94">
            <w:pPr>
              <w:jc w:val="right"/>
            </w:pPr>
            <w:r w:rsidRPr="00D55114">
              <w:rPr>
                <w:rFonts w:hint="eastAsia"/>
              </w:rPr>
              <w:t>3,000,000.00</w:t>
            </w:r>
          </w:p>
        </w:tc>
        <w:sdt>
          <w:sdtPr>
            <w:rPr>
              <w:color w:val="000000" w:themeColor="text1"/>
            </w:rPr>
            <w:alias w:val="采购商品接受劳务情况明细-是否超过交易额度"/>
            <w:tag w:val="_GBC_8948407543bf4b9e8a27ff07478d8950"/>
            <w:id w:val="-1057538965"/>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5D9921E1"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56B5A668" w14:textId="49D8D0A8" w:rsidR="00652F40" w:rsidRPr="00D55114" w:rsidRDefault="004569EE">
            <w:pPr>
              <w:jc w:val="right"/>
            </w:pPr>
            <w:r w:rsidRPr="00D55114">
              <w:t>11,143.40</w:t>
            </w:r>
          </w:p>
        </w:tc>
      </w:tr>
      <w:tr w:rsidR="00C94FB5" w:rsidRPr="00D55114" w14:paraId="33217473"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36B0337A" w14:textId="77777777" w:rsidR="00652F40" w:rsidRPr="00D55114" w:rsidRDefault="008E5D94">
            <w:r w:rsidRPr="00D55114">
              <w:rPr>
                <w:rFonts w:hint="eastAsia"/>
              </w:rPr>
              <w:t>咸阳步长中医心脑病医院</w:t>
            </w:r>
          </w:p>
        </w:tc>
        <w:tc>
          <w:tcPr>
            <w:tcW w:w="904" w:type="pct"/>
            <w:tcBorders>
              <w:top w:val="single" w:sz="4" w:space="0" w:color="auto"/>
              <w:left w:val="single" w:sz="4" w:space="0" w:color="auto"/>
              <w:bottom w:val="single" w:sz="4" w:space="0" w:color="auto"/>
              <w:right w:val="single" w:sz="4" w:space="0" w:color="auto"/>
            </w:tcBorders>
            <w:vAlign w:val="center"/>
          </w:tcPr>
          <w:p w14:paraId="20B3AFFB" w14:textId="77777777" w:rsidR="00652F40" w:rsidRPr="00D55114" w:rsidRDefault="008E5D94">
            <w:r w:rsidRPr="00D55114">
              <w:rPr>
                <w:rFonts w:hint="eastAsia"/>
              </w:rPr>
              <w:t>接受服务</w:t>
            </w:r>
          </w:p>
        </w:tc>
        <w:tc>
          <w:tcPr>
            <w:tcW w:w="651" w:type="pct"/>
            <w:tcBorders>
              <w:top w:val="single" w:sz="4" w:space="0" w:color="auto"/>
              <w:left w:val="single" w:sz="4" w:space="0" w:color="auto"/>
              <w:bottom w:val="single" w:sz="4" w:space="0" w:color="auto"/>
              <w:right w:val="single" w:sz="4" w:space="0" w:color="auto"/>
            </w:tcBorders>
            <w:vAlign w:val="center"/>
          </w:tcPr>
          <w:p w14:paraId="2872EFCD" w14:textId="77777777" w:rsidR="00652F40" w:rsidRPr="00D55114" w:rsidRDefault="008E5D94">
            <w:pPr>
              <w:jc w:val="right"/>
            </w:pPr>
            <w:r w:rsidRPr="00D55114">
              <w:rPr>
                <w:rFonts w:hint="eastAsia"/>
              </w:rPr>
              <w:t>29,403.32</w:t>
            </w:r>
          </w:p>
        </w:tc>
        <w:tc>
          <w:tcPr>
            <w:tcW w:w="743" w:type="pct"/>
            <w:tcBorders>
              <w:top w:val="single" w:sz="4" w:space="0" w:color="auto"/>
              <w:left w:val="single" w:sz="4" w:space="0" w:color="auto"/>
              <w:bottom w:val="single" w:sz="4" w:space="0" w:color="auto"/>
              <w:right w:val="single" w:sz="4" w:space="0" w:color="auto"/>
            </w:tcBorders>
            <w:vAlign w:val="center"/>
          </w:tcPr>
          <w:p w14:paraId="5C66471D" w14:textId="77777777" w:rsidR="00652F40" w:rsidRPr="00D55114" w:rsidRDefault="008E5D94">
            <w:pPr>
              <w:jc w:val="right"/>
            </w:pPr>
            <w:r w:rsidRPr="00D55114">
              <w:rPr>
                <w:rFonts w:hint="eastAsia"/>
              </w:rPr>
              <w:t>3,000,000.00</w:t>
            </w:r>
          </w:p>
        </w:tc>
        <w:sdt>
          <w:sdtPr>
            <w:rPr>
              <w:color w:val="000000" w:themeColor="text1"/>
            </w:rPr>
            <w:alias w:val="采购商品接受劳务情况明细-是否超过交易额度"/>
            <w:tag w:val="_GBC_8948407543bf4b9e8a27ff07478d8950"/>
            <w:id w:val="792489557"/>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5AC313DA"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08DD76C1" w14:textId="77777777" w:rsidR="00652F40" w:rsidRPr="00D55114" w:rsidRDefault="00652F40">
            <w:pPr>
              <w:jc w:val="right"/>
            </w:pPr>
          </w:p>
        </w:tc>
      </w:tr>
      <w:tr w:rsidR="00C94FB5" w:rsidRPr="00D55114" w14:paraId="632DEABA"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11D7AF66" w14:textId="77777777" w:rsidR="00652F40" w:rsidRPr="00D55114" w:rsidRDefault="008E5D94">
            <w:r w:rsidRPr="00D55114">
              <w:rPr>
                <w:rFonts w:hint="eastAsia"/>
              </w:rPr>
              <w:t>咸阳步长中医心脑病医院</w:t>
            </w:r>
          </w:p>
        </w:tc>
        <w:tc>
          <w:tcPr>
            <w:tcW w:w="904" w:type="pct"/>
            <w:tcBorders>
              <w:top w:val="single" w:sz="4" w:space="0" w:color="auto"/>
              <w:left w:val="single" w:sz="4" w:space="0" w:color="auto"/>
              <w:bottom w:val="single" w:sz="4" w:space="0" w:color="auto"/>
              <w:right w:val="single" w:sz="4" w:space="0" w:color="auto"/>
            </w:tcBorders>
            <w:vAlign w:val="center"/>
          </w:tcPr>
          <w:p w14:paraId="1A709E12" w14:textId="77777777" w:rsidR="00652F40" w:rsidRPr="00D55114" w:rsidRDefault="008E5D94">
            <w:r w:rsidRPr="00D55114">
              <w:rPr>
                <w:rFonts w:hint="eastAsia"/>
              </w:rPr>
              <w:t>购买商品</w:t>
            </w:r>
          </w:p>
        </w:tc>
        <w:tc>
          <w:tcPr>
            <w:tcW w:w="651" w:type="pct"/>
            <w:tcBorders>
              <w:top w:val="single" w:sz="4" w:space="0" w:color="auto"/>
              <w:left w:val="single" w:sz="4" w:space="0" w:color="auto"/>
              <w:bottom w:val="single" w:sz="4" w:space="0" w:color="auto"/>
              <w:right w:val="single" w:sz="4" w:space="0" w:color="auto"/>
            </w:tcBorders>
            <w:vAlign w:val="center"/>
          </w:tcPr>
          <w:p w14:paraId="6D6CCCFD" w14:textId="77777777" w:rsidR="00652F40" w:rsidRPr="00D55114" w:rsidRDefault="008E5D94">
            <w:pPr>
              <w:jc w:val="right"/>
            </w:pPr>
            <w:r w:rsidRPr="00D55114">
              <w:rPr>
                <w:rFonts w:hint="eastAsia"/>
              </w:rPr>
              <w:t>72,400.00</w:t>
            </w:r>
          </w:p>
        </w:tc>
        <w:tc>
          <w:tcPr>
            <w:tcW w:w="743" w:type="pct"/>
            <w:tcBorders>
              <w:top w:val="single" w:sz="4" w:space="0" w:color="auto"/>
              <w:left w:val="single" w:sz="4" w:space="0" w:color="auto"/>
              <w:bottom w:val="single" w:sz="4" w:space="0" w:color="auto"/>
              <w:right w:val="single" w:sz="4" w:space="0" w:color="auto"/>
            </w:tcBorders>
            <w:vAlign w:val="center"/>
          </w:tcPr>
          <w:p w14:paraId="0200E573" w14:textId="77777777" w:rsidR="00652F40" w:rsidRPr="00D55114" w:rsidRDefault="008E5D94">
            <w:pPr>
              <w:jc w:val="right"/>
            </w:pPr>
            <w:r w:rsidRPr="00D55114">
              <w:rPr>
                <w:rFonts w:hint="eastAsia"/>
              </w:rPr>
              <w:t>1,000,000.00</w:t>
            </w:r>
          </w:p>
        </w:tc>
        <w:sdt>
          <w:sdtPr>
            <w:rPr>
              <w:color w:val="000000" w:themeColor="text1"/>
            </w:rPr>
            <w:alias w:val="采购商品接受劳务情况明细-是否超过交易额度"/>
            <w:tag w:val="_GBC_8948407543bf4b9e8a27ff07478d8950"/>
            <w:id w:val="237139751"/>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776F10AA"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7ADF4A2F" w14:textId="77777777" w:rsidR="00652F40" w:rsidRPr="00D55114" w:rsidRDefault="00652F40">
            <w:pPr>
              <w:jc w:val="right"/>
            </w:pPr>
          </w:p>
        </w:tc>
      </w:tr>
      <w:tr w:rsidR="00C94FB5" w:rsidRPr="00D55114" w14:paraId="2E6D5600"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7392D2EF" w14:textId="77777777" w:rsidR="00652F40" w:rsidRPr="00D55114" w:rsidRDefault="008E5D94">
            <w:r w:rsidRPr="00D55114">
              <w:rPr>
                <w:rFonts w:hint="eastAsia"/>
              </w:rPr>
              <w:t>陕西长涛物业管理有限公司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62B31435" w14:textId="77777777" w:rsidR="00652F40" w:rsidRPr="00D55114" w:rsidRDefault="008E5D94">
            <w:r w:rsidRPr="00D55114">
              <w:rPr>
                <w:rFonts w:hint="eastAsia"/>
              </w:rPr>
              <w:t>购买商品、接受服务等</w:t>
            </w:r>
          </w:p>
        </w:tc>
        <w:tc>
          <w:tcPr>
            <w:tcW w:w="651" w:type="pct"/>
            <w:tcBorders>
              <w:top w:val="single" w:sz="4" w:space="0" w:color="auto"/>
              <w:left w:val="single" w:sz="4" w:space="0" w:color="auto"/>
              <w:bottom w:val="single" w:sz="4" w:space="0" w:color="auto"/>
              <w:right w:val="single" w:sz="4" w:space="0" w:color="auto"/>
            </w:tcBorders>
            <w:vAlign w:val="center"/>
          </w:tcPr>
          <w:p w14:paraId="0B1B18FD" w14:textId="77777777" w:rsidR="00652F40" w:rsidRPr="00D55114" w:rsidRDefault="008E5D94">
            <w:pPr>
              <w:jc w:val="right"/>
            </w:pPr>
            <w:r w:rsidRPr="00D55114">
              <w:rPr>
                <w:rFonts w:hint="eastAsia"/>
              </w:rPr>
              <w:t>1,320,427.24</w:t>
            </w:r>
          </w:p>
        </w:tc>
        <w:tc>
          <w:tcPr>
            <w:tcW w:w="743" w:type="pct"/>
            <w:tcBorders>
              <w:top w:val="single" w:sz="4" w:space="0" w:color="auto"/>
              <w:left w:val="single" w:sz="4" w:space="0" w:color="auto"/>
              <w:bottom w:val="single" w:sz="4" w:space="0" w:color="auto"/>
              <w:right w:val="single" w:sz="4" w:space="0" w:color="auto"/>
            </w:tcBorders>
            <w:vAlign w:val="center"/>
          </w:tcPr>
          <w:p w14:paraId="299A4C52" w14:textId="77777777" w:rsidR="00652F40" w:rsidRPr="00D55114" w:rsidRDefault="008E5D94">
            <w:pPr>
              <w:jc w:val="right"/>
            </w:pPr>
            <w:r w:rsidRPr="00D55114">
              <w:rPr>
                <w:rFonts w:hint="eastAsia"/>
              </w:rPr>
              <w:t>3,600,000.00</w:t>
            </w:r>
          </w:p>
        </w:tc>
        <w:sdt>
          <w:sdtPr>
            <w:rPr>
              <w:color w:val="000000" w:themeColor="text1"/>
            </w:rPr>
            <w:alias w:val="采购商品接受劳务情况明细-是否超过交易额度"/>
            <w:tag w:val="_GBC_8948407543bf4b9e8a27ff07478d8950"/>
            <w:id w:val="-1978684345"/>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1F6EB84A"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75A0A1D5" w14:textId="65F1FECC" w:rsidR="00652F40" w:rsidRPr="00D55114" w:rsidRDefault="004569EE">
            <w:pPr>
              <w:jc w:val="right"/>
            </w:pPr>
            <w:r w:rsidRPr="00D55114">
              <w:t>1,252,487.60</w:t>
            </w:r>
          </w:p>
        </w:tc>
      </w:tr>
      <w:tr w:rsidR="00C94FB5" w:rsidRPr="00D55114" w14:paraId="5797D7CC"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33890DF3" w14:textId="77777777" w:rsidR="00652F40" w:rsidRPr="00D55114" w:rsidRDefault="008E5D94">
            <w:r w:rsidRPr="00D55114">
              <w:rPr>
                <w:rFonts w:hint="eastAsia"/>
              </w:rPr>
              <w:t>西安新丝路茶业有限公司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2BE8F5DA" w14:textId="77777777" w:rsidR="00652F40" w:rsidRPr="00D55114" w:rsidRDefault="008E5D94">
            <w:r w:rsidRPr="00D55114">
              <w:rPr>
                <w:rFonts w:hint="eastAsia"/>
              </w:rPr>
              <w:t>购买商品、接受服务等</w:t>
            </w:r>
          </w:p>
        </w:tc>
        <w:tc>
          <w:tcPr>
            <w:tcW w:w="651" w:type="pct"/>
            <w:tcBorders>
              <w:top w:val="single" w:sz="4" w:space="0" w:color="auto"/>
              <w:left w:val="single" w:sz="4" w:space="0" w:color="auto"/>
              <w:bottom w:val="single" w:sz="4" w:space="0" w:color="auto"/>
              <w:right w:val="single" w:sz="4" w:space="0" w:color="auto"/>
            </w:tcBorders>
            <w:vAlign w:val="center"/>
          </w:tcPr>
          <w:p w14:paraId="232C661E" w14:textId="77777777" w:rsidR="00652F40" w:rsidRPr="00D55114" w:rsidRDefault="008E5D94">
            <w:pPr>
              <w:jc w:val="right"/>
            </w:pPr>
            <w:r w:rsidRPr="00D55114">
              <w:rPr>
                <w:rFonts w:hint="eastAsia"/>
              </w:rPr>
              <w:t>71,007.00</w:t>
            </w:r>
          </w:p>
        </w:tc>
        <w:tc>
          <w:tcPr>
            <w:tcW w:w="743" w:type="pct"/>
            <w:tcBorders>
              <w:top w:val="single" w:sz="4" w:space="0" w:color="auto"/>
              <w:left w:val="single" w:sz="4" w:space="0" w:color="auto"/>
              <w:bottom w:val="single" w:sz="4" w:space="0" w:color="auto"/>
              <w:right w:val="single" w:sz="4" w:space="0" w:color="auto"/>
            </w:tcBorders>
            <w:vAlign w:val="center"/>
          </w:tcPr>
          <w:p w14:paraId="79565008" w14:textId="77777777" w:rsidR="00652F40" w:rsidRPr="00D55114" w:rsidRDefault="008E5D94">
            <w:pPr>
              <w:jc w:val="right"/>
            </w:pPr>
            <w:r w:rsidRPr="00D55114">
              <w:rPr>
                <w:rFonts w:hint="eastAsia"/>
              </w:rPr>
              <w:t>6,000,000.00</w:t>
            </w:r>
          </w:p>
        </w:tc>
        <w:sdt>
          <w:sdtPr>
            <w:rPr>
              <w:color w:val="000000" w:themeColor="text1"/>
            </w:rPr>
            <w:alias w:val="采购商品接受劳务情况明细-是否超过交易额度"/>
            <w:tag w:val="_GBC_8948407543bf4b9e8a27ff07478d8950"/>
            <w:id w:val="-1332672539"/>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7F493984"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37306B79" w14:textId="3F1F814E" w:rsidR="00652F40" w:rsidRPr="00D55114" w:rsidRDefault="004569EE">
            <w:pPr>
              <w:jc w:val="right"/>
            </w:pPr>
            <w:r w:rsidRPr="00D55114">
              <w:t>124,154.00</w:t>
            </w:r>
          </w:p>
        </w:tc>
      </w:tr>
      <w:tr w:rsidR="00C94FB5" w:rsidRPr="00D55114" w14:paraId="4417E696"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773E9AF4" w14:textId="77777777" w:rsidR="00652F40" w:rsidRPr="00D55114" w:rsidRDefault="008E5D94">
            <w:r w:rsidRPr="00D55114">
              <w:rPr>
                <w:rFonts w:hint="eastAsia"/>
              </w:rPr>
              <w:t>贵州名帅酒业销售有限公司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37CB676C" w14:textId="77777777" w:rsidR="00652F40" w:rsidRPr="00D55114" w:rsidRDefault="008E5D94">
            <w:r w:rsidRPr="00D55114">
              <w:rPr>
                <w:rFonts w:hint="eastAsia"/>
              </w:rPr>
              <w:t>购买商品、接受服务等</w:t>
            </w:r>
          </w:p>
        </w:tc>
        <w:tc>
          <w:tcPr>
            <w:tcW w:w="651" w:type="pct"/>
            <w:tcBorders>
              <w:top w:val="single" w:sz="4" w:space="0" w:color="auto"/>
              <w:left w:val="single" w:sz="4" w:space="0" w:color="auto"/>
              <w:bottom w:val="single" w:sz="4" w:space="0" w:color="auto"/>
              <w:right w:val="single" w:sz="4" w:space="0" w:color="auto"/>
            </w:tcBorders>
            <w:vAlign w:val="center"/>
          </w:tcPr>
          <w:p w14:paraId="114B598D" w14:textId="77777777" w:rsidR="00652F40" w:rsidRPr="00D55114" w:rsidRDefault="008E5D94">
            <w:pPr>
              <w:jc w:val="right"/>
            </w:pPr>
            <w:r w:rsidRPr="00D55114">
              <w:rPr>
                <w:rFonts w:hint="eastAsia"/>
              </w:rPr>
              <w:t>87,486.00</w:t>
            </w:r>
          </w:p>
        </w:tc>
        <w:tc>
          <w:tcPr>
            <w:tcW w:w="743" w:type="pct"/>
            <w:tcBorders>
              <w:top w:val="single" w:sz="4" w:space="0" w:color="auto"/>
              <w:left w:val="single" w:sz="4" w:space="0" w:color="auto"/>
              <w:bottom w:val="single" w:sz="4" w:space="0" w:color="auto"/>
              <w:right w:val="single" w:sz="4" w:space="0" w:color="auto"/>
            </w:tcBorders>
            <w:vAlign w:val="center"/>
          </w:tcPr>
          <w:p w14:paraId="12B73C5C" w14:textId="77777777" w:rsidR="00652F40" w:rsidRPr="00D55114" w:rsidRDefault="008E5D94">
            <w:pPr>
              <w:jc w:val="right"/>
            </w:pPr>
            <w:r w:rsidRPr="00D55114">
              <w:rPr>
                <w:rFonts w:hint="eastAsia"/>
              </w:rPr>
              <w:t>20,000,000.00</w:t>
            </w:r>
          </w:p>
        </w:tc>
        <w:sdt>
          <w:sdtPr>
            <w:rPr>
              <w:color w:val="000000" w:themeColor="text1"/>
            </w:rPr>
            <w:alias w:val="采购商品接受劳务情况明细-是否超过交易额度"/>
            <w:tag w:val="_GBC_8948407543bf4b9e8a27ff07478d8950"/>
            <w:id w:val="1860776734"/>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1A934980"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1F777032" w14:textId="1AE31428" w:rsidR="00652F40" w:rsidRPr="00D55114" w:rsidRDefault="004569EE">
            <w:pPr>
              <w:jc w:val="right"/>
            </w:pPr>
            <w:r w:rsidRPr="00D55114">
              <w:t>80,040.00</w:t>
            </w:r>
          </w:p>
        </w:tc>
      </w:tr>
      <w:tr w:rsidR="00C94FB5" w:rsidRPr="00D55114" w14:paraId="3E91E0C9"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63F5D9B6" w14:textId="77777777" w:rsidR="00652F40" w:rsidRPr="00D55114" w:rsidRDefault="008E5D94">
            <w:r w:rsidRPr="00D55114">
              <w:rPr>
                <w:rFonts w:hint="eastAsia"/>
              </w:rPr>
              <w:t>咸阳长</w:t>
            </w:r>
            <w:proofErr w:type="gramStart"/>
            <w:r w:rsidRPr="00D55114">
              <w:rPr>
                <w:rFonts w:hint="eastAsia"/>
              </w:rPr>
              <w:t>涛咨询</w:t>
            </w:r>
            <w:proofErr w:type="gramEnd"/>
            <w:r w:rsidRPr="00D55114">
              <w:rPr>
                <w:rFonts w:hint="eastAsia"/>
              </w:rPr>
              <w:t>服务有限公司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69AE176C" w14:textId="77777777" w:rsidR="00652F40" w:rsidRPr="00D55114" w:rsidRDefault="008E5D94">
            <w:r w:rsidRPr="00D55114">
              <w:rPr>
                <w:rFonts w:hint="eastAsia"/>
              </w:rPr>
              <w:t>房屋租赁</w:t>
            </w:r>
          </w:p>
        </w:tc>
        <w:tc>
          <w:tcPr>
            <w:tcW w:w="651" w:type="pct"/>
            <w:tcBorders>
              <w:top w:val="single" w:sz="4" w:space="0" w:color="auto"/>
              <w:left w:val="single" w:sz="4" w:space="0" w:color="auto"/>
              <w:bottom w:val="single" w:sz="4" w:space="0" w:color="auto"/>
              <w:right w:val="single" w:sz="4" w:space="0" w:color="auto"/>
            </w:tcBorders>
            <w:vAlign w:val="center"/>
          </w:tcPr>
          <w:p w14:paraId="56C5712F" w14:textId="77777777" w:rsidR="00652F40" w:rsidRPr="00D55114" w:rsidRDefault="008E5D94">
            <w:pPr>
              <w:jc w:val="right"/>
            </w:pPr>
            <w:r w:rsidRPr="00D55114">
              <w:rPr>
                <w:rFonts w:hint="eastAsia"/>
              </w:rPr>
              <w:t>1,519,859.95</w:t>
            </w:r>
          </w:p>
        </w:tc>
        <w:tc>
          <w:tcPr>
            <w:tcW w:w="743" w:type="pct"/>
            <w:tcBorders>
              <w:top w:val="single" w:sz="4" w:space="0" w:color="auto"/>
              <w:left w:val="single" w:sz="4" w:space="0" w:color="auto"/>
              <w:bottom w:val="single" w:sz="4" w:space="0" w:color="auto"/>
              <w:right w:val="single" w:sz="4" w:space="0" w:color="auto"/>
            </w:tcBorders>
            <w:vAlign w:val="center"/>
          </w:tcPr>
          <w:p w14:paraId="6F9407F1" w14:textId="77777777" w:rsidR="00652F40" w:rsidRPr="00D55114" w:rsidRDefault="008E5D94">
            <w:pPr>
              <w:jc w:val="right"/>
            </w:pPr>
            <w:r w:rsidRPr="00D55114">
              <w:rPr>
                <w:rFonts w:hint="eastAsia"/>
              </w:rPr>
              <w:t>10,000,000.00</w:t>
            </w:r>
          </w:p>
        </w:tc>
        <w:sdt>
          <w:sdtPr>
            <w:rPr>
              <w:color w:val="000000" w:themeColor="text1"/>
            </w:rPr>
            <w:alias w:val="采购商品接受劳务情况明细-是否超过交易额度"/>
            <w:tag w:val="_GBC_8948407543bf4b9e8a27ff07478d8950"/>
            <w:id w:val="-2014839251"/>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1D0189A9"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5F0ADB74" w14:textId="611B6467" w:rsidR="00652F40" w:rsidRPr="00D55114" w:rsidRDefault="004569EE">
            <w:pPr>
              <w:jc w:val="right"/>
            </w:pPr>
            <w:r w:rsidRPr="00D55114">
              <w:t>961,997.12</w:t>
            </w:r>
          </w:p>
        </w:tc>
      </w:tr>
      <w:tr w:rsidR="00C94FB5" w:rsidRPr="00D55114" w14:paraId="7CDAD99E"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7D694B38" w14:textId="77777777" w:rsidR="00652F40" w:rsidRPr="00D55114" w:rsidRDefault="008E5D94">
            <w:r w:rsidRPr="00D55114">
              <w:rPr>
                <w:rFonts w:hint="eastAsia"/>
              </w:rPr>
              <w:t>陕西昱升印务有限公司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4B779921" w14:textId="77777777" w:rsidR="00652F40" w:rsidRPr="00D55114" w:rsidRDefault="008E5D94">
            <w:r w:rsidRPr="00D55114">
              <w:rPr>
                <w:rFonts w:hint="eastAsia"/>
              </w:rPr>
              <w:t>购买商品、接受服务等</w:t>
            </w:r>
          </w:p>
        </w:tc>
        <w:tc>
          <w:tcPr>
            <w:tcW w:w="651" w:type="pct"/>
            <w:tcBorders>
              <w:top w:val="single" w:sz="4" w:space="0" w:color="auto"/>
              <w:left w:val="single" w:sz="4" w:space="0" w:color="auto"/>
              <w:bottom w:val="single" w:sz="4" w:space="0" w:color="auto"/>
              <w:right w:val="single" w:sz="4" w:space="0" w:color="auto"/>
            </w:tcBorders>
            <w:vAlign w:val="center"/>
          </w:tcPr>
          <w:p w14:paraId="463A7582" w14:textId="77777777" w:rsidR="00652F40" w:rsidRPr="00D55114" w:rsidRDefault="008E5D94">
            <w:pPr>
              <w:jc w:val="right"/>
            </w:pPr>
            <w:r w:rsidRPr="00D55114">
              <w:rPr>
                <w:rFonts w:hint="eastAsia"/>
              </w:rPr>
              <w:t>43,576,157.79</w:t>
            </w:r>
          </w:p>
        </w:tc>
        <w:tc>
          <w:tcPr>
            <w:tcW w:w="743" w:type="pct"/>
            <w:tcBorders>
              <w:top w:val="single" w:sz="4" w:space="0" w:color="auto"/>
              <w:left w:val="single" w:sz="4" w:space="0" w:color="auto"/>
              <w:bottom w:val="single" w:sz="4" w:space="0" w:color="auto"/>
              <w:right w:val="single" w:sz="4" w:space="0" w:color="auto"/>
            </w:tcBorders>
            <w:vAlign w:val="center"/>
          </w:tcPr>
          <w:p w14:paraId="4BBAD2FE" w14:textId="77777777" w:rsidR="00652F40" w:rsidRPr="00D55114" w:rsidRDefault="008E5D94">
            <w:pPr>
              <w:jc w:val="right"/>
            </w:pPr>
            <w:r w:rsidRPr="00D55114">
              <w:rPr>
                <w:rFonts w:hint="eastAsia"/>
              </w:rPr>
              <w:t>360,000,000.00</w:t>
            </w:r>
          </w:p>
        </w:tc>
        <w:sdt>
          <w:sdtPr>
            <w:rPr>
              <w:color w:val="000000" w:themeColor="text1"/>
            </w:rPr>
            <w:alias w:val="采购商品接受劳务情况明细-是否超过交易额度"/>
            <w:tag w:val="_GBC_8948407543bf4b9e8a27ff07478d8950"/>
            <w:id w:val="-479688821"/>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593D4126"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1DF937B5" w14:textId="0EC0A023" w:rsidR="00652F40" w:rsidRPr="00D55114" w:rsidRDefault="004569EE">
            <w:pPr>
              <w:jc w:val="right"/>
            </w:pPr>
            <w:r w:rsidRPr="00D55114">
              <w:t>37,342,759.22</w:t>
            </w:r>
          </w:p>
        </w:tc>
      </w:tr>
      <w:tr w:rsidR="00C94FB5" w:rsidRPr="00D55114" w14:paraId="33502A86"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72DB6B72" w14:textId="77777777" w:rsidR="00652F40" w:rsidRPr="00D55114" w:rsidRDefault="008E5D94">
            <w:proofErr w:type="gramStart"/>
            <w:r w:rsidRPr="00D55114">
              <w:rPr>
                <w:rFonts w:hint="eastAsia"/>
              </w:rPr>
              <w:t>贵州洞酿洞藏酒业</w:t>
            </w:r>
            <w:proofErr w:type="gramEnd"/>
            <w:r w:rsidRPr="00D55114">
              <w:rPr>
                <w:rFonts w:hint="eastAsia"/>
              </w:rPr>
              <w:t>销售有限公司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66B5E7BA" w14:textId="77777777" w:rsidR="00652F40" w:rsidRPr="00D55114" w:rsidRDefault="008E5D94">
            <w:r w:rsidRPr="00D55114">
              <w:rPr>
                <w:rFonts w:hint="eastAsia"/>
              </w:rPr>
              <w:t>购买商品、接受服务等</w:t>
            </w:r>
          </w:p>
        </w:tc>
        <w:tc>
          <w:tcPr>
            <w:tcW w:w="651" w:type="pct"/>
            <w:tcBorders>
              <w:top w:val="single" w:sz="4" w:space="0" w:color="auto"/>
              <w:left w:val="single" w:sz="4" w:space="0" w:color="auto"/>
              <w:bottom w:val="single" w:sz="4" w:space="0" w:color="auto"/>
              <w:right w:val="single" w:sz="4" w:space="0" w:color="auto"/>
            </w:tcBorders>
            <w:vAlign w:val="center"/>
          </w:tcPr>
          <w:p w14:paraId="6B87B963" w14:textId="77777777" w:rsidR="00652F40" w:rsidRPr="00D55114" w:rsidRDefault="008E5D94">
            <w:pPr>
              <w:jc w:val="right"/>
            </w:pPr>
            <w:r w:rsidRPr="00D55114">
              <w:rPr>
                <w:rFonts w:hint="eastAsia"/>
              </w:rPr>
              <w:t>65,038.00</w:t>
            </w:r>
          </w:p>
        </w:tc>
        <w:tc>
          <w:tcPr>
            <w:tcW w:w="743" w:type="pct"/>
            <w:tcBorders>
              <w:top w:val="single" w:sz="4" w:space="0" w:color="auto"/>
              <w:left w:val="single" w:sz="4" w:space="0" w:color="auto"/>
              <w:bottom w:val="single" w:sz="4" w:space="0" w:color="auto"/>
              <w:right w:val="single" w:sz="4" w:space="0" w:color="auto"/>
            </w:tcBorders>
            <w:vAlign w:val="center"/>
          </w:tcPr>
          <w:p w14:paraId="50DFFD9B" w14:textId="77777777" w:rsidR="00652F40" w:rsidRPr="00D55114" w:rsidRDefault="008E5D94">
            <w:pPr>
              <w:jc w:val="right"/>
            </w:pPr>
            <w:r w:rsidRPr="00D55114">
              <w:rPr>
                <w:rFonts w:hint="eastAsia"/>
              </w:rPr>
              <w:t>80,000,000.00</w:t>
            </w:r>
          </w:p>
        </w:tc>
        <w:sdt>
          <w:sdtPr>
            <w:rPr>
              <w:color w:val="000000" w:themeColor="text1"/>
            </w:rPr>
            <w:alias w:val="采购商品接受劳务情况明细-是否超过交易额度"/>
            <w:tag w:val="_GBC_8948407543bf4b9e8a27ff07478d8950"/>
            <w:id w:val="-2029709129"/>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3C10F9DA"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724DF22A" w14:textId="3AD289AC" w:rsidR="00652F40" w:rsidRPr="00D55114" w:rsidRDefault="004569EE">
            <w:pPr>
              <w:jc w:val="right"/>
            </w:pPr>
            <w:r w:rsidRPr="00D55114">
              <w:t>1,585,619.00</w:t>
            </w:r>
          </w:p>
        </w:tc>
      </w:tr>
      <w:tr w:rsidR="00C94FB5" w:rsidRPr="00D55114" w14:paraId="1D2AFB57"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257C147F" w14:textId="77777777" w:rsidR="00652F40" w:rsidRPr="00D55114" w:rsidRDefault="008E5D94">
            <w:r w:rsidRPr="00D55114">
              <w:rPr>
                <w:rFonts w:hint="eastAsia"/>
              </w:rPr>
              <w:t>长涛摩尔庄园（北京）进出口贸易有限公司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242B205C" w14:textId="77777777" w:rsidR="00652F40" w:rsidRPr="00D55114" w:rsidRDefault="008E5D94">
            <w:r w:rsidRPr="00D55114">
              <w:rPr>
                <w:rFonts w:hint="eastAsia"/>
              </w:rPr>
              <w:t>购买商品、接受服务等</w:t>
            </w:r>
          </w:p>
        </w:tc>
        <w:tc>
          <w:tcPr>
            <w:tcW w:w="651" w:type="pct"/>
            <w:tcBorders>
              <w:top w:val="single" w:sz="4" w:space="0" w:color="auto"/>
              <w:left w:val="single" w:sz="4" w:space="0" w:color="auto"/>
              <w:bottom w:val="single" w:sz="4" w:space="0" w:color="auto"/>
              <w:right w:val="single" w:sz="4" w:space="0" w:color="auto"/>
            </w:tcBorders>
            <w:vAlign w:val="center"/>
          </w:tcPr>
          <w:p w14:paraId="25852332" w14:textId="77777777" w:rsidR="00652F40" w:rsidRPr="00D55114" w:rsidRDefault="008E5D94">
            <w:pPr>
              <w:jc w:val="right"/>
            </w:pPr>
            <w:r w:rsidRPr="00D55114">
              <w:rPr>
                <w:rFonts w:hint="eastAsia"/>
              </w:rPr>
              <w:t>1,202,784.00</w:t>
            </w:r>
          </w:p>
        </w:tc>
        <w:tc>
          <w:tcPr>
            <w:tcW w:w="743" w:type="pct"/>
            <w:tcBorders>
              <w:top w:val="single" w:sz="4" w:space="0" w:color="auto"/>
              <w:left w:val="single" w:sz="4" w:space="0" w:color="auto"/>
              <w:bottom w:val="single" w:sz="4" w:space="0" w:color="auto"/>
              <w:right w:val="single" w:sz="4" w:space="0" w:color="auto"/>
            </w:tcBorders>
            <w:vAlign w:val="center"/>
          </w:tcPr>
          <w:p w14:paraId="7FA3EA5C" w14:textId="77777777" w:rsidR="00652F40" w:rsidRPr="00D55114" w:rsidRDefault="008E5D94">
            <w:pPr>
              <w:jc w:val="right"/>
            </w:pPr>
            <w:r w:rsidRPr="00D55114">
              <w:rPr>
                <w:rFonts w:hint="eastAsia"/>
              </w:rPr>
              <w:t>20,000,000.00</w:t>
            </w:r>
          </w:p>
        </w:tc>
        <w:sdt>
          <w:sdtPr>
            <w:rPr>
              <w:color w:val="000000" w:themeColor="text1"/>
            </w:rPr>
            <w:alias w:val="采购商品接受劳务情况明细-是否超过交易额度"/>
            <w:tag w:val="_GBC_8948407543bf4b9e8a27ff07478d8950"/>
            <w:id w:val="952207415"/>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4E62CA46"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3EF6CD33" w14:textId="7F63D4A7" w:rsidR="00652F40" w:rsidRPr="00D55114" w:rsidRDefault="004569EE">
            <w:pPr>
              <w:jc w:val="right"/>
            </w:pPr>
            <w:r w:rsidRPr="00D55114">
              <w:t>1,564,023.00</w:t>
            </w:r>
          </w:p>
        </w:tc>
      </w:tr>
      <w:tr w:rsidR="00C94FB5" w:rsidRPr="00D55114" w14:paraId="480B470B"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14F8FBF8" w14:textId="77777777" w:rsidR="00652F40" w:rsidRPr="00D55114" w:rsidRDefault="008E5D94">
            <w:proofErr w:type="gramStart"/>
            <w:r w:rsidRPr="00D55114">
              <w:rPr>
                <w:rFonts w:hint="eastAsia"/>
              </w:rPr>
              <w:t>宁波国帅酒业</w:t>
            </w:r>
            <w:proofErr w:type="gramEnd"/>
            <w:r w:rsidRPr="00D55114">
              <w:rPr>
                <w:rFonts w:hint="eastAsia"/>
              </w:rPr>
              <w:t>销售有限公司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2EE717E3" w14:textId="77777777" w:rsidR="00652F40" w:rsidRPr="00D55114" w:rsidRDefault="008E5D94">
            <w:r w:rsidRPr="00D55114">
              <w:rPr>
                <w:rFonts w:hint="eastAsia"/>
              </w:rPr>
              <w:t>购买商品、接受服务等</w:t>
            </w:r>
          </w:p>
        </w:tc>
        <w:tc>
          <w:tcPr>
            <w:tcW w:w="651" w:type="pct"/>
            <w:tcBorders>
              <w:top w:val="single" w:sz="4" w:space="0" w:color="auto"/>
              <w:left w:val="single" w:sz="4" w:space="0" w:color="auto"/>
              <w:bottom w:val="single" w:sz="4" w:space="0" w:color="auto"/>
              <w:right w:val="single" w:sz="4" w:space="0" w:color="auto"/>
            </w:tcBorders>
            <w:vAlign w:val="center"/>
          </w:tcPr>
          <w:p w14:paraId="728C1B2E" w14:textId="77777777" w:rsidR="00652F40" w:rsidRPr="00D55114" w:rsidRDefault="008E5D94">
            <w:pPr>
              <w:jc w:val="right"/>
            </w:pPr>
            <w:r w:rsidRPr="00D55114">
              <w:rPr>
                <w:rFonts w:hint="eastAsia"/>
              </w:rPr>
              <w:t>325,271.00</w:t>
            </w:r>
          </w:p>
        </w:tc>
        <w:tc>
          <w:tcPr>
            <w:tcW w:w="743" w:type="pct"/>
            <w:tcBorders>
              <w:top w:val="single" w:sz="4" w:space="0" w:color="auto"/>
              <w:left w:val="single" w:sz="4" w:space="0" w:color="auto"/>
              <w:bottom w:val="single" w:sz="4" w:space="0" w:color="auto"/>
              <w:right w:val="single" w:sz="4" w:space="0" w:color="auto"/>
            </w:tcBorders>
            <w:vAlign w:val="center"/>
          </w:tcPr>
          <w:p w14:paraId="03FBAB00" w14:textId="77777777" w:rsidR="00652F40" w:rsidRPr="00D55114" w:rsidRDefault="008E5D94">
            <w:pPr>
              <w:jc w:val="right"/>
            </w:pPr>
            <w:r w:rsidRPr="00D55114">
              <w:rPr>
                <w:rFonts w:hint="eastAsia"/>
              </w:rPr>
              <w:t>50,000,000.00</w:t>
            </w:r>
          </w:p>
        </w:tc>
        <w:sdt>
          <w:sdtPr>
            <w:rPr>
              <w:color w:val="000000" w:themeColor="text1"/>
            </w:rPr>
            <w:alias w:val="采购商品接受劳务情况明细-是否超过交易额度"/>
            <w:tag w:val="_GBC_8948407543bf4b9e8a27ff07478d8950"/>
            <w:id w:val="1800959706"/>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68DBD911"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5523589C" w14:textId="52124A90" w:rsidR="00652F40" w:rsidRPr="00D55114" w:rsidRDefault="004569EE">
            <w:pPr>
              <w:jc w:val="right"/>
            </w:pPr>
            <w:r w:rsidRPr="00D55114">
              <w:t>10,830,400.00</w:t>
            </w:r>
          </w:p>
        </w:tc>
      </w:tr>
      <w:tr w:rsidR="00C94FB5" w:rsidRPr="00D55114" w14:paraId="54A5FBA7"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73B139D3" w14:textId="77777777" w:rsidR="00652F40" w:rsidRPr="00D55114" w:rsidRDefault="008E5D94">
            <w:r w:rsidRPr="00D55114">
              <w:rPr>
                <w:rFonts w:hint="eastAsia"/>
              </w:rPr>
              <w:t>真唯道酒业（广东）有限公司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710442C5" w14:textId="77777777" w:rsidR="00652F40" w:rsidRPr="00D55114" w:rsidRDefault="008E5D94">
            <w:r w:rsidRPr="00D55114">
              <w:rPr>
                <w:rFonts w:hint="eastAsia"/>
              </w:rPr>
              <w:t>购买商品、接受服务等</w:t>
            </w:r>
          </w:p>
        </w:tc>
        <w:tc>
          <w:tcPr>
            <w:tcW w:w="651" w:type="pct"/>
            <w:tcBorders>
              <w:top w:val="single" w:sz="4" w:space="0" w:color="auto"/>
              <w:left w:val="single" w:sz="4" w:space="0" w:color="auto"/>
              <w:bottom w:val="single" w:sz="4" w:space="0" w:color="auto"/>
              <w:right w:val="single" w:sz="4" w:space="0" w:color="auto"/>
            </w:tcBorders>
            <w:vAlign w:val="center"/>
          </w:tcPr>
          <w:p w14:paraId="4B8267CB" w14:textId="77777777" w:rsidR="00652F40" w:rsidRPr="00D55114" w:rsidRDefault="008E5D94">
            <w:pPr>
              <w:jc w:val="right"/>
            </w:pPr>
            <w:r w:rsidRPr="00D55114">
              <w:rPr>
                <w:rFonts w:hint="eastAsia"/>
              </w:rPr>
              <w:t>3,756,199.81</w:t>
            </w:r>
          </w:p>
        </w:tc>
        <w:tc>
          <w:tcPr>
            <w:tcW w:w="743" w:type="pct"/>
            <w:tcBorders>
              <w:top w:val="single" w:sz="4" w:space="0" w:color="auto"/>
              <w:left w:val="single" w:sz="4" w:space="0" w:color="auto"/>
              <w:bottom w:val="single" w:sz="4" w:space="0" w:color="auto"/>
              <w:right w:val="single" w:sz="4" w:space="0" w:color="auto"/>
            </w:tcBorders>
            <w:vAlign w:val="center"/>
          </w:tcPr>
          <w:p w14:paraId="64D4A3B2" w14:textId="77777777" w:rsidR="00652F40" w:rsidRPr="00D55114" w:rsidRDefault="008E5D94">
            <w:pPr>
              <w:jc w:val="right"/>
            </w:pPr>
            <w:r w:rsidRPr="00D55114">
              <w:rPr>
                <w:rFonts w:hint="eastAsia"/>
              </w:rPr>
              <w:t>80,000,000.00</w:t>
            </w:r>
          </w:p>
        </w:tc>
        <w:sdt>
          <w:sdtPr>
            <w:rPr>
              <w:color w:val="000000" w:themeColor="text1"/>
            </w:rPr>
            <w:alias w:val="采购商品接受劳务情况明细-是否超过交易额度"/>
            <w:tag w:val="_GBC_8948407543bf4b9e8a27ff07478d8950"/>
            <w:id w:val="1968546887"/>
            <w:comboBox>
              <w:listItem w:displayText="是" w:value="是"/>
              <w:listItem w:displayText="否" w:value="否"/>
            </w:comboBox>
          </w:sdtPr>
          <w:sdtEndPr/>
          <w:sdtContent>
            <w:tc>
              <w:tcPr>
                <w:tcW w:w="641" w:type="pct"/>
                <w:tcBorders>
                  <w:top w:val="single" w:sz="4" w:space="0" w:color="auto"/>
                  <w:left w:val="single" w:sz="4" w:space="0" w:color="auto"/>
                  <w:bottom w:val="single" w:sz="4" w:space="0" w:color="auto"/>
                  <w:right w:val="single" w:sz="4" w:space="0" w:color="auto"/>
                </w:tcBorders>
                <w:vAlign w:val="center"/>
              </w:tcPr>
              <w:p w14:paraId="4C98D268" w14:textId="77777777" w:rsidR="00652F40" w:rsidRPr="00D55114" w:rsidRDefault="008E5D94">
                <w:pPr>
                  <w:jc w:val="center"/>
                  <w:rPr>
                    <w:color w:val="000000" w:themeColor="text1"/>
                  </w:rPr>
                </w:pPr>
                <w:r w:rsidRPr="00D55114">
                  <w:rPr>
                    <w:color w:val="000000" w:themeColor="text1"/>
                  </w:rPr>
                  <w:t>否</w:t>
                </w:r>
              </w:p>
            </w:tc>
          </w:sdtContent>
        </w:sdt>
        <w:tc>
          <w:tcPr>
            <w:tcW w:w="557" w:type="pct"/>
            <w:tcBorders>
              <w:top w:val="single" w:sz="4" w:space="0" w:color="auto"/>
              <w:left w:val="single" w:sz="4" w:space="0" w:color="auto"/>
              <w:bottom w:val="single" w:sz="4" w:space="0" w:color="auto"/>
              <w:right w:val="single" w:sz="4" w:space="0" w:color="auto"/>
            </w:tcBorders>
            <w:vAlign w:val="center"/>
          </w:tcPr>
          <w:p w14:paraId="1DCCCB75" w14:textId="57024915" w:rsidR="00652F40" w:rsidRPr="00D55114" w:rsidRDefault="004569EE" w:rsidP="004569EE">
            <w:pPr>
              <w:jc w:val="right"/>
            </w:pPr>
            <w:r w:rsidRPr="00D55114">
              <w:t>3,329,602.00</w:t>
            </w:r>
          </w:p>
        </w:tc>
      </w:tr>
      <w:tr w:rsidR="00C94FB5" w14:paraId="6A5872DA"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37995324" w14:textId="7237DAEB" w:rsidR="005412A5" w:rsidRPr="00D55114" w:rsidRDefault="005412A5">
            <w:r w:rsidRPr="00D55114">
              <w:rPr>
                <w:rFonts w:hint="eastAsia"/>
              </w:rPr>
              <w:t>贵州</w:t>
            </w:r>
            <w:proofErr w:type="gramStart"/>
            <w:r w:rsidRPr="00D55114">
              <w:rPr>
                <w:rFonts w:hint="eastAsia"/>
              </w:rPr>
              <w:t>国帅龟</w:t>
            </w:r>
            <w:proofErr w:type="gramEnd"/>
            <w:r w:rsidRPr="00D55114">
              <w:rPr>
                <w:rFonts w:hint="eastAsia"/>
              </w:rPr>
              <w:t>仙洞酒业集团有限公司</w:t>
            </w:r>
          </w:p>
        </w:tc>
        <w:tc>
          <w:tcPr>
            <w:tcW w:w="904" w:type="pct"/>
            <w:tcBorders>
              <w:top w:val="single" w:sz="4" w:space="0" w:color="auto"/>
              <w:left w:val="single" w:sz="4" w:space="0" w:color="auto"/>
              <w:bottom w:val="single" w:sz="4" w:space="0" w:color="auto"/>
              <w:right w:val="single" w:sz="4" w:space="0" w:color="auto"/>
            </w:tcBorders>
            <w:vAlign w:val="center"/>
          </w:tcPr>
          <w:p w14:paraId="101750DE" w14:textId="37ACE474" w:rsidR="005412A5" w:rsidRPr="00D55114" w:rsidRDefault="005412A5">
            <w:r w:rsidRPr="00D55114">
              <w:rPr>
                <w:rFonts w:hint="eastAsia"/>
              </w:rPr>
              <w:t>购买商品、接受服务等</w:t>
            </w:r>
          </w:p>
        </w:tc>
        <w:tc>
          <w:tcPr>
            <w:tcW w:w="651" w:type="pct"/>
            <w:tcBorders>
              <w:top w:val="single" w:sz="4" w:space="0" w:color="auto"/>
              <w:left w:val="single" w:sz="4" w:space="0" w:color="auto"/>
              <w:bottom w:val="single" w:sz="4" w:space="0" w:color="auto"/>
              <w:right w:val="single" w:sz="4" w:space="0" w:color="auto"/>
            </w:tcBorders>
            <w:vAlign w:val="center"/>
          </w:tcPr>
          <w:p w14:paraId="6985FE62" w14:textId="03E093D9" w:rsidR="005412A5" w:rsidRPr="00D55114" w:rsidRDefault="005412A5">
            <w:pPr>
              <w:jc w:val="right"/>
            </w:pPr>
          </w:p>
        </w:tc>
        <w:tc>
          <w:tcPr>
            <w:tcW w:w="743" w:type="pct"/>
            <w:tcBorders>
              <w:top w:val="single" w:sz="4" w:space="0" w:color="auto"/>
              <w:left w:val="single" w:sz="4" w:space="0" w:color="auto"/>
              <w:bottom w:val="single" w:sz="4" w:space="0" w:color="auto"/>
              <w:right w:val="single" w:sz="4" w:space="0" w:color="auto"/>
            </w:tcBorders>
            <w:vAlign w:val="center"/>
          </w:tcPr>
          <w:p w14:paraId="547CD61C" w14:textId="062F07FF" w:rsidR="005412A5" w:rsidRPr="00D55114" w:rsidRDefault="005412A5">
            <w:pPr>
              <w:jc w:val="right"/>
            </w:pPr>
            <w:r w:rsidRPr="00D55114">
              <w:t>100,000,000.00</w:t>
            </w:r>
          </w:p>
        </w:tc>
        <w:tc>
          <w:tcPr>
            <w:tcW w:w="641" w:type="pct"/>
            <w:tcBorders>
              <w:top w:val="single" w:sz="4" w:space="0" w:color="auto"/>
              <w:left w:val="single" w:sz="4" w:space="0" w:color="auto"/>
              <w:bottom w:val="single" w:sz="4" w:space="0" w:color="auto"/>
              <w:right w:val="single" w:sz="4" w:space="0" w:color="auto"/>
            </w:tcBorders>
            <w:vAlign w:val="center"/>
          </w:tcPr>
          <w:p w14:paraId="542EC836" w14:textId="2CE6A291" w:rsidR="005412A5" w:rsidRPr="00D55114" w:rsidRDefault="005412A5">
            <w:pPr>
              <w:jc w:val="center"/>
              <w:rPr>
                <w:color w:val="000000" w:themeColor="text1"/>
              </w:rPr>
            </w:pPr>
            <w:r w:rsidRPr="00D55114">
              <w:rPr>
                <w:rFonts w:hint="eastAsia"/>
                <w:color w:val="000000" w:themeColor="text1"/>
              </w:rPr>
              <w:t>否</w:t>
            </w:r>
          </w:p>
        </w:tc>
        <w:tc>
          <w:tcPr>
            <w:tcW w:w="557" w:type="pct"/>
            <w:tcBorders>
              <w:top w:val="single" w:sz="4" w:space="0" w:color="auto"/>
              <w:left w:val="single" w:sz="4" w:space="0" w:color="auto"/>
              <w:bottom w:val="single" w:sz="4" w:space="0" w:color="auto"/>
              <w:right w:val="single" w:sz="4" w:space="0" w:color="auto"/>
            </w:tcBorders>
            <w:vAlign w:val="center"/>
          </w:tcPr>
          <w:p w14:paraId="21C3A9DE" w14:textId="6F0960D0" w:rsidR="005412A5" w:rsidRPr="00D55114" w:rsidRDefault="005412A5" w:rsidP="004569EE">
            <w:pPr>
              <w:jc w:val="right"/>
            </w:pPr>
            <w:r w:rsidRPr="00D55114">
              <w:t>1,491,820.00</w:t>
            </w:r>
          </w:p>
        </w:tc>
      </w:tr>
      <w:tr w:rsidR="00C94FB5" w14:paraId="116005F6"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7BDF62BA" w14:textId="51CDC0F8" w:rsidR="00CE58B4" w:rsidRDefault="00CE58B4" w:rsidP="00CE58B4">
            <w:r w:rsidRPr="00CE58B4">
              <w:t>陕西国际商贸学院</w:t>
            </w:r>
          </w:p>
        </w:tc>
        <w:tc>
          <w:tcPr>
            <w:tcW w:w="904" w:type="pct"/>
            <w:tcBorders>
              <w:top w:val="single" w:sz="4" w:space="0" w:color="auto"/>
              <w:left w:val="single" w:sz="4" w:space="0" w:color="auto"/>
              <w:bottom w:val="single" w:sz="4" w:space="0" w:color="auto"/>
              <w:right w:val="single" w:sz="4" w:space="0" w:color="auto"/>
            </w:tcBorders>
            <w:vAlign w:val="center"/>
          </w:tcPr>
          <w:p w14:paraId="43DB629F" w14:textId="187C0647" w:rsidR="00CE58B4" w:rsidRDefault="00CE58B4" w:rsidP="00CE58B4">
            <w:r w:rsidRPr="00CE58B4">
              <w:t>购买商品、接受服务等</w:t>
            </w:r>
          </w:p>
        </w:tc>
        <w:tc>
          <w:tcPr>
            <w:tcW w:w="651" w:type="pct"/>
            <w:tcBorders>
              <w:top w:val="single" w:sz="4" w:space="0" w:color="auto"/>
              <w:left w:val="single" w:sz="4" w:space="0" w:color="auto"/>
              <w:bottom w:val="single" w:sz="4" w:space="0" w:color="auto"/>
              <w:right w:val="single" w:sz="4" w:space="0" w:color="auto"/>
            </w:tcBorders>
            <w:vAlign w:val="center"/>
          </w:tcPr>
          <w:p w14:paraId="52633AB6" w14:textId="77777777" w:rsidR="00CE58B4" w:rsidRDefault="00CE58B4" w:rsidP="00CE58B4">
            <w:pPr>
              <w:jc w:val="right"/>
            </w:pPr>
          </w:p>
        </w:tc>
        <w:tc>
          <w:tcPr>
            <w:tcW w:w="743" w:type="pct"/>
            <w:tcBorders>
              <w:top w:val="single" w:sz="4" w:space="0" w:color="auto"/>
              <w:left w:val="single" w:sz="4" w:space="0" w:color="auto"/>
              <w:bottom w:val="single" w:sz="4" w:space="0" w:color="auto"/>
              <w:right w:val="single" w:sz="4" w:space="0" w:color="auto"/>
            </w:tcBorders>
            <w:vAlign w:val="center"/>
          </w:tcPr>
          <w:p w14:paraId="43D046DC" w14:textId="1F2405A5" w:rsidR="00CE58B4" w:rsidRDefault="00CE58B4" w:rsidP="00CE58B4">
            <w:pPr>
              <w:jc w:val="right"/>
              <w:rPr>
                <w:highlight w:val="yellow"/>
              </w:rPr>
            </w:pPr>
            <w:r w:rsidRPr="00CE58B4">
              <w:t>50,000,000.00</w:t>
            </w:r>
          </w:p>
        </w:tc>
        <w:tc>
          <w:tcPr>
            <w:tcW w:w="641" w:type="pct"/>
            <w:tcBorders>
              <w:top w:val="single" w:sz="4" w:space="0" w:color="auto"/>
              <w:left w:val="single" w:sz="4" w:space="0" w:color="auto"/>
              <w:bottom w:val="single" w:sz="4" w:space="0" w:color="auto"/>
              <w:right w:val="single" w:sz="4" w:space="0" w:color="auto"/>
            </w:tcBorders>
            <w:vAlign w:val="center"/>
          </w:tcPr>
          <w:p w14:paraId="283B5198" w14:textId="5BA718F6" w:rsidR="00CE58B4" w:rsidRDefault="00CE58B4" w:rsidP="00CE58B4">
            <w:pPr>
              <w:jc w:val="center"/>
              <w:rPr>
                <w:color w:val="000000" w:themeColor="text1"/>
                <w:highlight w:val="yellow"/>
              </w:rPr>
            </w:pPr>
            <w:r w:rsidRPr="001155C5">
              <w:rPr>
                <w:rFonts w:hint="eastAsia"/>
              </w:rPr>
              <w:t>否</w:t>
            </w:r>
          </w:p>
        </w:tc>
        <w:tc>
          <w:tcPr>
            <w:tcW w:w="557" w:type="pct"/>
            <w:tcBorders>
              <w:top w:val="single" w:sz="4" w:space="0" w:color="auto"/>
              <w:left w:val="single" w:sz="4" w:space="0" w:color="auto"/>
              <w:bottom w:val="single" w:sz="4" w:space="0" w:color="auto"/>
              <w:right w:val="single" w:sz="4" w:space="0" w:color="auto"/>
            </w:tcBorders>
            <w:vAlign w:val="center"/>
          </w:tcPr>
          <w:p w14:paraId="06B60EBC" w14:textId="1BC46D10" w:rsidR="00CE58B4" w:rsidRPr="00D55114" w:rsidRDefault="00CE58B4" w:rsidP="00CE58B4">
            <w:pPr>
              <w:jc w:val="right"/>
            </w:pPr>
            <w:r w:rsidRPr="001155C5">
              <w:rPr>
                <w:rFonts w:hint="eastAsia"/>
              </w:rPr>
              <w:t xml:space="preserve">641,584.16 </w:t>
            </w:r>
          </w:p>
        </w:tc>
      </w:tr>
      <w:tr w:rsidR="00C94FB5" w14:paraId="7254B328" w14:textId="77777777" w:rsidTr="00C94FB5">
        <w:trPr>
          <w:cantSplit/>
        </w:trPr>
        <w:tc>
          <w:tcPr>
            <w:tcW w:w="1505" w:type="pct"/>
            <w:tcBorders>
              <w:top w:val="single" w:sz="4" w:space="0" w:color="auto"/>
              <w:left w:val="single" w:sz="4" w:space="0" w:color="auto"/>
              <w:bottom w:val="single" w:sz="4" w:space="0" w:color="auto"/>
              <w:right w:val="single" w:sz="4" w:space="0" w:color="auto"/>
            </w:tcBorders>
            <w:vAlign w:val="center"/>
          </w:tcPr>
          <w:p w14:paraId="2B664153" w14:textId="77777777" w:rsidR="00652F40" w:rsidRDefault="008E5D94" w:rsidP="00C2574C">
            <w:pPr>
              <w:jc w:val="center"/>
            </w:pPr>
            <w:r>
              <w:rPr>
                <w:rFonts w:hint="eastAsia"/>
              </w:rPr>
              <w:t>合计</w:t>
            </w:r>
          </w:p>
        </w:tc>
        <w:tc>
          <w:tcPr>
            <w:tcW w:w="904" w:type="pct"/>
            <w:tcBorders>
              <w:top w:val="single" w:sz="4" w:space="0" w:color="auto"/>
              <w:left w:val="single" w:sz="4" w:space="0" w:color="auto"/>
              <w:bottom w:val="single" w:sz="4" w:space="0" w:color="auto"/>
              <w:right w:val="single" w:sz="4" w:space="0" w:color="auto"/>
            </w:tcBorders>
            <w:vAlign w:val="center"/>
          </w:tcPr>
          <w:p w14:paraId="0CE4E964" w14:textId="77777777" w:rsidR="00652F40" w:rsidRDefault="00652F40"/>
        </w:tc>
        <w:tc>
          <w:tcPr>
            <w:tcW w:w="651" w:type="pct"/>
            <w:tcBorders>
              <w:top w:val="single" w:sz="4" w:space="0" w:color="auto"/>
              <w:left w:val="single" w:sz="4" w:space="0" w:color="auto"/>
              <w:bottom w:val="single" w:sz="4" w:space="0" w:color="auto"/>
              <w:right w:val="single" w:sz="4" w:space="0" w:color="auto"/>
            </w:tcBorders>
            <w:vAlign w:val="center"/>
          </w:tcPr>
          <w:p w14:paraId="44DA6BCF" w14:textId="77777777" w:rsidR="00652F40" w:rsidRDefault="008E5D94">
            <w:pPr>
              <w:jc w:val="right"/>
            </w:pPr>
            <w:r>
              <w:t>52,034,412.09</w:t>
            </w:r>
          </w:p>
        </w:tc>
        <w:tc>
          <w:tcPr>
            <w:tcW w:w="743" w:type="pct"/>
            <w:tcBorders>
              <w:top w:val="single" w:sz="4" w:space="0" w:color="auto"/>
              <w:left w:val="single" w:sz="4" w:space="0" w:color="auto"/>
              <w:bottom w:val="single" w:sz="4" w:space="0" w:color="auto"/>
              <w:right w:val="single" w:sz="4" w:space="0" w:color="auto"/>
            </w:tcBorders>
            <w:vAlign w:val="center"/>
          </w:tcPr>
          <w:p w14:paraId="0A66ACCF" w14:textId="77777777" w:rsidR="00652F40" w:rsidRDefault="00652F40">
            <w:pPr>
              <w:jc w:val="right"/>
              <w:rPr>
                <w:highlight w:val="yellow"/>
              </w:rPr>
            </w:pPr>
          </w:p>
        </w:tc>
        <w:tc>
          <w:tcPr>
            <w:tcW w:w="641" w:type="pct"/>
            <w:tcBorders>
              <w:top w:val="single" w:sz="4" w:space="0" w:color="auto"/>
              <w:left w:val="single" w:sz="4" w:space="0" w:color="auto"/>
              <w:bottom w:val="single" w:sz="4" w:space="0" w:color="auto"/>
              <w:right w:val="single" w:sz="4" w:space="0" w:color="auto"/>
            </w:tcBorders>
            <w:vAlign w:val="center"/>
          </w:tcPr>
          <w:p w14:paraId="2000350D" w14:textId="77777777" w:rsidR="00652F40" w:rsidRDefault="00652F40">
            <w:pPr>
              <w:jc w:val="center"/>
              <w:rPr>
                <w:color w:val="000000" w:themeColor="text1"/>
                <w:highlight w:val="yellow"/>
              </w:rPr>
            </w:pPr>
          </w:p>
        </w:tc>
        <w:tc>
          <w:tcPr>
            <w:tcW w:w="557" w:type="pct"/>
            <w:tcBorders>
              <w:top w:val="single" w:sz="4" w:space="0" w:color="auto"/>
              <w:left w:val="single" w:sz="4" w:space="0" w:color="auto"/>
              <w:bottom w:val="single" w:sz="4" w:space="0" w:color="auto"/>
              <w:right w:val="single" w:sz="4" w:space="0" w:color="auto"/>
            </w:tcBorders>
            <w:vAlign w:val="center"/>
          </w:tcPr>
          <w:p w14:paraId="430001DF" w14:textId="523DA9A5" w:rsidR="00652F40" w:rsidRDefault="00CE58B4">
            <w:pPr>
              <w:jc w:val="right"/>
              <w:rPr>
                <w:highlight w:val="yellow"/>
              </w:rPr>
            </w:pPr>
            <w:r w:rsidRPr="00CE58B4">
              <w:t>59,215,629.50</w:t>
            </w:r>
          </w:p>
        </w:tc>
      </w:tr>
    </w:tbl>
    <w:p w14:paraId="257D2B4F" w14:textId="77777777" w:rsidR="00652F40" w:rsidRDefault="00652F40">
      <w:pPr>
        <w:rPr>
          <w:color w:val="000000" w:themeColor="text1"/>
          <w:highlight w:val="yellow"/>
        </w:rPr>
      </w:pPr>
    </w:p>
    <w:bookmarkEnd w:id="376"/>
    <w:bookmarkEnd w:id="377"/>
    <w:p w14:paraId="4DF32CC5" w14:textId="77777777" w:rsidR="00652F40" w:rsidRPr="005412A5" w:rsidRDefault="008E5D94">
      <w:pPr>
        <w:ind w:rightChars="-369" w:right="-775"/>
        <w:rPr>
          <w:color w:val="000000" w:themeColor="text1"/>
        </w:rPr>
      </w:pPr>
      <w:r w:rsidRPr="005412A5">
        <w:rPr>
          <w:rFonts w:hint="eastAsia"/>
          <w:color w:val="000000" w:themeColor="text1"/>
        </w:rPr>
        <w:t>出售商品</w:t>
      </w:r>
      <w:r w:rsidRPr="005412A5">
        <w:rPr>
          <w:rFonts w:hint="eastAsia"/>
          <w:color w:val="000000" w:themeColor="text1"/>
        </w:rPr>
        <w:t>/</w:t>
      </w:r>
      <w:r w:rsidRPr="005412A5">
        <w:rPr>
          <w:rFonts w:hint="eastAsia"/>
          <w:color w:val="000000" w:themeColor="text1"/>
        </w:rPr>
        <w:t>提供劳务情况表</w:t>
      </w:r>
    </w:p>
    <w:sdt>
      <w:sdtPr>
        <w:rPr>
          <w:color w:val="000000" w:themeColor="text1"/>
        </w:rPr>
        <w:alias w:val="是否适用：出售商品或提供劳务情况表[双击切换]"/>
        <w:tag w:val="_GBC_18ae630e2f3641959d3a9fc1a3f3ccf3"/>
        <w:id w:val="281163228"/>
        <w:placeholder>
          <w:docPart w:val="GBC22222222222222222222222222222"/>
        </w:placeholder>
      </w:sdtPr>
      <w:sdtEndPr/>
      <w:sdtContent>
        <w:p w14:paraId="05096ED1" w14:textId="77777777" w:rsidR="00652F40" w:rsidRPr="005412A5" w:rsidRDefault="008E5D94">
          <w:pPr>
            <w:ind w:rightChars="-369" w:right="-775"/>
            <w:rPr>
              <w:color w:val="000000" w:themeColor="text1"/>
            </w:rPr>
          </w:pPr>
          <w:r w:rsidRPr="005412A5">
            <w:rPr>
              <w:rFonts w:ascii="宋体" w:hAnsi="宋体"/>
              <w:color w:val="000000" w:themeColor="text1"/>
            </w:rPr>
            <w:fldChar w:fldCharType="begin"/>
          </w:r>
          <w:r w:rsidRPr="005412A5">
            <w:rPr>
              <w:rFonts w:ascii="宋体" w:hAnsi="宋体"/>
              <w:color w:val="000000" w:themeColor="text1"/>
            </w:rPr>
            <w:instrText xml:space="preserve"> MACROBUTTON  SnrToggleCheckbox √适用 </w:instrText>
          </w:r>
          <w:r w:rsidRPr="005412A5">
            <w:rPr>
              <w:rFonts w:ascii="宋体" w:hAnsi="宋体"/>
              <w:color w:val="000000" w:themeColor="text1"/>
            </w:rPr>
            <w:fldChar w:fldCharType="end"/>
          </w:r>
          <w:r w:rsidRPr="005412A5">
            <w:rPr>
              <w:rFonts w:ascii="宋体" w:hAnsi="宋体"/>
              <w:color w:val="000000" w:themeColor="text1"/>
            </w:rPr>
            <w:fldChar w:fldCharType="begin"/>
          </w:r>
          <w:r w:rsidRPr="005412A5">
            <w:rPr>
              <w:rFonts w:ascii="宋体" w:hAnsi="宋体"/>
              <w:color w:val="000000" w:themeColor="text1"/>
            </w:rPr>
            <w:instrText xml:space="preserve"> MACROBUTTON  SnrToggleCheckbox □不适用 </w:instrText>
          </w:r>
          <w:r w:rsidRPr="005412A5">
            <w:rPr>
              <w:rFonts w:ascii="宋体" w:hAnsi="宋体"/>
              <w:color w:val="000000" w:themeColor="text1"/>
            </w:rPr>
            <w:fldChar w:fldCharType="end"/>
          </w:r>
        </w:p>
      </w:sdtContent>
    </w:sdt>
    <w:p w14:paraId="55ECF4F5" w14:textId="77777777" w:rsidR="00652F40" w:rsidRPr="005412A5" w:rsidRDefault="008E5D94">
      <w:pPr>
        <w:tabs>
          <w:tab w:val="left" w:pos="3870"/>
        </w:tabs>
        <w:jc w:val="right"/>
        <w:rPr>
          <w:rFonts w:cs="Cambria"/>
          <w:color w:val="000000" w:themeColor="text1"/>
        </w:rPr>
      </w:pPr>
      <w:r w:rsidRPr="005412A5">
        <w:rPr>
          <w:color w:val="000000" w:themeColor="text1"/>
        </w:rPr>
        <w:t>单位</w:t>
      </w:r>
      <w:r w:rsidRPr="005412A5">
        <w:rPr>
          <w:rFonts w:hint="eastAsia"/>
          <w:color w:val="000000" w:themeColor="text1"/>
        </w:rPr>
        <w:t>：</w:t>
      </w:r>
      <w:sdt>
        <w:sdtPr>
          <w:rPr>
            <w:color w:val="000000" w:themeColor="text1"/>
          </w:rPr>
          <w:alias w:val="单位：出售商品提供劳务情况表"/>
          <w:tag w:val="_GBC_d53494f853ed4767a511f9c2c780c566"/>
          <w:id w:val="-20474413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5412A5">
            <w:rPr>
              <w:color w:val="000000" w:themeColor="text1"/>
            </w:rPr>
            <w:t>元</w:t>
          </w:r>
        </w:sdtContent>
      </w:sdt>
      <w:r w:rsidRPr="005412A5">
        <w:rPr>
          <w:color w:val="000000" w:themeColor="text1"/>
        </w:rPr>
        <w:t xml:space="preserve"> </w:t>
      </w:r>
      <w:r w:rsidRPr="005412A5">
        <w:rPr>
          <w:color w:val="000000" w:themeColor="text1"/>
        </w:rPr>
        <w:t>币种：</w:t>
      </w:r>
      <w:sdt>
        <w:sdtPr>
          <w:rPr>
            <w:color w:val="000000" w:themeColor="text1"/>
          </w:rPr>
          <w:alias w:val="币种：出售商品提供劳务情况表"/>
          <w:tag w:val="_GBC_d298f57687684d2eafef1d8c13d51722"/>
          <w:id w:val="-117094304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5412A5">
            <w:rPr>
              <w:color w:val="000000" w:themeColor="text1"/>
            </w:rPr>
            <w:t>人民币</w:t>
          </w:r>
        </w:sdtContent>
      </w:sdt>
    </w:p>
    <w:tbl>
      <w:tblPr>
        <w:tblW w:w="5324" w:type="pct"/>
        <w:tblInd w:w="-572" w:type="dxa"/>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4162"/>
        <w:gridCol w:w="3535"/>
        <w:gridCol w:w="2921"/>
        <w:gridCol w:w="3171"/>
      </w:tblGrid>
      <w:tr w:rsidR="00652F40" w:rsidRPr="005412A5" w14:paraId="154E474D" w14:textId="77777777" w:rsidTr="008D05D4">
        <w:trPr>
          <w:cantSplit/>
          <w:trHeight w:val="273"/>
        </w:trPr>
        <w:sdt>
          <w:sdtPr>
            <w:tag w:val="_PLD_70510986aab647e99b00ba57c32e64cd"/>
            <w:id w:val="-1733531053"/>
          </w:sdtPr>
          <w:sdtEndPr/>
          <w:sdtContent>
            <w:tc>
              <w:tcPr>
                <w:tcW w:w="1509" w:type="pct"/>
                <w:tcBorders>
                  <w:top w:val="single" w:sz="4" w:space="0" w:color="auto"/>
                  <w:left w:val="single" w:sz="4" w:space="0" w:color="auto"/>
                  <w:bottom w:val="single" w:sz="4" w:space="0" w:color="auto"/>
                  <w:right w:val="single" w:sz="4" w:space="0" w:color="auto"/>
                </w:tcBorders>
                <w:vAlign w:val="center"/>
              </w:tcPr>
              <w:p w14:paraId="7E7E3B35" w14:textId="77777777" w:rsidR="00652F40" w:rsidRPr="005412A5" w:rsidRDefault="008E5D94">
                <w:pPr>
                  <w:jc w:val="center"/>
                  <w:rPr>
                    <w:rFonts w:cs="Cambria"/>
                    <w:color w:val="000000" w:themeColor="text1"/>
                  </w:rPr>
                </w:pPr>
                <w:r w:rsidRPr="005412A5">
                  <w:rPr>
                    <w:rFonts w:cs="Cambria" w:hint="eastAsia"/>
                    <w:color w:val="000000" w:themeColor="text1"/>
                  </w:rPr>
                  <w:t>关联方</w:t>
                </w:r>
              </w:p>
            </w:tc>
          </w:sdtContent>
        </w:sdt>
        <w:sdt>
          <w:sdtPr>
            <w:tag w:val="_PLD_66da90262f3d401c8151235b4c6f5e93"/>
            <w:id w:val="1049117228"/>
          </w:sdtPr>
          <w:sdtEndPr/>
          <w:sdtContent>
            <w:tc>
              <w:tcPr>
                <w:tcW w:w="1282" w:type="pct"/>
                <w:tcBorders>
                  <w:top w:val="single" w:sz="4" w:space="0" w:color="auto"/>
                  <w:left w:val="single" w:sz="4" w:space="0" w:color="auto"/>
                  <w:bottom w:val="single" w:sz="4" w:space="0" w:color="auto"/>
                  <w:right w:val="single" w:sz="4" w:space="0" w:color="auto"/>
                </w:tcBorders>
                <w:vAlign w:val="center"/>
              </w:tcPr>
              <w:p w14:paraId="4BB26926" w14:textId="77777777" w:rsidR="00652F40" w:rsidRPr="005412A5" w:rsidRDefault="008E5D94">
                <w:pPr>
                  <w:jc w:val="center"/>
                  <w:rPr>
                    <w:rFonts w:cs="Cambria"/>
                    <w:color w:val="000000" w:themeColor="text1"/>
                  </w:rPr>
                </w:pPr>
                <w:r w:rsidRPr="005412A5">
                  <w:rPr>
                    <w:rFonts w:cs="Cambria" w:hint="eastAsia"/>
                    <w:color w:val="000000" w:themeColor="text1"/>
                  </w:rPr>
                  <w:t>关联交易内容</w:t>
                </w:r>
              </w:p>
            </w:tc>
          </w:sdtContent>
        </w:sdt>
        <w:sdt>
          <w:sdtPr>
            <w:tag w:val="_PLD_09c424bd80324eb49dafea569ce1931b"/>
            <w:id w:val="-471602084"/>
          </w:sdtPr>
          <w:sdtEndPr/>
          <w:sdtContent>
            <w:tc>
              <w:tcPr>
                <w:tcW w:w="1059" w:type="pct"/>
                <w:tcBorders>
                  <w:top w:val="single" w:sz="4" w:space="0" w:color="auto"/>
                  <w:left w:val="single" w:sz="4" w:space="0" w:color="auto"/>
                  <w:right w:val="single" w:sz="4" w:space="0" w:color="auto"/>
                </w:tcBorders>
                <w:vAlign w:val="center"/>
              </w:tcPr>
              <w:p w14:paraId="1678AB40" w14:textId="77777777" w:rsidR="00652F40" w:rsidRPr="005412A5" w:rsidRDefault="008E5D94">
                <w:pPr>
                  <w:jc w:val="center"/>
                  <w:rPr>
                    <w:rFonts w:cs="Cambria"/>
                    <w:color w:val="000000" w:themeColor="text1"/>
                  </w:rPr>
                </w:pPr>
                <w:r w:rsidRPr="005412A5">
                  <w:rPr>
                    <w:rFonts w:cs="Cambria" w:hint="eastAsia"/>
                    <w:color w:val="000000" w:themeColor="text1"/>
                  </w:rPr>
                  <w:t>本期发生额</w:t>
                </w:r>
              </w:p>
            </w:tc>
          </w:sdtContent>
        </w:sdt>
        <w:sdt>
          <w:sdtPr>
            <w:tag w:val="_PLD_fd0f9e0691744db49d5ceaf95d42197c"/>
            <w:id w:val="-72973269"/>
          </w:sdtPr>
          <w:sdtEndPr/>
          <w:sdtContent>
            <w:tc>
              <w:tcPr>
                <w:tcW w:w="1150" w:type="pct"/>
                <w:tcBorders>
                  <w:top w:val="single" w:sz="4" w:space="0" w:color="auto"/>
                  <w:left w:val="single" w:sz="4" w:space="0" w:color="auto"/>
                  <w:right w:val="single" w:sz="4" w:space="0" w:color="auto"/>
                </w:tcBorders>
                <w:vAlign w:val="center"/>
              </w:tcPr>
              <w:p w14:paraId="2E4E84ED" w14:textId="77777777" w:rsidR="00652F40" w:rsidRPr="005412A5" w:rsidRDefault="008E5D94">
                <w:pPr>
                  <w:jc w:val="center"/>
                  <w:rPr>
                    <w:rFonts w:cs="Cambria"/>
                    <w:color w:val="000000" w:themeColor="text1"/>
                  </w:rPr>
                </w:pPr>
                <w:r w:rsidRPr="005412A5">
                  <w:rPr>
                    <w:rFonts w:cs="Cambria" w:hint="eastAsia"/>
                    <w:color w:val="000000" w:themeColor="text1"/>
                  </w:rPr>
                  <w:t>上期发生额</w:t>
                </w:r>
              </w:p>
            </w:tc>
          </w:sdtContent>
        </w:sdt>
      </w:tr>
      <w:tr w:rsidR="00652F40" w:rsidRPr="005412A5" w14:paraId="01B75D5F" w14:textId="77777777" w:rsidTr="008D05D4">
        <w:trPr>
          <w:cantSplit/>
        </w:trPr>
        <w:tc>
          <w:tcPr>
            <w:tcW w:w="1509" w:type="pct"/>
            <w:tcBorders>
              <w:top w:val="single" w:sz="4" w:space="0" w:color="auto"/>
              <w:left w:val="single" w:sz="4" w:space="0" w:color="auto"/>
              <w:bottom w:val="single" w:sz="4" w:space="0" w:color="auto"/>
              <w:right w:val="single" w:sz="4" w:space="0" w:color="auto"/>
            </w:tcBorders>
            <w:vAlign w:val="center"/>
          </w:tcPr>
          <w:p w14:paraId="77120838" w14:textId="77777777" w:rsidR="00652F40" w:rsidRPr="00BA3139" w:rsidRDefault="008E5D94">
            <w:r w:rsidRPr="00BA3139">
              <w:rPr>
                <w:rFonts w:ascii="宋体" w:hAnsi="宋体"/>
              </w:rPr>
              <w:t>咸阳步长中医心脑病医院</w:t>
            </w:r>
          </w:p>
        </w:tc>
        <w:tc>
          <w:tcPr>
            <w:tcW w:w="1282" w:type="pct"/>
            <w:tcBorders>
              <w:top w:val="single" w:sz="4" w:space="0" w:color="auto"/>
              <w:left w:val="single" w:sz="4" w:space="0" w:color="auto"/>
              <w:bottom w:val="single" w:sz="4" w:space="0" w:color="auto"/>
              <w:right w:val="single" w:sz="4" w:space="0" w:color="auto"/>
            </w:tcBorders>
            <w:vAlign w:val="center"/>
          </w:tcPr>
          <w:p w14:paraId="09D255D7" w14:textId="7BC5EFBC" w:rsidR="00652F40" w:rsidRPr="00BA3139" w:rsidRDefault="008E5D94" w:rsidP="00A57489">
            <w:r w:rsidRPr="00BA3139">
              <w:rPr>
                <w:rFonts w:ascii="宋体" w:hAnsi="宋体"/>
              </w:rPr>
              <w:t>销售商品、提供服务等</w:t>
            </w:r>
          </w:p>
        </w:tc>
        <w:tc>
          <w:tcPr>
            <w:tcW w:w="1059" w:type="pct"/>
            <w:tcBorders>
              <w:top w:val="single" w:sz="4" w:space="0" w:color="auto"/>
              <w:left w:val="single" w:sz="4" w:space="0" w:color="auto"/>
              <w:bottom w:val="single" w:sz="4" w:space="0" w:color="auto"/>
              <w:right w:val="single" w:sz="4" w:space="0" w:color="auto"/>
            </w:tcBorders>
            <w:vAlign w:val="center"/>
          </w:tcPr>
          <w:p w14:paraId="6533D891" w14:textId="77777777" w:rsidR="00652F40" w:rsidRPr="00BA3139" w:rsidRDefault="008E5D94">
            <w:pPr>
              <w:jc w:val="right"/>
            </w:pPr>
            <w:r w:rsidRPr="00BA3139">
              <w:rPr>
                <w:color w:val="000000"/>
              </w:rPr>
              <w:t>3,321.36</w:t>
            </w:r>
          </w:p>
        </w:tc>
        <w:tc>
          <w:tcPr>
            <w:tcW w:w="1150" w:type="pct"/>
            <w:tcBorders>
              <w:top w:val="single" w:sz="4" w:space="0" w:color="auto"/>
              <w:left w:val="single" w:sz="4" w:space="0" w:color="auto"/>
              <w:bottom w:val="single" w:sz="4" w:space="0" w:color="auto"/>
              <w:right w:val="single" w:sz="4" w:space="0" w:color="auto"/>
            </w:tcBorders>
          </w:tcPr>
          <w:p w14:paraId="11082D1D" w14:textId="77777777" w:rsidR="00652F40" w:rsidRPr="00BA3139" w:rsidRDefault="00652F40">
            <w:pPr>
              <w:jc w:val="right"/>
            </w:pPr>
          </w:p>
        </w:tc>
      </w:tr>
      <w:tr w:rsidR="00652F40" w14:paraId="6C2221A4" w14:textId="77777777" w:rsidTr="008D05D4">
        <w:trPr>
          <w:cantSplit/>
        </w:trPr>
        <w:tc>
          <w:tcPr>
            <w:tcW w:w="1509" w:type="pct"/>
            <w:tcBorders>
              <w:top w:val="single" w:sz="4" w:space="0" w:color="auto"/>
              <w:left w:val="single" w:sz="4" w:space="0" w:color="auto"/>
              <w:bottom w:val="single" w:sz="4" w:space="0" w:color="auto"/>
              <w:right w:val="single" w:sz="4" w:space="0" w:color="auto"/>
            </w:tcBorders>
            <w:vAlign w:val="center"/>
          </w:tcPr>
          <w:p w14:paraId="35FDDBF8" w14:textId="77777777" w:rsidR="00652F40" w:rsidRPr="00BA3139" w:rsidRDefault="008E5D94">
            <w:r w:rsidRPr="00BA3139">
              <w:rPr>
                <w:rFonts w:ascii="宋体" w:hAnsi="宋体"/>
              </w:rPr>
              <w:t>陕西国际商贸学院</w:t>
            </w:r>
          </w:p>
        </w:tc>
        <w:tc>
          <w:tcPr>
            <w:tcW w:w="1282" w:type="pct"/>
            <w:tcBorders>
              <w:top w:val="single" w:sz="4" w:space="0" w:color="auto"/>
              <w:left w:val="single" w:sz="4" w:space="0" w:color="auto"/>
              <w:bottom w:val="single" w:sz="4" w:space="0" w:color="auto"/>
              <w:right w:val="single" w:sz="4" w:space="0" w:color="auto"/>
            </w:tcBorders>
            <w:vAlign w:val="center"/>
          </w:tcPr>
          <w:p w14:paraId="66EC8CC9" w14:textId="738AF11C" w:rsidR="00652F40" w:rsidRPr="00BA3139" w:rsidRDefault="008E5D94" w:rsidP="00A57489">
            <w:r w:rsidRPr="00BA3139">
              <w:rPr>
                <w:rFonts w:ascii="宋体" w:hAnsi="宋体"/>
              </w:rPr>
              <w:t>销售商品、提供服务等</w:t>
            </w:r>
          </w:p>
        </w:tc>
        <w:tc>
          <w:tcPr>
            <w:tcW w:w="1059" w:type="pct"/>
            <w:tcBorders>
              <w:top w:val="single" w:sz="4" w:space="0" w:color="auto"/>
              <w:left w:val="single" w:sz="4" w:space="0" w:color="auto"/>
              <w:bottom w:val="single" w:sz="4" w:space="0" w:color="auto"/>
              <w:right w:val="single" w:sz="4" w:space="0" w:color="auto"/>
            </w:tcBorders>
            <w:vAlign w:val="center"/>
          </w:tcPr>
          <w:p w14:paraId="1BE1F71A" w14:textId="77777777" w:rsidR="00652F40" w:rsidRPr="00BA3139" w:rsidRDefault="008E5D94">
            <w:pPr>
              <w:jc w:val="right"/>
            </w:pPr>
            <w:r w:rsidRPr="00BA3139">
              <w:rPr>
                <w:color w:val="000000"/>
              </w:rPr>
              <w:t>34,256.10</w:t>
            </w:r>
          </w:p>
        </w:tc>
        <w:tc>
          <w:tcPr>
            <w:tcW w:w="1150" w:type="pct"/>
            <w:tcBorders>
              <w:top w:val="single" w:sz="4" w:space="0" w:color="auto"/>
              <w:left w:val="single" w:sz="4" w:space="0" w:color="auto"/>
              <w:bottom w:val="single" w:sz="4" w:space="0" w:color="auto"/>
              <w:right w:val="single" w:sz="4" w:space="0" w:color="auto"/>
            </w:tcBorders>
          </w:tcPr>
          <w:p w14:paraId="46D1727E" w14:textId="78AC341D" w:rsidR="00652F40" w:rsidRPr="00BA3139" w:rsidRDefault="004569EE">
            <w:pPr>
              <w:jc w:val="right"/>
            </w:pPr>
            <w:r w:rsidRPr="00BA3139">
              <w:t>124,060.77</w:t>
            </w:r>
          </w:p>
        </w:tc>
      </w:tr>
      <w:tr w:rsidR="00652F40" w14:paraId="730F00C1" w14:textId="77777777" w:rsidTr="008D05D4">
        <w:trPr>
          <w:cantSplit/>
        </w:trPr>
        <w:tc>
          <w:tcPr>
            <w:tcW w:w="1509" w:type="pct"/>
            <w:tcBorders>
              <w:top w:val="single" w:sz="4" w:space="0" w:color="auto"/>
              <w:left w:val="single" w:sz="4" w:space="0" w:color="auto"/>
              <w:bottom w:val="single" w:sz="4" w:space="0" w:color="auto"/>
              <w:right w:val="single" w:sz="4" w:space="0" w:color="auto"/>
            </w:tcBorders>
            <w:vAlign w:val="center"/>
          </w:tcPr>
          <w:p w14:paraId="7285C2F3" w14:textId="77777777" w:rsidR="00652F40" w:rsidRPr="00BA3139" w:rsidRDefault="008E5D94">
            <w:pPr>
              <w:rPr>
                <w:highlight w:val="yellow"/>
              </w:rPr>
            </w:pPr>
            <w:r w:rsidRPr="00BA3139">
              <w:rPr>
                <w:rFonts w:ascii="宋体" w:hAnsi="宋体"/>
              </w:rPr>
              <w:t>山东华涛药业有限公司</w:t>
            </w:r>
          </w:p>
        </w:tc>
        <w:tc>
          <w:tcPr>
            <w:tcW w:w="1282" w:type="pct"/>
            <w:tcBorders>
              <w:top w:val="single" w:sz="4" w:space="0" w:color="auto"/>
              <w:left w:val="single" w:sz="4" w:space="0" w:color="auto"/>
              <w:bottom w:val="single" w:sz="4" w:space="0" w:color="auto"/>
              <w:right w:val="single" w:sz="4" w:space="0" w:color="auto"/>
            </w:tcBorders>
            <w:vAlign w:val="center"/>
          </w:tcPr>
          <w:p w14:paraId="1094E263" w14:textId="3B0D5BEE" w:rsidR="00652F40" w:rsidRPr="00BA3139" w:rsidRDefault="00A57489" w:rsidP="00A57489">
            <w:pPr>
              <w:rPr>
                <w:highlight w:val="yellow"/>
              </w:rPr>
            </w:pPr>
            <w:r>
              <w:rPr>
                <w:rFonts w:ascii="宋体" w:hAnsi="宋体" w:hint="eastAsia"/>
              </w:rPr>
              <w:t>商标许可使用</w:t>
            </w:r>
          </w:p>
        </w:tc>
        <w:tc>
          <w:tcPr>
            <w:tcW w:w="1059" w:type="pct"/>
            <w:tcBorders>
              <w:top w:val="single" w:sz="4" w:space="0" w:color="auto"/>
              <w:left w:val="single" w:sz="4" w:space="0" w:color="auto"/>
              <w:bottom w:val="single" w:sz="4" w:space="0" w:color="auto"/>
              <w:right w:val="single" w:sz="4" w:space="0" w:color="auto"/>
            </w:tcBorders>
            <w:vAlign w:val="center"/>
          </w:tcPr>
          <w:p w14:paraId="3ABDAEFB" w14:textId="77777777" w:rsidR="00652F40" w:rsidRPr="00BA3139" w:rsidRDefault="008E5D94">
            <w:pPr>
              <w:jc w:val="right"/>
              <w:rPr>
                <w:highlight w:val="yellow"/>
              </w:rPr>
            </w:pPr>
            <w:r w:rsidRPr="00BA3139">
              <w:rPr>
                <w:color w:val="000000"/>
              </w:rPr>
              <w:t>188,679.24</w:t>
            </w:r>
          </w:p>
        </w:tc>
        <w:tc>
          <w:tcPr>
            <w:tcW w:w="1150" w:type="pct"/>
            <w:tcBorders>
              <w:top w:val="single" w:sz="4" w:space="0" w:color="auto"/>
              <w:left w:val="single" w:sz="4" w:space="0" w:color="auto"/>
              <w:bottom w:val="single" w:sz="4" w:space="0" w:color="auto"/>
              <w:right w:val="single" w:sz="4" w:space="0" w:color="auto"/>
            </w:tcBorders>
            <w:vAlign w:val="center"/>
          </w:tcPr>
          <w:p w14:paraId="19EEA3CF" w14:textId="67DA065A" w:rsidR="00652F40" w:rsidRPr="00BA3139" w:rsidRDefault="004569EE">
            <w:pPr>
              <w:jc w:val="right"/>
              <w:rPr>
                <w:highlight w:val="yellow"/>
              </w:rPr>
            </w:pPr>
            <w:r w:rsidRPr="00BA3139">
              <w:t>188,679.24</w:t>
            </w:r>
          </w:p>
        </w:tc>
      </w:tr>
      <w:tr w:rsidR="004569EE" w14:paraId="018B901D" w14:textId="77777777" w:rsidTr="008D05D4">
        <w:trPr>
          <w:cantSplit/>
        </w:trPr>
        <w:tc>
          <w:tcPr>
            <w:tcW w:w="1509" w:type="pct"/>
            <w:tcBorders>
              <w:top w:val="single" w:sz="4" w:space="0" w:color="auto"/>
              <w:left w:val="single" w:sz="4" w:space="0" w:color="auto"/>
              <w:bottom w:val="single" w:sz="4" w:space="0" w:color="auto"/>
              <w:right w:val="single" w:sz="4" w:space="0" w:color="auto"/>
            </w:tcBorders>
            <w:vAlign w:val="center"/>
          </w:tcPr>
          <w:p w14:paraId="55129BC4" w14:textId="622463BA" w:rsidR="004569EE" w:rsidRPr="00BA3139" w:rsidRDefault="004569EE">
            <w:pPr>
              <w:rPr>
                <w:rFonts w:ascii="宋体" w:hAnsi="宋体"/>
              </w:rPr>
            </w:pPr>
            <w:r w:rsidRPr="00BA3139">
              <w:rPr>
                <w:rFonts w:ascii="宋体" w:hAnsi="宋体"/>
              </w:rPr>
              <w:t>吉林四长制药有限公司</w:t>
            </w:r>
          </w:p>
        </w:tc>
        <w:tc>
          <w:tcPr>
            <w:tcW w:w="1282" w:type="pct"/>
            <w:tcBorders>
              <w:top w:val="single" w:sz="4" w:space="0" w:color="auto"/>
              <w:left w:val="single" w:sz="4" w:space="0" w:color="auto"/>
              <w:bottom w:val="single" w:sz="4" w:space="0" w:color="auto"/>
              <w:right w:val="single" w:sz="4" w:space="0" w:color="auto"/>
            </w:tcBorders>
            <w:vAlign w:val="center"/>
          </w:tcPr>
          <w:p w14:paraId="45EE9574" w14:textId="47E96EDA" w:rsidR="004569EE" w:rsidRPr="00BA3139" w:rsidRDefault="004569EE" w:rsidP="00A57489">
            <w:r w:rsidRPr="00BA3139">
              <w:rPr>
                <w:rFonts w:hint="eastAsia"/>
              </w:rPr>
              <w:t>销售商品、提供服务等</w:t>
            </w:r>
          </w:p>
        </w:tc>
        <w:tc>
          <w:tcPr>
            <w:tcW w:w="1059" w:type="pct"/>
            <w:tcBorders>
              <w:top w:val="single" w:sz="4" w:space="0" w:color="auto"/>
              <w:left w:val="single" w:sz="4" w:space="0" w:color="auto"/>
              <w:bottom w:val="single" w:sz="4" w:space="0" w:color="auto"/>
              <w:right w:val="single" w:sz="4" w:space="0" w:color="auto"/>
            </w:tcBorders>
            <w:vAlign w:val="center"/>
          </w:tcPr>
          <w:p w14:paraId="6CE86884" w14:textId="70194B7E" w:rsidR="004569EE" w:rsidRPr="00BA3139" w:rsidRDefault="004569EE">
            <w:pPr>
              <w:jc w:val="right"/>
              <w:rPr>
                <w:color w:val="000000"/>
              </w:rPr>
            </w:pPr>
          </w:p>
        </w:tc>
        <w:tc>
          <w:tcPr>
            <w:tcW w:w="1150" w:type="pct"/>
            <w:tcBorders>
              <w:top w:val="single" w:sz="4" w:space="0" w:color="auto"/>
              <w:left w:val="single" w:sz="4" w:space="0" w:color="auto"/>
              <w:bottom w:val="single" w:sz="4" w:space="0" w:color="auto"/>
              <w:right w:val="single" w:sz="4" w:space="0" w:color="auto"/>
            </w:tcBorders>
            <w:vAlign w:val="center"/>
          </w:tcPr>
          <w:p w14:paraId="2AFE86F1" w14:textId="18600017" w:rsidR="004569EE" w:rsidRPr="00BA3139" w:rsidRDefault="004569EE">
            <w:pPr>
              <w:jc w:val="right"/>
            </w:pPr>
            <w:r w:rsidRPr="00BA3139">
              <w:t>32,856.61</w:t>
            </w:r>
          </w:p>
        </w:tc>
      </w:tr>
      <w:tr w:rsidR="00652F40" w14:paraId="2AA2305E" w14:textId="77777777" w:rsidTr="008D05D4">
        <w:trPr>
          <w:cantSplit/>
        </w:trPr>
        <w:tc>
          <w:tcPr>
            <w:tcW w:w="1509" w:type="pct"/>
            <w:tcBorders>
              <w:top w:val="single" w:sz="4" w:space="0" w:color="auto"/>
              <w:left w:val="single" w:sz="4" w:space="0" w:color="auto"/>
              <w:bottom w:val="single" w:sz="4" w:space="0" w:color="auto"/>
              <w:right w:val="single" w:sz="4" w:space="0" w:color="auto"/>
            </w:tcBorders>
            <w:vAlign w:val="center"/>
          </w:tcPr>
          <w:p w14:paraId="7C28626D" w14:textId="77777777" w:rsidR="00652F40" w:rsidRPr="00BA3139" w:rsidRDefault="008E5D94" w:rsidP="00C2574C">
            <w:pPr>
              <w:jc w:val="center"/>
              <w:rPr>
                <w:rFonts w:ascii="宋体" w:hAnsi="宋体"/>
              </w:rPr>
            </w:pPr>
            <w:r w:rsidRPr="00BA3139">
              <w:rPr>
                <w:rFonts w:ascii="宋体" w:hAnsi="宋体" w:hint="eastAsia"/>
              </w:rPr>
              <w:t>合计</w:t>
            </w:r>
          </w:p>
        </w:tc>
        <w:tc>
          <w:tcPr>
            <w:tcW w:w="1282" w:type="pct"/>
            <w:tcBorders>
              <w:top w:val="single" w:sz="4" w:space="0" w:color="auto"/>
              <w:left w:val="single" w:sz="4" w:space="0" w:color="auto"/>
              <w:bottom w:val="single" w:sz="4" w:space="0" w:color="auto"/>
              <w:right w:val="single" w:sz="4" w:space="0" w:color="auto"/>
            </w:tcBorders>
            <w:vAlign w:val="center"/>
          </w:tcPr>
          <w:p w14:paraId="3454F725" w14:textId="77777777" w:rsidR="00652F40" w:rsidRPr="00BA3139" w:rsidRDefault="00652F40"/>
        </w:tc>
        <w:tc>
          <w:tcPr>
            <w:tcW w:w="1059" w:type="pct"/>
            <w:tcBorders>
              <w:top w:val="single" w:sz="4" w:space="0" w:color="auto"/>
              <w:left w:val="single" w:sz="4" w:space="0" w:color="auto"/>
              <w:bottom w:val="single" w:sz="4" w:space="0" w:color="auto"/>
              <w:right w:val="single" w:sz="4" w:space="0" w:color="auto"/>
            </w:tcBorders>
            <w:vAlign w:val="center"/>
          </w:tcPr>
          <w:p w14:paraId="3A9A108C" w14:textId="6F160873" w:rsidR="00652F40" w:rsidRPr="00BA3139" w:rsidRDefault="008E5D94" w:rsidP="0024770D">
            <w:pPr>
              <w:jc w:val="right"/>
              <w:rPr>
                <w:color w:val="000000"/>
              </w:rPr>
            </w:pPr>
            <w:r w:rsidRPr="00BA3139">
              <w:rPr>
                <w:color w:val="000000"/>
              </w:rPr>
              <w:t>226,</w:t>
            </w:r>
            <w:r w:rsidR="0024770D" w:rsidRPr="00BA3139">
              <w:rPr>
                <w:color w:val="000000"/>
              </w:rPr>
              <w:t>256</w:t>
            </w:r>
            <w:r w:rsidRPr="00BA3139">
              <w:rPr>
                <w:color w:val="000000"/>
              </w:rPr>
              <w:t>.70</w:t>
            </w:r>
          </w:p>
        </w:tc>
        <w:tc>
          <w:tcPr>
            <w:tcW w:w="1150" w:type="pct"/>
            <w:tcBorders>
              <w:top w:val="single" w:sz="4" w:space="0" w:color="auto"/>
              <w:left w:val="single" w:sz="4" w:space="0" w:color="auto"/>
              <w:bottom w:val="single" w:sz="4" w:space="0" w:color="auto"/>
              <w:right w:val="single" w:sz="4" w:space="0" w:color="auto"/>
            </w:tcBorders>
          </w:tcPr>
          <w:p w14:paraId="437996FD" w14:textId="20124B17" w:rsidR="00652F40" w:rsidRPr="00BA3139" w:rsidRDefault="004569EE">
            <w:pPr>
              <w:jc w:val="right"/>
              <w:rPr>
                <w:highlight w:val="yellow"/>
              </w:rPr>
            </w:pPr>
            <w:r w:rsidRPr="00BA3139">
              <w:t>345,596.62</w:t>
            </w:r>
          </w:p>
        </w:tc>
      </w:tr>
    </w:tbl>
    <w:p w14:paraId="1D4AC3EE" w14:textId="77777777" w:rsidR="00652F40" w:rsidRDefault="008E5D94">
      <w:pPr>
        <w:rPr>
          <w:rFonts w:cs="Cambria"/>
          <w:color w:val="000000" w:themeColor="text1"/>
        </w:rPr>
      </w:pPr>
      <w:r w:rsidRPr="00500BD3">
        <w:rPr>
          <w:rFonts w:cs="Cambria" w:hint="eastAsia"/>
          <w:color w:val="000000" w:themeColor="text1"/>
        </w:rPr>
        <w:lastRenderedPageBreak/>
        <w:t>购销商品、提供和接受劳务的关联交</w:t>
      </w:r>
      <w:r>
        <w:rPr>
          <w:rFonts w:cs="Cambria" w:hint="eastAsia"/>
          <w:color w:val="000000" w:themeColor="text1"/>
        </w:rPr>
        <w:t>易说明</w:t>
      </w:r>
    </w:p>
    <w:sdt>
      <w:sdtPr>
        <w:rPr>
          <w:rFonts w:cs="Cambria"/>
          <w:color w:val="000000" w:themeColor="text1"/>
        </w:rPr>
        <w:alias w:val="是否适用：购销商品、提供和接受劳务的关联交易说明[双击切换]"/>
        <w:tag w:val="_GBC_9ec9e1b38e7f48d89bb7f6441bed1bd1"/>
        <w:id w:val="-740566488"/>
        <w:placeholder>
          <w:docPart w:val="GBC22222222222222222222222222222"/>
        </w:placeholder>
      </w:sdtPr>
      <w:sdtEndPr/>
      <w:sdtContent>
        <w:p w14:paraId="59E139D9" w14:textId="77777777" w:rsidR="00652F40" w:rsidRDefault="008E5D94">
          <w:pPr>
            <w:rPr>
              <w:rFonts w:cs="Cambria"/>
              <w:color w:val="000000" w:themeColor="text1"/>
            </w:rPr>
          </w:pPr>
          <w:r>
            <w:rPr>
              <w:rFonts w:ascii="宋体" w:hAnsi="宋体" w:cs="Cambria"/>
              <w:color w:val="000000" w:themeColor="text1"/>
            </w:rPr>
            <w:fldChar w:fldCharType="begin"/>
          </w:r>
          <w:r>
            <w:rPr>
              <w:rFonts w:ascii="宋体" w:hAnsi="宋体" w:cs="Cambria" w:hint="eastAsia"/>
              <w:color w:val="000000" w:themeColor="text1"/>
            </w:rPr>
            <w:instrText xml:space="preserve"> MACROBUTTON  SnrToggleCheckbox □适用 </w:instrText>
          </w:r>
          <w:r>
            <w:rPr>
              <w:rFonts w:ascii="宋体" w:hAnsi="宋体" w:cs="Cambria"/>
              <w:color w:val="000000" w:themeColor="text1"/>
            </w:rPr>
            <w:fldChar w:fldCharType="end"/>
          </w:r>
          <w:r>
            <w:rPr>
              <w:rFonts w:ascii="宋体" w:hAnsi="宋体" w:cs="Cambria"/>
              <w:color w:val="000000" w:themeColor="text1"/>
            </w:rPr>
            <w:fldChar w:fldCharType="begin"/>
          </w:r>
          <w:r>
            <w:rPr>
              <w:rFonts w:ascii="宋体" w:hAnsi="宋体" w:cs="Cambria" w:hint="eastAsia"/>
              <w:color w:val="000000" w:themeColor="text1"/>
            </w:rPr>
            <w:instrText xml:space="preserve"> MACROBUTTON  SnrToggleCheckbox √不适用 </w:instrText>
          </w:r>
          <w:r>
            <w:rPr>
              <w:rFonts w:ascii="宋体" w:hAnsi="宋体" w:cs="Cambria"/>
              <w:color w:val="000000" w:themeColor="text1"/>
            </w:rPr>
            <w:fldChar w:fldCharType="end"/>
          </w:r>
        </w:p>
      </w:sdtContent>
    </w:sdt>
    <w:p w14:paraId="30751B3D" w14:textId="77777777" w:rsidR="00652F40" w:rsidRDefault="00652F40">
      <w:pPr>
        <w:rPr>
          <w:rFonts w:cs="Cambria"/>
          <w:color w:val="000000" w:themeColor="text1"/>
        </w:rPr>
      </w:pPr>
    </w:p>
    <w:p w14:paraId="17A2D219" w14:textId="77777777" w:rsidR="00652F40" w:rsidRDefault="008E5D94">
      <w:pPr>
        <w:pStyle w:val="4"/>
        <w:numPr>
          <w:ilvl w:val="0"/>
          <w:numId w:val="89"/>
        </w:numPr>
        <w:tabs>
          <w:tab w:val="left" w:pos="616"/>
        </w:tabs>
        <w:rPr>
          <w:rFonts w:ascii="宋体" w:hAnsi="宋体"/>
          <w:color w:val="000000" w:themeColor="text1"/>
        </w:rPr>
      </w:pPr>
      <w:r>
        <w:rPr>
          <w:rFonts w:ascii="宋体" w:hAnsi="宋体" w:hint="eastAsia"/>
          <w:color w:val="000000" w:themeColor="text1"/>
        </w:rPr>
        <w:t>关联受托管理/承包及委托管理/出包情况</w:t>
      </w:r>
    </w:p>
    <w:p w14:paraId="5C62C1E0" w14:textId="77777777" w:rsidR="00652F40" w:rsidRDefault="008E5D94">
      <w:pPr>
        <w:rPr>
          <w:color w:val="000000" w:themeColor="text1"/>
        </w:rPr>
      </w:pPr>
      <w:r>
        <w:rPr>
          <w:rFonts w:hint="eastAsia"/>
          <w:color w:val="000000" w:themeColor="text1"/>
        </w:rPr>
        <w:t>本公司受托管理</w:t>
      </w:r>
      <w:r>
        <w:rPr>
          <w:rFonts w:hint="eastAsia"/>
          <w:color w:val="000000" w:themeColor="text1"/>
        </w:rPr>
        <w:t>/</w:t>
      </w:r>
      <w:r>
        <w:rPr>
          <w:rFonts w:hint="eastAsia"/>
          <w:color w:val="000000" w:themeColor="text1"/>
        </w:rPr>
        <w:t>承包情况表：</w:t>
      </w:r>
    </w:p>
    <w:sdt>
      <w:sdtPr>
        <w:rPr>
          <w:rFonts w:cs="Cambria"/>
          <w:color w:val="000000" w:themeColor="text1"/>
        </w:rPr>
        <w:alias w:val="是否适用：本公司受托管理或承包情况表[双击切换]"/>
        <w:tag w:val="_GBC_3810b3cad54c4b2f9754e7d6be3e9480"/>
        <w:id w:val="-791279051"/>
        <w:placeholder>
          <w:docPart w:val="GBC22222222222222222222222222222"/>
        </w:placeholder>
      </w:sdtPr>
      <w:sdtEndPr/>
      <w:sdtContent>
        <w:p w14:paraId="11600233" w14:textId="77777777" w:rsidR="00652F40" w:rsidRDefault="008E5D94">
          <w:pPr>
            <w:rPr>
              <w:rFonts w:cs="Cambria"/>
              <w:color w:val="000000" w:themeColor="text1"/>
            </w:rPr>
          </w:pPr>
          <w:r>
            <w:rPr>
              <w:rFonts w:ascii="宋体" w:hAnsi="宋体" w:cs="Cambria"/>
              <w:color w:val="000000" w:themeColor="text1"/>
            </w:rPr>
            <w:fldChar w:fldCharType="begin"/>
          </w:r>
          <w:r>
            <w:rPr>
              <w:rFonts w:ascii="宋体" w:hAnsi="宋体" w:cs="Cambria" w:hint="eastAsia"/>
              <w:color w:val="000000" w:themeColor="text1"/>
            </w:rPr>
            <w:instrText xml:space="preserve"> MACROBUTTON  SnrToggleCheckbox □适用 </w:instrText>
          </w:r>
          <w:r>
            <w:rPr>
              <w:rFonts w:ascii="宋体" w:hAnsi="宋体" w:cs="Cambria"/>
              <w:color w:val="000000" w:themeColor="text1"/>
            </w:rPr>
            <w:fldChar w:fldCharType="end"/>
          </w:r>
          <w:r>
            <w:rPr>
              <w:rFonts w:ascii="宋体" w:hAnsi="宋体" w:cs="Cambria"/>
              <w:color w:val="000000" w:themeColor="text1"/>
            </w:rPr>
            <w:fldChar w:fldCharType="begin"/>
          </w:r>
          <w:r>
            <w:rPr>
              <w:rFonts w:ascii="宋体" w:hAnsi="宋体" w:cs="Cambria" w:hint="eastAsia"/>
              <w:color w:val="000000" w:themeColor="text1"/>
            </w:rPr>
            <w:instrText xml:space="preserve"> MACROBUTTON  SnrToggleCheckbox √不适用 </w:instrText>
          </w:r>
          <w:r>
            <w:rPr>
              <w:rFonts w:ascii="宋体" w:hAnsi="宋体" w:cs="Cambria"/>
              <w:color w:val="000000" w:themeColor="text1"/>
            </w:rPr>
            <w:fldChar w:fldCharType="end"/>
          </w:r>
        </w:p>
      </w:sdtContent>
    </w:sdt>
    <w:p w14:paraId="77059694" w14:textId="77777777" w:rsidR="00652F40" w:rsidRDefault="00652F40">
      <w:pPr>
        <w:rPr>
          <w:rFonts w:cs="Cambria"/>
          <w:color w:val="000000" w:themeColor="text1"/>
        </w:rPr>
      </w:pPr>
    </w:p>
    <w:p w14:paraId="2B411F0B" w14:textId="77777777" w:rsidR="00652F40" w:rsidRDefault="008E5D94">
      <w:pPr>
        <w:rPr>
          <w:rFonts w:cs="Cambria"/>
          <w:color w:val="000000" w:themeColor="text1"/>
        </w:rPr>
      </w:pPr>
      <w:r>
        <w:rPr>
          <w:rFonts w:cs="Cambria" w:hint="eastAsia"/>
          <w:color w:val="000000" w:themeColor="text1"/>
        </w:rPr>
        <w:t>关联托管</w:t>
      </w:r>
      <w:r>
        <w:rPr>
          <w:rFonts w:cs="Cambria" w:hint="eastAsia"/>
          <w:color w:val="000000" w:themeColor="text1"/>
        </w:rPr>
        <w:t>/</w:t>
      </w:r>
      <w:r>
        <w:rPr>
          <w:rFonts w:cs="Cambria" w:hint="eastAsia"/>
          <w:color w:val="000000" w:themeColor="text1"/>
        </w:rPr>
        <w:t>承包情况说明</w:t>
      </w:r>
    </w:p>
    <w:sdt>
      <w:sdtPr>
        <w:rPr>
          <w:rFonts w:cs="Cambria"/>
          <w:color w:val="000000" w:themeColor="text1"/>
        </w:rPr>
        <w:alias w:val="是否适用：关联托管或承包情况说明[双击切换]"/>
        <w:tag w:val="_GBC_42ec6e3170b04610899c528ce7bda003"/>
        <w:id w:val="-944925654"/>
        <w:placeholder>
          <w:docPart w:val="GBC22222222222222222222222222222"/>
        </w:placeholder>
      </w:sdtPr>
      <w:sdtEndPr/>
      <w:sdtContent>
        <w:p w14:paraId="3DD165A3" w14:textId="77777777" w:rsidR="00652F40" w:rsidRDefault="008E5D94">
          <w:pPr>
            <w:rPr>
              <w:rFonts w:cs="Cambria"/>
              <w:color w:val="000000" w:themeColor="text1"/>
            </w:rPr>
          </w:pPr>
          <w:r>
            <w:rPr>
              <w:rFonts w:ascii="宋体" w:hAnsi="宋体" w:cs="Cambria"/>
              <w:color w:val="000000" w:themeColor="text1"/>
            </w:rPr>
            <w:fldChar w:fldCharType="begin"/>
          </w:r>
          <w:r>
            <w:rPr>
              <w:rFonts w:ascii="宋体" w:hAnsi="宋体" w:cs="Cambria" w:hint="eastAsia"/>
              <w:color w:val="000000" w:themeColor="text1"/>
            </w:rPr>
            <w:instrText xml:space="preserve"> MACROBUTTON  SnrToggleCheckbox □适用 </w:instrText>
          </w:r>
          <w:r>
            <w:rPr>
              <w:rFonts w:ascii="宋体" w:hAnsi="宋体" w:cs="Cambria"/>
              <w:color w:val="000000" w:themeColor="text1"/>
            </w:rPr>
            <w:fldChar w:fldCharType="end"/>
          </w:r>
          <w:r>
            <w:rPr>
              <w:rFonts w:ascii="宋体" w:hAnsi="宋体" w:cs="Cambria"/>
              <w:color w:val="000000" w:themeColor="text1"/>
            </w:rPr>
            <w:fldChar w:fldCharType="begin"/>
          </w:r>
          <w:r>
            <w:rPr>
              <w:rFonts w:ascii="宋体" w:hAnsi="宋体" w:cs="Cambria" w:hint="eastAsia"/>
              <w:color w:val="000000" w:themeColor="text1"/>
            </w:rPr>
            <w:instrText xml:space="preserve"> MACROBUTTON  SnrToggleCheckbox √不适用 </w:instrText>
          </w:r>
          <w:r>
            <w:rPr>
              <w:rFonts w:ascii="宋体" w:hAnsi="宋体" w:cs="Cambria"/>
              <w:color w:val="000000" w:themeColor="text1"/>
            </w:rPr>
            <w:fldChar w:fldCharType="end"/>
          </w:r>
        </w:p>
      </w:sdtContent>
    </w:sdt>
    <w:p w14:paraId="2534E0FA" w14:textId="77777777" w:rsidR="00652F40" w:rsidRDefault="00652F40">
      <w:pPr>
        <w:rPr>
          <w:rFonts w:cs="Cambria"/>
          <w:color w:val="000000" w:themeColor="text1"/>
        </w:rPr>
      </w:pPr>
    </w:p>
    <w:p w14:paraId="78A7AA96" w14:textId="77777777" w:rsidR="00652F40" w:rsidRDefault="008E5D94">
      <w:pPr>
        <w:rPr>
          <w:rFonts w:cs="Cambria"/>
          <w:bCs w:val="0"/>
          <w:color w:val="000000" w:themeColor="text1"/>
        </w:rPr>
      </w:pPr>
      <w:r>
        <w:rPr>
          <w:rFonts w:hint="eastAsia"/>
          <w:color w:val="000000" w:themeColor="text1"/>
        </w:rPr>
        <w:t>本公司委托管理</w:t>
      </w:r>
      <w:r>
        <w:rPr>
          <w:rFonts w:hint="eastAsia"/>
          <w:color w:val="000000" w:themeColor="text1"/>
        </w:rPr>
        <w:t>/</w:t>
      </w:r>
      <w:r>
        <w:rPr>
          <w:rFonts w:hint="eastAsia"/>
          <w:color w:val="000000" w:themeColor="text1"/>
        </w:rPr>
        <w:t>出</w:t>
      </w:r>
      <w:proofErr w:type="gramStart"/>
      <w:r>
        <w:rPr>
          <w:rFonts w:hint="eastAsia"/>
          <w:color w:val="000000" w:themeColor="text1"/>
        </w:rPr>
        <w:t>包情况</w:t>
      </w:r>
      <w:proofErr w:type="gramEnd"/>
      <w:r>
        <w:rPr>
          <w:rFonts w:hint="eastAsia"/>
          <w:color w:val="000000" w:themeColor="text1"/>
        </w:rPr>
        <w:t>表：</w:t>
      </w:r>
    </w:p>
    <w:sdt>
      <w:sdtPr>
        <w:rPr>
          <w:rFonts w:cs="Cambria"/>
          <w:bCs w:val="0"/>
          <w:color w:val="000000" w:themeColor="text1"/>
        </w:rPr>
        <w:alias w:val="是否适用：本公司委托管理或出包情况表[双击切换]"/>
        <w:tag w:val="_GBC_37bf111a27194665b76f71bb5418d53c"/>
        <w:id w:val="-1156998020"/>
        <w:placeholder>
          <w:docPart w:val="GBC22222222222222222222222222222"/>
        </w:placeholder>
      </w:sdtPr>
      <w:sdtEndPr/>
      <w:sdtContent>
        <w:p w14:paraId="021F117E" w14:textId="77777777" w:rsidR="00652F40" w:rsidRDefault="008E5D94">
          <w:pPr>
            <w:rPr>
              <w:rFonts w:cs="Cambria"/>
              <w:bCs w:val="0"/>
              <w:color w:val="000000" w:themeColor="text1"/>
            </w:rPr>
          </w:pPr>
          <w:r>
            <w:rPr>
              <w:rFonts w:ascii="宋体" w:hAnsi="宋体" w:cs="Cambria"/>
              <w:bCs w:val="0"/>
              <w:color w:val="000000" w:themeColor="text1"/>
            </w:rPr>
            <w:fldChar w:fldCharType="begin"/>
          </w:r>
          <w:r>
            <w:rPr>
              <w:rFonts w:ascii="宋体" w:hAnsi="宋体" w:cs="Cambria" w:hint="eastAsia"/>
              <w:color w:val="000000" w:themeColor="text1"/>
            </w:rPr>
            <w:instrText xml:space="preserve"> MACROBUTTON  SnrToggleCheckbox □适用 </w:instrText>
          </w:r>
          <w:r>
            <w:rPr>
              <w:rFonts w:ascii="宋体" w:hAnsi="宋体" w:cs="Cambria"/>
              <w:bCs w:val="0"/>
              <w:color w:val="000000" w:themeColor="text1"/>
            </w:rPr>
            <w:fldChar w:fldCharType="end"/>
          </w:r>
          <w:r>
            <w:rPr>
              <w:rFonts w:ascii="宋体" w:hAnsi="宋体" w:cs="Cambria"/>
              <w:bCs w:val="0"/>
              <w:color w:val="000000" w:themeColor="text1"/>
            </w:rPr>
            <w:fldChar w:fldCharType="begin"/>
          </w:r>
          <w:r>
            <w:rPr>
              <w:rFonts w:ascii="宋体" w:hAnsi="宋体" w:cs="Cambria" w:hint="eastAsia"/>
              <w:color w:val="000000" w:themeColor="text1"/>
            </w:rPr>
            <w:instrText xml:space="preserve"> MACROBUTTON  SnrToggleCheckbox √不适用 </w:instrText>
          </w:r>
          <w:r>
            <w:rPr>
              <w:rFonts w:ascii="宋体" w:hAnsi="宋体" w:cs="Cambria"/>
              <w:bCs w:val="0"/>
              <w:color w:val="000000" w:themeColor="text1"/>
            </w:rPr>
            <w:fldChar w:fldCharType="end"/>
          </w:r>
        </w:p>
      </w:sdtContent>
    </w:sdt>
    <w:p w14:paraId="149007AB" w14:textId="77777777" w:rsidR="00652F40" w:rsidRDefault="00652F40">
      <w:pPr>
        <w:rPr>
          <w:rFonts w:cs="Cambria"/>
          <w:bCs w:val="0"/>
          <w:color w:val="000000" w:themeColor="text1"/>
        </w:rPr>
      </w:pPr>
    </w:p>
    <w:p w14:paraId="7CEEB775" w14:textId="77777777" w:rsidR="00652F40" w:rsidRDefault="008E5D94">
      <w:pPr>
        <w:rPr>
          <w:rFonts w:cs="Cambria"/>
          <w:bCs w:val="0"/>
          <w:color w:val="000000" w:themeColor="text1"/>
        </w:rPr>
      </w:pPr>
      <w:r>
        <w:rPr>
          <w:rFonts w:cs="Cambria" w:hint="eastAsia"/>
          <w:color w:val="000000" w:themeColor="text1"/>
        </w:rPr>
        <w:t>关联管理</w:t>
      </w:r>
      <w:r>
        <w:rPr>
          <w:rFonts w:cs="Cambria" w:hint="eastAsia"/>
          <w:color w:val="000000" w:themeColor="text1"/>
        </w:rPr>
        <w:t>/</w:t>
      </w:r>
      <w:r>
        <w:rPr>
          <w:rFonts w:cs="Cambria" w:hint="eastAsia"/>
          <w:color w:val="000000" w:themeColor="text1"/>
        </w:rPr>
        <w:t>出</w:t>
      </w:r>
      <w:proofErr w:type="gramStart"/>
      <w:r>
        <w:rPr>
          <w:rFonts w:cs="Cambria" w:hint="eastAsia"/>
          <w:color w:val="000000" w:themeColor="text1"/>
        </w:rPr>
        <w:t>包情况</w:t>
      </w:r>
      <w:proofErr w:type="gramEnd"/>
      <w:r>
        <w:rPr>
          <w:rFonts w:cs="Cambria" w:hint="eastAsia"/>
          <w:color w:val="000000" w:themeColor="text1"/>
        </w:rPr>
        <w:t>说明</w:t>
      </w:r>
    </w:p>
    <w:p w14:paraId="09A9C603" w14:textId="66BB3A08" w:rsidR="00652F40" w:rsidRDefault="003D064A" w:rsidP="00321A9F">
      <w:pPr>
        <w:tabs>
          <w:tab w:val="left" w:pos="3180"/>
        </w:tabs>
        <w:rPr>
          <w:rFonts w:cs="Cambria"/>
          <w:bCs w:val="0"/>
          <w:color w:val="000000" w:themeColor="text1"/>
        </w:rPr>
      </w:pPr>
      <w:sdt>
        <w:sdtPr>
          <w:rPr>
            <w:rFonts w:cs="Cambria"/>
            <w:bCs w:val="0"/>
            <w:color w:val="000000" w:themeColor="text1"/>
          </w:rPr>
          <w:alias w:val="是否适用：关联管理或出包情况说明[双击切换]"/>
          <w:tag w:val="_GBC_0b0339c118c542eb8a6e3a68fab8e375"/>
          <w:id w:val="1816132979"/>
          <w:placeholder>
            <w:docPart w:val="GBC22222222222222222222222222222"/>
          </w:placeholder>
        </w:sdtPr>
        <w:sdtEndPr/>
        <w:sdtContent>
          <w:r w:rsidR="008E5D94">
            <w:rPr>
              <w:rFonts w:ascii="宋体" w:hAnsi="宋体" w:cs="Cambria"/>
              <w:bCs w:val="0"/>
              <w:color w:val="000000" w:themeColor="text1"/>
            </w:rPr>
            <w:fldChar w:fldCharType="begin"/>
          </w:r>
          <w:r w:rsidR="008E5D94">
            <w:rPr>
              <w:rFonts w:ascii="宋体" w:hAnsi="宋体" w:cs="Cambria" w:hint="eastAsia"/>
              <w:color w:val="000000" w:themeColor="text1"/>
            </w:rPr>
            <w:instrText xml:space="preserve"> MACROBUTTON  SnrToggleCheckbox □适用 </w:instrText>
          </w:r>
          <w:r w:rsidR="008E5D94">
            <w:rPr>
              <w:rFonts w:ascii="宋体" w:hAnsi="宋体" w:cs="Cambria"/>
              <w:bCs w:val="0"/>
              <w:color w:val="000000" w:themeColor="text1"/>
            </w:rPr>
            <w:fldChar w:fldCharType="end"/>
          </w:r>
          <w:r w:rsidR="008E5D94">
            <w:rPr>
              <w:rFonts w:ascii="宋体" w:hAnsi="宋体" w:cs="Cambria"/>
              <w:bCs w:val="0"/>
              <w:color w:val="000000" w:themeColor="text1"/>
            </w:rPr>
            <w:fldChar w:fldCharType="begin"/>
          </w:r>
          <w:r w:rsidR="008E5D94">
            <w:rPr>
              <w:rFonts w:ascii="宋体" w:hAnsi="宋体" w:cs="Cambria" w:hint="eastAsia"/>
              <w:color w:val="000000" w:themeColor="text1"/>
            </w:rPr>
            <w:instrText xml:space="preserve"> MACROBUTTON  SnrToggleCheckbox √不适用 </w:instrText>
          </w:r>
          <w:r w:rsidR="008E5D94">
            <w:rPr>
              <w:rFonts w:ascii="宋体" w:hAnsi="宋体" w:cs="Cambria"/>
              <w:bCs w:val="0"/>
              <w:color w:val="000000" w:themeColor="text1"/>
            </w:rPr>
            <w:fldChar w:fldCharType="end"/>
          </w:r>
        </w:sdtContent>
      </w:sdt>
      <w:r w:rsidR="00321A9F">
        <w:rPr>
          <w:rFonts w:cs="Cambria"/>
          <w:bCs w:val="0"/>
          <w:color w:val="000000" w:themeColor="text1"/>
        </w:rPr>
        <w:tab/>
      </w:r>
    </w:p>
    <w:p w14:paraId="37AE4196" w14:textId="77777777" w:rsidR="00321A9F" w:rsidRDefault="00321A9F" w:rsidP="00321A9F">
      <w:pPr>
        <w:tabs>
          <w:tab w:val="left" w:pos="3180"/>
        </w:tabs>
        <w:rPr>
          <w:rFonts w:cs="Cambria"/>
          <w:bCs w:val="0"/>
          <w:color w:val="000000" w:themeColor="text1"/>
        </w:rPr>
      </w:pPr>
    </w:p>
    <w:p w14:paraId="4D617437" w14:textId="6E10AF1D" w:rsidR="00321A9F" w:rsidRDefault="00321A9F" w:rsidP="00321A9F">
      <w:pPr>
        <w:pStyle w:val="4"/>
        <w:numPr>
          <w:ilvl w:val="0"/>
          <w:numId w:val="89"/>
        </w:numPr>
        <w:tabs>
          <w:tab w:val="left" w:pos="616"/>
        </w:tabs>
        <w:rPr>
          <w:rFonts w:ascii="宋体" w:hAnsi="宋体"/>
          <w:color w:val="000000" w:themeColor="text1"/>
        </w:rPr>
      </w:pPr>
      <w:bookmarkStart w:id="378" w:name="_Hlk105747475"/>
      <w:r>
        <w:rPr>
          <w:rFonts w:ascii="宋体" w:hAnsi="宋体" w:hint="eastAsia"/>
          <w:color w:val="000000" w:themeColor="text1"/>
        </w:rPr>
        <w:t>关联租赁情况</w:t>
      </w:r>
    </w:p>
    <w:p w14:paraId="2EB43753" w14:textId="77777777" w:rsidR="00321A9F" w:rsidRDefault="00321A9F" w:rsidP="00321A9F">
      <w:pPr>
        <w:rPr>
          <w:color w:val="000000" w:themeColor="text1"/>
        </w:rPr>
      </w:pPr>
      <w:r>
        <w:rPr>
          <w:rFonts w:hint="eastAsia"/>
          <w:color w:val="000000" w:themeColor="text1"/>
        </w:rPr>
        <w:t>本公司作为出租方：</w:t>
      </w:r>
    </w:p>
    <w:sdt>
      <w:sdtPr>
        <w:rPr>
          <w:color w:val="000000" w:themeColor="text1"/>
        </w:rPr>
        <w:alias w:val="是否适用：本公司作为出租方的租赁情况表[双击切换]"/>
        <w:tag w:val="_GBC_f12cb8266cbd482b93c6a4bba1b05fb7"/>
        <w:id w:val="323561682"/>
        <w:placeholder>
          <w:docPart w:val="15804C5F9B014584957008460944BEE3"/>
        </w:placeholder>
      </w:sdtPr>
      <w:sdtEndPr/>
      <w:sdtContent>
        <w:p w14:paraId="52BB40B8" w14:textId="77777777" w:rsidR="00321A9F" w:rsidRDefault="00321A9F" w:rsidP="00321A9F">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4AEBD50" w14:textId="77777777" w:rsidR="00321A9F" w:rsidRDefault="00321A9F" w:rsidP="00321A9F">
      <w:pPr>
        <w:rPr>
          <w:color w:val="000000" w:themeColor="text1"/>
        </w:rPr>
      </w:pPr>
    </w:p>
    <w:p w14:paraId="6EA1AA88" w14:textId="77777777" w:rsidR="00321A9F" w:rsidRDefault="00321A9F" w:rsidP="00321A9F">
      <w:pPr>
        <w:rPr>
          <w:color w:val="000000" w:themeColor="text1"/>
        </w:rPr>
      </w:pPr>
      <w:r>
        <w:rPr>
          <w:rFonts w:hint="eastAsia"/>
          <w:color w:val="000000" w:themeColor="text1"/>
        </w:rPr>
        <w:t>本公司作为承租方：</w:t>
      </w:r>
    </w:p>
    <w:sdt>
      <w:sdtPr>
        <w:rPr>
          <w:color w:val="000000" w:themeColor="text1"/>
        </w:rPr>
        <w:alias w:val="是否适用：本公司作为承租方的租赁情况表[双击切换]"/>
        <w:tag w:val="_GBC_e3319fb4cbb04bb0ab5516046d7e77a4"/>
        <w:id w:val="108323614"/>
        <w:placeholder>
          <w:docPart w:val="15804C5F9B014584957008460944BEE3"/>
        </w:placeholder>
      </w:sdtPr>
      <w:sdtEndPr/>
      <w:sdtContent>
        <w:p w14:paraId="4B182901" w14:textId="77777777" w:rsidR="00321A9F" w:rsidRDefault="00321A9F" w:rsidP="00321A9F">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8E9E01B" w14:textId="77777777" w:rsidR="00321A9F" w:rsidRDefault="00321A9F" w:rsidP="00321A9F">
      <w:pPr>
        <w:rPr>
          <w:color w:val="000000" w:themeColor="text1"/>
        </w:rPr>
      </w:pPr>
    </w:p>
    <w:p w14:paraId="3F47565B" w14:textId="77777777" w:rsidR="00321A9F" w:rsidRDefault="00321A9F" w:rsidP="00321A9F">
      <w:pPr>
        <w:rPr>
          <w:color w:val="000000" w:themeColor="text1"/>
        </w:rPr>
      </w:pPr>
      <w:r>
        <w:rPr>
          <w:rFonts w:hint="eastAsia"/>
          <w:color w:val="000000" w:themeColor="text1"/>
        </w:rPr>
        <w:t>关联租赁情况说明</w:t>
      </w:r>
    </w:p>
    <w:sdt>
      <w:sdtPr>
        <w:rPr>
          <w:color w:val="000000" w:themeColor="text1"/>
        </w:rPr>
        <w:alias w:val="是否适用：关联租赁情况说明[双击切换]"/>
        <w:tag w:val="_GBC_a8d25c1a27d24bbeb9dd0063be85a310"/>
        <w:id w:val="-996643438"/>
        <w:placeholder>
          <w:docPart w:val="15804C5F9B014584957008460944BEE3"/>
        </w:placeholder>
      </w:sdtPr>
      <w:sdtEndPr/>
      <w:sdtContent>
        <w:p w14:paraId="3DA3BB9E" w14:textId="6DB2A0ED" w:rsidR="00321A9F" w:rsidRDefault="00321A9F" w:rsidP="00321A9F">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78" w:displacedByCustomXml="prev"/>
    <w:p w14:paraId="350EE8E7" w14:textId="1202545C" w:rsidR="00652F40" w:rsidRPr="00321A9F" w:rsidRDefault="00652F40" w:rsidP="00321A9F">
      <w:pPr>
        <w:tabs>
          <w:tab w:val="left" w:pos="2322"/>
        </w:tabs>
      </w:pPr>
    </w:p>
    <w:p w14:paraId="1809BDBD" w14:textId="77777777" w:rsidR="00652F40" w:rsidRPr="0015541E" w:rsidRDefault="008E5D94">
      <w:pPr>
        <w:pStyle w:val="4"/>
        <w:numPr>
          <w:ilvl w:val="0"/>
          <w:numId w:val="89"/>
        </w:numPr>
        <w:tabs>
          <w:tab w:val="left" w:pos="616"/>
        </w:tabs>
        <w:rPr>
          <w:rFonts w:ascii="宋体" w:hAnsi="宋体" w:cs="Arial"/>
          <w:color w:val="000000" w:themeColor="text1"/>
          <w:szCs w:val="21"/>
        </w:rPr>
      </w:pPr>
      <w:bookmarkStart w:id="379" w:name="_Hlk105747684"/>
      <w:r w:rsidRPr="0015541E">
        <w:rPr>
          <w:rFonts w:ascii="宋体" w:hAnsi="宋体" w:cs="Arial" w:hint="eastAsia"/>
          <w:color w:val="000000" w:themeColor="text1"/>
          <w:szCs w:val="21"/>
        </w:rPr>
        <w:t>关联</w:t>
      </w:r>
      <w:r w:rsidRPr="0015541E">
        <w:rPr>
          <w:rFonts w:ascii="宋体" w:hAnsi="宋体" w:hint="eastAsia"/>
          <w:color w:val="000000" w:themeColor="text1"/>
        </w:rPr>
        <w:t>担保</w:t>
      </w:r>
      <w:r w:rsidRPr="0015541E">
        <w:rPr>
          <w:rFonts w:ascii="宋体" w:hAnsi="宋体" w:cs="Arial" w:hint="eastAsia"/>
          <w:color w:val="000000" w:themeColor="text1"/>
          <w:szCs w:val="21"/>
        </w:rPr>
        <w:t>情况</w:t>
      </w:r>
    </w:p>
    <w:p w14:paraId="48C0AAA4" w14:textId="77777777" w:rsidR="00652F40" w:rsidRPr="00172582" w:rsidRDefault="008E5D94">
      <w:pPr>
        <w:rPr>
          <w:color w:val="000000" w:themeColor="text1"/>
        </w:rPr>
      </w:pPr>
      <w:r w:rsidRPr="00172582">
        <w:rPr>
          <w:rFonts w:hint="eastAsia"/>
          <w:color w:val="000000" w:themeColor="text1"/>
        </w:rPr>
        <w:t>本公司作为担保方</w:t>
      </w:r>
    </w:p>
    <w:sdt>
      <w:sdtPr>
        <w:rPr>
          <w:color w:val="000000" w:themeColor="text1"/>
        </w:rPr>
        <w:alias w:val="是否适用：本公司作为担保方的担保情况表[双击切换]"/>
        <w:tag w:val="_GBC_f0150417f8ec4c5281b86683570391cb"/>
        <w:id w:val="-697227826"/>
        <w:placeholder>
          <w:docPart w:val="GBC22222222222222222222222222222"/>
        </w:placeholder>
      </w:sdtPr>
      <w:sdtEndPr/>
      <w:sdtContent>
        <w:p w14:paraId="225F2B26" w14:textId="77777777" w:rsidR="00652F40" w:rsidRDefault="008E5D94">
          <w:pPr>
            <w:rPr>
              <w:color w:val="000000" w:themeColor="text1"/>
            </w:rPr>
          </w:pPr>
          <w:r w:rsidRPr="00172582">
            <w:rPr>
              <w:rFonts w:ascii="宋体" w:hAnsi="宋体"/>
              <w:color w:val="000000" w:themeColor="text1"/>
            </w:rPr>
            <w:fldChar w:fldCharType="begin"/>
          </w:r>
          <w:r w:rsidRPr="00172582">
            <w:rPr>
              <w:rFonts w:ascii="宋体" w:hAnsi="宋体"/>
              <w:color w:val="000000" w:themeColor="text1"/>
            </w:rPr>
            <w:instrText xml:space="preserve"> MACROBUTTON  SnrToggleCheckbox √适用 </w:instrText>
          </w:r>
          <w:r w:rsidRPr="00172582">
            <w:rPr>
              <w:rFonts w:ascii="宋体" w:hAnsi="宋体"/>
              <w:color w:val="000000" w:themeColor="text1"/>
            </w:rPr>
            <w:fldChar w:fldCharType="end"/>
          </w:r>
          <w:r w:rsidRPr="00172582">
            <w:rPr>
              <w:rFonts w:ascii="宋体" w:hAnsi="宋体"/>
              <w:color w:val="000000" w:themeColor="text1"/>
            </w:rPr>
            <w:fldChar w:fldCharType="begin"/>
          </w:r>
          <w:r w:rsidRPr="00172582">
            <w:rPr>
              <w:rFonts w:ascii="宋体" w:hAnsi="宋体"/>
              <w:color w:val="000000" w:themeColor="text1"/>
            </w:rPr>
            <w:instrText xml:space="preserve"> MACROBUTTON  SnrToggleCheckbox □不适用 </w:instrText>
          </w:r>
          <w:r w:rsidRPr="00172582">
            <w:rPr>
              <w:rFonts w:ascii="宋体" w:hAnsi="宋体"/>
              <w:color w:val="000000" w:themeColor="text1"/>
            </w:rPr>
            <w:fldChar w:fldCharType="end"/>
          </w:r>
        </w:p>
      </w:sdtContent>
    </w:sdt>
    <w:p w14:paraId="380714EA" w14:textId="77777777" w:rsidR="00652F40" w:rsidRDefault="008E5D94">
      <w:pPr>
        <w:jc w:val="right"/>
        <w:rPr>
          <w:rFonts w:cs="Cambria"/>
          <w:b/>
          <w:bCs w:val="0"/>
          <w:color w:val="000000" w:themeColor="text1"/>
        </w:rPr>
      </w:pPr>
      <w:r>
        <w:rPr>
          <w:rFonts w:cs="Cambria" w:hint="eastAsia"/>
          <w:color w:val="000000" w:themeColor="text1"/>
        </w:rPr>
        <w:t>单位：</w:t>
      </w:r>
      <w:sdt>
        <w:sdtPr>
          <w:rPr>
            <w:rFonts w:cs="Cambria" w:hint="eastAsia"/>
            <w:color w:val="000000" w:themeColor="text1"/>
          </w:rPr>
          <w:alias w:val="单位：关联担保情况"/>
          <w:tag w:val="_GBC_379c49ecfda94d10a0dbf6a25b30832b"/>
          <w:id w:val="-177177800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color w:val="000000" w:themeColor="text1"/>
            </w:rPr>
            <w:t>元</w:t>
          </w:r>
        </w:sdtContent>
      </w:sdt>
      <w:r>
        <w:rPr>
          <w:rFonts w:cs="Cambria" w:hint="eastAsia"/>
          <w:color w:val="000000" w:themeColor="text1"/>
        </w:rPr>
        <w:t xml:space="preserve"> </w:t>
      </w:r>
      <w:r>
        <w:rPr>
          <w:rFonts w:cs="Cambria" w:hint="eastAsia"/>
          <w:color w:val="000000" w:themeColor="text1"/>
        </w:rPr>
        <w:t>币种：</w:t>
      </w:r>
      <w:sdt>
        <w:sdtPr>
          <w:rPr>
            <w:rFonts w:cs="Cambria" w:hint="eastAsia"/>
            <w:color w:val="000000" w:themeColor="text1"/>
          </w:rPr>
          <w:alias w:val="币种：关联担保情况"/>
          <w:tag w:val="_GBC_30ef1648c7d34b02b08d4b5c5e962498"/>
          <w:id w:val="44026322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color w:val="000000" w:themeColor="text1"/>
            </w:rPr>
            <w:t>人民币</w:t>
          </w:r>
        </w:sdtContent>
      </w:sdt>
    </w:p>
    <w:tbl>
      <w:tblPr>
        <w:tblW w:w="538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411"/>
        <w:gridCol w:w="1984"/>
        <w:gridCol w:w="1418"/>
        <w:gridCol w:w="6800"/>
        <w:gridCol w:w="1339"/>
      </w:tblGrid>
      <w:tr w:rsidR="00FD2376" w14:paraId="6BD491FF" w14:textId="77777777" w:rsidTr="002A588E">
        <w:sdt>
          <w:sdtPr>
            <w:tag w:val="_PLD_7fb310b8c01a472093d9d29e302daa4b"/>
            <w:id w:val="483745564"/>
          </w:sdtPr>
          <w:sdtEndPr/>
          <w:sdtContent>
            <w:tc>
              <w:tcPr>
                <w:tcW w:w="864" w:type="pct"/>
                <w:tcBorders>
                  <w:top w:val="single" w:sz="4" w:space="0" w:color="auto"/>
                  <w:left w:val="single" w:sz="4" w:space="0" w:color="auto"/>
                  <w:bottom w:val="single" w:sz="4" w:space="0" w:color="auto"/>
                  <w:right w:val="single" w:sz="4" w:space="0" w:color="auto"/>
                </w:tcBorders>
                <w:vAlign w:val="center"/>
              </w:tcPr>
              <w:p w14:paraId="02BA331F" w14:textId="77777777" w:rsidR="00652F40" w:rsidRDefault="008E5D94">
                <w:pPr>
                  <w:jc w:val="center"/>
                  <w:rPr>
                    <w:rFonts w:cs="Cambria"/>
                    <w:color w:val="000000" w:themeColor="text1"/>
                  </w:rPr>
                </w:pPr>
                <w:r>
                  <w:rPr>
                    <w:rFonts w:cs="Cambria" w:hint="eastAsia"/>
                    <w:color w:val="000000" w:themeColor="text1"/>
                  </w:rPr>
                  <w:t>被担保方</w:t>
                </w:r>
              </w:p>
            </w:tc>
          </w:sdtContent>
        </w:sdt>
        <w:sdt>
          <w:sdtPr>
            <w:tag w:val="_PLD_cd6852cb7c5a4dea84a100ea01b8219f"/>
            <w:id w:val="77256632"/>
          </w:sdtPr>
          <w:sdtEndPr/>
          <w:sdtContent>
            <w:tc>
              <w:tcPr>
                <w:tcW w:w="711" w:type="pct"/>
                <w:tcBorders>
                  <w:top w:val="single" w:sz="4" w:space="0" w:color="auto"/>
                  <w:left w:val="single" w:sz="4" w:space="0" w:color="auto"/>
                  <w:bottom w:val="single" w:sz="4" w:space="0" w:color="auto"/>
                  <w:right w:val="single" w:sz="4" w:space="0" w:color="auto"/>
                </w:tcBorders>
                <w:vAlign w:val="center"/>
              </w:tcPr>
              <w:p w14:paraId="3C47E522" w14:textId="77777777" w:rsidR="00652F40" w:rsidRDefault="008E5D94">
                <w:pPr>
                  <w:jc w:val="center"/>
                  <w:rPr>
                    <w:rFonts w:cs="Cambria"/>
                    <w:color w:val="000000" w:themeColor="text1"/>
                  </w:rPr>
                </w:pPr>
                <w:r>
                  <w:rPr>
                    <w:rFonts w:cs="Cambria" w:hint="eastAsia"/>
                    <w:color w:val="000000" w:themeColor="text1"/>
                  </w:rPr>
                  <w:t>担保金额</w:t>
                </w:r>
              </w:p>
            </w:tc>
          </w:sdtContent>
        </w:sdt>
        <w:sdt>
          <w:sdtPr>
            <w:tag w:val="_PLD_bb272624fc77442486c7a9b0b734043e"/>
            <w:id w:val="151656965"/>
          </w:sdtPr>
          <w:sdtEndPr/>
          <w:sdtContent>
            <w:tc>
              <w:tcPr>
                <w:tcW w:w="508" w:type="pct"/>
                <w:tcBorders>
                  <w:top w:val="single" w:sz="4" w:space="0" w:color="auto"/>
                  <w:left w:val="single" w:sz="4" w:space="0" w:color="auto"/>
                  <w:bottom w:val="single" w:sz="4" w:space="0" w:color="auto"/>
                  <w:right w:val="single" w:sz="4" w:space="0" w:color="auto"/>
                </w:tcBorders>
                <w:vAlign w:val="center"/>
              </w:tcPr>
              <w:p w14:paraId="2D2E1E06" w14:textId="77777777" w:rsidR="00652F40" w:rsidRDefault="008E5D94">
                <w:pPr>
                  <w:jc w:val="center"/>
                  <w:rPr>
                    <w:rFonts w:cs="Cambria"/>
                    <w:color w:val="000000" w:themeColor="text1"/>
                  </w:rPr>
                </w:pPr>
                <w:r>
                  <w:rPr>
                    <w:rFonts w:cs="Cambria" w:hint="eastAsia"/>
                    <w:color w:val="000000" w:themeColor="text1"/>
                  </w:rPr>
                  <w:t>担保起始日</w:t>
                </w:r>
              </w:p>
            </w:tc>
          </w:sdtContent>
        </w:sdt>
        <w:sdt>
          <w:sdtPr>
            <w:tag w:val="_PLD_a35eb33b3ab1461794f97ed15e18ee6a"/>
            <w:id w:val="-2102949130"/>
          </w:sdtPr>
          <w:sdtEndPr/>
          <w:sdtContent>
            <w:tc>
              <w:tcPr>
                <w:tcW w:w="2437" w:type="pct"/>
                <w:tcBorders>
                  <w:top w:val="single" w:sz="4" w:space="0" w:color="auto"/>
                  <w:left w:val="single" w:sz="4" w:space="0" w:color="auto"/>
                  <w:bottom w:val="single" w:sz="4" w:space="0" w:color="auto"/>
                  <w:right w:val="single" w:sz="4" w:space="0" w:color="auto"/>
                </w:tcBorders>
                <w:vAlign w:val="center"/>
              </w:tcPr>
              <w:p w14:paraId="5D42A066" w14:textId="77777777" w:rsidR="00652F40" w:rsidRDefault="008E5D94">
                <w:pPr>
                  <w:jc w:val="center"/>
                  <w:rPr>
                    <w:rFonts w:cs="Cambria"/>
                    <w:color w:val="000000" w:themeColor="text1"/>
                  </w:rPr>
                </w:pPr>
                <w:r>
                  <w:rPr>
                    <w:rFonts w:cs="Cambria" w:hint="eastAsia"/>
                    <w:color w:val="000000" w:themeColor="text1"/>
                  </w:rPr>
                  <w:t>担保到期日</w:t>
                </w:r>
              </w:p>
            </w:tc>
          </w:sdtContent>
        </w:sdt>
        <w:sdt>
          <w:sdtPr>
            <w:tag w:val="_PLD_4d5bb53717184afaad59a41f21a18bd1"/>
            <w:id w:val="1447505443"/>
          </w:sdtPr>
          <w:sdtEndPr/>
          <w:sdtContent>
            <w:tc>
              <w:tcPr>
                <w:tcW w:w="480" w:type="pct"/>
                <w:tcBorders>
                  <w:top w:val="single" w:sz="4" w:space="0" w:color="auto"/>
                  <w:left w:val="single" w:sz="4" w:space="0" w:color="auto"/>
                  <w:bottom w:val="single" w:sz="4" w:space="0" w:color="auto"/>
                  <w:right w:val="single" w:sz="4" w:space="0" w:color="auto"/>
                </w:tcBorders>
                <w:vAlign w:val="center"/>
              </w:tcPr>
              <w:p w14:paraId="60104930" w14:textId="77777777" w:rsidR="00652F40" w:rsidRDefault="008E5D94">
                <w:pPr>
                  <w:jc w:val="center"/>
                  <w:rPr>
                    <w:rFonts w:cs="Cambria"/>
                    <w:color w:val="000000" w:themeColor="text1"/>
                  </w:rPr>
                </w:pPr>
                <w:r>
                  <w:rPr>
                    <w:rFonts w:cs="Cambria" w:hint="eastAsia"/>
                    <w:color w:val="000000" w:themeColor="text1"/>
                  </w:rPr>
                  <w:t>担保是否已经履行完毕</w:t>
                </w:r>
              </w:p>
            </w:tc>
          </w:sdtContent>
        </w:sdt>
      </w:tr>
      <w:tr w:rsidR="00FD2376" w14:paraId="072FEA1B"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4F1E27D" w14:textId="2A0AC545" w:rsidR="008B3EB5" w:rsidRPr="008B3EB5" w:rsidRDefault="008B3EB5" w:rsidP="008B3EB5">
            <w:r w:rsidRPr="008B3EB5">
              <w:rPr>
                <w:rFonts w:hint="eastAsia"/>
              </w:rPr>
              <w:t>通化</w:t>
            </w:r>
            <w:proofErr w:type="gramStart"/>
            <w:r w:rsidRPr="008B3EB5">
              <w:rPr>
                <w:rFonts w:hint="eastAsia"/>
              </w:rPr>
              <w:t>谷红</w:t>
            </w:r>
            <w:r w:rsidR="005F01AC">
              <w:rPr>
                <w:rFonts w:hint="eastAsia"/>
              </w:rPr>
              <w:t>制药</w:t>
            </w:r>
            <w:proofErr w:type="gramEnd"/>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5E8AC32E" w14:textId="2FE33C7D" w:rsidR="008B3EB5" w:rsidRPr="008B3EB5" w:rsidRDefault="008B3EB5" w:rsidP="008B3EB5">
            <w:pPr>
              <w:jc w:val="right"/>
            </w:pPr>
            <w:r w:rsidRPr="008B3EB5">
              <w:t>70,000,000.00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C6E9986" w14:textId="59B74940" w:rsidR="008B3EB5" w:rsidRPr="008B3EB5" w:rsidRDefault="008B3EB5" w:rsidP="002A588E">
            <w:pPr>
              <w:jc w:val="center"/>
            </w:pPr>
            <w:r w:rsidRPr="008B3EB5">
              <w:t>2021.12.28</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A046D0B" w14:textId="678209B8" w:rsidR="008B3EB5" w:rsidRPr="008B3EB5" w:rsidRDefault="008B3EB5" w:rsidP="008B3EB5">
            <w:r w:rsidRPr="008B3EB5">
              <w:rPr>
                <w:rFonts w:hint="eastAsia"/>
              </w:rPr>
              <w:t>主合同项下最后到期的主债务履行期限届满之日后三年止</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6D7FDC9" w14:textId="02BBC026" w:rsidR="008B3EB5" w:rsidRPr="008B3EB5" w:rsidRDefault="008B3EB5" w:rsidP="008B3EB5">
            <w:pPr>
              <w:jc w:val="center"/>
            </w:pPr>
            <w:r w:rsidRPr="008B3EB5">
              <w:rPr>
                <w:rFonts w:hint="eastAsia"/>
              </w:rPr>
              <w:t>是</w:t>
            </w:r>
          </w:p>
        </w:tc>
      </w:tr>
      <w:tr w:rsidR="00FD2376" w14:paraId="513967B8"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434B85E" w14:textId="7A3EBE4E" w:rsidR="008B3EB5" w:rsidRPr="008B3EB5" w:rsidRDefault="008B3EB5" w:rsidP="008B3EB5">
            <w:r w:rsidRPr="008B3EB5">
              <w:rPr>
                <w:rFonts w:hint="eastAsia"/>
              </w:rPr>
              <w:lastRenderedPageBreak/>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591CE96" w14:textId="43BD4471" w:rsidR="008B3EB5" w:rsidRPr="008B3EB5" w:rsidRDefault="008B3EB5" w:rsidP="008B3EB5">
            <w:pPr>
              <w:jc w:val="right"/>
            </w:pPr>
            <w:r w:rsidRPr="008B3EB5">
              <w:t>50,000,000.00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5AEFB34" w14:textId="2A6DFA3B" w:rsidR="008B3EB5" w:rsidRPr="008B3EB5" w:rsidRDefault="008B3EB5" w:rsidP="002A588E">
            <w:pPr>
              <w:jc w:val="center"/>
            </w:pPr>
            <w:r w:rsidRPr="008B3EB5">
              <w:t>2018.06.29</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64E7C1E5" w14:textId="75497FB0" w:rsidR="008B3EB5" w:rsidRPr="008B3EB5" w:rsidRDefault="005F01AC" w:rsidP="008B3EB5">
            <w:r w:rsidRPr="005F01AC">
              <w:rPr>
                <w:rFonts w:hint="eastAsia"/>
              </w:rPr>
              <w:t>保证期间为主合同约定的债务履行期限届满之日起二年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2A065D63" w14:textId="315DCF49" w:rsidR="008B3EB5" w:rsidRPr="008B3EB5" w:rsidRDefault="008B3EB5" w:rsidP="008B3EB5">
            <w:pPr>
              <w:jc w:val="center"/>
            </w:pPr>
            <w:r w:rsidRPr="008B3EB5">
              <w:rPr>
                <w:rFonts w:hint="eastAsia"/>
              </w:rPr>
              <w:t>否</w:t>
            </w:r>
          </w:p>
        </w:tc>
      </w:tr>
      <w:tr w:rsidR="00FD2376" w14:paraId="6F121AD0"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BDDF578" w14:textId="5417B929" w:rsidR="008B3EB5" w:rsidRPr="008B3EB5" w:rsidRDefault="008B3EB5" w:rsidP="008B3EB5">
            <w:r w:rsidRPr="008B3EB5">
              <w:rPr>
                <w:rFonts w:hint="eastAsia"/>
              </w:rPr>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5D1EAC52" w14:textId="09733200" w:rsidR="008B3EB5" w:rsidRPr="008B3EB5" w:rsidRDefault="008B3EB5" w:rsidP="008B3EB5">
            <w:pPr>
              <w:jc w:val="right"/>
            </w:pPr>
            <w:r w:rsidRPr="008B3EB5">
              <w:t>205,000,000.00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CC5BAAC" w14:textId="73E9E9B8" w:rsidR="008B3EB5" w:rsidRPr="008B3EB5" w:rsidRDefault="008B3EB5" w:rsidP="002A588E">
            <w:pPr>
              <w:jc w:val="center"/>
            </w:pPr>
            <w:r w:rsidRPr="008B3EB5">
              <w:t>2021.12.22</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48976679" w14:textId="6FB83665" w:rsidR="008B3EB5" w:rsidRPr="008B3EB5" w:rsidRDefault="008B3EB5" w:rsidP="008B3EB5">
            <w:r w:rsidRPr="008B3EB5">
              <w:rPr>
                <w:rFonts w:hint="eastAsia"/>
              </w:rPr>
              <w:t>主合同项下债务履行期限届满之日起三年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34311E3" w14:textId="090BB8F4" w:rsidR="008B3EB5" w:rsidRPr="008B3EB5" w:rsidRDefault="008B3EB5" w:rsidP="008B3EB5">
            <w:pPr>
              <w:jc w:val="center"/>
            </w:pPr>
            <w:r w:rsidRPr="008B3EB5">
              <w:rPr>
                <w:rFonts w:hint="eastAsia"/>
              </w:rPr>
              <w:t>否</w:t>
            </w:r>
          </w:p>
        </w:tc>
      </w:tr>
      <w:tr w:rsidR="00FD2376" w14:paraId="2F0D13CD"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249B8664" w14:textId="2D27396E" w:rsidR="008B3EB5" w:rsidRPr="008B3EB5" w:rsidRDefault="008B3EB5" w:rsidP="008B3EB5">
            <w:r w:rsidRPr="008B3EB5">
              <w:rPr>
                <w:rFonts w:hint="eastAsia"/>
              </w:rPr>
              <w:t>杨凌步长</w:t>
            </w:r>
            <w:r w:rsid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D7F624C" w14:textId="185F4F56" w:rsidR="008B3EB5" w:rsidRPr="008B3EB5" w:rsidRDefault="008B3EB5" w:rsidP="008B3EB5">
            <w:pPr>
              <w:jc w:val="right"/>
            </w:pPr>
            <w:r w:rsidRPr="008B3EB5">
              <w:t>330,000,000.00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AEAF1C0" w14:textId="7B871C78" w:rsidR="008B3EB5" w:rsidRPr="008B3EB5" w:rsidRDefault="008B3EB5" w:rsidP="002A588E">
            <w:pPr>
              <w:jc w:val="center"/>
            </w:pPr>
            <w:r w:rsidRPr="008B3EB5">
              <w:t>2019.07.24</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42491B35" w14:textId="095C0FBF" w:rsidR="008B3EB5" w:rsidRPr="008B3EB5" w:rsidRDefault="008B3EB5" w:rsidP="008B3EB5">
            <w:r w:rsidRPr="008B3EB5">
              <w:rPr>
                <w:rFonts w:hint="eastAsia"/>
              </w:rPr>
              <w:t>自《借款合同》项下被担保债务的履行期届满之日起两年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9A58C89" w14:textId="2BD4D872" w:rsidR="008B3EB5" w:rsidRPr="008B3EB5" w:rsidRDefault="008B3EB5" w:rsidP="008B3EB5">
            <w:pPr>
              <w:jc w:val="center"/>
            </w:pPr>
            <w:r w:rsidRPr="008B3EB5">
              <w:rPr>
                <w:rFonts w:hint="eastAsia"/>
              </w:rPr>
              <w:t>是</w:t>
            </w:r>
          </w:p>
        </w:tc>
      </w:tr>
      <w:tr w:rsidR="00FD2376" w14:paraId="10FE01CC"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23BD6382" w14:textId="084EEB9C" w:rsidR="008B3EB5" w:rsidRPr="008B3EB5" w:rsidRDefault="008B3EB5" w:rsidP="008B3EB5">
            <w:r w:rsidRPr="008B3EB5">
              <w:rPr>
                <w:rFonts w:hint="eastAsia"/>
              </w:rPr>
              <w:t>辽宁奥达</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39F495F" w14:textId="34AB7DCE" w:rsidR="008B3EB5" w:rsidRPr="008B3EB5" w:rsidRDefault="008B3EB5" w:rsidP="008B3EB5">
            <w:pPr>
              <w:jc w:val="right"/>
            </w:pPr>
            <w:r w:rsidRPr="008B3EB5">
              <w:t>50,000,000.00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0CE7E82" w14:textId="0EFE7335" w:rsidR="008B3EB5" w:rsidRPr="008B3EB5" w:rsidRDefault="008B3EB5" w:rsidP="002A588E">
            <w:pPr>
              <w:jc w:val="center"/>
            </w:pPr>
            <w:r w:rsidRPr="008B3EB5">
              <w:t>2020.08.05</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CD7EF29" w14:textId="529666A2" w:rsidR="008B3EB5" w:rsidRPr="008B3EB5" w:rsidRDefault="008B3EB5" w:rsidP="008B3EB5">
            <w:r w:rsidRPr="008B3EB5">
              <w:rPr>
                <w:rFonts w:hint="eastAsia"/>
              </w:rPr>
              <w:t>自主合同期限届满次日起三年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2FEB8A2" w14:textId="6EEC3F66" w:rsidR="008B3EB5" w:rsidRPr="008B3EB5" w:rsidRDefault="008B3EB5" w:rsidP="008B3EB5">
            <w:pPr>
              <w:jc w:val="center"/>
            </w:pPr>
            <w:r w:rsidRPr="008B3EB5">
              <w:rPr>
                <w:rFonts w:hint="eastAsia"/>
              </w:rPr>
              <w:t>否</w:t>
            </w:r>
          </w:p>
        </w:tc>
      </w:tr>
      <w:tr w:rsidR="00FD2376" w14:paraId="007DC5F5"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7B97B04B" w14:textId="56B16369" w:rsidR="008B3EB5" w:rsidRPr="008B3EB5" w:rsidRDefault="008B3EB5" w:rsidP="008B3EB5">
            <w:r w:rsidRPr="008B3EB5">
              <w:rPr>
                <w:rFonts w:hint="eastAsia"/>
              </w:rPr>
              <w:t>浙江华派</w:t>
            </w:r>
            <w:r w:rsidR="005F01AC">
              <w:rPr>
                <w:rFonts w:hint="eastAsia"/>
              </w:rPr>
              <w:t>生物医药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5532E80" w14:textId="2E6F50BB" w:rsidR="008B3EB5" w:rsidRPr="008B3EB5" w:rsidRDefault="008B3EB5" w:rsidP="008B3EB5">
            <w:pPr>
              <w:jc w:val="right"/>
            </w:pPr>
            <w:r w:rsidRPr="008B3EB5">
              <w:t>202,500,000.00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32BA4B6" w14:textId="2CA42A39" w:rsidR="008B3EB5" w:rsidRPr="008B3EB5" w:rsidRDefault="008B3EB5" w:rsidP="002A588E">
            <w:pPr>
              <w:jc w:val="center"/>
            </w:pPr>
            <w:r w:rsidRPr="008B3EB5">
              <w:t>2020.12.11</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1C5ACD82" w14:textId="30F48940" w:rsidR="008B3EB5" w:rsidRPr="008B3EB5" w:rsidRDefault="008B3EB5" w:rsidP="008B3EB5">
            <w:r w:rsidRPr="008B3EB5">
              <w:rPr>
                <w:rFonts w:hint="eastAsia"/>
              </w:rPr>
              <w:t>自主合同约定的债务履行期限届满之日起两年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28AC393" w14:textId="30422D19" w:rsidR="008B3EB5" w:rsidRPr="008B3EB5" w:rsidRDefault="008B3EB5" w:rsidP="008B3EB5">
            <w:pPr>
              <w:jc w:val="center"/>
            </w:pPr>
            <w:r w:rsidRPr="008B3EB5">
              <w:rPr>
                <w:rFonts w:hint="eastAsia"/>
              </w:rPr>
              <w:t>否</w:t>
            </w:r>
          </w:p>
        </w:tc>
      </w:tr>
      <w:tr w:rsidR="00FD2376" w14:paraId="75C001CA"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741FFC87" w14:textId="75C8F18B" w:rsidR="008B3EB5" w:rsidRPr="008B3EB5" w:rsidRDefault="008B3EB5" w:rsidP="008B3EB5">
            <w:r w:rsidRPr="008B3EB5">
              <w:rPr>
                <w:rFonts w:hint="eastAsia"/>
              </w:rPr>
              <w:t>上海</w:t>
            </w:r>
            <w:proofErr w:type="gramStart"/>
            <w:r w:rsidRPr="008B3EB5">
              <w:rPr>
                <w:rFonts w:hint="eastAsia"/>
              </w:rPr>
              <w:t>合璞医疗</w:t>
            </w:r>
            <w:proofErr w:type="gramEnd"/>
            <w:r w:rsidRPr="008B3EB5">
              <w:rPr>
                <w:rFonts w:hint="eastAsia"/>
              </w:rPr>
              <w:t>科技</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A27AD8D" w14:textId="5B4EAAB9" w:rsidR="008B3EB5" w:rsidRPr="008B3EB5" w:rsidRDefault="008B3EB5" w:rsidP="008B3EB5">
            <w:pPr>
              <w:jc w:val="right"/>
            </w:pPr>
            <w:r w:rsidRPr="008B3EB5">
              <w:t>260,000,000.00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F39A575" w14:textId="1EE9A9CB" w:rsidR="008B3EB5" w:rsidRPr="008B3EB5" w:rsidRDefault="008B3EB5" w:rsidP="002A588E">
            <w:pPr>
              <w:jc w:val="center"/>
            </w:pPr>
            <w:r w:rsidRPr="008B3EB5">
              <w:t>2021.01.22</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518D4BED" w14:textId="0523A412" w:rsidR="008B3EB5" w:rsidRPr="008B3EB5" w:rsidRDefault="008B3EB5" w:rsidP="008B3EB5">
            <w:r w:rsidRPr="008B3EB5">
              <w:rPr>
                <w:rFonts w:hint="eastAsia"/>
              </w:rPr>
              <w:t>主合同约定的债务人履行债务期限届满之日起两年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34A69572" w14:textId="4359F96A" w:rsidR="008B3EB5" w:rsidRPr="008B3EB5" w:rsidRDefault="008B3EB5" w:rsidP="008B3EB5">
            <w:pPr>
              <w:jc w:val="center"/>
            </w:pPr>
            <w:r w:rsidRPr="008B3EB5">
              <w:rPr>
                <w:rFonts w:hint="eastAsia"/>
              </w:rPr>
              <w:t>否</w:t>
            </w:r>
          </w:p>
        </w:tc>
      </w:tr>
      <w:tr w:rsidR="00FD2376" w14:paraId="328A6827"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6211983E" w14:textId="6E3FA5A2" w:rsidR="008B3EB5" w:rsidRPr="008B3EB5" w:rsidRDefault="008B3EB5" w:rsidP="008B3EB5">
            <w:r w:rsidRPr="008B3EB5">
              <w:rPr>
                <w:rFonts w:hint="eastAsia"/>
              </w:rPr>
              <w:t>杨凌步长</w:t>
            </w:r>
            <w:r w:rsid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580A7816" w14:textId="1CD75183" w:rsidR="008B3EB5" w:rsidRPr="008B3EB5" w:rsidRDefault="008B3EB5" w:rsidP="008B3EB5">
            <w:pPr>
              <w:jc w:val="right"/>
            </w:pPr>
            <w:r w:rsidRPr="008B3EB5">
              <w:t>100,000,000.00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4ADBD9C" w14:textId="192BBC22" w:rsidR="008B3EB5" w:rsidRPr="008B3EB5" w:rsidRDefault="008B3EB5" w:rsidP="002A588E">
            <w:pPr>
              <w:jc w:val="center"/>
            </w:pPr>
            <w:r w:rsidRPr="008B3EB5">
              <w:t>2022.01.27</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384FC671" w14:textId="3DDD2CE2" w:rsidR="008B3EB5" w:rsidRPr="008B3EB5" w:rsidRDefault="008B3EB5" w:rsidP="008B3EB5">
            <w:r w:rsidRPr="008B3EB5">
              <w:rPr>
                <w:rFonts w:hint="eastAsia"/>
              </w:rPr>
              <w:t>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77C9C70" w14:textId="690FAD58" w:rsidR="008B3EB5" w:rsidRPr="008B3EB5" w:rsidRDefault="008B3EB5" w:rsidP="008B3EB5">
            <w:pPr>
              <w:jc w:val="center"/>
            </w:pPr>
            <w:r w:rsidRPr="008B3EB5">
              <w:rPr>
                <w:rFonts w:hint="eastAsia"/>
              </w:rPr>
              <w:t>否</w:t>
            </w:r>
          </w:p>
        </w:tc>
      </w:tr>
      <w:tr w:rsidR="00FD2376" w14:paraId="076F14B1"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2CA767D" w14:textId="197A019B" w:rsidR="008B3EB5" w:rsidRPr="008B3EB5" w:rsidRDefault="008B3EB5" w:rsidP="008B3EB5">
            <w:r w:rsidRPr="008B3EB5">
              <w:rPr>
                <w:rFonts w:hint="eastAsia"/>
              </w:rPr>
              <w:t>上海</w:t>
            </w:r>
            <w:proofErr w:type="gramStart"/>
            <w:r w:rsidRPr="008B3EB5">
              <w:rPr>
                <w:rFonts w:hint="eastAsia"/>
              </w:rPr>
              <w:t>合璞医疗</w:t>
            </w:r>
            <w:proofErr w:type="gramEnd"/>
            <w:r w:rsidRPr="008B3EB5">
              <w:rPr>
                <w:rFonts w:hint="eastAsia"/>
              </w:rPr>
              <w:t>科技</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2C30567A" w14:textId="4E504BF3" w:rsidR="008B3EB5" w:rsidRPr="008B3EB5" w:rsidRDefault="008B3EB5" w:rsidP="008B3EB5">
            <w:pPr>
              <w:jc w:val="right"/>
            </w:pPr>
            <w:r w:rsidRPr="008B3EB5">
              <w:t>50,000,000.00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5726196" w14:textId="21777577" w:rsidR="008B3EB5" w:rsidRPr="008B3EB5" w:rsidRDefault="008B3EB5" w:rsidP="002A588E">
            <w:pPr>
              <w:jc w:val="center"/>
            </w:pPr>
            <w:r w:rsidRPr="008B3EB5">
              <w:t>2022.01.28</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20168B1D" w14:textId="7EE224FA" w:rsidR="008B3EB5" w:rsidRPr="008B3EB5" w:rsidRDefault="008B3EB5" w:rsidP="008B3EB5">
            <w:r w:rsidRPr="008B3EB5">
              <w:rPr>
                <w:rFonts w:hint="eastAsia"/>
              </w:rPr>
              <w:t>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1BE3A64A" w14:textId="44B1875A" w:rsidR="008B3EB5" w:rsidRPr="008B3EB5" w:rsidRDefault="008B3EB5" w:rsidP="008B3EB5">
            <w:pPr>
              <w:jc w:val="center"/>
            </w:pPr>
            <w:r w:rsidRPr="008B3EB5">
              <w:rPr>
                <w:rFonts w:hint="eastAsia"/>
              </w:rPr>
              <w:t>是</w:t>
            </w:r>
          </w:p>
        </w:tc>
      </w:tr>
      <w:tr w:rsidR="00FD2376" w14:paraId="124A61BD"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4B79796E" w14:textId="1AC226AC" w:rsidR="008B3EB5" w:rsidRPr="008B3EB5" w:rsidRDefault="008B3EB5" w:rsidP="008B3EB5">
            <w:r w:rsidRPr="008B3EB5">
              <w:rPr>
                <w:rFonts w:hint="eastAsia"/>
              </w:rPr>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E345478" w14:textId="06142097" w:rsidR="008B3EB5" w:rsidRPr="008B3EB5" w:rsidRDefault="008B3EB5" w:rsidP="008B3EB5">
            <w:pPr>
              <w:jc w:val="right"/>
            </w:pPr>
            <w:r w:rsidRPr="008B3EB5">
              <w:t>125,000,000.00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8993B77" w14:textId="7B251C8F" w:rsidR="008B3EB5" w:rsidRPr="008B3EB5" w:rsidRDefault="008B3EB5" w:rsidP="002A588E">
            <w:pPr>
              <w:jc w:val="center"/>
            </w:pPr>
            <w:r w:rsidRPr="008B3EB5">
              <w:t>2022.04.28</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798AFCB9" w14:textId="59C59FEB" w:rsidR="008B3EB5" w:rsidRPr="008B3EB5" w:rsidRDefault="008B3EB5" w:rsidP="008B3EB5">
            <w:r w:rsidRPr="008B3EB5">
              <w:rPr>
                <w:rFonts w:hint="eastAsia"/>
              </w:rPr>
              <w:t>保证期间为主合同约定的债务履行期限届满之日后三年止</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40E43C2" w14:textId="0D94F1E3" w:rsidR="008B3EB5" w:rsidRPr="008B3EB5" w:rsidRDefault="008B3EB5" w:rsidP="008B3EB5">
            <w:pPr>
              <w:jc w:val="center"/>
            </w:pPr>
            <w:r w:rsidRPr="008B3EB5">
              <w:rPr>
                <w:rFonts w:hint="eastAsia"/>
              </w:rPr>
              <w:t>否</w:t>
            </w:r>
          </w:p>
        </w:tc>
      </w:tr>
      <w:tr w:rsidR="00FD2376" w14:paraId="03C329DF"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4A945797" w14:textId="255260D7" w:rsidR="008B3EB5" w:rsidRPr="008B3EB5" w:rsidRDefault="008B3EB5" w:rsidP="008B3EB5">
            <w:r w:rsidRPr="008B3EB5">
              <w:rPr>
                <w:rFonts w:hint="eastAsia"/>
              </w:rPr>
              <w:t>通化</w:t>
            </w:r>
            <w:proofErr w:type="gramStart"/>
            <w:r w:rsidRPr="008B3EB5">
              <w:rPr>
                <w:rFonts w:hint="eastAsia"/>
              </w:rPr>
              <w:t>谷红</w:t>
            </w:r>
            <w:r w:rsidR="005F01AC">
              <w:rPr>
                <w:rFonts w:hint="eastAsia"/>
              </w:rPr>
              <w:t>制药</w:t>
            </w:r>
            <w:proofErr w:type="gramEnd"/>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7F12415" w14:textId="37E82623" w:rsidR="008B3EB5" w:rsidRPr="008B3EB5" w:rsidRDefault="008B3EB5" w:rsidP="008B3EB5">
            <w:pPr>
              <w:jc w:val="right"/>
            </w:pPr>
            <w:r w:rsidRPr="008B3EB5">
              <w:t>40,000,000.00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9020682" w14:textId="6A6DA0F3" w:rsidR="008B3EB5" w:rsidRPr="008B3EB5" w:rsidRDefault="008B3EB5" w:rsidP="002A588E">
            <w:pPr>
              <w:jc w:val="center"/>
            </w:pPr>
            <w:r w:rsidRPr="008B3EB5">
              <w:t>2022.05.30</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1DC06AA4" w14:textId="0AC46EE9" w:rsidR="008B3EB5" w:rsidRPr="008B3EB5" w:rsidRDefault="008B3EB5" w:rsidP="008B3EB5">
            <w:r w:rsidRPr="008B3EB5">
              <w:rPr>
                <w:rFonts w:hint="eastAsia"/>
              </w:rPr>
              <w:t>主债务履行期限届满之日起三年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9C7DF01" w14:textId="2CDF91F3" w:rsidR="008B3EB5" w:rsidRPr="008B3EB5" w:rsidRDefault="008B3EB5" w:rsidP="008B3EB5">
            <w:pPr>
              <w:jc w:val="center"/>
            </w:pPr>
            <w:r w:rsidRPr="008B3EB5">
              <w:rPr>
                <w:rFonts w:hint="eastAsia"/>
              </w:rPr>
              <w:t>是</w:t>
            </w:r>
          </w:p>
        </w:tc>
      </w:tr>
      <w:tr w:rsidR="00FD2376" w14:paraId="69981518"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7129F0E7" w14:textId="6459CF1A" w:rsidR="008B3EB5" w:rsidRPr="008B3EB5" w:rsidRDefault="008B3EB5" w:rsidP="008B3EB5">
            <w:proofErr w:type="gramStart"/>
            <w:r w:rsidRPr="008B3EB5">
              <w:rPr>
                <w:rFonts w:hint="eastAsia"/>
              </w:rPr>
              <w:t>邛崃天</w:t>
            </w:r>
            <w:proofErr w:type="gramEnd"/>
            <w:r w:rsidRPr="008B3EB5">
              <w:rPr>
                <w:rFonts w:hint="eastAsia"/>
              </w:rPr>
              <w:t>银</w:t>
            </w:r>
            <w:r w:rsid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10BC427" w14:textId="41BB7CBA" w:rsidR="008B3EB5" w:rsidRPr="008B3EB5" w:rsidRDefault="008B3EB5" w:rsidP="008B3EB5">
            <w:pPr>
              <w:jc w:val="right"/>
            </w:pPr>
            <w:r w:rsidRPr="008B3EB5">
              <w:t>50,000,000.00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B70FE48" w14:textId="0C2B4254" w:rsidR="008B3EB5" w:rsidRPr="008B3EB5" w:rsidRDefault="008B3EB5" w:rsidP="002A588E">
            <w:pPr>
              <w:jc w:val="center"/>
            </w:pPr>
            <w:r w:rsidRPr="008B3EB5">
              <w:t>2022.06.23</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68D80292" w14:textId="729C4F4E" w:rsidR="008B3EB5" w:rsidRPr="008B3EB5" w:rsidRDefault="008B3EB5" w:rsidP="008B3EB5">
            <w:r w:rsidRPr="008B3EB5">
              <w:rPr>
                <w:rFonts w:hint="eastAsia"/>
              </w:rPr>
              <w:t>主合同项下债务履行期限届满之日起三年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1E782F7" w14:textId="719B456A" w:rsidR="008B3EB5" w:rsidRPr="008B3EB5" w:rsidRDefault="008B3EB5" w:rsidP="008B3EB5">
            <w:pPr>
              <w:jc w:val="center"/>
            </w:pPr>
            <w:r w:rsidRPr="008B3EB5">
              <w:rPr>
                <w:rFonts w:hint="eastAsia"/>
              </w:rPr>
              <w:t>否</w:t>
            </w:r>
          </w:p>
        </w:tc>
      </w:tr>
      <w:tr w:rsidR="00FD2376" w14:paraId="48013068"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A6E31FB" w14:textId="646AFEB8" w:rsidR="008B3EB5" w:rsidRPr="008B3EB5" w:rsidRDefault="008B3EB5" w:rsidP="008B3EB5">
            <w:r w:rsidRPr="008B3EB5">
              <w:rPr>
                <w:rFonts w:hint="eastAsia"/>
              </w:rPr>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080321D" w14:textId="0E15AAB8" w:rsidR="008B3EB5" w:rsidRPr="008B3EB5" w:rsidRDefault="008B3EB5" w:rsidP="008B3EB5">
            <w:pPr>
              <w:jc w:val="right"/>
            </w:pPr>
            <w:r w:rsidRPr="008B3EB5">
              <w:t>90,565,768.90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10F6AC3" w14:textId="372B559F" w:rsidR="008B3EB5" w:rsidRPr="008B3EB5" w:rsidRDefault="008B3EB5" w:rsidP="002A588E">
            <w:pPr>
              <w:jc w:val="center"/>
            </w:pPr>
            <w:r w:rsidRPr="008B3EB5">
              <w:t>2022.08.17</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177F87B8" w14:textId="14807FFE" w:rsidR="008B3EB5" w:rsidRPr="008B3EB5" w:rsidRDefault="008B3EB5" w:rsidP="008B3EB5">
            <w:r w:rsidRPr="008B3EB5">
              <w:rPr>
                <w:rFonts w:hint="eastAsia"/>
              </w:rPr>
              <w:t>自主合同生效之日</w:t>
            </w:r>
            <w:proofErr w:type="gramStart"/>
            <w:r w:rsidRPr="008B3EB5">
              <w:rPr>
                <w:rFonts w:hint="eastAsia"/>
              </w:rPr>
              <w:t>起至主合同</w:t>
            </w:r>
            <w:proofErr w:type="gramEnd"/>
            <w:r w:rsidRPr="008B3EB5">
              <w:rPr>
                <w:rFonts w:hint="eastAsia"/>
              </w:rPr>
              <w:t>项下最后一期被担保债务履行期限届满之日起三年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12865F42" w14:textId="20BAF4D7" w:rsidR="008B3EB5" w:rsidRPr="008B3EB5" w:rsidRDefault="008B3EB5" w:rsidP="008B3EB5">
            <w:pPr>
              <w:jc w:val="center"/>
            </w:pPr>
            <w:r w:rsidRPr="008B3EB5">
              <w:rPr>
                <w:rFonts w:hint="eastAsia"/>
              </w:rPr>
              <w:t>否</w:t>
            </w:r>
          </w:p>
        </w:tc>
      </w:tr>
      <w:tr w:rsidR="00FD2376" w14:paraId="2D096B3D"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70AADFEB" w14:textId="77BAD6B8" w:rsidR="008B3EB5" w:rsidRPr="008B3EB5" w:rsidRDefault="008B3EB5" w:rsidP="008B3EB5">
            <w:r w:rsidRPr="008B3EB5">
              <w:rPr>
                <w:rFonts w:hint="eastAsia"/>
              </w:rPr>
              <w:t>陕西步长</w:t>
            </w:r>
            <w:r w:rsid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65D27EA" w14:textId="55E54BFF" w:rsidR="008B3EB5" w:rsidRPr="008B3EB5" w:rsidRDefault="008B3EB5" w:rsidP="008B3EB5">
            <w:pPr>
              <w:jc w:val="right"/>
            </w:pPr>
            <w:r w:rsidRPr="008B3EB5">
              <w:t>70,000,000.00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ED12B6E" w14:textId="1A64A379" w:rsidR="008B3EB5" w:rsidRPr="008B3EB5" w:rsidRDefault="008B3EB5" w:rsidP="002A588E">
            <w:pPr>
              <w:jc w:val="center"/>
            </w:pPr>
            <w:r w:rsidRPr="008B3EB5">
              <w:t>2022.08.25</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597BD242" w14:textId="21E01AD2" w:rsidR="008B3EB5" w:rsidRPr="008B3EB5" w:rsidRDefault="008B3EB5" w:rsidP="008B3EB5">
            <w:r w:rsidRPr="008B3EB5">
              <w:rPr>
                <w:rFonts w:hint="eastAsia"/>
              </w:rPr>
              <w:t>主合同下被担保债务的履行期届满之日起三年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E3E09C3" w14:textId="2D71B72B" w:rsidR="008B3EB5" w:rsidRPr="008B3EB5" w:rsidRDefault="008B3EB5" w:rsidP="008B3EB5">
            <w:pPr>
              <w:jc w:val="center"/>
            </w:pPr>
            <w:r w:rsidRPr="008B3EB5">
              <w:rPr>
                <w:rFonts w:hint="eastAsia"/>
              </w:rPr>
              <w:t>否</w:t>
            </w:r>
          </w:p>
        </w:tc>
      </w:tr>
      <w:tr w:rsidR="00FD2376" w14:paraId="5A87E08D"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D63BE21" w14:textId="55CC570A" w:rsidR="008B3EB5" w:rsidRPr="008B3EB5" w:rsidRDefault="008B3EB5" w:rsidP="008B3EB5">
            <w:r w:rsidRPr="008B3EB5">
              <w:rPr>
                <w:rFonts w:hint="eastAsia"/>
              </w:rPr>
              <w:t>陕西步长</w:t>
            </w:r>
            <w:r w:rsid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5681CFF4" w14:textId="3FE5C7D2" w:rsidR="008B3EB5" w:rsidRPr="008B3EB5" w:rsidRDefault="008B3EB5" w:rsidP="008B3EB5">
            <w:pPr>
              <w:jc w:val="right"/>
            </w:pPr>
            <w:r w:rsidRPr="008B3EB5">
              <w:t>100,000,000.00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D13A6EC" w14:textId="1340A52B" w:rsidR="008B3EB5" w:rsidRPr="008B3EB5" w:rsidRDefault="008B3EB5" w:rsidP="002A588E">
            <w:pPr>
              <w:jc w:val="center"/>
            </w:pPr>
            <w:r w:rsidRPr="008B3EB5">
              <w:t>2022.09.26</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5F77910" w14:textId="320D29E1" w:rsidR="008B3EB5" w:rsidRPr="008B3EB5" w:rsidRDefault="008B3EB5" w:rsidP="008B3EB5">
            <w:r w:rsidRPr="008B3EB5">
              <w:rPr>
                <w:rFonts w:hint="eastAsia"/>
              </w:rPr>
              <w:t>主合同项下的借款期限或贵金属租赁期限届满之次日起三年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1EC1FAD" w14:textId="3E0C6C9D" w:rsidR="008B3EB5" w:rsidRPr="008B3EB5" w:rsidRDefault="008B3EB5" w:rsidP="008B3EB5">
            <w:pPr>
              <w:jc w:val="center"/>
            </w:pPr>
            <w:r w:rsidRPr="008B3EB5">
              <w:rPr>
                <w:rFonts w:hint="eastAsia"/>
              </w:rPr>
              <w:t>否</w:t>
            </w:r>
          </w:p>
        </w:tc>
      </w:tr>
      <w:tr w:rsidR="00FD2376" w14:paraId="52CD2BEB"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29BE5D9D" w14:textId="03ACF39F" w:rsidR="008B3EB5" w:rsidRPr="008B3EB5" w:rsidRDefault="008B3EB5" w:rsidP="008B3EB5">
            <w:r w:rsidRPr="008B3EB5">
              <w:rPr>
                <w:rFonts w:hint="eastAsia"/>
              </w:rPr>
              <w:t>陕西步长高新</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71A1918" w14:textId="54E5A118" w:rsidR="008B3EB5" w:rsidRPr="008B3EB5" w:rsidRDefault="008B3EB5" w:rsidP="008B3EB5">
            <w:pPr>
              <w:jc w:val="right"/>
            </w:pPr>
            <w:r w:rsidRPr="008B3EB5">
              <w:t>10,000,000.00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F416505" w14:textId="3E658186" w:rsidR="008B3EB5" w:rsidRPr="008B3EB5" w:rsidRDefault="008B3EB5" w:rsidP="002A588E">
            <w:pPr>
              <w:jc w:val="center"/>
            </w:pPr>
            <w:r w:rsidRPr="008B3EB5">
              <w:t>2022.11.01</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5ACD263D" w14:textId="5726C573" w:rsidR="008B3EB5" w:rsidRPr="008B3EB5" w:rsidRDefault="008B3EB5" w:rsidP="008B3EB5">
            <w:r w:rsidRPr="008B3EB5">
              <w:rPr>
                <w:rFonts w:hint="eastAsia"/>
              </w:rPr>
              <w:t>本合同保证期间为主债权的清偿期届满之日起三年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B40DF8F" w14:textId="0571A978" w:rsidR="008B3EB5" w:rsidRPr="008B3EB5" w:rsidRDefault="008B3EB5" w:rsidP="008B3EB5">
            <w:pPr>
              <w:jc w:val="center"/>
            </w:pPr>
            <w:r w:rsidRPr="008B3EB5">
              <w:rPr>
                <w:rFonts w:hint="eastAsia"/>
              </w:rPr>
              <w:t>否</w:t>
            </w:r>
          </w:p>
        </w:tc>
      </w:tr>
      <w:tr w:rsidR="00FD2376" w14:paraId="4C303656"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241AAE57" w14:textId="1D0AC0AE" w:rsidR="008B3EB5" w:rsidRPr="008B3EB5" w:rsidRDefault="008B3EB5" w:rsidP="008B3EB5">
            <w:r w:rsidRPr="008B3EB5">
              <w:rPr>
                <w:rFonts w:hint="eastAsia"/>
              </w:rPr>
              <w:t>山东</w:t>
            </w:r>
            <w:r w:rsidR="005F01AC">
              <w:rPr>
                <w:rFonts w:hint="eastAsia"/>
              </w:rPr>
              <w:t>步长</w:t>
            </w:r>
            <w:r w:rsidRPr="008B3EB5">
              <w:rPr>
                <w:rFonts w:hint="eastAsia"/>
              </w:rPr>
              <w:t>医药销售</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2E9EFC86" w14:textId="2FF69535" w:rsidR="008B3EB5" w:rsidRPr="008B3EB5" w:rsidRDefault="008B3EB5" w:rsidP="008B3EB5">
            <w:pPr>
              <w:jc w:val="right"/>
            </w:pPr>
            <w:r w:rsidRPr="008B3EB5">
              <w:t>100,000,000.00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44A6E02" w14:textId="751ED477" w:rsidR="008B3EB5" w:rsidRPr="008B3EB5" w:rsidRDefault="008B3EB5" w:rsidP="002A588E">
            <w:pPr>
              <w:jc w:val="center"/>
            </w:pPr>
            <w:r w:rsidRPr="008B3EB5">
              <w:t>2022.11.10</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566B0796" w14:textId="3AC9BF95" w:rsidR="008B3EB5" w:rsidRPr="008B3EB5" w:rsidRDefault="008B3EB5" w:rsidP="008B3EB5">
            <w:r w:rsidRPr="008B3EB5">
              <w:rPr>
                <w:rFonts w:hint="eastAsia"/>
              </w:rPr>
              <w:t>每笔贷款、其他融资、贵行受让的应收账款债权的到期日或每笔垫款的</w:t>
            </w:r>
            <w:proofErr w:type="gramStart"/>
            <w:r w:rsidRPr="008B3EB5">
              <w:rPr>
                <w:rFonts w:hint="eastAsia"/>
              </w:rPr>
              <w:t>垫款日另加</w:t>
            </w:r>
            <w:proofErr w:type="gramEnd"/>
            <w:r w:rsidRPr="008B3EB5">
              <w:rPr>
                <w:rFonts w:hint="eastAsia"/>
              </w:rPr>
              <w:t>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30EDC8F" w14:textId="68C795C3" w:rsidR="008B3EB5" w:rsidRPr="008B3EB5" w:rsidRDefault="008B3EB5" w:rsidP="008B3EB5">
            <w:pPr>
              <w:jc w:val="center"/>
            </w:pPr>
            <w:r w:rsidRPr="008B3EB5">
              <w:rPr>
                <w:rFonts w:hint="eastAsia"/>
              </w:rPr>
              <w:t>否</w:t>
            </w:r>
          </w:p>
        </w:tc>
      </w:tr>
      <w:tr w:rsidR="00FD2376" w14:paraId="70E27650"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70A159A8" w14:textId="408E833E" w:rsidR="008B3EB5" w:rsidRPr="008B3EB5" w:rsidRDefault="008B3EB5" w:rsidP="008B3EB5">
            <w:r w:rsidRPr="008B3EB5">
              <w:rPr>
                <w:rFonts w:hint="eastAsia"/>
              </w:rPr>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8F968C1" w14:textId="68255D56" w:rsidR="008B3EB5" w:rsidRPr="008B3EB5" w:rsidRDefault="008B3EB5" w:rsidP="008B3EB5">
            <w:pPr>
              <w:jc w:val="right"/>
            </w:pPr>
            <w:r w:rsidRPr="008B3EB5">
              <w:t>112,442,161.12</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334B584" w14:textId="3AD0DD6C" w:rsidR="008B3EB5" w:rsidRPr="008B3EB5" w:rsidRDefault="008B3EB5" w:rsidP="002A588E">
            <w:pPr>
              <w:jc w:val="center"/>
            </w:pPr>
            <w:r w:rsidRPr="008B3EB5">
              <w:t>2022.12.20</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6824571A" w14:textId="79CB48C8" w:rsidR="008B3EB5" w:rsidRPr="008B3EB5" w:rsidRDefault="008B3EB5" w:rsidP="008B3EB5">
            <w:r w:rsidRPr="008B3EB5">
              <w:rPr>
                <w:rFonts w:hint="eastAsia"/>
              </w:rPr>
              <w:t>主合同项下最后一期被担保债务履行期限届满之日起三年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52E6B98" w14:textId="06B41B9E" w:rsidR="008B3EB5" w:rsidRPr="008B3EB5" w:rsidRDefault="008B3EB5" w:rsidP="008B3EB5">
            <w:pPr>
              <w:jc w:val="center"/>
            </w:pPr>
            <w:r w:rsidRPr="008B3EB5">
              <w:rPr>
                <w:rFonts w:hint="eastAsia"/>
              </w:rPr>
              <w:t>否</w:t>
            </w:r>
          </w:p>
        </w:tc>
      </w:tr>
      <w:tr w:rsidR="00FD2376" w14:paraId="353F25A2"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3AE1E1EF" w14:textId="0BD0AE6A" w:rsidR="008B3EB5" w:rsidRPr="008B3EB5" w:rsidRDefault="008B3EB5" w:rsidP="008B3EB5">
            <w:proofErr w:type="gramStart"/>
            <w:r w:rsidRPr="008B3EB5">
              <w:rPr>
                <w:rFonts w:hint="eastAsia"/>
              </w:rPr>
              <w:t>邛崃天</w:t>
            </w:r>
            <w:proofErr w:type="gramEnd"/>
            <w:r w:rsidRPr="008B3EB5">
              <w:rPr>
                <w:rFonts w:hint="eastAsia"/>
              </w:rPr>
              <w:t>银</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6A565DE" w14:textId="06288644" w:rsidR="008B3EB5" w:rsidRPr="008B3EB5" w:rsidRDefault="008B3EB5" w:rsidP="008B3EB5">
            <w:pPr>
              <w:jc w:val="right"/>
            </w:pPr>
            <w:r w:rsidRPr="008B3EB5">
              <w:t>40,000,000.00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241B989" w14:textId="1E1A3B99" w:rsidR="008B3EB5" w:rsidRPr="008B3EB5" w:rsidRDefault="008B3EB5" w:rsidP="002A588E">
            <w:pPr>
              <w:jc w:val="center"/>
            </w:pPr>
            <w:r w:rsidRPr="008B3EB5">
              <w:t>2022.12.27</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7E7785F9" w14:textId="6F6D12AD" w:rsidR="008B3EB5" w:rsidRPr="008B3EB5" w:rsidRDefault="008B3EB5" w:rsidP="008B3EB5">
            <w:r w:rsidRPr="008B3EB5">
              <w:rPr>
                <w:rFonts w:hint="eastAsia"/>
              </w:rPr>
              <w:t>主合同项下债务履行期限届满日后三年止</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A5B8D0E" w14:textId="46727C98" w:rsidR="008B3EB5" w:rsidRPr="008B3EB5" w:rsidRDefault="008B3EB5" w:rsidP="008B3EB5">
            <w:pPr>
              <w:jc w:val="center"/>
            </w:pPr>
            <w:r w:rsidRPr="008B3EB5">
              <w:rPr>
                <w:rFonts w:hint="eastAsia"/>
              </w:rPr>
              <w:t>否</w:t>
            </w:r>
          </w:p>
        </w:tc>
      </w:tr>
      <w:tr w:rsidR="00FD2376" w14:paraId="7E03B549"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2937FA2" w14:textId="01AEBEEF" w:rsidR="008B3EB5" w:rsidRPr="005F01AC" w:rsidRDefault="008B3EB5" w:rsidP="008B3EB5">
            <w:pPr>
              <w:rPr>
                <w:b/>
              </w:rPr>
            </w:pPr>
            <w:r w:rsidRPr="008B3EB5">
              <w:rPr>
                <w:rFonts w:hint="eastAsia"/>
              </w:rPr>
              <w:t>杨凌步长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F944423" w14:textId="1432326B" w:rsidR="008B3EB5" w:rsidRPr="008B3EB5" w:rsidRDefault="008B3EB5" w:rsidP="008B3EB5">
            <w:pPr>
              <w:jc w:val="right"/>
            </w:pPr>
            <w:r w:rsidRPr="008B3EB5">
              <w:t>56,229,133.33</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606EE32" w14:textId="41784FC0" w:rsidR="008B3EB5" w:rsidRPr="008B3EB5" w:rsidRDefault="008B3EB5" w:rsidP="002A588E">
            <w:pPr>
              <w:jc w:val="center"/>
            </w:pPr>
            <w:r w:rsidRPr="008B3EB5">
              <w:t>2023.01.12</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2ECDB32" w14:textId="3F984CD2" w:rsidR="008B3EB5" w:rsidRPr="008B3EB5" w:rsidRDefault="008B3EB5" w:rsidP="008B3EB5">
            <w:r w:rsidRPr="008B3EB5">
              <w:rPr>
                <w:rFonts w:hint="eastAsia"/>
              </w:rPr>
              <w:t>主合同项下最后一期被担保债务履行期限届满之日起三年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3A1B759" w14:textId="50C7E67C" w:rsidR="008B3EB5" w:rsidRPr="008B3EB5" w:rsidRDefault="008B3EB5" w:rsidP="008B3EB5">
            <w:pPr>
              <w:jc w:val="center"/>
            </w:pPr>
            <w:r w:rsidRPr="008B3EB5">
              <w:rPr>
                <w:rFonts w:hint="eastAsia"/>
              </w:rPr>
              <w:t>否</w:t>
            </w:r>
          </w:p>
        </w:tc>
      </w:tr>
      <w:tr w:rsidR="00FD2376" w14:paraId="30FE60E0"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6F4EAE33" w14:textId="1FE206DB" w:rsidR="008B3EB5" w:rsidRPr="008B3EB5" w:rsidRDefault="008B3EB5" w:rsidP="008B3EB5">
            <w:r w:rsidRPr="008B3EB5">
              <w:rPr>
                <w:rFonts w:hint="eastAsia"/>
              </w:rPr>
              <w:t>上海</w:t>
            </w:r>
            <w:proofErr w:type="gramStart"/>
            <w:r w:rsidRPr="008B3EB5">
              <w:rPr>
                <w:rFonts w:hint="eastAsia"/>
              </w:rPr>
              <w:t>合璞医疗</w:t>
            </w:r>
            <w:proofErr w:type="gramEnd"/>
            <w:r w:rsidRPr="008B3EB5">
              <w:rPr>
                <w:rFonts w:hint="eastAsia"/>
              </w:rPr>
              <w:t>科技</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87DBDF5" w14:textId="72FEDC65" w:rsidR="008B3EB5" w:rsidRPr="008B3EB5" w:rsidRDefault="008B3EB5" w:rsidP="008B3EB5">
            <w:pPr>
              <w:jc w:val="right"/>
            </w:pPr>
            <w:r w:rsidRPr="008B3EB5">
              <w:t>100,000,000.00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AED3B57" w14:textId="1CE9B591" w:rsidR="008B3EB5" w:rsidRPr="008B3EB5" w:rsidRDefault="008B3EB5" w:rsidP="002A588E">
            <w:pPr>
              <w:jc w:val="center"/>
            </w:pPr>
            <w:r w:rsidRPr="008B3EB5">
              <w:t>2023.04.07</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A0A628F" w14:textId="4CE72F00" w:rsidR="008B3EB5" w:rsidRPr="008B3EB5" w:rsidRDefault="008B3EB5" w:rsidP="008B3EB5">
            <w:r w:rsidRPr="008B3EB5">
              <w:rPr>
                <w:rFonts w:hint="eastAsia"/>
              </w:rPr>
              <w:t>保证期间为主合同约定的债务履行期限届满之日起三年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B73B548" w14:textId="5C02FD19" w:rsidR="008B3EB5" w:rsidRPr="008B3EB5" w:rsidRDefault="008B3EB5" w:rsidP="008B3EB5">
            <w:pPr>
              <w:jc w:val="center"/>
            </w:pPr>
            <w:r w:rsidRPr="008B3EB5">
              <w:rPr>
                <w:rFonts w:hint="eastAsia"/>
              </w:rPr>
              <w:t>否</w:t>
            </w:r>
          </w:p>
        </w:tc>
      </w:tr>
      <w:tr w:rsidR="00FD2376" w14:paraId="61BFCCA7"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29D7436C" w14:textId="13017476" w:rsidR="008B3EB5" w:rsidRPr="008B3EB5" w:rsidRDefault="008B3EB5" w:rsidP="008B3EB5">
            <w:r w:rsidRPr="008B3EB5">
              <w:rPr>
                <w:rFonts w:hint="eastAsia"/>
              </w:rPr>
              <w:t>陕西步长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2425C1A" w14:textId="365C4B90" w:rsidR="008B3EB5" w:rsidRPr="008B3EB5" w:rsidRDefault="008B3EB5" w:rsidP="008B3EB5">
            <w:pPr>
              <w:jc w:val="right"/>
            </w:pPr>
            <w:r w:rsidRPr="008B3EB5">
              <w:t>100,000,000.00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6D4316F" w14:textId="0028CFF4" w:rsidR="008B3EB5" w:rsidRPr="008B3EB5" w:rsidRDefault="008B3EB5" w:rsidP="002A588E">
            <w:pPr>
              <w:jc w:val="center"/>
            </w:pPr>
            <w:r w:rsidRPr="008B3EB5">
              <w:t>2023.08.29</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15791697" w14:textId="38BE7A0A" w:rsidR="008B3EB5" w:rsidRPr="008B3EB5" w:rsidRDefault="008B3EB5" w:rsidP="008B3EB5">
            <w:r w:rsidRPr="008B3EB5">
              <w:rPr>
                <w:rFonts w:hint="eastAsia"/>
              </w:rPr>
              <w:t>本合同保证期间为主债权的清偿期届满之日起三年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1645939" w14:textId="7E5CA686" w:rsidR="008B3EB5" w:rsidRPr="008B3EB5" w:rsidRDefault="008B3EB5" w:rsidP="008B3EB5">
            <w:pPr>
              <w:jc w:val="center"/>
            </w:pPr>
            <w:r w:rsidRPr="008B3EB5">
              <w:rPr>
                <w:rFonts w:hint="eastAsia"/>
              </w:rPr>
              <w:t>否</w:t>
            </w:r>
          </w:p>
        </w:tc>
      </w:tr>
      <w:tr w:rsidR="00FD2376" w14:paraId="0DB54E4F"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161B008E" w14:textId="0243F1F9" w:rsidR="008B3EB5" w:rsidRPr="008B3EB5" w:rsidRDefault="008B3EB5" w:rsidP="008B3EB5">
            <w:r w:rsidRPr="008B3EB5">
              <w:rPr>
                <w:rFonts w:hint="eastAsia"/>
              </w:rPr>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24F111EB" w14:textId="57AABAC4" w:rsidR="008B3EB5" w:rsidRPr="008B3EB5" w:rsidRDefault="008B3EB5" w:rsidP="008B3EB5">
            <w:pPr>
              <w:jc w:val="right"/>
            </w:pPr>
            <w:r w:rsidRPr="008B3EB5">
              <w:t>20,000,000.00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F491F0A" w14:textId="0FD0DA97" w:rsidR="008B3EB5" w:rsidRPr="008B3EB5" w:rsidRDefault="008B3EB5" w:rsidP="002A588E">
            <w:pPr>
              <w:jc w:val="center"/>
            </w:pPr>
            <w:r w:rsidRPr="008B3EB5">
              <w:t>2023.09.11</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4338A517" w14:textId="5A5E9C0F" w:rsidR="008B3EB5" w:rsidRPr="008B3EB5" w:rsidRDefault="008B3EB5" w:rsidP="008B3EB5">
            <w:r w:rsidRPr="008B3EB5">
              <w:rPr>
                <w:rFonts w:hint="eastAsia"/>
              </w:rPr>
              <w:t>主合同项下债务履行期限届满之日起三年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F2230C1" w14:textId="7A95D70B" w:rsidR="008B3EB5" w:rsidRPr="008B3EB5" w:rsidRDefault="008B3EB5" w:rsidP="008B3EB5">
            <w:pPr>
              <w:jc w:val="center"/>
            </w:pPr>
            <w:r w:rsidRPr="008B3EB5">
              <w:rPr>
                <w:rFonts w:hint="eastAsia"/>
              </w:rPr>
              <w:t>否</w:t>
            </w:r>
          </w:p>
        </w:tc>
      </w:tr>
      <w:tr w:rsidR="00FD2376" w14:paraId="7E101FAD"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7F89D947" w14:textId="5A2433D2" w:rsidR="008B3EB5" w:rsidRPr="008B3EB5" w:rsidRDefault="008B3EB5" w:rsidP="008B3EB5">
            <w:r w:rsidRPr="008B3EB5">
              <w:rPr>
                <w:rFonts w:hint="eastAsia"/>
              </w:rPr>
              <w:t>陕西步长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6617BEA" w14:textId="636D1FD9" w:rsidR="008B3EB5" w:rsidRPr="008B3EB5" w:rsidRDefault="008B3EB5" w:rsidP="008B3EB5">
            <w:pPr>
              <w:jc w:val="right"/>
            </w:pPr>
            <w:r w:rsidRPr="008B3EB5">
              <w:t>100,000,000.00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4DBBB6A" w14:textId="5EE305F8" w:rsidR="008B3EB5" w:rsidRPr="008B3EB5" w:rsidRDefault="008B3EB5" w:rsidP="002A588E">
            <w:pPr>
              <w:jc w:val="center"/>
            </w:pPr>
            <w:r w:rsidRPr="008B3EB5">
              <w:t>2023.09.25</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3CB1B191" w14:textId="4668F274" w:rsidR="008B3EB5" w:rsidRPr="008B3EB5" w:rsidRDefault="008B3EB5" w:rsidP="008B3EB5">
            <w:r w:rsidRPr="008B3EB5">
              <w:rPr>
                <w:rFonts w:hint="eastAsia"/>
              </w:rPr>
              <w:t>自主合同项下的借款期限或贵金属租借期限届满之次日起三年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7F5DC46" w14:textId="432A338B" w:rsidR="008B3EB5" w:rsidRPr="008B3EB5" w:rsidRDefault="008B3EB5" w:rsidP="008B3EB5">
            <w:pPr>
              <w:jc w:val="center"/>
            </w:pPr>
            <w:r w:rsidRPr="008B3EB5">
              <w:rPr>
                <w:rFonts w:hint="eastAsia"/>
              </w:rPr>
              <w:t>否</w:t>
            </w:r>
          </w:p>
        </w:tc>
      </w:tr>
      <w:tr w:rsidR="00FD2376" w14:paraId="480AF7FC"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4B9C1D2B" w14:textId="25EE2F32" w:rsidR="008B3EB5" w:rsidRPr="008B3EB5" w:rsidRDefault="008B3EB5" w:rsidP="008B3EB5">
            <w:proofErr w:type="gramStart"/>
            <w:r w:rsidRPr="008B3EB5">
              <w:rPr>
                <w:rFonts w:hint="eastAsia"/>
              </w:rPr>
              <w:t>邛崃天</w:t>
            </w:r>
            <w:proofErr w:type="gramEnd"/>
            <w:r w:rsidRPr="008B3EB5">
              <w:rPr>
                <w:rFonts w:hint="eastAsia"/>
              </w:rPr>
              <w:t>银</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F17D50F" w14:textId="7BAF8C6A" w:rsidR="008B3EB5" w:rsidRPr="008B3EB5" w:rsidRDefault="008B3EB5" w:rsidP="008B3EB5">
            <w:pPr>
              <w:jc w:val="right"/>
            </w:pPr>
            <w:r w:rsidRPr="008B3EB5">
              <w:t>10,000,000.00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0558382" w14:textId="7A81C633" w:rsidR="008B3EB5" w:rsidRPr="008B3EB5" w:rsidRDefault="008B3EB5" w:rsidP="002A588E">
            <w:pPr>
              <w:jc w:val="center"/>
            </w:pPr>
            <w:r w:rsidRPr="008B3EB5">
              <w:t>2023.11.16</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3BA2CAA6" w14:textId="5F9D9367" w:rsidR="008B3EB5" w:rsidRPr="008B3EB5" w:rsidRDefault="008B3EB5" w:rsidP="008B3EB5">
            <w:r w:rsidRPr="008B3EB5">
              <w:rPr>
                <w:rFonts w:hint="eastAsia"/>
              </w:rPr>
              <w:t>主合同项下债务履行期限届满之日起三年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F451386" w14:textId="3B2CC071" w:rsidR="008B3EB5" w:rsidRPr="008B3EB5" w:rsidRDefault="008B3EB5" w:rsidP="008B3EB5">
            <w:pPr>
              <w:jc w:val="center"/>
            </w:pPr>
            <w:r w:rsidRPr="008B3EB5">
              <w:rPr>
                <w:rFonts w:hint="eastAsia"/>
              </w:rPr>
              <w:t>否</w:t>
            </w:r>
          </w:p>
        </w:tc>
      </w:tr>
      <w:tr w:rsidR="00FD2376" w14:paraId="4C6CE615"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67D86592" w14:textId="3D95489D" w:rsidR="008B3EB5" w:rsidRPr="008B3EB5" w:rsidRDefault="008B3EB5" w:rsidP="008B3EB5">
            <w:r w:rsidRPr="008B3EB5">
              <w:rPr>
                <w:rFonts w:hint="eastAsia"/>
              </w:rPr>
              <w:t>山东</w:t>
            </w:r>
            <w:r w:rsidR="005F01AC">
              <w:rPr>
                <w:rFonts w:hint="eastAsia"/>
              </w:rPr>
              <w:t>步长</w:t>
            </w:r>
            <w:r w:rsidRPr="008B3EB5">
              <w:rPr>
                <w:rFonts w:hint="eastAsia"/>
              </w:rPr>
              <w:t>医药销售</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3BD88DF" w14:textId="6A4353C6" w:rsidR="008B3EB5" w:rsidRPr="008B3EB5" w:rsidRDefault="008B3EB5" w:rsidP="008B3EB5">
            <w:pPr>
              <w:jc w:val="right"/>
            </w:pPr>
            <w:r w:rsidRPr="008B3EB5">
              <w:t>100,000,000.00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938D65C" w14:textId="0E89E8B1" w:rsidR="008B3EB5" w:rsidRPr="008B3EB5" w:rsidRDefault="008B3EB5" w:rsidP="002A588E">
            <w:pPr>
              <w:jc w:val="center"/>
            </w:pPr>
            <w:r w:rsidRPr="008B3EB5">
              <w:t>2023.11.29</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2484714C" w14:textId="5D7730DD" w:rsidR="008B3EB5" w:rsidRPr="008B3EB5" w:rsidRDefault="008B3EB5" w:rsidP="00F5182E">
            <w:r w:rsidRPr="008B3EB5">
              <w:rPr>
                <w:rFonts w:hint="eastAsia"/>
              </w:rPr>
              <w:t>自本担保书生效之日起至《授信协议》项下每笔货款或其他融资或贵行受让的应收账款债权的到期日或每笔垫款的</w:t>
            </w:r>
            <w:proofErr w:type="gramStart"/>
            <w:r w:rsidRPr="008B3EB5">
              <w:rPr>
                <w:rFonts w:hint="eastAsia"/>
              </w:rPr>
              <w:t>垫款日另加</w:t>
            </w:r>
            <w:proofErr w:type="gramEnd"/>
            <w:r w:rsidRPr="008B3EB5">
              <w:rPr>
                <w:rFonts w:hint="eastAsia"/>
              </w:rPr>
              <w:t>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7FB3D57" w14:textId="1C500DE6" w:rsidR="008B3EB5" w:rsidRPr="008B3EB5" w:rsidRDefault="008B3EB5" w:rsidP="008B3EB5">
            <w:pPr>
              <w:jc w:val="center"/>
            </w:pPr>
            <w:r w:rsidRPr="008B3EB5">
              <w:rPr>
                <w:rFonts w:hint="eastAsia"/>
              </w:rPr>
              <w:t>否</w:t>
            </w:r>
          </w:p>
        </w:tc>
      </w:tr>
      <w:tr w:rsidR="00FD2376" w14:paraId="624F904B"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8C3854E" w14:textId="19B04D8D" w:rsidR="008B3EB5" w:rsidRPr="008B3EB5" w:rsidRDefault="008B3EB5" w:rsidP="008B3EB5">
            <w:r w:rsidRPr="008B3EB5">
              <w:rPr>
                <w:rFonts w:hint="eastAsia"/>
              </w:rPr>
              <w:t>长</w:t>
            </w:r>
            <w:proofErr w:type="gramStart"/>
            <w:r w:rsidRPr="008B3EB5">
              <w:rPr>
                <w:rFonts w:hint="eastAsia"/>
              </w:rPr>
              <w:t>睿</w:t>
            </w:r>
            <w:proofErr w:type="gramEnd"/>
            <w:r w:rsidRPr="008B3EB5">
              <w:rPr>
                <w:rFonts w:hint="eastAsia"/>
              </w:rPr>
              <w:t>生物</w:t>
            </w:r>
            <w:r w:rsidR="005F01AC">
              <w:rPr>
                <w:rFonts w:hint="eastAsia"/>
              </w:rPr>
              <w:t>技术（成都）</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FDDB45D" w14:textId="5E09FEDC" w:rsidR="008B3EB5" w:rsidRPr="008B3EB5" w:rsidRDefault="008B3EB5" w:rsidP="008B3EB5">
            <w:pPr>
              <w:jc w:val="right"/>
            </w:pPr>
            <w:r w:rsidRPr="008B3EB5">
              <w:t>10,000,000.00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75D2204" w14:textId="2D313244" w:rsidR="008B3EB5" w:rsidRPr="008B3EB5" w:rsidRDefault="008B3EB5" w:rsidP="002A588E">
            <w:pPr>
              <w:jc w:val="center"/>
            </w:pPr>
            <w:r w:rsidRPr="008B3EB5">
              <w:t>2024.01.17</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1AEE98D8" w14:textId="53621B97" w:rsidR="008B3EB5" w:rsidRPr="008B3EB5" w:rsidRDefault="008B3EB5" w:rsidP="008B3EB5">
            <w:r w:rsidRPr="008B3EB5">
              <w:rPr>
                <w:rFonts w:hint="eastAsia"/>
              </w:rPr>
              <w:t>本合同项下的保证期间为主合同项下债务履行期限届满之日起三年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E6A6272" w14:textId="75C9553B" w:rsidR="008B3EB5" w:rsidRPr="008B3EB5" w:rsidRDefault="008B3EB5" w:rsidP="008B3EB5">
            <w:pPr>
              <w:jc w:val="center"/>
            </w:pPr>
            <w:r w:rsidRPr="008B3EB5">
              <w:rPr>
                <w:rFonts w:hint="eastAsia"/>
              </w:rPr>
              <w:t>否</w:t>
            </w:r>
          </w:p>
        </w:tc>
      </w:tr>
      <w:tr w:rsidR="00FD2376" w14:paraId="317FCE1D"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215F8821" w14:textId="71C2C0DE" w:rsidR="008B3EB5" w:rsidRPr="008B3EB5" w:rsidRDefault="008B3EB5" w:rsidP="008B3EB5">
            <w:r w:rsidRPr="008B3EB5">
              <w:rPr>
                <w:rFonts w:hint="eastAsia"/>
              </w:rPr>
              <w:t>陕西步长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8F62FA1" w14:textId="02F96592" w:rsidR="008B3EB5" w:rsidRPr="008B3EB5" w:rsidRDefault="008B3EB5" w:rsidP="008B3EB5">
            <w:pPr>
              <w:jc w:val="right"/>
            </w:pPr>
            <w:r w:rsidRPr="008B3EB5">
              <w:t>50,000,000.00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78E24EE" w14:textId="764CFB4D" w:rsidR="008B3EB5" w:rsidRPr="008B3EB5" w:rsidRDefault="008B3EB5" w:rsidP="002A588E">
            <w:pPr>
              <w:jc w:val="center"/>
            </w:pPr>
            <w:r w:rsidRPr="008B3EB5">
              <w:t>2024.01.31</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332B9873" w14:textId="0251A5D9" w:rsidR="008B3EB5" w:rsidRPr="008B3EB5" w:rsidRDefault="008B3EB5" w:rsidP="008B3EB5">
            <w:r w:rsidRPr="008B3EB5">
              <w:rPr>
                <w:rFonts w:hint="eastAsia"/>
              </w:rPr>
              <w:t>自主合同项下的借款期限或贵金属租借期限届满之次日起三年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2A845363" w14:textId="11542677" w:rsidR="008B3EB5" w:rsidRPr="008B3EB5" w:rsidRDefault="008B3EB5" w:rsidP="008B3EB5">
            <w:pPr>
              <w:jc w:val="center"/>
            </w:pPr>
            <w:r w:rsidRPr="008B3EB5">
              <w:rPr>
                <w:rFonts w:hint="eastAsia"/>
              </w:rPr>
              <w:t>否</w:t>
            </w:r>
          </w:p>
        </w:tc>
      </w:tr>
      <w:tr w:rsidR="00FD2376" w14:paraId="5B755072"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F12FD83" w14:textId="5ADDCB20" w:rsidR="008B3EB5" w:rsidRPr="008B3EB5" w:rsidRDefault="008B3EB5" w:rsidP="008B3EB5">
            <w:r w:rsidRPr="008B3EB5">
              <w:rPr>
                <w:rFonts w:hint="eastAsia"/>
              </w:rPr>
              <w:t>杨凌步长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6944F4C" w14:textId="6BA76C7E" w:rsidR="008B3EB5" w:rsidRPr="008B3EB5" w:rsidRDefault="008B3EB5" w:rsidP="008B3EB5">
            <w:pPr>
              <w:jc w:val="right"/>
            </w:pPr>
            <w:r w:rsidRPr="008B3EB5">
              <w:t>100,000,000.00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2B3061A" w14:textId="335352BC" w:rsidR="008B3EB5" w:rsidRPr="008B3EB5" w:rsidRDefault="008B3EB5" w:rsidP="002A588E">
            <w:pPr>
              <w:jc w:val="center"/>
            </w:pPr>
            <w:r w:rsidRPr="008B3EB5">
              <w:t>2024.02.26</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8FDF814" w14:textId="0FB61D7C" w:rsidR="008B3EB5" w:rsidRPr="008B3EB5" w:rsidRDefault="008B3EB5" w:rsidP="00F5182E">
            <w:r w:rsidRPr="008B3EB5">
              <w:rPr>
                <w:rFonts w:hint="eastAsia"/>
              </w:rPr>
              <w:t>主合同下被担保债务的履行期届满</w:t>
            </w:r>
            <w:r w:rsidR="00F5182E">
              <w:t>(</w:t>
            </w:r>
            <w:r w:rsidRPr="008B3EB5">
              <w:rPr>
                <w:rFonts w:hint="eastAsia"/>
              </w:rPr>
              <w:t>含约定期限届满以及依照约定或法律法规的规定提前到期</w:t>
            </w:r>
            <w:r w:rsidR="00F5182E">
              <w:t>)</w:t>
            </w:r>
            <w:r w:rsidRPr="008B3EB5">
              <w:rPr>
                <w:rFonts w:hint="eastAsia"/>
              </w:rPr>
              <w:t>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1222C892" w14:textId="0EA476F3" w:rsidR="008B3EB5" w:rsidRPr="008B3EB5" w:rsidRDefault="008B3EB5" w:rsidP="008B3EB5">
            <w:pPr>
              <w:jc w:val="center"/>
            </w:pPr>
            <w:r w:rsidRPr="008B3EB5">
              <w:rPr>
                <w:rFonts w:hint="eastAsia"/>
              </w:rPr>
              <w:t>否</w:t>
            </w:r>
          </w:p>
        </w:tc>
      </w:tr>
      <w:tr w:rsidR="00FD2376" w14:paraId="63075284"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3E9C033A" w14:textId="52D72EA3" w:rsidR="008B3EB5" w:rsidRPr="008B3EB5" w:rsidRDefault="008B3EB5" w:rsidP="008B3EB5">
            <w:r w:rsidRPr="008B3EB5">
              <w:rPr>
                <w:rFonts w:hint="eastAsia"/>
              </w:rPr>
              <w:lastRenderedPageBreak/>
              <w:t>陕西步长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2348B6F" w14:textId="63D32ECB" w:rsidR="008B3EB5" w:rsidRPr="008B3EB5" w:rsidRDefault="008B3EB5" w:rsidP="008B3EB5">
            <w:pPr>
              <w:jc w:val="right"/>
            </w:pPr>
            <w:r w:rsidRPr="008B3EB5">
              <w:t>300,000,000.00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4D5E01D" w14:textId="4062BA36" w:rsidR="008B3EB5" w:rsidRPr="008B3EB5" w:rsidRDefault="008B3EB5" w:rsidP="002A588E">
            <w:pPr>
              <w:jc w:val="center"/>
            </w:pPr>
            <w:r w:rsidRPr="008B3EB5">
              <w:t>2024.02.29</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C039A9F" w14:textId="5A7D4409" w:rsidR="008B3EB5" w:rsidRPr="008B3EB5" w:rsidRDefault="008B3EB5" w:rsidP="00F5182E">
            <w:r w:rsidRPr="008B3EB5">
              <w:rPr>
                <w:rFonts w:hint="eastAsia"/>
              </w:rPr>
              <w:t>主合同下被担保债务的履行期届满</w:t>
            </w:r>
            <w:r w:rsidR="00F5182E">
              <w:t>(</w:t>
            </w:r>
            <w:r w:rsidRPr="008B3EB5">
              <w:rPr>
                <w:rFonts w:hint="eastAsia"/>
              </w:rPr>
              <w:t>含约定期限届满以及依照约定或法律法规的规定提前到期</w:t>
            </w:r>
            <w:r w:rsidR="00F5182E">
              <w:t>)</w:t>
            </w:r>
            <w:r w:rsidRPr="008B3EB5">
              <w:rPr>
                <w:rFonts w:hint="eastAsia"/>
              </w:rPr>
              <w:t>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14F8754" w14:textId="410E96F0" w:rsidR="008B3EB5" w:rsidRPr="008B3EB5" w:rsidRDefault="008B3EB5" w:rsidP="008B3EB5">
            <w:pPr>
              <w:jc w:val="center"/>
            </w:pPr>
            <w:r w:rsidRPr="008B3EB5">
              <w:rPr>
                <w:rFonts w:hint="eastAsia"/>
              </w:rPr>
              <w:t>否</w:t>
            </w:r>
          </w:p>
        </w:tc>
      </w:tr>
      <w:tr w:rsidR="00FD2376" w14:paraId="7502A768"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2AF58A37" w14:textId="16E47F96" w:rsidR="008B3EB5" w:rsidRPr="008B3EB5" w:rsidRDefault="008B3EB5" w:rsidP="008B3EB5">
            <w:r w:rsidRPr="008B3EB5">
              <w:rPr>
                <w:rFonts w:hint="eastAsia"/>
              </w:rPr>
              <w:t>陕西步长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28C43361" w14:textId="0470BD8D" w:rsidR="008B3EB5" w:rsidRPr="008B3EB5" w:rsidRDefault="008B3EB5" w:rsidP="008B3EB5">
            <w:pPr>
              <w:jc w:val="right"/>
            </w:pPr>
            <w:r w:rsidRPr="008B3EB5">
              <w:t>180,000,000.00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9F3CA16" w14:textId="033C0C7A" w:rsidR="008B3EB5" w:rsidRPr="008B3EB5" w:rsidRDefault="008B3EB5" w:rsidP="002A588E">
            <w:pPr>
              <w:jc w:val="center"/>
            </w:pPr>
            <w:r w:rsidRPr="008B3EB5">
              <w:t>2024.03.12</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689C6A28" w14:textId="31B743A5" w:rsidR="008B3EB5" w:rsidRPr="008B3EB5" w:rsidRDefault="008B3EB5" w:rsidP="008B3EB5">
            <w:r w:rsidRPr="008B3EB5">
              <w:rPr>
                <w:rFonts w:hint="eastAsia"/>
              </w:rPr>
              <w:t>自主合同项下的借款期限或贵金属租借期限届满之次日起三年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3A17B43" w14:textId="5EAACF39" w:rsidR="008B3EB5" w:rsidRPr="008B3EB5" w:rsidRDefault="008B3EB5" w:rsidP="008B3EB5">
            <w:pPr>
              <w:jc w:val="center"/>
            </w:pPr>
            <w:r w:rsidRPr="008B3EB5">
              <w:rPr>
                <w:rFonts w:hint="eastAsia"/>
              </w:rPr>
              <w:t>否</w:t>
            </w:r>
          </w:p>
        </w:tc>
      </w:tr>
      <w:tr w:rsidR="00FD2376" w14:paraId="5DE26DF3"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1DD3A78" w14:textId="56FF6319" w:rsidR="008B3EB5" w:rsidRPr="008B3EB5" w:rsidRDefault="008B3EB5" w:rsidP="008B3EB5">
            <w:r w:rsidRPr="008B3EB5">
              <w:rPr>
                <w:rFonts w:hint="eastAsia"/>
              </w:rPr>
              <w:t>浙江天元</w:t>
            </w:r>
            <w:r w:rsidR="005F01AC">
              <w:rPr>
                <w:rFonts w:hint="eastAsia"/>
              </w:rPr>
              <w:t>生物药业</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1F18C079" w14:textId="393313F7" w:rsidR="008B3EB5" w:rsidRPr="008B3EB5" w:rsidRDefault="008B3EB5" w:rsidP="008B3EB5">
            <w:pPr>
              <w:jc w:val="right"/>
            </w:pPr>
            <w:r w:rsidRPr="008B3EB5">
              <w:t>10,000,000.00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39CA240" w14:textId="61564077" w:rsidR="008B3EB5" w:rsidRPr="008B3EB5" w:rsidRDefault="008B3EB5" w:rsidP="002A588E">
            <w:pPr>
              <w:jc w:val="center"/>
            </w:pPr>
            <w:r w:rsidRPr="008B3EB5">
              <w:t>2024.03.21</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7B0935E2" w14:textId="44F3FDFC" w:rsidR="008B3EB5" w:rsidRPr="008B3EB5" w:rsidRDefault="008B3EB5" w:rsidP="008B3EB5">
            <w:r w:rsidRPr="008B3EB5">
              <w:rPr>
                <w:rFonts w:hint="eastAsia"/>
              </w:rPr>
              <w:t>共同还款承担责任的期限为自借款合同生效之日起至借款人全部还清贷款本息之日止</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2B6507A1" w14:textId="5F63747A" w:rsidR="008B3EB5" w:rsidRPr="008B3EB5" w:rsidRDefault="008B3EB5" w:rsidP="008B3EB5">
            <w:pPr>
              <w:jc w:val="center"/>
            </w:pPr>
            <w:r w:rsidRPr="008B3EB5">
              <w:rPr>
                <w:rFonts w:hint="eastAsia"/>
              </w:rPr>
              <w:t>否</w:t>
            </w:r>
          </w:p>
        </w:tc>
      </w:tr>
      <w:tr w:rsidR="00FD2376" w14:paraId="185DA937"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2A0E189" w14:textId="1E89AC79" w:rsidR="008B3EB5" w:rsidRPr="008B3EB5" w:rsidRDefault="008B3EB5" w:rsidP="008B3EB5">
            <w:r w:rsidRPr="008B3EB5">
              <w:rPr>
                <w:rFonts w:hint="eastAsia"/>
              </w:rPr>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0F931F2" w14:textId="2BF5C052" w:rsidR="008B3EB5" w:rsidRPr="008B3EB5" w:rsidRDefault="008B3EB5" w:rsidP="008B3EB5">
            <w:pPr>
              <w:jc w:val="right"/>
            </w:pPr>
            <w:r w:rsidRPr="008B3EB5">
              <w:t>9,800,000.00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2FDB6FA" w14:textId="47765313" w:rsidR="008B3EB5" w:rsidRPr="008B3EB5" w:rsidRDefault="008B3EB5" w:rsidP="002A588E">
            <w:pPr>
              <w:jc w:val="center"/>
            </w:pPr>
            <w:r w:rsidRPr="008B3EB5">
              <w:t>2024.07.01</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A617927" w14:textId="215DC969" w:rsidR="008B3EB5" w:rsidRPr="008B3EB5" w:rsidRDefault="008B3EB5" w:rsidP="008B3EB5">
            <w:r w:rsidRPr="008B3EB5">
              <w:rPr>
                <w:rFonts w:hint="eastAsia"/>
              </w:rPr>
              <w:t>保证期间为主合同项下债务履行期限届满之日起三年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8719493" w14:textId="26047BE4" w:rsidR="008B3EB5" w:rsidRPr="008B3EB5" w:rsidRDefault="008B3EB5" w:rsidP="008B3EB5">
            <w:pPr>
              <w:jc w:val="center"/>
            </w:pPr>
            <w:r w:rsidRPr="008B3EB5">
              <w:rPr>
                <w:rFonts w:hint="eastAsia"/>
              </w:rPr>
              <w:t>否</w:t>
            </w:r>
          </w:p>
        </w:tc>
      </w:tr>
      <w:tr w:rsidR="00FD2376" w14:paraId="4E02BD60"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C316657" w14:textId="1D389065" w:rsidR="008B3EB5" w:rsidRPr="008B3EB5" w:rsidRDefault="008B3EB5" w:rsidP="008B3EB5">
            <w:r w:rsidRPr="008B3EB5">
              <w:rPr>
                <w:rFonts w:hint="eastAsia"/>
              </w:rPr>
              <w:t>陕西步长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E2FFCC2" w14:textId="5CE81A4D" w:rsidR="008B3EB5" w:rsidRPr="008B3EB5" w:rsidRDefault="008B3EB5" w:rsidP="008B3EB5">
            <w:pPr>
              <w:jc w:val="right"/>
            </w:pPr>
            <w:r w:rsidRPr="008B3EB5">
              <w:t>100,000,000.00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200808F" w14:textId="62571E5F" w:rsidR="008B3EB5" w:rsidRPr="008B3EB5" w:rsidRDefault="008B3EB5" w:rsidP="002A588E">
            <w:pPr>
              <w:jc w:val="center"/>
            </w:pPr>
            <w:r w:rsidRPr="008B3EB5">
              <w:t>2024.09.26</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2850BEF3" w14:textId="4335184D" w:rsidR="008B3EB5" w:rsidRPr="008B3EB5" w:rsidRDefault="008B3EB5" w:rsidP="008B3EB5">
            <w:r w:rsidRPr="008B3EB5">
              <w:rPr>
                <w:rFonts w:hint="eastAsia"/>
              </w:rPr>
              <w:t>保证期间为主合同项下债务履行期限届满之日起三年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3CBA3151" w14:textId="66F20A20" w:rsidR="008B3EB5" w:rsidRPr="008B3EB5" w:rsidRDefault="008B3EB5" w:rsidP="008B3EB5">
            <w:pPr>
              <w:jc w:val="center"/>
            </w:pPr>
            <w:r w:rsidRPr="008B3EB5">
              <w:rPr>
                <w:rFonts w:hint="eastAsia"/>
              </w:rPr>
              <w:t>否</w:t>
            </w:r>
          </w:p>
        </w:tc>
      </w:tr>
      <w:tr w:rsidR="00FD2376" w14:paraId="21D2EE52"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A27FA9E" w14:textId="6301EDC7" w:rsidR="008B3EB5" w:rsidRPr="008B3EB5" w:rsidRDefault="008B3EB5" w:rsidP="008B3EB5">
            <w:proofErr w:type="gramStart"/>
            <w:r w:rsidRPr="008B3EB5">
              <w:rPr>
                <w:rFonts w:hint="eastAsia"/>
              </w:rPr>
              <w:t>邛崃天</w:t>
            </w:r>
            <w:proofErr w:type="gramEnd"/>
            <w:r w:rsidRPr="008B3EB5">
              <w:rPr>
                <w:rFonts w:hint="eastAsia"/>
              </w:rPr>
              <w:t>银</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AC66B12" w14:textId="49CE68B1" w:rsidR="008B3EB5" w:rsidRPr="008B3EB5" w:rsidRDefault="008B3EB5" w:rsidP="008B3EB5">
            <w:pPr>
              <w:jc w:val="right"/>
            </w:pPr>
            <w:r w:rsidRPr="008B3EB5">
              <w:t>10,000,000.00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9066C0E" w14:textId="20B856E3" w:rsidR="008B3EB5" w:rsidRPr="008B3EB5" w:rsidRDefault="008B3EB5" w:rsidP="002A588E">
            <w:pPr>
              <w:jc w:val="center"/>
            </w:pPr>
            <w:r w:rsidRPr="008B3EB5">
              <w:t>2024.12.17</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466C18BF" w14:textId="5AEA084C" w:rsidR="008B3EB5" w:rsidRPr="008B3EB5" w:rsidRDefault="008B3EB5" w:rsidP="008B3EB5">
            <w:r w:rsidRPr="008B3EB5">
              <w:rPr>
                <w:rFonts w:hint="eastAsia"/>
              </w:rPr>
              <w:t>保证期间为主合同项下的债务履行期限届满之日起三年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3BFE320D" w14:textId="5F4D3089" w:rsidR="008B3EB5" w:rsidRPr="008B3EB5" w:rsidRDefault="008B3EB5" w:rsidP="008B3EB5">
            <w:pPr>
              <w:jc w:val="center"/>
            </w:pPr>
            <w:r w:rsidRPr="008B3EB5">
              <w:rPr>
                <w:rFonts w:hint="eastAsia"/>
              </w:rPr>
              <w:t>否</w:t>
            </w:r>
          </w:p>
        </w:tc>
      </w:tr>
      <w:tr w:rsidR="00FD2376" w14:paraId="57A78B51"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340D9236" w14:textId="0A0684BE" w:rsidR="008B3EB5" w:rsidRPr="008B3EB5" w:rsidRDefault="008B3EB5" w:rsidP="008B3EB5">
            <w:proofErr w:type="gramStart"/>
            <w:r w:rsidRPr="008B3EB5">
              <w:rPr>
                <w:rFonts w:hint="eastAsia"/>
              </w:rPr>
              <w:t>邛崃天</w:t>
            </w:r>
            <w:proofErr w:type="gramEnd"/>
            <w:r w:rsidRPr="008B3EB5">
              <w:rPr>
                <w:rFonts w:hint="eastAsia"/>
              </w:rPr>
              <w:t>银</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7AEF3F8" w14:textId="416E9C9C" w:rsidR="008B3EB5" w:rsidRPr="008B3EB5" w:rsidRDefault="008B3EB5" w:rsidP="008B3EB5">
            <w:pPr>
              <w:jc w:val="right"/>
            </w:pPr>
            <w:r w:rsidRPr="008B3EB5">
              <w:t>10,000,000.00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DD2161B" w14:textId="21D82CDC" w:rsidR="008B3EB5" w:rsidRPr="008B3EB5" w:rsidRDefault="008B3EB5" w:rsidP="002A588E">
            <w:pPr>
              <w:jc w:val="center"/>
            </w:pPr>
            <w:r w:rsidRPr="008B3EB5">
              <w:t>2024.12.17</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5FA6FFAB" w14:textId="7D3DA931" w:rsidR="008B3EB5" w:rsidRPr="008B3EB5" w:rsidRDefault="008B3EB5" w:rsidP="008B3EB5">
            <w:r w:rsidRPr="008B3EB5">
              <w:rPr>
                <w:rFonts w:hint="eastAsia"/>
              </w:rPr>
              <w:t>保证期间为三年，即自主合同项下债务履行期限届满之日起三年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24AB389C" w14:textId="4190C29F" w:rsidR="008B3EB5" w:rsidRPr="008B3EB5" w:rsidRDefault="008B3EB5" w:rsidP="008B3EB5">
            <w:pPr>
              <w:jc w:val="center"/>
            </w:pPr>
            <w:r w:rsidRPr="008B3EB5">
              <w:rPr>
                <w:rFonts w:hint="eastAsia"/>
              </w:rPr>
              <w:t>否</w:t>
            </w:r>
          </w:p>
        </w:tc>
      </w:tr>
      <w:tr w:rsidR="00FD2376" w14:paraId="3C81B85C"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19889AD" w14:textId="371F3508" w:rsidR="008B3EB5" w:rsidRPr="008B3EB5" w:rsidRDefault="008B3EB5" w:rsidP="008B3EB5">
            <w:r w:rsidRPr="008B3EB5">
              <w:rPr>
                <w:rFonts w:hint="eastAsia"/>
              </w:rPr>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3E69739" w14:textId="42C7D9D5" w:rsidR="008B3EB5" w:rsidRPr="008B3EB5" w:rsidRDefault="008B3EB5" w:rsidP="008B3EB5">
            <w:pPr>
              <w:jc w:val="right"/>
            </w:pPr>
            <w:r w:rsidRPr="008B3EB5">
              <w:t>200,000,000.00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0445CB2" w14:textId="5965079B" w:rsidR="008B3EB5" w:rsidRPr="008B3EB5" w:rsidRDefault="008B3EB5" w:rsidP="002A588E">
            <w:pPr>
              <w:jc w:val="center"/>
            </w:pPr>
            <w:r w:rsidRPr="008B3EB5">
              <w:t>2024.12.17</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79A4DD38" w14:textId="13E1BC99" w:rsidR="008B3EB5" w:rsidRPr="008B3EB5" w:rsidRDefault="008B3EB5" w:rsidP="008B3EB5">
            <w:r w:rsidRPr="008B3EB5">
              <w:rPr>
                <w:rFonts w:hint="eastAsia"/>
              </w:rPr>
              <w:t>保证期间为主合同项下承租人最后</w:t>
            </w:r>
            <w:proofErr w:type="gramStart"/>
            <w:r w:rsidRPr="008B3EB5">
              <w:rPr>
                <w:rFonts w:hint="eastAsia"/>
              </w:rPr>
              <w:t>一</w:t>
            </w:r>
            <w:proofErr w:type="gramEnd"/>
            <w:r w:rsidRPr="008B3EB5">
              <w:rPr>
                <w:rFonts w:hint="eastAsia"/>
              </w:rPr>
              <w:t>笔债</w:t>
            </w:r>
            <w:proofErr w:type="gramStart"/>
            <w:r w:rsidRPr="008B3EB5">
              <w:rPr>
                <w:rFonts w:hint="eastAsia"/>
              </w:rPr>
              <w:t>务</w:t>
            </w:r>
            <w:proofErr w:type="gramEnd"/>
            <w:r w:rsidRPr="008B3EB5">
              <w:rPr>
                <w:rFonts w:hint="eastAsia"/>
              </w:rPr>
              <w:t>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4C7B544" w14:textId="560CF3A7" w:rsidR="008B3EB5" w:rsidRPr="008B3EB5" w:rsidRDefault="008B3EB5" w:rsidP="008B3EB5">
            <w:pPr>
              <w:jc w:val="center"/>
            </w:pPr>
            <w:r w:rsidRPr="008B3EB5">
              <w:rPr>
                <w:rFonts w:hint="eastAsia"/>
              </w:rPr>
              <w:t>否</w:t>
            </w:r>
          </w:p>
        </w:tc>
      </w:tr>
      <w:tr w:rsidR="00FD2376" w14:paraId="7857B147"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78A8646" w14:textId="3BF829AE" w:rsidR="008B3EB5" w:rsidRPr="008B3EB5" w:rsidRDefault="008B3EB5" w:rsidP="008B3EB5">
            <w:r w:rsidRPr="008B3EB5">
              <w:rPr>
                <w:rFonts w:hint="eastAsia"/>
              </w:rPr>
              <w:t>陕西步长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84E17FF" w14:textId="02FF8DA3" w:rsidR="008B3EB5" w:rsidRPr="008B3EB5" w:rsidRDefault="008B3EB5" w:rsidP="008B3EB5">
            <w:pPr>
              <w:jc w:val="right"/>
            </w:pPr>
            <w:r w:rsidRPr="008B3EB5">
              <w:t>20,000,000.00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6FB9968" w14:textId="573A26BC" w:rsidR="008B3EB5" w:rsidRPr="008B3EB5" w:rsidRDefault="008B3EB5" w:rsidP="002A588E">
            <w:pPr>
              <w:jc w:val="center"/>
            </w:pPr>
            <w:r w:rsidRPr="008B3EB5">
              <w:t>2025.04.11</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5D3909B7" w14:textId="6CECE96A" w:rsidR="008B3EB5" w:rsidRPr="008B3EB5" w:rsidRDefault="008B3EB5" w:rsidP="008B3EB5">
            <w:r w:rsidRPr="008B3EB5">
              <w:rPr>
                <w:rFonts w:hint="eastAsia"/>
              </w:rPr>
              <w:t>保证期间为主合同项下承租人最后</w:t>
            </w:r>
            <w:proofErr w:type="gramStart"/>
            <w:r w:rsidRPr="008B3EB5">
              <w:rPr>
                <w:rFonts w:hint="eastAsia"/>
              </w:rPr>
              <w:t>一</w:t>
            </w:r>
            <w:proofErr w:type="gramEnd"/>
            <w:r w:rsidRPr="008B3EB5">
              <w:rPr>
                <w:rFonts w:hint="eastAsia"/>
              </w:rPr>
              <w:t>笔债</w:t>
            </w:r>
            <w:proofErr w:type="gramStart"/>
            <w:r w:rsidRPr="008B3EB5">
              <w:rPr>
                <w:rFonts w:hint="eastAsia"/>
              </w:rPr>
              <w:t>务</w:t>
            </w:r>
            <w:proofErr w:type="gramEnd"/>
            <w:r w:rsidRPr="008B3EB5">
              <w:rPr>
                <w:rFonts w:hint="eastAsia"/>
              </w:rPr>
              <w:t>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03690A3" w14:textId="57C386A9" w:rsidR="008B3EB5" w:rsidRPr="008B3EB5" w:rsidRDefault="008B3EB5" w:rsidP="008B3EB5">
            <w:pPr>
              <w:jc w:val="center"/>
            </w:pPr>
            <w:r w:rsidRPr="008B3EB5">
              <w:rPr>
                <w:rFonts w:hint="eastAsia"/>
              </w:rPr>
              <w:t>否</w:t>
            </w:r>
          </w:p>
        </w:tc>
      </w:tr>
      <w:tr w:rsidR="00FD2376" w14:paraId="4EC7F8F3"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738D891" w14:textId="3A63CD2E" w:rsidR="008B3EB5" w:rsidRPr="008B3EB5" w:rsidRDefault="008B3EB5" w:rsidP="008B3EB5">
            <w:r w:rsidRPr="008B3EB5">
              <w:rPr>
                <w:rFonts w:hint="eastAsia"/>
              </w:rPr>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AD9228B" w14:textId="338FE810" w:rsidR="008B3EB5" w:rsidRPr="008B3EB5" w:rsidRDefault="008B3EB5" w:rsidP="008B3EB5">
            <w:pPr>
              <w:jc w:val="right"/>
            </w:pPr>
            <w:r w:rsidRPr="008B3EB5">
              <w:t>10,000,000.00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70F0F9B" w14:textId="72211935" w:rsidR="008B3EB5" w:rsidRPr="008B3EB5" w:rsidRDefault="008B3EB5" w:rsidP="002A588E">
            <w:pPr>
              <w:jc w:val="center"/>
            </w:pPr>
            <w:r w:rsidRPr="008B3EB5">
              <w:t>2025.06.25</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57D6705E" w14:textId="665C575E" w:rsidR="008B3EB5" w:rsidRPr="008B3EB5" w:rsidRDefault="008B3EB5" w:rsidP="008B3EB5">
            <w:r w:rsidRPr="008B3EB5">
              <w:rPr>
                <w:rFonts w:hint="eastAsia"/>
              </w:rPr>
              <w:t>本合同项下保证期间为主债权债务合同约定的债务</w:t>
            </w:r>
            <w:r w:rsidR="002A588E">
              <w:rPr>
                <w:rFonts w:hint="eastAsia"/>
              </w:rPr>
              <w:t>履</w:t>
            </w:r>
            <w:r w:rsidRPr="008B3EB5">
              <w:rPr>
                <w:rFonts w:hint="eastAsia"/>
              </w:rPr>
              <w:t>行期届满之日起三年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8A1B5CA" w14:textId="3D39E78C" w:rsidR="008B3EB5" w:rsidRPr="008B3EB5" w:rsidRDefault="008B3EB5" w:rsidP="008B3EB5">
            <w:pPr>
              <w:jc w:val="center"/>
            </w:pPr>
            <w:r w:rsidRPr="008B3EB5">
              <w:rPr>
                <w:rFonts w:hint="eastAsia"/>
              </w:rPr>
              <w:t>否</w:t>
            </w:r>
          </w:p>
        </w:tc>
      </w:tr>
      <w:tr w:rsidR="00FD2376" w14:paraId="55E2F0C8"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68A651B3" w14:textId="49FB7DBE" w:rsidR="008B3EB5" w:rsidRPr="008B3EB5" w:rsidRDefault="008B3EB5" w:rsidP="008B3EB5">
            <w:r w:rsidRPr="008B3EB5">
              <w:rPr>
                <w:rFonts w:hint="eastAsia"/>
              </w:rPr>
              <w:t>杨凌步长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F992E8C" w14:textId="0277A410" w:rsidR="008B3EB5" w:rsidRPr="008B3EB5" w:rsidRDefault="008B3EB5" w:rsidP="008B3EB5">
            <w:pPr>
              <w:jc w:val="right"/>
            </w:pPr>
            <w:r w:rsidRPr="008B3EB5">
              <w:t>30,000,000.00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29B87A0" w14:textId="2D3ACA04" w:rsidR="008B3EB5" w:rsidRPr="008B3EB5" w:rsidRDefault="008B3EB5" w:rsidP="002A588E">
            <w:pPr>
              <w:jc w:val="center"/>
            </w:pPr>
            <w:r w:rsidRPr="008B3EB5">
              <w:t>2025.08.20</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63AEEC00" w14:textId="4364C389" w:rsidR="008B3EB5" w:rsidRPr="008B3EB5" w:rsidRDefault="008B3EB5" w:rsidP="008B3EB5">
            <w:r w:rsidRPr="008B3EB5">
              <w:rPr>
                <w:rFonts w:hint="eastAsia"/>
              </w:rPr>
              <w:t>合同项下的保证期间为主合同项下债务履行期限届满之日起三年，即自债务人依具体业务合同约定的债务履行期限届满之日起三年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8A0A4E6" w14:textId="0BAE2E92" w:rsidR="008B3EB5" w:rsidRPr="008B3EB5" w:rsidRDefault="008B3EB5" w:rsidP="008B3EB5">
            <w:pPr>
              <w:jc w:val="center"/>
            </w:pPr>
            <w:r w:rsidRPr="008B3EB5">
              <w:rPr>
                <w:rFonts w:hint="eastAsia"/>
              </w:rPr>
              <w:t>否</w:t>
            </w:r>
          </w:p>
        </w:tc>
      </w:tr>
      <w:tr w:rsidR="00FD2376" w14:paraId="2A74E6CA"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7E3C11B4" w14:textId="4E315361" w:rsidR="008B3EB5" w:rsidRPr="008B3EB5" w:rsidRDefault="008B3EB5" w:rsidP="008B3EB5">
            <w:r w:rsidRPr="008B3EB5">
              <w:rPr>
                <w:rFonts w:hint="eastAsia"/>
              </w:rPr>
              <w:t>杨凌步长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180198E" w14:textId="4E421690" w:rsidR="008B3EB5" w:rsidRPr="008B3EB5" w:rsidRDefault="008B3EB5" w:rsidP="008B3EB5">
            <w:pPr>
              <w:jc w:val="right"/>
            </w:pPr>
            <w:r w:rsidRPr="008B3EB5">
              <w:t>100,000,000.00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A613D79" w14:textId="6B703B79" w:rsidR="008B3EB5" w:rsidRPr="008B3EB5" w:rsidRDefault="008B3EB5" w:rsidP="002A588E">
            <w:pPr>
              <w:jc w:val="center"/>
            </w:pPr>
            <w:r w:rsidRPr="008B3EB5">
              <w:t>2025.09.01</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4F7FF91D" w14:textId="714DA0DF" w:rsidR="008B3EB5" w:rsidRPr="008B3EB5" w:rsidRDefault="008B3EB5" w:rsidP="002A588E">
            <w:r w:rsidRPr="008B3EB5">
              <w:rPr>
                <w:rFonts w:hint="eastAsia"/>
              </w:rPr>
              <w:t>本合同项下的保证期间为主合同下被担保债务的履行期届满</w:t>
            </w:r>
            <w:r w:rsidRPr="008B3EB5">
              <w:t>(</w:t>
            </w:r>
            <w:r w:rsidRPr="008B3EB5">
              <w:rPr>
                <w:rFonts w:hint="eastAsia"/>
              </w:rPr>
              <w:t>含约定期限届满以及依照约定或法律法规的规定提前到期</w:t>
            </w:r>
            <w:r w:rsidRPr="008B3EB5">
              <w:t>)</w:t>
            </w:r>
            <w:r w:rsidRPr="008B3EB5">
              <w:rPr>
                <w:rFonts w:hint="eastAsia"/>
              </w:rPr>
              <w:t>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B84A32D" w14:textId="4FB9E80A" w:rsidR="008B3EB5" w:rsidRPr="008B3EB5" w:rsidRDefault="008B3EB5" w:rsidP="008B3EB5">
            <w:pPr>
              <w:jc w:val="center"/>
            </w:pPr>
            <w:r w:rsidRPr="008B3EB5">
              <w:rPr>
                <w:rFonts w:hint="eastAsia"/>
              </w:rPr>
              <w:t>否</w:t>
            </w:r>
          </w:p>
        </w:tc>
      </w:tr>
      <w:tr w:rsidR="00FD2376" w14:paraId="20D73A7A"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61C6AD85" w14:textId="55587C4A" w:rsidR="008B3EB5" w:rsidRPr="008B3EB5" w:rsidRDefault="008B3EB5" w:rsidP="008B3EB5">
            <w:r w:rsidRPr="008B3EB5">
              <w:rPr>
                <w:rFonts w:hint="eastAsia"/>
              </w:rPr>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1DFBB4DD" w14:textId="3BAA8794" w:rsidR="008B3EB5" w:rsidRPr="008B3EB5" w:rsidRDefault="008B3EB5" w:rsidP="008B3EB5">
            <w:pPr>
              <w:jc w:val="right"/>
            </w:pPr>
            <w:r w:rsidRPr="008B3EB5">
              <w:t>20,000,000.00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C564B30" w14:textId="1B4805D4" w:rsidR="008B3EB5" w:rsidRPr="008B3EB5" w:rsidRDefault="008B3EB5" w:rsidP="002A588E">
            <w:pPr>
              <w:jc w:val="center"/>
            </w:pPr>
            <w:r w:rsidRPr="008B3EB5">
              <w:t>2025.10.16</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758F6686" w14:textId="35146884" w:rsidR="008B3EB5" w:rsidRPr="008B3EB5" w:rsidRDefault="008B3EB5" w:rsidP="008B3EB5">
            <w:r w:rsidRPr="008B3EB5">
              <w:rPr>
                <w:rFonts w:hint="eastAsia"/>
              </w:rPr>
              <w:t>保证期间为主合同项下的债务履行期限届满之日起三年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195D06B6" w14:textId="6AFA4E67" w:rsidR="008B3EB5" w:rsidRPr="008B3EB5" w:rsidRDefault="008B3EB5" w:rsidP="008B3EB5">
            <w:pPr>
              <w:jc w:val="center"/>
            </w:pPr>
            <w:r w:rsidRPr="008B3EB5">
              <w:rPr>
                <w:rFonts w:hint="eastAsia"/>
              </w:rPr>
              <w:t>否</w:t>
            </w:r>
          </w:p>
        </w:tc>
      </w:tr>
      <w:tr w:rsidR="00FD2376" w14:paraId="0EB2DD38"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7BEB234C" w14:textId="1F9EC1B0" w:rsidR="008B3EB5" w:rsidRPr="008B3EB5" w:rsidRDefault="008B3EB5" w:rsidP="008B3EB5">
            <w:r w:rsidRPr="008B3EB5">
              <w:rPr>
                <w:rFonts w:hint="eastAsia"/>
              </w:rPr>
              <w:t>上海</w:t>
            </w:r>
            <w:proofErr w:type="gramStart"/>
            <w:r w:rsidRPr="008B3EB5">
              <w:rPr>
                <w:rFonts w:hint="eastAsia"/>
              </w:rPr>
              <w:t>合璞医疗</w:t>
            </w:r>
            <w:proofErr w:type="gramEnd"/>
            <w:r w:rsidRPr="008B3EB5">
              <w:rPr>
                <w:rFonts w:hint="eastAsia"/>
              </w:rPr>
              <w:t>科技</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6B617AB" w14:textId="209C1FD0" w:rsidR="008B3EB5" w:rsidRPr="008B3EB5" w:rsidRDefault="008B3EB5" w:rsidP="008B3EB5">
            <w:pPr>
              <w:jc w:val="right"/>
            </w:pPr>
            <w:r w:rsidRPr="008B3EB5">
              <w:t>130,000,000.00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2B6B4BE" w14:textId="5098B242" w:rsidR="008B3EB5" w:rsidRPr="008B3EB5" w:rsidRDefault="008B3EB5" w:rsidP="002A588E">
            <w:pPr>
              <w:jc w:val="center"/>
            </w:pPr>
            <w:r w:rsidRPr="008B3EB5">
              <w:t>2025.11.20</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640AAA7" w14:textId="0CFB7BE6" w:rsidR="008B3EB5" w:rsidRPr="008B3EB5" w:rsidRDefault="008B3EB5" w:rsidP="008B3EB5">
            <w:r w:rsidRPr="008B3EB5">
              <w:rPr>
                <w:rFonts w:hint="eastAsia"/>
              </w:rPr>
              <w:t>保证人的保证期间为主合同约定的债务人履行债务期限届满之日起三年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9DF8309" w14:textId="26CCEBF1" w:rsidR="008B3EB5" w:rsidRPr="008B3EB5" w:rsidRDefault="008B3EB5" w:rsidP="008B3EB5">
            <w:pPr>
              <w:jc w:val="center"/>
            </w:pPr>
            <w:r w:rsidRPr="008B3EB5">
              <w:rPr>
                <w:rFonts w:hint="eastAsia"/>
              </w:rPr>
              <w:t>否</w:t>
            </w:r>
          </w:p>
        </w:tc>
      </w:tr>
      <w:tr w:rsidR="00FD2376" w14:paraId="611C1295"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7EDD6503" w14:textId="1E8437AC" w:rsidR="008B3EB5" w:rsidRPr="008B3EB5" w:rsidRDefault="008B3EB5" w:rsidP="008B3EB5">
            <w:r w:rsidRPr="008B3EB5">
              <w:rPr>
                <w:rFonts w:hint="eastAsia"/>
              </w:rPr>
              <w:t>上海</w:t>
            </w:r>
            <w:proofErr w:type="gramStart"/>
            <w:r w:rsidRPr="008B3EB5">
              <w:rPr>
                <w:rFonts w:hint="eastAsia"/>
              </w:rPr>
              <w:t>合璞医疗</w:t>
            </w:r>
            <w:proofErr w:type="gramEnd"/>
            <w:r w:rsidRPr="008B3EB5">
              <w:rPr>
                <w:rFonts w:hint="eastAsia"/>
              </w:rPr>
              <w:t>器械</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0E7922B9" w14:textId="7C6FE137" w:rsidR="008B3EB5" w:rsidRPr="008B3EB5" w:rsidRDefault="008B3EB5" w:rsidP="008B3EB5">
            <w:pPr>
              <w:jc w:val="right"/>
            </w:pPr>
            <w:r w:rsidRPr="008B3EB5">
              <w:t>26,000,000.00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835C5C8" w14:textId="4B5A9E38" w:rsidR="008B3EB5" w:rsidRPr="008B3EB5" w:rsidRDefault="008B3EB5" w:rsidP="002A588E">
            <w:pPr>
              <w:jc w:val="center"/>
            </w:pPr>
            <w:r w:rsidRPr="008B3EB5">
              <w:t>2025.11.20</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21F17ACD" w14:textId="6E74986B" w:rsidR="008B3EB5" w:rsidRPr="008B3EB5" w:rsidRDefault="008B3EB5" w:rsidP="008B3EB5">
            <w:r w:rsidRPr="008B3EB5">
              <w:rPr>
                <w:rFonts w:hint="eastAsia"/>
              </w:rPr>
              <w:t>保证人的保证期间为主合同约定的债务人履行债务期限届满之日起三年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800C897" w14:textId="0A08250E" w:rsidR="008B3EB5" w:rsidRPr="008B3EB5" w:rsidRDefault="008B3EB5" w:rsidP="008B3EB5">
            <w:pPr>
              <w:jc w:val="center"/>
            </w:pPr>
            <w:r w:rsidRPr="008B3EB5">
              <w:rPr>
                <w:rFonts w:hint="eastAsia"/>
              </w:rPr>
              <w:t>否</w:t>
            </w:r>
          </w:p>
        </w:tc>
      </w:tr>
      <w:tr w:rsidR="00FD2376" w14:paraId="03CFAA6D"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D01D425" w14:textId="39695034" w:rsidR="008B3EB5" w:rsidRPr="008B3EB5" w:rsidRDefault="008B3EB5" w:rsidP="008B3EB5">
            <w:r w:rsidRPr="008B3EB5">
              <w:rPr>
                <w:rFonts w:hint="eastAsia"/>
              </w:rPr>
              <w:t>陕西步长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1A344624" w14:textId="42B525B0" w:rsidR="008B3EB5" w:rsidRPr="008B3EB5" w:rsidRDefault="008B3EB5" w:rsidP="008B3EB5">
            <w:pPr>
              <w:jc w:val="right"/>
            </w:pPr>
            <w:r w:rsidRPr="008B3EB5">
              <w:t>80,000,000.00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2739D7B" w14:textId="1E9F9708" w:rsidR="008B3EB5" w:rsidRPr="008B3EB5" w:rsidRDefault="008B3EB5" w:rsidP="002A588E">
            <w:pPr>
              <w:jc w:val="center"/>
            </w:pPr>
            <w:r w:rsidRPr="008B3EB5">
              <w:t>2025.11.27</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86D5FB0" w14:textId="6B71C068" w:rsidR="008B3EB5" w:rsidRPr="008B3EB5" w:rsidRDefault="008B3EB5" w:rsidP="008B3EB5">
            <w:r w:rsidRPr="008B3EB5">
              <w:rPr>
                <w:rFonts w:hint="eastAsia"/>
              </w:rPr>
              <w:t>保证期间为自主合同约定的主债务履行期届满之日起三年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6FC9AE8" w14:textId="05EF3FF5" w:rsidR="008B3EB5" w:rsidRPr="008B3EB5" w:rsidRDefault="008B3EB5" w:rsidP="008B3EB5">
            <w:pPr>
              <w:jc w:val="center"/>
            </w:pPr>
            <w:r w:rsidRPr="008B3EB5">
              <w:rPr>
                <w:rFonts w:hint="eastAsia"/>
              </w:rPr>
              <w:t>否</w:t>
            </w:r>
          </w:p>
        </w:tc>
      </w:tr>
      <w:tr w:rsidR="00FD2376" w14:paraId="05BFC17E"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50C9B98A" w14:textId="46755C51" w:rsidR="008B3EB5" w:rsidRPr="008B3EB5" w:rsidRDefault="008B3EB5" w:rsidP="008B3EB5">
            <w:r w:rsidRPr="008B3EB5">
              <w:rPr>
                <w:rFonts w:hint="eastAsia"/>
              </w:rPr>
              <w:t>北京博</w:t>
            </w:r>
            <w:proofErr w:type="gramStart"/>
            <w:r w:rsidRPr="008B3EB5">
              <w:rPr>
                <w:rFonts w:hint="eastAsia"/>
              </w:rPr>
              <w:t>源润步</w:t>
            </w:r>
            <w:proofErr w:type="gramEnd"/>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5DFC7D6" w14:textId="00717CBB" w:rsidR="008B3EB5" w:rsidRPr="008B3EB5" w:rsidRDefault="008B3EB5" w:rsidP="008B3EB5">
            <w:pPr>
              <w:jc w:val="right"/>
            </w:pPr>
            <w:r w:rsidRPr="008B3EB5">
              <w:t>22,000,000.00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5023B60" w14:textId="425D17CD" w:rsidR="008B3EB5" w:rsidRPr="008B3EB5" w:rsidRDefault="008B3EB5" w:rsidP="002A588E">
            <w:pPr>
              <w:jc w:val="center"/>
            </w:pPr>
            <w:r w:rsidRPr="008B3EB5">
              <w:t>2025.12.04</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51ACBB86" w14:textId="260686E3" w:rsidR="008B3EB5" w:rsidRPr="008B3EB5" w:rsidRDefault="008B3EB5" w:rsidP="008B3EB5">
            <w:r w:rsidRPr="008B3EB5">
              <w:rPr>
                <w:rFonts w:hint="eastAsia"/>
              </w:rPr>
              <w:t>主合同项下每一笔具体融资业务的保证期限单独计算，为</w:t>
            </w:r>
            <w:proofErr w:type="gramStart"/>
            <w:r w:rsidRPr="008B3EB5">
              <w:rPr>
                <w:rFonts w:hint="eastAsia"/>
              </w:rPr>
              <w:t>自具体</w:t>
            </w:r>
            <w:proofErr w:type="gramEnd"/>
            <w:r w:rsidRPr="008B3EB5">
              <w:rPr>
                <w:rFonts w:hint="eastAsia"/>
              </w:rPr>
              <w:t>融资合同约定的债务人履行期限届满之日</w:t>
            </w:r>
            <w:r w:rsidRPr="008B3EB5">
              <w:t>(</w:t>
            </w:r>
            <w:r w:rsidRPr="008B3EB5">
              <w:rPr>
                <w:rFonts w:hint="eastAsia"/>
              </w:rPr>
              <w:t>如因法律规定或约定的事件发生而导致具体融资合同提前到期，则为提前到期日</w:t>
            </w:r>
            <w:r w:rsidRPr="008B3EB5">
              <w:t>)</w:t>
            </w:r>
            <w:r w:rsidR="002A588E">
              <w:rPr>
                <w:rFonts w:hint="eastAsia"/>
              </w:rPr>
              <w:t>起三</w:t>
            </w:r>
            <w:r w:rsidRPr="008B3EB5">
              <w:rPr>
                <w:rFonts w:hint="eastAsia"/>
              </w:rPr>
              <w:t>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AA2E1DD" w14:textId="6D8BA02D" w:rsidR="008B3EB5" w:rsidRPr="008B3EB5" w:rsidRDefault="008B3EB5" w:rsidP="008B3EB5">
            <w:pPr>
              <w:jc w:val="center"/>
            </w:pPr>
            <w:r w:rsidRPr="008B3EB5">
              <w:rPr>
                <w:rFonts w:hint="eastAsia"/>
              </w:rPr>
              <w:t>否</w:t>
            </w:r>
          </w:p>
        </w:tc>
      </w:tr>
      <w:tr w:rsidR="00FD2376" w14:paraId="6CB591EE"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286EA8F6" w14:textId="208CC35A" w:rsidR="008B3EB5" w:rsidRPr="008B3EB5" w:rsidRDefault="008B3EB5" w:rsidP="008B3EB5">
            <w:r w:rsidRPr="008B3EB5">
              <w:rPr>
                <w:rFonts w:hint="eastAsia"/>
              </w:rPr>
              <w:t>上海</w:t>
            </w:r>
            <w:proofErr w:type="gramStart"/>
            <w:r w:rsidRPr="008B3EB5">
              <w:rPr>
                <w:rFonts w:hint="eastAsia"/>
              </w:rPr>
              <w:t>合璞医疗</w:t>
            </w:r>
            <w:proofErr w:type="gramEnd"/>
            <w:r w:rsidRPr="008B3EB5">
              <w:rPr>
                <w:rFonts w:hint="eastAsia"/>
              </w:rPr>
              <w:t>科技</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3854A2F6" w14:textId="2968E5CE" w:rsidR="008B3EB5" w:rsidRPr="008B3EB5" w:rsidRDefault="008B3EB5" w:rsidP="008B3EB5">
            <w:pPr>
              <w:jc w:val="right"/>
            </w:pPr>
            <w:r w:rsidRPr="008B3EB5">
              <w:t>50,000,000.00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1FC76AF" w14:textId="53183C45" w:rsidR="008B3EB5" w:rsidRPr="008B3EB5" w:rsidRDefault="008B3EB5" w:rsidP="002A588E">
            <w:pPr>
              <w:jc w:val="center"/>
            </w:pPr>
            <w:r w:rsidRPr="008B3EB5">
              <w:t>2026.01.19</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6D61DDB4" w14:textId="63CD02BF" w:rsidR="008B3EB5" w:rsidRPr="008B3EB5" w:rsidRDefault="008B3EB5" w:rsidP="008B3EB5">
            <w:r w:rsidRPr="008B3EB5">
              <w:rPr>
                <w:rFonts w:hint="eastAsia"/>
              </w:rPr>
              <w:t>自主合同债务人履行债务期限届满之日起三年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E834331" w14:textId="4AEF57DE" w:rsidR="008B3EB5" w:rsidRPr="008B3EB5" w:rsidRDefault="008B3EB5" w:rsidP="008B3EB5">
            <w:pPr>
              <w:jc w:val="center"/>
            </w:pPr>
            <w:r w:rsidRPr="008B3EB5">
              <w:rPr>
                <w:rFonts w:hint="eastAsia"/>
              </w:rPr>
              <w:t>否</w:t>
            </w:r>
          </w:p>
        </w:tc>
      </w:tr>
      <w:tr w:rsidR="00FD2376" w14:paraId="21156227"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CAC3D38" w14:textId="5B0AAA80" w:rsidR="008B3EB5" w:rsidRPr="008B3EB5" w:rsidRDefault="008B3EB5" w:rsidP="008B3EB5">
            <w:r w:rsidRPr="008B3EB5">
              <w:rPr>
                <w:rFonts w:hint="eastAsia"/>
              </w:rPr>
              <w:t>北京博</w:t>
            </w:r>
            <w:proofErr w:type="gramStart"/>
            <w:r w:rsidRPr="008B3EB5">
              <w:rPr>
                <w:rFonts w:hint="eastAsia"/>
              </w:rPr>
              <w:t>源润步</w:t>
            </w:r>
            <w:proofErr w:type="gramEnd"/>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46B5343B" w14:textId="41886FDA" w:rsidR="008B3EB5" w:rsidRPr="008B3EB5" w:rsidRDefault="008B3EB5" w:rsidP="008B3EB5">
            <w:pPr>
              <w:jc w:val="right"/>
            </w:pPr>
            <w:r w:rsidRPr="008B3EB5">
              <w:t>30,000,000.00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0A19FB0" w14:textId="6A71BEE2" w:rsidR="008B3EB5" w:rsidRPr="008B3EB5" w:rsidRDefault="008B3EB5" w:rsidP="002A588E">
            <w:pPr>
              <w:jc w:val="center"/>
            </w:pPr>
            <w:r w:rsidRPr="008B3EB5">
              <w:t>2026.01.26</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4377FE20" w14:textId="6D9E2BDD" w:rsidR="008B3EB5" w:rsidRPr="008B3EB5" w:rsidRDefault="008B3EB5" w:rsidP="002A588E">
            <w:r w:rsidRPr="008B3EB5">
              <w:rPr>
                <w:rFonts w:hint="eastAsia"/>
              </w:rPr>
              <w:t>主合同下被担保债务的履行期届满</w:t>
            </w:r>
            <w:r w:rsidRPr="008B3EB5">
              <w:t>(</w:t>
            </w:r>
            <w:r w:rsidRPr="008B3EB5">
              <w:rPr>
                <w:rFonts w:hint="eastAsia"/>
              </w:rPr>
              <w:t>含约定期限届满以及依照约定或法律法规的规定提前到期</w:t>
            </w:r>
            <w:r w:rsidRPr="008B3EB5">
              <w:t>)</w:t>
            </w:r>
            <w:r w:rsidR="002A588E">
              <w:rPr>
                <w:rFonts w:hint="eastAsia"/>
              </w:rPr>
              <w:t>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6D5CEDA2" w14:textId="3D2EC6F3" w:rsidR="008B3EB5" w:rsidRPr="008B3EB5" w:rsidRDefault="008B3EB5" w:rsidP="008B3EB5">
            <w:pPr>
              <w:jc w:val="center"/>
            </w:pPr>
            <w:r w:rsidRPr="008B3EB5">
              <w:rPr>
                <w:rFonts w:hint="eastAsia"/>
              </w:rPr>
              <w:t>否</w:t>
            </w:r>
          </w:p>
        </w:tc>
      </w:tr>
      <w:tr w:rsidR="00FD2376" w14:paraId="12E610D9"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4C634736" w14:textId="46933470" w:rsidR="008B3EB5" w:rsidRPr="008B3EB5" w:rsidRDefault="008B3EB5" w:rsidP="008B3EB5">
            <w:r w:rsidRPr="008B3EB5">
              <w:rPr>
                <w:rFonts w:hint="eastAsia"/>
              </w:rPr>
              <w:t>北京博</w:t>
            </w:r>
            <w:proofErr w:type="gramStart"/>
            <w:r w:rsidRPr="008B3EB5">
              <w:rPr>
                <w:rFonts w:hint="eastAsia"/>
              </w:rPr>
              <w:t>源润步</w:t>
            </w:r>
            <w:proofErr w:type="gramEnd"/>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17AFC2AE" w14:textId="391A5D74" w:rsidR="008B3EB5" w:rsidRPr="008B3EB5" w:rsidRDefault="008B3EB5" w:rsidP="008B3EB5">
            <w:pPr>
              <w:jc w:val="right"/>
            </w:pPr>
            <w:r w:rsidRPr="008B3EB5">
              <w:t>30,000,000.00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CCC3B71" w14:textId="404FDF0A" w:rsidR="008B3EB5" w:rsidRPr="008B3EB5" w:rsidRDefault="008B3EB5" w:rsidP="002A588E">
            <w:pPr>
              <w:jc w:val="center"/>
            </w:pPr>
            <w:r w:rsidRPr="008B3EB5">
              <w:t>2026.03.23</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52113AA9" w14:textId="290DA4C5" w:rsidR="008B3EB5" w:rsidRPr="008B3EB5" w:rsidRDefault="002A588E" w:rsidP="008B3EB5">
            <w:r>
              <w:rPr>
                <w:rFonts w:hint="eastAsia"/>
              </w:rPr>
              <w:t>保证期间为该笔融资项下债务履行期限届满之日起三年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7A0452B6" w14:textId="67E45FA0" w:rsidR="008B3EB5" w:rsidRPr="008B3EB5" w:rsidRDefault="008B3EB5" w:rsidP="008B3EB5">
            <w:pPr>
              <w:jc w:val="center"/>
            </w:pPr>
            <w:r w:rsidRPr="008B3EB5">
              <w:rPr>
                <w:rFonts w:hint="eastAsia"/>
              </w:rPr>
              <w:t>否</w:t>
            </w:r>
          </w:p>
        </w:tc>
      </w:tr>
      <w:tr w:rsidR="00FD2376" w14:paraId="567BDC3E"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4FC03670" w14:textId="1836A90B" w:rsidR="008B3EB5" w:rsidRPr="00504B4A" w:rsidRDefault="008B3EB5" w:rsidP="008B3EB5">
            <w:r w:rsidRPr="008B3EB5">
              <w:rPr>
                <w:rFonts w:hint="eastAsia"/>
              </w:rPr>
              <w:t>泸州步长</w:t>
            </w:r>
            <w:r w:rsidR="005F01AC">
              <w:rPr>
                <w:rFonts w:hint="eastAsia"/>
              </w:rPr>
              <w:t>生物制药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1BF542A1" w14:textId="215A4236" w:rsidR="008B3EB5" w:rsidRDefault="008B3EB5" w:rsidP="008B3EB5">
            <w:pPr>
              <w:jc w:val="right"/>
            </w:pPr>
            <w:r w:rsidRPr="008B3EB5">
              <w:t>700,000,000.00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B09C918" w14:textId="04607C7D" w:rsidR="008B3EB5" w:rsidRDefault="008B3EB5" w:rsidP="002A588E">
            <w:pPr>
              <w:jc w:val="center"/>
            </w:pPr>
            <w:r w:rsidRPr="008B3EB5">
              <w:t>2026.03.23</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317476CF" w14:textId="14531B11" w:rsidR="008B3EB5" w:rsidRDefault="002A588E" w:rsidP="008B3EB5">
            <w:r>
              <w:rPr>
                <w:rFonts w:hint="eastAsia"/>
              </w:rPr>
              <w:t>保证期间为借款或贵金属租借提前到期日之次日起三年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5BFEBBEA" w14:textId="4D27770E" w:rsidR="008B3EB5" w:rsidRDefault="008B3EB5" w:rsidP="008B3EB5">
            <w:pPr>
              <w:jc w:val="center"/>
            </w:pPr>
            <w:r w:rsidRPr="008B3EB5">
              <w:rPr>
                <w:rFonts w:hint="eastAsia"/>
              </w:rPr>
              <w:t>否</w:t>
            </w:r>
          </w:p>
        </w:tc>
      </w:tr>
      <w:tr w:rsidR="00FD2376" w14:paraId="7897C505"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3B438340" w14:textId="7E0F36A4" w:rsidR="008B3EB5" w:rsidRPr="00504B4A" w:rsidRDefault="008B3EB5" w:rsidP="008B3EB5">
            <w:r w:rsidRPr="008B3EB5">
              <w:rPr>
                <w:rFonts w:hint="eastAsia"/>
              </w:rPr>
              <w:t>上海</w:t>
            </w:r>
            <w:proofErr w:type="gramStart"/>
            <w:r w:rsidRPr="008B3EB5">
              <w:rPr>
                <w:rFonts w:hint="eastAsia"/>
              </w:rPr>
              <w:t>合璞医疗</w:t>
            </w:r>
            <w:proofErr w:type="gramEnd"/>
            <w:r w:rsidRPr="008B3EB5">
              <w:rPr>
                <w:rFonts w:hint="eastAsia"/>
              </w:rPr>
              <w:t>器械</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280F0AA3" w14:textId="28B033BB" w:rsidR="008B3EB5" w:rsidRDefault="008B3EB5" w:rsidP="008B3EB5">
            <w:pPr>
              <w:jc w:val="right"/>
            </w:pPr>
            <w:r w:rsidRPr="008B3EB5">
              <w:t>30,000,000.00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417E7A1" w14:textId="0ABD540B" w:rsidR="008B3EB5" w:rsidRDefault="008B3EB5" w:rsidP="002A588E">
            <w:pPr>
              <w:jc w:val="center"/>
            </w:pPr>
            <w:r w:rsidRPr="008B3EB5">
              <w:t>2026.04.15</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041DF238" w14:textId="46D2FF74" w:rsidR="008B3EB5" w:rsidRDefault="008B3EB5" w:rsidP="002A588E">
            <w:r w:rsidRPr="008B3EB5">
              <w:rPr>
                <w:rFonts w:hint="eastAsia"/>
              </w:rPr>
              <w:t>主合同下被担保债务的履行期届满</w:t>
            </w:r>
            <w:r w:rsidRPr="008B3EB5">
              <w:t>(</w:t>
            </w:r>
            <w:r w:rsidRPr="008B3EB5">
              <w:rPr>
                <w:rFonts w:hint="eastAsia"/>
              </w:rPr>
              <w:t>含约定期限届满以及依照约定或法律法规的规定提前到期</w:t>
            </w:r>
            <w:r w:rsidRPr="008B3EB5">
              <w:t>)</w:t>
            </w:r>
            <w:r w:rsidR="002A588E">
              <w:rPr>
                <w:rFonts w:hint="eastAsia"/>
              </w:rPr>
              <w:t>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BE202F2" w14:textId="746103AB" w:rsidR="008B3EB5" w:rsidRDefault="008B3EB5" w:rsidP="008B3EB5">
            <w:pPr>
              <w:jc w:val="center"/>
            </w:pPr>
            <w:r w:rsidRPr="008B3EB5">
              <w:rPr>
                <w:rFonts w:hint="eastAsia"/>
              </w:rPr>
              <w:t>否</w:t>
            </w:r>
          </w:p>
        </w:tc>
      </w:tr>
      <w:tr w:rsidR="00FD2376" w14:paraId="7D4CC208"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647536D" w14:textId="72572D91" w:rsidR="008B3EB5" w:rsidRPr="00504B4A" w:rsidRDefault="008B3EB5" w:rsidP="008B3EB5">
            <w:r w:rsidRPr="008B3EB5">
              <w:rPr>
                <w:rFonts w:hint="eastAsia"/>
              </w:rPr>
              <w:t>陕西步长</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79583B9C" w14:textId="6BFC8E3F" w:rsidR="008B3EB5" w:rsidRDefault="008B3EB5" w:rsidP="008B3EB5">
            <w:pPr>
              <w:jc w:val="right"/>
            </w:pPr>
            <w:r w:rsidRPr="008B3EB5">
              <w:t>300,000,000.00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8F3C6A8" w14:textId="52E9EB71" w:rsidR="008B3EB5" w:rsidRDefault="008B3EB5" w:rsidP="002A588E">
            <w:pPr>
              <w:jc w:val="center"/>
            </w:pPr>
            <w:r w:rsidRPr="008B3EB5">
              <w:t>2026.05.25</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4B1905F4" w14:textId="02C2861F" w:rsidR="008B3EB5" w:rsidRDefault="008B3EB5" w:rsidP="002A588E">
            <w:r w:rsidRPr="008B3EB5">
              <w:rPr>
                <w:rFonts w:hint="eastAsia"/>
              </w:rPr>
              <w:t>主合同下被担保债务的履行期届满</w:t>
            </w:r>
            <w:r w:rsidRPr="008B3EB5">
              <w:t>(</w:t>
            </w:r>
            <w:r w:rsidRPr="008B3EB5">
              <w:rPr>
                <w:rFonts w:hint="eastAsia"/>
              </w:rPr>
              <w:t>含约定期限届满以及依照约定或法律法规的规定提前到期</w:t>
            </w:r>
            <w:r w:rsidRPr="008B3EB5">
              <w:t>)</w:t>
            </w:r>
            <w:r w:rsidR="002A588E">
              <w:rPr>
                <w:rFonts w:hint="eastAsia"/>
              </w:rPr>
              <w:t>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1A064333" w14:textId="00803706" w:rsidR="008B3EB5" w:rsidRDefault="008B3EB5" w:rsidP="008B3EB5">
            <w:pPr>
              <w:jc w:val="center"/>
            </w:pPr>
            <w:r w:rsidRPr="008B3EB5">
              <w:rPr>
                <w:rFonts w:hint="eastAsia"/>
              </w:rPr>
              <w:t>否</w:t>
            </w:r>
          </w:p>
        </w:tc>
      </w:tr>
      <w:tr w:rsidR="00FD2376" w14:paraId="286BB9F9" w14:textId="77777777" w:rsidTr="002A588E">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C9C9694" w14:textId="70BD217F" w:rsidR="008B3EB5" w:rsidRPr="00504B4A" w:rsidRDefault="008B3EB5" w:rsidP="008B3EB5">
            <w:r w:rsidRPr="008B3EB5">
              <w:rPr>
                <w:rFonts w:hint="eastAsia"/>
              </w:rPr>
              <w:lastRenderedPageBreak/>
              <w:t>泸州步长</w:t>
            </w:r>
            <w:r w:rsidR="005F01AC">
              <w:rPr>
                <w:rFonts w:hint="eastAsia"/>
              </w:rPr>
              <w:t>生物</w:t>
            </w:r>
            <w:r w:rsidR="005F01AC" w:rsidRPr="005F01AC">
              <w:rPr>
                <w:rFonts w:hint="eastAsia"/>
              </w:rPr>
              <w:t>制药</w:t>
            </w:r>
          </w:p>
        </w:tc>
        <w:tc>
          <w:tcPr>
            <w:tcW w:w="711" w:type="pct"/>
            <w:tcBorders>
              <w:top w:val="single" w:sz="4" w:space="0" w:color="auto"/>
              <w:left w:val="single" w:sz="4" w:space="0" w:color="auto"/>
              <w:bottom w:val="single" w:sz="4" w:space="0" w:color="auto"/>
              <w:right w:val="single" w:sz="4" w:space="0" w:color="auto"/>
            </w:tcBorders>
            <w:shd w:val="clear" w:color="auto" w:fill="auto"/>
            <w:vAlign w:val="center"/>
          </w:tcPr>
          <w:p w14:paraId="6E4969F4" w14:textId="09664A78" w:rsidR="008B3EB5" w:rsidRDefault="008B3EB5" w:rsidP="008B3EB5">
            <w:pPr>
              <w:jc w:val="right"/>
            </w:pPr>
            <w:r w:rsidRPr="008B3EB5">
              <w:t>10,000,000.00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172ACB4" w14:textId="344386CE" w:rsidR="008B3EB5" w:rsidRDefault="008B3EB5" w:rsidP="002A588E">
            <w:pPr>
              <w:jc w:val="center"/>
            </w:pPr>
            <w:r w:rsidRPr="008B3EB5">
              <w:t>2026.05.28</w:t>
            </w:r>
          </w:p>
        </w:tc>
        <w:tc>
          <w:tcPr>
            <w:tcW w:w="2437" w:type="pct"/>
            <w:tcBorders>
              <w:top w:val="single" w:sz="4" w:space="0" w:color="auto"/>
              <w:left w:val="single" w:sz="4" w:space="0" w:color="auto"/>
              <w:bottom w:val="single" w:sz="4" w:space="0" w:color="auto"/>
              <w:right w:val="single" w:sz="4" w:space="0" w:color="auto"/>
            </w:tcBorders>
            <w:shd w:val="clear" w:color="auto" w:fill="auto"/>
            <w:vAlign w:val="center"/>
          </w:tcPr>
          <w:p w14:paraId="775840FD" w14:textId="1D9762EE" w:rsidR="008B3EB5" w:rsidRDefault="008B3EB5" w:rsidP="008B3EB5">
            <w:r w:rsidRPr="008B3EB5">
              <w:rPr>
                <w:rFonts w:hint="eastAsia"/>
              </w:rPr>
              <w:t>保证期间为主债务履行期限届满之日起三年</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0FC234AE" w14:textId="53BB12FC" w:rsidR="008B3EB5" w:rsidRDefault="008B3EB5" w:rsidP="008B3EB5">
            <w:pPr>
              <w:jc w:val="center"/>
            </w:pPr>
            <w:r w:rsidRPr="008B3EB5">
              <w:rPr>
                <w:rFonts w:hint="eastAsia"/>
              </w:rPr>
              <w:t>否</w:t>
            </w:r>
          </w:p>
        </w:tc>
      </w:tr>
    </w:tbl>
    <w:p w14:paraId="224CE5FF" w14:textId="77777777" w:rsidR="00652F40" w:rsidRDefault="00652F40">
      <w:pPr>
        <w:rPr>
          <w:color w:val="000000" w:themeColor="text1"/>
        </w:rPr>
      </w:pPr>
    </w:p>
    <w:p w14:paraId="7B202D8B" w14:textId="77777777" w:rsidR="00652F40" w:rsidRPr="00172582" w:rsidRDefault="008E5D94">
      <w:pPr>
        <w:rPr>
          <w:rFonts w:cs="Cambria"/>
          <w:color w:val="000000" w:themeColor="text1"/>
        </w:rPr>
      </w:pPr>
      <w:r w:rsidRPr="00172582">
        <w:rPr>
          <w:rFonts w:cs="Cambria" w:hint="eastAsia"/>
          <w:color w:val="000000" w:themeColor="text1"/>
        </w:rPr>
        <w:t>本公司作为被担保方</w:t>
      </w:r>
    </w:p>
    <w:sdt>
      <w:sdtPr>
        <w:rPr>
          <w:rFonts w:cs="Cambria"/>
          <w:color w:val="000000" w:themeColor="text1"/>
        </w:rPr>
        <w:alias w:val="是否适用：本公司作为被担保方的担保情况表[双击切换]"/>
        <w:tag w:val="_GBC_3686094d29c941dd91bd168e3ef88833"/>
        <w:id w:val="-336396580"/>
        <w:placeholder>
          <w:docPart w:val="GBC22222222222222222222222222222"/>
        </w:placeholder>
      </w:sdtPr>
      <w:sdtEndPr/>
      <w:sdtContent>
        <w:p w14:paraId="1C801965" w14:textId="77777777" w:rsidR="00652F40" w:rsidRDefault="008E5D94">
          <w:pPr>
            <w:rPr>
              <w:rFonts w:cs="Cambria"/>
              <w:color w:val="000000" w:themeColor="text1"/>
            </w:rPr>
          </w:pPr>
          <w:r w:rsidRPr="00172582">
            <w:rPr>
              <w:rFonts w:ascii="宋体" w:hAnsi="宋体" w:cs="Cambria"/>
              <w:color w:val="000000" w:themeColor="text1"/>
            </w:rPr>
            <w:fldChar w:fldCharType="begin"/>
          </w:r>
          <w:r w:rsidRPr="00172582">
            <w:rPr>
              <w:rFonts w:ascii="宋体" w:hAnsi="宋体" w:cs="Cambria"/>
              <w:color w:val="000000" w:themeColor="text1"/>
            </w:rPr>
            <w:instrText xml:space="preserve"> MACROBUTTON  SnrToggleCheckbox √适用 </w:instrText>
          </w:r>
          <w:r w:rsidRPr="00172582">
            <w:rPr>
              <w:rFonts w:ascii="宋体" w:hAnsi="宋体" w:cs="Cambria"/>
              <w:color w:val="000000" w:themeColor="text1"/>
            </w:rPr>
            <w:fldChar w:fldCharType="end"/>
          </w:r>
          <w:r w:rsidRPr="00172582">
            <w:rPr>
              <w:rFonts w:ascii="宋体" w:hAnsi="宋体" w:cs="Cambria"/>
              <w:color w:val="000000" w:themeColor="text1"/>
            </w:rPr>
            <w:fldChar w:fldCharType="begin"/>
          </w:r>
          <w:r w:rsidRPr="00172582">
            <w:rPr>
              <w:rFonts w:ascii="宋体" w:hAnsi="宋体" w:cs="Cambria"/>
              <w:color w:val="000000" w:themeColor="text1"/>
            </w:rPr>
            <w:instrText xml:space="preserve"> MACROBUTTON  SnrToggleCheckbox □不适用 </w:instrText>
          </w:r>
          <w:r w:rsidRPr="00172582">
            <w:rPr>
              <w:rFonts w:ascii="宋体" w:hAnsi="宋体" w:cs="Cambria"/>
              <w:color w:val="000000" w:themeColor="text1"/>
            </w:rPr>
            <w:fldChar w:fldCharType="end"/>
          </w:r>
        </w:p>
      </w:sdtContent>
    </w:sdt>
    <w:p w14:paraId="795B00BE" w14:textId="77777777" w:rsidR="00652F40" w:rsidRDefault="008E5D94">
      <w:pPr>
        <w:jc w:val="right"/>
        <w:rPr>
          <w:rFonts w:cs="Cambria"/>
          <w:color w:val="000000" w:themeColor="text1"/>
        </w:rPr>
      </w:pPr>
      <w:r>
        <w:rPr>
          <w:rFonts w:cs="Cambria" w:hint="eastAsia"/>
          <w:color w:val="000000" w:themeColor="text1"/>
        </w:rPr>
        <w:t>单位：</w:t>
      </w:r>
      <w:sdt>
        <w:sdtPr>
          <w:rPr>
            <w:rFonts w:cs="Cambria" w:hint="eastAsia"/>
            <w:color w:val="000000" w:themeColor="text1"/>
          </w:rPr>
          <w:alias w:val="单位：财务附注：本公司作为被担保方"/>
          <w:tag w:val="_GBC_af3d3d55d9c648f8b2e94dcdd804c683"/>
          <w:id w:val="-111998810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color w:val="000000" w:themeColor="text1"/>
            </w:rPr>
            <w:t>元</w:t>
          </w:r>
        </w:sdtContent>
      </w:sdt>
      <w:r>
        <w:rPr>
          <w:rFonts w:cs="Cambria" w:hint="eastAsia"/>
          <w:color w:val="000000" w:themeColor="text1"/>
        </w:rPr>
        <w:t xml:space="preserve"> </w:t>
      </w:r>
      <w:r>
        <w:rPr>
          <w:rFonts w:cs="Cambria" w:hint="eastAsia"/>
          <w:color w:val="000000" w:themeColor="text1"/>
        </w:rPr>
        <w:t>币种：</w:t>
      </w:r>
      <w:sdt>
        <w:sdtPr>
          <w:rPr>
            <w:rFonts w:cs="Cambria" w:hint="eastAsia"/>
            <w:color w:val="000000" w:themeColor="text1"/>
          </w:rPr>
          <w:alias w:val="币种：财务附注：本公司作为被担保方"/>
          <w:tag w:val="_GBC_684efbccec674b3abab20e6aa5c20b55"/>
          <w:id w:val="-60195834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color w:val="000000" w:themeColor="text1"/>
            </w:rPr>
            <w:t>人民币</w:t>
          </w:r>
        </w:sdtContent>
      </w:sdt>
    </w:p>
    <w:tbl>
      <w:tblPr>
        <w:tblW w:w="54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344"/>
        <w:gridCol w:w="2341"/>
        <w:gridCol w:w="1698"/>
        <w:gridCol w:w="6170"/>
        <w:gridCol w:w="1482"/>
      </w:tblGrid>
      <w:tr w:rsidR="00BA3139" w14:paraId="5AB7CAAA" w14:textId="77777777" w:rsidTr="002A588E">
        <w:sdt>
          <w:sdtPr>
            <w:tag w:val="_PLD_6088efc2eccd46e6a311f035e3addd31"/>
            <w:id w:val="2091185209"/>
          </w:sdtPr>
          <w:sdtEndPr/>
          <w:sdtContent>
            <w:tc>
              <w:tcPr>
                <w:tcW w:w="835" w:type="pct"/>
                <w:vAlign w:val="center"/>
              </w:tcPr>
              <w:p w14:paraId="33387D0C" w14:textId="77777777" w:rsidR="00652F40" w:rsidRDefault="008E5D94">
                <w:pPr>
                  <w:jc w:val="center"/>
                  <w:rPr>
                    <w:rFonts w:cs="Cambria"/>
                    <w:color w:val="000000" w:themeColor="text1"/>
                  </w:rPr>
                </w:pPr>
                <w:r>
                  <w:rPr>
                    <w:rFonts w:cs="Cambria" w:hint="eastAsia"/>
                    <w:color w:val="000000" w:themeColor="text1"/>
                  </w:rPr>
                  <w:t>担保方</w:t>
                </w:r>
              </w:p>
            </w:tc>
          </w:sdtContent>
        </w:sdt>
        <w:sdt>
          <w:sdtPr>
            <w:tag w:val="_PLD_e7f78a4ceee3432c87548a75d87de01f"/>
            <w:id w:val="-1784796724"/>
          </w:sdtPr>
          <w:sdtEndPr/>
          <w:sdtContent>
            <w:tc>
              <w:tcPr>
                <w:tcW w:w="834" w:type="pct"/>
                <w:vAlign w:val="center"/>
              </w:tcPr>
              <w:p w14:paraId="1922114D" w14:textId="77777777" w:rsidR="00652F40" w:rsidRDefault="008E5D94">
                <w:pPr>
                  <w:jc w:val="center"/>
                  <w:rPr>
                    <w:rFonts w:cs="Cambria"/>
                    <w:color w:val="000000" w:themeColor="text1"/>
                  </w:rPr>
                </w:pPr>
                <w:r>
                  <w:rPr>
                    <w:rFonts w:cs="Cambria" w:hint="eastAsia"/>
                    <w:color w:val="000000" w:themeColor="text1"/>
                  </w:rPr>
                  <w:t>担保金额</w:t>
                </w:r>
              </w:p>
            </w:tc>
          </w:sdtContent>
        </w:sdt>
        <w:sdt>
          <w:sdtPr>
            <w:tag w:val="_PLD_258ee883a1494cba8aadfb02a67b1d9f"/>
            <w:id w:val="-754354081"/>
          </w:sdtPr>
          <w:sdtEndPr/>
          <w:sdtContent>
            <w:tc>
              <w:tcPr>
                <w:tcW w:w="605" w:type="pct"/>
                <w:vAlign w:val="center"/>
              </w:tcPr>
              <w:p w14:paraId="4AFE6594" w14:textId="77777777" w:rsidR="00652F40" w:rsidRDefault="008E5D94">
                <w:pPr>
                  <w:jc w:val="center"/>
                  <w:rPr>
                    <w:rFonts w:cs="Cambria"/>
                    <w:color w:val="000000" w:themeColor="text1"/>
                  </w:rPr>
                </w:pPr>
                <w:r>
                  <w:rPr>
                    <w:rFonts w:cs="Cambria" w:hint="eastAsia"/>
                    <w:color w:val="000000" w:themeColor="text1"/>
                  </w:rPr>
                  <w:t>担保起始日</w:t>
                </w:r>
              </w:p>
            </w:tc>
          </w:sdtContent>
        </w:sdt>
        <w:sdt>
          <w:sdtPr>
            <w:tag w:val="_PLD_219bfe3bbd6a4eeab9cd5e00e9bb2477"/>
            <w:id w:val="624440856"/>
          </w:sdtPr>
          <w:sdtEndPr/>
          <w:sdtContent>
            <w:tc>
              <w:tcPr>
                <w:tcW w:w="2198" w:type="pct"/>
                <w:vAlign w:val="center"/>
              </w:tcPr>
              <w:p w14:paraId="1C8BB7DC" w14:textId="77777777" w:rsidR="00652F40" w:rsidRDefault="008E5D94">
                <w:pPr>
                  <w:jc w:val="center"/>
                  <w:rPr>
                    <w:rFonts w:cs="Cambria"/>
                    <w:color w:val="000000" w:themeColor="text1"/>
                  </w:rPr>
                </w:pPr>
                <w:r>
                  <w:rPr>
                    <w:rFonts w:cs="Cambria" w:hint="eastAsia"/>
                    <w:color w:val="000000" w:themeColor="text1"/>
                  </w:rPr>
                  <w:t>担保到期日</w:t>
                </w:r>
              </w:p>
            </w:tc>
          </w:sdtContent>
        </w:sdt>
        <w:sdt>
          <w:sdtPr>
            <w:tag w:val="_PLD_e2efca4906c0464cb3ccf5445b144c22"/>
            <w:id w:val="2020581828"/>
          </w:sdtPr>
          <w:sdtEndPr/>
          <w:sdtContent>
            <w:tc>
              <w:tcPr>
                <w:tcW w:w="528" w:type="pct"/>
                <w:vAlign w:val="center"/>
              </w:tcPr>
              <w:p w14:paraId="37192546" w14:textId="77777777" w:rsidR="00652F40" w:rsidRDefault="008E5D94">
                <w:pPr>
                  <w:jc w:val="center"/>
                  <w:rPr>
                    <w:rFonts w:cs="Cambria"/>
                    <w:color w:val="000000" w:themeColor="text1"/>
                  </w:rPr>
                </w:pPr>
                <w:r>
                  <w:rPr>
                    <w:rFonts w:cs="Cambria" w:hint="eastAsia"/>
                    <w:color w:val="000000" w:themeColor="text1"/>
                  </w:rPr>
                  <w:t>担保是否已经履行完毕</w:t>
                </w:r>
              </w:p>
            </w:tc>
          </w:sdtContent>
        </w:sdt>
      </w:tr>
      <w:tr w:rsidR="002A588E" w14:paraId="44EEABED" w14:textId="77777777" w:rsidTr="002A588E">
        <w:tc>
          <w:tcPr>
            <w:tcW w:w="835" w:type="pct"/>
            <w:shd w:val="clear" w:color="auto" w:fill="auto"/>
            <w:vAlign w:val="center"/>
          </w:tcPr>
          <w:p w14:paraId="57E6CC99" w14:textId="55680ACD" w:rsidR="002A588E" w:rsidRPr="002A588E" w:rsidRDefault="002A588E" w:rsidP="002A588E">
            <w:pPr>
              <w:rPr>
                <w:rFonts w:cs="Cambria"/>
                <w:color w:val="000000" w:themeColor="text1"/>
              </w:rPr>
            </w:pPr>
            <w:r w:rsidRPr="002A588E">
              <w:rPr>
                <w:rFonts w:cs="Times New Roman" w:hint="eastAsia"/>
                <w:color w:val="000000" w:themeColor="text1"/>
                <w:sz w:val="20"/>
                <w:szCs w:val="20"/>
              </w:rPr>
              <w:t>陕西步长</w:t>
            </w:r>
            <w:r>
              <w:rPr>
                <w:rFonts w:cs="Times New Roman" w:hint="eastAsia"/>
                <w:color w:val="000000" w:themeColor="text1"/>
                <w:sz w:val="20"/>
                <w:szCs w:val="20"/>
              </w:rPr>
              <w:t>制药</w:t>
            </w:r>
          </w:p>
        </w:tc>
        <w:tc>
          <w:tcPr>
            <w:tcW w:w="834" w:type="pct"/>
            <w:shd w:val="clear" w:color="auto" w:fill="auto"/>
            <w:vAlign w:val="center"/>
          </w:tcPr>
          <w:p w14:paraId="4C43F88D" w14:textId="262F15F5"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550,000,000.00</w:t>
            </w:r>
          </w:p>
        </w:tc>
        <w:tc>
          <w:tcPr>
            <w:tcW w:w="605" w:type="pct"/>
            <w:shd w:val="clear" w:color="auto" w:fill="auto"/>
            <w:vAlign w:val="center"/>
          </w:tcPr>
          <w:p w14:paraId="66A3136F" w14:textId="464D44DD"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2021.07.01</w:t>
            </w:r>
          </w:p>
        </w:tc>
        <w:tc>
          <w:tcPr>
            <w:tcW w:w="2198" w:type="pct"/>
            <w:shd w:val="clear" w:color="auto" w:fill="auto"/>
            <w:vAlign w:val="center"/>
          </w:tcPr>
          <w:p w14:paraId="192D7DD7" w14:textId="1D57B9EA" w:rsidR="002A588E" w:rsidRPr="002A588E" w:rsidRDefault="002A588E" w:rsidP="002A588E">
            <w:pPr>
              <w:rPr>
                <w:rFonts w:cs="Cambria"/>
                <w:color w:val="000000" w:themeColor="text1"/>
              </w:rPr>
            </w:pPr>
            <w:r w:rsidRPr="002A588E">
              <w:rPr>
                <w:rFonts w:cs="Times New Roman" w:hint="eastAsia"/>
                <w:color w:val="000000" w:themeColor="text1"/>
                <w:sz w:val="20"/>
                <w:szCs w:val="20"/>
              </w:rPr>
              <w:t>主合同项下的借款期限届满之次日起三年</w:t>
            </w:r>
          </w:p>
        </w:tc>
        <w:tc>
          <w:tcPr>
            <w:tcW w:w="528" w:type="pct"/>
            <w:shd w:val="clear" w:color="auto" w:fill="auto"/>
            <w:vAlign w:val="center"/>
          </w:tcPr>
          <w:p w14:paraId="014165E5" w14:textId="49840180"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762BD952" w14:textId="77777777" w:rsidTr="002A588E">
        <w:tc>
          <w:tcPr>
            <w:tcW w:w="835" w:type="pct"/>
            <w:shd w:val="clear" w:color="auto" w:fill="auto"/>
            <w:vAlign w:val="center"/>
          </w:tcPr>
          <w:p w14:paraId="1346839C" w14:textId="0688DC22"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1333B4D1" w14:textId="3F8882D5"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550,000,000.00</w:t>
            </w:r>
          </w:p>
        </w:tc>
        <w:tc>
          <w:tcPr>
            <w:tcW w:w="605" w:type="pct"/>
            <w:shd w:val="clear" w:color="auto" w:fill="auto"/>
            <w:vAlign w:val="center"/>
          </w:tcPr>
          <w:p w14:paraId="41AC71CB" w14:textId="32C380B8"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2021.07.01</w:t>
            </w:r>
          </w:p>
        </w:tc>
        <w:tc>
          <w:tcPr>
            <w:tcW w:w="2198" w:type="pct"/>
            <w:shd w:val="clear" w:color="auto" w:fill="auto"/>
            <w:vAlign w:val="center"/>
          </w:tcPr>
          <w:p w14:paraId="0F96579C" w14:textId="112DE56B" w:rsidR="002A588E" w:rsidRPr="002A588E" w:rsidRDefault="002A588E" w:rsidP="002A588E">
            <w:pPr>
              <w:rPr>
                <w:rFonts w:cs="Cambria"/>
                <w:color w:val="000000" w:themeColor="text1"/>
              </w:rPr>
            </w:pPr>
            <w:r w:rsidRPr="002A588E">
              <w:rPr>
                <w:rFonts w:cs="Times New Roman" w:hint="eastAsia"/>
                <w:color w:val="000000" w:themeColor="text1"/>
                <w:sz w:val="20"/>
                <w:szCs w:val="20"/>
              </w:rPr>
              <w:t>主合同项下的借款期限届满之次日起三年</w:t>
            </w:r>
          </w:p>
        </w:tc>
        <w:tc>
          <w:tcPr>
            <w:tcW w:w="528" w:type="pct"/>
            <w:shd w:val="clear" w:color="auto" w:fill="auto"/>
            <w:vAlign w:val="center"/>
          </w:tcPr>
          <w:p w14:paraId="15ABAD81" w14:textId="28C6F3CB"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194DBD7F" w14:textId="77777777" w:rsidTr="002A588E">
        <w:tc>
          <w:tcPr>
            <w:tcW w:w="835" w:type="pct"/>
            <w:shd w:val="clear" w:color="auto" w:fill="auto"/>
            <w:vAlign w:val="center"/>
          </w:tcPr>
          <w:p w14:paraId="01CB1E6A" w14:textId="377D8A84"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685A7B32" w14:textId="4620EBA3"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60,000,000.00</w:t>
            </w:r>
          </w:p>
        </w:tc>
        <w:tc>
          <w:tcPr>
            <w:tcW w:w="605" w:type="pct"/>
            <w:shd w:val="clear" w:color="auto" w:fill="auto"/>
            <w:vAlign w:val="center"/>
          </w:tcPr>
          <w:p w14:paraId="72351594" w14:textId="737B57D9"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2021.06.25</w:t>
            </w:r>
          </w:p>
        </w:tc>
        <w:tc>
          <w:tcPr>
            <w:tcW w:w="2198" w:type="pct"/>
            <w:shd w:val="clear" w:color="auto" w:fill="auto"/>
            <w:vAlign w:val="center"/>
          </w:tcPr>
          <w:p w14:paraId="7989B0D8" w14:textId="5DE61CF6" w:rsidR="002A588E" w:rsidRPr="002A588E" w:rsidRDefault="002A588E" w:rsidP="002A588E">
            <w:pPr>
              <w:rPr>
                <w:rFonts w:cs="Cambria"/>
                <w:color w:val="000000" w:themeColor="text1"/>
              </w:rPr>
            </w:pPr>
            <w:r w:rsidRPr="002A588E">
              <w:rPr>
                <w:rFonts w:cs="Times New Roman" w:hint="eastAsia"/>
                <w:color w:val="000000" w:themeColor="text1"/>
                <w:sz w:val="20"/>
                <w:szCs w:val="20"/>
              </w:rPr>
              <w:t>主合同项下债务履行期限届满之日后三年止</w:t>
            </w:r>
          </w:p>
        </w:tc>
        <w:tc>
          <w:tcPr>
            <w:tcW w:w="528" w:type="pct"/>
            <w:shd w:val="clear" w:color="auto" w:fill="auto"/>
            <w:vAlign w:val="center"/>
          </w:tcPr>
          <w:p w14:paraId="325245D5" w14:textId="5FF1F064"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0BB45A82" w14:textId="77777777" w:rsidTr="002A588E">
        <w:tc>
          <w:tcPr>
            <w:tcW w:w="835" w:type="pct"/>
            <w:shd w:val="clear" w:color="auto" w:fill="auto"/>
            <w:vAlign w:val="center"/>
          </w:tcPr>
          <w:p w14:paraId="4AD1BFDB" w14:textId="38E848EB"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6BBA12F8" w14:textId="35219A3D"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5C76944D" w14:textId="348E3753"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2021.08.31</w:t>
            </w:r>
          </w:p>
        </w:tc>
        <w:tc>
          <w:tcPr>
            <w:tcW w:w="2198" w:type="pct"/>
            <w:shd w:val="clear" w:color="auto" w:fill="auto"/>
            <w:vAlign w:val="center"/>
          </w:tcPr>
          <w:p w14:paraId="4C243081" w14:textId="4EED30E9" w:rsidR="002A588E" w:rsidRPr="002A588E" w:rsidRDefault="002A588E" w:rsidP="002A588E">
            <w:pPr>
              <w:rPr>
                <w:rFonts w:cs="Cambria"/>
                <w:color w:val="000000" w:themeColor="text1"/>
              </w:rPr>
            </w:pPr>
            <w:r w:rsidRPr="002A588E">
              <w:rPr>
                <w:rFonts w:cs="Times New Roman" w:hint="eastAsia"/>
                <w:color w:val="000000" w:themeColor="text1"/>
                <w:sz w:val="20"/>
                <w:szCs w:val="20"/>
              </w:rPr>
              <w:t>主合同约定的债务履行期限届满之日起三年</w:t>
            </w:r>
          </w:p>
        </w:tc>
        <w:tc>
          <w:tcPr>
            <w:tcW w:w="528" w:type="pct"/>
            <w:shd w:val="clear" w:color="auto" w:fill="auto"/>
            <w:vAlign w:val="center"/>
          </w:tcPr>
          <w:p w14:paraId="2365993C" w14:textId="7C7A389A"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是</w:t>
            </w:r>
          </w:p>
        </w:tc>
      </w:tr>
      <w:tr w:rsidR="002A588E" w14:paraId="63C76EC8" w14:textId="77777777" w:rsidTr="002A588E">
        <w:tc>
          <w:tcPr>
            <w:tcW w:w="835" w:type="pct"/>
            <w:shd w:val="clear" w:color="auto" w:fill="auto"/>
            <w:vAlign w:val="center"/>
          </w:tcPr>
          <w:p w14:paraId="2100DA30" w14:textId="2E2A1684"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38BF1651" w14:textId="1FC11978"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300,000,000.00</w:t>
            </w:r>
          </w:p>
        </w:tc>
        <w:tc>
          <w:tcPr>
            <w:tcW w:w="605" w:type="pct"/>
            <w:shd w:val="clear" w:color="auto" w:fill="auto"/>
            <w:vAlign w:val="center"/>
          </w:tcPr>
          <w:p w14:paraId="15C7E1B8" w14:textId="052D3D20"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2019.08.07</w:t>
            </w:r>
          </w:p>
        </w:tc>
        <w:tc>
          <w:tcPr>
            <w:tcW w:w="2198" w:type="pct"/>
            <w:shd w:val="clear" w:color="auto" w:fill="auto"/>
            <w:vAlign w:val="center"/>
          </w:tcPr>
          <w:p w14:paraId="302AFD7A" w14:textId="338E9AFD" w:rsidR="002A588E" w:rsidRPr="002A588E" w:rsidRDefault="002A588E" w:rsidP="002A588E">
            <w:pPr>
              <w:rPr>
                <w:rFonts w:cs="Cambria"/>
                <w:color w:val="000000" w:themeColor="text1"/>
              </w:rPr>
            </w:pPr>
            <w:r w:rsidRPr="002A588E">
              <w:rPr>
                <w:rFonts w:cs="Times New Roman" w:hint="eastAsia"/>
                <w:color w:val="000000" w:themeColor="text1"/>
                <w:sz w:val="20"/>
                <w:szCs w:val="20"/>
              </w:rPr>
              <w:t>主合同项下债务履行期限届满日后三年止</w:t>
            </w:r>
          </w:p>
        </w:tc>
        <w:tc>
          <w:tcPr>
            <w:tcW w:w="528" w:type="pct"/>
            <w:shd w:val="clear" w:color="auto" w:fill="auto"/>
            <w:vAlign w:val="center"/>
          </w:tcPr>
          <w:p w14:paraId="7C4AFC8C" w14:textId="00DCB5C1"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7E28D247" w14:textId="77777777" w:rsidTr="002A588E">
        <w:tc>
          <w:tcPr>
            <w:tcW w:w="835" w:type="pct"/>
            <w:shd w:val="clear" w:color="auto" w:fill="auto"/>
            <w:vAlign w:val="center"/>
          </w:tcPr>
          <w:p w14:paraId="74F1EC75" w14:textId="7D7B7749"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000943BD" w14:textId="2C96464B"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7E784741" w14:textId="15BAD3DB"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2022.03.29</w:t>
            </w:r>
          </w:p>
        </w:tc>
        <w:tc>
          <w:tcPr>
            <w:tcW w:w="2198" w:type="pct"/>
            <w:shd w:val="clear" w:color="auto" w:fill="auto"/>
            <w:vAlign w:val="center"/>
          </w:tcPr>
          <w:p w14:paraId="67527F26" w14:textId="3B5E2C8F"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62E4CA11" w14:textId="26E0460A"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22738D1D" w14:textId="77777777" w:rsidTr="002A588E">
        <w:tc>
          <w:tcPr>
            <w:tcW w:w="835" w:type="pct"/>
            <w:shd w:val="clear" w:color="auto" w:fill="auto"/>
            <w:vAlign w:val="center"/>
          </w:tcPr>
          <w:p w14:paraId="7F17E167" w14:textId="35FF848E"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522F371C" w14:textId="31280E39"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78620F66" w14:textId="07F3C4A2"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2022.03.30</w:t>
            </w:r>
          </w:p>
        </w:tc>
        <w:tc>
          <w:tcPr>
            <w:tcW w:w="2198" w:type="pct"/>
            <w:shd w:val="clear" w:color="auto" w:fill="auto"/>
            <w:vAlign w:val="center"/>
          </w:tcPr>
          <w:p w14:paraId="64F5C146" w14:textId="2DCB29AF"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43049922" w14:textId="660AE634"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2ACF6F3D" w14:textId="77777777" w:rsidTr="002A588E">
        <w:tc>
          <w:tcPr>
            <w:tcW w:w="835" w:type="pct"/>
            <w:shd w:val="clear" w:color="auto" w:fill="auto"/>
            <w:vAlign w:val="center"/>
          </w:tcPr>
          <w:p w14:paraId="45F94A41" w14:textId="056591BB"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07A28CB6" w14:textId="36ED938E"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01FCE794" w14:textId="7C64C465"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2022.03.30</w:t>
            </w:r>
          </w:p>
        </w:tc>
        <w:tc>
          <w:tcPr>
            <w:tcW w:w="2198" w:type="pct"/>
            <w:shd w:val="clear" w:color="auto" w:fill="auto"/>
            <w:vAlign w:val="center"/>
          </w:tcPr>
          <w:p w14:paraId="5E4CDADA" w14:textId="40CF5492"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4574BEFB" w14:textId="6CEC44DF"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382B51B1" w14:textId="77777777" w:rsidTr="002A588E">
        <w:tc>
          <w:tcPr>
            <w:tcW w:w="835" w:type="pct"/>
            <w:shd w:val="clear" w:color="auto" w:fill="auto"/>
            <w:vAlign w:val="center"/>
          </w:tcPr>
          <w:p w14:paraId="72EB38A5" w14:textId="0EFCD31B" w:rsidR="002A588E" w:rsidRPr="002A588E" w:rsidRDefault="002A588E" w:rsidP="002A588E">
            <w:pPr>
              <w:rPr>
                <w:rFonts w:cs="Cambria"/>
                <w:color w:val="000000" w:themeColor="text1"/>
              </w:rPr>
            </w:pPr>
            <w:r w:rsidRPr="002A588E">
              <w:rPr>
                <w:rFonts w:cs="Times New Roman" w:hint="eastAsia"/>
                <w:color w:val="000000" w:themeColor="text1"/>
                <w:sz w:val="20"/>
                <w:szCs w:val="20"/>
              </w:rPr>
              <w:t>陕西步长制药</w:t>
            </w:r>
          </w:p>
        </w:tc>
        <w:tc>
          <w:tcPr>
            <w:tcW w:w="834" w:type="pct"/>
            <w:shd w:val="clear" w:color="auto" w:fill="auto"/>
            <w:vAlign w:val="center"/>
          </w:tcPr>
          <w:p w14:paraId="44E908B4" w14:textId="3AA68D33"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3AFFB77C" w14:textId="6F3C0DF4"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2022.03.30</w:t>
            </w:r>
          </w:p>
        </w:tc>
        <w:tc>
          <w:tcPr>
            <w:tcW w:w="2198" w:type="pct"/>
            <w:shd w:val="clear" w:color="auto" w:fill="auto"/>
            <w:vAlign w:val="center"/>
          </w:tcPr>
          <w:p w14:paraId="7F2EDE91" w14:textId="6DF04CB0"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441D6EAA" w14:textId="36BAF04D"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6C63E912" w14:textId="77777777" w:rsidTr="002A588E">
        <w:tc>
          <w:tcPr>
            <w:tcW w:w="835" w:type="pct"/>
            <w:shd w:val="clear" w:color="auto" w:fill="auto"/>
            <w:vAlign w:val="center"/>
          </w:tcPr>
          <w:p w14:paraId="70E9B649" w14:textId="6CD5CF2A"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5102F732" w14:textId="33AB10F9"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79D2098F" w14:textId="63A93228"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2022.03.30</w:t>
            </w:r>
          </w:p>
        </w:tc>
        <w:tc>
          <w:tcPr>
            <w:tcW w:w="2198" w:type="pct"/>
            <w:shd w:val="clear" w:color="auto" w:fill="auto"/>
            <w:vAlign w:val="center"/>
          </w:tcPr>
          <w:p w14:paraId="09C5AF55" w14:textId="6CF607FD"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7FE4176F" w14:textId="359D5E7C"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7D90C139" w14:textId="77777777" w:rsidTr="002A588E">
        <w:tc>
          <w:tcPr>
            <w:tcW w:w="835" w:type="pct"/>
            <w:shd w:val="clear" w:color="auto" w:fill="auto"/>
            <w:vAlign w:val="center"/>
          </w:tcPr>
          <w:p w14:paraId="4FF1392C" w14:textId="16E8153C" w:rsidR="002A588E" w:rsidRPr="002A588E" w:rsidRDefault="002A588E" w:rsidP="002A588E">
            <w:pPr>
              <w:rPr>
                <w:rFonts w:cs="Cambria"/>
                <w:color w:val="000000" w:themeColor="text1"/>
              </w:rPr>
            </w:pPr>
            <w:r w:rsidRPr="002A588E">
              <w:rPr>
                <w:rFonts w:cs="Times New Roman" w:hint="eastAsia"/>
                <w:color w:val="000000" w:themeColor="text1"/>
                <w:sz w:val="20"/>
                <w:szCs w:val="20"/>
              </w:rPr>
              <w:t>陕西步长制药</w:t>
            </w:r>
          </w:p>
        </w:tc>
        <w:tc>
          <w:tcPr>
            <w:tcW w:w="834" w:type="pct"/>
            <w:shd w:val="clear" w:color="auto" w:fill="auto"/>
            <w:vAlign w:val="center"/>
          </w:tcPr>
          <w:p w14:paraId="742B1A88" w14:textId="3B9E7C6B"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34A5D389" w14:textId="52E5F9D2"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2022.03.30</w:t>
            </w:r>
          </w:p>
        </w:tc>
        <w:tc>
          <w:tcPr>
            <w:tcW w:w="2198" w:type="pct"/>
            <w:shd w:val="clear" w:color="auto" w:fill="auto"/>
            <w:vAlign w:val="center"/>
          </w:tcPr>
          <w:p w14:paraId="58B0F99F" w14:textId="5BADD523"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18653436" w14:textId="36D6967A"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6E4D46F7" w14:textId="77777777" w:rsidTr="002A588E">
        <w:tc>
          <w:tcPr>
            <w:tcW w:w="835" w:type="pct"/>
            <w:shd w:val="clear" w:color="auto" w:fill="auto"/>
            <w:vAlign w:val="center"/>
          </w:tcPr>
          <w:p w14:paraId="35519E18" w14:textId="22C71F04"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172AD843" w14:textId="12F9D01F"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50,000,000.00</w:t>
            </w:r>
          </w:p>
        </w:tc>
        <w:tc>
          <w:tcPr>
            <w:tcW w:w="605" w:type="pct"/>
            <w:shd w:val="clear" w:color="auto" w:fill="auto"/>
            <w:vAlign w:val="center"/>
          </w:tcPr>
          <w:p w14:paraId="61B73823" w14:textId="486F79A4"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2022.04.01</w:t>
            </w:r>
          </w:p>
        </w:tc>
        <w:tc>
          <w:tcPr>
            <w:tcW w:w="2198" w:type="pct"/>
            <w:shd w:val="clear" w:color="auto" w:fill="auto"/>
            <w:vAlign w:val="center"/>
          </w:tcPr>
          <w:p w14:paraId="4CF18097" w14:textId="779A6A35"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67DEED94" w14:textId="79E96717"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47250513" w14:textId="77777777" w:rsidTr="002A588E">
        <w:tc>
          <w:tcPr>
            <w:tcW w:w="835" w:type="pct"/>
            <w:shd w:val="clear" w:color="auto" w:fill="auto"/>
            <w:vAlign w:val="center"/>
          </w:tcPr>
          <w:p w14:paraId="25A869C4" w14:textId="7F570C16" w:rsidR="002A588E" w:rsidRPr="002A588E" w:rsidRDefault="002A588E" w:rsidP="002A588E">
            <w:pPr>
              <w:rPr>
                <w:rFonts w:cs="Cambria"/>
                <w:color w:val="000000" w:themeColor="text1"/>
              </w:rPr>
            </w:pPr>
            <w:r w:rsidRPr="002A588E">
              <w:rPr>
                <w:rFonts w:cs="Times New Roman" w:hint="eastAsia"/>
                <w:color w:val="000000" w:themeColor="text1"/>
                <w:sz w:val="20"/>
                <w:szCs w:val="20"/>
              </w:rPr>
              <w:t>陕西步长制药</w:t>
            </w:r>
          </w:p>
        </w:tc>
        <w:tc>
          <w:tcPr>
            <w:tcW w:w="834" w:type="pct"/>
            <w:shd w:val="clear" w:color="auto" w:fill="auto"/>
            <w:vAlign w:val="center"/>
          </w:tcPr>
          <w:p w14:paraId="48EE5DBE" w14:textId="07C77182"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50,000,000.00</w:t>
            </w:r>
          </w:p>
        </w:tc>
        <w:tc>
          <w:tcPr>
            <w:tcW w:w="605" w:type="pct"/>
            <w:shd w:val="clear" w:color="auto" w:fill="auto"/>
            <w:vAlign w:val="center"/>
          </w:tcPr>
          <w:p w14:paraId="7B8F1E2F" w14:textId="7BBEE714"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2022.04.01</w:t>
            </w:r>
          </w:p>
        </w:tc>
        <w:tc>
          <w:tcPr>
            <w:tcW w:w="2198" w:type="pct"/>
            <w:shd w:val="clear" w:color="auto" w:fill="auto"/>
            <w:vAlign w:val="center"/>
          </w:tcPr>
          <w:p w14:paraId="3C85DAF3" w14:textId="65B3DEA1"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762D6913" w14:textId="4070A3C6"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720F37A6" w14:textId="77777777" w:rsidTr="002A588E">
        <w:tc>
          <w:tcPr>
            <w:tcW w:w="835" w:type="pct"/>
            <w:shd w:val="clear" w:color="auto" w:fill="auto"/>
            <w:vAlign w:val="center"/>
          </w:tcPr>
          <w:p w14:paraId="72407773" w14:textId="6C89595B"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2E3376E8" w14:textId="6754E72E"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190,000,000.00</w:t>
            </w:r>
          </w:p>
        </w:tc>
        <w:tc>
          <w:tcPr>
            <w:tcW w:w="605" w:type="pct"/>
            <w:shd w:val="clear" w:color="auto" w:fill="auto"/>
            <w:vAlign w:val="center"/>
          </w:tcPr>
          <w:p w14:paraId="07656D23" w14:textId="42946691"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2023.01.19</w:t>
            </w:r>
          </w:p>
        </w:tc>
        <w:tc>
          <w:tcPr>
            <w:tcW w:w="2198" w:type="pct"/>
            <w:shd w:val="clear" w:color="auto" w:fill="auto"/>
            <w:vAlign w:val="center"/>
          </w:tcPr>
          <w:p w14:paraId="59189CCC" w14:textId="522FB240"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20442A15" w14:textId="0AD61878"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62DC7019" w14:textId="77777777" w:rsidTr="002A588E">
        <w:tc>
          <w:tcPr>
            <w:tcW w:w="835" w:type="pct"/>
            <w:shd w:val="clear" w:color="auto" w:fill="auto"/>
            <w:vAlign w:val="center"/>
          </w:tcPr>
          <w:p w14:paraId="4CD6DB35" w14:textId="7EBD039A" w:rsidR="002A588E" w:rsidRPr="002A588E" w:rsidRDefault="002A588E" w:rsidP="002A588E">
            <w:pPr>
              <w:rPr>
                <w:rFonts w:cs="Cambria"/>
                <w:color w:val="000000" w:themeColor="text1"/>
              </w:rPr>
            </w:pPr>
            <w:r w:rsidRPr="002A588E">
              <w:rPr>
                <w:rFonts w:cs="Times New Roman" w:hint="eastAsia"/>
                <w:color w:val="000000" w:themeColor="text1"/>
                <w:sz w:val="20"/>
                <w:szCs w:val="20"/>
              </w:rPr>
              <w:t>陕西步长制药</w:t>
            </w:r>
          </w:p>
        </w:tc>
        <w:tc>
          <w:tcPr>
            <w:tcW w:w="834" w:type="pct"/>
            <w:shd w:val="clear" w:color="auto" w:fill="auto"/>
            <w:vAlign w:val="center"/>
          </w:tcPr>
          <w:p w14:paraId="69A45C7D" w14:textId="0A76C3B9"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40,000,000.00</w:t>
            </w:r>
          </w:p>
        </w:tc>
        <w:tc>
          <w:tcPr>
            <w:tcW w:w="605" w:type="pct"/>
            <w:shd w:val="clear" w:color="auto" w:fill="auto"/>
            <w:vAlign w:val="center"/>
          </w:tcPr>
          <w:p w14:paraId="617D1840" w14:textId="460BC3F4"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2023.03.31</w:t>
            </w:r>
          </w:p>
        </w:tc>
        <w:tc>
          <w:tcPr>
            <w:tcW w:w="2198" w:type="pct"/>
            <w:shd w:val="clear" w:color="auto" w:fill="auto"/>
            <w:vAlign w:val="center"/>
          </w:tcPr>
          <w:p w14:paraId="17183E39" w14:textId="4C693BA3"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1817C48F" w14:textId="7C21A771"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3F3C3DE1" w14:textId="77777777" w:rsidTr="002A588E">
        <w:tc>
          <w:tcPr>
            <w:tcW w:w="835" w:type="pct"/>
            <w:shd w:val="clear" w:color="auto" w:fill="auto"/>
            <w:vAlign w:val="center"/>
          </w:tcPr>
          <w:p w14:paraId="3DC55A3B" w14:textId="3A917CA0"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57235988" w14:textId="5C6792FC"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400,000,000.00</w:t>
            </w:r>
          </w:p>
        </w:tc>
        <w:tc>
          <w:tcPr>
            <w:tcW w:w="605" w:type="pct"/>
            <w:shd w:val="clear" w:color="auto" w:fill="auto"/>
            <w:vAlign w:val="center"/>
          </w:tcPr>
          <w:p w14:paraId="022E96EB" w14:textId="4B7C8234"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2023.08.15</w:t>
            </w:r>
          </w:p>
        </w:tc>
        <w:tc>
          <w:tcPr>
            <w:tcW w:w="2198" w:type="pct"/>
            <w:shd w:val="clear" w:color="auto" w:fill="auto"/>
            <w:vAlign w:val="center"/>
          </w:tcPr>
          <w:p w14:paraId="5060670C" w14:textId="029BEF11"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1D5E219D" w14:textId="332F216A"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5EC1B12A" w14:textId="77777777" w:rsidTr="002A588E">
        <w:tc>
          <w:tcPr>
            <w:tcW w:w="835" w:type="pct"/>
            <w:shd w:val="clear" w:color="auto" w:fill="auto"/>
            <w:vAlign w:val="center"/>
          </w:tcPr>
          <w:p w14:paraId="051EC346" w14:textId="2B981A4A" w:rsidR="002A588E" w:rsidRPr="002A588E" w:rsidRDefault="002A588E" w:rsidP="002A588E">
            <w:pPr>
              <w:rPr>
                <w:rFonts w:cs="Cambria"/>
                <w:color w:val="000000" w:themeColor="text1"/>
              </w:rPr>
            </w:pPr>
            <w:r w:rsidRPr="002A588E">
              <w:rPr>
                <w:rFonts w:cs="Times New Roman" w:hint="eastAsia"/>
                <w:color w:val="000000" w:themeColor="text1"/>
                <w:sz w:val="20"/>
                <w:szCs w:val="20"/>
              </w:rPr>
              <w:t>陕西步长制药</w:t>
            </w:r>
          </w:p>
        </w:tc>
        <w:tc>
          <w:tcPr>
            <w:tcW w:w="834" w:type="pct"/>
            <w:shd w:val="clear" w:color="auto" w:fill="auto"/>
            <w:vAlign w:val="center"/>
          </w:tcPr>
          <w:p w14:paraId="08360270" w14:textId="73B43DF1"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260,000,000.00</w:t>
            </w:r>
          </w:p>
        </w:tc>
        <w:tc>
          <w:tcPr>
            <w:tcW w:w="605" w:type="pct"/>
            <w:shd w:val="clear" w:color="auto" w:fill="auto"/>
            <w:vAlign w:val="center"/>
          </w:tcPr>
          <w:p w14:paraId="1B084A65" w14:textId="5D7C411A"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2024.01.17</w:t>
            </w:r>
          </w:p>
        </w:tc>
        <w:tc>
          <w:tcPr>
            <w:tcW w:w="2198" w:type="pct"/>
            <w:shd w:val="clear" w:color="auto" w:fill="auto"/>
            <w:vAlign w:val="center"/>
          </w:tcPr>
          <w:p w14:paraId="281AD803" w14:textId="32FCFE78" w:rsidR="002A588E" w:rsidRPr="002A588E" w:rsidRDefault="00B10306" w:rsidP="002A588E">
            <w:pPr>
              <w:rPr>
                <w:rFonts w:cs="Cambria"/>
                <w:color w:val="000000" w:themeColor="text1"/>
              </w:rPr>
            </w:pPr>
            <w:r>
              <w:rPr>
                <w:rFonts w:cs="Times New Roman" w:hint="eastAsia"/>
                <w:color w:val="000000" w:themeColor="text1"/>
                <w:sz w:val="20"/>
                <w:szCs w:val="20"/>
              </w:rPr>
              <w:t>保证期间为主债务履行期限届满之日起</w:t>
            </w:r>
            <w:r w:rsidR="002A588E" w:rsidRPr="002A588E">
              <w:rPr>
                <w:rFonts w:cs="Times New Roman" w:hint="eastAsia"/>
                <w:color w:val="000000" w:themeColor="text1"/>
                <w:sz w:val="20"/>
                <w:szCs w:val="20"/>
              </w:rPr>
              <w:t>三年</w:t>
            </w:r>
          </w:p>
        </w:tc>
        <w:tc>
          <w:tcPr>
            <w:tcW w:w="528" w:type="pct"/>
            <w:shd w:val="clear" w:color="auto" w:fill="auto"/>
            <w:vAlign w:val="center"/>
          </w:tcPr>
          <w:p w14:paraId="28DDC455" w14:textId="115A886E"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60695F8B" w14:textId="77777777" w:rsidTr="002A588E">
        <w:tc>
          <w:tcPr>
            <w:tcW w:w="835" w:type="pct"/>
            <w:shd w:val="clear" w:color="auto" w:fill="auto"/>
            <w:vAlign w:val="center"/>
          </w:tcPr>
          <w:p w14:paraId="47B6929E" w14:textId="56263F62"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422382A0" w14:textId="31B6F90D"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200,000,000.00</w:t>
            </w:r>
          </w:p>
        </w:tc>
        <w:tc>
          <w:tcPr>
            <w:tcW w:w="605" w:type="pct"/>
            <w:shd w:val="clear" w:color="auto" w:fill="auto"/>
            <w:vAlign w:val="center"/>
          </w:tcPr>
          <w:p w14:paraId="67571C0C" w14:textId="68432556"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2024.01.22</w:t>
            </w:r>
          </w:p>
        </w:tc>
        <w:tc>
          <w:tcPr>
            <w:tcW w:w="2198" w:type="pct"/>
            <w:shd w:val="clear" w:color="auto" w:fill="auto"/>
            <w:vAlign w:val="center"/>
          </w:tcPr>
          <w:p w14:paraId="13DBF618" w14:textId="2EBB0D1F" w:rsidR="002A588E" w:rsidRPr="002A588E" w:rsidRDefault="002A588E" w:rsidP="00B10306">
            <w:pPr>
              <w:rPr>
                <w:rFonts w:cs="Cambria"/>
                <w:color w:val="000000" w:themeColor="text1"/>
              </w:rPr>
            </w:pPr>
            <w:r w:rsidRPr="002A588E">
              <w:rPr>
                <w:rFonts w:cs="Times New Roman" w:hint="eastAsia"/>
                <w:color w:val="000000" w:themeColor="text1"/>
                <w:sz w:val="20"/>
                <w:szCs w:val="20"/>
              </w:rPr>
              <w:t>保证期间为主合同下被担保债务的履行期届满</w:t>
            </w:r>
            <w:r w:rsidRPr="002A588E">
              <w:rPr>
                <w:rFonts w:eastAsia="等线" w:cs="Times New Roman"/>
                <w:color w:val="000000" w:themeColor="text1"/>
                <w:sz w:val="20"/>
                <w:szCs w:val="20"/>
              </w:rPr>
              <w:t>(</w:t>
            </w:r>
            <w:r w:rsidRPr="002A588E">
              <w:rPr>
                <w:rFonts w:cs="Times New Roman" w:hint="eastAsia"/>
                <w:color w:val="000000" w:themeColor="text1"/>
                <w:sz w:val="20"/>
                <w:szCs w:val="20"/>
              </w:rPr>
              <w:t>含约定期限届满以及依照约定或法律法规的规定提前到期</w:t>
            </w:r>
            <w:r w:rsidRPr="002A588E">
              <w:rPr>
                <w:rFonts w:eastAsia="等线" w:cs="Times New Roman"/>
                <w:color w:val="000000" w:themeColor="text1"/>
                <w:sz w:val="20"/>
                <w:szCs w:val="20"/>
              </w:rPr>
              <w:t>)</w:t>
            </w:r>
            <w:r w:rsidRPr="002A588E">
              <w:rPr>
                <w:rFonts w:cs="Times New Roman" w:hint="eastAsia"/>
                <w:color w:val="000000" w:themeColor="text1"/>
                <w:sz w:val="20"/>
                <w:szCs w:val="20"/>
              </w:rPr>
              <w:t>之日起三年</w:t>
            </w:r>
          </w:p>
        </w:tc>
        <w:tc>
          <w:tcPr>
            <w:tcW w:w="528" w:type="pct"/>
            <w:shd w:val="clear" w:color="auto" w:fill="auto"/>
            <w:vAlign w:val="center"/>
          </w:tcPr>
          <w:p w14:paraId="787CA240" w14:textId="543DB6B9"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3B31F7A9" w14:textId="77777777" w:rsidTr="002A588E">
        <w:tc>
          <w:tcPr>
            <w:tcW w:w="835" w:type="pct"/>
            <w:shd w:val="clear" w:color="auto" w:fill="auto"/>
            <w:vAlign w:val="center"/>
          </w:tcPr>
          <w:p w14:paraId="45833FB9" w14:textId="2075F90E"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57306915" w14:textId="0803DA95"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57,000,000.00</w:t>
            </w:r>
          </w:p>
        </w:tc>
        <w:tc>
          <w:tcPr>
            <w:tcW w:w="605" w:type="pct"/>
            <w:shd w:val="clear" w:color="auto" w:fill="auto"/>
            <w:vAlign w:val="center"/>
          </w:tcPr>
          <w:p w14:paraId="773C3267" w14:textId="2903668F"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2024.06.25</w:t>
            </w:r>
          </w:p>
        </w:tc>
        <w:tc>
          <w:tcPr>
            <w:tcW w:w="2198" w:type="pct"/>
            <w:shd w:val="clear" w:color="auto" w:fill="auto"/>
            <w:vAlign w:val="center"/>
          </w:tcPr>
          <w:p w14:paraId="5B668936" w14:textId="028254F8"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保证期间为本合同生效之日</w:t>
            </w:r>
            <w:proofErr w:type="gramStart"/>
            <w:r w:rsidRPr="002A588E">
              <w:rPr>
                <w:rFonts w:cs="Times New Roman" w:hint="eastAsia"/>
                <w:color w:val="000000" w:themeColor="text1"/>
                <w:sz w:val="20"/>
                <w:szCs w:val="20"/>
              </w:rPr>
              <w:t>起至主合同</w:t>
            </w:r>
            <w:proofErr w:type="gramEnd"/>
            <w:r w:rsidRPr="002A588E">
              <w:rPr>
                <w:rFonts w:cs="Times New Roman" w:hint="eastAsia"/>
                <w:color w:val="000000" w:themeColor="text1"/>
                <w:sz w:val="20"/>
                <w:szCs w:val="20"/>
              </w:rPr>
              <w:t>项下债务履行期限届满之日后三年止</w:t>
            </w:r>
          </w:p>
        </w:tc>
        <w:tc>
          <w:tcPr>
            <w:tcW w:w="528" w:type="pct"/>
            <w:shd w:val="clear" w:color="auto" w:fill="auto"/>
            <w:vAlign w:val="center"/>
          </w:tcPr>
          <w:p w14:paraId="07AAB6C2" w14:textId="5D0267DD"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4CFDF3B2" w14:textId="77777777" w:rsidTr="002A588E">
        <w:tc>
          <w:tcPr>
            <w:tcW w:w="835" w:type="pct"/>
            <w:shd w:val="clear" w:color="auto" w:fill="auto"/>
            <w:vAlign w:val="center"/>
          </w:tcPr>
          <w:p w14:paraId="06F6D74E" w14:textId="1A9149EB"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46AE74B2" w14:textId="72E86097"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200,000,000.00</w:t>
            </w:r>
          </w:p>
        </w:tc>
        <w:tc>
          <w:tcPr>
            <w:tcW w:w="605" w:type="pct"/>
            <w:shd w:val="clear" w:color="auto" w:fill="auto"/>
            <w:vAlign w:val="center"/>
          </w:tcPr>
          <w:p w14:paraId="2DBFB4B2" w14:textId="5F45FCC8"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2024.06.27</w:t>
            </w:r>
          </w:p>
        </w:tc>
        <w:tc>
          <w:tcPr>
            <w:tcW w:w="2198" w:type="pct"/>
            <w:shd w:val="clear" w:color="auto" w:fill="auto"/>
            <w:vAlign w:val="center"/>
          </w:tcPr>
          <w:p w14:paraId="2E83D6F3" w14:textId="1AFF5C66"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保证期间为该笔债</w:t>
            </w:r>
            <w:proofErr w:type="gramStart"/>
            <w:r w:rsidRPr="002A588E">
              <w:rPr>
                <w:rFonts w:cs="Times New Roman" w:hint="eastAsia"/>
                <w:color w:val="000000" w:themeColor="text1"/>
                <w:sz w:val="20"/>
                <w:szCs w:val="20"/>
              </w:rPr>
              <w:t>务</w:t>
            </w:r>
            <w:proofErr w:type="gramEnd"/>
            <w:r w:rsidRPr="002A588E">
              <w:rPr>
                <w:rFonts w:cs="Times New Roman" w:hint="eastAsia"/>
                <w:color w:val="000000" w:themeColor="text1"/>
                <w:sz w:val="20"/>
                <w:szCs w:val="20"/>
              </w:rPr>
              <w:t>履行期限届满之日（或债权人垫付款项之日）起，计至全部主合同项下最后到期的主债务的债务履行期限届满之日（或债权人垫付款项之日）后三年止</w:t>
            </w:r>
          </w:p>
        </w:tc>
        <w:tc>
          <w:tcPr>
            <w:tcW w:w="528" w:type="pct"/>
            <w:shd w:val="clear" w:color="auto" w:fill="auto"/>
            <w:vAlign w:val="center"/>
          </w:tcPr>
          <w:p w14:paraId="12D9EA4B" w14:textId="5188836E"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4C00CE52" w14:textId="77777777" w:rsidTr="002A588E">
        <w:tc>
          <w:tcPr>
            <w:tcW w:w="835" w:type="pct"/>
            <w:shd w:val="clear" w:color="auto" w:fill="auto"/>
            <w:vAlign w:val="center"/>
          </w:tcPr>
          <w:p w14:paraId="457AD333" w14:textId="046B2BAC"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140515B6" w14:textId="264E643D"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221E93DA" w14:textId="279DFF0D"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2025.02.27</w:t>
            </w:r>
          </w:p>
        </w:tc>
        <w:tc>
          <w:tcPr>
            <w:tcW w:w="2198" w:type="pct"/>
            <w:shd w:val="clear" w:color="auto" w:fill="auto"/>
            <w:vAlign w:val="center"/>
          </w:tcPr>
          <w:p w14:paraId="0A1AD689" w14:textId="734E6332"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42A4EC0F" w14:textId="21406E53"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561C2E1B" w14:textId="77777777" w:rsidTr="002A588E">
        <w:tc>
          <w:tcPr>
            <w:tcW w:w="835" w:type="pct"/>
            <w:shd w:val="clear" w:color="auto" w:fill="auto"/>
            <w:vAlign w:val="center"/>
          </w:tcPr>
          <w:p w14:paraId="55F7F595" w14:textId="0C0D0517" w:rsidR="002A588E" w:rsidRPr="002A588E" w:rsidRDefault="002A588E" w:rsidP="002A588E">
            <w:pPr>
              <w:rPr>
                <w:rFonts w:cs="Cambria"/>
                <w:color w:val="000000" w:themeColor="text1"/>
              </w:rPr>
            </w:pPr>
            <w:r w:rsidRPr="002A588E">
              <w:rPr>
                <w:rFonts w:cs="Times New Roman" w:hint="eastAsia"/>
                <w:color w:val="000000" w:themeColor="text1"/>
                <w:sz w:val="20"/>
                <w:szCs w:val="20"/>
              </w:rPr>
              <w:t>陕西步长制药</w:t>
            </w:r>
          </w:p>
        </w:tc>
        <w:tc>
          <w:tcPr>
            <w:tcW w:w="834" w:type="pct"/>
            <w:shd w:val="clear" w:color="auto" w:fill="auto"/>
            <w:vAlign w:val="center"/>
          </w:tcPr>
          <w:p w14:paraId="24952E25" w14:textId="416CE638"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0A181331" w14:textId="34DBED45"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2025.02.27</w:t>
            </w:r>
          </w:p>
        </w:tc>
        <w:tc>
          <w:tcPr>
            <w:tcW w:w="2198" w:type="pct"/>
            <w:shd w:val="clear" w:color="auto" w:fill="auto"/>
            <w:vAlign w:val="center"/>
          </w:tcPr>
          <w:p w14:paraId="58A4F8CB" w14:textId="742A2E07"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4BE97437" w14:textId="1134CB11"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7574237C" w14:textId="77777777" w:rsidTr="002A588E">
        <w:tc>
          <w:tcPr>
            <w:tcW w:w="835" w:type="pct"/>
            <w:shd w:val="clear" w:color="auto" w:fill="auto"/>
            <w:vAlign w:val="center"/>
          </w:tcPr>
          <w:p w14:paraId="1221B0A1" w14:textId="00F71CCD"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3181DCC4" w14:textId="7933C2E3"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500,000,000.00</w:t>
            </w:r>
          </w:p>
        </w:tc>
        <w:tc>
          <w:tcPr>
            <w:tcW w:w="605" w:type="pct"/>
            <w:shd w:val="clear" w:color="auto" w:fill="auto"/>
            <w:vAlign w:val="center"/>
          </w:tcPr>
          <w:p w14:paraId="5DFF2198" w14:textId="266ADB9F"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2025.03.20</w:t>
            </w:r>
          </w:p>
        </w:tc>
        <w:tc>
          <w:tcPr>
            <w:tcW w:w="2198" w:type="pct"/>
            <w:shd w:val="clear" w:color="auto" w:fill="auto"/>
            <w:vAlign w:val="center"/>
          </w:tcPr>
          <w:p w14:paraId="1FB8AE9F" w14:textId="6C7827FE" w:rsidR="002A588E" w:rsidRPr="002A588E" w:rsidRDefault="002A588E" w:rsidP="002A588E">
            <w:pPr>
              <w:rPr>
                <w:rFonts w:cs="Cambria"/>
                <w:color w:val="000000" w:themeColor="text1"/>
              </w:rPr>
            </w:pPr>
            <w:r w:rsidRPr="002A588E">
              <w:rPr>
                <w:rFonts w:cs="Times New Roman" w:hint="eastAsia"/>
                <w:color w:val="000000" w:themeColor="text1"/>
                <w:sz w:val="20"/>
                <w:szCs w:val="20"/>
              </w:rPr>
              <w:t>自主合同项下的借款期限或贵金属租借期限届满之次日起三年</w:t>
            </w:r>
          </w:p>
        </w:tc>
        <w:tc>
          <w:tcPr>
            <w:tcW w:w="528" w:type="pct"/>
            <w:shd w:val="clear" w:color="auto" w:fill="auto"/>
            <w:vAlign w:val="center"/>
          </w:tcPr>
          <w:p w14:paraId="0B0FBA8B" w14:textId="58A3352E"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798D0C8B" w14:textId="77777777" w:rsidTr="002A588E">
        <w:tc>
          <w:tcPr>
            <w:tcW w:w="835" w:type="pct"/>
            <w:shd w:val="clear" w:color="auto" w:fill="auto"/>
            <w:vAlign w:val="center"/>
          </w:tcPr>
          <w:p w14:paraId="038246B5" w14:textId="585EA910" w:rsidR="002A588E" w:rsidRPr="002A588E" w:rsidRDefault="002A588E" w:rsidP="002A588E">
            <w:pPr>
              <w:rPr>
                <w:rFonts w:cs="Cambria"/>
                <w:color w:val="000000" w:themeColor="text1"/>
              </w:rPr>
            </w:pPr>
            <w:r w:rsidRPr="002A588E">
              <w:rPr>
                <w:rFonts w:cs="Times New Roman" w:hint="eastAsia"/>
                <w:color w:val="000000" w:themeColor="text1"/>
                <w:sz w:val="20"/>
                <w:szCs w:val="20"/>
              </w:rPr>
              <w:lastRenderedPageBreak/>
              <w:t>陕西步长制药</w:t>
            </w:r>
          </w:p>
        </w:tc>
        <w:tc>
          <w:tcPr>
            <w:tcW w:w="834" w:type="pct"/>
            <w:shd w:val="clear" w:color="auto" w:fill="auto"/>
            <w:vAlign w:val="center"/>
          </w:tcPr>
          <w:p w14:paraId="37DF4E91" w14:textId="12BBE2F0"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500,000,000.00</w:t>
            </w:r>
          </w:p>
        </w:tc>
        <w:tc>
          <w:tcPr>
            <w:tcW w:w="605" w:type="pct"/>
            <w:shd w:val="clear" w:color="auto" w:fill="auto"/>
            <w:vAlign w:val="center"/>
          </w:tcPr>
          <w:p w14:paraId="0CD5EF17" w14:textId="2E9ECDD8"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2025.03.20</w:t>
            </w:r>
          </w:p>
        </w:tc>
        <w:tc>
          <w:tcPr>
            <w:tcW w:w="2198" w:type="pct"/>
            <w:shd w:val="clear" w:color="auto" w:fill="auto"/>
            <w:vAlign w:val="center"/>
          </w:tcPr>
          <w:p w14:paraId="0641F3BD" w14:textId="1D4B9882" w:rsidR="002A588E" w:rsidRPr="002A588E" w:rsidRDefault="002A588E" w:rsidP="002A588E">
            <w:pPr>
              <w:rPr>
                <w:rFonts w:cs="Cambria"/>
                <w:color w:val="000000" w:themeColor="text1"/>
              </w:rPr>
            </w:pPr>
            <w:r w:rsidRPr="002A588E">
              <w:rPr>
                <w:rFonts w:cs="Times New Roman" w:hint="eastAsia"/>
                <w:color w:val="000000" w:themeColor="text1"/>
                <w:sz w:val="20"/>
                <w:szCs w:val="20"/>
              </w:rPr>
              <w:t>自主合同项下的借款期限或贵金属租借期限届满之次日起三年</w:t>
            </w:r>
          </w:p>
        </w:tc>
        <w:tc>
          <w:tcPr>
            <w:tcW w:w="528" w:type="pct"/>
            <w:shd w:val="clear" w:color="auto" w:fill="auto"/>
            <w:vAlign w:val="center"/>
          </w:tcPr>
          <w:p w14:paraId="2B305DD9" w14:textId="7826802D"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5F4E686D" w14:textId="77777777" w:rsidTr="002A588E">
        <w:tc>
          <w:tcPr>
            <w:tcW w:w="835" w:type="pct"/>
            <w:shd w:val="clear" w:color="auto" w:fill="auto"/>
            <w:vAlign w:val="center"/>
          </w:tcPr>
          <w:p w14:paraId="332731F9" w14:textId="0D3BCEE1"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01B4F281" w14:textId="41347F7D"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15C7F890" w14:textId="26E621E0"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2025.03.28</w:t>
            </w:r>
          </w:p>
        </w:tc>
        <w:tc>
          <w:tcPr>
            <w:tcW w:w="2198" w:type="pct"/>
            <w:shd w:val="clear" w:color="auto" w:fill="auto"/>
            <w:vAlign w:val="center"/>
          </w:tcPr>
          <w:p w14:paraId="33975A8C" w14:textId="65AE50C2"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50797A1C" w14:textId="6B5D2021"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36AFFC02" w14:textId="77777777" w:rsidTr="002A588E">
        <w:tc>
          <w:tcPr>
            <w:tcW w:w="835" w:type="pct"/>
            <w:shd w:val="clear" w:color="auto" w:fill="auto"/>
            <w:vAlign w:val="center"/>
          </w:tcPr>
          <w:p w14:paraId="5E08F8C9" w14:textId="335C30BD" w:rsidR="002A588E" w:rsidRPr="002A588E" w:rsidRDefault="002A588E" w:rsidP="002A588E">
            <w:pPr>
              <w:rPr>
                <w:rFonts w:cs="Cambria"/>
                <w:color w:val="000000" w:themeColor="text1"/>
              </w:rPr>
            </w:pPr>
            <w:r w:rsidRPr="002A588E">
              <w:rPr>
                <w:rFonts w:cs="Times New Roman" w:hint="eastAsia"/>
                <w:color w:val="000000" w:themeColor="text1"/>
                <w:sz w:val="20"/>
                <w:szCs w:val="20"/>
              </w:rPr>
              <w:t>陕西步长制药</w:t>
            </w:r>
          </w:p>
        </w:tc>
        <w:tc>
          <w:tcPr>
            <w:tcW w:w="834" w:type="pct"/>
            <w:shd w:val="clear" w:color="auto" w:fill="auto"/>
            <w:vAlign w:val="center"/>
          </w:tcPr>
          <w:p w14:paraId="193D1309" w14:textId="57864501"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570FF5D8" w14:textId="7F5E322D"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2025.03.28</w:t>
            </w:r>
          </w:p>
        </w:tc>
        <w:tc>
          <w:tcPr>
            <w:tcW w:w="2198" w:type="pct"/>
            <w:shd w:val="clear" w:color="auto" w:fill="auto"/>
            <w:vAlign w:val="center"/>
          </w:tcPr>
          <w:p w14:paraId="1A573471" w14:textId="5BB7E613"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保证期间为主合同约定的债务履行期限届满之日起三年</w:t>
            </w:r>
          </w:p>
        </w:tc>
        <w:tc>
          <w:tcPr>
            <w:tcW w:w="528" w:type="pct"/>
            <w:shd w:val="clear" w:color="auto" w:fill="auto"/>
            <w:vAlign w:val="center"/>
          </w:tcPr>
          <w:p w14:paraId="1E8385C8" w14:textId="39025F50"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65211E3F" w14:textId="77777777" w:rsidTr="002A588E">
        <w:tc>
          <w:tcPr>
            <w:tcW w:w="835" w:type="pct"/>
            <w:shd w:val="clear" w:color="auto" w:fill="auto"/>
            <w:vAlign w:val="center"/>
          </w:tcPr>
          <w:p w14:paraId="1863B4F7" w14:textId="2AF36095"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44223236" w14:textId="30EE6C48"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6EED0A38" w14:textId="3C06C20A"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2025.06.30</w:t>
            </w:r>
          </w:p>
        </w:tc>
        <w:tc>
          <w:tcPr>
            <w:tcW w:w="2198" w:type="pct"/>
            <w:shd w:val="clear" w:color="auto" w:fill="auto"/>
            <w:vAlign w:val="center"/>
          </w:tcPr>
          <w:p w14:paraId="16AE06EC" w14:textId="6A4EDA5D" w:rsidR="002A588E" w:rsidRPr="002A588E" w:rsidRDefault="002A588E" w:rsidP="002A588E">
            <w:pPr>
              <w:rPr>
                <w:rFonts w:cs="Cambria"/>
                <w:color w:val="000000" w:themeColor="text1"/>
              </w:rPr>
            </w:pPr>
            <w:r w:rsidRPr="002A588E">
              <w:rPr>
                <w:rFonts w:cs="Times New Roman" w:hint="eastAsia"/>
                <w:color w:val="000000" w:themeColor="text1"/>
                <w:sz w:val="20"/>
                <w:szCs w:val="20"/>
              </w:rPr>
              <w:t>自本合同生效之日</w:t>
            </w:r>
            <w:proofErr w:type="gramStart"/>
            <w:r w:rsidRPr="002A588E">
              <w:rPr>
                <w:rFonts w:cs="Times New Roman" w:hint="eastAsia"/>
                <w:color w:val="000000" w:themeColor="text1"/>
                <w:sz w:val="20"/>
                <w:szCs w:val="20"/>
              </w:rPr>
              <w:t>起至主合同</w:t>
            </w:r>
            <w:proofErr w:type="gramEnd"/>
            <w:r w:rsidRPr="002A588E">
              <w:rPr>
                <w:rFonts w:cs="Times New Roman" w:hint="eastAsia"/>
                <w:color w:val="000000" w:themeColor="text1"/>
                <w:sz w:val="20"/>
                <w:szCs w:val="20"/>
              </w:rPr>
              <w:t>项下债务履行期限届满之日后三年止</w:t>
            </w:r>
          </w:p>
        </w:tc>
        <w:tc>
          <w:tcPr>
            <w:tcW w:w="528" w:type="pct"/>
            <w:shd w:val="clear" w:color="auto" w:fill="auto"/>
            <w:vAlign w:val="center"/>
          </w:tcPr>
          <w:p w14:paraId="2D4C59E3" w14:textId="6E1C0EBA"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3EF1F7C2" w14:textId="77777777" w:rsidTr="002A588E">
        <w:tc>
          <w:tcPr>
            <w:tcW w:w="835" w:type="pct"/>
            <w:shd w:val="clear" w:color="auto" w:fill="auto"/>
            <w:vAlign w:val="center"/>
          </w:tcPr>
          <w:p w14:paraId="42924D59" w14:textId="45ECB848"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01AE2FD8" w14:textId="75919D5B"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90,000,000.00</w:t>
            </w:r>
          </w:p>
        </w:tc>
        <w:tc>
          <w:tcPr>
            <w:tcW w:w="605" w:type="pct"/>
            <w:shd w:val="clear" w:color="auto" w:fill="auto"/>
            <w:vAlign w:val="center"/>
          </w:tcPr>
          <w:p w14:paraId="126E2326" w14:textId="0734E94E"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2025.09.04</w:t>
            </w:r>
          </w:p>
        </w:tc>
        <w:tc>
          <w:tcPr>
            <w:tcW w:w="2198" w:type="pct"/>
            <w:shd w:val="clear" w:color="auto" w:fill="auto"/>
            <w:vAlign w:val="center"/>
          </w:tcPr>
          <w:p w14:paraId="26472CB2" w14:textId="13E70D4F" w:rsidR="002A588E" w:rsidRPr="002A588E" w:rsidRDefault="002A588E" w:rsidP="002A588E">
            <w:pPr>
              <w:rPr>
                <w:rFonts w:cs="Cambria"/>
                <w:color w:val="000000" w:themeColor="text1"/>
              </w:rPr>
            </w:pPr>
            <w:r w:rsidRPr="002A588E">
              <w:rPr>
                <w:rFonts w:cs="Times New Roman" w:hint="eastAsia"/>
                <w:color w:val="000000" w:themeColor="text1"/>
                <w:sz w:val="20"/>
                <w:szCs w:val="20"/>
              </w:rPr>
              <w:t>自本合同生效之日</w:t>
            </w:r>
            <w:proofErr w:type="gramStart"/>
            <w:r w:rsidRPr="002A588E">
              <w:rPr>
                <w:rFonts w:cs="Times New Roman" w:hint="eastAsia"/>
                <w:color w:val="000000" w:themeColor="text1"/>
                <w:sz w:val="20"/>
                <w:szCs w:val="20"/>
              </w:rPr>
              <w:t>起至主合同</w:t>
            </w:r>
            <w:proofErr w:type="gramEnd"/>
            <w:r w:rsidRPr="002A588E">
              <w:rPr>
                <w:rFonts w:cs="Times New Roman" w:hint="eastAsia"/>
                <w:color w:val="000000" w:themeColor="text1"/>
                <w:sz w:val="20"/>
                <w:szCs w:val="20"/>
              </w:rPr>
              <w:t>项下债务履行期限届满之日后三年止</w:t>
            </w:r>
          </w:p>
        </w:tc>
        <w:tc>
          <w:tcPr>
            <w:tcW w:w="528" w:type="pct"/>
            <w:shd w:val="clear" w:color="auto" w:fill="auto"/>
            <w:vAlign w:val="center"/>
          </w:tcPr>
          <w:p w14:paraId="138A6283" w14:textId="21F65D7A" w:rsidR="002A588E" w:rsidRPr="002A588E" w:rsidRDefault="002A588E" w:rsidP="002A588E">
            <w:pPr>
              <w:jc w:val="center"/>
              <w:rPr>
                <w:rFonts w:cs="Cambria"/>
                <w:color w:val="000000" w:themeColor="text1"/>
              </w:rPr>
            </w:pPr>
            <w:r w:rsidRPr="002A588E">
              <w:rPr>
                <w:rFonts w:hint="eastAsia"/>
                <w:color w:val="000000" w:themeColor="text1"/>
                <w:sz w:val="20"/>
                <w:szCs w:val="20"/>
              </w:rPr>
              <w:t>否</w:t>
            </w:r>
          </w:p>
        </w:tc>
      </w:tr>
      <w:tr w:rsidR="002A588E" w14:paraId="68ED42D2" w14:textId="77777777" w:rsidTr="002A588E">
        <w:tc>
          <w:tcPr>
            <w:tcW w:w="835" w:type="pct"/>
            <w:shd w:val="clear" w:color="auto" w:fill="auto"/>
            <w:vAlign w:val="center"/>
          </w:tcPr>
          <w:p w14:paraId="63BAA1D8" w14:textId="6D360079"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09DFC98B" w14:textId="58AC9542"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60,000,000.00</w:t>
            </w:r>
          </w:p>
        </w:tc>
        <w:tc>
          <w:tcPr>
            <w:tcW w:w="605" w:type="pct"/>
            <w:shd w:val="clear" w:color="auto" w:fill="auto"/>
            <w:vAlign w:val="center"/>
          </w:tcPr>
          <w:p w14:paraId="69438673" w14:textId="6430AAA6"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2025.11.27</w:t>
            </w:r>
          </w:p>
        </w:tc>
        <w:tc>
          <w:tcPr>
            <w:tcW w:w="2198" w:type="pct"/>
            <w:shd w:val="clear" w:color="auto" w:fill="auto"/>
            <w:vAlign w:val="center"/>
          </w:tcPr>
          <w:p w14:paraId="5E89E961" w14:textId="3A0F8BF5" w:rsidR="002A588E" w:rsidRPr="002A588E" w:rsidRDefault="002A588E" w:rsidP="002A588E">
            <w:pPr>
              <w:rPr>
                <w:rFonts w:cs="Cambria"/>
                <w:color w:val="000000" w:themeColor="text1"/>
              </w:rPr>
            </w:pPr>
            <w:r w:rsidRPr="002A588E">
              <w:rPr>
                <w:rFonts w:cs="Times New Roman" w:hint="eastAsia"/>
                <w:color w:val="000000" w:themeColor="text1"/>
                <w:sz w:val="20"/>
                <w:szCs w:val="20"/>
              </w:rPr>
              <w:t>本合同保证期间为主债权的清偿期届满之日起三年</w:t>
            </w:r>
          </w:p>
        </w:tc>
        <w:tc>
          <w:tcPr>
            <w:tcW w:w="528" w:type="pct"/>
            <w:shd w:val="clear" w:color="auto" w:fill="auto"/>
            <w:vAlign w:val="center"/>
          </w:tcPr>
          <w:p w14:paraId="6BCB14E3" w14:textId="017904D5"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02F4C7CF" w14:textId="77777777" w:rsidTr="002A588E">
        <w:tc>
          <w:tcPr>
            <w:tcW w:w="835" w:type="pct"/>
            <w:shd w:val="clear" w:color="auto" w:fill="auto"/>
            <w:vAlign w:val="center"/>
          </w:tcPr>
          <w:p w14:paraId="712963F4" w14:textId="2E3F8462"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5BEC7688" w14:textId="0A0126F1"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190,000,000.00</w:t>
            </w:r>
          </w:p>
        </w:tc>
        <w:tc>
          <w:tcPr>
            <w:tcW w:w="605" w:type="pct"/>
            <w:shd w:val="clear" w:color="auto" w:fill="auto"/>
            <w:vAlign w:val="center"/>
          </w:tcPr>
          <w:p w14:paraId="198C3904" w14:textId="3C214884"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2025.12.30</w:t>
            </w:r>
          </w:p>
        </w:tc>
        <w:tc>
          <w:tcPr>
            <w:tcW w:w="2198" w:type="pct"/>
            <w:shd w:val="clear" w:color="auto" w:fill="auto"/>
            <w:vAlign w:val="center"/>
          </w:tcPr>
          <w:p w14:paraId="337420BA" w14:textId="63E7B6F2" w:rsidR="002A588E" w:rsidRPr="002A588E" w:rsidRDefault="002A588E" w:rsidP="002A588E">
            <w:pPr>
              <w:rPr>
                <w:rFonts w:cs="Cambria"/>
                <w:color w:val="000000" w:themeColor="text1"/>
              </w:rPr>
            </w:pPr>
            <w:r w:rsidRPr="002A588E">
              <w:rPr>
                <w:rFonts w:cs="Times New Roman" w:hint="eastAsia"/>
                <w:color w:val="000000" w:themeColor="text1"/>
                <w:sz w:val="20"/>
                <w:szCs w:val="20"/>
              </w:rPr>
              <w:t>自本合同生效之日</w:t>
            </w:r>
            <w:proofErr w:type="gramStart"/>
            <w:r w:rsidRPr="002A588E">
              <w:rPr>
                <w:rFonts w:cs="Times New Roman" w:hint="eastAsia"/>
                <w:color w:val="000000" w:themeColor="text1"/>
                <w:sz w:val="20"/>
                <w:szCs w:val="20"/>
              </w:rPr>
              <w:t>起至主合同</w:t>
            </w:r>
            <w:proofErr w:type="gramEnd"/>
            <w:r w:rsidRPr="002A588E">
              <w:rPr>
                <w:rFonts w:cs="Times New Roman" w:hint="eastAsia"/>
                <w:color w:val="000000" w:themeColor="text1"/>
                <w:sz w:val="20"/>
                <w:szCs w:val="20"/>
              </w:rPr>
              <w:t>项下债务履行期限届满之日后三年止</w:t>
            </w:r>
          </w:p>
        </w:tc>
        <w:tc>
          <w:tcPr>
            <w:tcW w:w="528" w:type="pct"/>
            <w:shd w:val="clear" w:color="auto" w:fill="auto"/>
            <w:vAlign w:val="center"/>
          </w:tcPr>
          <w:p w14:paraId="091843FC" w14:textId="4B6252E8"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1DD0CA4F" w14:textId="77777777" w:rsidTr="002A588E">
        <w:tc>
          <w:tcPr>
            <w:tcW w:w="835" w:type="pct"/>
            <w:tcBorders>
              <w:bottom w:val="single" w:sz="4" w:space="0" w:color="auto"/>
            </w:tcBorders>
            <w:shd w:val="clear" w:color="auto" w:fill="auto"/>
            <w:vAlign w:val="center"/>
          </w:tcPr>
          <w:p w14:paraId="03A1F897" w14:textId="51F5D4D3"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tcBorders>
              <w:bottom w:val="single" w:sz="4" w:space="0" w:color="auto"/>
            </w:tcBorders>
            <w:shd w:val="clear" w:color="auto" w:fill="auto"/>
            <w:vAlign w:val="center"/>
          </w:tcPr>
          <w:p w14:paraId="77CA68A9" w14:textId="49EF93C4"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tcBorders>
              <w:bottom w:val="single" w:sz="4" w:space="0" w:color="auto"/>
            </w:tcBorders>
            <w:shd w:val="clear" w:color="auto" w:fill="auto"/>
            <w:vAlign w:val="center"/>
          </w:tcPr>
          <w:p w14:paraId="2B1E07E2" w14:textId="54F6FD06"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2026.06.29</w:t>
            </w:r>
          </w:p>
        </w:tc>
        <w:tc>
          <w:tcPr>
            <w:tcW w:w="2198" w:type="pct"/>
            <w:tcBorders>
              <w:bottom w:val="single" w:sz="4" w:space="0" w:color="auto"/>
            </w:tcBorders>
            <w:shd w:val="clear" w:color="auto" w:fill="auto"/>
            <w:vAlign w:val="center"/>
          </w:tcPr>
          <w:p w14:paraId="3A213468" w14:textId="2255B34A"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保证人的保证期间为主合同约定的债务履行期限届满之日起三年</w:t>
            </w:r>
          </w:p>
        </w:tc>
        <w:tc>
          <w:tcPr>
            <w:tcW w:w="528" w:type="pct"/>
            <w:tcBorders>
              <w:bottom w:val="single" w:sz="4" w:space="0" w:color="auto"/>
            </w:tcBorders>
            <w:shd w:val="clear" w:color="auto" w:fill="auto"/>
            <w:vAlign w:val="center"/>
          </w:tcPr>
          <w:p w14:paraId="26E44250" w14:textId="4CCBD03C"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0F20617E" w14:textId="77777777" w:rsidTr="002A588E">
        <w:tc>
          <w:tcPr>
            <w:tcW w:w="835" w:type="pct"/>
            <w:shd w:val="clear" w:color="auto" w:fill="auto"/>
            <w:vAlign w:val="center"/>
          </w:tcPr>
          <w:p w14:paraId="6DEE0AF8" w14:textId="47FB7A0D" w:rsidR="002A588E" w:rsidRPr="002A588E" w:rsidRDefault="002A588E" w:rsidP="002A588E">
            <w:pPr>
              <w:rPr>
                <w:rFonts w:cs="Cambria"/>
                <w:color w:val="000000" w:themeColor="text1"/>
              </w:rPr>
            </w:pPr>
            <w:r w:rsidRPr="002A588E">
              <w:rPr>
                <w:rFonts w:cs="Times New Roman" w:hint="eastAsia"/>
                <w:color w:val="000000" w:themeColor="text1"/>
                <w:sz w:val="20"/>
                <w:szCs w:val="20"/>
              </w:rPr>
              <w:t>陕西步长制药</w:t>
            </w:r>
          </w:p>
        </w:tc>
        <w:tc>
          <w:tcPr>
            <w:tcW w:w="834" w:type="pct"/>
            <w:shd w:val="clear" w:color="auto" w:fill="auto"/>
            <w:vAlign w:val="center"/>
          </w:tcPr>
          <w:p w14:paraId="6027B6DD" w14:textId="566E63D3"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6E9F3657" w14:textId="3F137F5B"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2026.06.29</w:t>
            </w:r>
          </w:p>
        </w:tc>
        <w:tc>
          <w:tcPr>
            <w:tcW w:w="2198" w:type="pct"/>
            <w:shd w:val="clear" w:color="auto" w:fill="auto"/>
            <w:vAlign w:val="center"/>
          </w:tcPr>
          <w:p w14:paraId="6CF4A3AF" w14:textId="6A09A045"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保证人的保证期间为主合同约定的债务履行期限届满之日起三年</w:t>
            </w:r>
          </w:p>
        </w:tc>
        <w:tc>
          <w:tcPr>
            <w:tcW w:w="528" w:type="pct"/>
            <w:shd w:val="clear" w:color="auto" w:fill="auto"/>
            <w:vAlign w:val="center"/>
          </w:tcPr>
          <w:p w14:paraId="003868FD" w14:textId="0E566B95"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6061BBF0" w14:textId="77777777" w:rsidTr="002A588E">
        <w:tc>
          <w:tcPr>
            <w:tcW w:w="835" w:type="pct"/>
            <w:shd w:val="clear" w:color="auto" w:fill="auto"/>
            <w:vAlign w:val="center"/>
          </w:tcPr>
          <w:p w14:paraId="6848DF5C" w14:textId="32A31D60" w:rsidR="002A588E" w:rsidRPr="002A588E" w:rsidRDefault="002A588E" w:rsidP="002A588E">
            <w:pPr>
              <w:rPr>
                <w:rFonts w:cs="Cambria"/>
                <w:color w:val="000000" w:themeColor="text1"/>
              </w:rPr>
            </w:pPr>
            <w:r w:rsidRPr="002A588E">
              <w:rPr>
                <w:rFonts w:cs="Times New Roman" w:hint="eastAsia"/>
                <w:color w:val="000000" w:themeColor="text1"/>
                <w:sz w:val="20"/>
                <w:szCs w:val="20"/>
              </w:rPr>
              <w:t>山东丹红制药</w:t>
            </w:r>
          </w:p>
        </w:tc>
        <w:tc>
          <w:tcPr>
            <w:tcW w:w="834" w:type="pct"/>
            <w:shd w:val="clear" w:color="auto" w:fill="auto"/>
            <w:vAlign w:val="center"/>
          </w:tcPr>
          <w:p w14:paraId="4EADCAA8" w14:textId="4D5880C1" w:rsidR="002A588E" w:rsidRPr="002A588E" w:rsidRDefault="002A588E" w:rsidP="002A588E">
            <w:pPr>
              <w:jc w:val="right"/>
              <w:rPr>
                <w:rFonts w:cs="Cambria"/>
                <w:color w:val="000000" w:themeColor="text1"/>
              </w:rPr>
            </w:pPr>
            <w:r w:rsidRPr="002A588E">
              <w:rPr>
                <w:rFonts w:eastAsia="等线" w:cs="Times New Roman"/>
                <w:color w:val="000000" w:themeColor="text1"/>
                <w:sz w:val="20"/>
                <w:szCs w:val="20"/>
              </w:rPr>
              <w:t>100,000,000.00</w:t>
            </w:r>
          </w:p>
        </w:tc>
        <w:tc>
          <w:tcPr>
            <w:tcW w:w="605" w:type="pct"/>
            <w:shd w:val="clear" w:color="auto" w:fill="auto"/>
            <w:vAlign w:val="center"/>
          </w:tcPr>
          <w:p w14:paraId="7C447335" w14:textId="32699851" w:rsidR="002A588E" w:rsidRPr="002A588E" w:rsidRDefault="002A588E" w:rsidP="002A588E">
            <w:pPr>
              <w:jc w:val="center"/>
              <w:rPr>
                <w:rFonts w:cs="Cambria"/>
                <w:color w:val="000000" w:themeColor="text1"/>
              </w:rPr>
            </w:pPr>
            <w:r w:rsidRPr="002A588E">
              <w:rPr>
                <w:rFonts w:eastAsia="等线" w:cs="Times New Roman"/>
                <w:color w:val="000000" w:themeColor="text1"/>
                <w:sz w:val="20"/>
                <w:szCs w:val="20"/>
              </w:rPr>
              <w:t>2026.06.30</w:t>
            </w:r>
          </w:p>
        </w:tc>
        <w:tc>
          <w:tcPr>
            <w:tcW w:w="2198" w:type="pct"/>
            <w:shd w:val="clear" w:color="auto" w:fill="auto"/>
            <w:vAlign w:val="center"/>
          </w:tcPr>
          <w:p w14:paraId="6904B2D6" w14:textId="18053378" w:rsidR="002A588E" w:rsidRPr="002A588E" w:rsidRDefault="002A588E" w:rsidP="002A588E">
            <w:pPr>
              <w:rPr>
                <w:rFonts w:cs="Cambria"/>
                <w:color w:val="000000" w:themeColor="text1"/>
              </w:rPr>
            </w:pPr>
            <w:r w:rsidRPr="002A588E">
              <w:rPr>
                <w:rFonts w:cs="Times New Roman" w:hint="eastAsia"/>
                <w:color w:val="000000" w:themeColor="text1"/>
                <w:sz w:val="20"/>
                <w:szCs w:val="20"/>
              </w:rPr>
              <w:t>保证人的保证期间为主合同约定的债务履行期限届满之日起三年</w:t>
            </w:r>
          </w:p>
        </w:tc>
        <w:tc>
          <w:tcPr>
            <w:tcW w:w="528" w:type="pct"/>
            <w:shd w:val="clear" w:color="auto" w:fill="auto"/>
            <w:vAlign w:val="center"/>
          </w:tcPr>
          <w:p w14:paraId="744D9BDF" w14:textId="1A94467B" w:rsidR="002A588E" w:rsidRPr="002A588E" w:rsidRDefault="002A588E" w:rsidP="002A588E">
            <w:pPr>
              <w:jc w:val="center"/>
              <w:rPr>
                <w:rFonts w:cs="Cambria"/>
                <w:color w:val="000000" w:themeColor="text1"/>
              </w:rPr>
            </w:pPr>
            <w:r w:rsidRPr="002A588E">
              <w:rPr>
                <w:rFonts w:cs="Times New Roman" w:hint="eastAsia"/>
                <w:color w:val="000000" w:themeColor="text1"/>
                <w:sz w:val="20"/>
                <w:szCs w:val="20"/>
              </w:rPr>
              <w:t>否</w:t>
            </w:r>
          </w:p>
        </w:tc>
      </w:tr>
      <w:tr w:rsidR="002A588E" w14:paraId="7A7D1B70" w14:textId="77777777" w:rsidTr="002A588E">
        <w:tc>
          <w:tcPr>
            <w:tcW w:w="835" w:type="pct"/>
            <w:tcBorders>
              <w:top w:val="single" w:sz="4" w:space="0" w:color="auto"/>
              <w:left w:val="single" w:sz="4" w:space="0" w:color="auto"/>
              <w:bottom w:val="single" w:sz="4" w:space="0" w:color="auto"/>
              <w:right w:val="single" w:sz="4" w:space="0" w:color="auto"/>
            </w:tcBorders>
            <w:shd w:val="clear" w:color="auto" w:fill="auto"/>
            <w:vAlign w:val="center"/>
          </w:tcPr>
          <w:p w14:paraId="7F9EABA2" w14:textId="7394BA1A" w:rsidR="002A588E" w:rsidRPr="002A588E" w:rsidRDefault="002A588E" w:rsidP="002A588E">
            <w:pPr>
              <w:rPr>
                <w:rFonts w:cs="Times New Roman"/>
                <w:color w:val="000000" w:themeColor="text1"/>
                <w:sz w:val="20"/>
                <w:szCs w:val="20"/>
              </w:rPr>
            </w:pPr>
            <w:r w:rsidRPr="002A588E">
              <w:rPr>
                <w:rFonts w:cs="Times New Roman" w:hint="eastAsia"/>
                <w:color w:val="000000" w:themeColor="text1"/>
                <w:sz w:val="20"/>
                <w:szCs w:val="20"/>
              </w:rPr>
              <w:t>陕西步长制药</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052B51FA" w14:textId="3F19A1FC" w:rsidR="002A588E" w:rsidRPr="002A588E" w:rsidRDefault="002A588E" w:rsidP="002A588E">
            <w:pPr>
              <w:jc w:val="right"/>
              <w:rPr>
                <w:rFonts w:eastAsia="等线" w:cs="Times New Roman"/>
                <w:color w:val="000000" w:themeColor="text1"/>
                <w:sz w:val="20"/>
                <w:szCs w:val="20"/>
              </w:rPr>
            </w:pPr>
            <w:r w:rsidRPr="002A588E">
              <w:rPr>
                <w:rFonts w:eastAsia="等线" w:cs="Times New Roman"/>
                <w:color w:val="000000" w:themeColor="text1"/>
                <w:sz w:val="20"/>
                <w:szCs w:val="20"/>
              </w:rPr>
              <w:t>100,000,000.00</w:t>
            </w: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14:paraId="69F49B7D" w14:textId="081AE911" w:rsidR="002A588E" w:rsidRPr="002A588E" w:rsidRDefault="002A588E" w:rsidP="002A588E">
            <w:pPr>
              <w:jc w:val="center"/>
              <w:rPr>
                <w:rFonts w:eastAsia="等线" w:cs="Times New Roman"/>
                <w:color w:val="000000" w:themeColor="text1"/>
                <w:sz w:val="20"/>
                <w:szCs w:val="20"/>
              </w:rPr>
            </w:pPr>
            <w:r w:rsidRPr="002A588E">
              <w:rPr>
                <w:rFonts w:eastAsia="等线" w:cs="Times New Roman"/>
                <w:color w:val="000000" w:themeColor="text1"/>
                <w:sz w:val="20"/>
                <w:szCs w:val="20"/>
              </w:rPr>
              <w:t>2026.06.30</w:t>
            </w:r>
          </w:p>
        </w:tc>
        <w:tc>
          <w:tcPr>
            <w:tcW w:w="2198" w:type="pct"/>
            <w:tcBorders>
              <w:top w:val="single" w:sz="4" w:space="0" w:color="auto"/>
              <w:left w:val="single" w:sz="4" w:space="0" w:color="auto"/>
              <w:bottom w:val="single" w:sz="4" w:space="0" w:color="auto"/>
              <w:right w:val="single" w:sz="4" w:space="0" w:color="auto"/>
            </w:tcBorders>
            <w:shd w:val="clear" w:color="auto" w:fill="auto"/>
            <w:vAlign w:val="center"/>
          </w:tcPr>
          <w:p w14:paraId="67FE0909" w14:textId="0B6BF5F7" w:rsidR="002A588E" w:rsidRPr="002A588E" w:rsidRDefault="002A588E" w:rsidP="002A588E">
            <w:pPr>
              <w:rPr>
                <w:rFonts w:cs="Times New Roman"/>
                <w:color w:val="000000" w:themeColor="text1"/>
                <w:sz w:val="20"/>
                <w:szCs w:val="20"/>
              </w:rPr>
            </w:pPr>
            <w:r w:rsidRPr="002A588E">
              <w:rPr>
                <w:rFonts w:cs="Times New Roman" w:hint="eastAsia"/>
                <w:color w:val="000000" w:themeColor="text1"/>
                <w:sz w:val="20"/>
                <w:szCs w:val="20"/>
              </w:rPr>
              <w:t>保证人的保证期间为主合同约定的债务履行期限届满之日起三年</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17AD9D6D" w14:textId="47C7AE77" w:rsidR="002A588E" w:rsidRPr="002A588E" w:rsidRDefault="002A588E" w:rsidP="002A588E">
            <w:pPr>
              <w:jc w:val="center"/>
              <w:rPr>
                <w:rFonts w:cs="Times New Roman"/>
                <w:color w:val="000000" w:themeColor="text1"/>
                <w:sz w:val="20"/>
                <w:szCs w:val="20"/>
              </w:rPr>
            </w:pPr>
            <w:r w:rsidRPr="002A588E">
              <w:rPr>
                <w:rFonts w:cs="Times New Roman" w:hint="eastAsia"/>
                <w:color w:val="000000" w:themeColor="text1"/>
                <w:sz w:val="20"/>
                <w:szCs w:val="20"/>
              </w:rPr>
              <w:t>否</w:t>
            </w:r>
          </w:p>
        </w:tc>
      </w:tr>
    </w:tbl>
    <w:p w14:paraId="45485773" w14:textId="77777777" w:rsidR="00C94FB5" w:rsidRDefault="00C94FB5">
      <w:pPr>
        <w:rPr>
          <w:rFonts w:cs="Cambria"/>
          <w:color w:val="000000" w:themeColor="text1"/>
        </w:rPr>
        <w:sectPr w:rsidR="00C94FB5" w:rsidSect="009A5C7A">
          <w:pgSz w:w="15840" w:h="12240" w:orient="landscape"/>
          <w:pgMar w:top="1276" w:right="1440" w:bottom="1800" w:left="1440" w:header="720" w:footer="720" w:gutter="0"/>
          <w:cols w:space="720"/>
          <w:docGrid w:linePitch="286"/>
        </w:sectPr>
      </w:pPr>
    </w:p>
    <w:p w14:paraId="3F2072F5" w14:textId="77777777" w:rsidR="00652F40" w:rsidRDefault="008E5D94">
      <w:pPr>
        <w:rPr>
          <w:rFonts w:cs="Cambria"/>
          <w:color w:val="000000" w:themeColor="text1"/>
        </w:rPr>
      </w:pPr>
      <w:r>
        <w:rPr>
          <w:rFonts w:cs="Cambria" w:hint="eastAsia"/>
          <w:color w:val="000000" w:themeColor="text1"/>
        </w:rPr>
        <w:lastRenderedPageBreak/>
        <w:t>关联担保情况说明</w:t>
      </w:r>
    </w:p>
    <w:sdt>
      <w:sdtPr>
        <w:rPr>
          <w:rFonts w:cs="Cambria"/>
          <w:color w:val="000000" w:themeColor="text1"/>
        </w:rPr>
        <w:alias w:val="是否适用：关联担保情况说明[双击切换]"/>
        <w:tag w:val="_GBC_9a5a4769e8804b779ae17adb041890d7"/>
        <w:id w:val="-780182321"/>
        <w:placeholder>
          <w:docPart w:val="GBC22222222222222222222222222222"/>
        </w:placeholder>
      </w:sdtPr>
      <w:sdtEndPr/>
      <w:sdtContent>
        <w:p w14:paraId="693DAD22" w14:textId="77777777" w:rsidR="00652F40" w:rsidRDefault="008E5D94">
          <w:pPr>
            <w:rPr>
              <w:rFonts w:cs="Cambria"/>
              <w:color w:val="000000" w:themeColor="text1"/>
            </w:rPr>
          </w:pPr>
          <w:r>
            <w:rPr>
              <w:rFonts w:ascii="宋体" w:hAnsi="宋体" w:cs="Cambria"/>
              <w:color w:val="000000" w:themeColor="text1"/>
            </w:rPr>
            <w:fldChar w:fldCharType="begin"/>
          </w:r>
          <w:r>
            <w:rPr>
              <w:rFonts w:ascii="宋体" w:hAnsi="宋体" w:cs="Cambria" w:hint="eastAsia"/>
              <w:color w:val="000000" w:themeColor="text1"/>
            </w:rPr>
            <w:instrText xml:space="preserve"> MACROBUTTON  SnrToggleCheckbox □适用 </w:instrText>
          </w:r>
          <w:r>
            <w:rPr>
              <w:rFonts w:ascii="宋体" w:hAnsi="宋体" w:cs="Cambria"/>
              <w:color w:val="000000" w:themeColor="text1"/>
            </w:rPr>
            <w:fldChar w:fldCharType="end"/>
          </w:r>
          <w:r>
            <w:rPr>
              <w:rFonts w:ascii="宋体" w:hAnsi="宋体" w:cs="Cambria"/>
              <w:color w:val="000000" w:themeColor="text1"/>
            </w:rPr>
            <w:fldChar w:fldCharType="begin"/>
          </w:r>
          <w:r>
            <w:rPr>
              <w:rFonts w:ascii="宋体" w:hAnsi="宋体" w:cs="Cambria" w:hint="eastAsia"/>
              <w:color w:val="000000" w:themeColor="text1"/>
            </w:rPr>
            <w:instrText xml:space="preserve"> MACROBUTTON  SnrToggleCheckbox √不适用 </w:instrText>
          </w:r>
          <w:r>
            <w:rPr>
              <w:rFonts w:ascii="宋体" w:hAnsi="宋体" w:cs="Cambria"/>
              <w:color w:val="000000" w:themeColor="text1"/>
            </w:rPr>
            <w:fldChar w:fldCharType="end"/>
          </w:r>
        </w:p>
      </w:sdtContent>
    </w:sdt>
    <w:p w14:paraId="7E27CFC2" w14:textId="77777777" w:rsidR="00652F40" w:rsidRDefault="00652F40">
      <w:pPr>
        <w:rPr>
          <w:rFonts w:cs="Cambria"/>
          <w:color w:val="000000" w:themeColor="text1"/>
          <w:sz w:val="20"/>
          <w:szCs w:val="20"/>
        </w:rPr>
      </w:pPr>
    </w:p>
    <w:p w14:paraId="585A4095" w14:textId="77777777" w:rsidR="00652F40" w:rsidRDefault="008E5D94">
      <w:pPr>
        <w:pStyle w:val="4"/>
        <w:numPr>
          <w:ilvl w:val="0"/>
          <w:numId w:val="89"/>
        </w:numPr>
        <w:tabs>
          <w:tab w:val="left" w:pos="360"/>
          <w:tab w:val="left" w:pos="616"/>
        </w:tabs>
        <w:rPr>
          <w:rFonts w:ascii="宋体" w:hAnsi="宋体" w:cs="Arial"/>
          <w:color w:val="000000" w:themeColor="text1"/>
          <w:kern w:val="0"/>
          <w:szCs w:val="21"/>
        </w:rPr>
      </w:pPr>
      <w:bookmarkStart w:id="380" w:name="_Hlk72829984"/>
      <w:bookmarkEnd w:id="379"/>
      <w:r>
        <w:rPr>
          <w:rFonts w:ascii="宋体" w:hAnsi="宋体" w:cs="Arial" w:hint="eastAsia"/>
          <w:color w:val="000000" w:themeColor="text1"/>
          <w:kern w:val="0"/>
          <w:szCs w:val="21"/>
        </w:rPr>
        <w:t>关联方资金拆借</w:t>
      </w:r>
    </w:p>
    <w:sdt>
      <w:sdtPr>
        <w:rPr>
          <w:color w:val="000000" w:themeColor="text1"/>
        </w:rPr>
        <w:alias w:val="是否适用：关联方资金拆借[双击切换]"/>
        <w:tag w:val="_GBC_4b2d20ddab104a06a9007945a55a3da5"/>
        <w:id w:val="-1721734360"/>
        <w:placeholder>
          <w:docPart w:val="GBC22222222222222222222222222222"/>
        </w:placeholder>
      </w:sdtPr>
      <w:sdtEndPr/>
      <w:sdtContent>
        <w:p w14:paraId="196C7EC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24777CB" w14:textId="77777777" w:rsidR="00652F40" w:rsidRDefault="008E5D94">
      <w:pPr>
        <w:jc w:val="right"/>
        <w:rPr>
          <w:rFonts w:cs="Cambria"/>
          <w:color w:val="000000" w:themeColor="text1"/>
        </w:rPr>
      </w:pPr>
      <w:r>
        <w:rPr>
          <w:rFonts w:cs="Cambria" w:hint="eastAsia"/>
          <w:color w:val="000000" w:themeColor="text1"/>
        </w:rPr>
        <w:t>单位：</w:t>
      </w:r>
      <w:sdt>
        <w:sdtPr>
          <w:rPr>
            <w:rFonts w:cs="Cambria" w:hint="eastAsia"/>
            <w:color w:val="000000" w:themeColor="text1"/>
          </w:rPr>
          <w:alias w:val="单位：关联方资金拆借"/>
          <w:tag w:val="_GBC_30878251351c48cd910d8c588a3fae01"/>
          <w:id w:val="91344356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color w:val="000000" w:themeColor="text1"/>
            </w:rPr>
            <w:t>元</w:t>
          </w:r>
        </w:sdtContent>
      </w:sdt>
      <w:r>
        <w:rPr>
          <w:rFonts w:cs="Cambria" w:hint="eastAsia"/>
          <w:color w:val="000000" w:themeColor="text1"/>
        </w:rPr>
        <w:t xml:space="preserve"> </w:t>
      </w:r>
      <w:r>
        <w:rPr>
          <w:rFonts w:cs="Cambria" w:hint="eastAsia"/>
          <w:color w:val="000000" w:themeColor="text1"/>
        </w:rPr>
        <w:t>币种：</w:t>
      </w:r>
      <w:sdt>
        <w:sdtPr>
          <w:rPr>
            <w:rFonts w:cs="Cambria" w:hint="eastAsia"/>
            <w:color w:val="000000" w:themeColor="text1"/>
          </w:rPr>
          <w:alias w:val="币种：关联方资金拆借"/>
          <w:tag w:val="_GBC_a29488b34f974558ba4cf6bd0f030f00"/>
          <w:id w:val="6796265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color w:val="000000" w:themeColor="text1"/>
            </w:rPr>
            <w:t>人民币</w:t>
          </w:r>
        </w:sdtContent>
      </w:sdt>
    </w:p>
    <w:tbl>
      <w:tblPr>
        <w:tblW w:w="54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8"/>
        <w:gridCol w:w="1619"/>
        <w:gridCol w:w="1569"/>
        <w:gridCol w:w="1770"/>
        <w:gridCol w:w="2563"/>
      </w:tblGrid>
      <w:tr w:rsidR="00652F40" w14:paraId="4E1CE0E5" w14:textId="77777777" w:rsidTr="00C94FB5">
        <w:trPr>
          <w:jc w:val="center"/>
        </w:trPr>
        <w:sdt>
          <w:sdtPr>
            <w:tag w:val="_PLD_21bb8fa4d636469babeb2a54015330c9"/>
            <w:id w:val="1604448044"/>
          </w:sdtPr>
          <w:sdtEndPr/>
          <w:sdtContent>
            <w:tc>
              <w:tcPr>
                <w:tcW w:w="1209" w:type="pct"/>
                <w:tcBorders>
                  <w:top w:val="single" w:sz="4" w:space="0" w:color="auto"/>
                  <w:left w:val="single" w:sz="4" w:space="0" w:color="auto"/>
                  <w:bottom w:val="single" w:sz="4" w:space="0" w:color="auto"/>
                  <w:right w:val="single" w:sz="4" w:space="0" w:color="auto"/>
                </w:tcBorders>
                <w:vAlign w:val="center"/>
              </w:tcPr>
              <w:p w14:paraId="3ACBA41A" w14:textId="77777777" w:rsidR="00652F40" w:rsidRDefault="008E5D94">
                <w:pPr>
                  <w:jc w:val="center"/>
                  <w:rPr>
                    <w:rFonts w:cs="Cambria"/>
                    <w:color w:val="000000" w:themeColor="text1"/>
                  </w:rPr>
                </w:pPr>
                <w:r>
                  <w:rPr>
                    <w:rFonts w:cs="Cambria" w:hint="eastAsia"/>
                    <w:color w:val="000000" w:themeColor="text1"/>
                  </w:rPr>
                  <w:t>关联方</w:t>
                </w:r>
              </w:p>
            </w:tc>
          </w:sdtContent>
        </w:sdt>
        <w:sdt>
          <w:sdtPr>
            <w:tag w:val="_PLD_21ea4181f1384bdbbbf3891f93fa488d"/>
            <w:id w:val="-560406506"/>
          </w:sdtPr>
          <w:sdtEndPr/>
          <w:sdtContent>
            <w:tc>
              <w:tcPr>
                <w:tcW w:w="816" w:type="pct"/>
                <w:tcBorders>
                  <w:top w:val="single" w:sz="4" w:space="0" w:color="auto"/>
                  <w:left w:val="single" w:sz="4" w:space="0" w:color="auto"/>
                  <w:bottom w:val="single" w:sz="4" w:space="0" w:color="auto"/>
                  <w:right w:val="single" w:sz="4" w:space="0" w:color="auto"/>
                </w:tcBorders>
                <w:vAlign w:val="center"/>
              </w:tcPr>
              <w:p w14:paraId="31634EF1" w14:textId="77777777" w:rsidR="00652F40" w:rsidRDefault="008E5D94">
                <w:pPr>
                  <w:jc w:val="center"/>
                  <w:rPr>
                    <w:rFonts w:cs="Cambria"/>
                    <w:color w:val="000000" w:themeColor="text1"/>
                  </w:rPr>
                </w:pPr>
                <w:r>
                  <w:rPr>
                    <w:rFonts w:cs="Cambria" w:hint="eastAsia"/>
                    <w:color w:val="000000" w:themeColor="text1"/>
                  </w:rPr>
                  <w:t>拆借金额</w:t>
                </w:r>
              </w:p>
            </w:tc>
          </w:sdtContent>
        </w:sdt>
        <w:sdt>
          <w:sdtPr>
            <w:tag w:val="_PLD_bd5ce6aed4f143e49953692c5a59760c"/>
            <w:id w:val="444355685"/>
          </w:sdtPr>
          <w:sdtEndPr/>
          <w:sdtContent>
            <w:tc>
              <w:tcPr>
                <w:tcW w:w="791" w:type="pct"/>
                <w:tcBorders>
                  <w:top w:val="single" w:sz="4" w:space="0" w:color="auto"/>
                  <w:left w:val="single" w:sz="4" w:space="0" w:color="auto"/>
                  <w:bottom w:val="single" w:sz="4" w:space="0" w:color="auto"/>
                  <w:right w:val="single" w:sz="4" w:space="0" w:color="auto"/>
                </w:tcBorders>
                <w:vAlign w:val="center"/>
              </w:tcPr>
              <w:p w14:paraId="49D830B1" w14:textId="77777777" w:rsidR="00652F40" w:rsidRDefault="008E5D94">
                <w:pPr>
                  <w:jc w:val="center"/>
                  <w:rPr>
                    <w:rFonts w:cs="Cambria"/>
                    <w:color w:val="000000" w:themeColor="text1"/>
                  </w:rPr>
                </w:pPr>
                <w:r>
                  <w:rPr>
                    <w:rFonts w:cs="Cambria" w:hint="eastAsia"/>
                    <w:color w:val="000000" w:themeColor="text1"/>
                  </w:rPr>
                  <w:t>起始日</w:t>
                </w:r>
              </w:p>
            </w:tc>
          </w:sdtContent>
        </w:sdt>
        <w:sdt>
          <w:sdtPr>
            <w:tag w:val="_PLD_2b385e7ee14a4b079bb06e055c36feb7"/>
            <w:id w:val="189345451"/>
          </w:sdtPr>
          <w:sdtEndPr/>
          <w:sdtContent>
            <w:tc>
              <w:tcPr>
                <w:tcW w:w="892" w:type="pct"/>
                <w:tcBorders>
                  <w:top w:val="single" w:sz="4" w:space="0" w:color="auto"/>
                  <w:left w:val="single" w:sz="4" w:space="0" w:color="auto"/>
                  <w:bottom w:val="single" w:sz="4" w:space="0" w:color="auto"/>
                  <w:right w:val="single" w:sz="4" w:space="0" w:color="auto"/>
                </w:tcBorders>
                <w:vAlign w:val="center"/>
              </w:tcPr>
              <w:p w14:paraId="05D0D889" w14:textId="77777777" w:rsidR="00652F40" w:rsidRDefault="008E5D94">
                <w:pPr>
                  <w:jc w:val="center"/>
                  <w:rPr>
                    <w:rFonts w:cs="Cambria"/>
                    <w:color w:val="000000" w:themeColor="text1"/>
                  </w:rPr>
                </w:pPr>
                <w:r>
                  <w:rPr>
                    <w:rFonts w:cs="Cambria" w:hint="eastAsia"/>
                    <w:color w:val="000000" w:themeColor="text1"/>
                  </w:rPr>
                  <w:t>到期日</w:t>
                </w:r>
              </w:p>
            </w:tc>
          </w:sdtContent>
        </w:sdt>
        <w:sdt>
          <w:sdtPr>
            <w:tag w:val="_PLD_931f1b9b50024981b236234787422b42"/>
            <w:id w:val="-1445373697"/>
          </w:sdtPr>
          <w:sdtEndPr/>
          <w:sdtContent>
            <w:tc>
              <w:tcPr>
                <w:tcW w:w="1292" w:type="pct"/>
                <w:tcBorders>
                  <w:top w:val="single" w:sz="4" w:space="0" w:color="auto"/>
                  <w:left w:val="single" w:sz="4" w:space="0" w:color="auto"/>
                  <w:bottom w:val="single" w:sz="4" w:space="0" w:color="auto"/>
                  <w:right w:val="single" w:sz="4" w:space="0" w:color="auto"/>
                </w:tcBorders>
                <w:vAlign w:val="center"/>
              </w:tcPr>
              <w:p w14:paraId="380FB844" w14:textId="77777777" w:rsidR="00652F40" w:rsidRDefault="008E5D94">
                <w:pPr>
                  <w:jc w:val="center"/>
                  <w:rPr>
                    <w:rFonts w:cs="Cambria"/>
                    <w:color w:val="000000" w:themeColor="text1"/>
                  </w:rPr>
                </w:pPr>
                <w:r>
                  <w:rPr>
                    <w:rFonts w:cs="Cambria" w:hint="eastAsia"/>
                    <w:color w:val="000000" w:themeColor="text1"/>
                  </w:rPr>
                  <w:t>说明</w:t>
                </w:r>
              </w:p>
            </w:tc>
          </w:sdtContent>
        </w:sdt>
      </w:tr>
      <w:tr w:rsidR="00652F40" w14:paraId="406AF16B" w14:textId="77777777" w:rsidTr="00C94FB5">
        <w:trPr>
          <w:jc w:val="center"/>
        </w:trPr>
        <w:sdt>
          <w:sdtPr>
            <w:tag w:val="_PLD_e99d0f8d089a4169bf3ff1a58fede048"/>
            <w:id w:val="-1987083000"/>
          </w:sdtPr>
          <w:sdtEndPr/>
          <w:sdtContent>
            <w:tc>
              <w:tcPr>
                <w:tcW w:w="5000" w:type="pct"/>
                <w:gridSpan w:val="5"/>
                <w:tcBorders>
                  <w:top w:val="single" w:sz="4" w:space="0" w:color="auto"/>
                  <w:left w:val="single" w:sz="4" w:space="0" w:color="auto"/>
                  <w:bottom w:val="single" w:sz="4" w:space="0" w:color="auto"/>
                  <w:right w:val="single" w:sz="4" w:space="0" w:color="auto"/>
                </w:tcBorders>
              </w:tcPr>
              <w:p w14:paraId="44EC8303" w14:textId="77777777" w:rsidR="00652F40" w:rsidRDefault="008E5D94">
                <w:pPr>
                  <w:rPr>
                    <w:rFonts w:cs="Cambria"/>
                    <w:color w:val="000000" w:themeColor="text1"/>
                  </w:rPr>
                </w:pPr>
                <w:r>
                  <w:rPr>
                    <w:rFonts w:cs="Cambria" w:hint="eastAsia"/>
                    <w:color w:val="000000" w:themeColor="text1"/>
                  </w:rPr>
                  <w:t>拆入</w:t>
                </w:r>
              </w:p>
            </w:tc>
          </w:sdtContent>
        </w:sdt>
      </w:tr>
      <w:tr w:rsidR="00652F40" w14:paraId="6CB4A629" w14:textId="77777777" w:rsidTr="00C94FB5">
        <w:trPr>
          <w:jc w:val="center"/>
        </w:trPr>
        <w:tc>
          <w:tcPr>
            <w:tcW w:w="1209" w:type="pct"/>
            <w:tcBorders>
              <w:top w:val="single" w:sz="4" w:space="0" w:color="auto"/>
              <w:left w:val="single" w:sz="4" w:space="0" w:color="auto"/>
              <w:bottom w:val="single" w:sz="4" w:space="0" w:color="auto"/>
              <w:right w:val="single" w:sz="4" w:space="0" w:color="auto"/>
            </w:tcBorders>
            <w:vAlign w:val="center"/>
          </w:tcPr>
          <w:p w14:paraId="61BC5BDA" w14:textId="77777777" w:rsidR="00652F40" w:rsidRDefault="008E5D94">
            <w:pPr>
              <w:rPr>
                <w:rFonts w:cs="Cambria"/>
              </w:rPr>
            </w:pPr>
            <w:r>
              <w:rPr>
                <w:rFonts w:cs="Cambria"/>
              </w:rPr>
              <w:t>吉林四长制药有限公司</w:t>
            </w:r>
          </w:p>
        </w:tc>
        <w:tc>
          <w:tcPr>
            <w:tcW w:w="816" w:type="pct"/>
            <w:tcBorders>
              <w:top w:val="single" w:sz="4" w:space="0" w:color="auto"/>
              <w:left w:val="single" w:sz="4" w:space="0" w:color="auto"/>
              <w:bottom w:val="single" w:sz="4" w:space="0" w:color="auto"/>
              <w:right w:val="single" w:sz="4" w:space="0" w:color="auto"/>
            </w:tcBorders>
            <w:vAlign w:val="center"/>
          </w:tcPr>
          <w:p w14:paraId="121CAD10" w14:textId="77777777" w:rsidR="00652F40" w:rsidRDefault="008E5D94">
            <w:pPr>
              <w:jc w:val="right"/>
              <w:rPr>
                <w:rFonts w:cs="Cambria"/>
              </w:rPr>
            </w:pPr>
            <w:r>
              <w:rPr>
                <w:rFonts w:cs="Cambria"/>
              </w:rPr>
              <w:t>31,144,844.00</w:t>
            </w:r>
          </w:p>
        </w:tc>
        <w:tc>
          <w:tcPr>
            <w:tcW w:w="791" w:type="pct"/>
            <w:tcBorders>
              <w:top w:val="single" w:sz="4" w:space="0" w:color="auto"/>
              <w:left w:val="single" w:sz="4" w:space="0" w:color="auto"/>
              <w:bottom w:val="single" w:sz="4" w:space="0" w:color="auto"/>
              <w:right w:val="single" w:sz="4" w:space="0" w:color="auto"/>
            </w:tcBorders>
            <w:vAlign w:val="center"/>
          </w:tcPr>
          <w:p w14:paraId="712803BE" w14:textId="77777777" w:rsidR="00652F40" w:rsidRDefault="008E5D94" w:rsidP="00C2574C">
            <w:pPr>
              <w:rPr>
                <w:rFonts w:cs="Cambria"/>
              </w:rPr>
            </w:pPr>
            <w:r>
              <w:rPr>
                <w:rFonts w:cs="Cambria"/>
              </w:rPr>
              <w:t>2026.01.01</w:t>
            </w:r>
          </w:p>
        </w:tc>
        <w:tc>
          <w:tcPr>
            <w:tcW w:w="892" w:type="pct"/>
            <w:tcBorders>
              <w:top w:val="single" w:sz="4" w:space="0" w:color="auto"/>
              <w:left w:val="single" w:sz="4" w:space="0" w:color="auto"/>
              <w:bottom w:val="single" w:sz="4" w:space="0" w:color="auto"/>
              <w:right w:val="single" w:sz="4" w:space="0" w:color="auto"/>
            </w:tcBorders>
            <w:vAlign w:val="center"/>
          </w:tcPr>
          <w:p w14:paraId="2724946C" w14:textId="77777777" w:rsidR="00652F40" w:rsidRDefault="008E5D94" w:rsidP="00C2574C">
            <w:pPr>
              <w:rPr>
                <w:rFonts w:cs="Cambria"/>
              </w:rPr>
            </w:pPr>
            <w:r>
              <w:rPr>
                <w:rFonts w:cs="Cambria" w:hint="eastAsia"/>
              </w:rPr>
              <w:t>2026.12.31</w:t>
            </w:r>
          </w:p>
        </w:tc>
        <w:tc>
          <w:tcPr>
            <w:tcW w:w="1292" w:type="pct"/>
            <w:tcBorders>
              <w:top w:val="single" w:sz="4" w:space="0" w:color="auto"/>
              <w:left w:val="single" w:sz="4" w:space="0" w:color="auto"/>
              <w:bottom w:val="single" w:sz="4" w:space="0" w:color="auto"/>
              <w:right w:val="single" w:sz="4" w:space="0" w:color="auto"/>
            </w:tcBorders>
            <w:vAlign w:val="center"/>
          </w:tcPr>
          <w:p w14:paraId="415ECB93" w14:textId="77777777" w:rsidR="00652F40" w:rsidRDefault="008E5D94">
            <w:pPr>
              <w:rPr>
                <w:rFonts w:cs="Cambria"/>
              </w:rPr>
            </w:pPr>
            <w:r>
              <w:rPr>
                <w:rFonts w:cs="Cambria"/>
              </w:rPr>
              <w:t>子公司通化天实制药借款</w:t>
            </w:r>
          </w:p>
        </w:tc>
      </w:tr>
    </w:tbl>
    <w:p w14:paraId="35BF91BB" w14:textId="77777777" w:rsidR="00652F40" w:rsidRDefault="00652F40">
      <w:pPr>
        <w:rPr>
          <w:rFonts w:cstheme="minorBidi"/>
          <w:color w:val="000000" w:themeColor="text1"/>
        </w:rPr>
      </w:pPr>
    </w:p>
    <w:bookmarkEnd w:id="380"/>
    <w:p w14:paraId="11467AA5" w14:textId="77777777" w:rsidR="00652F40" w:rsidRDefault="008E5D94">
      <w:pPr>
        <w:pStyle w:val="4"/>
        <w:numPr>
          <w:ilvl w:val="0"/>
          <w:numId w:val="89"/>
        </w:numPr>
        <w:tabs>
          <w:tab w:val="left" w:pos="616"/>
        </w:tabs>
        <w:rPr>
          <w:rFonts w:ascii="宋体" w:hAnsi="宋体"/>
          <w:color w:val="000000" w:themeColor="text1"/>
        </w:rPr>
      </w:pPr>
      <w:r>
        <w:rPr>
          <w:rFonts w:ascii="宋体" w:hAnsi="宋体" w:hint="eastAsia"/>
          <w:color w:val="000000" w:themeColor="text1"/>
        </w:rPr>
        <w:t>关联方资产转让、债务重组情况</w:t>
      </w:r>
    </w:p>
    <w:sdt>
      <w:sdtPr>
        <w:rPr>
          <w:color w:val="000000" w:themeColor="text1"/>
        </w:rPr>
        <w:alias w:val="是否适用：关联方资产转让、债务重组情况[双击切换]"/>
        <w:tag w:val="_GBC_c590c66abdbe454e89c4c55269fb6adf"/>
        <w:id w:val="1423532279"/>
        <w:placeholder>
          <w:docPart w:val="GBC22222222222222222222222222222"/>
        </w:placeholder>
      </w:sdtPr>
      <w:sdtEndPr/>
      <w:sdtContent>
        <w:p w14:paraId="295E293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EA82294" w14:textId="77777777" w:rsidR="00652F40" w:rsidRDefault="00652F40">
      <w:pPr>
        <w:rPr>
          <w:color w:val="000000" w:themeColor="text1"/>
        </w:rPr>
      </w:pPr>
    </w:p>
    <w:p w14:paraId="1C5EFE97" w14:textId="77777777" w:rsidR="00652F40" w:rsidRDefault="008E5D94">
      <w:pPr>
        <w:pStyle w:val="4"/>
        <w:numPr>
          <w:ilvl w:val="0"/>
          <w:numId w:val="89"/>
        </w:numPr>
        <w:tabs>
          <w:tab w:val="left" w:pos="616"/>
        </w:tabs>
        <w:rPr>
          <w:rFonts w:ascii="宋体" w:hAnsi="宋体"/>
          <w:color w:val="000000" w:themeColor="text1"/>
        </w:rPr>
      </w:pPr>
      <w:r>
        <w:rPr>
          <w:rFonts w:ascii="宋体" w:hAnsi="宋体" w:hint="eastAsia"/>
          <w:color w:val="000000" w:themeColor="text1"/>
        </w:rPr>
        <w:t>关键管理人员报酬</w:t>
      </w:r>
    </w:p>
    <w:sdt>
      <w:sdtPr>
        <w:rPr>
          <w:color w:val="000000" w:themeColor="text1"/>
        </w:rPr>
        <w:alias w:val="是否适用：关键管理人员报酬[双击切换]"/>
        <w:tag w:val="_GBC_48379e9c7f5743bb916ac1cb044f4057"/>
        <w:id w:val="774830429"/>
        <w:placeholder>
          <w:docPart w:val="GBC22222222222222222222222222222"/>
        </w:placeholder>
      </w:sdtPr>
      <w:sdtEndPr/>
      <w:sdtContent>
        <w:p w14:paraId="0359ACC5"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245A0BD" w14:textId="77777777" w:rsidR="00652F40" w:rsidRDefault="008E5D94">
      <w:pPr>
        <w:jc w:val="right"/>
        <w:rPr>
          <w:rFonts w:cs="Cambria"/>
          <w:color w:val="000000" w:themeColor="text1"/>
        </w:rPr>
      </w:pPr>
      <w:r>
        <w:rPr>
          <w:rFonts w:cs="Cambria" w:hint="eastAsia"/>
          <w:color w:val="000000" w:themeColor="text1"/>
        </w:rPr>
        <w:t>单位：</w:t>
      </w:r>
      <w:sdt>
        <w:sdtPr>
          <w:rPr>
            <w:rFonts w:cs="Cambria" w:hint="eastAsia"/>
            <w:color w:val="000000" w:themeColor="text1"/>
          </w:rPr>
          <w:alias w:val="单位：财务附注：关键管理人员报酬"/>
          <w:tag w:val="_GBC_ce83ed5df8424f9a845da83f15361f10"/>
          <w:id w:val="9883646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color w:val="000000" w:themeColor="text1"/>
            </w:rPr>
            <w:t>万元</w:t>
          </w:r>
        </w:sdtContent>
      </w:sdt>
      <w:r>
        <w:rPr>
          <w:rFonts w:cs="Cambria" w:hint="eastAsia"/>
          <w:color w:val="000000" w:themeColor="text1"/>
        </w:rPr>
        <w:t xml:space="preserve"> </w:t>
      </w:r>
      <w:r>
        <w:rPr>
          <w:rFonts w:cs="Cambria" w:hint="eastAsia"/>
          <w:color w:val="000000" w:themeColor="text1"/>
        </w:rPr>
        <w:t>币种：</w:t>
      </w:r>
      <w:sdt>
        <w:sdtPr>
          <w:rPr>
            <w:rFonts w:cs="Cambria" w:hint="eastAsia"/>
            <w:color w:val="000000" w:themeColor="text1"/>
          </w:rPr>
          <w:alias w:val="币种：财务附注：关键管理人员报酬"/>
          <w:tag w:val="_GBC_f493c9ef199846639115d5bc3032a26e"/>
          <w:id w:val="-65530376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3313"/>
        <w:gridCol w:w="2531"/>
      </w:tblGrid>
      <w:tr w:rsidR="00652F40" w14:paraId="51B08CAE" w14:textId="77777777">
        <w:sdt>
          <w:sdtPr>
            <w:tag w:val="_PLD_67f843efe3664c9fbe7a215b63622ea0"/>
            <w:id w:val="377438913"/>
          </w:sdtPr>
          <w:sdtEndPr/>
          <w:sdtContent>
            <w:tc>
              <w:tcPr>
                <w:tcW w:w="1809" w:type="pct"/>
                <w:tcBorders>
                  <w:top w:val="single" w:sz="4" w:space="0" w:color="auto"/>
                  <w:left w:val="single" w:sz="4" w:space="0" w:color="auto"/>
                  <w:bottom w:val="single" w:sz="4" w:space="0" w:color="auto"/>
                  <w:right w:val="single" w:sz="4" w:space="0" w:color="auto"/>
                </w:tcBorders>
                <w:vAlign w:val="center"/>
              </w:tcPr>
              <w:p w14:paraId="64343BB7" w14:textId="77777777" w:rsidR="00652F40" w:rsidRDefault="008E5D94">
                <w:pPr>
                  <w:jc w:val="center"/>
                  <w:rPr>
                    <w:rFonts w:cs="Cambria"/>
                    <w:color w:val="000000" w:themeColor="text1"/>
                  </w:rPr>
                </w:pPr>
                <w:r>
                  <w:rPr>
                    <w:rFonts w:cs="Cambria" w:hint="eastAsia"/>
                    <w:color w:val="000000" w:themeColor="text1"/>
                  </w:rPr>
                  <w:t>项目</w:t>
                </w:r>
              </w:p>
            </w:tc>
          </w:sdtContent>
        </w:sdt>
        <w:sdt>
          <w:sdtPr>
            <w:tag w:val="_PLD_30a169af324e457e93d304c688a55945"/>
            <w:id w:val="675306994"/>
          </w:sdtPr>
          <w:sdtEndPr/>
          <w:sdtContent>
            <w:tc>
              <w:tcPr>
                <w:tcW w:w="1809" w:type="pct"/>
                <w:tcBorders>
                  <w:top w:val="single" w:sz="4" w:space="0" w:color="auto"/>
                  <w:left w:val="single" w:sz="4" w:space="0" w:color="auto"/>
                  <w:bottom w:val="single" w:sz="4" w:space="0" w:color="auto"/>
                  <w:right w:val="single" w:sz="4" w:space="0" w:color="auto"/>
                </w:tcBorders>
                <w:vAlign w:val="center"/>
              </w:tcPr>
              <w:p w14:paraId="42E3B924" w14:textId="77777777" w:rsidR="00652F40" w:rsidRDefault="008E5D94">
                <w:pPr>
                  <w:jc w:val="center"/>
                  <w:rPr>
                    <w:rFonts w:cs="Cambria"/>
                    <w:color w:val="000000" w:themeColor="text1"/>
                  </w:rPr>
                </w:pPr>
                <w:r>
                  <w:rPr>
                    <w:rFonts w:cs="Cambria" w:hint="eastAsia"/>
                    <w:color w:val="000000" w:themeColor="text1"/>
                  </w:rPr>
                  <w:t>本期发生额</w:t>
                </w:r>
              </w:p>
            </w:tc>
          </w:sdtContent>
        </w:sdt>
        <w:sdt>
          <w:sdtPr>
            <w:tag w:val="_PLD_bf5a91780f544d6eade38e70db331a30"/>
            <w:id w:val="1637598903"/>
          </w:sdtPr>
          <w:sdtEndPr/>
          <w:sdtContent>
            <w:tc>
              <w:tcPr>
                <w:tcW w:w="1382" w:type="pct"/>
                <w:tcBorders>
                  <w:top w:val="single" w:sz="4" w:space="0" w:color="auto"/>
                  <w:left w:val="single" w:sz="4" w:space="0" w:color="auto"/>
                  <w:bottom w:val="single" w:sz="4" w:space="0" w:color="auto"/>
                  <w:right w:val="single" w:sz="4" w:space="0" w:color="auto"/>
                </w:tcBorders>
                <w:vAlign w:val="center"/>
              </w:tcPr>
              <w:p w14:paraId="354275DE" w14:textId="77777777" w:rsidR="00652F40" w:rsidRDefault="008E5D94">
                <w:pPr>
                  <w:jc w:val="center"/>
                  <w:rPr>
                    <w:rFonts w:cs="Cambria"/>
                    <w:color w:val="000000" w:themeColor="text1"/>
                  </w:rPr>
                </w:pPr>
                <w:r>
                  <w:rPr>
                    <w:rFonts w:cs="Cambria" w:hint="eastAsia"/>
                    <w:color w:val="000000" w:themeColor="text1"/>
                  </w:rPr>
                  <w:t>上期发生额</w:t>
                </w:r>
              </w:p>
            </w:tc>
          </w:sdtContent>
        </w:sdt>
      </w:tr>
      <w:tr w:rsidR="00652F40" w14:paraId="482464DF" w14:textId="77777777">
        <w:tc>
          <w:tcPr>
            <w:tcW w:w="1809" w:type="pct"/>
            <w:tcBorders>
              <w:top w:val="single" w:sz="4" w:space="0" w:color="auto"/>
              <w:left w:val="single" w:sz="4" w:space="0" w:color="auto"/>
              <w:bottom w:val="single" w:sz="4" w:space="0" w:color="auto"/>
              <w:right w:val="single" w:sz="4" w:space="0" w:color="auto"/>
            </w:tcBorders>
          </w:tcPr>
          <w:p w14:paraId="7D11D08A" w14:textId="77777777" w:rsidR="00652F40" w:rsidRDefault="008E5D94">
            <w:pPr>
              <w:rPr>
                <w:rFonts w:cs="Cambria"/>
                <w:color w:val="000000" w:themeColor="text1"/>
              </w:rPr>
            </w:pPr>
            <w:r>
              <w:rPr>
                <w:rFonts w:cs="Cambria" w:hint="eastAsia"/>
                <w:color w:val="000000" w:themeColor="text1"/>
              </w:rPr>
              <w:t>关键管理人员报酬</w:t>
            </w:r>
          </w:p>
        </w:tc>
        <w:tc>
          <w:tcPr>
            <w:tcW w:w="1809" w:type="pct"/>
            <w:tcBorders>
              <w:top w:val="single" w:sz="4" w:space="0" w:color="auto"/>
              <w:left w:val="single" w:sz="4" w:space="0" w:color="auto"/>
              <w:bottom w:val="single" w:sz="4" w:space="0" w:color="auto"/>
              <w:right w:val="single" w:sz="4" w:space="0" w:color="auto"/>
            </w:tcBorders>
          </w:tcPr>
          <w:p w14:paraId="2F7A3C77" w14:textId="77777777" w:rsidR="00652F40" w:rsidRDefault="008E5D94">
            <w:pPr>
              <w:jc w:val="right"/>
              <w:rPr>
                <w:rFonts w:cs="Cambria"/>
              </w:rPr>
            </w:pPr>
            <w:r>
              <w:rPr>
                <w:rFonts w:cs="Cambria" w:hint="eastAsia"/>
              </w:rPr>
              <w:t>420.71</w:t>
            </w:r>
          </w:p>
        </w:tc>
        <w:tc>
          <w:tcPr>
            <w:tcW w:w="1382" w:type="pct"/>
            <w:tcBorders>
              <w:top w:val="single" w:sz="4" w:space="0" w:color="auto"/>
              <w:left w:val="single" w:sz="4" w:space="0" w:color="auto"/>
              <w:bottom w:val="single" w:sz="4" w:space="0" w:color="auto"/>
              <w:right w:val="single" w:sz="4" w:space="0" w:color="auto"/>
            </w:tcBorders>
          </w:tcPr>
          <w:p w14:paraId="7F6E5E4B" w14:textId="77777777" w:rsidR="00652F40" w:rsidRDefault="008E5D94">
            <w:pPr>
              <w:jc w:val="right"/>
              <w:rPr>
                <w:rFonts w:cs="Cambria"/>
              </w:rPr>
            </w:pPr>
            <w:r>
              <w:rPr>
                <w:rFonts w:cs="Cambria"/>
              </w:rPr>
              <w:t>509.43</w:t>
            </w:r>
          </w:p>
        </w:tc>
      </w:tr>
    </w:tbl>
    <w:p w14:paraId="78DF24D4" w14:textId="77777777" w:rsidR="00652F40" w:rsidRDefault="008E5D94" w:rsidP="00BA3139">
      <w:pPr>
        <w:pStyle w:val="4"/>
        <w:numPr>
          <w:ilvl w:val="0"/>
          <w:numId w:val="89"/>
        </w:numPr>
        <w:tabs>
          <w:tab w:val="left" w:pos="616"/>
        </w:tabs>
        <w:spacing w:before="240"/>
        <w:ind w:left="426" w:hangingChars="202" w:hanging="426"/>
        <w:rPr>
          <w:rFonts w:ascii="宋体" w:hAnsi="宋体"/>
          <w:color w:val="000000" w:themeColor="text1"/>
        </w:rPr>
      </w:pPr>
      <w:r>
        <w:rPr>
          <w:rFonts w:ascii="宋体" w:hAnsi="宋体" w:hint="eastAsia"/>
          <w:color w:val="000000" w:themeColor="text1"/>
        </w:rPr>
        <w:t>其他关联交易</w:t>
      </w:r>
    </w:p>
    <w:sdt>
      <w:sdtPr>
        <w:rPr>
          <w:color w:val="000000" w:themeColor="text1"/>
        </w:rPr>
        <w:alias w:val="是否适用：其他关联交易[双击切换]"/>
        <w:tag w:val="_GBC_9768a300838a499089a7b814ff3d817d"/>
        <w:id w:val="-1182047859"/>
        <w:placeholder>
          <w:docPart w:val="GBC22222222222222222222222222222"/>
        </w:placeholder>
      </w:sdtPr>
      <w:sdtEndPr/>
      <w:sdtContent>
        <w:p w14:paraId="2394CC7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EB84FF1" w14:textId="77777777" w:rsidR="00652F40" w:rsidRDefault="00652F40">
      <w:pPr>
        <w:rPr>
          <w:color w:val="000000" w:themeColor="text1"/>
        </w:rPr>
      </w:pPr>
    </w:p>
    <w:p w14:paraId="181A004E" w14:textId="77777777" w:rsidR="00652F40" w:rsidRDefault="008E5D94">
      <w:pPr>
        <w:pStyle w:val="3"/>
        <w:numPr>
          <w:ilvl w:val="0"/>
          <w:numId w:val="88"/>
        </w:numPr>
        <w:rPr>
          <w:rFonts w:ascii="宋体" w:hAnsi="宋体" w:cs="Arial"/>
          <w:color w:val="000000" w:themeColor="text1"/>
          <w:szCs w:val="21"/>
        </w:rPr>
      </w:pPr>
      <w:r>
        <w:rPr>
          <w:rFonts w:ascii="宋体" w:hAnsi="宋体" w:cs="Arial" w:hint="eastAsia"/>
          <w:color w:val="000000" w:themeColor="text1"/>
          <w:szCs w:val="21"/>
        </w:rPr>
        <w:t>应收、应付关联方等未结算项目情况</w:t>
      </w:r>
    </w:p>
    <w:p w14:paraId="388A611D" w14:textId="77777777" w:rsidR="00652F40" w:rsidRDefault="008E5D94">
      <w:pPr>
        <w:pStyle w:val="4"/>
        <w:numPr>
          <w:ilvl w:val="0"/>
          <w:numId w:val="90"/>
        </w:numPr>
        <w:tabs>
          <w:tab w:val="left" w:pos="616"/>
        </w:tabs>
        <w:rPr>
          <w:rFonts w:ascii="宋体" w:hAnsi="宋体"/>
          <w:color w:val="000000" w:themeColor="text1"/>
        </w:rPr>
      </w:pPr>
      <w:r>
        <w:rPr>
          <w:rFonts w:ascii="宋体" w:hAnsi="宋体" w:hint="eastAsia"/>
          <w:color w:val="000000" w:themeColor="text1"/>
        </w:rPr>
        <w:t>应收项目</w:t>
      </w:r>
    </w:p>
    <w:sdt>
      <w:sdtPr>
        <w:rPr>
          <w:color w:val="000000" w:themeColor="text1"/>
        </w:rPr>
        <w:alias w:val="是否适用：应收项目[双击切换]"/>
        <w:tag w:val="_GBC_e5475e28b21641f6895ac4770b2631b5"/>
        <w:id w:val="857310924"/>
        <w:placeholder>
          <w:docPart w:val="GBC22222222222222222222222222222"/>
        </w:placeholder>
      </w:sdtPr>
      <w:sdtEndPr/>
      <w:sdtContent>
        <w:p w14:paraId="2FBC78E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C76971F"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上市公司应收关联方款项"/>
          <w:tag w:val="_GBC_04d0c208b4494e01aba7984c41905093"/>
          <w:id w:val="-19609474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上市公司应收关联方款项"/>
          <w:tag w:val="_GBC_b106fdd467084a62837eebe1d06bbbee"/>
          <w:id w:val="186378967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22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2050"/>
        <w:gridCol w:w="3667"/>
        <w:gridCol w:w="1955"/>
        <w:gridCol w:w="1892"/>
      </w:tblGrid>
      <w:tr w:rsidR="00C2574C" w14:paraId="1341FEFC" w14:textId="77777777" w:rsidTr="00C2574C">
        <w:trPr>
          <w:tblHeader/>
        </w:trPr>
        <w:sdt>
          <w:sdtPr>
            <w:tag w:val="_PLD_75750bc8ac464afa98573c85adea097c"/>
            <w:id w:val="-1151292004"/>
          </w:sdtPr>
          <w:sdtEndPr/>
          <w:sdtContent>
            <w:tc>
              <w:tcPr>
                <w:tcW w:w="1072" w:type="pct"/>
                <w:tcBorders>
                  <w:top w:val="single" w:sz="4" w:space="0" w:color="auto"/>
                  <w:left w:val="single" w:sz="4" w:space="0" w:color="auto"/>
                  <w:right w:val="single" w:sz="4" w:space="0" w:color="auto"/>
                </w:tcBorders>
                <w:vAlign w:val="center"/>
              </w:tcPr>
              <w:p w14:paraId="63B29105" w14:textId="77777777" w:rsidR="00C2574C" w:rsidRDefault="00C2574C" w:rsidP="00266D1A">
                <w:pPr>
                  <w:jc w:val="center"/>
                  <w:rPr>
                    <w:color w:val="000000" w:themeColor="text1"/>
                  </w:rPr>
                </w:pPr>
                <w:r>
                  <w:rPr>
                    <w:rFonts w:hint="eastAsia"/>
                    <w:color w:val="000000" w:themeColor="text1"/>
                  </w:rPr>
                  <w:t>项目名称</w:t>
                </w:r>
              </w:p>
            </w:tc>
          </w:sdtContent>
        </w:sdt>
        <w:sdt>
          <w:sdtPr>
            <w:tag w:val="_PLD_5006be842c534839b3dabcf833329dd5"/>
            <w:id w:val="-1378850682"/>
          </w:sdtPr>
          <w:sdtEndPr/>
          <w:sdtContent>
            <w:tc>
              <w:tcPr>
                <w:tcW w:w="1917" w:type="pct"/>
                <w:tcBorders>
                  <w:top w:val="single" w:sz="4" w:space="0" w:color="auto"/>
                  <w:left w:val="single" w:sz="4" w:space="0" w:color="auto"/>
                  <w:right w:val="single" w:sz="4" w:space="0" w:color="auto"/>
                </w:tcBorders>
                <w:vAlign w:val="center"/>
              </w:tcPr>
              <w:p w14:paraId="54725F15" w14:textId="77777777" w:rsidR="00C2574C" w:rsidRDefault="00C2574C" w:rsidP="00266D1A">
                <w:pPr>
                  <w:jc w:val="center"/>
                  <w:rPr>
                    <w:color w:val="000000" w:themeColor="text1"/>
                  </w:rPr>
                </w:pPr>
                <w:r>
                  <w:rPr>
                    <w:rFonts w:hint="eastAsia"/>
                    <w:color w:val="000000" w:themeColor="text1"/>
                  </w:rPr>
                  <w:t>关联方</w:t>
                </w:r>
              </w:p>
            </w:tc>
          </w:sdtContent>
        </w:sdt>
        <w:sdt>
          <w:sdtPr>
            <w:tag w:val="_PLD_f8f3c28b2f064090a27f319875eb1b52"/>
            <w:id w:val="1058286945"/>
          </w:sdtPr>
          <w:sdtEndPr/>
          <w:sdtContent>
            <w:tc>
              <w:tcPr>
                <w:tcW w:w="1022" w:type="pct"/>
                <w:tcBorders>
                  <w:top w:val="single" w:sz="4" w:space="0" w:color="auto"/>
                  <w:left w:val="single" w:sz="4" w:space="0" w:color="auto"/>
                  <w:bottom w:val="single" w:sz="4" w:space="0" w:color="auto"/>
                  <w:right w:val="single" w:sz="4" w:space="0" w:color="auto"/>
                </w:tcBorders>
                <w:vAlign w:val="center"/>
              </w:tcPr>
              <w:p w14:paraId="42B6828B" w14:textId="1D77A461" w:rsidR="00C2574C" w:rsidRDefault="00D73FE0" w:rsidP="00266D1A">
                <w:pPr>
                  <w:jc w:val="center"/>
                  <w:rPr>
                    <w:color w:val="000000" w:themeColor="text1"/>
                  </w:rPr>
                </w:pPr>
                <w:r>
                  <w:rPr>
                    <w:rFonts w:hint="eastAsia"/>
                    <w:color w:val="000000" w:themeColor="text1"/>
                  </w:rPr>
                  <w:t>期末账面余额</w:t>
                </w:r>
              </w:p>
            </w:tc>
          </w:sdtContent>
        </w:sdt>
        <w:sdt>
          <w:sdtPr>
            <w:tag w:val="_PLD_fdab8cbff0b74f19a916d61075f629a0"/>
            <w:id w:val="565076037"/>
          </w:sdtPr>
          <w:sdtEndPr/>
          <w:sdtContent>
            <w:tc>
              <w:tcPr>
                <w:tcW w:w="989" w:type="pct"/>
                <w:tcBorders>
                  <w:top w:val="single" w:sz="4" w:space="0" w:color="auto"/>
                  <w:left w:val="single" w:sz="4" w:space="0" w:color="auto"/>
                  <w:bottom w:val="single" w:sz="4" w:space="0" w:color="auto"/>
                  <w:right w:val="single" w:sz="4" w:space="0" w:color="auto"/>
                </w:tcBorders>
                <w:vAlign w:val="center"/>
              </w:tcPr>
              <w:p w14:paraId="6EBAE722" w14:textId="6D16473C" w:rsidR="00C2574C" w:rsidRDefault="00D73FE0" w:rsidP="00266D1A">
                <w:pPr>
                  <w:jc w:val="center"/>
                  <w:rPr>
                    <w:color w:val="000000" w:themeColor="text1"/>
                  </w:rPr>
                </w:pPr>
                <w:r>
                  <w:rPr>
                    <w:rFonts w:hint="eastAsia"/>
                    <w:color w:val="000000" w:themeColor="text1"/>
                  </w:rPr>
                  <w:t>期初账面余额</w:t>
                </w:r>
              </w:p>
            </w:tc>
          </w:sdtContent>
        </w:sdt>
      </w:tr>
      <w:tr w:rsidR="00C2574C" w14:paraId="6FC0F819" w14:textId="77777777" w:rsidTr="00C2574C">
        <w:tc>
          <w:tcPr>
            <w:tcW w:w="1072" w:type="pct"/>
            <w:tcBorders>
              <w:top w:val="single" w:sz="4" w:space="0" w:color="auto"/>
              <w:left w:val="single" w:sz="4" w:space="0" w:color="auto"/>
              <w:bottom w:val="single" w:sz="4" w:space="0" w:color="auto"/>
              <w:right w:val="single" w:sz="4" w:space="0" w:color="auto"/>
            </w:tcBorders>
            <w:vAlign w:val="center"/>
          </w:tcPr>
          <w:p w14:paraId="6DC97D80" w14:textId="77777777" w:rsidR="00C2574C" w:rsidRDefault="00C2574C" w:rsidP="00266D1A">
            <w:pPr>
              <w:autoSpaceDE w:val="0"/>
              <w:autoSpaceDN w:val="0"/>
              <w:adjustRightInd w:val="0"/>
            </w:pPr>
            <w:r>
              <w:t>预付款项</w:t>
            </w:r>
          </w:p>
        </w:tc>
        <w:tc>
          <w:tcPr>
            <w:tcW w:w="1917" w:type="pct"/>
            <w:tcBorders>
              <w:top w:val="single" w:sz="4" w:space="0" w:color="auto"/>
              <w:left w:val="single" w:sz="4" w:space="0" w:color="auto"/>
              <w:bottom w:val="single" w:sz="4" w:space="0" w:color="auto"/>
              <w:right w:val="single" w:sz="4" w:space="0" w:color="auto"/>
            </w:tcBorders>
          </w:tcPr>
          <w:p w14:paraId="65E09634" w14:textId="77777777" w:rsidR="00C2574C" w:rsidRDefault="00C2574C" w:rsidP="00266D1A">
            <w:pPr>
              <w:autoSpaceDE w:val="0"/>
              <w:autoSpaceDN w:val="0"/>
              <w:adjustRightInd w:val="0"/>
            </w:pPr>
            <w:r>
              <w:t>北京普恩光德生物科技开发有限公司</w:t>
            </w:r>
          </w:p>
        </w:tc>
        <w:tc>
          <w:tcPr>
            <w:tcW w:w="1022" w:type="pct"/>
            <w:tcBorders>
              <w:top w:val="single" w:sz="4" w:space="0" w:color="auto"/>
              <w:left w:val="single" w:sz="4" w:space="0" w:color="auto"/>
              <w:bottom w:val="single" w:sz="4" w:space="0" w:color="auto"/>
              <w:right w:val="single" w:sz="4" w:space="0" w:color="auto"/>
            </w:tcBorders>
            <w:vAlign w:val="center"/>
          </w:tcPr>
          <w:p w14:paraId="73EF28B9" w14:textId="77777777" w:rsidR="00C2574C" w:rsidRPr="00D47DB8" w:rsidRDefault="00C2574C" w:rsidP="00266D1A">
            <w:pPr>
              <w:autoSpaceDE w:val="0"/>
              <w:autoSpaceDN w:val="0"/>
              <w:adjustRightInd w:val="0"/>
              <w:jc w:val="right"/>
              <w:rPr>
                <w:rFonts w:cs="Times New Roman"/>
              </w:rPr>
            </w:pPr>
            <w:r w:rsidRPr="00D47DB8">
              <w:rPr>
                <w:rFonts w:cs="Times New Roman"/>
              </w:rPr>
              <w:t>76,403.25</w:t>
            </w:r>
          </w:p>
        </w:tc>
        <w:tc>
          <w:tcPr>
            <w:tcW w:w="989" w:type="pct"/>
            <w:tcBorders>
              <w:top w:val="single" w:sz="4" w:space="0" w:color="auto"/>
              <w:left w:val="single" w:sz="4" w:space="0" w:color="auto"/>
              <w:bottom w:val="single" w:sz="4" w:space="0" w:color="auto"/>
              <w:right w:val="single" w:sz="4" w:space="0" w:color="auto"/>
            </w:tcBorders>
            <w:vAlign w:val="center"/>
          </w:tcPr>
          <w:p w14:paraId="38FA2743" w14:textId="77777777" w:rsidR="00C2574C" w:rsidRPr="00D47DB8" w:rsidRDefault="00C2574C" w:rsidP="00266D1A">
            <w:pPr>
              <w:autoSpaceDE w:val="0"/>
              <w:autoSpaceDN w:val="0"/>
              <w:adjustRightInd w:val="0"/>
              <w:jc w:val="right"/>
              <w:rPr>
                <w:rFonts w:cs="Times New Roman"/>
              </w:rPr>
            </w:pPr>
            <w:r w:rsidRPr="00D47DB8">
              <w:rPr>
                <w:rFonts w:cs="Times New Roman"/>
              </w:rPr>
              <w:t>76,403.25</w:t>
            </w:r>
          </w:p>
        </w:tc>
      </w:tr>
      <w:tr w:rsidR="00C2574C" w14:paraId="0510EBD1" w14:textId="77777777" w:rsidTr="00C2574C">
        <w:tc>
          <w:tcPr>
            <w:tcW w:w="1072" w:type="pct"/>
            <w:tcBorders>
              <w:top w:val="single" w:sz="4" w:space="0" w:color="auto"/>
              <w:left w:val="single" w:sz="4" w:space="0" w:color="auto"/>
              <w:bottom w:val="single" w:sz="4" w:space="0" w:color="auto"/>
              <w:right w:val="single" w:sz="4" w:space="0" w:color="auto"/>
            </w:tcBorders>
            <w:vAlign w:val="center"/>
          </w:tcPr>
          <w:p w14:paraId="58FAD137" w14:textId="77777777" w:rsidR="00C2574C" w:rsidRDefault="00C2574C" w:rsidP="00266D1A">
            <w:pPr>
              <w:autoSpaceDE w:val="0"/>
              <w:autoSpaceDN w:val="0"/>
              <w:adjustRightInd w:val="0"/>
            </w:pPr>
            <w:r>
              <w:t>其他应收款</w:t>
            </w:r>
          </w:p>
        </w:tc>
        <w:tc>
          <w:tcPr>
            <w:tcW w:w="1917" w:type="pct"/>
            <w:tcBorders>
              <w:top w:val="single" w:sz="4" w:space="0" w:color="auto"/>
              <w:left w:val="single" w:sz="4" w:space="0" w:color="auto"/>
              <w:bottom w:val="single" w:sz="4" w:space="0" w:color="auto"/>
              <w:right w:val="single" w:sz="4" w:space="0" w:color="auto"/>
            </w:tcBorders>
          </w:tcPr>
          <w:p w14:paraId="293907D1" w14:textId="77777777" w:rsidR="00C2574C" w:rsidRDefault="00C2574C" w:rsidP="00266D1A">
            <w:pPr>
              <w:autoSpaceDE w:val="0"/>
              <w:autoSpaceDN w:val="0"/>
              <w:adjustRightInd w:val="0"/>
            </w:pPr>
            <w:r>
              <w:t>山东长涛房地产开发有限公司</w:t>
            </w:r>
          </w:p>
        </w:tc>
        <w:tc>
          <w:tcPr>
            <w:tcW w:w="1022" w:type="pct"/>
            <w:tcBorders>
              <w:top w:val="single" w:sz="4" w:space="0" w:color="auto"/>
              <w:left w:val="single" w:sz="4" w:space="0" w:color="auto"/>
              <w:bottom w:val="single" w:sz="4" w:space="0" w:color="auto"/>
              <w:right w:val="single" w:sz="4" w:space="0" w:color="auto"/>
            </w:tcBorders>
            <w:vAlign w:val="center"/>
          </w:tcPr>
          <w:p w14:paraId="0BEDB8CB" w14:textId="77777777" w:rsidR="00C2574C" w:rsidRPr="00D47DB8" w:rsidRDefault="00C2574C" w:rsidP="00266D1A">
            <w:pPr>
              <w:autoSpaceDE w:val="0"/>
              <w:autoSpaceDN w:val="0"/>
              <w:adjustRightInd w:val="0"/>
              <w:jc w:val="right"/>
              <w:rPr>
                <w:rFonts w:cs="Times New Roman"/>
              </w:rPr>
            </w:pPr>
            <w:r w:rsidRPr="00D47DB8">
              <w:rPr>
                <w:rFonts w:cs="Times New Roman"/>
              </w:rPr>
              <w:t>27,300,000.02</w:t>
            </w:r>
          </w:p>
        </w:tc>
        <w:tc>
          <w:tcPr>
            <w:tcW w:w="989" w:type="pct"/>
            <w:tcBorders>
              <w:top w:val="single" w:sz="4" w:space="0" w:color="auto"/>
              <w:left w:val="single" w:sz="4" w:space="0" w:color="auto"/>
              <w:bottom w:val="single" w:sz="4" w:space="0" w:color="auto"/>
              <w:right w:val="single" w:sz="4" w:space="0" w:color="auto"/>
            </w:tcBorders>
            <w:vAlign w:val="center"/>
          </w:tcPr>
          <w:p w14:paraId="39D6EB62" w14:textId="77777777" w:rsidR="00C2574C" w:rsidRPr="00D47DB8" w:rsidRDefault="00C2574C" w:rsidP="00266D1A">
            <w:pPr>
              <w:autoSpaceDE w:val="0"/>
              <w:autoSpaceDN w:val="0"/>
              <w:adjustRightInd w:val="0"/>
              <w:jc w:val="right"/>
              <w:rPr>
                <w:rFonts w:cs="Times New Roman"/>
              </w:rPr>
            </w:pPr>
            <w:r w:rsidRPr="00D47DB8">
              <w:rPr>
                <w:rFonts w:cs="Times New Roman"/>
              </w:rPr>
              <w:t>27,300,000.02</w:t>
            </w:r>
          </w:p>
        </w:tc>
      </w:tr>
      <w:tr w:rsidR="00C2574C" w14:paraId="3D0AB831" w14:textId="77777777" w:rsidTr="00C2574C">
        <w:tc>
          <w:tcPr>
            <w:tcW w:w="1072" w:type="pct"/>
            <w:tcBorders>
              <w:top w:val="single" w:sz="4" w:space="0" w:color="auto"/>
              <w:left w:val="single" w:sz="4" w:space="0" w:color="auto"/>
              <w:bottom w:val="single" w:sz="4" w:space="0" w:color="auto"/>
              <w:right w:val="single" w:sz="4" w:space="0" w:color="auto"/>
            </w:tcBorders>
            <w:vAlign w:val="center"/>
          </w:tcPr>
          <w:p w14:paraId="753362E6" w14:textId="77777777" w:rsidR="00C2574C" w:rsidRDefault="00C2574C" w:rsidP="00266D1A">
            <w:pPr>
              <w:autoSpaceDE w:val="0"/>
              <w:autoSpaceDN w:val="0"/>
              <w:adjustRightInd w:val="0"/>
            </w:pPr>
            <w:r>
              <w:t>其他应收款</w:t>
            </w:r>
          </w:p>
        </w:tc>
        <w:tc>
          <w:tcPr>
            <w:tcW w:w="1917" w:type="pct"/>
            <w:tcBorders>
              <w:top w:val="single" w:sz="4" w:space="0" w:color="auto"/>
              <w:left w:val="single" w:sz="4" w:space="0" w:color="auto"/>
              <w:bottom w:val="single" w:sz="4" w:space="0" w:color="auto"/>
              <w:right w:val="single" w:sz="4" w:space="0" w:color="auto"/>
            </w:tcBorders>
          </w:tcPr>
          <w:p w14:paraId="4F6617AD" w14:textId="77777777" w:rsidR="00C2574C" w:rsidRDefault="00C2574C" w:rsidP="00266D1A">
            <w:pPr>
              <w:autoSpaceDE w:val="0"/>
              <w:autoSpaceDN w:val="0"/>
              <w:adjustRightInd w:val="0"/>
            </w:pPr>
            <w:r>
              <w:t>菏泽高</w:t>
            </w:r>
            <w:proofErr w:type="gramStart"/>
            <w:r>
              <w:t>新区家美物业</w:t>
            </w:r>
            <w:proofErr w:type="gramEnd"/>
            <w:r>
              <w:t>服务有限公司</w:t>
            </w:r>
          </w:p>
        </w:tc>
        <w:tc>
          <w:tcPr>
            <w:tcW w:w="1022" w:type="pct"/>
            <w:tcBorders>
              <w:top w:val="single" w:sz="4" w:space="0" w:color="auto"/>
              <w:left w:val="single" w:sz="4" w:space="0" w:color="auto"/>
              <w:bottom w:val="single" w:sz="4" w:space="0" w:color="auto"/>
              <w:right w:val="single" w:sz="4" w:space="0" w:color="auto"/>
            </w:tcBorders>
            <w:vAlign w:val="center"/>
          </w:tcPr>
          <w:p w14:paraId="1AA72716" w14:textId="77777777" w:rsidR="00C2574C" w:rsidRPr="00D47DB8" w:rsidRDefault="00C2574C" w:rsidP="00266D1A">
            <w:pPr>
              <w:autoSpaceDE w:val="0"/>
              <w:autoSpaceDN w:val="0"/>
              <w:adjustRightInd w:val="0"/>
              <w:jc w:val="right"/>
              <w:rPr>
                <w:rFonts w:cs="Times New Roman"/>
              </w:rPr>
            </w:pPr>
            <w:r w:rsidRPr="00D47DB8">
              <w:rPr>
                <w:rFonts w:cs="Times New Roman"/>
              </w:rPr>
              <w:t>3,812.84</w:t>
            </w:r>
          </w:p>
        </w:tc>
        <w:tc>
          <w:tcPr>
            <w:tcW w:w="989" w:type="pct"/>
            <w:tcBorders>
              <w:top w:val="single" w:sz="4" w:space="0" w:color="auto"/>
              <w:left w:val="single" w:sz="4" w:space="0" w:color="auto"/>
              <w:bottom w:val="single" w:sz="4" w:space="0" w:color="auto"/>
              <w:right w:val="single" w:sz="4" w:space="0" w:color="auto"/>
            </w:tcBorders>
            <w:vAlign w:val="center"/>
          </w:tcPr>
          <w:p w14:paraId="1993254D" w14:textId="77777777" w:rsidR="00C2574C" w:rsidRPr="00D47DB8" w:rsidRDefault="00C2574C" w:rsidP="00266D1A">
            <w:pPr>
              <w:autoSpaceDE w:val="0"/>
              <w:autoSpaceDN w:val="0"/>
              <w:adjustRightInd w:val="0"/>
              <w:jc w:val="right"/>
              <w:rPr>
                <w:rFonts w:cs="Times New Roman"/>
              </w:rPr>
            </w:pPr>
            <w:r w:rsidRPr="00D47DB8">
              <w:rPr>
                <w:rFonts w:cs="Times New Roman"/>
              </w:rPr>
              <w:t>673.38</w:t>
            </w:r>
          </w:p>
        </w:tc>
      </w:tr>
      <w:tr w:rsidR="00C2574C" w14:paraId="4173E34F" w14:textId="77777777" w:rsidTr="00C2574C">
        <w:tc>
          <w:tcPr>
            <w:tcW w:w="1072" w:type="pct"/>
            <w:tcBorders>
              <w:top w:val="single" w:sz="4" w:space="0" w:color="auto"/>
              <w:left w:val="single" w:sz="4" w:space="0" w:color="auto"/>
              <w:bottom w:val="single" w:sz="4" w:space="0" w:color="auto"/>
              <w:right w:val="single" w:sz="4" w:space="0" w:color="auto"/>
            </w:tcBorders>
            <w:vAlign w:val="center"/>
          </w:tcPr>
          <w:p w14:paraId="5F48F2A3" w14:textId="77777777" w:rsidR="00C2574C" w:rsidRDefault="00C2574C" w:rsidP="00266D1A">
            <w:pPr>
              <w:autoSpaceDE w:val="0"/>
              <w:autoSpaceDN w:val="0"/>
              <w:adjustRightInd w:val="0"/>
            </w:pPr>
            <w:r>
              <w:t>其他应收款</w:t>
            </w:r>
          </w:p>
        </w:tc>
        <w:tc>
          <w:tcPr>
            <w:tcW w:w="1917" w:type="pct"/>
            <w:tcBorders>
              <w:top w:val="single" w:sz="4" w:space="0" w:color="auto"/>
              <w:left w:val="single" w:sz="4" w:space="0" w:color="auto"/>
              <w:bottom w:val="single" w:sz="4" w:space="0" w:color="auto"/>
              <w:right w:val="single" w:sz="4" w:space="0" w:color="auto"/>
            </w:tcBorders>
          </w:tcPr>
          <w:p w14:paraId="0C9131F5" w14:textId="77777777" w:rsidR="00C2574C" w:rsidRDefault="00C2574C" w:rsidP="00266D1A">
            <w:pPr>
              <w:autoSpaceDE w:val="0"/>
              <w:autoSpaceDN w:val="0"/>
              <w:adjustRightInd w:val="0"/>
            </w:pPr>
            <w:r>
              <w:t>咸阳步长中医心脑病医院</w:t>
            </w:r>
          </w:p>
        </w:tc>
        <w:tc>
          <w:tcPr>
            <w:tcW w:w="1022" w:type="pct"/>
            <w:tcBorders>
              <w:top w:val="single" w:sz="4" w:space="0" w:color="auto"/>
              <w:left w:val="single" w:sz="4" w:space="0" w:color="auto"/>
              <w:bottom w:val="single" w:sz="4" w:space="0" w:color="auto"/>
              <w:right w:val="single" w:sz="4" w:space="0" w:color="auto"/>
            </w:tcBorders>
            <w:vAlign w:val="center"/>
          </w:tcPr>
          <w:p w14:paraId="39363635" w14:textId="77777777" w:rsidR="00C2574C" w:rsidRPr="00D47DB8" w:rsidRDefault="00C2574C" w:rsidP="00266D1A">
            <w:pPr>
              <w:autoSpaceDE w:val="0"/>
              <w:autoSpaceDN w:val="0"/>
              <w:adjustRightInd w:val="0"/>
              <w:jc w:val="right"/>
              <w:rPr>
                <w:rFonts w:cs="Times New Roman"/>
              </w:rPr>
            </w:pPr>
            <w:r w:rsidRPr="00D47DB8">
              <w:rPr>
                <w:rFonts w:cs="Times New Roman"/>
              </w:rPr>
              <w:t>3,753.14</w:t>
            </w:r>
          </w:p>
        </w:tc>
        <w:tc>
          <w:tcPr>
            <w:tcW w:w="989" w:type="pct"/>
            <w:tcBorders>
              <w:top w:val="single" w:sz="4" w:space="0" w:color="auto"/>
              <w:left w:val="single" w:sz="4" w:space="0" w:color="auto"/>
              <w:bottom w:val="single" w:sz="4" w:space="0" w:color="auto"/>
              <w:right w:val="single" w:sz="4" w:space="0" w:color="auto"/>
            </w:tcBorders>
            <w:vAlign w:val="center"/>
          </w:tcPr>
          <w:p w14:paraId="6FCA5D8D" w14:textId="77777777" w:rsidR="00C2574C" w:rsidRPr="00D47DB8" w:rsidRDefault="00C2574C" w:rsidP="00266D1A">
            <w:pPr>
              <w:autoSpaceDE w:val="0"/>
              <w:autoSpaceDN w:val="0"/>
              <w:adjustRightInd w:val="0"/>
              <w:jc w:val="right"/>
              <w:rPr>
                <w:rFonts w:cs="Times New Roman"/>
              </w:rPr>
            </w:pPr>
          </w:p>
        </w:tc>
      </w:tr>
      <w:tr w:rsidR="00C2574C" w14:paraId="3AF733CE" w14:textId="77777777" w:rsidTr="00C2574C">
        <w:tc>
          <w:tcPr>
            <w:tcW w:w="1072" w:type="pct"/>
            <w:tcBorders>
              <w:top w:val="single" w:sz="4" w:space="0" w:color="auto"/>
              <w:left w:val="single" w:sz="4" w:space="0" w:color="auto"/>
              <w:bottom w:val="single" w:sz="4" w:space="0" w:color="auto"/>
              <w:right w:val="single" w:sz="4" w:space="0" w:color="auto"/>
            </w:tcBorders>
            <w:vAlign w:val="center"/>
          </w:tcPr>
          <w:p w14:paraId="15E4158F" w14:textId="77777777" w:rsidR="00C2574C" w:rsidRDefault="00C2574C" w:rsidP="00266D1A">
            <w:pPr>
              <w:autoSpaceDE w:val="0"/>
              <w:autoSpaceDN w:val="0"/>
              <w:adjustRightInd w:val="0"/>
            </w:pPr>
            <w:r>
              <w:t>其他应收款</w:t>
            </w:r>
          </w:p>
        </w:tc>
        <w:tc>
          <w:tcPr>
            <w:tcW w:w="1917" w:type="pct"/>
            <w:tcBorders>
              <w:top w:val="single" w:sz="4" w:space="0" w:color="auto"/>
              <w:left w:val="single" w:sz="4" w:space="0" w:color="auto"/>
              <w:bottom w:val="single" w:sz="4" w:space="0" w:color="auto"/>
              <w:right w:val="single" w:sz="4" w:space="0" w:color="auto"/>
            </w:tcBorders>
          </w:tcPr>
          <w:p w14:paraId="6A1BC9D7" w14:textId="77777777" w:rsidR="00C2574C" w:rsidRDefault="00C2574C" w:rsidP="00266D1A">
            <w:pPr>
              <w:autoSpaceDE w:val="0"/>
              <w:autoSpaceDN w:val="0"/>
              <w:adjustRightInd w:val="0"/>
            </w:pPr>
            <w:r>
              <w:t>咸阳长</w:t>
            </w:r>
            <w:proofErr w:type="gramStart"/>
            <w:r>
              <w:t>涛咨询</w:t>
            </w:r>
            <w:proofErr w:type="gramEnd"/>
            <w:r>
              <w:t>服务有限公司</w:t>
            </w:r>
          </w:p>
        </w:tc>
        <w:tc>
          <w:tcPr>
            <w:tcW w:w="1022" w:type="pct"/>
            <w:tcBorders>
              <w:top w:val="single" w:sz="4" w:space="0" w:color="auto"/>
              <w:left w:val="single" w:sz="4" w:space="0" w:color="auto"/>
              <w:bottom w:val="single" w:sz="4" w:space="0" w:color="auto"/>
              <w:right w:val="single" w:sz="4" w:space="0" w:color="auto"/>
            </w:tcBorders>
            <w:vAlign w:val="center"/>
          </w:tcPr>
          <w:p w14:paraId="471B3477" w14:textId="77777777" w:rsidR="00C2574C" w:rsidRPr="00D47DB8" w:rsidRDefault="00C2574C" w:rsidP="00266D1A">
            <w:pPr>
              <w:autoSpaceDE w:val="0"/>
              <w:autoSpaceDN w:val="0"/>
              <w:adjustRightInd w:val="0"/>
              <w:jc w:val="right"/>
              <w:rPr>
                <w:rFonts w:cs="Times New Roman"/>
              </w:rPr>
            </w:pPr>
            <w:r w:rsidRPr="00D47DB8">
              <w:rPr>
                <w:rFonts w:cs="Times New Roman"/>
              </w:rPr>
              <w:t>13,410.00</w:t>
            </w:r>
          </w:p>
        </w:tc>
        <w:tc>
          <w:tcPr>
            <w:tcW w:w="989" w:type="pct"/>
            <w:tcBorders>
              <w:top w:val="single" w:sz="4" w:space="0" w:color="auto"/>
              <w:left w:val="single" w:sz="4" w:space="0" w:color="auto"/>
              <w:bottom w:val="single" w:sz="4" w:space="0" w:color="auto"/>
              <w:right w:val="single" w:sz="4" w:space="0" w:color="auto"/>
            </w:tcBorders>
            <w:vAlign w:val="center"/>
          </w:tcPr>
          <w:p w14:paraId="79B8A0A1" w14:textId="77777777" w:rsidR="00C2574C" w:rsidRPr="00D47DB8" w:rsidRDefault="00C2574C" w:rsidP="00266D1A">
            <w:pPr>
              <w:autoSpaceDE w:val="0"/>
              <w:autoSpaceDN w:val="0"/>
              <w:adjustRightInd w:val="0"/>
              <w:jc w:val="right"/>
              <w:rPr>
                <w:rFonts w:cs="Times New Roman"/>
              </w:rPr>
            </w:pPr>
          </w:p>
        </w:tc>
      </w:tr>
      <w:tr w:rsidR="00906895" w14:paraId="2E0E6925" w14:textId="77777777" w:rsidTr="00C2574C">
        <w:tc>
          <w:tcPr>
            <w:tcW w:w="1072" w:type="pct"/>
            <w:tcBorders>
              <w:top w:val="single" w:sz="4" w:space="0" w:color="auto"/>
              <w:left w:val="single" w:sz="4" w:space="0" w:color="auto"/>
              <w:bottom w:val="single" w:sz="4" w:space="0" w:color="auto"/>
              <w:right w:val="single" w:sz="4" w:space="0" w:color="auto"/>
            </w:tcBorders>
            <w:vAlign w:val="center"/>
          </w:tcPr>
          <w:p w14:paraId="71E1455E" w14:textId="79E471C7" w:rsidR="00906895" w:rsidRDefault="00906895" w:rsidP="00266D1A">
            <w:pPr>
              <w:autoSpaceDE w:val="0"/>
              <w:autoSpaceDN w:val="0"/>
              <w:adjustRightInd w:val="0"/>
            </w:pPr>
            <w:r>
              <w:t>其他应收款</w:t>
            </w:r>
          </w:p>
        </w:tc>
        <w:tc>
          <w:tcPr>
            <w:tcW w:w="1917" w:type="pct"/>
            <w:tcBorders>
              <w:top w:val="single" w:sz="4" w:space="0" w:color="auto"/>
              <w:left w:val="single" w:sz="4" w:space="0" w:color="auto"/>
              <w:bottom w:val="single" w:sz="4" w:space="0" w:color="auto"/>
              <w:right w:val="single" w:sz="4" w:space="0" w:color="auto"/>
            </w:tcBorders>
          </w:tcPr>
          <w:p w14:paraId="6A2F0961" w14:textId="67C90D6A" w:rsidR="00906895" w:rsidRDefault="00906895" w:rsidP="00266D1A">
            <w:pPr>
              <w:autoSpaceDE w:val="0"/>
              <w:autoSpaceDN w:val="0"/>
              <w:adjustRightInd w:val="0"/>
            </w:pPr>
            <w:r w:rsidRPr="00906895">
              <w:rPr>
                <w:rFonts w:hint="eastAsia"/>
              </w:rPr>
              <w:t>真唯道酒业（广东）有限公司</w:t>
            </w:r>
          </w:p>
        </w:tc>
        <w:tc>
          <w:tcPr>
            <w:tcW w:w="1022" w:type="pct"/>
            <w:tcBorders>
              <w:top w:val="single" w:sz="4" w:space="0" w:color="auto"/>
              <w:left w:val="single" w:sz="4" w:space="0" w:color="auto"/>
              <w:bottom w:val="single" w:sz="4" w:space="0" w:color="auto"/>
              <w:right w:val="single" w:sz="4" w:space="0" w:color="auto"/>
            </w:tcBorders>
            <w:vAlign w:val="center"/>
          </w:tcPr>
          <w:p w14:paraId="2987AD2D" w14:textId="7C57EB57" w:rsidR="00906895" w:rsidRPr="00D47DB8" w:rsidRDefault="00906895" w:rsidP="00266D1A">
            <w:pPr>
              <w:autoSpaceDE w:val="0"/>
              <w:autoSpaceDN w:val="0"/>
              <w:adjustRightInd w:val="0"/>
              <w:jc w:val="right"/>
              <w:rPr>
                <w:rFonts w:cs="Times New Roman"/>
              </w:rPr>
            </w:pPr>
            <w:r>
              <w:rPr>
                <w:rFonts w:cs="Times New Roman"/>
              </w:rPr>
              <w:t>382,080.00</w:t>
            </w:r>
          </w:p>
        </w:tc>
        <w:tc>
          <w:tcPr>
            <w:tcW w:w="989" w:type="pct"/>
            <w:tcBorders>
              <w:top w:val="single" w:sz="4" w:space="0" w:color="auto"/>
              <w:left w:val="single" w:sz="4" w:space="0" w:color="auto"/>
              <w:bottom w:val="single" w:sz="4" w:space="0" w:color="auto"/>
              <w:right w:val="single" w:sz="4" w:space="0" w:color="auto"/>
            </w:tcBorders>
            <w:vAlign w:val="center"/>
          </w:tcPr>
          <w:p w14:paraId="550B5024" w14:textId="77777777" w:rsidR="00906895" w:rsidRPr="00D47DB8" w:rsidRDefault="00906895" w:rsidP="00266D1A">
            <w:pPr>
              <w:autoSpaceDE w:val="0"/>
              <w:autoSpaceDN w:val="0"/>
              <w:adjustRightInd w:val="0"/>
              <w:jc w:val="right"/>
              <w:rPr>
                <w:rFonts w:cs="Times New Roman"/>
              </w:rPr>
            </w:pPr>
          </w:p>
        </w:tc>
      </w:tr>
    </w:tbl>
    <w:p w14:paraId="388B2E4B" w14:textId="77777777" w:rsidR="00C2574C" w:rsidRDefault="00C2574C"/>
    <w:p w14:paraId="5D403C6C" w14:textId="77777777" w:rsidR="00652F40" w:rsidRDefault="008E5D94">
      <w:pPr>
        <w:pStyle w:val="4"/>
        <w:numPr>
          <w:ilvl w:val="0"/>
          <w:numId w:val="90"/>
        </w:numPr>
        <w:tabs>
          <w:tab w:val="left" w:pos="616"/>
        </w:tabs>
        <w:rPr>
          <w:rFonts w:ascii="宋体" w:hAnsi="宋体"/>
          <w:color w:val="000000" w:themeColor="text1"/>
        </w:rPr>
      </w:pPr>
      <w:r>
        <w:rPr>
          <w:rFonts w:ascii="宋体" w:hAnsi="宋体" w:hint="eastAsia"/>
          <w:color w:val="000000" w:themeColor="text1"/>
        </w:rPr>
        <w:t>应付项目</w:t>
      </w:r>
    </w:p>
    <w:p w14:paraId="045AD72D" w14:textId="77777777" w:rsidR="00652F40" w:rsidRDefault="003D064A">
      <w:pPr>
        <w:rPr>
          <w:color w:val="000000" w:themeColor="text1"/>
        </w:rPr>
      </w:pPr>
      <w:sdt>
        <w:sdtPr>
          <w:rPr>
            <w:rFonts w:hint="eastAsia"/>
            <w:color w:val="000000" w:themeColor="text1"/>
          </w:rPr>
          <w:alias w:val="是否适用：应付项目[双击切换]"/>
          <w:tag w:val="_GBC_9dbefb51b716471b878d2e2863524a53"/>
          <w:id w:val="-794830189"/>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color w:val="000000" w:themeColor="text1"/>
            </w:rPr>
            <w:instrText xml:space="preserve"> </w:instrText>
          </w:r>
          <w:r w:rsidR="008E5D94">
            <w:rPr>
              <w:rFonts w:ascii="宋体" w:hAnsi="宋体" w:hint="eastAsia"/>
              <w:color w:val="000000" w:themeColor="text1"/>
            </w:rPr>
            <w:instrText>MACROBUTTON  SnrToggleCheckbox √适用</w:instrText>
          </w:r>
          <w:r w:rsidR="008E5D94">
            <w:rPr>
              <w:rFonts w:ascii="宋体" w:hAnsi="宋体"/>
              <w:color w:val="000000" w:themeColor="text1"/>
            </w:rPr>
            <w:instrText xml:space="preserve">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color w:val="000000" w:themeColor="text1"/>
            </w:rPr>
            <w:instrText xml:space="preserve"> MACROBUTTON  SnrToggleCheckbox □不适用 </w:instrText>
          </w:r>
          <w:r w:rsidR="008E5D94">
            <w:rPr>
              <w:rFonts w:ascii="宋体" w:hAnsi="宋体"/>
              <w:color w:val="000000" w:themeColor="text1"/>
            </w:rPr>
            <w:fldChar w:fldCharType="end"/>
          </w:r>
        </w:sdtContent>
      </w:sdt>
    </w:p>
    <w:p w14:paraId="2BFD87F4"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上市公司应付关联方款项"/>
          <w:tag w:val="_GBC_08d04faee6a64768877db8f6ab14663e"/>
          <w:id w:val="-14130754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上市公司应付关联方款项"/>
          <w:tag w:val="_GBC_124ea57c07fc4e23931a125a103e711c"/>
          <w:id w:val="-20533701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760"/>
        <w:gridCol w:w="3049"/>
        <w:gridCol w:w="2249"/>
        <w:gridCol w:w="2099"/>
      </w:tblGrid>
      <w:tr w:rsidR="00652F40" w14:paraId="010C684F" w14:textId="77777777" w:rsidTr="00992181">
        <w:trPr>
          <w:tblHeader/>
        </w:trPr>
        <w:bookmarkStart w:id="381" w:name="_Hlk167976682" w:displacedByCustomXml="next"/>
        <w:sdt>
          <w:sdtPr>
            <w:tag w:val="_PLD_cf838d28f8e94c899328f1b9cd175b08"/>
            <w:id w:val="-1116291451"/>
          </w:sdtPr>
          <w:sdtEndPr/>
          <w:sdtContent>
            <w:tc>
              <w:tcPr>
                <w:tcW w:w="961" w:type="pct"/>
                <w:tcBorders>
                  <w:top w:val="single" w:sz="4" w:space="0" w:color="auto"/>
                  <w:left w:val="single" w:sz="4" w:space="0" w:color="auto"/>
                  <w:right w:val="single" w:sz="4" w:space="0" w:color="auto"/>
                </w:tcBorders>
              </w:tcPr>
              <w:p w14:paraId="4FEE7BD4" w14:textId="77777777" w:rsidR="00652F40" w:rsidRDefault="008E5D94">
                <w:pPr>
                  <w:jc w:val="center"/>
                  <w:rPr>
                    <w:color w:val="000000" w:themeColor="text1"/>
                  </w:rPr>
                </w:pPr>
                <w:r>
                  <w:rPr>
                    <w:rFonts w:hint="eastAsia"/>
                    <w:color w:val="000000" w:themeColor="text1"/>
                  </w:rPr>
                  <w:t>项目名称</w:t>
                </w:r>
              </w:p>
            </w:tc>
          </w:sdtContent>
        </w:sdt>
        <w:sdt>
          <w:sdtPr>
            <w:tag w:val="_PLD_25173a15407f4af6adbf91389dcc2257"/>
            <w:id w:val="1434940492"/>
          </w:sdtPr>
          <w:sdtEndPr/>
          <w:sdtContent>
            <w:tc>
              <w:tcPr>
                <w:tcW w:w="1665" w:type="pct"/>
                <w:tcBorders>
                  <w:top w:val="single" w:sz="4" w:space="0" w:color="auto"/>
                  <w:left w:val="single" w:sz="4" w:space="0" w:color="auto"/>
                  <w:right w:val="single" w:sz="4" w:space="0" w:color="auto"/>
                </w:tcBorders>
              </w:tcPr>
              <w:p w14:paraId="0B115979" w14:textId="77777777" w:rsidR="00652F40" w:rsidRDefault="008E5D94">
                <w:pPr>
                  <w:jc w:val="center"/>
                  <w:rPr>
                    <w:color w:val="000000" w:themeColor="text1"/>
                  </w:rPr>
                </w:pPr>
                <w:r>
                  <w:rPr>
                    <w:rFonts w:hint="eastAsia"/>
                    <w:color w:val="000000" w:themeColor="text1"/>
                  </w:rPr>
                  <w:t>关联方</w:t>
                </w:r>
              </w:p>
            </w:tc>
          </w:sdtContent>
        </w:sdt>
        <w:sdt>
          <w:sdtPr>
            <w:tag w:val="_PLD_a8551739db0f47cab1b1a6ea0e700367"/>
            <w:id w:val="-562025445"/>
          </w:sdtPr>
          <w:sdtEndPr/>
          <w:sdtContent>
            <w:tc>
              <w:tcPr>
                <w:tcW w:w="1228" w:type="pct"/>
                <w:tcBorders>
                  <w:top w:val="single" w:sz="4" w:space="0" w:color="auto"/>
                  <w:left w:val="single" w:sz="4" w:space="0" w:color="auto"/>
                  <w:bottom w:val="single" w:sz="4" w:space="0" w:color="auto"/>
                  <w:right w:val="single" w:sz="4" w:space="0" w:color="auto"/>
                </w:tcBorders>
              </w:tcPr>
              <w:p w14:paraId="33A22830" w14:textId="77777777" w:rsidR="00652F40" w:rsidRDefault="008E5D94">
                <w:pPr>
                  <w:jc w:val="center"/>
                  <w:rPr>
                    <w:color w:val="000000" w:themeColor="text1"/>
                  </w:rPr>
                </w:pPr>
                <w:r>
                  <w:rPr>
                    <w:rFonts w:hint="eastAsia"/>
                    <w:color w:val="000000" w:themeColor="text1"/>
                  </w:rPr>
                  <w:t>期末账面余额</w:t>
                </w:r>
              </w:p>
            </w:tc>
          </w:sdtContent>
        </w:sdt>
        <w:sdt>
          <w:sdtPr>
            <w:tag w:val="_PLD_83bc027cb7f1401db7a26beffe77ce00"/>
            <w:id w:val="1337109353"/>
          </w:sdtPr>
          <w:sdtEndPr/>
          <w:sdtContent>
            <w:tc>
              <w:tcPr>
                <w:tcW w:w="1146" w:type="pct"/>
                <w:tcBorders>
                  <w:top w:val="single" w:sz="4" w:space="0" w:color="auto"/>
                  <w:left w:val="single" w:sz="4" w:space="0" w:color="auto"/>
                  <w:bottom w:val="single" w:sz="4" w:space="0" w:color="auto"/>
                  <w:right w:val="single" w:sz="4" w:space="0" w:color="auto"/>
                </w:tcBorders>
              </w:tcPr>
              <w:p w14:paraId="6EEC79E0" w14:textId="77777777" w:rsidR="00652F40" w:rsidRDefault="008E5D94">
                <w:pPr>
                  <w:jc w:val="center"/>
                  <w:rPr>
                    <w:color w:val="000000" w:themeColor="text1"/>
                  </w:rPr>
                </w:pPr>
                <w:r>
                  <w:rPr>
                    <w:rFonts w:hint="eastAsia"/>
                    <w:color w:val="000000" w:themeColor="text1"/>
                  </w:rPr>
                  <w:t>期初账面余额</w:t>
                </w:r>
              </w:p>
            </w:tc>
          </w:sdtContent>
        </w:sdt>
      </w:tr>
      <w:tr w:rsidR="00652F40" w14:paraId="42B5C675"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540A61C2" w14:textId="77777777" w:rsidR="00652F40" w:rsidRDefault="008E5D94">
            <w:pPr>
              <w:autoSpaceDE w:val="0"/>
              <w:autoSpaceDN w:val="0"/>
              <w:adjustRightInd w:val="0"/>
            </w:pPr>
            <w:r>
              <w:t>应付账款</w:t>
            </w:r>
          </w:p>
        </w:tc>
        <w:tc>
          <w:tcPr>
            <w:tcW w:w="1665" w:type="pct"/>
            <w:tcBorders>
              <w:top w:val="single" w:sz="4" w:space="0" w:color="auto"/>
              <w:left w:val="single" w:sz="4" w:space="0" w:color="auto"/>
              <w:bottom w:val="single" w:sz="4" w:space="0" w:color="auto"/>
              <w:right w:val="single" w:sz="4" w:space="0" w:color="auto"/>
            </w:tcBorders>
          </w:tcPr>
          <w:p w14:paraId="2D553F1F" w14:textId="77777777" w:rsidR="00652F40" w:rsidRDefault="008E5D94">
            <w:pPr>
              <w:autoSpaceDE w:val="0"/>
              <w:autoSpaceDN w:val="0"/>
              <w:adjustRightInd w:val="0"/>
            </w:pPr>
            <w:r>
              <w:t>陕西昱升印务有限公司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3A635FEE"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29,938,576.71</w:t>
            </w:r>
          </w:p>
        </w:tc>
        <w:tc>
          <w:tcPr>
            <w:tcW w:w="1146" w:type="pct"/>
            <w:tcBorders>
              <w:top w:val="single" w:sz="4" w:space="0" w:color="auto"/>
              <w:left w:val="single" w:sz="4" w:space="0" w:color="auto"/>
              <w:bottom w:val="single" w:sz="4" w:space="0" w:color="auto"/>
              <w:right w:val="single" w:sz="4" w:space="0" w:color="auto"/>
            </w:tcBorders>
            <w:vAlign w:val="center"/>
          </w:tcPr>
          <w:p w14:paraId="1163F4DF"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27,486,954.16</w:t>
            </w:r>
          </w:p>
        </w:tc>
      </w:tr>
      <w:tr w:rsidR="00652F40" w14:paraId="0596A8C6"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528B603A" w14:textId="77777777" w:rsidR="00652F40" w:rsidRDefault="008E5D94">
            <w:pPr>
              <w:autoSpaceDE w:val="0"/>
              <w:autoSpaceDN w:val="0"/>
              <w:adjustRightInd w:val="0"/>
            </w:pPr>
            <w:r>
              <w:t>应付账款</w:t>
            </w:r>
          </w:p>
        </w:tc>
        <w:tc>
          <w:tcPr>
            <w:tcW w:w="1665" w:type="pct"/>
            <w:tcBorders>
              <w:top w:val="single" w:sz="4" w:space="0" w:color="auto"/>
              <w:left w:val="single" w:sz="4" w:space="0" w:color="auto"/>
              <w:bottom w:val="single" w:sz="4" w:space="0" w:color="auto"/>
              <w:right w:val="single" w:sz="4" w:space="0" w:color="auto"/>
            </w:tcBorders>
          </w:tcPr>
          <w:p w14:paraId="47F77639" w14:textId="77777777" w:rsidR="00652F40" w:rsidRDefault="008E5D94">
            <w:pPr>
              <w:autoSpaceDE w:val="0"/>
              <w:autoSpaceDN w:val="0"/>
              <w:adjustRightInd w:val="0"/>
            </w:pPr>
            <w:r>
              <w:t>山东长涛房地产开发有限公司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7B7F4AC9"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13,652,085.75</w:t>
            </w:r>
          </w:p>
        </w:tc>
        <w:tc>
          <w:tcPr>
            <w:tcW w:w="1146" w:type="pct"/>
            <w:tcBorders>
              <w:top w:val="single" w:sz="4" w:space="0" w:color="auto"/>
              <w:left w:val="single" w:sz="4" w:space="0" w:color="auto"/>
              <w:bottom w:val="single" w:sz="4" w:space="0" w:color="auto"/>
              <w:right w:val="single" w:sz="4" w:space="0" w:color="auto"/>
            </w:tcBorders>
            <w:vAlign w:val="center"/>
          </w:tcPr>
          <w:p w14:paraId="5D64F84E"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13,652,085.75</w:t>
            </w:r>
          </w:p>
        </w:tc>
      </w:tr>
      <w:tr w:rsidR="00652F40" w14:paraId="21EC8E53"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7FD55EA3" w14:textId="77777777" w:rsidR="00652F40" w:rsidRDefault="008E5D94">
            <w:pPr>
              <w:autoSpaceDE w:val="0"/>
              <w:autoSpaceDN w:val="0"/>
              <w:adjustRightInd w:val="0"/>
            </w:pPr>
            <w:r>
              <w:t>应付账款</w:t>
            </w:r>
          </w:p>
        </w:tc>
        <w:tc>
          <w:tcPr>
            <w:tcW w:w="1665" w:type="pct"/>
            <w:tcBorders>
              <w:top w:val="single" w:sz="4" w:space="0" w:color="auto"/>
              <w:left w:val="single" w:sz="4" w:space="0" w:color="auto"/>
              <w:bottom w:val="single" w:sz="4" w:space="0" w:color="auto"/>
              <w:right w:val="single" w:sz="4" w:space="0" w:color="auto"/>
            </w:tcBorders>
          </w:tcPr>
          <w:p w14:paraId="379C8196" w14:textId="77777777" w:rsidR="00652F40" w:rsidRDefault="008E5D94">
            <w:pPr>
              <w:autoSpaceDE w:val="0"/>
              <w:autoSpaceDN w:val="0"/>
              <w:adjustRightInd w:val="0"/>
            </w:pPr>
            <w:proofErr w:type="gramStart"/>
            <w:r>
              <w:t>琪景</w:t>
            </w:r>
            <w:proofErr w:type="gramEnd"/>
            <w:r>
              <w:t>(</w:t>
            </w:r>
            <w:r>
              <w:t>重庆</w:t>
            </w:r>
            <w:r>
              <w:t>)</w:t>
            </w:r>
            <w:r>
              <w:t>中药有限公司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0A242067" w14:textId="77777777" w:rsidR="00652F40" w:rsidRPr="00D47DB8" w:rsidRDefault="00652F40">
            <w:pPr>
              <w:autoSpaceDE w:val="0"/>
              <w:autoSpaceDN w:val="0"/>
              <w:adjustRightInd w:val="0"/>
              <w:jc w:val="right"/>
              <w:rPr>
                <w:rFonts w:eastAsiaTheme="minorEastAsia" w:cs="Times New Roman"/>
              </w:rPr>
            </w:pPr>
          </w:p>
        </w:tc>
        <w:tc>
          <w:tcPr>
            <w:tcW w:w="1146" w:type="pct"/>
            <w:tcBorders>
              <w:top w:val="single" w:sz="4" w:space="0" w:color="auto"/>
              <w:left w:val="single" w:sz="4" w:space="0" w:color="auto"/>
              <w:bottom w:val="single" w:sz="4" w:space="0" w:color="auto"/>
              <w:right w:val="single" w:sz="4" w:space="0" w:color="auto"/>
            </w:tcBorders>
            <w:vAlign w:val="center"/>
          </w:tcPr>
          <w:p w14:paraId="26FBB8C8"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465,976.00</w:t>
            </w:r>
          </w:p>
        </w:tc>
      </w:tr>
      <w:tr w:rsidR="00652F40" w14:paraId="5DCACBC1"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0B1CCC70" w14:textId="77777777" w:rsidR="00652F40" w:rsidRDefault="008E5D94">
            <w:pPr>
              <w:autoSpaceDE w:val="0"/>
              <w:autoSpaceDN w:val="0"/>
              <w:adjustRightInd w:val="0"/>
            </w:pPr>
            <w:r>
              <w:t>其他应付款</w:t>
            </w:r>
          </w:p>
        </w:tc>
        <w:tc>
          <w:tcPr>
            <w:tcW w:w="1665" w:type="pct"/>
            <w:tcBorders>
              <w:top w:val="single" w:sz="4" w:space="0" w:color="auto"/>
              <w:left w:val="single" w:sz="4" w:space="0" w:color="auto"/>
              <w:bottom w:val="single" w:sz="4" w:space="0" w:color="auto"/>
              <w:right w:val="single" w:sz="4" w:space="0" w:color="auto"/>
            </w:tcBorders>
          </w:tcPr>
          <w:p w14:paraId="6ADBA6B2" w14:textId="77777777" w:rsidR="00652F40" w:rsidRDefault="008E5D94">
            <w:pPr>
              <w:autoSpaceDE w:val="0"/>
              <w:autoSpaceDN w:val="0"/>
              <w:adjustRightInd w:val="0"/>
            </w:pPr>
            <w:r>
              <w:t>吉林四长制药有限公司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0796FBD8"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40,174,517.78</w:t>
            </w:r>
          </w:p>
        </w:tc>
        <w:tc>
          <w:tcPr>
            <w:tcW w:w="1146" w:type="pct"/>
            <w:tcBorders>
              <w:top w:val="single" w:sz="4" w:space="0" w:color="auto"/>
              <w:left w:val="single" w:sz="4" w:space="0" w:color="auto"/>
              <w:bottom w:val="single" w:sz="4" w:space="0" w:color="auto"/>
              <w:right w:val="single" w:sz="4" w:space="0" w:color="auto"/>
            </w:tcBorders>
            <w:vAlign w:val="center"/>
          </w:tcPr>
          <w:p w14:paraId="464846A4"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39,626,455.03</w:t>
            </w:r>
          </w:p>
        </w:tc>
      </w:tr>
      <w:tr w:rsidR="00652F40" w14:paraId="5D89229E"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47F7A492" w14:textId="77777777" w:rsidR="00652F40" w:rsidRDefault="008E5D94">
            <w:pPr>
              <w:autoSpaceDE w:val="0"/>
              <w:autoSpaceDN w:val="0"/>
              <w:adjustRightInd w:val="0"/>
            </w:pPr>
            <w:r>
              <w:t>其他应付款</w:t>
            </w:r>
          </w:p>
        </w:tc>
        <w:tc>
          <w:tcPr>
            <w:tcW w:w="1665" w:type="pct"/>
            <w:tcBorders>
              <w:top w:val="single" w:sz="4" w:space="0" w:color="auto"/>
              <w:left w:val="single" w:sz="4" w:space="0" w:color="auto"/>
              <w:bottom w:val="single" w:sz="4" w:space="0" w:color="auto"/>
              <w:right w:val="single" w:sz="4" w:space="0" w:color="auto"/>
            </w:tcBorders>
          </w:tcPr>
          <w:p w14:paraId="02715FBE" w14:textId="77777777" w:rsidR="00652F40" w:rsidRDefault="008E5D94">
            <w:pPr>
              <w:autoSpaceDE w:val="0"/>
              <w:autoSpaceDN w:val="0"/>
              <w:adjustRightInd w:val="0"/>
            </w:pPr>
            <w:r>
              <w:t>贵州名帅酒业销售有限公司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5272A250"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24,000.00</w:t>
            </w:r>
          </w:p>
        </w:tc>
        <w:tc>
          <w:tcPr>
            <w:tcW w:w="1146" w:type="pct"/>
            <w:tcBorders>
              <w:top w:val="single" w:sz="4" w:space="0" w:color="auto"/>
              <w:left w:val="single" w:sz="4" w:space="0" w:color="auto"/>
              <w:bottom w:val="single" w:sz="4" w:space="0" w:color="auto"/>
              <w:right w:val="single" w:sz="4" w:space="0" w:color="auto"/>
            </w:tcBorders>
            <w:vAlign w:val="center"/>
          </w:tcPr>
          <w:p w14:paraId="12C9A9F0"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24,000.00</w:t>
            </w:r>
          </w:p>
        </w:tc>
      </w:tr>
      <w:tr w:rsidR="00652F40" w14:paraId="55EC205E"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7101FDB5" w14:textId="77777777" w:rsidR="00652F40" w:rsidRDefault="008E5D94">
            <w:pPr>
              <w:autoSpaceDE w:val="0"/>
              <w:autoSpaceDN w:val="0"/>
              <w:adjustRightInd w:val="0"/>
            </w:pPr>
            <w:r>
              <w:t>其他应付款</w:t>
            </w:r>
          </w:p>
        </w:tc>
        <w:tc>
          <w:tcPr>
            <w:tcW w:w="1665" w:type="pct"/>
            <w:tcBorders>
              <w:top w:val="single" w:sz="4" w:space="0" w:color="auto"/>
              <w:left w:val="single" w:sz="4" w:space="0" w:color="auto"/>
              <w:bottom w:val="single" w:sz="4" w:space="0" w:color="auto"/>
              <w:right w:val="single" w:sz="4" w:space="0" w:color="auto"/>
            </w:tcBorders>
          </w:tcPr>
          <w:p w14:paraId="746F01AF" w14:textId="77777777" w:rsidR="00652F40" w:rsidRDefault="008E5D94">
            <w:pPr>
              <w:autoSpaceDE w:val="0"/>
              <w:autoSpaceDN w:val="0"/>
              <w:adjustRightInd w:val="0"/>
            </w:pPr>
            <w:r>
              <w:t>咸阳长</w:t>
            </w:r>
            <w:proofErr w:type="gramStart"/>
            <w:r>
              <w:t>涛电子</w:t>
            </w:r>
            <w:proofErr w:type="gramEnd"/>
            <w:r>
              <w:t>科技有限公司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61A09D5E"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7,498,700.00</w:t>
            </w:r>
          </w:p>
        </w:tc>
        <w:tc>
          <w:tcPr>
            <w:tcW w:w="1146" w:type="pct"/>
            <w:tcBorders>
              <w:top w:val="single" w:sz="4" w:space="0" w:color="auto"/>
              <w:left w:val="single" w:sz="4" w:space="0" w:color="auto"/>
              <w:bottom w:val="single" w:sz="4" w:space="0" w:color="auto"/>
              <w:right w:val="single" w:sz="4" w:space="0" w:color="auto"/>
            </w:tcBorders>
            <w:vAlign w:val="center"/>
          </w:tcPr>
          <w:p w14:paraId="69C216A8"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7,498,700.00</w:t>
            </w:r>
          </w:p>
        </w:tc>
      </w:tr>
      <w:tr w:rsidR="00652F40" w14:paraId="759C261D"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5EA2A138" w14:textId="77777777" w:rsidR="00652F40" w:rsidRDefault="008E5D94">
            <w:pPr>
              <w:autoSpaceDE w:val="0"/>
              <w:autoSpaceDN w:val="0"/>
              <w:adjustRightInd w:val="0"/>
            </w:pPr>
            <w:r>
              <w:lastRenderedPageBreak/>
              <w:t>其他应付款</w:t>
            </w:r>
          </w:p>
        </w:tc>
        <w:tc>
          <w:tcPr>
            <w:tcW w:w="1665" w:type="pct"/>
            <w:tcBorders>
              <w:top w:val="single" w:sz="4" w:space="0" w:color="auto"/>
              <w:left w:val="single" w:sz="4" w:space="0" w:color="auto"/>
              <w:bottom w:val="single" w:sz="4" w:space="0" w:color="auto"/>
              <w:right w:val="single" w:sz="4" w:space="0" w:color="auto"/>
            </w:tcBorders>
          </w:tcPr>
          <w:p w14:paraId="200FD0D7" w14:textId="77777777" w:rsidR="00652F40" w:rsidRDefault="008E5D94">
            <w:pPr>
              <w:autoSpaceDE w:val="0"/>
              <w:autoSpaceDN w:val="0"/>
              <w:adjustRightInd w:val="0"/>
            </w:pPr>
            <w:r>
              <w:t>咸阳长</w:t>
            </w:r>
            <w:proofErr w:type="gramStart"/>
            <w:r>
              <w:t>涛咨询</w:t>
            </w:r>
            <w:proofErr w:type="gramEnd"/>
            <w:r>
              <w:t>服务有限公司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19CB8660"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117,797,089.08</w:t>
            </w:r>
          </w:p>
        </w:tc>
        <w:tc>
          <w:tcPr>
            <w:tcW w:w="1146" w:type="pct"/>
            <w:tcBorders>
              <w:top w:val="single" w:sz="4" w:space="0" w:color="auto"/>
              <w:left w:val="single" w:sz="4" w:space="0" w:color="auto"/>
              <w:bottom w:val="single" w:sz="4" w:space="0" w:color="auto"/>
              <w:right w:val="single" w:sz="4" w:space="0" w:color="auto"/>
            </w:tcBorders>
            <w:vAlign w:val="center"/>
          </w:tcPr>
          <w:p w14:paraId="2FEEC22E"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117,815,192.58</w:t>
            </w:r>
          </w:p>
        </w:tc>
      </w:tr>
      <w:tr w:rsidR="00652F40" w14:paraId="268AE8BA"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026F2AB6" w14:textId="77777777" w:rsidR="00652F40" w:rsidRDefault="008E5D94">
            <w:pPr>
              <w:autoSpaceDE w:val="0"/>
              <w:autoSpaceDN w:val="0"/>
              <w:adjustRightInd w:val="0"/>
            </w:pPr>
            <w:r>
              <w:t>其他应付款</w:t>
            </w:r>
          </w:p>
        </w:tc>
        <w:tc>
          <w:tcPr>
            <w:tcW w:w="1665" w:type="pct"/>
            <w:tcBorders>
              <w:top w:val="single" w:sz="4" w:space="0" w:color="auto"/>
              <w:left w:val="single" w:sz="4" w:space="0" w:color="auto"/>
              <w:bottom w:val="single" w:sz="4" w:space="0" w:color="auto"/>
              <w:right w:val="single" w:sz="4" w:space="0" w:color="auto"/>
            </w:tcBorders>
          </w:tcPr>
          <w:p w14:paraId="7DC64B79" w14:textId="77777777" w:rsidR="00652F40" w:rsidRDefault="008E5D94">
            <w:pPr>
              <w:autoSpaceDE w:val="0"/>
              <w:autoSpaceDN w:val="0"/>
              <w:adjustRightInd w:val="0"/>
            </w:pPr>
            <w:r>
              <w:t>陕西长涛物业管理有限公司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3B4A6C7A"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28,123.00</w:t>
            </w:r>
          </w:p>
        </w:tc>
        <w:tc>
          <w:tcPr>
            <w:tcW w:w="1146" w:type="pct"/>
            <w:tcBorders>
              <w:top w:val="single" w:sz="4" w:space="0" w:color="auto"/>
              <w:left w:val="single" w:sz="4" w:space="0" w:color="auto"/>
              <w:bottom w:val="single" w:sz="4" w:space="0" w:color="auto"/>
              <w:right w:val="single" w:sz="4" w:space="0" w:color="auto"/>
            </w:tcBorders>
            <w:vAlign w:val="center"/>
          </w:tcPr>
          <w:p w14:paraId="3130571E"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22,312.00</w:t>
            </w:r>
          </w:p>
        </w:tc>
      </w:tr>
      <w:tr w:rsidR="00652F40" w14:paraId="2BBBFBBC"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3A0EDE58" w14:textId="77777777" w:rsidR="00652F40" w:rsidRDefault="008E5D94">
            <w:pPr>
              <w:autoSpaceDE w:val="0"/>
              <w:autoSpaceDN w:val="0"/>
              <w:adjustRightInd w:val="0"/>
            </w:pPr>
            <w:r>
              <w:t>其他应付款</w:t>
            </w:r>
          </w:p>
        </w:tc>
        <w:tc>
          <w:tcPr>
            <w:tcW w:w="1665" w:type="pct"/>
            <w:tcBorders>
              <w:top w:val="single" w:sz="4" w:space="0" w:color="auto"/>
              <w:left w:val="single" w:sz="4" w:space="0" w:color="auto"/>
              <w:bottom w:val="single" w:sz="4" w:space="0" w:color="auto"/>
              <w:right w:val="single" w:sz="4" w:space="0" w:color="auto"/>
            </w:tcBorders>
          </w:tcPr>
          <w:p w14:paraId="6774A757" w14:textId="77777777" w:rsidR="00652F40" w:rsidRDefault="008E5D94">
            <w:pPr>
              <w:autoSpaceDE w:val="0"/>
              <w:autoSpaceDN w:val="0"/>
              <w:adjustRightInd w:val="0"/>
            </w:pPr>
            <w:r>
              <w:t>北京步精芸酒业有限公司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0144987D"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132,547.07</w:t>
            </w:r>
          </w:p>
        </w:tc>
        <w:tc>
          <w:tcPr>
            <w:tcW w:w="1146" w:type="pct"/>
            <w:tcBorders>
              <w:top w:val="single" w:sz="4" w:space="0" w:color="auto"/>
              <w:left w:val="single" w:sz="4" w:space="0" w:color="auto"/>
              <w:bottom w:val="single" w:sz="4" w:space="0" w:color="auto"/>
              <w:right w:val="single" w:sz="4" w:space="0" w:color="auto"/>
            </w:tcBorders>
            <w:vAlign w:val="center"/>
          </w:tcPr>
          <w:p w14:paraId="3F9AABC2"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132,547.07</w:t>
            </w:r>
          </w:p>
        </w:tc>
      </w:tr>
      <w:tr w:rsidR="00652F40" w14:paraId="57DD25DB"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65B51A76" w14:textId="77777777" w:rsidR="00652F40" w:rsidRDefault="008E5D94">
            <w:pPr>
              <w:autoSpaceDE w:val="0"/>
              <w:autoSpaceDN w:val="0"/>
              <w:adjustRightInd w:val="0"/>
            </w:pPr>
            <w:r>
              <w:t>其他应付款</w:t>
            </w:r>
          </w:p>
        </w:tc>
        <w:tc>
          <w:tcPr>
            <w:tcW w:w="1665" w:type="pct"/>
            <w:tcBorders>
              <w:top w:val="single" w:sz="4" w:space="0" w:color="auto"/>
              <w:left w:val="single" w:sz="4" w:space="0" w:color="auto"/>
              <w:bottom w:val="single" w:sz="4" w:space="0" w:color="auto"/>
              <w:right w:val="single" w:sz="4" w:space="0" w:color="auto"/>
            </w:tcBorders>
          </w:tcPr>
          <w:p w14:paraId="6FC4FF6D" w14:textId="77777777" w:rsidR="00652F40" w:rsidRDefault="008E5D94">
            <w:pPr>
              <w:autoSpaceDE w:val="0"/>
              <w:autoSpaceDN w:val="0"/>
              <w:adjustRightInd w:val="0"/>
            </w:pPr>
            <w:r>
              <w:t>西安新丝路茶业有限公司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7387DB47"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656.00</w:t>
            </w:r>
          </w:p>
        </w:tc>
        <w:tc>
          <w:tcPr>
            <w:tcW w:w="1146" w:type="pct"/>
            <w:tcBorders>
              <w:top w:val="single" w:sz="4" w:space="0" w:color="auto"/>
              <w:left w:val="single" w:sz="4" w:space="0" w:color="auto"/>
              <w:bottom w:val="single" w:sz="4" w:space="0" w:color="auto"/>
              <w:right w:val="single" w:sz="4" w:space="0" w:color="auto"/>
            </w:tcBorders>
            <w:vAlign w:val="center"/>
          </w:tcPr>
          <w:p w14:paraId="3DF4152D" w14:textId="77777777" w:rsidR="00652F40" w:rsidRPr="00D47DB8" w:rsidRDefault="00652F40">
            <w:pPr>
              <w:autoSpaceDE w:val="0"/>
              <w:autoSpaceDN w:val="0"/>
              <w:adjustRightInd w:val="0"/>
              <w:jc w:val="right"/>
              <w:rPr>
                <w:rFonts w:eastAsiaTheme="minorEastAsia" w:cs="Times New Roman"/>
              </w:rPr>
            </w:pPr>
          </w:p>
        </w:tc>
      </w:tr>
      <w:tr w:rsidR="00652F40" w14:paraId="756FB65D"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69EDD607" w14:textId="77777777" w:rsidR="00652F40" w:rsidRDefault="008E5D94">
            <w:pPr>
              <w:autoSpaceDE w:val="0"/>
              <w:autoSpaceDN w:val="0"/>
              <w:adjustRightInd w:val="0"/>
            </w:pPr>
            <w:r>
              <w:t>其他应付款</w:t>
            </w:r>
          </w:p>
        </w:tc>
        <w:tc>
          <w:tcPr>
            <w:tcW w:w="1665" w:type="pct"/>
            <w:tcBorders>
              <w:top w:val="single" w:sz="4" w:space="0" w:color="auto"/>
              <w:left w:val="single" w:sz="4" w:space="0" w:color="auto"/>
              <w:bottom w:val="single" w:sz="4" w:space="0" w:color="auto"/>
              <w:right w:val="single" w:sz="4" w:space="0" w:color="auto"/>
            </w:tcBorders>
          </w:tcPr>
          <w:p w14:paraId="6438B1F1" w14:textId="77777777" w:rsidR="00652F40" w:rsidRDefault="008E5D94">
            <w:pPr>
              <w:autoSpaceDE w:val="0"/>
              <w:autoSpaceDN w:val="0"/>
              <w:adjustRightInd w:val="0"/>
            </w:pPr>
            <w:r>
              <w:t>步长（香港）控股有限公司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6E0F5DDD"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31,215,531.53</w:t>
            </w:r>
          </w:p>
        </w:tc>
        <w:tc>
          <w:tcPr>
            <w:tcW w:w="1146" w:type="pct"/>
            <w:tcBorders>
              <w:top w:val="single" w:sz="4" w:space="0" w:color="auto"/>
              <w:left w:val="single" w:sz="4" w:space="0" w:color="auto"/>
              <w:bottom w:val="single" w:sz="4" w:space="0" w:color="auto"/>
              <w:right w:val="single" w:sz="4" w:space="0" w:color="auto"/>
            </w:tcBorders>
            <w:vAlign w:val="center"/>
          </w:tcPr>
          <w:p w14:paraId="5E90D607"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31,807,465.24</w:t>
            </w:r>
          </w:p>
        </w:tc>
      </w:tr>
      <w:tr w:rsidR="00652F40" w14:paraId="158275AF"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59B3F63C" w14:textId="77777777" w:rsidR="00652F40" w:rsidRDefault="008E5D94">
            <w:pPr>
              <w:autoSpaceDE w:val="0"/>
              <w:autoSpaceDN w:val="0"/>
              <w:adjustRightInd w:val="0"/>
            </w:pPr>
            <w:r>
              <w:t>其他应付款</w:t>
            </w:r>
          </w:p>
        </w:tc>
        <w:tc>
          <w:tcPr>
            <w:tcW w:w="1665" w:type="pct"/>
            <w:tcBorders>
              <w:top w:val="single" w:sz="4" w:space="0" w:color="auto"/>
              <w:left w:val="single" w:sz="4" w:space="0" w:color="auto"/>
              <w:bottom w:val="single" w:sz="4" w:space="0" w:color="auto"/>
              <w:right w:val="single" w:sz="4" w:space="0" w:color="auto"/>
            </w:tcBorders>
          </w:tcPr>
          <w:p w14:paraId="67FA3DBA" w14:textId="77777777" w:rsidR="00652F40" w:rsidRDefault="008E5D94">
            <w:pPr>
              <w:autoSpaceDE w:val="0"/>
              <w:autoSpaceDN w:val="0"/>
              <w:adjustRightInd w:val="0"/>
            </w:pPr>
            <w:r>
              <w:t>南京科</w:t>
            </w:r>
            <w:proofErr w:type="gramStart"/>
            <w:r>
              <w:t>医</w:t>
            </w:r>
            <w:proofErr w:type="gramEnd"/>
            <w:r>
              <w:t>诺生物科技有限公司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061EF1EC"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222,200.00</w:t>
            </w:r>
          </w:p>
        </w:tc>
        <w:tc>
          <w:tcPr>
            <w:tcW w:w="1146" w:type="pct"/>
            <w:tcBorders>
              <w:top w:val="single" w:sz="4" w:space="0" w:color="auto"/>
              <w:left w:val="single" w:sz="4" w:space="0" w:color="auto"/>
              <w:bottom w:val="single" w:sz="4" w:space="0" w:color="auto"/>
              <w:right w:val="single" w:sz="4" w:space="0" w:color="auto"/>
            </w:tcBorders>
            <w:vAlign w:val="center"/>
          </w:tcPr>
          <w:p w14:paraId="6C33AD0B" w14:textId="77777777" w:rsidR="00652F40" w:rsidRPr="00D47DB8" w:rsidRDefault="008E5D94">
            <w:pPr>
              <w:autoSpaceDE w:val="0"/>
              <w:autoSpaceDN w:val="0"/>
              <w:adjustRightInd w:val="0"/>
              <w:jc w:val="right"/>
              <w:rPr>
                <w:rFonts w:eastAsiaTheme="minorEastAsia" w:cs="Times New Roman"/>
              </w:rPr>
            </w:pPr>
            <w:r w:rsidRPr="00D47DB8">
              <w:rPr>
                <w:rFonts w:eastAsiaTheme="minorEastAsia" w:cs="Times New Roman"/>
              </w:rPr>
              <w:t>222,200.00</w:t>
            </w:r>
          </w:p>
        </w:tc>
      </w:tr>
      <w:tr w:rsidR="0017475D" w14:paraId="4865FB76" w14:textId="77777777" w:rsidTr="00992181">
        <w:tc>
          <w:tcPr>
            <w:tcW w:w="961" w:type="pct"/>
            <w:tcBorders>
              <w:top w:val="single" w:sz="4" w:space="0" w:color="auto"/>
              <w:left w:val="single" w:sz="4" w:space="0" w:color="auto"/>
              <w:bottom w:val="single" w:sz="4" w:space="0" w:color="auto"/>
              <w:right w:val="single" w:sz="4" w:space="0" w:color="auto"/>
            </w:tcBorders>
            <w:vAlign w:val="center"/>
          </w:tcPr>
          <w:p w14:paraId="16F0C32B" w14:textId="10AE4D24" w:rsidR="0017475D" w:rsidRDefault="0017475D">
            <w:pPr>
              <w:autoSpaceDE w:val="0"/>
              <w:autoSpaceDN w:val="0"/>
              <w:adjustRightInd w:val="0"/>
            </w:pPr>
            <w:r w:rsidRPr="0017475D">
              <w:rPr>
                <w:rFonts w:hint="eastAsia"/>
              </w:rPr>
              <w:t>其他应付款</w:t>
            </w:r>
          </w:p>
        </w:tc>
        <w:tc>
          <w:tcPr>
            <w:tcW w:w="1665" w:type="pct"/>
            <w:tcBorders>
              <w:top w:val="single" w:sz="4" w:space="0" w:color="auto"/>
              <w:left w:val="single" w:sz="4" w:space="0" w:color="auto"/>
              <w:bottom w:val="single" w:sz="4" w:space="0" w:color="auto"/>
              <w:right w:val="single" w:sz="4" w:space="0" w:color="auto"/>
            </w:tcBorders>
          </w:tcPr>
          <w:p w14:paraId="2D7C0637" w14:textId="1A14A87F" w:rsidR="0017475D" w:rsidRDefault="0017475D">
            <w:pPr>
              <w:autoSpaceDE w:val="0"/>
              <w:autoSpaceDN w:val="0"/>
              <w:adjustRightInd w:val="0"/>
            </w:pPr>
            <w:r>
              <w:t>真唯道酒业（广东）有限公司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0A072B4C" w14:textId="41A16179" w:rsidR="0017475D" w:rsidRPr="00D47DB8" w:rsidRDefault="0017475D">
            <w:pPr>
              <w:autoSpaceDE w:val="0"/>
              <w:autoSpaceDN w:val="0"/>
              <w:adjustRightInd w:val="0"/>
              <w:jc w:val="right"/>
              <w:rPr>
                <w:rFonts w:eastAsiaTheme="minorEastAsia" w:cs="Times New Roman"/>
              </w:rPr>
            </w:pPr>
            <w:r>
              <w:rPr>
                <w:rFonts w:eastAsiaTheme="minorEastAsia" w:cs="Times New Roman"/>
              </w:rPr>
              <w:t>39,731.00</w:t>
            </w:r>
          </w:p>
        </w:tc>
        <w:tc>
          <w:tcPr>
            <w:tcW w:w="1146" w:type="pct"/>
            <w:tcBorders>
              <w:top w:val="single" w:sz="4" w:space="0" w:color="auto"/>
              <w:left w:val="single" w:sz="4" w:space="0" w:color="auto"/>
              <w:bottom w:val="single" w:sz="4" w:space="0" w:color="auto"/>
              <w:right w:val="single" w:sz="4" w:space="0" w:color="auto"/>
            </w:tcBorders>
            <w:vAlign w:val="center"/>
          </w:tcPr>
          <w:p w14:paraId="5014C8BE" w14:textId="77777777" w:rsidR="0017475D" w:rsidRPr="00D47DB8" w:rsidRDefault="0017475D">
            <w:pPr>
              <w:autoSpaceDE w:val="0"/>
              <w:autoSpaceDN w:val="0"/>
              <w:adjustRightInd w:val="0"/>
              <w:jc w:val="right"/>
              <w:rPr>
                <w:rFonts w:eastAsiaTheme="minorEastAsia" w:cs="Times New Roman"/>
              </w:rPr>
            </w:pPr>
          </w:p>
        </w:tc>
      </w:tr>
      <w:tr w:rsidR="00992181" w14:paraId="6FBB0BB4" w14:textId="77777777" w:rsidTr="006E66F8">
        <w:tc>
          <w:tcPr>
            <w:tcW w:w="961" w:type="pct"/>
            <w:tcBorders>
              <w:top w:val="single" w:sz="4" w:space="0" w:color="auto"/>
              <w:left w:val="single" w:sz="4" w:space="0" w:color="auto"/>
              <w:bottom w:val="single" w:sz="4" w:space="0" w:color="auto"/>
              <w:right w:val="single" w:sz="4" w:space="0" w:color="auto"/>
            </w:tcBorders>
            <w:vAlign w:val="center"/>
          </w:tcPr>
          <w:p w14:paraId="2FB92718" w14:textId="53C6CB9E" w:rsidR="00992181" w:rsidRPr="0017475D" w:rsidRDefault="00992181" w:rsidP="00992181">
            <w:pPr>
              <w:autoSpaceDE w:val="0"/>
              <w:autoSpaceDN w:val="0"/>
              <w:adjustRightInd w:val="0"/>
            </w:pPr>
            <w:r>
              <w:rPr>
                <w:rFonts w:hint="eastAsia"/>
              </w:rPr>
              <w:t>应付股利</w:t>
            </w:r>
          </w:p>
        </w:tc>
        <w:tc>
          <w:tcPr>
            <w:tcW w:w="1665" w:type="pct"/>
            <w:tcBorders>
              <w:top w:val="single" w:sz="4" w:space="0" w:color="auto"/>
              <w:left w:val="single" w:sz="4" w:space="0" w:color="auto"/>
              <w:bottom w:val="single" w:sz="4" w:space="0" w:color="auto"/>
              <w:right w:val="single" w:sz="4" w:space="0" w:color="auto"/>
            </w:tcBorders>
            <w:vAlign w:val="center"/>
          </w:tcPr>
          <w:p w14:paraId="6D1D9949" w14:textId="57F9B135" w:rsidR="00992181" w:rsidRDefault="00992181" w:rsidP="000179D7">
            <w:pPr>
              <w:autoSpaceDE w:val="0"/>
              <w:autoSpaceDN w:val="0"/>
              <w:adjustRightInd w:val="0"/>
            </w:pPr>
            <w:proofErr w:type="gramStart"/>
            <w:r w:rsidRPr="008B7E8C">
              <w:rPr>
                <w:rFonts w:hint="eastAsia"/>
                <w:color w:val="000000"/>
              </w:rPr>
              <w:t>首诚国际</w:t>
            </w:r>
            <w:proofErr w:type="gramEnd"/>
            <w:r w:rsidR="000179D7">
              <w:rPr>
                <w:rFonts w:hint="eastAsia"/>
                <w:color w:val="000000"/>
              </w:rPr>
              <w:t>（</w:t>
            </w:r>
            <w:r w:rsidR="000179D7" w:rsidRPr="008B7E8C">
              <w:rPr>
                <w:rFonts w:hint="eastAsia"/>
                <w:color w:val="000000"/>
              </w:rPr>
              <w:t>香港</w:t>
            </w:r>
            <w:r w:rsidR="000179D7">
              <w:rPr>
                <w:rFonts w:hint="eastAsia"/>
                <w:color w:val="000000"/>
              </w:rPr>
              <w:t>）</w:t>
            </w:r>
            <w:r w:rsidRPr="008B7E8C">
              <w:rPr>
                <w:rFonts w:hint="eastAsia"/>
                <w:color w:val="000000"/>
              </w:rPr>
              <w:t>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238E6FFF" w14:textId="5CF9A2C6" w:rsidR="00992181" w:rsidRDefault="00992181" w:rsidP="00992181">
            <w:pPr>
              <w:autoSpaceDE w:val="0"/>
              <w:autoSpaceDN w:val="0"/>
              <w:adjustRightInd w:val="0"/>
              <w:jc w:val="right"/>
              <w:rPr>
                <w:rFonts w:eastAsiaTheme="minorEastAsia" w:cs="Times New Roman"/>
              </w:rPr>
            </w:pPr>
            <w:r w:rsidRPr="008B7E8C">
              <w:rPr>
                <w:rFonts w:eastAsia="等线" w:cs="Times New Roman"/>
                <w:color w:val="000000"/>
              </w:rPr>
              <w:t>14,893,632.00</w:t>
            </w:r>
          </w:p>
        </w:tc>
        <w:tc>
          <w:tcPr>
            <w:tcW w:w="1146" w:type="pct"/>
            <w:tcBorders>
              <w:top w:val="single" w:sz="4" w:space="0" w:color="auto"/>
              <w:left w:val="single" w:sz="4" w:space="0" w:color="auto"/>
              <w:bottom w:val="single" w:sz="4" w:space="0" w:color="auto"/>
              <w:right w:val="single" w:sz="4" w:space="0" w:color="auto"/>
            </w:tcBorders>
            <w:vAlign w:val="center"/>
          </w:tcPr>
          <w:p w14:paraId="2A6B4176" w14:textId="77777777" w:rsidR="00992181" w:rsidRPr="00D47DB8" w:rsidRDefault="00992181" w:rsidP="00992181">
            <w:pPr>
              <w:autoSpaceDE w:val="0"/>
              <w:autoSpaceDN w:val="0"/>
              <w:adjustRightInd w:val="0"/>
              <w:jc w:val="right"/>
              <w:rPr>
                <w:rFonts w:eastAsiaTheme="minorEastAsia" w:cs="Times New Roman"/>
              </w:rPr>
            </w:pPr>
          </w:p>
        </w:tc>
      </w:tr>
      <w:tr w:rsidR="00992181" w14:paraId="0206BD13" w14:textId="77777777" w:rsidTr="006E66F8">
        <w:tc>
          <w:tcPr>
            <w:tcW w:w="961" w:type="pct"/>
            <w:tcBorders>
              <w:top w:val="single" w:sz="4" w:space="0" w:color="auto"/>
              <w:left w:val="single" w:sz="4" w:space="0" w:color="auto"/>
              <w:bottom w:val="single" w:sz="4" w:space="0" w:color="auto"/>
              <w:right w:val="single" w:sz="4" w:space="0" w:color="auto"/>
            </w:tcBorders>
            <w:vAlign w:val="center"/>
          </w:tcPr>
          <w:p w14:paraId="224DB301" w14:textId="0C1B9E3D" w:rsidR="00992181" w:rsidRPr="0017475D" w:rsidRDefault="00992181" w:rsidP="00992181">
            <w:pPr>
              <w:autoSpaceDE w:val="0"/>
              <w:autoSpaceDN w:val="0"/>
              <w:adjustRightInd w:val="0"/>
            </w:pPr>
            <w:r w:rsidRPr="00992181">
              <w:t>应付股利</w:t>
            </w:r>
          </w:p>
        </w:tc>
        <w:tc>
          <w:tcPr>
            <w:tcW w:w="1665" w:type="pct"/>
            <w:tcBorders>
              <w:top w:val="single" w:sz="4" w:space="0" w:color="auto"/>
              <w:left w:val="single" w:sz="4" w:space="0" w:color="auto"/>
              <w:bottom w:val="single" w:sz="4" w:space="0" w:color="auto"/>
              <w:right w:val="single" w:sz="4" w:space="0" w:color="auto"/>
            </w:tcBorders>
            <w:vAlign w:val="center"/>
          </w:tcPr>
          <w:p w14:paraId="19D8E2CA" w14:textId="1DD8B004" w:rsidR="00992181" w:rsidRDefault="00992181" w:rsidP="000179D7">
            <w:pPr>
              <w:autoSpaceDE w:val="0"/>
              <w:autoSpaceDN w:val="0"/>
              <w:adjustRightInd w:val="0"/>
            </w:pPr>
            <w:r w:rsidRPr="008B7E8C">
              <w:rPr>
                <w:rFonts w:hint="eastAsia"/>
                <w:color w:val="000000"/>
              </w:rPr>
              <w:t>步长</w:t>
            </w:r>
            <w:r w:rsidR="000179D7">
              <w:rPr>
                <w:rFonts w:hint="eastAsia"/>
                <w:color w:val="000000"/>
              </w:rPr>
              <w:t>（</w:t>
            </w:r>
            <w:r w:rsidR="000179D7" w:rsidRPr="008B7E8C">
              <w:rPr>
                <w:rFonts w:hint="eastAsia"/>
                <w:color w:val="000000"/>
              </w:rPr>
              <w:t>香港</w:t>
            </w:r>
            <w:r w:rsidR="000179D7">
              <w:rPr>
                <w:rFonts w:hint="eastAsia"/>
                <w:color w:val="000000"/>
              </w:rPr>
              <w:t>）</w:t>
            </w:r>
            <w:r w:rsidRPr="008B7E8C">
              <w:rPr>
                <w:rFonts w:hint="eastAsia"/>
                <w:color w:val="000000"/>
              </w:rPr>
              <w:t>控股有限公司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3081266B" w14:textId="73ACFD78" w:rsidR="00992181" w:rsidRDefault="00992181" w:rsidP="00992181">
            <w:pPr>
              <w:autoSpaceDE w:val="0"/>
              <w:autoSpaceDN w:val="0"/>
              <w:adjustRightInd w:val="0"/>
              <w:jc w:val="right"/>
              <w:rPr>
                <w:rFonts w:eastAsiaTheme="minorEastAsia" w:cs="Times New Roman"/>
              </w:rPr>
            </w:pPr>
            <w:r w:rsidRPr="008B7E8C">
              <w:rPr>
                <w:rFonts w:eastAsia="等线" w:cs="Times New Roman"/>
                <w:color w:val="000000"/>
              </w:rPr>
              <w:t>88,372,296.36</w:t>
            </w:r>
          </w:p>
        </w:tc>
        <w:tc>
          <w:tcPr>
            <w:tcW w:w="1146" w:type="pct"/>
            <w:tcBorders>
              <w:top w:val="single" w:sz="4" w:space="0" w:color="auto"/>
              <w:left w:val="single" w:sz="4" w:space="0" w:color="auto"/>
              <w:bottom w:val="single" w:sz="4" w:space="0" w:color="auto"/>
              <w:right w:val="single" w:sz="4" w:space="0" w:color="auto"/>
            </w:tcBorders>
            <w:vAlign w:val="center"/>
          </w:tcPr>
          <w:p w14:paraId="65AB91D6" w14:textId="77777777" w:rsidR="00992181" w:rsidRPr="00D47DB8" w:rsidRDefault="00992181" w:rsidP="00992181">
            <w:pPr>
              <w:autoSpaceDE w:val="0"/>
              <w:autoSpaceDN w:val="0"/>
              <w:adjustRightInd w:val="0"/>
              <w:jc w:val="right"/>
              <w:rPr>
                <w:rFonts w:eastAsiaTheme="minorEastAsia" w:cs="Times New Roman"/>
              </w:rPr>
            </w:pPr>
          </w:p>
        </w:tc>
      </w:tr>
      <w:tr w:rsidR="000179D7" w14:paraId="20D0058B" w14:textId="77777777" w:rsidTr="006E66F8">
        <w:tc>
          <w:tcPr>
            <w:tcW w:w="961" w:type="pct"/>
            <w:tcBorders>
              <w:top w:val="single" w:sz="4" w:space="0" w:color="auto"/>
              <w:left w:val="single" w:sz="4" w:space="0" w:color="auto"/>
              <w:bottom w:val="single" w:sz="4" w:space="0" w:color="auto"/>
              <w:right w:val="single" w:sz="4" w:space="0" w:color="auto"/>
            </w:tcBorders>
            <w:vAlign w:val="center"/>
          </w:tcPr>
          <w:p w14:paraId="7C0B46C1" w14:textId="4FD4BDBE" w:rsidR="000179D7" w:rsidRPr="00992181" w:rsidRDefault="000179D7" w:rsidP="00992181">
            <w:pPr>
              <w:autoSpaceDE w:val="0"/>
              <w:autoSpaceDN w:val="0"/>
              <w:adjustRightInd w:val="0"/>
            </w:pPr>
            <w:r w:rsidRPr="000179D7">
              <w:rPr>
                <w:rFonts w:hint="eastAsia"/>
              </w:rPr>
              <w:t>应付股利</w:t>
            </w:r>
          </w:p>
        </w:tc>
        <w:tc>
          <w:tcPr>
            <w:tcW w:w="1665" w:type="pct"/>
            <w:tcBorders>
              <w:top w:val="single" w:sz="4" w:space="0" w:color="auto"/>
              <w:left w:val="single" w:sz="4" w:space="0" w:color="auto"/>
              <w:bottom w:val="single" w:sz="4" w:space="0" w:color="auto"/>
              <w:right w:val="single" w:sz="4" w:space="0" w:color="auto"/>
            </w:tcBorders>
            <w:vAlign w:val="center"/>
          </w:tcPr>
          <w:p w14:paraId="57A653CC" w14:textId="15458154" w:rsidR="000179D7" w:rsidRPr="008B7E8C" w:rsidRDefault="000179D7" w:rsidP="00992181">
            <w:pPr>
              <w:autoSpaceDE w:val="0"/>
              <w:autoSpaceDN w:val="0"/>
              <w:adjustRightInd w:val="0"/>
              <w:rPr>
                <w:color w:val="000000"/>
              </w:rPr>
            </w:pPr>
            <w:r w:rsidRPr="000179D7">
              <w:rPr>
                <w:rFonts w:hint="eastAsia"/>
                <w:color w:val="000000"/>
              </w:rPr>
              <w:t>西藏丹红企业管理有限公司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22E9925A" w14:textId="30EA6974" w:rsidR="000179D7" w:rsidRPr="008B7E8C" w:rsidRDefault="000179D7" w:rsidP="00992181">
            <w:pPr>
              <w:autoSpaceDE w:val="0"/>
              <w:autoSpaceDN w:val="0"/>
              <w:adjustRightInd w:val="0"/>
              <w:jc w:val="right"/>
              <w:rPr>
                <w:rFonts w:eastAsia="等线" w:cs="Times New Roman"/>
                <w:color w:val="000000"/>
              </w:rPr>
            </w:pPr>
            <w:r>
              <w:rPr>
                <w:rFonts w:eastAsia="等线" w:cs="Times New Roman"/>
                <w:color w:val="000000"/>
              </w:rPr>
              <w:t>3,673,514.34</w:t>
            </w:r>
          </w:p>
        </w:tc>
        <w:tc>
          <w:tcPr>
            <w:tcW w:w="1146" w:type="pct"/>
            <w:tcBorders>
              <w:top w:val="single" w:sz="4" w:space="0" w:color="auto"/>
              <w:left w:val="single" w:sz="4" w:space="0" w:color="auto"/>
              <w:bottom w:val="single" w:sz="4" w:space="0" w:color="auto"/>
              <w:right w:val="single" w:sz="4" w:space="0" w:color="auto"/>
            </w:tcBorders>
            <w:vAlign w:val="center"/>
          </w:tcPr>
          <w:p w14:paraId="75A046FB" w14:textId="77777777" w:rsidR="000179D7" w:rsidRPr="00D47DB8" w:rsidRDefault="000179D7" w:rsidP="00992181">
            <w:pPr>
              <w:autoSpaceDE w:val="0"/>
              <w:autoSpaceDN w:val="0"/>
              <w:adjustRightInd w:val="0"/>
              <w:jc w:val="right"/>
              <w:rPr>
                <w:rFonts w:eastAsiaTheme="minorEastAsia" w:cs="Times New Roman"/>
              </w:rPr>
            </w:pPr>
          </w:p>
        </w:tc>
      </w:tr>
      <w:tr w:rsidR="000179D7" w14:paraId="440EEFE7" w14:textId="77777777" w:rsidTr="006E66F8">
        <w:tc>
          <w:tcPr>
            <w:tcW w:w="961" w:type="pct"/>
            <w:tcBorders>
              <w:top w:val="single" w:sz="4" w:space="0" w:color="auto"/>
              <w:left w:val="single" w:sz="4" w:space="0" w:color="auto"/>
              <w:bottom w:val="single" w:sz="4" w:space="0" w:color="auto"/>
              <w:right w:val="single" w:sz="4" w:space="0" w:color="auto"/>
            </w:tcBorders>
            <w:vAlign w:val="center"/>
          </w:tcPr>
          <w:p w14:paraId="5E15A879" w14:textId="33973DB8" w:rsidR="000179D7" w:rsidRPr="00992181" w:rsidRDefault="000179D7" w:rsidP="00992181">
            <w:pPr>
              <w:autoSpaceDE w:val="0"/>
              <w:autoSpaceDN w:val="0"/>
              <w:adjustRightInd w:val="0"/>
            </w:pPr>
            <w:r w:rsidRPr="000179D7">
              <w:rPr>
                <w:rFonts w:hint="eastAsia"/>
              </w:rPr>
              <w:t>应付股利</w:t>
            </w:r>
          </w:p>
        </w:tc>
        <w:tc>
          <w:tcPr>
            <w:tcW w:w="1665" w:type="pct"/>
            <w:tcBorders>
              <w:top w:val="single" w:sz="4" w:space="0" w:color="auto"/>
              <w:left w:val="single" w:sz="4" w:space="0" w:color="auto"/>
              <w:bottom w:val="single" w:sz="4" w:space="0" w:color="auto"/>
              <w:right w:val="single" w:sz="4" w:space="0" w:color="auto"/>
            </w:tcBorders>
            <w:vAlign w:val="center"/>
          </w:tcPr>
          <w:p w14:paraId="7FED0B83" w14:textId="7A1CCEA0" w:rsidR="000179D7" w:rsidRPr="008B7E8C" w:rsidRDefault="000179D7" w:rsidP="00992181">
            <w:pPr>
              <w:autoSpaceDE w:val="0"/>
              <w:autoSpaceDN w:val="0"/>
              <w:adjustRightInd w:val="0"/>
              <w:rPr>
                <w:color w:val="000000"/>
              </w:rPr>
            </w:pPr>
            <w:r w:rsidRPr="000179D7">
              <w:rPr>
                <w:rFonts w:hint="eastAsia"/>
                <w:color w:val="000000"/>
              </w:rPr>
              <w:t>西藏广发投资咨询有限公司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43DFA477" w14:textId="38D7AA39" w:rsidR="000179D7" w:rsidRPr="008B7E8C" w:rsidRDefault="000179D7" w:rsidP="00992181">
            <w:pPr>
              <w:autoSpaceDE w:val="0"/>
              <w:autoSpaceDN w:val="0"/>
              <w:adjustRightInd w:val="0"/>
              <w:jc w:val="right"/>
              <w:rPr>
                <w:rFonts w:eastAsia="等线" w:cs="Times New Roman"/>
                <w:color w:val="000000"/>
              </w:rPr>
            </w:pPr>
            <w:r>
              <w:rPr>
                <w:rFonts w:eastAsia="等线" w:cs="Times New Roman"/>
                <w:color w:val="000000"/>
              </w:rPr>
              <w:t>182,446.92</w:t>
            </w:r>
          </w:p>
        </w:tc>
        <w:tc>
          <w:tcPr>
            <w:tcW w:w="1146" w:type="pct"/>
            <w:tcBorders>
              <w:top w:val="single" w:sz="4" w:space="0" w:color="auto"/>
              <w:left w:val="single" w:sz="4" w:space="0" w:color="auto"/>
              <w:bottom w:val="single" w:sz="4" w:space="0" w:color="auto"/>
              <w:right w:val="single" w:sz="4" w:space="0" w:color="auto"/>
            </w:tcBorders>
            <w:vAlign w:val="center"/>
          </w:tcPr>
          <w:p w14:paraId="75B53714" w14:textId="77777777" w:rsidR="000179D7" w:rsidRPr="00D47DB8" w:rsidRDefault="000179D7" w:rsidP="00992181">
            <w:pPr>
              <w:autoSpaceDE w:val="0"/>
              <w:autoSpaceDN w:val="0"/>
              <w:adjustRightInd w:val="0"/>
              <w:jc w:val="right"/>
              <w:rPr>
                <w:rFonts w:eastAsiaTheme="minorEastAsia" w:cs="Times New Roman"/>
              </w:rPr>
            </w:pPr>
          </w:p>
        </w:tc>
      </w:tr>
      <w:tr w:rsidR="000179D7" w14:paraId="13F80DD6" w14:textId="77777777" w:rsidTr="006E66F8">
        <w:tc>
          <w:tcPr>
            <w:tcW w:w="961" w:type="pct"/>
            <w:tcBorders>
              <w:top w:val="single" w:sz="4" w:space="0" w:color="auto"/>
              <w:left w:val="single" w:sz="4" w:space="0" w:color="auto"/>
              <w:bottom w:val="single" w:sz="4" w:space="0" w:color="auto"/>
              <w:right w:val="single" w:sz="4" w:space="0" w:color="auto"/>
            </w:tcBorders>
            <w:vAlign w:val="center"/>
          </w:tcPr>
          <w:p w14:paraId="41A8CB07" w14:textId="0F720AAE" w:rsidR="000179D7" w:rsidRPr="00992181" w:rsidRDefault="000179D7" w:rsidP="00992181">
            <w:pPr>
              <w:autoSpaceDE w:val="0"/>
              <w:autoSpaceDN w:val="0"/>
              <w:adjustRightInd w:val="0"/>
            </w:pPr>
            <w:r w:rsidRPr="000179D7">
              <w:rPr>
                <w:rFonts w:hint="eastAsia"/>
              </w:rPr>
              <w:t>应付股利</w:t>
            </w:r>
          </w:p>
        </w:tc>
        <w:tc>
          <w:tcPr>
            <w:tcW w:w="1665" w:type="pct"/>
            <w:tcBorders>
              <w:top w:val="single" w:sz="4" w:space="0" w:color="auto"/>
              <w:left w:val="single" w:sz="4" w:space="0" w:color="auto"/>
              <w:bottom w:val="single" w:sz="4" w:space="0" w:color="auto"/>
              <w:right w:val="single" w:sz="4" w:space="0" w:color="auto"/>
            </w:tcBorders>
            <w:vAlign w:val="center"/>
          </w:tcPr>
          <w:p w14:paraId="0381AE01" w14:textId="2AC86E75" w:rsidR="000179D7" w:rsidRPr="008B7E8C" w:rsidRDefault="000179D7" w:rsidP="00992181">
            <w:pPr>
              <w:autoSpaceDE w:val="0"/>
              <w:autoSpaceDN w:val="0"/>
              <w:adjustRightInd w:val="0"/>
              <w:rPr>
                <w:color w:val="000000"/>
              </w:rPr>
            </w:pPr>
            <w:r w:rsidRPr="000179D7">
              <w:rPr>
                <w:rFonts w:hint="eastAsia"/>
                <w:color w:val="000000"/>
              </w:rPr>
              <w:t>西藏瑞兴投资咨询有限公司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20FD0367" w14:textId="7803E315" w:rsidR="000179D7" w:rsidRPr="008B7E8C" w:rsidRDefault="000179D7" w:rsidP="00992181">
            <w:pPr>
              <w:autoSpaceDE w:val="0"/>
              <w:autoSpaceDN w:val="0"/>
              <w:adjustRightInd w:val="0"/>
              <w:jc w:val="right"/>
              <w:rPr>
                <w:rFonts w:eastAsia="等线" w:cs="Times New Roman"/>
                <w:color w:val="000000"/>
              </w:rPr>
            </w:pPr>
            <w:r>
              <w:rPr>
                <w:rFonts w:eastAsia="等线" w:cs="Times New Roman"/>
                <w:color w:val="000000"/>
              </w:rPr>
              <w:t>372,340.8</w:t>
            </w:r>
            <w:r w:rsidR="00D4025A">
              <w:rPr>
                <w:rFonts w:eastAsia="等线" w:cs="Times New Roman"/>
                <w:color w:val="000000"/>
              </w:rPr>
              <w:t>0</w:t>
            </w:r>
          </w:p>
        </w:tc>
        <w:tc>
          <w:tcPr>
            <w:tcW w:w="1146" w:type="pct"/>
            <w:tcBorders>
              <w:top w:val="single" w:sz="4" w:space="0" w:color="auto"/>
              <w:left w:val="single" w:sz="4" w:space="0" w:color="auto"/>
              <w:bottom w:val="single" w:sz="4" w:space="0" w:color="auto"/>
              <w:right w:val="single" w:sz="4" w:space="0" w:color="auto"/>
            </w:tcBorders>
            <w:vAlign w:val="center"/>
          </w:tcPr>
          <w:p w14:paraId="2578523F" w14:textId="77777777" w:rsidR="000179D7" w:rsidRPr="00D47DB8" w:rsidRDefault="000179D7" w:rsidP="00992181">
            <w:pPr>
              <w:autoSpaceDE w:val="0"/>
              <w:autoSpaceDN w:val="0"/>
              <w:adjustRightInd w:val="0"/>
              <w:jc w:val="right"/>
              <w:rPr>
                <w:rFonts w:eastAsiaTheme="minorEastAsia" w:cs="Times New Roman"/>
              </w:rPr>
            </w:pPr>
          </w:p>
        </w:tc>
      </w:tr>
      <w:tr w:rsidR="000179D7" w14:paraId="310F67C2" w14:textId="77777777" w:rsidTr="006E66F8">
        <w:tc>
          <w:tcPr>
            <w:tcW w:w="961" w:type="pct"/>
            <w:tcBorders>
              <w:top w:val="single" w:sz="4" w:space="0" w:color="auto"/>
              <w:left w:val="single" w:sz="4" w:space="0" w:color="auto"/>
              <w:bottom w:val="single" w:sz="4" w:space="0" w:color="auto"/>
              <w:right w:val="single" w:sz="4" w:space="0" w:color="auto"/>
            </w:tcBorders>
            <w:vAlign w:val="center"/>
          </w:tcPr>
          <w:p w14:paraId="54EBB1CE" w14:textId="36B84887" w:rsidR="000179D7" w:rsidRPr="00992181" w:rsidRDefault="000179D7" w:rsidP="00992181">
            <w:pPr>
              <w:autoSpaceDE w:val="0"/>
              <w:autoSpaceDN w:val="0"/>
              <w:adjustRightInd w:val="0"/>
            </w:pPr>
            <w:r w:rsidRPr="000179D7">
              <w:rPr>
                <w:rFonts w:hint="eastAsia"/>
              </w:rPr>
              <w:t>应付股利</w:t>
            </w:r>
          </w:p>
        </w:tc>
        <w:tc>
          <w:tcPr>
            <w:tcW w:w="1665" w:type="pct"/>
            <w:tcBorders>
              <w:top w:val="single" w:sz="4" w:space="0" w:color="auto"/>
              <w:left w:val="single" w:sz="4" w:space="0" w:color="auto"/>
              <w:bottom w:val="single" w:sz="4" w:space="0" w:color="auto"/>
              <w:right w:val="single" w:sz="4" w:space="0" w:color="auto"/>
            </w:tcBorders>
            <w:vAlign w:val="center"/>
          </w:tcPr>
          <w:p w14:paraId="71112032" w14:textId="2974C426" w:rsidR="000179D7" w:rsidRPr="008B7E8C" w:rsidRDefault="000179D7" w:rsidP="00992181">
            <w:pPr>
              <w:autoSpaceDE w:val="0"/>
              <w:autoSpaceDN w:val="0"/>
              <w:adjustRightInd w:val="0"/>
              <w:rPr>
                <w:color w:val="000000"/>
              </w:rPr>
            </w:pPr>
            <w:r w:rsidRPr="000179D7">
              <w:rPr>
                <w:rFonts w:hint="eastAsia"/>
                <w:color w:val="000000"/>
              </w:rPr>
              <w:t>西藏华联商务信息咨询有限公司</w:t>
            </w:r>
          </w:p>
        </w:tc>
        <w:tc>
          <w:tcPr>
            <w:tcW w:w="1228" w:type="pct"/>
            <w:tcBorders>
              <w:top w:val="single" w:sz="4" w:space="0" w:color="auto"/>
              <w:left w:val="single" w:sz="4" w:space="0" w:color="auto"/>
              <w:bottom w:val="single" w:sz="4" w:space="0" w:color="auto"/>
              <w:right w:val="single" w:sz="4" w:space="0" w:color="auto"/>
            </w:tcBorders>
            <w:vAlign w:val="center"/>
          </w:tcPr>
          <w:p w14:paraId="390D21BD" w14:textId="7213C96D" w:rsidR="000179D7" w:rsidRPr="008B7E8C" w:rsidRDefault="000179D7" w:rsidP="00992181">
            <w:pPr>
              <w:autoSpaceDE w:val="0"/>
              <w:autoSpaceDN w:val="0"/>
              <w:adjustRightInd w:val="0"/>
              <w:jc w:val="right"/>
              <w:rPr>
                <w:rFonts w:eastAsia="等线" w:cs="Times New Roman"/>
                <w:color w:val="000000"/>
              </w:rPr>
            </w:pPr>
            <w:r>
              <w:rPr>
                <w:rFonts w:eastAsia="等线" w:cs="Times New Roman"/>
                <w:color w:val="000000"/>
              </w:rPr>
              <w:t>181,888.38</w:t>
            </w:r>
          </w:p>
        </w:tc>
        <w:tc>
          <w:tcPr>
            <w:tcW w:w="1146" w:type="pct"/>
            <w:tcBorders>
              <w:top w:val="single" w:sz="4" w:space="0" w:color="auto"/>
              <w:left w:val="single" w:sz="4" w:space="0" w:color="auto"/>
              <w:bottom w:val="single" w:sz="4" w:space="0" w:color="auto"/>
              <w:right w:val="single" w:sz="4" w:space="0" w:color="auto"/>
            </w:tcBorders>
            <w:vAlign w:val="center"/>
          </w:tcPr>
          <w:p w14:paraId="47D42800" w14:textId="77777777" w:rsidR="000179D7" w:rsidRPr="00D47DB8" w:rsidRDefault="000179D7" w:rsidP="00992181">
            <w:pPr>
              <w:autoSpaceDE w:val="0"/>
              <w:autoSpaceDN w:val="0"/>
              <w:adjustRightInd w:val="0"/>
              <w:jc w:val="right"/>
              <w:rPr>
                <w:rFonts w:eastAsiaTheme="minorEastAsia" w:cs="Times New Roman"/>
              </w:rPr>
            </w:pPr>
          </w:p>
        </w:tc>
      </w:tr>
    </w:tbl>
    <w:p w14:paraId="57AC07A1" w14:textId="77777777" w:rsidR="00652F40" w:rsidRDefault="00652F40"/>
    <w:p w14:paraId="5C30F020" w14:textId="77777777" w:rsidR="00652F40" w:rsidRDefault="008E5D94">
      <w:pPr>
        <w:pStyle w:val="4"/>
        <w:numPr>
          <w:ilvl w:val="0"/>
          <w:numId w:val="90"/>
        </w:numPr>
        <w:tabs>
          <w:tab w:val="left" w:pos="616"/>
        </w:tabs>
        <w:rPr>
          <w:color w:val="000000" w:themeColor="text1"/>
        </w:rPr>
      </w:pPr>
      <w:r>
        <w:rPr>
          <w:rFonts w:hint="eastAsia"/>
          <w:color w:val="000000" w:themeColor="text1"/>
        </w:rPr>
        <w:t>其他</w:t>
      </w:r>
      <w:r>
        <w:rPr>
          <w:rFonts w:ascii="宋体" w:hAnsi="宋体" w:cs="宋体" w:hint="eastAsia"/>
          <w:color w:val="000000" w:themeColor="text1"/>
          <w:kern w:val="0"/>
          <w:szCs w:val="24"/>
        </w:rPr>
        <w:t>项目</w:t>
      </w:r>
    </w:p>
    <w:sdt>
      <w:sdtPr>
        <w:rPr>
          <w:color w:val="000000" w:themeColor="text1"/>
        </w:rPr>
        <w:alias w:val="是否适用：关联方其他未结算项目情况[双击切换]"/>
        <w:tag w:val="_GBC_459b27789b354473a02699da087a3b51"/>
        <w:id w:val="333423767"/>
        <w:placeholder>
          <w:docPart w:val="GBC22222222222222222222222222222"/>
        </w:placeholder>
      </w:sdtPr>
      <w:sdtEndPr/>
      <w:sdtContent>
        <w:p w14:paraId="4E97C76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D74A52C" w14:textId="77777777" w:rsidR="00652F40" w:rsidRDefault="00652F40">
      <w:pPr>
        <w:rPr>
          <w:rFonts w:ascii="仿宋_GB2312" w:eastAsia="仿宋_GB2312"/>
          <w:color w:val="000000" w:themeColor="text1"/>
        </w:rPr>
      </w:pPr>
    </w:p>
    <w:bookmarkEnd w:id="381"/>
    <w:p w14:paraId="2FC8AAB5" w14:textId="77777777" w:rsidR="00652F40" w:rsidRDefault="008E5D94">
      <w:pPr>
        <w:pStyle w:val="3"/>
        <w:numPr>
          <w:ilvl w:val="0"/>
          <w:numId w:val="88"/>
        </w:numPr>
        <w:rPr>
          <w:rFonts w:ascii="宋体" w:hAnsi="宋体" w:cs="Arial"/>
          <w:color w:val="000000" w:themeColor="text1"/>
          <w:szCs w:val="21"/>
        </w:rPr>
      </w:pPr>
      <w:r>
        <w:rPr>
          <w:rFonts w:ascii="宋体" w:hAnsi="宋体" w:hint="eastAsia"/>
          <w:color w:val="000000" w:themeColor="text1"/>
        </w:rPr>
        <w:t>关联方</w:t>
      </w:r>
      <w:r>
        <w:rPr>
          <w:rFonts w:ascii="宋体" w:hAnsi="宋体" w:cs="Arial" w:hint="eastAsia"/>
          <w:color w:val="000000" w:themeColor="text1"/>
          <w:szCs w:val="21"/>
        </w:rPr>
        <w:t>承诺</w:t>
      </w:r>
    </w:p>
    <w:sdt>
      <w:sdtPr>
        <w:rPr>
          <w:color w:val="000000" w:themeColor="text1"/>
        </w:rPr>
        <w:alias w:val="是否适用：关联方承诺[双击切换]"/>
        <w:tag w:val="_GBC_b906cacab2e94825966fa70e345656b5"/>
        <w:id w:val="-496808925"/>
        <w:placeholder>
          <w:docPart w:val="GBC22222222222222222222222222222"/>
        </w:placeholder>
      </w:sdtPr>
      <w:sdtEndPr/>
      <w:sdtContent>
        <w:p w14:paraId="4049ACC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575617F" w14:textId="77777777" w:rsidR="00652F40" w:rsidRDefault="00652F40">
      <w:pPr>
        <w:tabs>
          <w:tab w:val="left" w:pos="1134"/>
        </w:tabs>
        <w:rPr>
          <w:rFonts w:cs="Cambria"/>
          <w:color w:val="000000" w:themeColor="text1"/>
          <w:sz w:val="20"/>
          <w:szCs w:val="20"/>
        </w:rPr>
      </w:pPr>
    </w:p>
    <w:p w14:paraId="632A28DD" w14:textId="77777777" w:rsidR="00652F40" w:rsidRDefault="008E5D94">
      <w:pPr>
        <w:pStyle w:val="3"/>
        <w:numPr>
          <w:ilvl w:val="0"/>
          <w:numId w:val="88"/>
        </w:numPr>
        <w:rPr>
          <w:rFonts w:ascii="宋体" w:hAnsi="宋体" w:cs="Arial"/>
          <w:color w:val="000000" w:themeColor="text1"/>
          <w:szCs w:val="21"/>
        </w:rPr>
      </w:pPr>
      <w:r>
        <w:rPr>
          <w:rFonts w:ascii="宋体" w:hAnsi="宋体" w:cs="Arial" w:hint="eastAsia"/>
          <w:color w:val="000000" w:themeColor="text1"/>
          <w:szCs w:val="21"/>
        </w:rPr>
        <w:t>其他</w:t>
      </w:r>
    </w:p>
    <w:sdt>
      <w:sdtPr>
        <w:rPr>
          <w:color w:val="000000" w:themeColor="text1"/>
        </w:rPr>
        <w:alias w:val="是否适用：关联方及关联情况的其他说明[双击切换]"/>
        <w:tag w:val="_GBC_87161343db8b4a0b9e041c62c0df5e87"/>
        <w:id w:val="-1231612274"/>
        <w:placeholder>
          <w:docPart w:val="GBC22222222222222222222222222222"/>
        </w:placeholder>
      </w:sdtPr>
      <w:sdtEndPr/>
      <w:sdtContent>
        <w:p w14:paraId="636E9D6B" w14:textId="77777777" w:rsidR="00652F40" w:rsidRDefault="008E5D94">
          <w:pPr>
            <w:rPr>
              <w:rFonts w:cs="Cambria"/>
              <w:color w:val="000000" w:themeColor="text1"/>
              <w:sz w:val="20"/>
              <w:szCs w:val="20"/>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259A0ABB" w14:textId="77777777" w:rsidR="00652F40" w:rsidRDefault="00652F40">
      <w:pPr>
        <w:tabs>
          <w:tab w:val="left" w:pos="1134"/>
        </w:tabs>
        <w:rPr>
          <w:rFonts w:cs="Cambria"/>
          <w:b/>
          <w:color w:val="000000" w:themeColor="text1"/>
          <w:sz w:val="20"/>
          <w:szCs w:val="20"/>
        </w:rPr>
      </w:pPr>
    </w:p>
    <w:p w14:paraId="219A8140"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股份支付</w:t>
      </w:r>
    </w:p>
    <w:p w14:paraId="3F5D3B82" w14:textId="77777777" w:rsidR="00652F40" w:rsidRDefault="008E5D94">
      <w:pPr>
        <w:pStyle w:val="3"/>
        <w:numPr>
          <w:ilvl w:val="0"/>
          <w:numId w:val="91"/>
        </w:numPr>
        <w:ind w:left="420" w:hanging="420"/>
        <w:rPr>
          <w:rFonts w:ascii="宋体" w:hAnsi="宋体" w:cs="宋体"/>
          <w:color w:val="000000" w:themeColor="text1"/>
          <w:kern w:val="0"/>
          <w:szCs w:val="24"/>
        </w:rPr>
      </w:pPr>
      <w:bookmarkStart w:id="382" w:name="_Hlk168492989"/>
      <w:r>
        <w:rPr>
          <w:rFonts w:ascii="宋体" w:hAnsi="宋体" w:cs="宋体" w:hint="eastAsia"/>
          <w:color w:val="000000" w:themeColor="text1"/>
          <w:kern w:val="0"/>
          <w:szCs w:val="24"/>
        </w:rPr>
        <w:t>各项权益工具</w:t>
      </w:r>
    </w:p>
    <w:p w14:paraId="76C0BA19" w14:textId="77777777" w:rsidR="00652F40" w:rsidRDefault="008E5D94">
      <w:pPr>
        <w:pStyle w:val="4"/>
        <w:numPr>
          <w:ilvl w:val="0"/>
          <w:numId w:val="92"/>
        </w:numPr>
      </w:pPr>
      <w:r>
        <w:rPr>
          <w:rFonts w:hint="eastAsia"/>
        </w:rPr>
        <w:t>明细情况</w:t>
      </w:r>
    </w:p>
    <w:sdt>
      <w:sdtPr>
        <w:rPr>
          <w:color w:val="000000" w:themeColor="text1"/>
        </w:rPr>
        <w:alias w:val="是否适用：各项权益工具[双击切换]"/>
        <w:tag w:val="_GBC_65abee0b78064363a3f4a058a40176bf"/>
        <w:id w:val="4869592"/>
        <w:placeholder>
          <w:docPart w:val="GBC22222222222222222222222222222"/>
        </w:placeholder>
      </w:sdtPr>
      <w:sdtEndPr/>
      <w:sdtContent>
        <w:p w14:paraId="7C8BFBA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355DED8" w14:textId="77777777" w:rsidR="00652F40" w:rsidRDefault="00652F40">
      <w:pPr>
        <w:rPr>
          <w:color w:val="000000" w:themeColor="text1"/>
        </w:rPr>
      </w:pPr>
      <w:bookmarkStart w:id="383" w:name="_Hlk168478628"/>
      <w:bookmarkStart w:id="384" w:name="_Hlk167977283"/>
      <w:bookmarkStart w:id="385" w:name="_Hlk40787153"/>
      <w:bookmarkEnd w:id="382"/>
    </w:p>
    <w:p w14:paraId="21419F0B" w14:textId="77777777" w:rsidR="00652F40" w:rsidRDefault="008E5D94">
      <w:pPr>
        <w:pStyle w:val="4"/>
        <w:numPr>
          <w:ilvl w:val="0"/>
          <w:numId w:val="92"/>
        </w:numPr>
      </w:pPr>
      <w:r>
        <w:rPr>
          <w:rFonts w:hint="eastAsia"/>
        </w:rPr>
        <w:t>期末发行在外的股票期权或其他权益工具</w:t>
      </w:r>
    </w:p>
    <w:bookmarkStart w:id="386" w:name="_Hlk168493917" w:displacedByCustomXml="next"/>
    <w:bookmarkStart w:id="387" w:name="_Hlk168493896" w:displacedByCustomXml="next"/>
    <w:sdt>
      <w:sdtPr>
        <w:rPr>
          <w:color w:val="000000" w:themeColor="text1"/>
        </w:rPr>
        <w:alias w:val="是否适用：期末发行在外的股票期权或其他权益工具[双击切换]"/>
        <w:tag w:val="_GBC_f17c034d860345b98ee280169a254e4a"/>
        <w:id w:val="-858591826"/>
        <w:placeholder>
          <w:docPart w:val="GBC22222222222222222222222222222"/>
        </w:placeholder>
      </w:sdtPr>
      <w:sdtEndPr/>
      <w:sdtContent>
        <w:p w14:paraId="6D7F391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2FF95A3" w14:textId="77777777" w:rsidR="00652F40" w:rsidRDefault="00652F40">
      <w:pPr>
        <w:rPr>
          <w:color w:val="000000" w:themeColor="text1"/>
        </w:rPr>
      </w:pPr>
      <w:bookmarkStart w:id="388" w:name="_Hlk168487614"/>
      <w:bookmarkEnd w:id="383"/>
      <w:bookmarkEnd w:id="387"/>
      <w:bookmarkEnd w:id="386"/>
    </w:p>
    <w:p w14:paraId="421C47E9" w14:textId="77777777" w:rsidR="00652F40" w:rsidRDefault="008E5D94">
      <w:pPr>
        <w:pStyle w:val="3"/>
        <w:numPr>
          <w:ilvl w:val="0"/>
          <w:numId w:val="91"/>
        </w:numPr>
        <w:ind w:left="420" w:hanging="420"/>
        <w:rPr>
          <w:rFonts w:ascii="宋体" w:hAnsi="宋体"/>
          <w:color w:val="000000" w:themeColor="text1"/>
        </w:rPr>
      </w:pPr>
      <w:bookmarkStart w:id="389" w:name="_Hlk167977424"/>
      <w:bookmarkStart w:id="390" w:name="_Hlk40787299"/>
      <w:bookmarkStart w:id="391" w:name="_Hlk40787204"/>
      <w:bookmarkEnd w:id="384"/>
      <w:bookmarkEnd w:id="385"/>
      <w:bookmarkEnd w:id="388"/>
      <w:r>
        <w:rPr>
          <w:rFonts w:ascii="宋体" w:hAnsi="宋体" w:hint="eastAsia"/>
          <w:color w:val="000000" w:themeColor="text1"/>
        </w:rPr>
        <w:t>以权益结算的股份支付情况</w:t>
      </w:r>
    </w:p>
    <w:sdt>
      <w:sdtPr>
        <w:rPr>
          <w:color w:val="000000" w:themeColor="text1"/>
        </w:rPr>
        <w:alias w:val="是否适用：以权益结算的股份支付情况[双击切换]"/>
        <w:tag w:val="_GBC_6dde9ffab03943229cd0918c8621502d"/>
        <w:id w:val="722721219"/>
        <w:placeholder>
          <w:docPart w:val="GBC22222222222222222222222222222"/>
        </w:placeholder>
      </w:sdtPr>
      <w:sdtEndPr/>
      <w:sdtContent>
        <w:p w14:paraId="51FF8A3D" w14:textId="77777777" w:rsidR="00652F40" w:rsidRDefault="008E5D94">
          <w:pPr>
            <w:rPr>
              <w:rFonts w:cstheme="minorBidi"/>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89"/>
    <w:bookmarkEnd w:id="390"/>
    <w:p w14:paraId="2DB70480" w14:textId="77777777" w:rsidR="00652F40" w:rsidRDefault="00652F40">
      <w:pPr>
        <w:rPr>
          <w:color w:val="000000" w:themeColor="text1"/>
        </w:rPr>
      </w:pPr>
    </w:p>
    <w:p w14:paraId="61346B41" w14:textId="77777777" w:rsidR="00652F40" w:rsidRDefault="008E5D94">
      <w:pPr>
        <w:pStyle w:val="3"/>
        <w:numPr>
          <w:ilvl w:val="0"/>
          <w:numId w:val="91"/>
        </w:numPr>
        <w:ind w:left="420" w:hanging="420"/>
        <w:rPr>
          <w:color w:val="000000" w:themeColor="text1"/>
        </w:rPr>
      </w:pPr>
      <w:bookmarkStart w:id="392" w:name="_Hlk167977563"/>
      <w:bookmarkEnd w:id="391"/>
      <w:r>
        <w:rPr>
          <w:rFonts w:hint="eastAsia"/>
          <w:color w:val="000000" w:themeColor="text1"/>
        </w:rPr>
        <w:t>以现金结算的股份支付情况</w:t>
      </w:r>
    </w:p>
    <w:sdt>
      <w:sdtPr>
        <w:rPr>
          <w:color w:val="000000" w:themeColor="text1"/>
        </w:rPr>
        <w:alias w:val="是否适用：以现金结算的股份支付情况[双击切换]"/>
        <w:tag w:val="_GBC_2a6bb5b9d8a04286865cd607e7260a60"/>
        <w:id w:val="724031628"/>
        <w:placeholder>
          <w:docPart w:val="GBC22222222222222222222222222222"/>
        </w:placeholder>
      </w:sdtPr>
      <w:sdtEndPr/>
      <w:sdtContent>
        <w:p w14:paraId="4755B9B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4C1A6E5" w14:textId="77777777" w:rsidR="00652F40" w:rsidRDefault="00652F40">
      <w:pPr>
        <w:rPr>
          <w:color w:val="000000" w:themeColor="text1"/>
        </w:rPr>
      </w:pPr>
    </w:p>
    <w:p w14:paraId="3EC2788C" w14:textId="77777777" w:rsidR="00652F40" w:rsidRDefault="008E5D94">
      <w:pPr>
        <w:pStyle w:val="3"/>
        <w:numPr>
          <w:ilvl w:val="0"/>
          <w:numId w:val="91"/>
        </w:numPr>
        <w:ind w:left="420" w:hanging="420"/>
        <w:rPr>
          <w:color w:val="000000" w:themeColor="text1"/>
        </w:rPr>
      </w:pPr>
      <w:r>
        <w:rPr>
          <w:color w:val="000000" w:themeColor="text1"/>
        </w:rPr>
        <w:t>本期</w:t>
      </w:r>
      <w:r>
        <w:rPr>
          <w:rFonts w:hint="eastAsia"/>
          <w:color w:val="000000" w:themeColor="text1"/>
        </w:rPr>
        <w:t>股份支付费用</w:t>
      </w:r>
    </w:p>
    <w:bookmarkStart w:id="393" w:name="_Hlk168494235" w:displacedByCustomXml="next"/>
    <w:sdt>
      <w:sdtPr>
        <w:rPr>
          <w:color w:val="000000" w:themeColor="text1"/>
        </w:rPr>
        <w:alias w:val="是否适用：股份支付费用[双击切换]"/>
        <w:tag w:val="_GBC_5b0304a006c7437ca2961c2d2bdf142a"/>
        <w:id w:val="-2119431889"/>
        <w:placeholder>
          <w:docPart w:val="GBC22222222222222222222222222222"/>
        </w:placeholder>
      </w:sdtPr>
      <w:sdtEndPr/>
      <w:sdtContent>
        <w:p w14:paraId="45976F3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1CE4930" w14:textId="77777777" w:rsidR="00652F40" w:rsidRDefault="00652F40">
      <w:pPr>
        <w:rPr>
          <w:color w:val="000000" w:themeColor="text1"/>
        </w:rPr>
      </w:pPr>
      <w:bookmarkStart w:id="394" w:name="_Hlk168494436"/>
      <w:bookmarkEnd w:id="392"/>
      <w:bookmarkEnd w:id="393"/>
    </w:p>
    <w:bookmarkEnd w:id="394"/>
    <w:p w14:paraId="41DAA029" w14:textId="77777777" w:rsidR="00652F40" w:rsidRDefault="008E5D94">
      <w:pPr>
        <w:pStyle w:val="3"/>
        <w:numPr>
          <w:ilvl w:val="0"/>
          <w:numId w:val="91"/>
        </w:numPr>
        <w:rPr>
          <w:rFonts w:ascii="宋体" w:hAnsi="宋体"/>
          <w:color w:val="000000" w:themeColor="text1"/>
        </w:rPr>
      </w:pPr>
      <w:r>
        <w:rPr>
          <w:rFonts w:ascii="宋体" w:hAnsi="宋体" w:hint="eastAsia"/>
          <w:color w:val="000000" w:themeColor="text1"/>
        </w:rPr>
        <w:t>股份支付的修改、终止情况</w:t>
      </w:r>
    </w:p>
    <w:sdt>
      <w:sdtPr>
        <w:rPr>
          <w:color w:val="000000" w:themeColor="text1"/>
        </w:rPr>
        <w:alias w:val="是否适用：股份支付的修改、终止情况[双击切换]"/>
        <w:tag w:val="_GBC_794cdee9be3b4b478fa83b914d22ea66"/>
        <w:id w:val="1910806425"/>
        <w:placeholder>
          <w:docPart w:val="GBC22222222222222222222222222222"/>
        </w:placeholder>
      </w:sdtPr>
      <w:sdtEndPr/>
      <w:sdtContent>
        <w:p w14:paraId="413CF071" w14:textId="77777777" w:rsidR="00652F40" w:rsidRDefault="008E5D94">
          <w:pPr>
            <w:rPr>
              <w:rFonts w:cstheme="minorBidi"/>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565E3C3" w14:textId="77777777" w:rsidR="00652F40" w:rsidRDefault="008E5D94">
      <w:pPr>
        <w:pStyle w:val="3"/>
        <w:numPr>
          <w:ilvl w:val="0"/>
          <w:numId w:val="91"/>
        </w:numPr>
        <w:rPr>
          <w:rFonts w:ascii="宋体" w:hAnsi="宋体"/>
          <w:color w:val="000000" w:themeColor="text1"/>
          <w:szCs w:val="21"/>
        </w:rPr>
      </w:pPr>
      <w:r>
        <w:rPr>
          <w:rFonts w:ascii="宋体" w:hAnsi="宋体" w:hint="eastAsia"/>
          <w:color w:val="000000" w:themeColor="text1"/>
          <w:szCs w:val="21"/>
        </w:rPr>
        <w:lastRenderedPageBreak/>
        <w:t>其他</w:t>
      </w:r>
    </w:p>
    <w:sdt>
      <w:sdtPr>
        <w:rPr>
          <w:color w:val="000000" w:themeColor="text1"/>
        </w:rPr>
        <w:alias w:val="是否适用：股份支付的其他情况说明[双击切换]"/>
        <w:tag w:val="_GBC_b8be1a19715949cab94dc673580d61a2"/>
        <w:id w:val="1183787342"/>
        <w:placeholder>
          <w:docPart w:val="GBC22222222222222222222222222222"/>
        </w:placeholder>
      </w:sdtPr>
      <w:sdtEndPr/>
      <w:sdtContent>
        <w:p w14:paraId="28C3402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57FF74C" w14:textId="77777777" w:rsidR="00652F40" w:rsidRDefault="00652F40">
      <w:pPr>
        <w:rPr>
          <w:color w:val="000000" w:themeColor="text1"/>
        </w:rPr>
      </w:pPr>
    </w:p>
    <w:p w14:paraId="793EF91F"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承诺及或有事项</w:t>
      </w:r>
    </w:p>
    <w:p w14:paraId="7FE80448" w14:textId="77777777" w:rsidR="00652F40" w:rsidRDefault="008E5D94">
      <w:pPr>
        <w:pStyle w:val="3"/>
        <w:numPr>
          <w:ilvl w:val="0"/>
          <w:numId w:val="93"/>
        </w:numPr>
        <w:rPr>
          <w:rFonts w:ascii="宋体" w:hAnsi="宋体"/>
          <w:color w:val="000000" w:themeColor="text1"/>
        </w:rPr>
      </w:pPr>
      <w:r>
        <w:rPr>
          <w:rFonts w:ascii="宋体" w:hAnsi="宋体" w:hint="eastAsia"/>
          <w:color w:val="000000" w:themeColor="text1"/>
        </w:rPr>
        <w:t>重要承诺事项</w:t>
      </w:r>
    </w:p>
    <w:sdt>
      <w:sdtPr>
        <w:rPr>
          <w:color w:val="000000" w:themeColor="text1"/>
        </w:rPr>
        <w:alias w:val="是否适用：重要承诺事项[双击切换]"/>
        <w:tag w:val="_GBC_3ee02d2bff5e4dd69f75cc6148bdda8f"/>
        <w:id w:val="1232968287"/>
        <w:placeholder>
          <w:docPart w:val="GBC22222222222222222222222222222"/>
        </w:placeholder>
      </w:sdtPr>
      <w:sdtEndPr/>
      <w:sdtContent>
        <w:p w14:paraId="02F93F43" w14:textId="77777777" w:rsidR="00652F40" w:rsidRDefault="008E5D94">
          <w:pPr>
            <w:rPr>
              <w:rFonts w:cs="Cambria"/>
              <w:bCs w:val="0"/>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97196B9" w14:textId="77777777" w:rsidR="00652F40" w:rsidRDefault="00652F40">
      <w:pPr>
        <w:rPr>
          <w:color w:val="000000" w:themeColor="text1"/>
        </w:rPr>
      </w:pPr>
    </w:p>
    <w:p w14:paraId="45B01CBC" w14:textId="77777777" w:rsidR="00652F40" w:rsidRDefault="008E5D94">
      <w:pPr>
        <w:pStyle w:val="3"/>
        <w:numPr>
          <w:ilvl w:val="0"/>
          <w:numId w:val="93"/>
        </w:numPr>
        <w:rPr>
          <w:rFonts w:ascii="宋体" w:hAnsi="宋体"/>
          <w:color w:val="000000" w:themeColor="text1"/>
        </w:rPr>
      </w:pPr>
      <w:r>
        <w:rPr>
          <w:rFonts w:ascii="宋体" w:hAnsi="宋体" w:hint="eastAsia"/>
          <w:color w:val="000000" w:themeColor="text1"/>
        </w:rPr>
        <w:t>或有事项</w:t>
      </w:r>
    </w:p>
    <w:p w14:paraId="104B36DC" w14:textId="77777777" w:rsidR="00652F40" w:rsidRDefault="008E5D94">
      <w:pPr>
        <w:pStyle w:val="4"/>
        <w:numPr>
          <w:ilvl w:val="0"/>
          <w:numId w:val="94"/>
        </w:numPr>
        <w:tabs>
          <w:tab w:val="left" w:pos="616"/>
        </w:tabs>
        <w:rPr>
          <w:rFonts w:ascii="宋体" w:hAnsi="宋体"/>
          <w:color w:val="000000" w:themeColor="text1"/>
        </w:rPr>
      </w:pPr>
      <w:r>
        <w:rPr>
          <w:rFonts w:ascii="宋体" w:hAnsi="宋体" w:hint="eastAsia"/>
          <w:color w:val="000000" w:themeColor="text1"/>
        </w:rPr>
        <w:t>资产负债表</w:t>
      </w:r>
      <w:proofErr w:type="gramStart"/>
      <w:r>
        <w:rPr>
          <w:rFonts w:ascii="宋体" w:hAnsi="宋体" w:hint="eastAsia"/>
          <w:color w:val="000000" w:themeColor="text1"/>
        </w:rPr>
        <w:t>日存在</w:t>
      </w:r>
      <w:proofErr w:type="gramEnd"/>
      <w:r>
        <w:rPr>
          <w:rFonts w:ascii="宋体" w:hAnsi="宋体" w:hint="eastAsia"/>
          <w:color w:val="000000" w:themeColor="text1"/>
        </w:rPr>
        <w:t>的重要或有事项</w:t>
      </w:r>
    </w:p>
    <w:sdt>
      <w:sdtPr>
        <w:rPr>
          <w:color w:val="000000" w:themeColor="text1"/>
        </w:rPr>
        <w:alias w:val="是否适用：资产负债表日存在的重要或有事项[双击切换]"/>
        <w:tag w:val="_GBC_dea854a30b4642f6b78351afe6791c32"/>
        <w:id w:val="592432797"/>
        <w:placeholder>
          <w:docPart w:val="GBC22222222222222222222222222222"/>
        </w:placeholder>
      </w:sdtPr>
      <w:sdtEndPr/>
      <w:sdtContent>
        <w:p w14:paraId="5F53D07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E595284" w14:textId="77777777" w:rsidR="00652F40" w:rsidRDefault="008E5D94">
      <w:pPr>
        <w:pStyle w:val="4"/>
        <w:numPr>
          <w:ilvl w:val="0"/>
          <w:numId w:val="94"/>
        </w:numPr>
        <w:tabs>
          <w:tab w:val="left" w:pos="616"/>
        </w:tabs>
        <w:rPr>
          <w:rFonts w:ascii="宋体" w:hAnsi="宋体"/>
          <w:color w:val="000000" w:themeColor="text1"/>
        </w:rPr>
      </w:pPr>
      <w:r>
        <w:rPr>
          <w:rFonts w:ascii="宋体" w:hAnsi="宋体" w:hint="eastAsia"/>
          <w:color w:val="000000" w:themeColor="text1"/>
        </w:rPr>
        <w:t>公司没有需要披露的重要或有事项，也应予以说明：</w:t>
      </w:r>
    </w:p>
    <w:sdt>
      <w:sdtPr>
        <w:rPr>
          <w:color w:val="000000" w:themeColor="text1"/>
        </w:rPr>
        <w:alias w:val="是否适用：公司没有需要披露的重要或有事项，也应予以说明[双击切换]"/>
        <w:tag w:val="_GBC_a0545390a9694adcaaee8509e290303c"/>
        <w:id w:val="1414285926"/>
        <w:placeholder>
          <w:docPart w:val="GBC22222222222222222222222222222"/>
        </w:placeholder>
      </w:sdtPr>
      <w:sdtEndPr/>
      <w:sdtContent>
        <w:p w14:paraId="1631A77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9F28562" w14:textId="77777777" w:rsidR="00652F40" w:rsidRDefault="00652F40">
      <w:pPr>
        <w:rPr>
          <w:rFonts w:cstheme="minorBidi"/>
          <w:color w:val="000000" w:themeColor="text1"/>
        </w:rPr>
      </w:pPr>
    </w:p>
    <w:p w14:paraId="37F3AB76" w14:textId="77777777" w:rsidR="00652F40" w:rsidRDefault="008E5D94">
      <w:pPr>
        <w:pStyle w:val="3"/>
        <w:numPr>
          <w:ilvl w:val="0"/>
          <w:numId w:val="93"/>
        </w:numPr>
        <w:rPr>
          <w:rFonts w:ascii="宋体" w:hAnsi="宋体"/>
          <w:color w:val="000000" w:themeColor="text1"/>
        </w:rPr>
      </w:pPr>
      <w:r>
        <w:rPr>
          <w:rFonts w:ascii="宋体" w:hAnsi="宋体" w:hint="eastAsia"/>
          <w:color w:val="000000" w:themeColor="text1"/>
        </w:rPr>
        <w:t>其他</w:t>
      </w:r>
    </w:p>
    <w:sdt>
      <w:sdtPr>
        <w:rPr>
          <w:color w:val="000000" w:themeColor="text1"/>
        </w:rPr>
        <w:alias w:val="是否适用：承诺及或有事项的其他情况说明[双击切换]"/>
        <w:tag w:val="_GBC_ff33b21a56eb4d3291f2b4875be5a2b2"/>
        <w:id w:val="-2147422668"/>
        <w:placeholder>
          <w:docPart w:val="GBC22222222222222222222222222222"/>
        </w:placeholder>
      </w:sdtPr>
      <w:sdtEndPr/>
      <w:sdtContent>
        <w:p w14:paraId="656A2326"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3D358AC" w14:textId="77777777" w:rsidR="00652F40" w:rsidRDefault="00652F40">
      <w:pPr>
        <w:rPr>
          <w:color w:val="000000" w:themeColor="text1"/>
        </w:rPr>
      </w:pPr>
    </w:p>
    <w:p w14:paraId="4DFD9F97"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资产负债表日后事项</w:t>
      </w:r>
    </w:p>
    <w:p w14:paraId="15E04D48" w14:textId="77777777" w:rsidR="00652F40" w:rsidRDefault="008E5D94">
      <w:pPr>
        <w:pStyle w:val="3"/>
        <w:numPr>
          <w:ilvl w:val="0"/>
          <w:numId w:val="95"/>
        </w:numPr>
        <w:rPr>
          <w:rFonts w:ascii="宋体" w:hAnsi="宋体"/>
          <w:color w:val="000000" w:themeColor="text1"/>
        </w:rPr>
      </w:pPr>
      <w:r>
        <w:rPr>
          <w:rFonts w:ascii="宋体" w:hAnsi="宋体" w:hint="eastAsia"/>
          <w:color w:val="000000" w:themeColor="text1"/>
        </w:rPr>
        <w:t>重要的非调整事项</w:t>
      </w:r>
    </w:p>
    <w:p w14:paraId="5880793D" w14:textId="1F98664F" w:rsidR="00652F40" w:rsidRDefault="003D064A" w:rsidP="00C2574C">
      <w:pPr>
        <w:tabs>
          <w:tab w:val="left" w:pos="2880"/>
        </w:tabs>
        <w:rPr>
          <w:color w:val="000000" w:themeColor="text1"/>
        </w:rPr>
      </w:pPr>
      <w:sdt>
        <w:sdtPr>
          <w:rPr>
            <w:color w:val="000000" w:themeColor="text1"/>
          </w:rPr>
          <w:alias w:val="是否适用：重要的非调整事项[双击切换]"/>
          <w:tag w:val="_GBC_ab366a8fb12748d6aa2a8401b360857c"/>
          <w:id w:val="470030406"/>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√不适用 </w:instrText>
          </w:r>
          <w:r w:rsidR="008E5D94">
            <w:rPr>
              <w:rFonts w:ascii="宋体" w:hAnsi="宋体"/>
              <w:color w:val="000000" w:themeColor="text1"/>
            </w:rPr>
            <w:fldChar w:fldCharType="end"/>
          </w:r>
        </w:sdtContent>
      </w:sdt>
      <w:r w:rsidR="00C2574C">
        <w:rPr>
          <w:color w:val="000000" w:themeColor="text1"/>
        </w:rPr>
        <w:tab/>
      </w:r>
    </w:p>
    <w:p w14:paraId="3499A25E" w14:textId="77777777" w:rsidR="00C2574C" w:rsidRDefault="00C2574C" w:rsidP="00C2574C">
      <w:pPr>
        <w:tabs>
          <w:tab w:val="left" w:pos="2880"/>
        </w:tabs>
        <w:rPr>
          <w:color w:val="000000" w:themeColor="text1"/>
        </w:rPr>
      </w:pPr>
    </w:p>
    <w:p w14:paraId="53B7F818" w14:textId="77777777" w:rsidR="00652F40" w:rsidRPr="00D47DB8" w:rsidRDefault="008E5D94">
      <w:pPr>
        <w:pStyle w:val="3"/>
        <w:numPr>
          <w:ilvl w:val="0"/>
          <w:numId w:val="95"/>
        </w:numPr>
        <w:rPr>
          <w:rFonts w:ascii="宋体" w:hAnsi="宋体"/>
          <w:color w:val="000000" w:themeColor="text1"/>
        </w:rPr>
      </w:pPr>
      <w:r w:rsidRPr="00D47DB8">
        <w:rPr>
          <w:rFonts w:ascii="宋体" w:hAnsi="宋体" w:hint="eastAsia"/>
          <w:color w:val="000000" w:themeColor="text1"/>
        </w:rPr>
        <w:t>利润分配情况</w:t>
      </w:r>
    </w:p>
    <w:sdt>
      <w:sdtPr>
        <w:rPr>
          <w:color w:val="000000" w:themeColor="text1"/>
        </w:rPr>
        <w:alias w:val="是否适用：利润分配情况[双击切换]"/>
        <w:tag w:val="_GBC_a2ea8cd0604f474db0e7e62eb7fc0435"/>
        <w:id w:val="-409311318"/>
        <w:placeholder>
          <w:docPart w:val="GBC22222222222222222222222222222"/>
        </w:placeholder>
      </w:sdtPr>
      <w:sdtEndPr/>
      <w:sdtContent>
        <w:p w14:paraId="06B24BDB" w14:textId="77777777" w:rsidR="00652F40" w:rsidRDefault="008E5D94">
          <w:pPr>
            <w:rPr>
              <w:color w:val="000000" w:themeColor="text1"/>
            </w:rPr>
          </w:pPr>
          <w:r w:rsidRPr="00D47DB8">
            <w:rPr>
              <w:rFonts w:ascii="宋体" w:hAnsi="宋体"/>
              <w:color w:val="000000" w:themeColor="text1"/>
            </w:rPr>
            <w:fldChar w:fldCharType="begin"/>
          </w:r>
          <w:r w:rsidRPr="00D47DB8">
            <w:rPr>
              <w:rFonts w:ascii="宋体" w:hAnsi="宋体" w:hint="eastAsia"/>
              <w:color w:val="000000" w:themeColor="text1"/>
            </w:rPr>
            <w:instrText xml:space="preserve"> MACROBUTTON  SnrToggleCheckbox □适用 </w:instrText>
          </w:r>
          <w:r w:rsidRPr="00D47DB8">
            <w:rPr>
              <w:rFonts w:ascii="宋体" w:hAnsi="宋体"/>
              <w:color w:val="000000" w:themeColor="text1"/>
            </w:rPr>
            <w:fldChar w:fldCharType="end"/>
          </w:r>
          <w:r w:rsidRPr="00D47DB8">
            <w:rPr>
              <w:rFonts w:ascii="宋体" w:hAnsi="宋体"/>
              <w:color w:val="000000" w:themeColor="text1"/>
            </w:rPr>
            <w:fldChar w:fldCharType="begin"/>
          </w:r>
          <w:r w:rsidRPr="00D47DB8">
            <w:rPr>
              <w:rFonts w:ascii="宋体" w:hAnsi="宋体" w:hint="eastAsia"/>
              <w:color w:val="000000" w:themeColor="text1"/>
            </w:rPr>
            <w:instrText xml:space="preserve"> MACROBUTTON  SnrToggleCheckbox √不适用 </w:instrText>
          </w:r>
          <w:r w:rsidRPr="00D47DB8">
            <w:rPr>
              <w:rFonts w:ascii="宋体" w:hAnsi="宋体"/>
              <w:color w:val="000000" w:themeColor="text1"/>
            </w:rPr>
            <w:fldChar w:fldCharType="end"/>
          </w:r>
        </w:p>
      </w:sdtContent>
    </w:sdt>
    <w:p w14:paraId="24CD379B" w14:textId="77777777" w:rsidR="00652F40" w:rsidRDefault="00652F40">
      <w:pPr>
        <w:rPr>
          <w:color w:val="000000" w:themeColor="text1"/>
          <w:highlight w:val="yellow"/>
        </w:rPr>
      </w:pPr>
    </w:p>
    <w:p w14:paraId="00657A21" w14:textId="77777777" w:rsidR="00652F40" w:rsidRDefault="008E5D94">
      <w:pPr>
        <w:pStyle w:val="3"/>
        <w:numPr>
          <w:ilvl w:val="0"/>
          <w:numId w:val="95"/>
        </w:numPr>
        <w:rPr>
          <w:rFonts w:ascii="宋体" w:hAnsi="宋体"/>
          <w:color w:val="000000" w:themeColor="text1"/>
        </w:rPr>
      </w:pPr>
      <w:bookmarkStart w:id="395" w:name="_Toc241636515"/>
      <w:r>
        <w:rPr>
          <w:rFonts w:ascii="宋体" w:hAnsi="宋体" w:hint="eastAsia"/>
          <w:color w:val="000000" w:themeColor="text1"/>
          <w:szCs w:val="21"/>
        </w:rPr>
        <w:t>销售</w:t>
      </w:r>
      <w:r>
        <w:rPr>
          <w:rFonts w:ascii="宋体" w:hAnsi="宋体" w:hint="eastAsia"/>
          <w:color w:val="000000" w:themeColor="text1"/>
        </w:rPr>
        <w:t>退回</w:t>
      </w:r>
    </w:p>
    <w:sdt>
      <w:sdtPr>
        <w:rPr>
          <w:color w:val="000000" w:themeColor="text1"/>
        </w:rPr>
        <w:alias w:val="是否适用：销售退回[双击切换]"/>
        <w:tag w:val="_GBC_4175c0e820fa43cd98dd2d05c0dea8a8"/>
        <w:id w:val="628440438"/>
        <w:placeholder>
          <w:docPart w:val="GBC22222222222222222222222222222"/>
        </w:placeholder>
      </w:sdtPr>
      <w:sdtEndPr/>
      <w:sdtContent>
        <w:p w14:paraId="4F8AE47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E6C7CE2" w14:textId="77777777" w:rsidR="00652F40" w:rsidRDefault="00652F40">
      <w:pPr>
        <w:rPr>
          <w:color w:val="000000" w:themeColor="text1"/>
        </w:rPr>
      </w:pPr>
    </w:p>
    <w:p w14:paraId="42FFAC0A" w14:textId="77777777" w:rsidR="00652F40" w:rsidRDefault="008E5D94">
      <w:pPr>
        <w:pStyle w:val="3"/>
        <w:numPr>
          <w:ilvl w:val="0"/>
          <w:numId w:val="95"/>
        </w:numPr>
        <w:rPr>
          <w:rFonts w:ascii="宋体" w:hAnsi="宋体"/>
          <w:color w:val="000000" w:themeColor="text1"/>
        </w:rPr>
      </w:pPr>
      <w:r>
        <w:rPr>
          <w:rFonts w:ascii="宋体" w:hAnsi="宋体" w:hint="eastAsia"/>
          <w:color w:val="000000" w:themeColor="text1"/>
        </w:rPr>
        <w:t>其他资产负债表日后事项说明</w:t>
      </w:r>
      <w:bookmarkEnd w:id="395"/>
    </w:p>
    <w:sdt>
      <w:sdtPr>
        <w:rPr>
          <w:color w:val="000000" w:themeColor="text1"/>
        </w:rPr>
        <w:alias w:val="是否适用：其他资产负债表日后事项说明[双击切换]"/>
        <w:tag w:val="_GBC_3da0e7092a0048ed9e147e2e860785f5"/>
        <w:id w:val="-827671752"/>
        <w:placeholder>
          <w:docPart w:val="GBC22222222222222222222222222222"/>
        </w:placeholder>
      </w:sdtPr>
      <w:sdtEndPr/>
      <w:sdtContent>
        <w:p w14:paraId="405F5EF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5CB66A0" w14:textId="77777777" w:rsidR="00652F40" w:rsidRDefault="00652F40">
      <w:pPr>
        <w:rPr>
          <w:color w:val="000000" w:themeColor="text1"/>
        </w:rPr>
      </w:pPr>
    </w:p>
    <w:p w14:paraId="072CDEBF"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其他重要事项</w:t>
      </w:r>
    </w:p>
    <w:p w14:paraId="5F69F7F6" w14:textId="77777777" w:rsidR="00652F40" w:rsidRDefault="008E5D94">
      <w:pPr>
        <w:pStyle w:val="3"/>
        <w:numPr>
          <w:ilvl w:val="0"/>
          <w:numId w:val="96"/>
        </w:numPr>
        <w:rPr>
          <w:rFonts w:ascii="宋体" w:hAnsi="宋体"/>
          <w:color w:val="000000" w:themeColor="text1"/>
        </w:rPr>
      </w:pPr>
      <w:r>
        <w:rPr>
          <w:rFonts w:ascii="宋体" w:hAnsi="宋体" w:hint="eastAsia"/>
          <w:color w:val="000000" w:themeColor="text1"/>
        </w:rPr>
        <w:t>前期会计差错更正</w:t>
      </w:r>
    </w:p>
    <w:p w14:paraId="7F5A8981" w14:textId="77777777" w:rsidR="00652F40" w:rsidRDefault="008E5D94">
      <w:pPr>
        <w:pStyle w:val="4"/>
        <w:numPr>
          <w:ilvl w:val="0"/>
          <w:numId w:val="97"/>
        </w:numPr>
        <w:tabs>
          <w:tab w:val="left" w:pos="602"/>
        </w:tabs>
        <w:rPr>
          <w:rFonts w:ascii="宋体" w:hAnsi="宋体"/>
          <w:color w:val="000000" w:themeColor="text1"/>
        </w:rPr>
      </w:pPr>
      <w:r>
        <w:rPr>
          <w:rFonts w:ascii="宋体" w:hAnsi="宋体" w:hint="eastAsia"/>
          <w:color w:val="000000" w:themeColor="text1"/>
        </w:rPr>
        <w:t>追溯重述法</w:t>
      </w:r>
    </w:p>
    <w:sdt>
      <w:sdtPr>
        <w:rPr>
          <w:rFonts w:hint="eastAsia"/>
          <w:color w:val="000000" w:themeColor="text1"/>
        </w:rPr>
        <w:alias w:val="是否适用：追溯重述法[双击切换]"/>
        <w:tag w:val="_GBC_9d59987ec8f64e568cc0874cd76bb5ce"/>
        <w:id w:val="-1474356402"/>
        <w:placeholder>
          <w:docPart w:val="GBC22222222222222222222222222222"/>
        </w:placeholder>
      </w:sdtPr>
      <w:sdtEndPr/>
      <w:sdtContent>
        <w:p w14:paraId="2CD283E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A92790A" w14:textId="77777777" w:rsidR="00652F40" w:rsidRDefault="00652F40">
      <w:pPr>
        <w:rPr>
          <w:color w:val="000000" w:themeColor="text1"/>
        </w:rPr>
      </w:pPr>
    </w:p>
    <w:p w14:paraId="231B5903" w14:textId="77777777" w:rsidR="00652F40" w:rsidRDefault="008E5D94">
      <w:pPr>
        <w:pStyle w:val="4"/>
        <w:numPr>
          <w:ilvl w:val="0"/>
          <w:numId w:val="97"/>
        </w:numPr>
        <w:tabs>
          <w:tab w:val="left" w:pos="602"/>
        </w:tabs>
        <w:rPr>
          <w:rFonts w:ascii="宋体" w:hAnsi="宋体" w:cs="Cambria"/>
          <w:bCs/>
          <w:color w:val="000000" w:themeColor="text1"/>
        </w:rPr>
      </w:pPr>
      <w:r>
        <w:rPr>
          <w:rFonts w:ascii="宋体" w:hAnsi="宋体" w:hint="eastAsia"/>
          <w:color w:val="000000" w:themeColor="text1"/>
        </w:rPr>
        <w:t>未来适用法</w:t>
      </w:r>
    </w:p>
    <w:sdt>
      <w:sdtPr>
        <w:rPr>
          <w:color w:val="000000" w:themeColor="text1"/>
        </w:rPr>
        <w:alias w:val="是否适用：未来适用法[双击切换]"/>
        <w:tag w:val="_GBC_add0977272ee43e7938e3e96c6aaa92d"/>
        <w:id w:val="146328790"/>
        <w:placeholder>
          <w:docPart w:val="GBC22222222222222222222222222222"/>
        </w:placeholder>
      </w:sdtPr>
      <w:sdtEndPr/>
      <w:sdtContent>
        <w:p w14:paraId="0CBFE3F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80686AC" w14:textId="77777777" w:rsidR="00652F40" w:rsidRDefault="00652F40">
      <w:pPr>
        <w:rPr>
          <w:color w:val="000000" w:themeColor="text1"/>
        </w:rPr>
      </w:pPr>
    </w:p>
    <w:p w14:paraId="389A11D7" w14:textId="77777777" w:rsidR="00652F40" w:rsidRDefault="008E5D94">
      <w:pPr>
        <w:pStyle w:val="3"/>
        <w:numPr>
          <w:ilvl w:val="0"/>
          <w:numId w:val="96"/>
        </w:numPr>
        <w:ind w:left="0" w:firstLine="0"/>
        <w:rPr>
          <w:color w:val="000000" w:themeColor="text1"/>
        </w:rPr>
      </w:pPr>
      <w:bookmarkStart w:id="396" w:name="_Hlk167977672"/>
      <w:r>
        <w:rPr>
          <w:rFonts w:ascii="宋体" w:hAnsi="宋体" w:cs="宋体" w:hint="eastAsia"/>
          <w:color w:val="000000" w:themeColor="text1"/>
          <w:kern w:val="0"/>
          <w:szCs w:val="24"/>
        </w:rPr>
        <w:t>重要</w:t>
      </w:r>
      <w:r>
        <w:rPr>
          <w:rFonts w:hint="eastAsia"/>
          <w:color w:val="000000" w:themeColor="text1"/>
        </w:rPr>
        <w:t>债务重组</w:t>
      </w:r>
    </w:p>
    <w:sdt>
      <w:sdtPr>
        <w:rPr>
          <w:color w:val="000000" w:themeColor="text1"/>
        </w:rPr>
        <w:alias w:val="是否适用：重要债务重组[双击切换]"/>
        <w:tag w:val="_GBC_14f62373def24b6b994f6cfe645fabcb"/>
        <w:id w:val="-1907066093"/>
        <w:placeholder>
          <w:docPart w:val="GBC22222222222222222222222222222"/>
        </w:placeholder>
      </w:sdtPr>
      <w:sdtEndPr/>
      <w:sdtContent>
        <w:p w14:paraId="12AE2506" w14:textId="69D9443F" w:rsidR="00652F40" w:rsidRPr="00C85E16" w:rsidRDefault="008E5D94" w:rsidP="00C85E16">
          <w:pPr>
            <w:rPr>
              <w:rFonts w:asciiTheme="minorHAnsi" w:eastAsiaTheme="minorEastAsia" w:hAnsiTheme="minorHAnsi" w:cstheme="minorBidi"/>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396" w:displacedByCustomXml="prev"/>
    <w:p w14:paraId="51C778DC" w14:textId="77777777" w:rsidR="00652F40" w:rsidRDefault="008E5D94">
      <w:pPr>
        <w:pStyle w:val="3"/>
        <w:numPr>
          <w:ilvl w:val="0"/>
          <w:numId w:val="96"/>
        </w:numPr>
        <w:rPr>
          <w:rFonts w:ascii="宋体" w:hAnsi="宋体"/>
          <w:color w:val="000000" w:themeColor="text1"/>
        </w:rPr>
      </w:pPr>
      <w:r>
        <w:rPr>
          <w:rFonts w:ascii="宋体" w:hAnsi="宋体" w:hint="eastAsia"/>
          <w:color w:val="000000" w:themeColor="text1"/>
        </w:rPr>
        <w:lastRenderedPageBreak/>
        <w:t>资产置换</w:t>
      </w:r>
    </w:p>
    <w:p w14:paraId="6C74602B" w14:textId="77777777" w:rsidR="00652F40" w:rsidRDefault="008E5D94">
      <w:pPr>
        <w:pStyle w:val="4"/>
        <w:numPr>
          <w:ilvl w:val="0"/>
          <w:numId w:val="98"/>
        </w:numPr>
        <w:tabs>
          <w:tab w:val="left" w:pos="644"/>
        </w:tabs>
        <w:rPr>
          <w:rFonts w:ascii="宋体" w:hAnsi="宋体"/>
          <w:color w:val="000000" w:themeColor="text1"/>
        </w:rPr>
      </w:pPr>
      <w:bookmarkStart w:id="397" w:name="_Toc241636517"/>
      <w:bookmarkStart w:id="398" w:name="_Toc161412438"/>
      <w:r>
        <w:rPr>
          <w:rFonts w:ascii="宋体" w:hAnsi="宋体" w:hint="eastAsia"/>
          <w:color w:val="000000" w:themeColor="text1"/>
        </w:rPr>
        <w:t>非货币性资产交换</w:t>
      </w:r>
      <w:bookmarkEnd w:id="397"/>
      <w:bookmarkEnd w:id="398"/>
    </w:p>
    <w:sdt>
      <w:sdtPr>
        <w:rPr>
          <w:color w:val="000000" w:themeColor="text1"/>
        </w:rPr>
        <w:alias w:val="是否适用：非货币性资产交换[双击切换]"/>
        <w:tag w:val="_GBC_1e8378570c9a4db08ad001118944af2e"/>
        <w:id w:val="-2069496532"/>
        <w:placeholder>
          <w:docPart w:val="GBC22222222222222222222222222222"/>
        </w:placeholder>
      </w:sdtPr>
      <w:sdtEndPr/>
      <w:sdtContent>
        <w:p w14:paraId="03989C2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0AA4A33" w14:textId="77777777" w:rsidR="00652F40" w:rsidRDefault="00652F40">
      <w:pPr>
        <w:rPr>
          <w:color w:val="000000" w:themeColor="text1"/>
        </w:rPr>
      </w:pPr>
    </w:p>
    <w:p w14:paraId="6FED4072" w14:textId="77777777" w:rsidR="00652F40" w:rsidRDefault="008E5D94">
      <w:pPr>
        <w:pStyle w:val="4"/>
        <w:numPr>
          <w:ilvl w:val="0"/>
          <w:numId w:val="98"/>
        </w:numPr>
        <w:tabs>
          <w:tab w:val="left" w:pos="644"/>
        </w:tabs>
        <w:rPr>
          <w:rFonts w:ascii="宋体" w:hAnsi="宋体"/>
          <w:color w:val="000000" w:themeColor="text1"/>
        </w:rPr>
      </w:pPr>
      <w:r>
        <w:rPr>
          <w:rFonts w:ascii="宋体" w:hAnsi="宋体" w:hint="eastAsia"/>
          <w:color w:val="000000" w:themeColor="text1"/>
        </w:rPr>
        <w:t>其他资产置换</w:t>
      </w:r>
    </w:p>
    <w:sdt>
      <w:sdtPr>
        <w:rPr>
          <w:color w:val="000000" w:themeColor="text1"/>
        </w:rPr>
        <w:alias w:val="是否适用：其他资产置换[双击切换]"/>
        <w:tag w:val="_GBC_e20be5fc12b94f43a4090c14cc3aec63"/>
        <w:id w:val="968086964"/>
        <w:placeholder>
          <w:docPart w:val="GBC22222222222222222222222222222"/>
        </w:placeholder>
      </w:sdtPr>
      <w:sdtEndPr/>
      <w:sdtContent>
        <w:p w14:paraId="3250674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1961722" w14:textId="77777777" w:rsidR="00652F40" w:rsidRDefault="00652F40">
      <w:pPr>
        <w:rPr>
          <w:color w:val="000000" w:themeColor="text1"/>
        </w:rPr>
      </w:pPr>
    </w:p>
    <w:p w14:paraId="06024A1F" w14:textId="77777777" w:rsidR="00652F40" w:rsidRDefault="008E5D94">
      <w:pPr>
        <w:pStyle w:val="3"/>
        <w:numPr>
          <w:ilvl w:val="0"/>
          <w:numId w:val="96"/>
        </w:numPr>
        <w:rPr>
          <w:rFonts w:ascii="宋体" w:hAnsi="宋体"/>
          <w:color w:val="000000" w:themeColor="text1"/>
        </w:rPr>
      </w:pPr>
      <w:bookmarkStart w:id="399" w:name="_Toc247371936"/>
      <w:r>
        <w:rPr>
          <w:rFonts w:ascii="宋体" w:hAnsi="宋体" w:hint="eastAsia"/>
          <w:color w:val="000000" w:themeColor="text1"/>
        </w:rPr>
        <w:t>年金计划</w:t>
      </w:r>
      <w:bookmarkEnd w:id="399"/>
    </w:p>
    <w:sdt>
      <w:sdtPr>
        <w:rPr>
          <w:color w:val="000000" w:themeColor="text1"/>
        </w:rPr>
        <w:alias w:val="是否适用：年金计划[双击切换]"/>
        <w:tag w:val="_GBC_f69a163f78f74a54a6443aaa7388f0dd"/>
        <w:id w:val="526914732"/>
        <w:placeholder>
          <w:docPart w:val="GBC22222222222222222222222222222"/>
        </w:placeholder>
      </w:sdtPr>
      <w:sdtEndPr/>
      <w:sdtContent>
        <w:p w14:paraId="23E85FD5" w14:textId="77777777" w:rsidR="00652F40" w:rsidRDefault="008E5D94">
          <w:pPr>
            <w:rPr>
              <w:rFonts w:cstheme="minorBidi"/>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4B12D3F" w14:textId="77777777" w:rsidR="00652F40" w:rsidRDefault="00652F40">
      <w:pPr>
        <w:rPr>
          <w:color w:val="000000" w:themeColor="text1"/>
        </w:rPr>
      </w:pPr>
    </w:p>
    <w:p w14:paraId="3C218C93" w14:textId="77777777" w:rsidR="00652F40" w:rsidRDefault="008E5D94">
      <w:pPr>
        <w:pStyle w:val="3"/>
        <w:numPr>
          <w:ilvl w:val="0"/>
          <w:numId w:val="96"/>
        </w:numPr>
        <w:rPr>
          <w:rFonts w:ascii="宋体" w:hAnsi="宋体"/>
          <w:color w:val="000000" w:themeColor="text1"/>
          <w:szCs w:val="21"/>
        </w:rPr>
      </w:pPr>
      <w:r>
        <w:rPr>
          <w:rFonts w:ascii="宋体" w:hAnsi="宋体" w:hint="eastAsia"/>
          <w:color w:val="000000" w:themeColor="text1"/>
          <w:szCs w:val="21"/>
        </w:rPr>
        <w:t>终止经营</w:t>
      </w:r>
    </w:p>
    <w:sdt>
      <w:sdtPr>
        <w:rPr>
          <w:color w:val="000000" w:themeColor="text1"/>
        </w:rPr>
        <w:alias w:val="是否适用：终止经营[双击切换]"/>
        <w:tag w:val="_GBC_8e88002e405543f593111633f63e4d8b"/>
        <w:id w:val="-939293746"/>
        <w:placeholder>
          <w:docPart w:val="GBC22222222222222222222222222222"/>
        </w:placeholder>
      </w:sdtPr>
      <w:sdtEndPr/>
      <w:sdtContent>
        <w:p w14:paraId="6E1AB034" w14:textId="77777777" w:rsidR="00652F40" w:rsidRDefault="008E5D94">
          <w:pPr>
            <w:rPr>
              <w:rFonts w:cstheme="minorBidi"/>
              <w:color w:val="000000" w:themeColor="text1"/>
              <w:kern w:val="2"/>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388E03D" w14:textId="77777777" w:rsidR="00652F40" w:rsidRDefault="00652F40">
      <w:pPr>
        <w:rPr>
          <w:color w:val="000000" w:themeColor="text1"/>
        </w:rPr>
      </w:pPr>
    </w:p>
    <w:p w14:paraId="450F77D9" w14:textId="77777777" w:rsidR="00652F40" w:rsidRDefault="008E5D94">
      <w:pPr>
        <w:pStyle w:val="3"/>
        <w:numPr>
          <w:ilvl w:val="0"/>
          <w:numId w:val="96"/>
        </w:numPr>
        <w:rPr>
          <w:rFonts w:ascii="宋体" w:hAnsi="宋体"/>
          <w:color w:val="000000" w:themeColor="text1"/>
          <w:szCs w:val="21"/>
        </w:rPr>
      </w:pPr>
      <w:r>
        <w:rPr>
          <w:rFonts w:ascii="宋体" w:hAnsi="宋体" w:hint="eastAsia"/>
          <w:color w:val="000000" w:themeColor="text1"/>
          <w:szCs w:val="21"/>
        </w:rPr>
        <w:t>分部信息</w:t>
      </w:r>
    </w:p>
    <w:p w14:paraId="7D75AB0D" w14:textId="77777777" w:rsidR="00652F40" w:rsidRDefault="008E5D94">
      <w:pPr>
        <w:pStyle w:val="4"/>
        <w:numPr>
          <w:ilvl w:val="1"/>
          <w:numId w:val="99"/>
        </w:numPr>
        <w:tabs>
          <w:tab w:val="left" w:pos="644"/>
        </w:tabs>
        <w:ind w:left="420"/>
        <w:rPr>
          <w:rFonts w:ascii="宋体" w:hAnsi="宋体"/>
          <w:color w:val="000000" w:themeColor="text1"/>
          <w:szCs w:val="21"/>
        </w:rPr>
      </w:pPr>
      <w:r>
        <w:rPr>
          <w:rFonts w:ascii="宋体" w:hAnsi="宋体" w:hint="eastAsia"/>
          <w:color w:val="000000" w:themeColor="text1"/>
          <w:szCs w:val="21"/>
        </w:rPr>
        <w:t>报告分部的确定依据与会计政策</w:t>
      </w:r>
    </w:p>
    <w:sdt>
      <w:sdtPr>
        <w:rPr>
          <w:color w:val="000000" w:themeColor="text1"/>
        </w:rPr>
        <w:alias w:val="是否适用：报告分部的确定依据与会计政策[双击切换]"/>
        <w:tag w:val="_GBC_3684a11ce06644529eba619783a75583"/>
        <w:id w:val="924929657"/>
        <w:placeholder>
          <w:docPart w:val="GBC22222222222222222222222222222"/>
        </w:placeholder>
      </w:sdtPr>
      <w:sdtEndPr/>
      <w:sdtContent>
        <w:p w14:paraId="26300F2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报告分部的确定依据与会计政策"/>
        <w:tag w:val="_GBC_025e15951a494fa2845d296cf8db1fdb"/>
        <w:id w:val="-991639915"/>
        <w:placeholder>
          <w:docPart w:val="GBC22222222222222222222222222222"/>
        </w:placeholder>
      </w:sdtPr>
      <w:sdtEndPr/>
      <w:sdtContent>
        <w:p w14:paraId="76756418" w14:textId="77777777" w:rsidR="00D4025A" w:rsidRDefault="00D4025A" w:rsidP="00C2574C">
          <w:pPr>
            <w:spacing w:line="360" w:lineRule="auto"/>
            <w:ind w:firstLineChars="200" w:firstLine="420"/>
            <w:rPr>
              <w:color w:val="000000" w:themeColor="text1"/>
            </w:rPr>
          </w:pPr>
          <w:r>
            <w:rPr>
              <w:color w:val="000000" w:themeColor="text1"/>
            </w:rPr>
            <w:t>报告分部的确定及范围</w:t>
          </w:r>
        </w:p>
        <w:p w14:paraId="108DE056" w14:textId="77777777" w:rsidR="00D4025A" w:rsidRDefault="00D4025A" w:rsidP="00C2574C">
          <w:pPr>
            <w:spacing w:line="360" w:lineRule="auto"/>
            <w:ind w:firstLineChars="200" w:firstLine="420"/>
            <w:rPr>
              <w:color w:val="000000" w:themeColor="text1"/>
            </w:rPr>
          </w:pPr>
          <w:r>
            <w:rPr>
              <w:color w:val="000000" w:themeColor="text1"/>
            </w:rPr>
            <w:t>1</w:t>
          </w:r>
          <w:r>
            <w:rPr>
              <w:color w:val="000000" w:themeColor="text1"/>
            </w:rPr>
            <w:t>）制药业务，包括：本公司、山东丹红制药及其子公司、山东步长神州制药、陕西步长制药及其子公司、保定天</w:t>
          </w:r>
          <w:proofErr w:type="gramStart"/>
          <w:r>
            <w:rPr>
              <w:color w:val="000000" w:themeColor="text1"/>
            </w:rPr>
            <w:t>浩</w:t>
          </w:r>
          <w:proofErr w:type="gramEnd"/>
          <w:r>
            <w:rPr>
              <w:color w:val="000000" w:themeColor="text1"/>
            </w:rPr>
            <w:t>制药、泸州步长生物制药、陕西步长高新制药、梅河口步长制药、山东</w:t>
          </w:r>
          <w:proofErr w:type="gramStart"/>
          <w:r>
            <w:rPr>
              <w:color w:val="000000" w:themeColor="text1"/>
            </w:rPr>
            <w:t>康爱制药</w:t>
          </w:r>
          <w:proofErr w:type="gramEnd"/>
          <w:r>
            <w:rPr>
              <w:color w:val="000000" w:themeColor="text1"/>
            </w:rPr>
            <w:t>、辽宁奥达制药、</w:t>
          </w:r>
          <w:proofErr w:type="gramStart"/>
          <w:r>
            <w:rPr>
              <w:color w:val="000000" w:themeColor="text1"/>
            </w:rPr>
            <w:t>邛崃天</w:t>
          </w:r>
          <w:proofErr w:type="gramEnd"/>
          <w:r>
            <w:rPr>
              <w:color w:val="000000" w:themeColor="text1"/>
            </w:rPr>
            <w:t>银制药、通化</w:t>
          </w:r>
          <w:proofErr w:type="gramStart"/>
          <w:r>
            <w:rPr>
              <w:color w:val="000000" w:themeColor="text1"/>
            </w:rPr>
            <w:t>谷红制药</w:t>
          </w:r>
          <w:proofErr w:type="gramEnd"/>
          <w:r>
            <w:rPr>
              <w:color w:val="000000" w:themeColor="text1"/>
            </w:rPr>
            <w:t>、吉林天成制药、通化天实制药、重庆市汉通生物科技、重庆市</w:t>
          </w:r>
          <w:proofErr w:type="gramStart"/>
          <w:r>
            <w:rPr>
              <w:color w:val="000000" w:themeColor="text1"/>
            </w:rPr>
            <w:t>医</w:t>
          </w:r>
          <w:proofErr w:type="gramEnd"/>
          <w:r>
            <w:rPr>
              <w:color w:val="000000" w:themeColor="text1"/>
            </w:rPr>
            <w:t>济堂生物制品、浙江华派生物医药及其子公司。</w:t>
          </w:r>
        </w:p>
        <w:p w14:paraId="2DE40136" w14:textId="77777777" w:rsidR="00D4025A" w:rsidRDefault="00D4025A" w:rsidP="00C2574C">
          <w:pPr>
            <w:spacing w:line="360" w:lineRule="auto"/>
            <w:ind w:firstLineChars="200" w:firstLine="420"/>
            <w:rPr>
              <w:color w:val="000000" w:themeColor="text1"/>
            </w:rPr>
          </w:pPr>
          <w:r>
            <w:rPr>
              <w:color w:val="000000" w:themeColor="text1"/>
            </w:rPr>
            <w:t>2</w:t>
          </w:r>
          <w:r>
            <w:rPr>
              <w:color w:val="000000" w:themeColor="text1"/>
            </w:rPr>
            <w:t>）销售业务，包括：山东步长医药销售、吉林步长医药销售、北京安和</w:t>
          </w:r>
          <w:proofErr w:type="gramStart"/>
          <w:r>
            <w:rPr>
              <w:color w:val="000000" w:themeColor="text1"/>
            </w:rPr>
            <w:t>康医药</w:t>
          </w:r>
          <w:proofErr w:type="gramEnd"/>
          <w:r>
            <w:rPr>
              <w:color w:val="000000" w:themeColor="text1"/>
            </w:rPr>
            <w:t>、咸阳步长贸易、宁波步长生命科技、宁波步长医疗科技、宁波步长贸易、山东步长启航医药销售、步长健康产业（浙江）、步长健康产业（西安）、西安步长启航药房、济南步长</w:t>
          </w:r>
          <w:proofErr w:type="gramStart"/>
          <w:r>
            <w:rPr>
              <w:color w:val="000000" w:themeColor="text1"/>
            </w:rPr>
            <w:t>晟</w:t>
          </w:r>
          <w:proofErr w:type="gramEnd"/>
          <w:r>
            <w:rPr>
              <w:color w:val="000000" w:themeColor="text1"/>
            </w:rPr>
            <w:t>源、山东步长药妆、山东步长鼎</w:t>
          </w:r>
          <w:proofErr w:type="gramStart"/>
          <w:r>
            <w:rPr>
              <w:color w:val="000000" w:themeColor="text1"/>
            </w:rPr>
            <w:t>晟</w:t>
          </w:r>
          <w:proofErr w:type="gramEnd"/>
          <w:r>
            <w:rPr>
              <w:color w:val="000000" w:themeColor="text1"/>
            </w:rPr>
            <w:t>药业、山东步长传方药业、山东步长金钥匙</w:t>
          </w:r>
          <w:r>
            <w:rPr>
              <w:rFonts w:hint="eastAsia"/>
              <w:color w:val="000000" w:themeColor="text1"/>
            </w:rPr>
            <w:t>及其子公司</w:t>
          </w:r>
          <w:r>
            <w:rPr>
              <w:color w:val="000000" w:themeColor="text1"/>
            </w:rPr>
            <w:t>、山东步长众</w:t>
          </w:r>
          <w:proofErr w:type="gramStart"/>
          <w:r>
            <w:rPr>
              <w:color w:val="000000" w:themeColor="text1"/>
            </w:rPr>
            <w:t>鑫</w:t>
          </w:r>
          <w:proofErr w:type="gramEnd"/>
          <w:r>
            <w:rPr>
              <w:color w:val="000000" w:themeColor="text1"/>
            </w:rPr>
            <w:t>康、山东步长畅</w:t>
          </w:r>
          <w:proofErr w:type="gramStart"/>
          <w:r>
            <w:rPr>
              <w:color w:val="000000" w:themeColor="text1"/>
            </w:rPr>
            <w:t>妍</w:t>
          </w:r>
          <w:proofErr w:type="gramEnd"/>
          <w:r>
            <w:rPr>
              <w:color w:val="000000" w:themeColor="text1"/>
            </w:rPr>
            <w:t>生物、杭州步长建</w:t>
          </w:r>
          <w:proofErr w:type="gramStart"/>
          <w:r>
            <w:rPr>
              <w:color w:val="000000" w:themeColor="text1"/>
            </w:rPr>
            <w:t>鑫</w:t>
          </w:r>
          <w:proofErr w:type="gramEnd"/>
          <w:r>
            <w:rPr>
              <w:color w:val="000000" w:themeColor="text1"/>
            </w:rPr>
            <w:t>生物、山东步长</w:t>
          </w:r>
          <w:proofErr w:type="gramStart"/>
          <w:r>
            <w:rPr>
              <w:color w:val="000000" w:themeColor="text1"/>
            </w:rPr>
            <w:t>冠优医疗</w:t>
          </w:r>
          <w:proofErr w:type="gramEnd"/>
          <w:r>
            <w:rPr>
              <w:color w:val="000000" w:themeColor="text1"/>
            </w:rPr>
            <w:t>器械、山东步长</w:t>
          </w:r>
          <w:proofErr w:type="gramStart"/>
          <w:r>
            <w:rPr>
              <w:color w:val="000000" w:themeColor="text1"/>
            </w:rPr>
            <w:t>臻</w:t>
          </w:r>
          <w:proofErr w:type="gramEnd"/>
          <w:r>
            <w:rPr>
              <w:color w:val="000000" w:themeColor="text1"/>
            </w:rPr>
            <w:t>泽医药、济南步长驰骋商贸、济南步长</w:t>
          </w:r>
          <w:proofErr w:type="gramStart"/>
          <w:r>
            <w:rPr>
              <w:color w:val="000000" w:themeColor="text1"/>
            </w:rPr>
            <w:t>瀛玺</w:t>
          </w:r>
          <w:proofErr w:type="gramEnd"/>
          <w:r>
            <w:rPr>
              <w:color w:val="000000" w:themeColor="text1"/>
            </w:rPr>
            <w:t>商贸、步长嘉林医药科技和济南</w:t>
          </w:r>
          <w:proofErr w:type="gramStart"/>
          <w:r>
            <w:rPr>
              <w:color w:val="000000" w:themeColor="text1"/>
            </w:rPr>
            <w:t>步长众福商贸</w:t>
          </w:r>
          <w:proofErr w:type="gramEnd"/>
          <w:r>
            <w:rPr>
              <w:color w:val="000000" w:themeColor="text1"/>
            </w:rPr>
            <w:t>。</w:t>
          </w:r>
        </w:p>
        <w:p w14:paraId="72197D5E" w14:textId="1F0F306A" w:rsidR="00321A9F" w:rsidRDefault="00D4025A" w:rsidP="00C2574C">
          <w:pPr>
            <w:spacing w:line="360" w:lineRule="auto"/>
            <w:ind w:firstLineChars="200" w:firstLine="420"/>
            <w:rPr>
              <w:color w:val="000000" w:themeColor="text1"/>
            </w:rPr>
            <w:sectPr w:rsidR="00321A9F" w:rsidSect="00C94FB5">
              <w:pgSz w:w="12240" w:h="15840"/>
              <w:pgMar w:top="1440" w:right="1797" w:bottom="1440" w:left="1276" w:header="720" w:footer="720" w:gutter="0"/>
              <w:cols w:space="720"/>
              <w:docGrid w:linePitch="286"/>
            </w:sectPr>
          </w:pPr>
          <w:r>
            <w:rPr>
              <w:color w:val="000000" w:themeColor="text1"/>
            </w:rPr>
            <w:t>3</w:t>
          </w:r>
          <w:r>
            <w:rPr>
              <w:color w:val="000000" w:themeColor="text1"/>
            </w:rPr>
            <w:t>）其他业务（除制药</w:t>
          </w:r>
          <w:r>
            <w:rPr>
              <w:color w:val="000000" w:themeColor="text1"/>
            </w:rPr>
            <w:t>/</w:t>
          </w:r>
          <w:r>
            <w:rPr>
              <w:color w:val="000000" w:themeColor="text1"/>
            </w:rPr>
            <w:t>销售业务外单位），包括：</w:t>
          </w:r>
          <w:proofErr w:type="gramStart"/>
          <w:r>
            <w:rPr>
              <w:color w:val="000000" w:themeColor="text1"/>
            </w:rPr>
            <w:t>上海盛秦医药</w:t>
          </w:r>
          <w:proofErr w:type="gramEnd"/>
          <w:r>
            <w:rPr>
              <w:color w:val="000000" w:themeColor="text1"/>
            </w:rPr>
            <w:t>咨询、广州步长医药咨询、西藏鸿发医药科技、西藏瑞</w:t>
          </w:r>
          <w:proofErr w:type="gramStart"/>
          <w:r>
            <w:rPr>
              <w:color w:val="000000" w:themeColor="text1"/>
            </w:rPr>
            <w:t>祥</w:t>
          </w:r>
          <w:proofErr w:type="gramEnd"/>
          <w:r>
            <w:rPr>
              <w:color w:val="000000" w:themeColor="text1"/>
            </w:rPr>
            <w:t>医药科技、北京步长新药研发、丹红（香港）科技、神州科技及其子公司、步长（广州）医学诊断、上海</w:t>
          </w:r>
          <w:proofErr w:type="gramStart"/>
          <w:r>
            <w:rPr>
              <w:color w:val="000000" w:themeColor="text1"/>
            </w:rPr>
            <w:t>合璞医疗</w:t>
          </w:r>
          <w:proofErr w:type="gramEnd"/>
          <w:r>
            <w:rPr>
              <w:color w:val="000000" w:themeColor="text1"/>
            </w:rPr>
            <w:t>科技及其子公司、北京程瑞科技、步长健康科技及其子公司、北京步长健康咨询、步长（北京）商业管理、步长爱（上海）医疗科技和北京博</w:t>
          </w:r>
          <w:proofErr w:type="gramStart"/>
          <w:r>
            <w:rPr>
              <w:color w:val="000000" w:themeColor="text1"/>
            </w:rPr>
            <w:t>源润步</w:t>
          </w:r>
          <w:proofErr w:type="gramEnd"/>
          <w:r>
            <w:rPr>
              <w:rFonts w:hint="eastAsia"/>
              <w:color w:val="000000" w:themeColor="text1"/>
            </w:rPr>
            <w:t>。</w:t>
          </w:r>
        </w:p>
      </w:sdtContent>
    </w:sdt>
    <w:p w14:paraId="159503AB" w14:textId="2FE603EB" w:rsidR="00652F40" w:rsidRPr="00C2574C" w:rsidRDefault="008E5D94">
      <w:pPr>
        <w:rPr>
          <w:color w:val="000000" w:themeColor="text1"/>
        </w:rPr>
      </w:pPr>
      <w:r>
        <w:rPr>
          <w:rFonts w:ascii="宋体" w:hAnsi="宋体" w:hint="eastAsia"/>
        </w:rPr>
        <w:lastRenderedPageBreak/>
        <w:t>报告分部的财务信息</w:t>
      </w:r>
    </w:p>
    <w:sdt>
      <w:sdtPr>
        <w:alias w:val="是否适用：报告分部的财务信息[双击切换]"/>
        <w:tag w:val="_GBC_25e6ee3686524d959ae273bb5aaa9cfb"/>
        <w:id w:val="-1769301353"/>
        <w:placeholder>
          <w:docPart w:val="8B13463B41304E9BAE58316DD474D2AD"/>
        </w:placeholder>
      </w:sdtPr>
      <w:sdtEndPr/>
      <w:sdtContent>
        <w:p w14:paraId="10BA72D8" w14:textId="0DE7BFF0" w:rsidR="00652F40" w:rsidRDefault="008E5D94">
          <w:r>
            <w:rPr>
              <w:rFonts w:ascii="宋体" w:hAnsi="宋体"/>
            </w:rPr>
            <w:fldChar w:fldCharType="begin"/>
          </w:r>
          <w:r w:rsidR="00D47DB8">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sidR="00D47DB8">
            <w:rPr>
              <w:rFonts w:ascii="宋体" w:hAnsi="宋体"/>
            </w:rPr>
            <w:instrText xml:space="preserve"> MACROBUTTON  SnrToggleCheckbox □不适用 </w:instrText>
          </w:r>
          <w:r>
            <w:rPr>
              <w:rFonts w:ascii="宋体" w:hAnsi="宋体"/>
            </w:rPr>
            <w:fldChar w:fldCharType="end"/>
          </w:r>
        </w:p>
      </w:sdtContent>
    </w:sdt>
    <w:p w14:paraId="5BD47307" w14:textId="77777777" w:rsidR="00652F40" w:rsidRDefault="008E5D94">
      <w:pPr>
        <w:pStyle w:val="af9"/>
        <w:wordWrap w:val="0"/>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bed196c2a65649e69e8eda77c9168933"/>
          <w:id w:val="-339477263"/>
          <w:placeholder>
            <w:docPart w:val="8B13463B41304E9BAE58316DD474D2AD"/>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报告分部的财务信息"/>
          <w:tag w:val="_GBC_22cbe62652b3461e90f84a6c3cef03c1"/>
          <w:id w:val="257113088"/>
          <w:placeholder>
            <w:docPart w:val="8B13463B41304E9BAE58316DD474D2AD"/>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6427" w:type="pct"/>
        <w:tblInd w:w="-1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867"/>
        <w:gridCol w:w="1610"/>
        <w:gridCol w:w="1756"/>
        <w:gridCol w:w="1867"/>
        <w:gridCol w:w="1622"/>
      </w:tblGrid>
      <w:tr w:rsidR="00652F40" w14:paraId="3169827F" w14:textId="77777777" w:rsidTr="00CA5EBD">
        <w:sdt>
          <w:sdtPr>
            <w:tag w:val="_PLD_2124bd1595e9432ab250a15c084078c3"/>
            <w:id w:val="-1722821856"/>
          </w:sdtPr>
          <w:sdtEndPr/>
          <w:sdtContent>
            <w:tc>
              <w:tcPr>
                <w:tcW w:w="1155" w:type="pct"/>
                <w:tcBorders>
                  <w:top w:val="single" w:sz="4" w:space="0" w:color="auto"/>
                  <w:left w:val="single" w:sz="4" w:space="0" w:color="auto"/>
                  <w:bottom w:val="single" w:sz="4" w:space="0" w:color="auto"/>
                  <w:right w:val="single" w:sz="4" w:space="0" w:color="auto"/>
                </w:tcBorders>
                <w:vAlign w:val="center"/>
              </w:tcPr>
              <w:p w14:paraId="4D62EFB4" w14:textId="77777777" w:rsidR="00652F40" w:rsidRPr="00CA5EBD" w:rsidRDefault="008E5D94">
                <w:pPr>
                  <w:jc w:val="center"/>
                </w:pPr>
                <w:r w:rsidRPr="00CA5EBD">
                  <w:rPr>
                    <w:rFonts w:hint="eastAsia"/>
                  </w:rPr>
                  <w:t>项目</w:t>
                </w:r>
              </w:p>
            </w:tc>
          </w:sdtContent>
        </w:sdt>
        <w:tc>
          <w:tcPr>
            <w:tcW w:w="823" w:type="pct"/>
            <w:tcBorders>
              <w:top w:val="single" w:sz="4" w:space="0" w:color="auto"/>
              <w:left w:val="single" w:sz="4" w:space="0" w:color="auto"/>
              <w:bottom w:val="single" w:sz="4" w:space="0" w:color="auto"/>
              <w:right w:val="single" w:sz="4" w:space="0" w:color="auto"/>
            </w:tcBorders>
          </w:tcPr>
          <w:p w14:paraId="6792B91C" w14:textId="77777777" w:rsidR="00652F40" w:rsidRPr="00CA5EBD" w:rsidRDefault="008E5D94">
            <w:pPr>
              <w:jc w:val="center"/>
            </w:pPr>
            <w:r w:rsidRPr="00CA5EBD">
              <w:rPr>
                <w:rFonts w:hint="eastAsia"/>
              </w:rPr>
              <w:t>制药业务</w:t>
            </w:r>
          </w:p>
        </w:tc>
        <w:tc>
          <w:tcPr>
            <w:tcW w:w="710" w:type="pct"/>
            <w:tcBorders>
              <w:top w:val="single" w:sz="4" w:space="0" w:color="auto"/>
              <w:left w:val="single" w:sz="4" w:space="0" w:color="auto"/>
              <w:bottom w:val="single" w:sz="4" w:space="0" w:color="auto"/>
              <w:right w:val="single" w:sz="4" w:space="0" w:color="auto"/>
            </w:tcBorders>
          </w:tcPr>
          <w:p w14:paraId="02D45685" w14:textId="77777777" w:rsidR="00652F40" w:rsidRPr="00CA5EBD" w:rsidRDefault="008E5D94">
            <w:pPr>
              <w:jc w:val="center"/>
            </w:pPr>
            <w:r w:rsidRPr="00CA5EBD">
              <w:rPr>
                <w:rFonts w:hint="eastAsia"/>
              </w:rPr>
              <w:t>销售业务</w:t>
            </w:r>
          </w:p>
        </w:tc>
        <w:tc>
          <w:tcPr>
            <w:tcW w:w="774" w:type="pct"/>
            <w:tcBorders>
              <w:top w:val="single" w:sz="4" w:space="0" w:color="auto"/>
              <w:left w:val="single" w:sz="4" w:space="0" w:color="auto"/>
              <w:bottom w:val="single" w:sz="4" w:space="0" w:color="auto"/>
              <w:right w:val="single" w:sz="4" w:space="0" w:color="auto"/>
            </w:tcBorders>
          </w:tcPr>
          <w:p w14:paraId="2707DCA6" w14:textId="77777777" w:rsidR="00652F40" w:rsidRPr="00CA5EBD" w:rsidRDefault="008E5D94">
            <w:pPr>
              <w:jc w:val="center"/>
            </w:pPr>
            <w:r w:rsidRPr="00CA5EBD">
              <w:rPr>
                <w:rFonts w:hint="eastAsia"/>
              </w:rPr>
              <w:t>其他业务</w:t>
            </w:r>
          </w:p>
        </w:tc>
        <w:sdt>
          <w:sdtPr>
            <w:tag w:val="_PLD_bbb5338509514804b5ec1d4ec145b14b"/>
            <w:id w:val="985051092"/>
          </w:sdtPr>
          <w:sdtEndPr/>
          <w:sdtContent>
            <w:tc>
              <w:tcPr>
                <w:tcW w:w="823" w:type="pct"/>
                <w:tcBorders>
                  <w:top w:val="single" w:sz="4" w:space="0" w:color="auto"/>
                  <w:left w:val="single" w:sz="4" w:space="0" w:color="auto"/>
                  <w:bottom w:val="single" w:sz="4" w:space="0" w:color="auto"/>
                  <w:right w:val="single" w:sz="4" w:space="0" w:color="auto"/>
                </w:tcBorders>
                <w:vAlign w:val="center"/>
              </w:tcPr>
              <w:p w14:paraId="73A885D9" w14:textId="77777777" w:rsidR="00652F40" w:rsidRPr="00CA5EBD" w:rsidRDefault="008E5D94">
                <w:pPr>
                  <w:jc w:val="center"/>
                </w:pPr>
                <w:r w:rsidRPr="00CA5EBD">
                  <w:rPr>
                    <w:rFonts w:hint="eastAsia"/>
                  </w:rPr>
                  <w:t>分部间</w:t>
                </w:r>
                <w:proofErr w:type="gramStart"/>
                <w:r w:rsidRPr="00CA5EBD">
                  <w:rPr>
                    <w:rFonts w:hint="eastAsia"/>
                  </w:rPr>
                  <w:t>抵销</w:t>
                </w:r>
                <w:proofErr w:type="gramEnd"/>
              </w:p>
            </w:tc>
          </w:sdtContent>
        </w:sdt>
        <w:sdt>
          <w:sdtPr>
            <w:tag w:val="_PLD_fa3be9e49ff54f5f94b69f487029a441"/>
            <w:id w:val="-1042664111"/>
          </w:sdtPr>
          <w:sdtEndPr/>
          <w:sdtContent>
            <w:tc>
              <w:tcPr>
                <w:tcW w:w="716" w:type="pct"/>
                <w:tcBorders>
                  <w:top w:val="single" w:sz="4" w:space="0" w:color="auto"/>
                  <w:left w:val="single" w:sz="4" w:space="0" w:color="auto"/>
                  <w:bottom w:val="single" w:sz="4" w:space="0" w:color="auto"/>
                  <w:right w:val="single" w:sz="4" w:space="0" w:color="auto"/>
                </w:tcBorders>
                <w:vAlign w:val="center"/>
              </w:tcPr>
              <w:p w14:paraId="2323D9DC" w14:textId="77777777" w:rsidR="00652F40" w:rsidRPr="00CA5EBD" w:rsidRDefault="008E5D94">
                <w:pPr>
                  <w:jc w:val="center"/>
                </w:pPr>
                <w:r w:rsidRPr="00CA5EBD">
                  <w:rPr>
                    <w:rFonts w:hint="eastAsia"/>
                  </w:rPr>
                  <w:t>合计</w:t>
                </w:r>
              </w:p>
            </w:tc>
          </w:sdtContent>
        </w:sdt>
      </w:tr>
      <w:sdt>
        <w:sdtPr>
          <w:rPr>
            <w:rFonts w:hint="eastAsia"/>
            <w:sz w:val="18"/>
            <w:szCs w:val="18"/>
          </w:rPr>
          <w:alias w:val="报告分部的财务信息明细"/>
          <w:tag w:val="_GBC_435f11a5acef4777992074d40da0f5c0"/>
          <w:id w:val="-475925970"/>
          <w:placeholder>
            <w:docPart w:val="EEC80C36006F4997B0E36F89BEB7BB49"/>
          </w:placeholder>
        </w:sdtPr>
        <w:sdtEndPr>
          <w:rPr>
            <w:rFonts w:hint="default"/>
          </w:rPr>
        </w:sdtEndPr>
        <w:sdtContent>
          <w:tr w:rsidR="00652F40" w14:paraId="34F3D95D" w14:textId="77777777" w:rsidTr="00CA5EBD">
            <w:tc>
              <w:tcPr>
                <w:tcW w:w="1155" w:type="pct"/>
                <w:tcBorders>
                  <w:top w:val="single" w:sz="4" w:space="0" w:color="auto"/>
                  <w:left w:val="single" w:sz="4" w:space="0" w:color="auto"/>
                  <w:bottom w:val="single" w:sz="4" w:space="0" w:color="auto"/>
                  <w:right w:val="single" w:sz="4" w:space="0" w:color="auto"/>
                </w:tcBorders>
              </w:tcPr>
              <w:p w14:paraId="37C0171B" w14:textId="77777777" w:rsidR="00652F40" w:rsidRPr="00CA5EBD" w:rsidRDefault="008E5D94">
                <w:pPr>
                  <w:rPr>
                    <w:sz w:val="18"/>
                    <w:szCs w:val="18"/>
                  </w:rPr>
                </w:pPr>
                <w:r w:rsidRPr="00CA5EBD">
                  <w:rPr>
                    <w:rFonts w:hint="eastAsia"/>
                    <w:sz w:val="18"/>
                    <w:szCs w:val="18"/>
                  </w:rPr>
                  <w:t>一、营业收入</w:t>
                </w:r>
              </w:p>
            </w:tc>
            <w:tc>
              <w:tcPr>
                <w:tcW w:w="823" w:type="pct"/>
                <w:tcBorders>
                  <w:top w:val="single" w:sz="4" w:space="0" w:color="auto"/>
                  <w:left w:val="single" w:sz="4" w:space="0" w:color="auto"/>
                  <w:bottom w:val="single" w:sz="4" w:space="0" w:color="auto"/>
                  <w:right w:val="single" w:sz="4" w:space="0" w:color="auto"/>
                </w:tcBorders>
              </w:tcPr>
              <w:p w14:paraId="5F433FE6" w14:textId="4D37B284" w:rsidR="00652F40" w:rsidRPr="00CA5EBD" w:rsidRDefault="008E5D94" w:rsidP="00AD1100">
                <w:pPr>
                  <w:jc w:val="right"/>
                  <w:rPr>
                    <w:sz w:val="18"/>
                    <w:szCs w:val="18"/>
                  </w:rPr>
                </w:pPr>
                <w:r w:rsidRPr="00CA5EBD">
                  <w:rPr>
                    <w:sz w:val="18"/>
                    <w:szCs w:val="18"/>
                  </w:rPr>
                  <w:t>4,288,746,241.27</w:t>
                </w:r>
              </w:p>
            </w:tc>
            <w:tc>
              <w:tcPr>
                <w:tcW w:w="710" w:type="pct"/>
                <w:tcBorders>
                  <w:top w:val="single" w:sz="4" w:space="0" w:color="auto"/>
                  <w:left w:val="single" w:sz="4" w:space="0" w:color="auto"/>
                  <w:bottom w:val="single" w:sz="4" w:space="0" w:color="auto"/>
                  <w:right w:val="single" w:sz="4" w:space="0" w:color="auto"/>
                </w:tcBorders>
              </w:tcPr>
              <w:p w14:paraId="31F73345" w14:textId="5AC89FA6" w:rsidR="00652F40" w:rsidRPr="00CA5EBD" w:rsidRDefault="008E5D94" w:rsidP="00AD1100">
                <w:pPr>
                  <w:jc w:val="right"/>
                  <w:rPr>
                    <w:sz w:val="18"/>
                    <w:szCs w:val="18"/>
                  </w:rPr>
                </w:pPr>
                <w:r w:rsidRPr="00CA5EBD">
                  <w:rPr>
                    <w:sz w:val="18"/>
                    <w:szCs w:val="18"/>
                  </w:rPr>
                  <w:t>659,609,444.85</w:t>
                </w:r>
              </w:p>
            </w:tc>
            <w:tc>
              <w:tcPr>
                <w:tcW w:w="774" w:type="pct"/>
                <w:tcBorders>
                  <w:top w:val="single" w:sz="4" w:space="0" w:color="auto"/>
                  <w:left w:val="single" w:sz="4" w:space="0" w:color="auto"/>
                  <w:bottom w:val="single" w:sz="4" w:space="0" w:color="auto"/>
                  <w:right w:val="single" w:sz="4" w:space="0" w:color="auto"/>
                </w:tcBorders>
              </w:tcPr>
              <w:p w14:paraId="7376BA4D" w14:textId="1B2D595E" w:rsidR="00652F40" w:rsidRPr="00CA5EBD" w:rsidRDefault="008E5D94" w:rsidP="00AD1100">
                <w:pPr>
                  <w:jc w:val="right"/>
                  <w:rPr>
                    <w:sz w:val="18"/>
                    <w:szCs w:val="18"/>
                  </w:rPr>
                </w:pPr>
                <w:r w:rsidRPr="00CA5EBD">
                  <w:rPr>
                    <w:sz w:val="18"/>
                    <w:szCs w:val="18"/>
                  </w:rPr>
                  <w:t>617,914,724.86</w:t>
                </w:r>
              </w:p>
            </w:tc>
            <w:tc>
              <w:tcPr>
                <w:tcW w:w="823" w:type="pct"/>
                <w:tcBorders>
                  <w:top w:val="single" w:sz="4" w:space="0" w:color="auto"/>
                  <w:left w:val="single" w:sz="4" w:space="0" w:color="auto"/>
                  <w:bottom w:val="single" w:sz="4" w:space="0" w:color="auto"/>
                  <w:right w:val="single" w:sz="4" w:space="0" w:color="auto"/>
                </w:tcBorders>
              </w:tcPr>
              <w:p w14:paraId="2CD60CD1" w14:textId="5D00E38C" w:rsidR="00652F40" w:rsidRPr="00CA5EBD" w:rsidRDefault="00812744" w:rsidP="00AD1100">
                <w:pPr>
                  <w:jc w:val="right"/>
                  <w:rPr>
                    <w:sz w:val="18"/>
                    <w:szCs w:val="18"/>
                  </w:rPr>
                </w:pPr>
                <w:r>
                  <w:rPr>
                    <w:rFonts w:hint="eastAsia"/>
                    <w:sz w:val="18"/>
                    <w:szCs w:val="18"/>
                  </w:rPr>
                  <w:t>-</w:t>
                </w:r>
                <w:r w:rsidR="008E5D94" w:rsidRPr="00CA5EBD">
                  <w:rPr>
                    <w:sz w:val="18"/>
                    <w:szCs w:val="18"/>
                  </w:rPr>
                  <w:t>563,178,364.63</w:t>
                </w:r>
              </w:p>
            </w:tc>
            <w:tc>
              <w:tcPr>
                <w:tcW w:w="716" w:type="pct"/>
                <w:tcBorders>
                  <w:top w:val="single" w:sz="4" w:space="0" w:color="auto"/>
                  <w:left w:val="single" w:sz="4" w:space="0" w:color="auto"/>
                  <w:bottom w:val="single" w:sz="4" w:space="0" w:color="auto"/>
                  <w:right w:val="single" w:sz="4" w:space="0" w:color="auto"/>
                </w:tcBorders>
              </w:tcPr>
              <w:p w14:paraId="2AB676AF" w14:textId="2EBC81A7" w:rsidR="00652F40" w:rsidRPr="00CA5EBD" w:rsidRDefault="008E5D94" w:rsidP="00AD1100">
                <w:pPr>
                  <w:jc w:val="right"/>
                  <w:rPr>
                    <w:sz w:val="18"/>
                    <w:szCs w:val="18"/>
                  </w:rPr>
                </w:pPr>
                <w:r w:rsidRPr="00CA5EBD">
                  <w:rPr>
                    <w:sz w:val="18"/>
                    <w:szCs w:val="18"/>
                  </w:rPr>
                  <w:t>5,003,092,046.35</w:t>
                </w:r>
              </w:p>
            </w:tc>
          </w:tr>
        </w:sdtContent>
      </w:sdt>
      <w:sdt>
        <w:sdtPr>
          <w:rPr>
            <w:rFonts w:hint="eastAsia"/>
            <w:sz w:val="18"/>
            <w:szCs w:val="18"/>
          </w:rPr>
          <w:alias w:val="报告分部的财务信息明细"/>
          <w:tag w:val="_GBC_435f11a5acef4777992074d40da0f5c0"/>
          <w:id w:val="-2022315718"/>
          <w:placeholder>
            <w:docPart w:val="EEC80C36006F4997B0E36F89BEB7BB49"/>
          </w:placeholder>
        </w:sdtPr>
        <w:sdtEndPr>
          <w:rPr>
            <w:rFonts w:hint="default"/>
          </w:rPr>
        </w:sdtEndPr>
        <w:sdtContent>
          <w:tr w:rsidR="00652F40" w14:paraId="0D172CFE" w14:textId="77777777" w:rsidTr="00CA5EBD">
            <w:tc>
              <w:tcPr>
                <w:tcW w:w="1155" w:type="pct"/>
                <w:tcBorders>
                  <w:top w:val="single" w:sz="4" w:space="0" w:color="auto"/>
                  <w:left w:val="single" w:sz="4" w:space="0" w:color="auto"/>
                  <w:bottom w:val="single" w:sz="4" w:space="0" w:color="auto"/>
                  <w:right w:val="single" w:sz="4" w:space="0" w:color="auto"/>
                </w:tcBorders>
              </w:tcPr>
              <w:p w14:paraId="09E68AB2" w14:textId="77777777" w:rsidR="00652F40" w:rsidRPr="00CA5EBD" w:rsidRDefault="008E5D94">
                <w:pPr>
                  <w:rPr>
                    <w:sz w:val="18"/>
                    <w:szCs w:val="18"/>
                  </w:rPr>
                </w:pPr>
                <w:r w:rsidRPr="00CA5EBD">
                  <w:rPr>
                    <w:rFonts w:hint="eastAsia"/>
                    <w:sz w:val="18"/>
                    <w:szCs w:val="18"/>
                  </w:rPr>
                  <w:t>其中：对外交易收入</w:t>
                </w:r>
              </w:p>
            </w:tc>
            <w:tc>
              <w:tcPr>
                <w:tcW w:w="823" w:type="pct"/>
                <w:tcBorders>
                  <w:top w:val="single" w:sz="4" w:space="0" w:color="auto"/>
                  <w:left w:val="single" w:sz="4" w:space="0" w:color="auto"/>
                  <w:bottom w:val="single" w:sz="4" w:space="0" w:color="auto"/>
                  <w:right w:val="single" w:sz="4" w:space="0" w:color="auto"/>
                </w:tcBorders>
              </w:tcPr>
              <w:p w14:paraId="6C639432" w14:textId="289414B0" w:rsidR="00652F40" w:rsidRPr="00CA5EBD" w:rsidRDefault="008E5D94" w:rsidP="00AD1100">
                <w:pPr>
                  <w:jc w:val="right"/>
                  <w:rPr>
                    <w:sz w:val="18"/>
                    <w:szCs w:val="18"/>
                  </w:rPr>
                </w:pPr>
                <w:r w:rsidRPr="00CA5EBD">
                  <w:rPr>
                    <w:sz w:val="18"/>
                    <w:szCs w:val="18"/>
                  </w:rPr>
                  <w:t>3,751,181,844.05</w:t>
                </w:r>
              </w:p>
            </w:tc>
            <w:tc>
              <w:tcPr>
                <w:tcW w:w="710" w:type="pct"/>
                <w:tcBorders>
                  <w:top w:val="single" w:sz="4" w:space="0" w:color="auto"/>
                  <w:left w:val="single" w:sz="4" w:space="0" w:color="auto"/>
                  <w:bottom w:val="single" w:sz="4" w:space="0" w:color="auto"/>
                  <w:right w:val="single" w:sz="4" w:space="0" w:color="auto"/>
                </w:tcBorders>
              </w:tcPr>
              <w:p w14:paraId="43393195" w14:textId="611124B4" w:rsidR="00652F40" w:rsidRPr="00CA5EBD" w:rsidRDefault="008E5D94" w:rsidP="00AD1100">
                <w:pPr>
                  <w:jc w:val="right"/>
                  <w:rPr>
                    <w:sz w:val="18"/>
                    <w:szCs w:val="18"/>
                  </w:rPr>
                </w:pPr>
                <w:r w:rsidRPr="00CA5EBD">
                  <w:rPr>
                    <w:sz w:val="18"/>
                    <w:szCs w:val="18"/>
                  </w:rPr>
                  <w:t>653,362,369.98</w:t>
                </w:r>
              </w:p>
            </w:tc>
            <w:tc>
              <w:tcPr>
                <w:tcW w:w="774" w:type="pct"/>
                <w:tcBorders>
                  <w:top w:val="single" w:sz="4" w:space="0" w:color="auto"/>
                  <w:left w:val="single" w:sz="4" w:space="0" w:color="auto"/>
                  <w:bottom w:val="single" w:sz="4" w:space="0" w:color="auto"/>
                  <w:right w:val="single" w:sz="4" w:space="0" w:color="auto"/>
                </w:tcBorders>
              </w:tcPr>
              <w:p w14:paraId="042FFEDE" w14:textId="1D8F2119" w:rsidR="00652F40" w:rsidRPr="00CA5EBD" w:rsidRDefault="008E5D94" w:rsidP="00AD1100">
                <w:pPr>
                  <w:jc w:val="right"/>
                  <w:rPr>
                    <w:sz w:val="18"/>
                    <w:szCs w:val="18"/>
                  </w:rPr>
                </w:pPr>
                <w:r w:rsidRPr="00CA5EBD">
                  <w:rPr>
                    <w:sz w:val="18"/>
                    <w:szCs w:val="18"/>
                  </w:rPr>
                  <w:t>598,547,832.32</w:t>
                </w:r>
              </w:p>
            </w:tc>
            <w:tc>
              <w:tcPr>
                <w:tcW w:w="823" w:type="pct"/>
                <w:tcBorders>
                  <w:top w:val="single" w:sz="4" w:space="0" w:color="auto"/>
                  <w:left w:val="single" w:sz="4" w:space="0" w:color="auto"/>
                  <w:bottom w:val="single" w:sz="4" w:space="0" w:color="auto"/>
                  <w:right w:val="single" w:sz="4" w:space="0" w:color="auto"/>
                </w:tcBorders>
              </w:tcPr>
              <w:p w14:paraId="4051470A" w14:textId="77777777" w:rsidR="00652F40" w:rsidRPr="00CA5EBD" w:rsidRDefault="00652F40" w:rsidP="00AD1100">
                <w:pPr>
                  <w:jc w:val="right"/>
                  <w:rPr>
                    <w:sz w:val="18"/>
                    <w:szCs w:val="18"/>
                  </w:rPr>
                </w:pPr>
              </w:p>
            </w:tc>
            <w:tc>
              <w:tcPr>
                <w:tcW w:w="716" w:type="pct"/>
                <w:tcBorders>
                  <w:top w:val="single" w:sz="4" w:space="0" w:color="auto"/>
                  <w:left w:val="single" w:sz="4" w:space="0" w:color="auto"/>
                  <w:bottom w:val="single" w:sz="4" w:space="0" w:color="auto"/>
                  <w:right w:val="single" w:sz="4" w:space="0" w:color="auto"/>
                </w:tcBorders>
              </w:tcPr>
              <w:p w14:paraId="091F33E9" w14:textId="04CFB0C1" w:rsidR="00652F40" w:rsidRPr="00CA5EBD" w:rsidRDefault="008E5D94" w:rsidP="00AD1100">
                <w:pPr>
                  <w:jc w:val="right"/>
                  <w:rPr>
                    <w:sz w:val="18"/>
                    <w:szCs w:val="18"/>
                  </w:rPr>
                </w:pPr>
                <w:r w:rsidRPr="00CA5EBD">
                  <w:rPr>
                    <w:sz w:val="18"/>
                    <w:szCs w:val="18"/>
                  </w:rPr>
                  <w:t>5,003,092,046.35</w:t>
                </w:r>
              </w:p>
            </w:tc>
          </w:tr>
        </w:sdtContent>
      </w:sdt>
      <w:sdt>
        <w:sdtPr>
          <w:rPr>
            <w:rFonts w:hint="eastAsia"/>
            <w:sz w:val="18"/>
            <w:szCs w:val="18"/>
          </w:rPr>
          <w:alias w:val="报告分部的财务信息明细"/>
          <w:tag w:val="_GBC_435f11a5acef4777992074d40da0f5c0"/>
          <w:id w:val="162825486"/>
          <w:placeholder>
            <w:docPart w:val="A3AB2B35808645E2A5EABA556B16A28B"/>
          </w:placeholder>
        </w:sdtPr>
        <w:sdtEndPr>
          <w:rPr>
            <w:rFonts w:hint="default"/>
          </w:rPr>
        </w:sdtEndPr>
        <w:sdtContent>
          <w:tr w:rsidR="00652F40" w14:paraId="4ABE1DEA" w14:textId="77777777" w:rsidTr="00CA5EBD">
            <w:tc>
              <w:tcPr>
                <w:tcW w:w="1155" w:type="pct"/>
                <w:tcBorders>
                  <w:top w:val="single" w:sz="4" w:space="0" w:color="auto"/>
                  <w:left w:val="single" w:sz="4" w:space="0" w:color="auto"/>
                  <w:bottom w:val="single" w:sz="4" w:space="0" w:color="auto"/>
                  <w:right w:val="single" w:sz="4" w:space="0" w:color="auto"/>
                </w:tcBorders>
              </w:tcPr>
              <w:p w14:paraId="1B644640" w14:textId="452A5A1C" w:rsidR="00652F40" w:rsidRPr="00CA5EBD" w:rsidRDefault="008E5D94" w:rsidP="00AD1100">
                <w:pPr>
                  <w:ind w:firstLineChars="300" w:firstLine="540"/>
                  <w:rPr>
                    <w:sz w:val="18"/>
                    <w:szCs w:val="18"/>
                  </w:rPr>
                </w:pPr>
                <w:r w:rsidRPr="00CA5EBD">
                  <w:rPr>
                    <w:rFonts w:hint="eastAsia"/>
                    <w:sz w:val="18"/>
                    <w:szCs w:val="18"/>
                  </w:rPr>
                  <w:t>分部间交易收入</w:t>
                </w:r>
              </w:p>
            </w:tc>
            <w:tc>
              <w:tcPr>
                <w:tcW w:w="823" w:type="pct"/>
                <w:tcBorders>
                  <w:top w:val="single" w:sz="4" w:space="0" w:color="auto"/>
                  <w:left w:val="single" w:sz="4" w:space="0" w:color="auto"/>
                  <w:bottom w:val="single" w:sz="4" w:space="0" w:color="auto"/>
                  <w:right w:val="single" w:sz="4" w:space="0" w:color="auto"/>
                </w:tcBorders>
              </w:tcPr>
              <w:p w14:paraId="70E7C922" w14:textId="2D5CE71C" w:rsidR="00652F40" w:rsidRPr="00CA5EBD" w:rsidRDefault="008E5D94" w:rsidP="00AD1100">
                <w:pPr>
                  <w:jc w:val="right"/>
                  <w:rPr>
                    <w:sz w:val="18"/>
                    <w:szCs w:val="18"/>
                  </w:rPr>
                </w:pPr>
                <w:r w:rsidRPr="00CA5EBD">
                  <w:rPr>
                    <w:sz w:val="18"/>
                    <w:szCs w:val="18"/>
                  </w:rPr>
                  <w:t>537,564,397.22</w:t>
                </w:r>
              </w:p>
            </w:tc>
            <w:tc>
              <w:tcPr>
                <w:tcW w:w="710" w:type="pct"/>
                <w:tcBorders>
                  <w:top w:val="single" w:sz="4" w:space="0" w:color="auto"/>
                  <w:left w:val="single" w:sz="4" w:space="0" w:color="auto"/>
                  <w:bottom w:val="single" w:sz="4" w:space="0" w:color="auto"/>
                  <w:right w:val="single" w:sz="4" w:space="0" w:color="auto"/>
                </w:tcBorders>
              </w:tcPr>
              <w:p w14:paraId="071C0CEC" w14:textId="05384321" w:rsidR="00652F40" w:rsidRPr="00CA5EBD" w:rsidRDefault="008E5D94" w:rsidP="00AD1100">
                <w:pPr>
                  <w:jc w:val="right"/>
                  <w:rPr>
                    <w:sz w:val="18"/>
                    <w:szCs w:val="18"/>
                  </w:rPr>
                </w:pPr>
                <w:r w:rsidRPr="00CA5EBD">
                  <w:rPr>
                    <w:sz w:val="18"/>
                    <w:szCs w:val="18"/>
                  </w:rPr>
                  <w:t>6,247,074.87</w:t>
                </w:r>
              </w:p>
            </w:tc>
            <w:tc>
              <w:tcPr>
                <w:tcW w:w="774" w:type="pct"/>
                <w:tcBorders>
                  <w:top w:val="single" w:sz="4" w:space="0" w:color="auto"/>
                  <w:left w:val="single" w:sz="4" w:space="0" w:color="auto"/>
                  <w:bottom w:val="single" w:sz="4" w:space="0" w:color="auto"/>
                  <w:right w:val="single" w:sz="4" w:space="0" w:color="auto"/>
                </w:tcBorders>
              </w:tcPr>
              <w:p w14:paraId="5A287F0B" w14:textId="2D674163" w:rsidR="00652F40" w:rsidRPr="00CA5EBD" w:rsidRDefault="008E5D94" w:rsidP="00AD1100">
                <w:pPr>
                  <w:jc w:val="right"/>
                  <w:rPr>
                    <w:sz w:val="18"/>
                    <w:szCs w:val="18"/>
                  </w:rPr>
                </w:pPr>
                <w:r w:rsidRPr="00CA5EBD">
                  <w:rPr>
                    <w:sz w:val="18"/>
                    <w:szCs w:val="18"/>
                  </w:rPr>
                  <w:t>19,366,892.54</w:t>
                </w:r>
              </w:p>
            </w:tc>
            <w:tc>
              <w:tcPr>
                <w:tcW w:w="823" w:type="pct"/>
                <w:tcBorders>
                  <w:top w:val="single" w:sz="4" w:space="0" w:color="auto"/>
                  <w:left w:val="single" w:sz="4" w:space="0" w:color="auto"/>
                  <w:bottom w:val="single" w:sz="4" w:space="0" w:color="auto"/>
                  <w:right w:val="single" w:sz="4" w:space="0" w:color="auto"/>
                </w:tcBorders>
              </w:tcPr>
              <w:p w14:paraId="5E9EA382" w14:textId="70600B36" w:rsidR="00652F40" w:rsidRPr="00CA5EBD" w:rsidRDefault="008E5D94" w:rsidP="00AD1100">
                <w:pPr>
                  <w:jc w:val="right"/>
                  <w:rPr>
                    <w:sz w:val="18"/>
                    <w:szCs w:val="18"/>
                  </w:rPr>
                </w:pPr>
                <w:r w:rsidRPr="00CA5EBD">
                  <w:rPr>
                    <w:sz w:val="18"/>
                    <w:szCs w:val="18"/>
                  </w:rPr>
                  <w:t>-563,178,364.63</w:t>
                </w:r>
              </w:p>
            </w:tc>
            <w:tc>
              <w:tcPr>
                <w:tcW w:w="716" w:type="pct"/>
                <w:tcBorders>
                  <w:top w:val="single" w:sz="4" w:space="0" w:color="auto"/>
                  <w:left w:val="single" w:sz="4" w:space="0" w:color="auto"/>
                  <w:bottom w:val="single" w:sz="4" w:space="0" w:color="auto"/>
                  <w:right w:val="single" w:sz="4" w:space="0" w:color="auto"/>
                </w:tcBorders>
              </w:tcPr>
              <w:p w14:paraId="06F39C41" w14:textId="2F9B1386" w:rsidR="00652F40" w:rsidRPr="00CA5EBD" w:rsidRDefault="00652F40" w:rsidP="00AD1100">
                <w:pPr>
                  <w:jc w:val="right"/>
                  <w:rPr>
                    <w:sz w:val="18"/>
                    <w:szCs w:val="18"/>
                  </w:rPr>
                </w:pPr>
              </w:p>
            </w:tc>
          </w:tr>
        </w:sdtContent>
      </w:sdt>
      <w:sdt>
        <w:sdtPr>
          <w:rPr>
            <w:rFonts w:hint="eastAsia"/>
            <w:sz w:val="18"/>
            <w:szCs w:val="18"/>
          </w:rPr>
          <w:alias w:val="报告分部的财务信息明细"/>
          <w:tag w:val="_GBC_435f11a5acef4777992074d40da0f5c0"/>
          <w:id w:val="-692762556"/>
          <w:placeholder>
            <w:docPart w:val="A3AB2B35808645E2A5EABA556B16A28B"/>
          </w:placeholder>
        </w:sdtPr>
        <w:sdtEndPr>
          <w:rPr>
            <w:rFonts w:hint="default"/>
          </w:rPr>
        </w:sdtEndPr>
        <w:sdtContent>
          <w:tr w:rsidR="00652F40" w14:paraId="55C22B59" w14:textId="77777777" w:rsidTr="00CA5EBD">
            <w:tc>
              <w:tcPr>
                <w:tcW w:w="1155" w:type="pct"/>
                <w:tcBorders>
                  <w:top w:val="single" w:sz="4" w:space="0" w:color="auto"/>
                  <w:left w:val="single" w:sz="4" w:space="0" w:color="auto"/>
                  <w:bottom w:val="single" w:sz="4" w:space="0" w:color="auto"/>
                  <w:right w:val="single" w:sz="4" w:space="0" w:color="auto"/>
                </w:tcBorders>
              </w:tcPr>
              <w:p w14:paraId="23A757A5" w14:textId="77777777" w:rsidR="00652F40" w:rsidRPr="00CA5EBD" w:rsidRDefault="008E5D94">
                <w:pPr>
                  <w:rPr>
                    <w:sz w:val="18"/>
                    <w:szCs w:val="18"/>
                  </w:rPr>
                </w:pPr>
                <w:r w:rsidRPr="00CA5EBD">
                  <w:rPr>
                    <w:rFonts w:hint="eastAsia"/>
                    <w:sz w:val="18"/>
                    <w:szCs w:val="18"/>
                  </w:rPr>
                  <w:t>二、营业成本</w:t>
                </w:r>
              </w:p>
            </w:tc>
            <w:tc>
              <w:tcPr>
                <w:tcW w:w="823" w:type="pct"/>
                <w:tcBorders>
                  <w:top w:val="single" w:sz="4" w:space="0" w:color="auto"/>
                  <w:left w:val="single" w:sz="4" w:space="0" w:color="auto"/>
                  <w:bottom w:val="single" w:sz="4" w:space="0" w:color="auto"/>
                  <w:right w:val="single" w:sz="4" w:space="0" w:color="auto"/>
                </w:tcBorders>
              </w:tcPr>
              <w:p w14:paraId="65DA28EF" w14:textId="528D5CD5" w:rsidR="00652F40" w:rsidRPr="00CA5EBD" w:rsidRDefault="008E5D94" w:rsidP="00AD1100">
                <w:pPr>
                  <w:jc w:val="right"/>
                  <w:rPr>
                    <w:sz w:val="18"/>
                    <w:szCs w:val="18"/>
                  </w:rPr>
                </w:pPr>
                <w:r w:rsidRPr="00CA5EBD">
                  <w:rPr>
                    <w:sz w:val="18"/>
                    <w:szCs w:val="18"/>
                  </w:rPr>
                  <w:t>1,470,430,635.78</w:t>
                </w:r>
              </w:p>
            </w:tc>
            <w:tc>
              <w:tcPr>
                <w:tcW w:w="710" w:type="pct"/>
                <w:tcBorders>
                  <w:top w:val="single" w:sz="4" w:space="0" w:color="auto"/>
                  <w:left w:val="single" w:sz="4" w:space="0" w:color="auto"/>
                  <w:bottom w:val="single" w:sz="4" w:space="0" w:color="auto"/>
                  <w:right w:val="single" w:sz="4" w:space="0" w:color="auto"/>
                </w:tcBorders>
              </w:tcPr>
              <w:p w14:paraId="7D614A69" w14:textId="73D0285F" w:rsidR="00652F40" w:rsidRPr="00CA5EBD" w:rsidRDefault="008E5D94" w:rsidP="00AD1100">
                <w:pPr>
                  <w:jc w:val="right"/>
                  <w:rPr>
                    <w:sz w:val="18"/>
                    <w:szCs w:val="18"/>
                  </w:rPr>
                </w:pPr>
                <w:r w:rsidRPr="00CA5EBD">
                  <w:rPr>
                    <w:sz w:val="18"/>
                    <w:szCs w:val="18"/>
                  </w:rPr>
                  <w:t>416,194,588.35</w:t>
                </w:r>
              </w:p>
            </w:tc>
            <w:tc>
              <w:tcPr>
                <w:tcW w:w="774" w:type="pct"/>
                <w:tcBorders>
                  <w:top w:val="single" w:sz="4" w:space="0" w:color="auto"/>
                  <w:left w:val="single" w:sz="4" w:space="0" w:color="auto"/>
                  <w:bottom w:val="single" w:sz="4" w:space="0" w:color="auto"/>
                  <w:right w:val="single" w:sz="4" w:space="0" w:color="auto"/>
                </w:tcBorders>
              </w:tcPr>
              <w:p w14:paraId="1870AC70" w14:textId="721D7B89" w:rsidR="00652F40" w:rsidRPr="00CA5EBD" w:rsidRDefault="008E5D94" w:rsidP="00AD1100">
                <w:pPr>
                  <w:jc w:val="right"/>
                  <w:rPr>
                    <w:sz w:val="18"/>
                    <w:szCs w:val="18"/>
                  </w:rPr>
                </w:pPr>
                <w:r w:rsidRPr="00CA5EBD">
                  <w:rPr>
                    <w:sz w:val="18"/>
                    <w:szCs w:val="18"/>
                  </w:rPr>
                  <w:t>556,672,035.07</w:t>
                </w:r>
              </w:p>
            </w:tc>
            <w:tc>
              <w:tcPr>
                <w:tcW w:w="823" w:type="pct"/>
                <w:tcBorders>
                  <w:top w:val="single" w:sz="4" w:space="0" w:color="auto"/>
                  <w:left w:val="single" w:sz="4" w:space="0" w:color="auto"/>
                  <w:bottom w:val="single" w:sz="4" w:space="0" w:color="auto"/>
                  <w:right w:val="single" w:sz="4" w:space="0" w:color="auto"/>
                </w:tcBorders>
              </w:tcPr>
              <w:p w14:paraId="3593F5C4" w14:textId="0626657A" w:rsidR="00652F40" w:rsidRPr="00CA5EBD" w:rsidRDefault="00812744" w:rsidP="00AD1100">
                <w:pPr>
                  <w:jc w:val="right"/>
                  <w:rPr>
                    <w:sz w:val="18"/>
                    <w:szCs w:val="18"/>
                  </w:rPr>
                </w:pPr>
                <w:r>
                  <w:rPr>
                    <w:rFonts w:hint="eastAsia"/>
                    <w:sz w:val="18"/>
                    <w:szCs w:val="18"/>
                  </w:rPr>
                  <w:t>-</w:t>
                </w:r>
                <w:r w:rsidR="008E5D94" w:rsidRPr="00CA5EBD">
                  <w:rPr>
                    <w:sz w:val="18"/>
                    <w:szCs w:val="18"/>
                  </w:rPr>
                  <w:t>501,423,598.68</w:t>
                </w:r>
              </w:p>
            </w:tc>
            <w:tc>
              <w:tcPr>
                <w:tcW w:w="716" w:type="pct"/>
                <w:tcBorders>
                  <w:top w:val="single" w:sz="4" w:space="0" w:color="auto"/>
                  <w:left w:val="single" w:sz="4" w:space="0" w:color="auto"/>
                  <w:bottom w:val="single" w:sz="4" w:space="0" w:color="auto"/>
                  <w:right w:val="single" w:sz="4" w:space="0" w:color="auto"/>
                </w:tcBorders>
              </w:tcPr>
              <w:p w14:paraId="08483912" w14:textId="10C6BD96" w:rsidR="00652F40" w:rsidRPr="00CA5EBD" w:rsidRDefault="008E5D94" w:rsidP="00AD1100">
                <w:pPr>
                  <w:jc w:val="right"/>
                  <w:rPr>
                    <w:sz w:val="18"/>
                    <w:szCs w:val="18"/>
                  </w:rPr>
                </w:pPr>
                <w:r w:rsidRPr="00CA5EBD">
                  <w:rPr>
                    <w:sz w:val="18"/>
                    <w:szCs w:val="18"/>
                  </w:rPr>
                  <w:t>1,941,873,660.52</w:t>
                </w:r>
              </w:p>
            </w:tc>
          </w:tr>
        </w:sdtContent>
      </w:sdt>
      <w:sdt>
        <w:sdtPr>
          <w:rPr>
            <w:rFonts w:hint="eastAsia"/>
            <w:sz w:val="18"/>
            <w:szCs w:val="18"/>
          </w:rPr>
          <w:alias w:val="报告分部的财务信息明细"/>
          <w:tag w:val="_GBC_435f11a5acef4777992074d40da0f5c0"/>
          <w:id w:val="757637581"/>
          <w:placeholder>
            <w:docPart w:val="438338D677E4427A9C1210BD228F7681"/>
          </w:placeholder>
        </w:sdtPr>
        <w:sdtEndPr>
          <w:rPr>
            <w:rFonts w:hint="default"/>
          </w:rPr>
        </w:sdtEndPr>
        <w:sdtContent>
          <w:tr w:rsidR="00CA5EBD" w14:paraId="089E9977" w14:textId="77777777" w:rsidTr="00CA5EBD">
            <w:tc>
              <w:tcPr>
                <w:tcW w:w="1155" w:type="pct"/>
                <w:tcBorders>
                  <w:top w:val="single" w:sz="4" w:space="0" w:color="auto"/>
                  <w:left w:val="single" w:sz="4" w:space="0" w:color="auto"/>
                  <w:bottom w:val="single" w:sz="4" w:space="0" w:color="auto"/>
                  <w:right w:val="single" w:sz="4" w:space="0" w:color="auto"/>
                </w:tcBorders>
              </w:tcPr>
              <w:p w14:paraId="162BB06D" w14:textId="77777777" w:rsidR="00CA5EBD" w:rsidRPr="00CA5EBD" w:rsidRDefault="00CA5EBD" w:rsidP="00CA5EBD">
                <w:pPr>
                  <w:rPr>
                    <w:sz w:val="18"/>
                    <w:szCs w:val="18"/>
                  </w:rPr>
                </w:pPr>
                <w:r w:rsidRPr="00CA5EBD">
                  <w:rPr>
                    <w:rFonts w:hint="eastAsia"/>
                    <w:sz w:val="18"/>
                    <w:szCs w:val="18"/>
                  </w:rPr>
                  <w:t>三、营业利润</w:t>
                </w:r>
              </w:p>
            </w:tc>
            <w:tc>
              <w:tcPr>
                <w:tcW w:w="823" w:type="pct"/>
                <w:vAlign w:val="center"/>
              </w:tcPr>
              <w:p w14:paraId="251C01FE" w14:textId="5F11A039" w:rsidR="00CA5EBD" w:rsidRPr="00CA5EBD" w:rsidRDefault="00CA5EBD" w:rsidP="00AD1100">
                <w:pPr>
                  <w:jc w:val="right"/>
                  <w:rPr>
                    <w:sz w:val="18"/>
                    <w:szCs w:val="18"/>
                  </w:rPr>
                </w:pPr>
                <w:r w:rsidRPr="00CA5EBD">
                  <w:rPr>
                    <w:sz w:val="18"/>
                    <w:szCs w:val="18"/>
                  </w:rPr>
                  <w:t>775,687,689.34</w:t>
                </w:r>
              </w:p>
            </w:tc>
            <w:tc>
              <w:tcPr>
                <w:tcW w:w="710" w:type="pct"/>
                <w:vAlign w:val="center"/>
              </w:tcPr>
              <w:p w14:paraId="3E85302F" w14:textId="29E33BEF" w:rsidR="00CA5EBD" w:rsidRPr="00CA5EBD" w:rsidRDefault="00CA5EBD" w:rsidP="00AD1100">
                <w:pPr>
                  <w:jc w:val="right"/>
                  <w:rPr>
                    <w:sz w:val="18"/>
                    <w:szCs w:val="18"/>
                  </w:rPr>
                </w:pPr>
                <w:r w:rsidRPr="00CA5EBD">
                  <w:rPr>
                    <w:sz w:val="18"/>
                    <w:szCs w:val="18"/>
                  </w:rPr>
                  <w:t>12,267,049.54</w:t>
                </w:r>
              </w:p>
            </w:tc>
            <w:tc>
              <w:tcPr>
                <w:tcW w:w="774" w:type="pct"/>
                <w:vAlign w:val="center"/>
              </w:tcPr>
              <w:p w14:paraId="16965CC9" w14:textId="5DA9DBB7" w:rsidR="00CA5EBD" w:rsidRPr="00CA5EBD" w:rsidRDefault="00CA5EBD" w:rsidP="00AD1100">
                <w:pPr>
                  <w:jc w:val="right"/>
                  <w:rPr>
                    <w:sz w:val="18"/>
                    <w:szCs w:val="18"/>
                  </w:rPr>
                </w:pPr>
                <w:r w:rsidRPr="00CA5EBD">
                  <w:rPr>
                    <w:sz w:val="18"/>
                    <w:szCs w:val="18"/>
                  </w:rPr>
                  <w:t>-5,055,501.77</w:t>
                </w:r>
              </w:p>
            </w:tc>
            <w:tc>
              <w:tcPr>
                <w:tcW w:w="823" w:type="pct"/>
                <w:vAlign w:val="center"/>
              </w:tcPr>
              <w:p w14:paraId="2172391A" w14:textId="73BEAC20" w:rsidR="00CA5EBD" w:rsidRPr="00CA5EBD" w:rsidRDefault="00CA5EBD" w:rsidP="00AD1100">
                <w:pPr>
                  <w:jc w:val="right"/>
                  <w:rPr>
                    <w:sz w:val="18"/>
                    <w:szCs w:val="18"/>
                  </w:rPr>
                </w:pPr>
                <w:r w:rsidRPr="00CA5EBD">
                  <w:rPr>
                    <w:sz w:val="18"/>
                    <w:szCs w:val="18"/>
                  </w:rPr>
                  <w:t>-169,023,449.26</w:t>
                </w:r>
              </w:p>
            </w:tc>
            <w:tc>
              <w:tcPr>
                <w:tcW w:w="716" w:type="pct"/>
                <w:vAlign w:val="center"/>
              </w:tcPr>
              <w:p w14:paraId="3605691F" w14:textId="5B971520" w:rsidR="00CA5EBD" w:rsidRPr="00CA5EBD" w:rsidRDefault="00CA5EBD" w:rsidP="00AD1100">
                <w:pPr>
                  <w:jc w:val="right"/>
                  <w:rPr>
                    <w:sz w:val="18"/>
                    <w:szCs w:val="18"/>
                  </w:rPr>
                </w:pPr>
                <w:r w:rsidRPr="00CA5EBD">
                  <w:rPr>
                    <w:sz w:val="18"/>
                    <w:szCs w:val="18"/>
                  </w:rPr>
                  <w:t>613,875,787.85</w:t>
                </w:r>
              </w:p>
            </w:tc>
          </w:tr>
        </w:sdtContent>
      </w:sdt>
      <w:sdt>
        <w:sdtPr>
          <w:rPr>
            <w:rFonts w:hint="eastAsia"/>
            <w:sz w:val="18"/>
            <w:szCs w:val="18"/>
          </w:rPr>
          <w:alias w:val="报告分部的财务信息明细"/>
          <w:tag w:val="_GBC_435f11a5acef4777992074d40da0f5c0"/>
          <w:id w:val="-1564472669"/>
          <w:placeholder>
            <w:docPart w:val="438338D677E4427A9C1210BD228F7681"/>
          </w:placeholder>
        </w:sdtPr>
        <w:sdtEndPr>
          <w:rPr>
            <w:rFonts w:hint="default"/>
          </w:rPr>
        </w:sdtEndPr>
        <w:sdtContent>
          <w:tr w:rsidR="00CA5EBD" w14:paraId="460B60CB" w14:textId="77777777" w:rsidTr="00CA5EBD">
            <w:tc>
              <w:tcPr>
                <w:tcW w:w="1155" w:type="pct"/>
                <w:tcBorders>
                  <w:top w:val="single" w:sz="4" w:space="0" w:color="auto"/>
                  <w:left w:val="single" w:sz="4" w:space="0" w:color="auto"/>
                  <w:bottom w:val="single" w:sz="4" w:space="0" w:color="auto"/>
                  <w:right w:val="single" w:sz="4" w:space="0" w:color="auto"/>
                </w:tcBorders>
              </w:tcPr>
              <w:p w14:paraId="2839F79D" w14:textId="77777777" w:rsidR="00CA5EBD" w:rsidRPr="00CA5EBD" w:rsidRDefault="00CA5EBD" w:rsidP="00CA5EBD">
                <w:pPr>
                  <w:rPr>
                    <w:sz w:val="18"/>
                    <w:szCs w:val="18"/>
                  </w:rPr>
                </w:pPr>
                <w:r w:rsidRPr="00CA5EBD">
                  <w:rPr>
                    <w:rFonts w:hint="eastAsia"/>
                    <w:sz w:val="18"/>
                    <w:szCs w:val="18"/>
                  </w:rPr>
                  <w:t>四、资产总额</w:t>
                </w:r>
              </w:p>
            </w:tc>
            <w:tc>
              <w:tcPr>
                <w:tcW w:w="823" w:type="pct"/>
                <w:vAlign w:val="center"/>
              </w:tcPr>
              <w:p w14:paraId="52DD12BB" w14:textId="4CED7123" w:rsidR="00CA5EBD" w:rsidRPr="00CA5EBD" w:rsidRDefault="00CA5EBD" w:rsidP="00AD1100">
                <w:pPr>
                  <w:jc w:val="right"/>
                  <w:rPr>
                    <w:sz w:val="18"/>
                    <w:szCs w:val="18"/>
                  </w:rPr>
                </w:pPr>
                <w:r w:rsidRPr="00CA5EBD">
                  <w:rPr>
                    <w:sz w:val="18"/>
                    <w:szCs w:val="18"/>
                  </w:rPr>
                  <w:t>28,799,731,441.46</w:t>
                </w:r>
              </w:p>
            </w:tc>
            <w:tc>
              <w:tcPr>
                <w:tcW w:w="710" w:type="pct"/>
                <w:vAlign w:val="center"/>
              </w:tcPr>
              <w:p w14:paraId="062481D4" w14:textId="22226A21" w:rsidR="00CA5EBD" w:rsidRPr="00CA5EBD" w:rsidRDefault="00CA5EBD" w:rsidP="00AD1100">
                <w:pPr>
                  <w:jc w:val="right"/>
                  <w:rPr>
                    <w:sz w:val="18"/>
                    <w:szCs w:val="18"/>
                  </w:rPr>
                </w:pPr>
                <w:r w:rsidRPr="00CA5EBD">
                  <w:rPr>
                    <w:sz w:val="18"/>
                    <w:szCs w:val="18"/>
                  </w:rPr>
                  <w:t>864,283,852.73</w:t>
                </w:r>
              </w:p>
            </w:tc>
            <w:tc>
              <w:tcPr>
                <w:tcW w:w="774" w:type="pct"/>
                <w:vAlign w:val="center"/>
              </w:tcPr>
              <w:p w14:paraId="41955917" w14:textId="5F5D3793" w:rsidR="00CA5EBD" w:rsidRPr="00CA5EBD" w:rsidRDefault="00CA5EBD" w:rsidP="00AD1100">
                <w:pPr>
                  <w:jc w:val="right"/>
                  <w:rPr>
                    <w:sz w:val="18"/>
                    <w:szCs w:val="18"/>
                  </w:rPr>
                </w:pPr>
                <w:r w:rsidRPr="00CA5EBD">
                  <w:rPr>
                    <w:sz w:val="18"/>
                    <w:szCs w:val="18"/>
                  </w:rPr>
                  <w:t>3,829,922,880.08</w:t>
                </w:r>
              </w:p>
            </w:tc>
            <w:tc>
              <w:tcPr>
                <w:tcW w:w="823" w:type="pct"/>
                <w:vAlign w:val="center"/>
              </w:tcPr>
              <w:p w14:paraId="19878E3E" w14:textId="0D6B0DDE" w:rsidR="00CA5EBD" w:rsidRPr="00CA5EBD" w:rsidRDefault="00CA5EBD" w:rsidP="00AD1100">
                <w:pPr>
                  <w:jc w:val="right"/>
                  <w:rPr>
                    <w:sz w:val="18"/>
                    <w:szCs w:val="18"/>
                  </w:rPr>
                </w:pPr>
                <w:r w:rsidRPr="00CA5EBD">
                  <w:rPr>
                    <w:sz w:val="18"/>
                    <w:szCs w:val="18"/>
                  </w:rPr>
                  <w:t>-14,330,826,816.61</w:t>
                </w:r>
              </w:p>
            </w:tc>
            <w:tc>
              <w:tcPr>
                <w:tcW w:w="716" w:type="pct"/>
                <w:vAlign w:val="center"/>
              </w:tcPr>
              <w:p w14:paraId="00688D8F" w14:textId="339AFADF" w:rsidR="00CA5EBD" w:rsidRPr="00CA5EBD" w:rsidRDefault="00CA5EBD" w:rsidP="00AD1100">
                <w:pPr>
                  <w:jc w:val="right"/>
                  <w:rPr>
                    <w:sz w:val="18"/>
                    <w:szCs w:val="18"/>
                  </w:rPr>
                </w:pPr>
                <w:r w:rsidRPr="00CA5EBD">
                  <w:rPr>
                    <w:sz w:val="18"/>
                    <w:szCs w:val="18"/>
                  </w:rPr>
                  <w:t>19,163,111,357.66</w:t>
                </w:r>
              </w:p>
            </w:tc>
          </w:tr>
        </w:sdtContent>
      </w:sdt>
      <w:sdt>
        <w:sdtPr>
          <w:rPr>
            <w:rFonts w:hint="eastAsia"/>
            <w:sz w:val="18"/>
            <w:szCs w:val="18"/>
          </w:rPr>
          <w:alias w:val="报告分部的财务信息明细"/>
          <w:tag w:val="_GBC_435f11a5acef4777992074d40da0f5c0"/>
          <w:id w:val="-2041122331"/>
          <w:placeholder>
            <w:docPart w:val="438338D677E4427A9C1210BD228F7681"/>
          </w:placeholder>
        </w:sdtPr>
        <w:sdtEndPr>
          <w:rPr>
            <w:rFonts w:hint="default"/>
          </w:rPr>
        </w:sdtEndPr>
        <w:sdtContent>
          <w:tr w:rsidR="00CA5EBD" w14:paraId="298962EA" w14:textId="77777777" w:rsidTr="00CA5EBD">
            <w:tc>
              <w:tcPr>
                <w:tcW w:w="1155" w:type="pct"/>
                <w:tcBorders>
                  <w:top w:val="single" w:sz="4" w:space="0" w:color="auto"/>
                  <w:left w:val="single" w:sz="4" w:space="0" w:color="auto"/>
                  <w:bottom w:val="single" w:sz="4" w:space="0" w:color="auto"/>
                  <w:right w:val="single" w:sz="4" w:space="0" w:color="auto"/>
                </w:tcBorders>
              </w:tcPr>
              <w:p w14:paraId="14735E17" w14:textId="77777777" w:rsidR="00CA5EBD" w:rsidRPr="00CA5EBD" w:rsidRDefault="00CA5EBD" w:rsidP="00CA5EBD">
                <w:pPr>
                  <w:rPr>
                    <w:sz w:val="18"/>
                    <w:szCs w:val="18"/>
                  </w:rPr>
                </w:pPr>
                <w:r w:rsidRPr="00CA5EBD">
                  <w:rPr>
                    <w:rFonts w:hint="eastAsia"/>
                    <w:sz w:val="18"/>
                    <w:szCs w:val="18"/>
                  </w:rPr>
                  <w:t>五、负债总额</w:t>
                </w:r>
              </w:p>
            </w:tc>
            <w:tc>
              <w:tcPr>
                <w:tcW w:w="823" w:type="pct"/>
                <w:vAlign w:val="center"/>
              </w:tcPr>
              <w:p w14:paraId="28ED6349" w14:textId="620F445F" w:rsidR="00CA5EBD" w:rsidRPr="00CA5EBD" w:rsidRDefault="00CA5EBD" w:rsidP="00AD1100">
                <w:pPr>
                  <w:jc w:val="right"/>
                  <w:rPr>
                    <w:sz w:val="18"/>
                    <w:szCs w:val="18"/>
                  </w:rPr>
                </w:pPr>
                <w:r w:rsidRPr="00CA5EBD">
                  <w:rPr>
                    <w:sz w:val="18"/>
                    <w:szCs w:val="18"/>
                  </w:rPr>
                  <w:t>17,722,711,163.92</w:t>
                </w:r>
              </w:p>
            </w:tc>
            <w:tc>
              <w:tcPr>
                <w:tcW w:w="710" w:type="pct"/>
                <w:vAlign w:val="center"/>
              </w:tcPr>
              <w:p w14:paraId="3606B393" w14:textId="79BBC0F9" w:rsidR="00CA5EBD" w:rsidRPr="00CA5EBD" w:rsidRDefault="00CA5EBD" w:rsidP="00AD1100">
                <w:pPr>
                  <w:jc w:val="right"/>
                  <w:rPr>
                    <w:sz w:val="18"/>
                    <w:szCs w:val="18"/>
                  </w:rPr>
                </w:pPr>
                <w:r w:rsidRPr="00CA5EBD">
                  <w:rPr>
                    <w:sz w:val="18"/>
                    <w:szCs w:val="18"/>
                  </w:rPr>
                  <w:t>925,255,902.06</w:t>
                </w:r>
              </w:p>
            </w:tc>
            <w:tc>
              <w:tcPr>
                <w:tcW w:w="774" w:type="pct"/>
                <w:vAlign w:val="center"/>
              </w:tcPr>
              <w:p w14:paraId="3A23CFE4" w14:textId="66A7A76E" w:rsidR="00CA5EBD" w:rsidRPr="00CA5EBD" w:rsidRDefault="00CA5EBD" w:rsidP="00AD1100">
                <w:pPr>
                  <w:jc w:val="right"/>
                  <w:rPr>
                    <w:sz w:val="18"/>
                    <w:szCs w:val="18"/>
                  </w:rPr>
                </w:pPr>
                <w:r w:rsidRPr="00CA5EBD">
                  <w:rPr>
                    <w:sz w:val="18"/>
                    <w:szCs w:val="18"/>
                  </w:rPr>
                  <w:t>2,863,405,447.08</w:t>
                </w:r>
              </w:p>
            </w:tc>
            <w:tc>
              <w:tcPr>
                <w:tcW w:w="823" w:type="pct"/>
                <w:vAlign w:val="center"/>
              </w:tcPr>
              <w:p w14:paraId="0AEB2E3B" w14:textId="1434D38A" w:rsidR="00CA5EBD" w:rsidRPr="00CA5EBD" w:rsidRDefault="00CA5EBD" w:rsidP="00AD1100">
                <w:pPr>
                  <w:jc w:val="right"/>
                  <w:rPr>
                    <w:sz w:val="18"/>
                    <w:szCs w:val="18"/>
                  </w:rPr>
                </w:pPr>
                <w:r w:rsidRPr="00CA5EBD">
                  <w:rPr>
                    <w:sz w:val="18"/>
                    <w:szCs w:val="18"/>
                  </w:rPr>
                  <w:t>-11,761,714,227.34</w:t>
                </w:r>
              </w:p>
            </w:tc>
            <w:tc>
              <w:tcPr>
                <w:tcW w:w="716" w:type="pct"/>
                <w:vAlign w:val="center"/>
              </w:tcPr>
              <w:p w14:paraId="7B593D16" w14:textId="22A874F1" w:rsidR="00CA5EBD" w:rsidRPr="00CA5EBD" w:rsidRDefault="00CA5EBD" w:rsidP="00AD1100">
                <w:pPr>
                  <w:jc w:val="right"/>
                  <w:rPr>
                    <w:sz w:val="18"/>
                    <w:szCs w:val="18"/>
                  </w:rPr>
                </w:pPr>
                <w:r w:rsidRPr="00CA5EBD">
                  <w:rPr>
                    <w:sz w:val="18"/>
                    <w:szCs w:val="18"/>
                  </w:rPr>
                  <w:t>9,749,658,285.72</w:t>
                </w:r>
              </w:p>
            </w:tc>
          </w:tr>
        </w:sdtContent>
      </w:sdt>
    </w:tbl>
    <w:p w14:paraId="143A0EB3" w14:textId="77777777" w:rsidR="00652F40" w:rsidRDefault="00652F40"/>
    <w:p w14:paraId="502C9EAD" w14:textId="77777777" w:rsidR="00652F40" w:rsidRDefault="008E5D94">
      <w:pPr>
        <w:pStyle w:val="4"/>
        <w:numPr>
          <w:ilvl w:val="1"/>
          <w:numId w:val="99"/>
        </w:numPr>
        <w:tabs>
          <w:tab w:val="left" w:pos="644"/>
        </w:tabs>
        <w:ind w:left="420"/>
        <w:rPr>
          <w:rFonts w:ascii="宋体" w:hAnsi="宋体"/>
          <w:color w:val="000000" w:themeColor="text1"/>
          <w:szCs w:val="21"/>
        </w:rPr>
      </w:pPr>
      <w:r>
        <w:rPr>
          <w:rFonts w:ascii="宋体" w:hAnsi="宋体"/>
          <w:color w:val="000000" w:themeColor="text1"/>
          <w:szCs w:val="21"/>
        </w:rPr>
        <w:t>公司</w:t>
      </w:r>
      <w:proofErr w:type="gramStart"/>
      <w:r>
        <w:rPr>
          <w:rFonts w:ascii="宋体" w:hAnsi="宋体"/>
          <w:color w:val="000000" w:themeColor="text1"/>
          <w:szCs w:val="21"/>
        </w:rPr>
        <w:t>无报告</w:t>
      </w:r>
      <w:proofErr w:type="gramEnd"/>
      <w:r>
        <w:rPr>
          <w:rFonts w:ascii="宋体" w:hAnsi="宋体"/>
          <w:color w:val="000000" w:themeColor="text1"/>
          <w:szCs w:val="21"/>
        </w:rPr>
        <w:t>分部的，或者不能披露各报告分部的资产总额和负债总额的，应说明原因</w:t>
      </w:r>
    </w:p>
    <w:sdt>
      <w:sdtPr>
        <w:rPr>
          <w:rFonts w:hint="eastAsia"/>
          <w:color w:val="000000" w:themeColor="text1"/>
        </w:rPr>
        <w:alias w:val="是否适用：公司无报告分部的，或者不能披露各报告分部的资产总额和负债总额的，应说明原因[双击切换]"/>
        <w:tag w:val="_GBC_de327191b263431db97d3ba75838aba8"/>
        <w:id w:val="525596514"/>
        <w:placeholder>
          <w:docPart w:val="GBC22222222222222222222222222222"/>
        </w:placeholder>
      </w:sdtPr>
      <w:sdtEndPr/>
      <w:sdtContent>
        <w:p w14:paraId="00DEBBA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BD111DC" w14:textId="77777777" w:rsidR="00652F40" w:rsidRDefault="00652F40">
      <w:pPr>
        <w:rPr>
          <w:color w:val="000000" w:themeColor="text1"/>
        </w:rPr>
      </w:pPr>
    </w:p>
    <w:p w14:paraId="1EA7273A" w14:textId="77777777" w:rsidR="00652F40" w:rsidRDefault="008E5D94">
      <w:pPr>
        <w:pStyle w:val="4"/>
        <w:numPr>
          <w:ilvl w:val="1"/>
          <w:numId w:val="99"/>
        </w:numPr>
        <w:tabs>
          <w:tab w:val="left" w:pos="644"/>
        </w:tabs>
        <w:ind w:left="420"/>
        <w:rPr>
          <w:rFonts w:ascii="宋体" w:hAnsi="宋体"/>
          <w:color w:val="000000" w:themeColor="text1"/>
          <w:szCs w:val="21"/>
        </w:rPr>
      </w:pPr>
      <w:r>
        <w:rPr>
          <w:rFonts w:ascii="宋体" w:hAnsi="宋体" w:hint="eastAsia"/>
          <w:color w:val="000000" w:themeColor="text1"/>
          <w:szCs w:val="21"/>
        </w:rPr>
        <w:t>其他</w:t>
      </w:r>
      <w:r>
        <w:rPr>
          <w:rFonts w:ascii="宋体" w:hAnsi="宋体" w:hint="eastAsia"/>
          <w:color w:val="000000" w:themeColor="text1"/>
        </w:rPr>
        <w:t>说明</w:t>
      </w:r>
    </w:p>
    <w:sdt>
      <w:sdtPr>
        <w:rPr>
          <w:color w:val="000000" w:themeColor="text1"/>
        </w:rPr>
        <w:alias w:val="是否适用：分部信息的其他说明[双击切换]"/>
        <w:tag w:val="_GBC_d4186588d0fd49e5b2642a9422c2353f"/>
        <w:id w:val="1685243187"/>
        <w:placeholder>
          <w:docPart w:val="GBC22222222222222222222222222222"/>
        </w:placeholder>
      </w:sdtPr>
      <w:sdtEndPr/>
      <w:sdtContent>
        <w:p w14:paraId="31CA73E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ECCD7F5" w14:textId="77777777" w:rsidR="00652F40" w:rsidRDefault="00652F40">
      <w:pPr>
        <w:rPr>
          <w:color w:val="000000" w:themeColor="text1"/>
        </w:rPr>
      </w:pPr>
    </w:p>
    <w:p w14:paraId="53859B95" w14:textId="77777777" w:rsidR="00652F40" w:rsidRDefault="008E5D94">
      <w:pPr>
        <w:pStyle w:val="3"/>
        <w:numPr>
          <w:ilvl w:val="0"/>
          <w:numId w:val="96"/>
        </w:numPr>
        <w:rPr>
          <w:rFonts w:ascii="宋体" w:hAnsi="宋体" w:cs="宋体"/>
          <w:bCs/>
          <w:color w:val="000000" w:themeColor="text1"/>
          <w:kern w:val="0"/>
          <w:szCs w:val="21"/>
        </w:rPr>
      </w:pPr>
      <w:bookmarkStart w:id="400" w:name="_Toc241636520"/>
      <w:bookmarkEnd w:id="400"/>
      <w:r>
        <w:rPr>
          <w:rFonts w:ascii="宋体" w:hAnsi="宋体" w:cs="宋体" w:hint="eastAsia"/>
          <w:color w:val="000000" w:themeColor="text1"/>
          <w:kern w:val="0"/>
          <w:szCs w:val="21"/>
        </w:rPr>
        <w:t>其他对投资者决策有影响的重要交易和事项</w:t>
      </w:r>
    </w:p>
    <w:sdt>
      <w:sdtPr>
        <w:rPr>
          <w:color w:val="000000" w:themeColor="text1"/>
        </w:rPr>
        <w:alias w:val="是否适用：其他对投资者决策有影响的重要交易和事项[双击切换]"/>
        <w:tag w:val="_GBC_6bb0ea1e73f644b99b2bccc9d2ea19e9"/>
        <w:id w:val="-1156603108"/>
        <w:placeholder>
          <w:docPart w:val="GBC22222222222222222222222222222"/>
        </w:placeholder>
      </w:sdtPr>
      <w:sdtEndPr/>
      <w:sdtContent>
        <w:p w14:paraId="0E1F2F32"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D625AD1" w14:textId="77777777" w:rsidR="00652F40" w:rsidRDefault="00652F40">
      <w:pPr>
        <w:rPr>
          <w:color w:val="000000" w:themeColor="text1"/>
        </w:rPr>
      </w:pPr>
    </w:p>
    <w:p w14:paraId="2142F2F9" w14:textId="77777777" w:rsidR="00652F40" w:rsidRDefault="008E5D94">
      <w:pPr>
        <w:pStyle w:val="3"/>
        <w:numPr>
          <w:ilvl w:val="0"/>
          <w:numId w:val="96"/>
        </w:numPr>
        <w:rPr>
          <w:rFonts w:ascii="宋体" w:hAnsi="宋体"/>
          <w:color w:val="000000" w:themeColor="text1"/>
          <w:szCs w:val="21"/>
        </w:rPr>
      </w:pPr>
      <w:r>
        <w:rPr>
          <w:rFonts w:ascii="宋体" w:hAnsi="宋体" w:hint="eastAsia"/>
          <w:color w:val="000000" w:themeColor="text1"/>
          <w:szCs w:val="21"/>
        </w:rPr>
        <w:t>其他</w:t>
      </w:r>
    </w:p>
    <w:sdt>
      <w:sdtPr>
        <w:rPr>
          <w:color w:val="000000" w:themeColor="text1"/>
        </w:rPr>
        <w:alias w:val="是否适用：其他重要事项的说明[双击切换]"/>
        <w:tag w:val="_GBC_518cb9b615c44ff597f57c3bba95c7fa"/>
        <w:id w:val="810830249"/>
        <w:placeholder>
          <w:docPart w:val="GBC22222222222222222222222222222"/>
        </w:placeholder>
      </w:sdtPr>
      <w:sdtEndPr/>
      <w:sdtContent>
        <w:p w14:paraId="02216ED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7A559CF" w14:textId="77777777" w:rsidR="00652F40" w:rsidRDefault="00652F40">
      <w:pPr>
        <w:rPr>
          <w:color w:val="000000" w:themeColor="text1"/>
        </w:rPr>
      </w:pPr>
    </w:p>
    <w:p w14:paraId="7D734D23"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母公司财务报表主要项目注释</w:t>
      </w:r>
    </w:p>
    <w:p w14:paraId="4B6340FC" w14:textId="77777777" w:rsidR="00652F40" w:rsidRDefault="008E5D94">
      <w:pPr>
        <w:pStyle w:val="3"/>
        <w:numPr>
          <w:ilvl w:val="0"/>
          <w:numId w:val="100"/>
        </w:numPr>
        <w:rPr>
          <w:rFonts w:ascii="宋体" w:hAnsi="宋体"/>
          <w:color w:val="000000" w:themeColor="text1"/>
          <w:szCs w:val="21"/>
        </w:rPr>
      </w:pPr>
      <w:r>
        <w:rPr>
          <w:rFonts w:ascii="宋体" w:hAnsi="宋体" w:hint="eastAsia"/>
          <w:color w:val="000000" w:themeColor="text1"/>
          <w:szCs w:val="21"/>
        </w:rPr>
        <w:t>应收账款</w:t>
      </w:r>
    </w:p>
    <w:p w14:paraId="39C0D465" w14:textId="77777777" w:rsidR="00652F40" w:rsidRDefault="008E5D94">
      <w:pPr>
        <w:pStyle w:val="4"/>
        <w:numPr>
          <w:ilvl w:val="3"/>
          <w:numId w:val="101"/>
        </w:numPr>
        <w:ind w:left="426" w:hangingChars="202" w:hanging="426"/>
        <w:rPr>
          <w:color w:val="000000" w:themeColor="text1"/>
        </w:rPr>
      </w:pPr>
      <w:bookmarkStart w:id="401" w:name="_Hlk167980323"/>
      <w:bookmarkStart w:id="402" w:name="_Hlk533796665"/>
      <w:proofErr w:type="gramStart"/>
      <w:r>
        <w:rPr>
          <w:rFonts w:hint="eastAsia"/>
          <w:color w:val="000000" w:themeColor="text1"/>
        </w:rPr>
        <w:t>按账龄</w:t>
      </w:r>
      <w:proofErr w:type="gramEnd"/>
      <w:r>
        <w:rPr>
          <w:rFonts w:hint="eastAsia"/>
          <w:color w:val="000000" w:themeColor="text1"/>
        </w:rPr>
        <w:t>披露</w:t>
      </w:r>
    </w:p>
    <w:sdt>
      <w:sdtPr>
        <w:rPr>
          <w:color w:val="000000" w:themeColor="text1"/>
        </w:rPr>
        <w:alias w:val="是否适用：母公司应收账款按账龄披露[双击切换]"/>
        <w:tag w:val="_GBC_801584c2698f4c75b9eab05c08a26afd"/>
        <w:id w:val="-285580687"/>
        <w:placeholder>
          <w:docPart w:val="GBC22222222222222222222222222222"/>
        </w:placeholder>
      </w:sdtPr>
      <w:sdtEndPr/>
      <w:sdtContent>
        <w:p w14:paraId="35A10028"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C8FD3B9"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母公司应收账款按账龄披露"/>
          <w:tag w:val="_GBC_308a90728c1f4859ad3f446cb4ef9717"/>
          <w:id w:val="-27517197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应收账款按账龄披露"/>
          <w:tag w:val="_GBC_777a884d0a3b4955b2e9309a1049a937"/>
          <w:id w:val="-19800607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2975"/>
        <w:gridCol w:w="2975"/>
      </w:tblGrid>
      <w:tr w:rsidR="00652F40" w14:paraId="3A3E0461" w14:textId="77777777">
        <w:trPr>
          <w:cantSplit/>
        </w:trPr>
        <w:sdt>
          <w:sdtPr>
            <w:tag w:val="_PLD_cce686fc6c1f4a00a0687060595ff873"/>
            <w:id w:val="-600951805"/>
          </w:sdtPr>
          <w:sdtEndPr/>
          <w:sdtContent>
            <w:tc>
              <w:tcPr>
                <w:tcW w:w="1628" w:type="pct"/>
                <w:tcBorders>
                  <w:top w:val="single" w:sz="4" w:space="0" w:color="auto"/>
                  <w:left w:val="single" w:sz="4" w:space="0" w:color="auto"/>
                  <w:bottom w:val="single" w:sz="4" w:space="0" w:color="auto"/>
                  <w:right w:val="single" w:sz="4" w:space="0" w:color="auto"/>
                </w:tcBorders>
                <w:vAlign w:val="center"/>
              </w:tcPr>
              <w:p w14:paraId="34BA4E34" w14:textId="77777777" w:rsidR="00652F40" w:rsidRDefault="008E5D94">
                <w:pPr>
                  <w:jc w:val="center"/>
                  <w:rPr>
                    <w:color w:val="000000" w:themeColor="text1"/>
                  </w:rPr>
                </w:pPr>
                <w:r>
                  <w:rPr>
                    <w:rFonts w:hint="eastAsia"/>
                    <w:color w:val="000000" w:themeColor="text1"/>
                  </w:rPr>
                  <w:t>账龄</w:t>
                </w:r>
              </w:p>
            </w:tc>
          </w:sdtContent>
        </w:sdt>
        <w:sdt>
          <w:sdtPr>
            <w:tag w:val="_PLD_9fa8767136b3432ba1d3bea327b3af33"/>
            <w:id w:val="-1675110050"/>
          </w:sdtPr>
          <w:sdtEndPr/>
          <w:sdtContent>
            <w:tc>
              <w:tcPr>
                <w:tcW w:w="1686" w:type="pct"/>
                <w:tcBorders>
                  <w:top w:val="single" w:sz="4" w:space="0" w:color="auto"/>
                  <w:left w:val="single" w:sz="4" w:space="0" w:color="auto"/>
                  <w:bottom w:val="single" w:sz="4" w:space="0" w:color="auto"/>
                  <w:right w:val="single" w:sz="4" w:space="0" w:color="auto"/>
                </w:tcBorders>
                <w:vAlign w:val="center"/>
              </w:tcPr>
              <w:p w14:paraId="6A56ED3E" w14:textId="77777777" w:rsidR="00652F40" w:rsidRDefault="008E5D94">
                <w:pPr>
                  <w:jc w:val="center"/>
                  <w:rPr>
                    <w:color w:val="000000" w:themeColor="text1"/>
                  </w:rPr>
                </w:pPr>
                <w:r>
                  <w:rPr>
                    <w:rFonts w:hint="eastAsia"/>
                    <w:color w:val="000000" w:themeColor="text1"/>
                  </w:rPr>
                  <w:t>期末账面余额</w:t>
                </w:r>
              </w:p>
            </w:tc>
          </w:sdtContent>
        </w:sdt>
        <w:sdt>
          <w:sdtPr>
            <w:tag w:val="_PLD_4053bba84d8a45f8a51648bc15113d5d"/>
            <w:id w:val="1371645938"/>
          </w:sdtPr>
          <w:sdtEndPr/>
          <w:sdtContent>
            <w:tc>
              <w:tcPr>
                <w:tcW w:w="1686" w:type="pct"/>
                <w:tcBorders>
                  <w:top w:val="single" w:sz="4" w:space="0" w:color="auto"/>
                  <w:left w:val="single" w:sz="4" w:space="0" w:color="auto"/>
                  <w:bottom w:val="single" w:sz="4" w:space="0" w:color="auto"/>
                  <w:right w:val="single" w:sz="4" w:space="0" w:color="auto"/>
                </w:tcBorders>
              </w:tcPr>
              <w:p w14:paraId="23D840E3" w14:textId="77777777" w:rsidR="00652F40" w:rsidRDefault="008E5D94">
                <w:pPr>
                  <w:jc w:val="center"/>
                  <w:rPr>
                    <w:color w:val="000000" w:themeColor="text1"/>
                  </w:rPr>
                </w:pPr>
                <w:r>
                  <w:rPr>
                    <w:rFonts w:hint="eastAsia"/>
                    <w:color w:val="000000" w:themeColor="text1"/>
                  </w:rPr>
                  <w:t>期初账面余额</w:t>
                </w:r>
              </w:p>
            </w:tc>
          </w:sdtContent>
        </w:sdt>
      </w:tr>
      <w:tr w:rsidR="00652F40" w14:paraId="769C3893" w14:textId="77777777">
        <w:trPr>
          <w:cantSplit/>
        </w:trPr>
        <w:tc>
          <w:tcPr>
            <w:tcW w:w="1628" w:type="pct"/>
            <w:tcBorders>
              <w:top w:val="single" w:sz="4" w:space="0" w:color="auto"/>
              <w:left w:val="single" w:sz="4" w:space="0" w:color="auto"/>
              <w:bottom w:val="single" w:sz="4" w:space="0" w:color="auto"/>
              <w:right w:val="single" w:sz="4" w:space="0" w:color="auto"/>
            </w:tcBorders>
          </w:tcPr>
          <w:p w14:paraId="783AD4C0" w14:textId="77777777" w:rsidR="00652F40" w:rsidRPr="00574C5E" w:rsidRDefault="008E5D94">
            <w:pPr>
              <w:rPr>
                <w:color w:val="000000" w:themeColor="text1"/>
              </w:rPr>
            </w:pPr>
            <w:r w:rsidRPr="00574C5E">
              <w:rPr>
                <w:rFonts w:hint="eastAsia"/>
                <w:color w:val="000000" w:themeColor="text1"/>
              </w:rPr>
              <w:t>1</w:t>
            </w:r>
            <w:r w:rsidRPr="00574C5E">
              <w:rPr>
                <w:rFonts w:hint="eastAsia"/>
                <w:color w:val="000000" w:themeColor="text1"/>
              </w:rPr>
              <w:t>年以内（含</w:t>
            </w:r>
            <w:r w:rsidRPr="00574C5E">
              <w:rPr>
                <w:rFonts w:hint="eastAsia"/>
                <w:color w:val="000000" w:themeColor="text1"/>
              </w:rPr>
              <w:t>1</w:t>
            </w:r>
            <w:r w:rsidRPr="00574C5E">
              <w:rPr>
                <w:rFonts w:hint="eastAsia"/>
                <w:color w:val="000000" w:themeColor="text1"/>
              </w:rPr>
              <w:t>年）</w:t>
            </w:r>
          </w:p>
        </w:tc>
        <w:tc>
          <w:tcPr>
            <w:tcW w:w="1686" w:type="pct"/>
            <w:tcBorders>
              <w:top w:val="single" w:sz="4" w:space="0" w:color="auto"/>
              <w:left w:val="single" w:sz="4" w:space="0" w:color="auto"/>
              <w:bottom w:val="single" w:sz="4" w:space="0" w:color="auto"/>
              <w:right w:val="single" w:sz="4" w:space="0" w:color="auto"/>
            </w:tcBorders>
            <w:vAlign w:val="center"/>
          </w:tcPr>
          <w:p w14:paraId="0400CFF3" w14:textId="77777777" w:rsidR="00652F40" w:rsidRPr="00574C5E" w:rsidRDefault="008E5D94">
            <w:pPr>
              <w:jc w:val="right"/>
              <w:rPr>
                <w:rFonts w:eastAsiaTheme="minorEastAsia" w:cs="Times New Roman"/>
              </w:rPr>
            </w:pPr>
            <w:r w:rsidRPr="00574C5E">
              <w:rPr>
                <w:rFonts w:eastAsiaTheme="minorEastAsia" w:cs="Times New Roman"/>
                <w:color w:val="000000"/>
              </w:rPr>
              <w:t>51,967,251.70</w:t>
            </w:r>
          </w:p>
        </w:tc>
        <w:tc>
          <w:tcPr>
            <w:tcW w:w="1686" w:type="pct"/>
            <w:tcBorders>
              <w:top w:val="single" w:sz="4" w:space="0" w:color="auto"/>
              <w:left w:val="single" w:sz="4" w:space="0" w:color="auto"/>
              <w:bottom w:val="single" w:sz="4" w:space="0" w:color="auto"/>
              <w:right w:val="single" w:sz="4" w:space="0" w:color="auto"/>
            </w:tcBorders>
            <w:vAlign w:val="center"/>
          </w:tcPr>
          <w:p w14:paraId="2E365D0B" w14:textId="77777777" w:rsidR="00652F40" w:rsidRPr="00574C5E" w:rsidRDefault="008E5D94">
            <w:pPr>
              <w:jc w:val="right"/>
              <w:rPr>
                <w:rFonts w:eastAsiaTheme="minorEastAsia" w:cs="Times New Roman"/>
              </w:rPr>
            </w:pPr>
            <w:r w:rsidRPr="00574C5E">
              <w:rPr>
                <w:rFonts w:eastAsiaTheme="minorEastAsia" w:cs="Times New Roman"/>
                <w:color w:val="000000"/>
              </w:rPr>
              <w:t>160,909,578.06</w:t>
            </w:r>
          </w:p>
        </w:tc>
      </w:tr>
      <w:tr w:rsidR="00652F40" w14:paraId="15FBB38C" w14:textId="77777777">
        <w:trPr>
          <w:cantSplit/>
        </w:trPr>
        <w:tc>
          <w:tcPr>
            <w:tcW w:w="1628" w:type="pct"/>
            <w:tcBorders>
              <w:top w:val="single" w:sz="4" w:space="0" w:color="auto"/>
              <w:left w:val="single" w:sz="4" w:space="0" w:color="auto"/>
              <w:bottom w:val="single" w:sz="4" w:space="0" w:color="auto"/>
              <w:right w:val="single" w:sz="4" w:space="0" w:color="auto"/>
            </w:tcBorders>
          </w:tcPr>
          <w:p w14:paraId="1F64B8D2" w14:textId="77777777" w:rsidR="00652F40" w:rsidRPr="00574C5E" w:rsidRDefault="008E5D94">
            <w:pPr>
              <w:rPr>
                <w:color w:val="000000" w:themeColor="text1"/>
              </w:rPr>
            </w:pPr>
            <w:r w:rsidRPr="00574C5E">
              <w:rPr>
                <w:rFonts w:hint="eastAsia"/>
                <w:color w:val="000000" w:themeColor="text1"/>
              </w:rPr>
              <w:t>1</w:t>
            </w:r>
            <w:r w:rsidRPr="00574C5E">
              <w:rPr>
                <w:rFonts w:hint="eastAsia"/>
                <w:color w:val="000000" w:themeColor="text1"/>
              </w:rPr>
              <w:t>至</w:t>
            </w:r>
            <w:r w:rsidRPr="00574C5E">
              <w:rPr>
                <w:rFonts w:hint="eastAsia"/>
                <w:color w:val="000000" w:themeColor="text1"/>
              </w:rPr>
              <w:t>2</w:t>
            </w:r>
            <w:r w:rsidRPr="00574C5E">
              <w:rPr>
                <w:rFonts w:hint="eastAsia"/>
                <w:color w:val="000000" w:themeColor="text1"/>
              </w:rPr>
              <w:t>年</w:t>
            </w:r>
          </w:p>
        </w:tc>
        <w:tc>
          <w:tcPr>
            <w:tcW w:w="1686" w:type="pct"/>
            <w:tcBorders>
              <w:top w:val="single" w:sz="4" w:space="0" w:color="auto"/>
              <w:left w:val="single" w:sz="4" w:space="0" w:color="auto"/>
              <w:bottom w:val="single" w:sz="4" w:space="0" w:color="auto"/>
              <w:right w:val="single" w:sz="4" w:space="0" w:color="auto"/>
            </w:tcBorders>
            <w:vAlign w:val="center"/>
          </w:tcPr>
          <w:p w14:paraId="7613105A" w14:textId="77777777" w:rsidR="00652F40" w:rsidRPr="00574C5E" w:rsidRDefault="00652F40">
            <w:pPr>
              <w:jc w:val="right"/>
              <w:rPr>
                <w:rFonts w:eastAsiaTheme="minorEastAsia" w:cs="Times New Roman"/>
              </w:rPr>
            </w:pPr>
          </w:p>
        </w:tc>
        <w:tc>
          <w:tcPr>
            <w:tcW w:w="1686" w:type="pct"/>
            <w:tcBorders>
              <w:top w:val="single" w:sz="4" w:space="0" w:color="auto"/>
              <w:left w:val="single" w:sz="4" w:space="0" w:color="auto"/>
              <w:bottom w:val="single" w:sz="4" w:space="0" w:color="auto"/>
              <w:right w:val="single" w:sz="4" w:space="0" w:color="auto"/>
            </w:tcBorders>
            <w:vAlign w:val="center"/>
          </w:tcPr>
          <w:p w14:paraId="54673226" w14:textId="77777777" w:rsidR="00652F40" w:rsidRPr="00574C5E" w:rsidRDefault="008E5D94">
            <w:pPr>
              <w:jc w:val="right"/>
              <w:rPr>
                <w:rFonts w:eastAsiaTheme="minorEastAsia" w:cs="Times New Roman"/>
              </w:rPr>
            </w:pPr>
            <w:r w:rsidRPr="00574C5E">
              <w:rPr>
                <w:rFonts w:eastAsiaTheme="minorEastAsia" w:cs="Times New Roman"/>
                <w:color w:val="000000"/>
              </w:rPr>
              <w:t>67.46</w:t>
            </w:r>
          </w:p>
        </w:tc>
      </w:tr>
      <w:tr w:rsidR="00652F40" w14:paraId="1E744EF2" w14:textId="77777777">
        <w:trPr>
          <w:cantSplit/>
        </w:trPr>
        <w:tc>
          <w:tcPr>
            <w:tcW w:w="1628" w:type="pct"/>
            <w:tcBorders>
              <w:top w:val="single" w:sz="4" w:space="0" w:color="auto"/>
              <w:left w:val="single" w:sz="4" w:space="0" w:color="auto"/>
              <w:bottom w:val="single" w:sz="4" w:space="0" w:color="auto"/>
              <w:right w:val="single" w:sz="4" w:space="0" w:color="auto"/>
            </w:tcBorders>
          </w:tcPr>
          <w:p w14:paraId="7423D03B" w14:textId="77777777" w:rsidR="00652F40" w:rsidRPr="00574C5E" w:rsidRDefault="008E5D94">
            <w:pPr>
              <w:rPr>
                <w:color w:val="000000" w:themeColor="text1"/>
              </w:rPr>
            </w:pPr>
            <w:r w:rsidRPr="00574C5E">
              <w:rPr>
                <w:rFonts w:hint="eastAsia"/>
                <w:color w:val="000000" w:themeColor="text1"/>
              </w:rPr>
              <w:t>2</w:t>
            </w:r>
            <w:r w:rsidRPr="00574C5E">
              <w:rPr>
                <w:rFonts w:hint="eastAsia"/>
                <w:color w:val="000000" w:themeColor="text1"/>
              </w:rPr>
              <w:t>至</w:t>
            </w:r>
            <w:r w:rsidRPr="00574C5E">
              <w:rPr>
                <w:rFonts w:hint="eastAsia"/>
                <w:color w:val="000000" w:themeColor="text1"/>
              </w:rPr>
              <w:t>3</w:t>
            </w:r>
            <w:r w:rsidRPr="00574C5E">
              <w:rPr>
                <w:rFonts w:hint="eastAsia"/>
                <w:color w:val="000000" w:themeColor="text1"/>
              </w:rPr>
              <w:t>年</w:t>
            </w:r>
          </w:p>
        </w:tc>
        <w:tc>
          <w:tcPr>
            <w:tcW w:w="1686" w:type="pct"/>
            <w:tcBorders>
              <w:top w:val="single" w:sz="4" w:space="0" w:color="auto"/>
              <w:left w:val="single" w:sz="4" w:space="0" w:color="auto"/>
              <w:bottom w:val="single" w:sz="4" w:space="0" w:color="auto"/>
              <w:right w:val="single" w:sz="4" w:space="0" w:color="auto"/>
            </w:tcBorders>
            <w:vAlign w:val="center"/>
          </w:tcPr>
          <w:p w14:paraId="1CF8677D" w14:textId="77777777" w:rsidR="00652F40" w:rsidRPr="00574C5E" w:rsidRDefault="00652F40">
            <w:pPr>
              <w:jc w:val="right"/>
              <w:rPr>
                <w:rFonts w:eastAsiaTheme="minorEastAsia" w:cs="Times New Roman"/>
              </w:rPr>
            </w:pPr>
          </w:p>
        </w:tc>
        <w:tc>
          <w:tcPr>
            <w:tcW w:w="1686" w:type="pct"/>
            <w:tcBorders>
              <w:top w:val="single" w:sz="4" w:space="0" w:color="auto"/>
              <w:left w:val="single" w:sz="4" w:space="0" w:color="auto"/>
              <w:bottom w:val="single" w:sz="4" w:space="0" w:color="auto"/>
              <w:right w:val="single" w:sz="4" w:space="0" w:color="auto"/>
            </w:tcBorders>
            <w:vAlign w:val="center"/>
          </w:tcPr>
          <w:p w14:paraId="00A6EA39" w14:textId="77777777" w:rsidR="00652F40" w:rsidRPr="00574C5E" w:rsidRDefault="008E5D94">
            <w:pPr>
              <w:jc w:val="right"/>
              <w:rPr>
                <w:rFonts w:eastAsiaTheme="minorEastAsia" w:cs="Times New Roman"/>
              </w:rPr>
            </w:pPr>
            <w:r w:rsidRPr="00574C5E">
              <w:rPr>
                <w:rFonts w:eastAsiaTheme="minorEastAsia" w:cs="Times New Roman"/>
                <w:color w:val="000000"/>
              </w:rPr>
              <w:t>22.89</w:t>
            </w:r>
          </w:p>
        </w:tc>
      </w:tr>
      <w:tr w:rsidR="00652F40" w14:paraId="5F003580" w14:textId="77777777">
        <w:trPr>
          <w:cantSplit/>
        </w:trPr>
        <w:tc>
          <w:tcPr>
            <w:tcW w:w="1628" w:type="pct"/>
            <w:tcBorders>
              <w:top w:val="single" w:sz="4" w:space="0" w:color="auto"/>
              <w:left w:val="single" w:sz="4" w:space="0" w:color="auto"/>
              <w:bottom w:val="single" w:sz="4" w:space="0" w:color="auto"/>
              <w:right w:val="single" w:sz="4" w:space="0" w:color="auto"/>
            </w:tcBorders>
          </w:tcPr>
          <w:p w14:paraId="2526AD28" w14:textId="77777777" w:rsidR="00652F40" w:rsidRPr="00574C5E" w:rsidRDefault="008E5D94">
            <w:pPr>
              <w:rPr>
                <w:color w:val="000000" w:themeColor="text1"/>
              </w:rPr>
            </w:pPr>
            <w:r w:rsidRPr="00574C5E">
              <w:rPr>
                <w:rFonts w:hint="eastAsia"/>
                <w:color w:val="000000" w:themeColor="text1"/>
              </w:rPr>
              <w:t>3</w:t>
            </w:r>
            <w:r w:rsidRPr="00574C5E">
              <w:rPr>
                <w:rFonts w:hint="eastAsia"/>
                <w:color w:val="000000" w:themeColor="text1"/>
              </w:rPr>
              <w:t>至</w:t>
            </w:r>
            <w:r w:rsidRPr="00574C5E">
              <w:rPr>
                <w:rFonts w:hint="eastAsia"/>
                <w:color w:val="000000" w:themeColor="text1"/>
              </w:rPr>
              <w:t>4</w:t>
            </w:r>
            <w:r w:rsidRPr="00574C5E">
              <w:rPr>
                <w:rFonts w:hint="eastAsia"/>
                <w:color w:val="000000" w:themeColor="text1"/>
              </w:rPr>
              <w:t>年</w:t>
            </w:r>
          </w:p>
        </w:tc>
        <w:tc>
          <w:tcPr>
            <w:tcW w:w="1686" w:type="pct"/>
            <w:tcBorders>
              <w:top w:val="single" w:sz="4" w:space="0" w:color="auto"/>
              <w:left w:val="single" w:sz="4" w:space="0" w:color="auto"/>
              <w:bottom w:val="single" w:sz="4" w:space="0" w:color="auto"/>
              <w:right w:val="single" w:sz="4" w:space="0" w:color="auto"/>
            </w:tcBorders>
            <w:vAlign w:val="center"/>
          </w:tcPr>
          <w:p w14:paraId="57CDA681" w14:textId="77777777" w:rsidR="00652F40" w:rsidRPr="00574C5E" w:rsidRDefault="008E5D94">
            <w:pPr>
              <w:jc w:val="right"/>
              <w:rPr>
                <w:rFonts w:eastAsiaTheme="minorEastAsia" w:cs="Times New Roman"/>
              </w:rPr>
            </w:pPr>
            <w:r w:rsidRPr="00574C5E">
              <w:rPr>
                <w:rFonts w:eastAsiaTheme="minorEastAsia" w:cs="Times New Roman"/>
                <w:color w:val="000000"/>
              </w:rPr>
              <w:t>3,770,000.00</w:t>
            </w:r>
          </w:p>
        </w:tc>
        <w:tc>
          <w:tcPr>
            <w:tcW w:w="1686" w:type="pct"/>
            <w:tcBorders>
              <w:top w:val="single" w:sz="4" w:space="0" w:color="auto"/>
              <w:left w:val="single" w:sz="4" w:space="0" w:color="auto"/>
              <w:bottom w:val="single" w:sz="4" w:space="0" w:color="auto"/>
              <w:right w:val="single" w:sz="4" w:space="0" w:color="auto"/>
            </w:tcBorders>
            <w:vAlign w:val="center"/>
          </w:tcPr>
          <w:p w14:paraId="07799971" w14:textId="77777777" w:rsidR="00652F40" w:rsidRPr="00574C5E" w:rsidRDefault="008E5D94">
            <w:pPr>
              <w:jc w:val="right"/>
              <w:rPr>
                <w:rFonts w:eastAsiaTheme="minorEastAsia" w:cs="Times New Roman"/>
              </w:rPr>
            </w:pPr>
            <w:r w:rsidRPr="00574C5E">
              <w:rPr>
                <w:rFonts w:eastAsiaTheme="minorEastAsia" w:cs="Times New Roman"/>
                <w:color w:val="000000"/>
              </w:rPr>
              <w:t>3,770,000.00</w:t>
            </w:r>
          </w:p>
        </w:tc>
      </w:tr>
      <w:tr w:rsidR="00652F40" w14:paraId="6F423DF2" w14:textId="77777777">
        <w:trPr>
          <w:cantSplit/>
        </w:trPr>
        <w:tc>
          <w:tcPr>
            <w:tcW w:w="1628" w:type="pct"/>
            <w:tcBorders>
              <w:top w:val="single" w:sz="4" w:space="0" w:color="auto"/>
              <w:left w:val="single" w:sz="4" w:space="0" w:color="auto"/>
              <w:bottom w:val="single" w:sz="4" w:space="0" w:color="auto"/>
              <w:right w:val="single" w:sz="4" w:space="0" w:color="auto"/>
            </w:tcBorders>
          </w:tcPr>
          <w:p w14:paraId="26116B35" w14:textId="77777777" w:rsidR="00652F40" w:rsidRPr="00574C5E" w:rsidRDefault="008E5D94">
            <w:pPr>
              <w:rPr>
                <w:color w:val="000000" w:themeColor="text1"/>
              </w:rPr>
            </w:pPr>
            <w:r w:rsidRPr="00574C5E">
              <w:rPr>
                <w:rFonts w:hint="eastAsia"/>
                <w:color w:val="000000" w:themeColor="text1"/>
              </w:rPr>
              <w:t>4</w:t>
            </w:r>
            <w:r w:rsidRPr="00574C5E">
              <w:rPr>
                <w:rFonts w:hint="eastAsia"/>
                <w:color w:val="000000" w:themeColor="text1"/>
              </w:rPr>
              <w:t>至</w:t>
            </w:r>
            <w:r w:rsidRPr="00574C5E">
              <w:rPr>
                <w:rFonts w:hint="eastAsia"/>
                <w:color w:val="000000" w:themeColor="text1"/>
              </w:rPr>
              <w:t>5</w:t>
            </w:r>
            <w:r w:rsidRPr="00574C5E">
              <w:rPr>
                <w:rFonts w:hint="eastAsia"/>
                <w:color w:val="000000" w:themeColor="text1"/>
              </w:rPr>
              <w:t>年</w:t>
            </w:r>
          </w:p>
        </w:tc>
        <w:tc>
          <w:tcPr>
            <w:tcW w:w="1686" w:type="pct"/>
            <w:tcBorders>
              <w:top w:val="single" w:sz="4" w:space="0" w:color="auto"/>
              <w:left w:val="single" w:sz="4" w:space="0" w:color="auto"/>
              <w:bottom w:val="single" w:sz="4" w:space="0" w:color="auto"/>
              <w:right w:val="single" w:sz="4" w:space="0" w:color="auto"/>
            </w:tcBorders>
            <w:vAlign w:val="center"/>
          </w:tcPr>
          <w:p w14:paraId="054AA5D3" w14:textId="77777777" w:rsidR="00652F40" w:rsidRPr="00574C5E" w:rsidRDefault="00652F40">
            <w:pPr>
              <w:jc w:val="right"/>
              <w:rPr>
                <w:rFonts w:eastAsiaTheme="minorEastAsia" w:cs="Times New Roman"/>
              </w:rPr>
            </w:pPr>
          </w:p>
        </w:tc>
        <w:tc>
          <w:tcPr>
            <w:tcW w:w="1686" w:type="pct"/>
            <w:tcBorders>
              <w:top w:val="single" w:sz="4" w:space="0" w:color="auto"/>
              <w:left w:val="single" w:sz="4" w:space="0" w:color="auto"/>
              <w:bottom w:val="single" w:sz="4" w:space="0" w:color="auto"/>
              <w:right w:val="single" w:sz="4" w:space="0" w:color="auto"/>
            </w:tcBorders>
            <w:vAlign w:val="center"/>
          </w:tcPr>
          <w:p w14:paraId="1BC853C4" w14:textId="77777777" w:rsidR="00652F40" w:rsidRPr="00574C5E" w:rsidRDefault="008E5D94">
            <w:pPr>
              <w:jc w:val="right"/>
              <w:rPr>
                <w:rFonts w:eastAsiaTheme="minorEastAsia" w:cs="Times New Roman"/>
              </w:rPr>
            </w:pPr>
            <w:r w:rsidRPr="00574C5E">
              <w:rPr>
                <w:rFonts w:eastAsiaTheme="minorEastAsia" w:cs="Times New Roman"/>
                <w:color w:val="000000"/>
              </w:rPr>
              <w:t>41,796.00</w:t>
            </w:r>
          </w:p>
        </w:tc>
      </w:tr>
      <w:tr w:rsidR="00652F40" w14:paraId="5F70C5AD" w14:textId="77777777">
        <w:trPr>
          <w:cantSplit/>
        </w:trPr>
        <w:tc>
          <w:tcPr>
            <w:tcW w:w="1628" w:type="pct"/>
            <w:tcBorders>
              <w:top w:val="single" w:sz="4" w:space="0" w:color="auto"/>
              <w:left w:val="single" w:sz="4" w:space="0" w:color="auto"/>
              <w:bottom w:val="single" w:sz="4" w:space="0" w:color="auto"/>
              <w:right w:val="single" w:sz="4" w:space="0" w:color="auto"/>
            </w:tcBorders>
          </w:tcPr>
          <w:p w14:paraId="5B4F7283" w14:textId="77777777" w:rsidR="00652F40" w:rsidRPr="00574C5E" w:rsidRDefault="008E5D94">
            <w:pPr>
              <w:rPr>
                <w:color w:val="000000" w:themeColor="text1"/>
              </w:rPr>
            </w:pPr>
            <w:r w:rsidRPr="00574C5E">
              <w:rPr>
                <w:rFonts w:hint="eastAsia"/>
                <w:color w:val="000000" w:themeColor="text1"/>
              </w:rPr>
              <w:t>5</w:t>
            </w:r>
            <w:r w:rsidRPr="00574C5E">
              <w:rPr>
                <w:rFonts w:hint="eastAsia"/>
                <w:color w:val="000000" w:themeColor="text1"/>
              </w:rPr>
              <w:t>年以上</w:t>
            </w:r>
          </w:p>
        </w:tc>
        <w:tc>
          <w:tcPr>
            <w:tcW w:w="1686" w:type="pct"/>
            <w:tcBorders>
              <w:top w:val="single" w:sz="4" w:space="0" w:color="auto"/>
              <w:left w:val="single" w:sz="4" w:space="0" w:color="auto"/>
              <w:bottom w:val="single" w:sz="4" w:space="0" w:color="auto"/>
              <w:right w:val="single" w:sz="4" w:space="0" w:color="auto"/>
            </w:tcBorders>
            <w:vAlign w:val="center"/>
          </w:tcPr>
          <w:p w14:paraId="11E8E056" w14:textId="77777777" w:rsidR="00652F40" w:rsidRPr="00574C5E" w:rsidRDefault="00652F40">
            <w:pPr>
              <w:jc w:val="right"/>
              <w:rPr>
                <w:rFonts w:eastAsiaTheme="minorEastAsia" w:cs="Times New Roman"/>
              </w:rPr>
            </w:pPr>
          </w:p>
        </w:tc>
        <w:tc>
          <w:tcPr>
            <w:tcW w:w="1686" w:type="pct"/>
            <w:tcBorders>
              <w:top w:val="single" w:sz="4" w:space="0" w:color="auto"/>
              <w:left w:val="single" w:sz="4" w:space="0" w:color="auto"/>
              <w:bottom w:val="single" w:sz="4" w:space="0" w:color="auto"/>
              <w:right w:val="single" w:sz="4" w:space="0" w:color="auto"/>
            </w:tcBorders>
            <w:vAlign w:val="center"/>
          </w:tcPr>
          <w:p w14:paraId="2DF3076E" w14:textId="77777777" w:rsidR="00652F40" w:rsidRPr="00574C5E" w:rsidRDefault="008E5D94">
            <w:pPr>
              <w:jc w:val="right"/>
              <w:rPr>
                <w:rFonts w:eastAsiaTheme="minorEastAsia" w:cs="Times New Roman"/>
              </w:rPr>
            </w:pPr>
            <w:r w:rsidRPr="00574C5E">
              <w:rPr>
                <w:rFonts w:eastAsiaTheme="minorEastAsia" w:cs="Times New Roman"/>
                <w:color w:val="000000"/>
              </w:rPr>
              <w:t>106,664.00</w:t>
            </w:r>
          </w:p>
        </w:tc>
      </w:tr>
      <w:tr w:rsidR="00652F40" w14:paraId="78F141A5" w14:textId="77777777">
        <w:trPr>
          <w:cantSplit/>
        </w:trPr>
        <w:tc>
          <w:tcPr>
            <w:tcW w:w="1628" w:type="pct"/>
            <w:tcBorders>
              <w:top w:val="single" w:sz="4" w:space="0" w:color="auto"/>
              <w:left w:val="single" w:sz="4" w:space="0" w:color="auto"/>
              <w:bottom w:val="single" w:sz="4" w:space="0" w:color="auto"/>
              <w:right w:val="single" w:sz="4" w:space="0" w:color="auto"/>
            </w:tcBorders>
            <w:vAlign w:val="center"/>
          </w:tcPr>
          <w:p w14:paraId="0075ACAE" w14:textId="77777777" w:rsidR="00652F40" w:rsidRPr="00574C5E" w:rsidRDefault="008E5D94">
            <w:pPr>
              <w:jc w:val="center"/>
              <w:rPr>
                <w:color w:val="000000" w:themeColor="text1"/>
              </w:rPr>
            </w:pPr>
            <w:r w:rsidRPr="00574C5E">
              <w:rPr>
                <w:rFonts w:hint="eastAsia"/>
                <w:color w:val="000000" w:themeColor="text1"/>
              </w:rPr>
              <w:t>合计</w:t>
            </w:r>
          </w:p>
        </w:tc>
        <w:tc>
          <w:tcPr>
            <w:tcW w:w="1686" w:type="pct"/>
            <w:tcBorders>
              <w:top w:val="single" w:sz="4" w:space="0" w:color="auto"/>
              <w:left w:val="single" w:sz="4" w:space="0" w:color="auto"/>
              <w:bottom w:val="single" w:sz="4" w:space="0" w:color="auto"/>
              <w:right w:val="single" w:sz="4" w:space="0" w:color="auto"/>
            </w:tcBorders>
            <w:vAlign w:val="center"/>
          </w:tcPr>
          <w:p w14:paraId="3D6E39B2" w14:textId="77777777" w:rsidR="00652F40" w:rsidRPr="00574C5E" w:rsidRDefault="008E5D94">
            <w:pPr>
              <w:jc w:val="right"/>
              <w:rPr>
                <w:rFonts w:eastAsiaTheme="minorEastAsia" w:cs="Times New Roman"/>
              </w:rPr>
            </w:pPr>
            <w:r w:rsidRPr="00574C5E">
              <w:rPr>
                <w:rFonts w:eastAsiaTheme="minorEastAsia" w:cs="Times New Roman"/>
                <w:color w:val="000000"/>
              </w:rPr>
              <w:t>55,737,251.70</w:t>
            </w:r>
          </w:p>
        </w:tc>
        <w:tc>
          <w:tcPr>
            <w:tcW w:w="1686" w:type="pct"/>
            <w:tcBorders>
              <w:top w:val="single" w:sz="4" w:space="0" w:color="auto"/>
              <w:left w:val="single" w:sz="4" w:space="0" w:color="auto"/>
              <w:bottom w:val="single" w:sz="4" w:space="0" w:color="auto"/>
              <w:right w:val="single" w:sz="4" w:space="0" w:color="auto"/>
            </w:tcBorders>
            <w:vAlign w:val="center"/>
          </w:tcPr>
          <w:p w14:paraId="48A83B21" w14:textId="77777777" w:rsidR="00652F40" w:rsidRPr="00574C5E" w:rsidRDefault="008E5D94">
            <w:pPr>
              <w:jc w:val="right"/>
              <w:rPr>
                <w:rFonts w:eastAsiaTheme="minorEastAsia" w:cs="Times New Roman"/>
              </w:rPr>
            </w:pPr>
            <w:r w:rsidRPr="00574C5E">
              <w:rPr>
                <w:rFonts w:eastAsiaTheme="minorEastAsia" w:cs="Times New Roman"/>
                <w:color w:val="000000"/>
              </w:rPr>
              <w:t>164,828,128.41</w:t>
            </w:r>
          </w:p>
        </w:tc>
      </w:tr>
    </w:tbl>
    <w:p w14:paraId="5A703CEB" w14:textId="77777777" w:rsidR="00652F40" w:rsidRDefault="00652F40">
      <w:pPr>
        <w:rPr>
          <w:color w:val="000000" w:themeColor="text1"/>
        </w:rPr>
      </w:pPr>
    </w:p>
    <w:p w14:paraId="1EDDE574" w14:textId="77777777" w:rsidR="00652F40" w:rsidRDefault="008E5D94">
      <w:pPr>
        <w:pStyle w:val="4"/>
        <w:numPr>
          <w:ilvl w:val="3"/>
          <w:numId w:val="101"/>
        </w:numPr>
        <w:ind w:left="426" w:hangingChars="202" w:hanging="426"/>
        <w:rPr>
          <w:rFonts w:ascii="宋体" w:hAnsi="宋体" w:cs="宋体"/>
          <w:color w:val="000000" w:themeColor="text1"/>
          <w:kern w:val="0"/>
          <w:szCs w:val="24"/>
        </w:rPr>
      </w:pPr>
      <w:bookmarkStart w:id="403" w:name="_Hlk10540024"/>
      <w:bookmarkEnd w:id="401"/>
      <w:bookmarkEnd w:id="402"/>
      <w:r>
        <w:rPr>
          <w:rFonts w:ascii="宋体" w:hAnsi="宋体" w:cs="宋体" w:hint="eastAsia"/>
          <w:color w:val="000000" w:themeColor="text1"/>
          <w:kern w:val="0"/>
          <w:szCs w:val="24"/>
        </w:rPr>
        <w:t>按坏账计提方法分类披露</w:t>
      </w:r>
    </w:p>
    <w:sdt>
      <w:sdtPr>
        <w:rPr>
          <w:color w:val="000000" w:themeColor="text1"/>
        </w:rPr>
        <w:alias w:val="是否适用：母公司应收账款按坏账计提方法分类披露[双击切换]"/>
        <w:tag w:val="_GBC_bd7fb52eb7f647d5aa6c10677b261ee1"/>
        <w:id w:val="1219400119"/>
        <w:lock w:val="contentLocked"/>
        <w:placeholder>
          <w:docPart w:val="GBC22222222222222222222222222222"/>
        </w:placeholder>
      </w:sdtPr>
      <w:sdtEndPr/>
      <w:sdtContent>
        <w:p w14:paraId="41B86410"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9E39A3E" w14:textId="77777777" w:rsidR="00652F40" w:rsidRDefault="008E5D94">
      <w:pPr>
        <w:pStyle w:val="af9"/>
        <w:autoSpaceDE w:val="0"/>
        <w:autoSpaceDN w:val="0"/>
        <w:adjustRightInd w:val="0"/>
        <w:ind w:left="425" w:right="105" w:firstLineChars="0" w:firstLine="0"/>
        <w:jc w:val="right"/>
        <w:rPr>
          <w:rFonts w:ascii="宋体" w:hAnsi="宋体"/>
          <w:color w:val="000000" w:themeColor="text1"/>
          <w:szCs w:val="21"/>
        </w:rPr>
      </w:pPr>
      <w:r>
        <w:rPr>
          <w:rFonts w:ascii="宋体" w:hAnsi="宋体" w:hint="eastAsia"/>
          <w:color w:val="000000" w:themeColor="text1"/>
          <w:szCs w:val="21"/>
        </w:rPr>
        <w:t>单位：</w:t>
      </w:r>
      <w:sdt>
        <w:sdtPr>
          <w:rPr>
            <w:rFonts w:ascii="宋体" w:hAnsi="宋体" w:hint="eastAsia"/>
            <w:color w:val="000000" w:themeColor="text1"/>
            <w:szCs w:val="21"/>
          </w:rPr>
          <w:alias w:val="单位：母公司应收账款按坏账计提方法分类披露"/>
          <w:tag w:val="_GBC_03786e76a9b246d5a93eac5a8936de3a"/>
          <w:id w:val="209496865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color w:val="000000" w:themeColor="text1"/>
            <w:szCs w:val="21"/>
          </w:rPr>
          <w:alias w:val="币种：母公司应收账款按坏账计提方法分类披露"/>
          <w:tag w:val="_GBC_1360c31492654a38991cae4cf45e7b4a"/>
          <w:id w:val="15144958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color w:val="000000" w:themeColor="text1"/>
              <w:szCs w:val="21"/>
            </w:rPr>
            <w:t>人民币</w:t>
          </w:r>
        </w:sdtContent>
      </w:sdt>
    </w:p>
    <w:tbl>
      <w:tblPr>
        <w:tblW w:w="6346"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1302"/>
        <w:gridCol w:w="1232"/>
        <w:gridCol w:w="602"/>
        <w:gridCol w:w="1142"/>
        <w:gridCol w:w="546"/>
        <w:gridCol w:w="1232"/>
        <w:gridCol w:w="1342"/>
        <w:gridCol w:w="602"/>
        <w:gridCol w:w="1142"/>
        <w:gridCol w:w="564"/>
        <w:gridCol w:w="1492"/>
      </w:tblGrid>
      <w:tr w:rsidR="00652F40" w14:paraId="326E49CF" w14:textId="77777777">
        <w:trPr>
          <w:cantSplit/>
          <w:trHeight w:val="259"/>
        </w:trPr>
        <w:bookmarkEnd w:id="403" w:displacedByCustomXml="next"/>
        <w:bookmarkStart w:id="404" w:name="_Hlk10540045" w:displacedByCustomXml="next"/>
        <w:bookmarkStart w:id="405" w:name="_Hlk10540056" w:displacedByCustomXml="next"/>
        <w:sdt>
          <w:sdtPr>
            <w:tag w:val="_PLD_2f021e03341f49af95f8857da6272a92"/>
            <w:id w:val="1617637626"/>
          </w:sdtPr>
          <w:sdtEndPr/>
          <w:sdtContent>
            <w:tc>
              <w:tcPr>
                <w:tcW w:w="581" w:type="pct"/>
                <w:vMerge w:val="restart"/>
                <w:tcBorders>
                  <w:top w:val="single" w:sz="4" w:space="0" w:color="auto"/>
                  <w:left w:val="single" w:sz="4" w:space="0" w:color="auto"/>
                  <w:right w:val="single" w:sz="4" w:space="0" w:color="auto"/>
                </w:tcBorders>
                <w:vAlign w:val="center"/>
              </w:tcPr>
              <w:p w14:paraId="7E402BA0" w14:textId="77777777" w:rsidR="00652F40" w:rsidRDefault="008E5D94">
                <w:pPr>
                  <w:jc w:val="center"/>
                  <w:rPr>
                    <w:color w:val="000000" w:themeColor="text1"/>
                  </w:rPr>
                </w:pPr>
                <w:r>
                  <w:rPr>
                    <w:rFonts w:hint="eastAsia"/>
                    <w:color w:val="000000" w:themeColor="text1"/>
                  </w:rPr>
                  <w:t>类别</w:t>
                </w:r>
              </w:p>
            </w:tc>
          </w:sdtContent>
        </w:sdt>
        <w:sdt>
          <w:sdtPr>
            <w:tag w:val="_PLD_468e18ccdf48449f8e43799e7c3f622e"/>
            <w:id w:val="829256498"/>
          </w:sdtPr>
          <w:sdtEndPr/>
          <w:sdtContent>
            <w:tc>
              <w:tcPr>
                <w:tcW w:w="2123" w:type="pct"/>
                <w:gridSpan w:val="5"/>
                <w:tcBorders>
                  <w:top w:val="single" w:sz="4" w:space="0" w:color="auto"/>
                  <w:left w:val="single" w:sz="4" w:space="0" w:color="auto"/>
                  <w:right w:val="single" w:sz="4" w:space="0" w:color="auto"/>
                </w:tcBorders>
                <w:vAlign w:val="center"/>
              </w:tcPr>
              <w:p w14:paraId="7ED688C4"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期末余额</w:t>
                </w:r>
              </w:p>
            </w:tc>
          </w:sdtContent>
        </w:sdt>
        <w:sdt>
          <w:sdtPr>
            <w:tag w:val="_PLD_e387c0f70bd6484cafb1ada234d075bd"/>
            <w:id w:val="-1561393190"/>
          </w:sdtPr>
          <w:sdtEndPr/>
          <w:sdtContent>
            <w:tc>
              <w:tcPr>
                <w:tcW w:w="2296" w:type="pct"/>
                <w:gridSpan w:val="5"/>
                <w:tcBorders>
                  <w:top w:val="single" w:sz="4" w:space="0" w:color="auto"/>
                  <w:left w:val="single" w:sz="4" w:space="0" w:color="auto"/>
                  <w:right w:val="single" w:sz="4" w:space="0" w:color="auto"/>
                </w:tcBorders>
                <w:vAlign w:val="center"/>
              </w:tcPr>
              <w:p w14:paraId="0749B9EC"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期初余额</w:t>
                </w:r>
              </w:p>
            </w:tc>
          </w:sdtContent>
        </w:sdt>
      </w:tr>
      <w:tr w:rsidR="00652F40" w14:paraId="249A4C30" w14:textId="77777777">
        <w:trPr>
          <w:cantSplit/>
          <w:trHeight w:val="227"/>
        </w:trPr>
        <w:tc>
          <w:tcPr>
            <w:tcW w:w="581" w:type="pct"/>
            <w:vMerge/>
            <w:tcBorders>
              <w:left w:val="single" w:sz="4" w:space="0" w:color="auto"/>
              <w:right w:val="single" w:sz="4" w:space="0" w:color="auto"/>
            </w:tcBorders>
            <w:vAlign w:val="center"/>
          </w:tcPr>
          <w:p w14:paraId="4C125115" w14:textId="77777777" w:rsidR="00652F40" w:rsidRDefault="00652F40">
            <w:pPr>
              <w:rPr>
                <w:color w:val="000000" w:themeColor="text1"/>
              </w:rPr>
            </w:pPr>
          </w:p>
        </w:tc>
        <w:sdt>
          <w:sdtPr>
            <w:tag w:val="_PLD_73365edbfe354cb683cc42de4c1c9f49"/>
            <w:id w:val="1972634164"/>
          </w:sdtPr>
          <w:sdtEndPr/>
          <w:sdtContent>
            <w:tc>
              <w:tcPr>
                <w:tcW w:w="819" w:type="pct"/>
                <w:gridSpan w:val="2"/>
                <w:tcBorders>
                  <w:top w:val="single" w:sz="4" w:space="0" w:color="auto"/>
                  <w:left w:val="single" w:sz="4" w:space="0" w:color="auto"/>
                  <w:bottom w:val="single" w:sz="4" w:space="0" w:color="auto"/>
                  <w:right w:val="single" w:sz="4" w:space="0" w:color="auto"/>
                </w:tcBorders>
                <w:vAlign w:val="center"/>
              </w:tcPr>
              <w:p w14:paraId="75BD6605" w14:textId="77777777" w:rsidR="00652F40" w:rsidRDefault="008E5D94">
                <w:pPr>
                  <w:jc w:val="center"/>
                  <w:rPr>
                    <w:color w:val="000000" w:themeColor="text1"/>
                  </w:rPr>
                </w:pPr>
                <w:r>
                  <w:rPr>
                    <w:rFonts w:hint="eastAsia"/>
                    <w:color w:val="000000" w:themeColor="text1"/>
                  </w:rPr>
                  <w:t>账面余额</w:t>
                </w:r>
              </w:p>
            </w:tc>
          </w:sdtContent>
        </w:sdt>
        <w:sdt>
          <w:sdtPr>
            <w:tag w:val="_PLD_11f34c9ee2d5429280d0d85b2c50756a"/>
            <w:id w:val="-713114049"/>
          </w:sdtPr>
          <w:sdtEndPr/>
          <w:sdtContent>
            <w:tc>
              <w:tcPr>
                <w:tcW w:w="754" w:type="pct"/>
                <w:gridSpan w:val="2"/>
                <w:tcBorders>
                  <w:top w:val="single" w:sz="4" w:space="0" w:color="auto"/>
                  <w:left w:val="single" w:sz="4" w:space="0" w:color="auto"/>
                  <w:bottom w:val="single" w:sz="4" w:space="0" w:color="auto"/>
                  <w:right w:val="single" w:sz="4" w:space="0" w:color="auto"/>
                </w:tcBorders>
                <w:vAlign w:val="center"/>
              </w:tcPr>
              <w:p w14:paraId="7DFFD462" w14:textId="77777777" w:rsidR="00652F40" w:rsidRDefault="008E5D94">
                <w:pPr>
                  <w:jc w:val="center"/>
                  <w:rPr>
                    <w:color w:val="000000" w:themeColor="text1"/>
                  </w:rPr>
                </w:pPr>
                <w:r>
                  <w:rPr>
                    <w:rFonts w:hint="eastAsia"/>
                    <w:color w:val="000000" w:themeColor="text1"/>
                  </w:rPr>
                  <w:t>坏账准备</w:t>
                </w:r>
              </w:p>
            </w:tc>
          </w:sdtContent>
        </w:sdt>
        <w:sdt>
          <w:sdtPr>
            <w:tag w:val="_PLD_6ade046afd0c47c0aae9506cc9d47486"/>
            <w:id w:val="-618982002"/>
          </w:sdtPr>
          <w:sdtEndPr/>
          <w:sdtContent>
            <w:tc>
              <w:tcPr>
                <w:tcW w:w="550" w:type="pct"/>
                <w:vMerge w:val="restart"/>
                <w:tcBorders>
                  <w:top w:val="single" w:sz="4" w:space="0" w:color="auto"/>
                  <w:left w:val="single" w:sz="4" w:space="0" w:color="auto"/>
                  <w:right w:val="single" w:sz="4" w:space="0" w:color="auto"/>
                </w:tcBorders>
                <w:vAlign w:val="center"/>
              </w:tcPr>
              <w:p w14:paraId="0AE32896" w14:textId="295E61AB" w:rsidR="00652F40" w:rsidRDefault="008E5D94" w:rsidP="002C6410">
                <w:pPr>
                  <w:jc w:val="center"/>
                  <w:rPr>
                    <w:color w:val="000000" w:themeColor="text1"/>
                  </w:rPr>
                </w:pPr>
                <w:r>
                  <w:rPr>
                    <w:rFonts w:hint="eastAsia"/>
                    <w:color w:val="000000" w:themeColor="text1"/>
                  </w:rPr>
                  <w:t>账面价值</w:t>
                </w:r>
              </w:p>
            </w:tc>
          </w:sdtContent>
        </w:sdt>
        <w:sdt>
          <w:sdtPr>
            <w:tag w:val="_PLD_abd9bd4831b9473aabae7411a299a204"/>
            <w:id w:val="860176298"/>
          </w:sdtPr>
          <w:sdtEndPr/>
          <w:sdtContent>
            <w:tc>
              <w:tcPr>
                <w:tcW w:w="868" w:type="pct"/>
                <w:gridSpan w:val="2"/>
                <w:tcBorders>
                  <w:top w:val="single" w:sz="4" w:space="0" w:color="auto"/>
                  <w:left w:val="single" w:sz="4" w:space="0" w:color="auto"/>
                  <w:right w:val="single" w:sz="4" w:space="0" w:color="auto"/>
                </w:tcBorders>
                <w:vAlign w:val="center"/>
              </w:tcPr>
              <w:p w14:paraId="4798AACE" w14:textId="77777777" w:rsidR="00652F40" w:rsidRDefault="008E5D94">
                <w:pPr>
                  <w:jc w:val="center"/>
                  <w:rPr>
                    <w:color w:val="000000" w:themeColor="text1"/>
                  </w:rPr>
                </w:pPr>
                <w:r>
                  <w:rPr>
                    <w:rFonts w:hint="eastAsia"/>
                    <w:color w:val="000000" w:themeColor="text1"/>
                  </w:rPr>
                  <w:t>账面余额</w:t>
                </w:r>
              </w:p>
            </w:tc>
          </w:sdtContent>
        </w:sdt>
        <w:sdt>
          <w:sdtPr>
            <w:tag w:val="_PLD_76d8f3a48cba41949b5870f6cbb124af"/>
            <w:id w:val="-1187903568"/>
          </w:sdtPr>
          <w:sdtEndPr/>
          <w:sdtContent>
            <w:tc>
              <w:tcPr>
                <w:tcW w:w="762" w:type="pct"/>
                <w:gridSpan w:val="2"/>
                <w:tcBorders>
                  <w:top w:val="single" w:sz="4" w:space="0" w:color="auto"/>
                  <w:left w:val="single" w:sz="4" w:space="0" w:color="auto"/>
                  <w:right w:val="single" w:sz="4" w:space="0" w:color="auto"/>
                </w:tcBorders>
                <w:vAlign w:val="center"/>
              </w:tcPr>
              <w:p w14:paraId="46DD7009" w14:textId="77777777" w:rsidR="00652F40" w:rsidRDefault="008E5D94">
                <w:pPr>
                  <w:jc w:val="center"/>
                  <w:rPr>
                    <w:color w:val="000000" w:themeColor="text1"/>
                  </w:rPr>
                </w:pPr>
                <w:r>
                  <w:rPr>
                    <w:rFonts w:hint="eastAsia"/>
                    <w:color w:val="000000" w:themeColor="text1"/>
                  </w:rPr>
                  <w:t>坏账准备</w:t>
                </w:r>
              </w:p>
            </w:tc>
          </w:sdtContent>
        </w:sdt>
        <w:sdt>
          <w:sdtPr>
            <w:tag w:val="_PLD_5062ab8e678b49c0bba488dc029ff27b"/>
            <w:id w:val="836813114"/>
          </w:sdtPr>
          <w:sdtEndPr/>
          <w:sdtContent>
            <w:tc>
              <w:tcPr>
                <w:tcW w:w="665" w:type="pct"/>
                <w:vMerge w:val="restart"/>
                <w:tcBorders>
                  <w:top w:val="single" w:sz="4" w:space="0" w:color="auto"/>
                  <w:left w:val="single" w:sz="4" w:space="0" w:color="auto"/>
                  <w:right w:val="single" w:sz="4" w:space="0" w:color="auto"/>
                </w:tcBorders>
                <w:vAlign w:val="center"/>
              </w:tcPr>
              <w:p w14:paraId="3A4FDB3B" w14:textId="486B3B77" w:rsidR="00652F40" w:rsidRDefault="008E5D94" w:rsidP="002C6410">
                <w:pPr>
                  <w:jc w:val="center"/>
                  <w:rPr>
                    <w:color w:val="000000" w:themeColor="text1"/>
                  </w:rPr>
                </w:pPr>
                <w:r>
                  <w:rPr>
                    <w:rFonts w:hint="eastAsia"/>
                    <w:color w:val="000000" w:themeColor="text1"/>
                  </w:rPr>
                  <w:t>账面价值</w:t>
                </w:r>
              </w:p>
            </w:tc>
          </w:sdtContent>
        </w:sdt>
      </w:tr>
      <w:tr w:rsidR="00652F40" w14:paraId="31B2C2A1" w14:textId="77777777">
        <w:trPr>
          <w:cantSplit/>
          <w:trHeight w:val="375"/>
        </w:trPr>
        <w:tc>
          <w:tcPr>
            <w:tcW w:w="581" w:type="pct"/>
            <w:vMerge/>
            <w:tcBorders>
              <w:left w:val="single" w:sz="4" w:space="0" w:color="auto"/>
              <w:bottom w:val="single" w:sz="4" w:space="0" w:color="auto"/>
              <w:right w:val="single" w:sz="4" w:space="0" w:color="auto"/>
            </w:tcBorders>
            <w:vAlign w:val="center"/>
          </w:tcPr>
          <w:p w14:paraId="4E699A8A" w14:textId="77777777" w:rsidR="00652F40" w:rsidRDefault="00652F40">
            <w:pPr>
              <w:rPr>
                <w:color w:val="000000" w:themeColor="text1"/>
              </w:rPr>
            </w:pPr>
          </w:p>
        </w:tc>
        <w:sdt>
          <w:sdtPr>
            <w:tag w:val="_PLD_f6bdd572740240b5a7a2e643c29db5eb"/>
            <w:id w:val="824624681"/>
          </w:sdtPr>
          <w:sdtEndPr/>
          <w:sdtContent>
            <w:tc>
              <w:tcPr>
                <w:tcW w:w="550" w:type="pct"/>
                <w:tcBorders>
                  <w:left w:val="single" w:sz="4" w:space="0" w:color="auto"/>
                  <w:bottom w:val="single" w:sz="4" w:space="0" w:color="auto"/>
                  <w:right w:val="single" w:sz="4" w:space="0" w:color="auto"/>
                </w:tcBorders>
                <w:vAlign w:val="center"/>
              </w:tcPr>
              <w:p w14:paraId="445A7673" w14:textId="77777777" w:rsidR="00652F40" w:rsidRDefault="008E5D94">
                <w:pPr>
                  <w:jc w:val="center"/>
                  <w:rPr>
                    <w:color w:val="000000" w:themeColor="text1"/>
                  </w:rPr>
                </w:pPr>
                <w:r>
                  <w:rPr>
                    <w:rFonts w:hint="eastAsia"/>
                    <w:color w:val="000000" w:themeColor="text1"/>
                  </w:rPr>
                  <w:t>金额</w:t>
                </w:r>
              </w:p>
            </w:tc>
          </w:sdtContent>
        </w:sdt>
        <w:sdt>
          <w:sdtPr>
            <w:tag w:val="_PLD_0a09779b6e354e32b6df9b1e891e1509"/>
            <w:id w:val="1764872656"/>
          </w:sdtPr>
          <w:sdtEndPr/>
          <w:sdtContent>
            <w:tc>
              <w:tcPr>
                <w:tcW w:w="269" w:type="pct"/>
                <w:tcBorders>
                  <w:left w:val="single" w:sz="4" w:space="0" w:color="auto"/>
                  <w:bottom w:val="single" w:sz="4" w:space="0" w:color="auto"/>
                  <w:right w:val="single" w:sz="4" w:space="0" w:color="auto"/>
                </w:tcBorders>
                <w:vAlign w:val="center"/>
              </w:tcPr>
              <w:p w14:paraId="5D7EFD35" w14:textId="77777777" w:rsidR="00652F40" w:rsidRDefault="008E5D94">
                <w:pPr>
                  <w:jc w:val="center"/>
                  <w:rPr>
                    <w:color w:val="000000" w:themeColor="text1"/>
                  </w:rPr>
                </w:pPr>
                <w:r>
                  <w:rPr>
                    <w:rFonts w:hint="eastAsia"/>
                    <w:color w:val="000000" w:themeColor="text1"/>
                  </w:rPr>
                  <w:t>比例</w:t>
                </w:r>
                <w:r>
                  <w:rPr>
                    <w:color w:val="000000" w:themeColor="text1"/>
                  </w:rPr>
                  <w:t>(%)</w:t>
                </w:r>
              </w:p>
            </w:tc>
          </w:sdtContent>
        </w:sdt>
        <w:sdt>
          <w:sdtPr>
            <w:tag w:val="_PLD_dd9c9061f11b453c8775ca1a11382d92"/>
            <w:id w:val="2080237412"/>
          </w:sdtPr>
          <w:sdtEndPr/>
          <w:sdtContent>
            <w:tc>
              <w:tcPr>
                <w:tcW w:w="510" w:type="pct"/>
                <w:tcBorders>
                  <w:left w:val="single" w:sz="4" w:space="0" w:color="auto"/>
                  <w:bottom w:val="single" w:sz="4" w:space="0" w:color="auto"/>
                  <w:right w:val="single" w:sz="4" w:space="0" w:color="auto"/>
                </w:tcBorders>
                <w:vAlign w:val="center"/>
              </w:tcPr>
              <w:p w14:paraId="6BC4B584" w14:textId="77777777" w:rsidR="00652F40" w:rsidRDefault="008E5D94">
                <w:pPr>
                  <w:jc w:val="center"/>
                  <w:rPr>
                    <w:color w:val="000000" w:themeColor="text1"/>
                  </w:rPr>
                </w:pPr>
                <w:r>
                  <w:rPr>
                    <w:rFonts w:hint="eastAsia"/>
                    <w:color w:val="000000" w:themeColor="text1"/>
                  </w:rPr>
                  <w:t>金额</w:t>
                </w:r>
              </w:p>
            </w:tc>
          </w:sdtContent>
        </w:sdt>
        <w:sdt>
          <w:sdtPr>
            <w:tag w:val="_PLD_988b69362ac14c0e94c26191e76b1e3a"/>
            <w:id w:val="-1308930530"/>
          </w:sdtPr>
          <w:sdtEndPr/>
          <w:sdtContent>
            <w:tc>
              <w:tcPr>
                <w:tcW w:w="244" w:type="pct"/>
                <w:tcBorders>
                  <w:left w:val="single" w:sz="4" w:space="0" w:color="auto"/>
                  <w:bottom w:val="single" w:sz="4" w:space="0" w:color="auto"/>
                  <w:right w:val="single" w:sz="4" w:space="0" w:color="auto"/>
                </w:tcBorders>
                <w:vAlign w:val="center"/>
              </w:tcPr>
              <w:p w14:paraId="74746BEE" w14:textId="77777777" w:rsidR="00652F40" w:rsidRDefault="008E5D94">
                <w:pPr>
                  <w:jc w:val="center"/>
                  <w:rPr>
                    <w:color w:val="000000" w:themeColor="text1"/>
                  </w:rPr>
                </w:pPr>
                <w:r>
                  <w:rPr>
                    <w:rFonts w:hint="eastAsia"/>
                    <w:color w:val="000000" w:themeColor="text1"/>
                  </w:rPr>
                  <w:t>计提比例</w:t>
                </w:r>
                <w:r>
                  <w:rPr>
                    <w:color w:val="000000" w:themeColor="text1"/>
                  </w:rPr>
                  <w:t>(%)</w:t>
                </w:r>
              </w:p>
            </w:tc>
          </w:sdtContent>
        </w:sdt>
        <w:tc>
          <w:tcPr>
            <w:tcW w:w="550" w:type="pct"/>
            <w:vMerge/>
            <w:tcBorders>
              <w:left w:val="single" w:sz="4" w:space="0" w:color="auto"/>
              <w:bottom w:val="single" w:sz="4" w:space="0" w:color="auto"/>
              <w:right w:val="single" w:sz="4" w:space="0" w:color="auto"/>
            </w:tcBorders>
            <w:vAlign w:val="center"/>
          </w:tcPr>
          <w:p w14:paraId="315D87B7" w14:textId="77777777" w:rsidR="00652F40" w:rsidRDefault="00652F40">
            <w:pPr>
              <w:jc w:val="center"/>
              <w:rPr>
                <w:color w:val="000000" w:themeColor="text1"/>
              </w:rPr>
            </w:pPr>
          </w:p>
        </w:tc>
        <w:sdt>
          <w:sdtPr>
            <w:tag w:val="_PLD_a5c1af5c86d545b993971c3da029159d"/>
            <w:id w:val="737905354"/>
          </w:sdtPr>
          <w:sdtEndPr/>
          <w:sdtContent>
            <w:tc>
              <w:tcPr>
                <w:tcW w:w="599" w:type="pct"/>
                <w:tcBorders>
                  <w:left w:val="single" w:sz="4" w:space="0" w:color="auto"/>
                  <w:bottom w:val="single" w:sz="4" w:space="0" w:color="auto"/>
                  <w:right w:val="single" w:sz="4" w:space="0" w:color="auto"/>
                </w:tcBorders>
                <w:vAlign w:val="center"/>
              </w:tcPr>
              <w:p w14:paraId="6C2C53DD" w14:textId="77777777" w:rsidR="00652F40" w:rsidRDefault="008E5D94">
                <w:pPr>
                  <w:jc w:val="center"/>
                  <w:rPr>
                    <w:color w:val="000000" w:themeColor="text1"/>
                  </w:rPr>
                </w:pPr>
                <w:r>
                  <w:rPr>
                    <w:rFonts w:hint="eastAsia"/>
                    <w:color w:val="000000" w:themeColor="text1"/>
                  </w:rPr>
                  <w:t>金额</w:t>
                </w:r>
              </w:p>
            </w:tc>
          </w:sdtContent>
        </w:sdt>
        <w:sdt>
          <w:sdtPr>
            <w:tag w:val="_PLD_fd80073c74724a799d0de2171d95f241"/>
            <w:id w:val="-1141343061"/>
          </w:sdtPr>
          <w:sdtEndPr/>
          <w:sdtContent>
            <w:tc>
              <w:tcPr>
                <w:tcW w:w="269" w:type="pct"/>
                <w:tcBorders>
                  <w:left w:val="single" w:sz="4" w:space="0" w:color="auto"/>
                  <w:bottom w:val="single" w:sz="4" w:space="0" w:color="auto"/>
                  <w:right w:val="single" w:sz="4" w:space="0" w:color="auto"/>
                </w:tcBorders>
                <w:vAlign w:val="center"/>
              </w:tcPr>
              <w:p w14:paraId="7B9A440F" w14:textId="77777777" w:rsidR="00652F40" w:rsidRDefault="008E5D94">
                <w:pPr>
                  <w:jc w:val="center"/>
                  <w:rPr>
                    <w:color w:val="000000" w:themeColor="text1"/>
                  </w:rPr>
                </w:pPr>
                <w:r>
                  <w:rPr>
                    <w:rFonts w:hint="eastAsia"/>
                    <w:color w:val="000000" w:themeColor="text1"/>
                  </w:rPr>
                  <w:t>比例</w:t>
                </w:r>
                <w:r>
                  <w:rPr>
                    <w:color w:val="000000" w:themeColor="text1"/>
                  </w:rPr>
                  <w:t>(%)</w:t>
                </w:r>
              </w:p>
            </w:tc>
          </w:sdtContent>
        </w:sdt>
        <w:sdt>
          <w:sdtPr>
            <w:tag w:val="_PLD_917059b3ee7f4b52afe8c3fa58f3e369"/>
            <w:id w:val="312841795"/>
          </w:sdtPr>
          <w:sdtEndPr/>
          <w:sdtContent>
            <w:tc>
              <w:tcPr>
                <w:tcW w:w="510" w:type="pct"/>
                <w:tcBorders>
                  <w:left w:val="single" w:sz="4" w:space="0" w:color="auto"/>
                  <w:bottom w:val="single" w:sz="4" w:space="0" w:color="auto"/>
                  <w:right w:val="single" w:sz="4" w:space="0" w:color="auto"/>
                </w:tcBorders>
                <w:vAlign w:val="center"/>
              </w:tcPr>
              <w:p w14:paraId="68320089" w14:textId="77777777" w:rsidR="00652F40" w:rsidRDefault="008E5D94">
                <w:pPr>
                  <w:jc w:val="center"/>
                  <w:rPr>
                    <w:color w:val="000000" w:themeColor="text1"/>
                  </w:rPr>
                </w:pPr>
                <w:r>
                  <w:rPr>
                    <w:rFonts w:hint="eastAsia"/>
                    <w:color w:val="000000" w:themeColor="text1"/>
                  </w:rPr>
                  <w:t>金额</w:t>
                </w:r>
              </w:p>
            </w:tc>
          </w:sdtContent>
        </w:sdt>
        <w:sdt>
          <w:sdtPr>
            <w:tag w:val="_PLD_ea90ccc029834397956c79bbe869d343"/>
            <w:id w:val="-605575054"/>
          </w:sdtPr>
          <w:sdtEndPr/>
          <w:sdtContent>
            <w:tc>
              <w:tcPr>
                <w:tcW w:w="252" w:type="pct"/>
                <w:tcBorders>
                  <w:left w:val="single" w:sz="4" w:space="0" w:color="auto"/>
                  <w:bottom w:val="single" w:sz="4" w:space="0" w:color="auto"/>
                  <w:right w:val="single" w:sz="4" w:space="0" w:color="auto"/>
                </w:tcBorders>
                <w:vAlign w:val="center"/>
              </w:tcPr>
              <w:p w14:paraId="614B892B" w14:textId="77777777" w:rsidR="00652F40" w:rsidRDefault="008E5D94">
                <w:pPr>
                  <w:jc w:val="center"/>
                  <w:rPr>
                    <w:color w:val="000000" w:themeColor="text1"/>
                  </w:rPr>
                </w:pPr>
                <w:r>
                  <w:rPr>
                    <w:rFonts w:hint="eastAsia"/>
                    <w:color w:val="000000" w:themeColor="text1"/>
                  </w:rPr>
                  <w:t>计提比例</w:t>
                </w:r>
                <w:r>
                  <w:rPr>
                    <w:color w:val="000000" w:themeColor="text1"/>
                  </w:rPr>
                  <w:t>(%)</w:t>
                </w:r>
              </w:p>
            </w:tc>
          </w:sdtContent>
        </w:sdt>
        <w:tc>
          <w:tcPr>
            <w:tcW w:w="665" w:type="pct"/>
            <w:vMerge/>
            <w:tcBorders>
              <w:left w:val="single" w:sz="4" w:space="0" w:color="auto"/>
              <w:bottom w:val="single" w:sz="4" w:space="0" w:color="auto"/>
              <w:right w:val="single" w:sz="4" w:space="0" w:color="auto"/>
            </w:tcBorders>
          </w:tcPr>
          <w:p w14:paraId="29DA2B10" w14:textId="77777777" w:rsidR="00652F40" w:rsidRDefault="00652F40">
            <w:pPr>
              <w:jc w:val="center"/>
              <w:rPr>
                <w:color w:val="000000" w:themeColor="text1"/>
              </w:rPr>
            </w:pPr>
          </w:p>
        </w:tc>
      </w:tr>
      <w:tr w:rsidR="00652F40" w14:paraId="0643D16E" w14:textId="77777777">
        <w:trPr>
          <w:cantSplit/>
        </w:trPr>
        <w:tc>
          <w:tcPr>
            <w:tcW w:w="581" w:type="pct"/>
            <w:tcBorders>
              <w:top w:val="single" w:sz="4" w:space="0" w:color="auto"/>
              <w:left w:val="single" w:sz="4" w:space="0" w:color="auto"/>
              <w:bottom w:val="single" w:sz="4" w:space="0" w:color="auto"/>
              <w:right w:val="single" w:sz="4" w:space="0" w:color="auto"/>
            </w:tcBorders>
            <w:vAlign w:val="center"/>
          </w:tcPr>
          <w:p w14:paraId="3F8EA765" w14:textId="77777777" w:rsidR="00652F40" w:rsidRDefault="008E5D94">
            <w:pPr>
              <w:jc w:val="both"/>
              <w:rPr>
                <w:color w:val="000000" w:themeColor="text1"/>
                <w:sz w:val="20"/>
                <w:szCs w:val="20"/>
              </w:rPr>
            </w:pPr>
            <w:r>
              <w:rPr>
                <w:rFonts w:hint="eastAsia"/>
                <w:color w:val="000000" w:themeColor="text1"/>
                <w:sz w:val="20"/>
                <w:szCs w:val="20"/>
              </w:rPr>
              <w:t>按组合计提坏账准备</w:t>
            </w:r>
          </w:p>
        </w:tc>
        <w:tc>
          <w:tcPr>
            <w:tcW w:w="550" w:type="pct"/>
            <w:tcBorders>
              <w:top w:val="single" w:sz="4" w:space="0" w:color="auto"/>
              <w:left w:val="single" w:sz="4" w:space="0" w:color="auto"/>
              <w:bottom w:val="single" w:sz="4" w:space="0" w:color="auto"/>
              <w:right w:val="single" w:sz="4" w:space="0" w:color="auto"/>
            </w:tcBorders>
            <w:vAlign w:val="center"/>
          </w:tcPr>
          <w:p w14:paraId="5EB89E3D" w14:textId="77777777" w:rsidR="00652F40" w:rsidRPr="004F741F" w:rsidRDefault="008E5D94">
            <w:pPr>
              <w:jc w:val="right"/>
              <w:rPr>
                <w:rFonts w:eastAsiaTheme="minorEastAsia" w:cs="Times New Roman"/>
                <w:sz w:val="18"/>
                <w:szCs w:val="18"/>
              </w:rPr>
            </w:pPr>
            <w:r w:rsidRPr="004F741F">
              <w:rPr>
                <w:rFonts w:eastAsiaTheme="minorEastAsia" w:cs="Times New Roman"/>
                <w:color w:val="000000"/>
                <w:sz w:val="18"/>
                <w:szCs w:val="18"/>
              </w:rPr>
              <w:t>55,737,251.70</w:t>
            </w:r>
          </w:p>
        </w:tc>
        <w:tc>
          <w:tcPr>
            <w:tcW w:w="269" w:type="pct"/>
            <w:tcBorders>
              <w:top w:val="single" w:sz="4" w:space="0" w:color="auto"/>
              <w:left w:val="single" w:sz="4" w:space="0" w:color="auto"/>
              <w:bottom w:val="single" w:sz="4" w:space="0" w:color="auto"/>
              <w:right w:val="single" w:sz="4" w:space="0" w:color="auto"/>
            </w:tcBorders>
            <w:vAlign w:val="center"/>
          </w:tcPr>
          <w:p w14:paraId="6B9B6E1D" w14:textId="5EEEBD26" w:rsidR="00652F40" w:rsidRPr="004F741F" w:rsidRDefault="008E5D94" w:rsidP="00C2574C">
            <w:pPr>
              <w:jc w:val="center"/>
              <w:rPr>
                <w:rFonts w:eastAsiaTheme="minorEastAsia" w:cs="Times New Roman"/>
                <w:sz w:val="18"/>
                <w:szCs w:val="18"/>
              </w:rPr>
            </w:pPr>
            <w:r w:rsidRPr="004F741F">
              <w:rPr>
                <w:rFonts w:eastAsiaTheme="minorEastAsia" w:cs="Times New Roman"/>
                <w:color w:val="000000"/>
                <w:sz w:val="18"/>
                <w:szCs w:val="18"/>
              </w:rPr>
              <w:t>100.00</w:t>
            </w:r>
          </w:p>
        </w:tc>
        <w:tc>
          <w:tcPr>
            <w:tcW w:w="510" w:type="pct"/>
            <w:tcBorders>
              <w:top w:val="single" w:sz="4" w:space="0" w:color="auto"/>
              <w:left w:val="single" w:sz="4" w:space="0" w:color="auto"/>
              <w:bottom w:val="single" w:sz="4" w:space="0" w:color="auto"/>
              <w:right w:val="single" w:sz="4" w:space="0" w:color="auto"/>
            </w:tcBorders>
            <w:vAlign w:val="center"/>
          </w:tcPr>
          <w:p w14:paraId="44DC3436" w14:textId="77777777" w:rsidR="00652F40" w:rsidRPr="004F741F" w:rsidRDefault="008E5D94">
            <w:pPr>
              <w:jc w:val="right"/>
              <w:rPr>
                <w:rFonts w:eastAsiaTheme="minorEastAsia" w:cs="Times New Roman"/>
                <w:sz w:val="18"/>
                <w:szCs w:val="18"/>
              </w:rPr>
            </w:pPr>
            <w:r w:rsidRPr="004F741F">
              <w:rPr>
                <w:rFonts w:eastAsiaTheme="minorEastAsia" w:cs="Times New Roman"/>
                <w:color w:val="000000"/>
                <w:sz w:val="18"/>
                <w:szCs w:val="18"/>
              </w:rPr>
              <w:t>3,998,383.62</w:t>
            </w:r>
          </w:p>
        </w:tc>
        <w:tc>
          <w:tcPr>
            <w:tcW w:w="244" w:type="pct"/>
            <w:tcBorders>
              <w:top w:val="single" w:sz="4" w:space="0" w:color="auto"/>
              <w:left w:val="single" w:sz="4" w:space="0" w:color="auto"/>
              <w:bottom w:val="single" w:sz="4" w:space="0" w:color="auto"/>
              <w:right w:val="single" w:sz="4" w:space="0" w:color="auto"/>
            </w:tcBorders>
            <w:vAlign w:val="center"/>
          </w:tcPr>
          <w:p w14:paraId="4ECBE830" w14:textId="01345BF6" w:rsidR="00652F40" w:rsidRPr="004F741F" w:rsidRDefault="004F741F" w:rsidP="00C2574C">
            <w:pPr>
              <w:jc w:val="center"/>
              <w:rPr>
                <w:rFonts w:eastAsiaTheme="minorEastAsia" w:cs="Times New Roman"/>
                <w:sz w:val="18"/>
                <w:szCs w:val="18"/>
              </w:rPr>
            </w:pPr>
            <w:r w:rsidRPr="004F741F">
              <w:rPr>
                <w:rFonts w:eastAsiaTheme="minorEastAsia" w:cs="Times New Roman"/>
                <w:color w:val="000000"/>
                <w:sz w:val="18"/>
                <w:szCs w:val="18"/>
              </w:rPr>
              <w:t>7.17</w:t>
            </w:r>
          </w:p>
        </w:tc>
        <w:tc>
          <w:tcPr>
            <w:tcW w:w="550" w:type="pct"/>
            <w:tcBorders>
              <w:top w:val="single" w:sz="4" w:space="0" w:color="auto"/>
              <w:left w:val="single" w:sz="4" w:space="0" w:color="auto"/>
              <w:bottom w:val="single" w:sz="4" w:space="0" w:color="auto"/>
              <w:right w:val="single" w:sz="4" w:space="0" w:color="auto"/>
            </w:tcBorders>
            <w:vAlign w:val="center"/>
          </w:tcPr>
          <w:p w14:paraId="7F975AD7" w14:textId="77777777" w:rsidR="00652F40" w:rsidRPr="004F741F" w:rsidRDefault="008E5D94">
            <w:pPr>
              <w:jc w:val="right"/>
              <w:rPr>
                <w:rFonts w:eastAsiaTheme="minorEastAsia" w:cs="Times New Roman"/>
                <w:sz w:val="18"/>
                <w:szCs w:val="18"/>
              </w:rPr>
            </w:pPr>
            <w:r w:rsidRPr="004F741F">
              <w:rPr>
                <w:rFonts w:eastAsiaTheme="minorEastAsia" w:cs="Times New Roman"/>
                <w:color w:val="000000"/>
                <w:sz w:val="18"/>
                <w:szCs w:val="18"/>
              </w:rPr>
              <w:t>51,738,868.08</w:t>
            </w:r>
          </w:p>
        </w:tc>
        <w:tc>
          <w:tcPr>
            <w:tcW w:w="599" w:type="pct"/>
            <w:tcBorders>
              <w:top w:val="single" w:sz="4" w:space="0" w:color="auto"/>
              <w:left w:val="single" w:sz="4" w:space="0" w:color="auto"/>
              <w:bottom w:val="single" w:sz="4" w:space="0" w:color="auto"/>
              <w:right w:val="single" w:sz="4" w:space="0" w:color="auto"/>
            </w:tcBorders>
            <w:vAlign w:val="center"/>
          </w:tcPr>
          <w:p w14:paraId="6C84EF67"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164,828,128.41</w:t>
            </w:r>
          </w:p>
        </w:tc>
        <w:tc>
          <w:tcPr>
            <w:tcW w:w="269" w:type="pct"/>
            <w:tcBorders>
              <w:top w:val="single" w:sz="4" w:space="0" w:color="auto"/>
              <w:left w:val="single" w:sz="4" w:space="0" w:color="auto"/>
              <w:bottom w:val="single" w:sz="4" w:space="0" w:color="auto"/>
              <w:right w:val="single" w:sz="4" w:space="0" w:color="auto"/>
            </w:tcBorders>
            <w:vAlign w:val="center"/>
          </w:tcPr>
          <w:p w14:paraId="42E121A7" w14:textId="50B892CE" w:rsidR="00652F40" w:rsidRPr="004F741F" w:rsidRDefault="008E5D94" w:rsidP="00C2574C">
            <w:pPr>
              <w:jc w:val="center"/>
              <w:rPr>
                <w:rFonts w:eastAsiaTheme="minorEastAsia" w:cs="Times New Roman"/>
                <w:sz w:val="18"/>
                <w:szCs w:val="18"/>
              </w:rPr>
            </w:pPr>
            <w:r w:rsidRPr="004F741F">
              <w:rPr>
                <w:rFonts w:eastAsiaTheme="minorEastAsia" w:cs="Times New Roman"/>
                <w:sz w:val="18"/>
                <w:szCs w:val="18"/>
              </w:rPr>
              <w:t>100.00</w:t>
            </w:r>
          </w:p>
        </w:tc>
        <w:tc>
          <w:tcPr>
            <w:tcW w:w="510" w:type="pct"/>
            <w:tcBorders>
              <w:top w:val="single" w:sz="4" w:space="0" w:color="auto"/>
              <w:left w:val="single" w:sz="4" w:space="0" w:color="auto"/>
              <w:bottom w:val="single" w:sz="4" w:space="0" w:color="auto"/>
              <w:right w:val="single" w:sz="4" w:space="0" w:color="auto"/>
            </w:tcBorders>
            <w:vAlign w:val="center"/>
          </w:tcPr>
          <w:p w14:paraId="51D4D869"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9,775,784.86</w:t>
            </w:r>
          </w:p>
        </w:tc>
        <w:tc>
          <w:tcPr>
            <w:tcW w:w="252" w:type="pct"/>
            <w:tcBorders>
              <w:top w:val="single" w:sz="4" w:space="0" w:color="auto"/>
              <w:left w:val="single" w:sz="4" w:space="0" w:color="auto"/>
              <w:bottom w:val="single" w:sz="4" w:space="0" w:color="auto"/>
              <w:right w:val="single" w:sz="4" w:space="0" w:color="auto"/>
            </w:tcBorders>
            <w:vAlign w:val="center"/>
          </w:tcPr>
          <w:p w14:paraId="6D7F1EB1" w14:textId="5A537B25" w:rsidR="00652F40" w:rsidRPr="004F741F" w:rsidRDefault="004F741F" w:rsidP="00C2574C">
            <w:pPr>
              <w:jc w:val="center"/>
              <w:rPr>
                <w:rFonts w:eastAsiaTheme="minorEastAsia" w:cs="Times New Roman"/>
                <w:sz w:val="18"/>
                <w:szCs w:val="18"/>
              </w:rPr>
            </w:pPr>
            <w:r w:rsidRPr="004F741F">
              <w:rPr>
                <w:rFonts w:eastAsiaTheme="minorEastAsia" w:cs="Times New Roman"/>
                <w:sz w:val="18"/>
                <w:szCs w:val="18"/>
              </w:rPr>
              <w:t>5.93</w:t>
            </w:r>
          </w:p>
        </w:tc>
        <w:tc>
          <w:tcPr>
            <w:tcW w:w="665" w:type="pct"/>
            <w:tcBorders>
              <w:top w:val="single" w:sz="4" w:space="0" w:color="auto"/>
              <w:left w:val="single" w:sz="4" w:space="0" w:color="auto"/>
              <w:bottom w:val="single" w:sz="4" w:space="0" w:color="auto"/>
              <w:right w:val="single" w:sz="4" w:space="0" w:color="auto"/>
            </w:tcBorders>
            <w:vAlign w:val="center"/>
          </w:tcPr>
          <w:p w14:paraId="40C95161"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155,052,343.55</w:t>
            </w:r>
          </w:p>
        </w:tc>
      </w:tr>
      <w:tr w:rsidR="00652F40" w14:paraId="3591229C" w14:textId="77777777">
        <w:trPr>
          <w:cantSplit/>
        </w:trPr>
        <w:sdt>
          <w:sdtPr>
            <w:rPr>
              <w:rFonts w:cs="Times New Roman"/>
              <w:sz w:val="20"/>
              <w:szCs w:val="20"/>
            </w:rPr>
            <w:tag w:val="_PLD_bd68cdc38a0e426ea1ec99be844140b3"/>
            <w:id w:val="-426585785"/>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72C61E9B" w14:textId="77777777" w:rsidR="00652F40" w:rsidRPr="004F741F" w:rsidRDefault="008E5D94" w:rsidP="002C6410">
                <w:pPr>
                  <w:rPr>
                    <w:rFonts w:cs="Times New Roman"/>
                    <w:color w:val="000000" w:themeColor="text1"/>
                    <w:sz w:val="20"/>
                    <w:szCs w:val="20"/>
                  </w:rPr>
                </w:pPr>
                <w:r w:rsidRPr="004F741F">
                  <w:rPr>
                    <w:rFonts w:cs="Times New Roman"/>
                    <w:color w:val="000000" w:themeColor="text1"/>
                    <w:sz w:val="20"/>
                    <w:szCs w:val="20"/>
                  </w:rPr>
                  <w:t>其中：</w:t>
                </w:r>
              </w:p>
            </w:tc>
          </w:sdtContent>
        </w:sdt>
      </w:tr>
      <w:tr w:rsidR="00652F40" w14:paraId="02B23ECD" w14:textId="77777777">
        <w:trPr>
          <w:cantSplit/>
        </w:trPr>
        <w:tc>
          <w:tcPr>
            <w:tcW w:w="581" w:type="pct"/>
            <w:tcBorders>
              <w:top w:val="single" w:sz="4" w:space="0" w:color="auto"/>
              <w:left w:val="single" w:sz="4" w:space="0" w:color="auto"/>
              <w:bottom w:val="single" w:sz="4" w:space="0" w:color="auto"/>
              <w:right w:val="single" w:sz="4" w:space="0" w:color="auto"/>
            </w:tcBorders>
          </w:tcPr>
          <w:p w14:paraId="1BE98FB8" w14:textId="77777777" w:rsidR="00652F40" w:rsidRDefault="008E5D94">
            <w:pPr>
              <w:jc w:val="both"/>
              <w:rPr>
                <w:sz w:val="20"/>
                <w:szCs w:val="20"/>
              </w:rPr>
            </w:pPr>
            <w:r>
              <w:rPr>
                <w:sz w:val="20"/>
                <w:szCs w:val="20"/>
              </w:rPr>
              <w:lastRenderedPageBreak/>
              <w:t>除员工备用金及市场借款、保证金及押金、投资借款等以外的款项</w:t>
            </w:r>
          </w:p>
        </w:tc>
        <w:tc>
          <w:tcPr>
            <w:tcW w:w="550" w:type="pct"/>
            <w:tcBorders>
              <w:top w:val="single" w:sz="4" w:space="0" w:color="auto"/>
              <w:left w:val="single" w:sz="4" w:space="0" w:color="auto"/>
              <w:bottom w:val="single" w:sz="4" w:space="0" w:color="auto"/>
              <w:right w:val="single" w:sz="4" w:space="0" w:color="auto"/>
            </w:tcBorders>
            <w:vAlign w:val="center"/>
          </w:tcPr>
          <w:p w14:paraId="6A3B3F89"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46,037,673.16</w:t>
            </w:r>
          </w:p>
        </w:tc>
        <w:tc>
          <w:tcPr>
            <w:tcW w:w="269" w:type="pct"/>
            <w:tcBorders>
              <w:top w:val="single" w:sz="4" w:space="0" w:color="auto"/>
              <w:left w:val="single" w:sz="4" w:space="0" w:color="auto"/>
              <w:bottom w:val="single" w:sz="4" w:space="0" w:color="auto"/>
              <w:right w:val="single" w:sz="4" w:space="0" w:color="auto"/>
            </w:tcBorders>
            <w:vAlign w:val="center"/>
          </w:tcPr>
          <w:p w14:paraId="7E0165B9" w14:textId="27B21088" w:rsidR="00652F40" w:rsidRPr="004F741F" w:rsidRDefault="004F741F" w:rsidP="00C2574C">
            <w:pPr>
              <w:jc w:val="center"/>
              <w:rPr>
                <w:rFonts w:eastAsiaTheme="minorEastAsia" w:cs="Times New Roman"/>
                <w:sz w:val="18"/>
                <w:szCs w:val="18"/>
              </w:rPr>
            </w:pPr>
            <w:r w:rsidRPr="004F741F">
              <w:rPr>
                <w:rFonts w:eastAsiaTheme="minorEastAsia" w:cs="Times New Roman"/>
                <w:sz w:val="18"/>
                <w:szCs w:val="18"/>
              </w:rPr>
              <w:t>82.60</w:t>
            </w:r>
          </w:p>
        </w:tc>
        <w:tc>
          <w:tcPr>
            <w:tcW w:w="510" w:type="pct"/>
            <w:tcBorders>
              <w:top w:val="single" w:sz="4" w:space="0" w:color="auto"/>
              <w:left w:val="single" w:sz="4" w:space="0" w:color="auto"/>
              <w:bottom w:val="single" w:sz="4" w:space="0" w:color="auto"/>
              <w:right w:val="single" w:sz="4" w:space="0" w:color="auto"/>
            </w:tcBorders>
            <w:vAlign w:val="center"/>
          </w:tcPr>
          <w:p w14:paraId="16A86D2F" w14:textId="5A06A5BA" w:rsidR="00652F40" w:rsidRPr="004F741F" w:rsidRDefault="004F741F">
            <w:pPr>
              <w:jc w:val="right"/>
              <w:rPr>
                <w:rFonts w:eastAsiaTheme="minorEastAsia" w:cs="Times New Roman"/>
                <w:sz w:val="18"/>
                <w:szCs w:val="18"/>
              </w:rPr>
            </w:pPr>
            <w:r>
              <w:rPr>
                <w:rFonts w:eastAsiaTheme="minorEastAsia" w:cs="Times New Roman"/>
                <w:sz w:val="18"/>
                <w:szCs w:val="18"/>
              </w:rPr>
              <w:t>3,998,383.62</w:t>
            </w:r>
          </w:p>
        </w:tc>
        <w:tc>
          <w:tcPr>
            <w:tcW w:w="244" w:type="pct"/>
            <w:tcBorders>
              <w:top w:val="single" w:sz="4" w:space="0" w:color="auto"/>
              <w:left w:val="single" w:sz="4" w:space="0" w:color="auto"/>
              <w:bottom w:val="single" w:sz="4" w:space="0" w:color="auto"/>
              <w:right w:val="single" w:sz="4" w:space="0" w:color="auto"/>
            </w:tcBorders>
            <w:vAlign w:val="center"/>
          </w:tcPr>
          <w:p w14:paraId="56716B08" w14:textId="5ECC8533" w:rsidR="00652F40" w:rsidRPr="004F741F" w:rsidRDefault="004F741F" w:rsidP="00C2574C">
            <w:pPr>
              <w:jc w:val="center"/>
              <w:rPr>
                <w:rFonts w:eastAsiaTheme="minorEastAsia" w:cs="Times New Roman"/>
                <w:sz w:val="18"/>
                <w:szCs w:val="18"/>
              </w:rPr>
            </w:pPr>
            <w:r w:rsidRPr="004F741F">
              <w:rPr>
                <w:rFonts w:eastAsiaTheme="minorEastAsia" w:cs="Times New Roman"/>
                <w:sz w:val="18"/>
                <w:szCs w:val="18"/>
              </w:rPr>
              <w:t>8.69</w:t>
            </w:r>
          </w:p>
        </w:tc>
        <w:tc>
          <w:tcPr>
            <w:tcW w:w="550" w:type="pct"/>
            <w:tcBorders>
              <w:top w:val="single" w:sz="4" w:space="0" w:color="auto"/>
              <w:left w:val="single" w:sz="4" w:space="0" w:color="auto"/>
              <w:bottom w:val="single" w:sz="4" w:space="0" w:color="auto"/>
              <w:right w:val="single" w:sz="4" w:space="0" w:color="auto"/>
            </w:tcBorders>
            <w:vAlign w:val="center"/>
          </w:tcPr>
          <w:p w14:paraId="5823EC45"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42,039,289.54</w:t>
            </w:r>
          </w:p>
        </w:tc>
        <w:tc>
          <w:tcPr>
            <w:tcW w:w="599" w:type="pct"/>
            <w:tcBorders>
              <w:top w:val="single" w:sz="4" w:space="0" w:color="auto"/>
              <w:left w:val="single" w:sz="4" w:space="0" w:color="auto"/>
              <w:bottom w:val="single" w:sz="4" w:space="0" w:color="auto"/>
              <w:right w:val="single" w:sz="4" w:space="0" w:color="auto"/>
            </w:tcBorders>
            <w:vAlign w:val="center"/>
          </w:tcPr>
          <w:p w14:paraId="752BEF26"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158,931,891.78</w:t>
            </w:r>
          </w:p>
        </w:tc>
        <w:tc>
          <w:tcPr>
            <w:tcW w:w="269" w:type="pct"/>
            <w:tcBorders>
              <w:top w:val="single" w:sz="4" w:space="0" w:color="auto"/>
              <w:left w:val="single" w:sz="4" w:space="0" w:color="auto"/>
              <w:bottom w:val="single" w:sz="4" w:space="0" w:color="auto"/>
              <w:right w:val="single" w:sz="4" w:space="0" w:color="auto"/>
            </w:tcBorders>
            <w:vAlign w:val="center"/>
          </w:tcPr>
          <w:p w14:paraId="31828E13" w14:textId="7EFF3BD8" w:rsidR="00652F40" w:rsidRPr="004F741F" w:rsidRDefault="004F741F" w:rsidP="00C2574C">
            <w:pPr>
              <w:jc w:val="center"/>
              <w:rPr>
                <w:rFonts w:eastAsiaTheme="minorEastAsia" w:cs="Times New Roman"/>
                <w:sz w:val="18"/>
                <w:szCs w:val="18"/>
              </w:rPr>
            </w:pPr>
            <w:r w:rsidRPr="004F741F">
              <w:rPr>
                <w:rFonts w:eastAsiaTheme="minorEastAsia" w:cs="Times New Roman"/>
                <w:sz w:val="18"/>
                <w:szCs w:val="18"/>
              </w:rPr>
              <w:t>96.42</w:t>
            </w:r>
          </w:p>
        </w:tc>
        <w:tc>
          <w:tcPr>
            <w:tcW w:w="510" w:type="pct"/>
            <w:tcBorders>
              <w:top w:val="single" w:sz="4" w:space="0" w:color="auto"/>
              <w:left w:val="single" w:sz="4" w:space="0" w:color="auto"/>
              <w:bottom w:val="single" w:sz="4" w:space="0" w:color="auto"/>
              <w:right w:val="single" w:sz="4" w:space="0" w:color="auto"/>
            </w:tcBorders>
            <w:vAlign w:val="center"/>
          </w:tcPr>
          <w:p w14:paraId="78913FBF"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9,775,784.86</w:t>
            </w:r>
          </w:p>
        </w:tc>
        <w:tc>
          <w:tcPr>
            <w:tcW w:w="252" w:type="pct"/>
            <w:tcBorders>
              <w:top w:val="single" w:sz="4" w:space="0" w:color="auto"/>
              <w:left w:val="single" w:sz="4" w:space="0" w:color="auto"/>
              <w:bottom w:val="single" w:sz="4" w:space="0" w:color="auto"/>
              <w:right w:val="single" w:sz="4" w:space="0" w:color="auto"/>
            </w:tcBorders>
            <w:vAlign w:val="center"/>
          </w:tcPr>
          <w:p w14:paraId="77478236" w14:textId="7F9A4EC1" w:rsidR="00652F40" w:rsidRPr="004F741F" w:rsidRDefault="004F741F" w:rsidP="00C2574C">
            <w:pPr>
              <w:jc w:val="center"/>
              <w:rPr>
                <w:rFonts w:eastAsiaTheme="minorEastAsia" w:cs="Times New Roman"/>
                <w:sz w:val="18"/>
                <w:szCs w:val="18"/>
              </w:rPr>
            </w:pPr>
            <w:r w:rsidRPr="004F741F">
              <w:rPr>
                <w:rFonts w:eastAsiaTheme="minorEastAsia" w:cs="Times New Roman"/>
                <w:sz w:val="18"/>
                <w:szCs w:val="18"/>
              </w:rPr>
              <w:t>6.15</w:t>
            </w:r>
          </w:p>
        </w:tc>
        <w:tc>
          <w:tcPr>
            <w:tcW w:w="665" w:type="pct"/>
            <w:tcBorders>
              <w:top w:val="single" w:sz="4" w:space="0" w:color="auto"/>
              <w:left w:val="single" w:sz="4" w:space="0" w:color="auto"/>
              <w:bottom w:val="single" w:sz="4" w:space="0" w:color="auto"/>
              <w:right w:val="single" w:sz="4" w:space="0" w:color="auto"/>
            </w:tcBorders>
            <w:vAlign w:val="center"/>
          </w:tcPr>
          <w:p w14:paraId="0D5B4D54"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149,156,106.92</w:t>
            </w:r>
          </w:p>
        </w:tc>
      </w:tr>
      <w:tr w:rsidR="00652F40" w14:paraId="3AFA1756" w14:textId="77777777">
        <w:trPr>
          <w:cantSplit/>
        </w:trPr>
        <w:sdt>
          <w:sdtPr>
            <w:rPr>
              <w:color w:val="000000" w:themeColor="text1"/>
              <w:sz w:val="20"/>
              <w:szCs w:val="20"/>
            </w:rPr>
            <w:alias w:val="按组合计提坏账准备的应收账款明细-组合名称"/>
            <w:tag w:val="_GBC_1d1150cff5254d829cba03da56c2e941"/>
            <w:id w:val="1370260891"/>
          </w:sdtPr>
          <w:sdtEndPr/>
          <w:sdtContent>
            <w:sdt>
              <w:sdtPr>
                <w:rPr>
                  <w:color w:val="000000" w:themeColor="text1"/>
                  <w:sz w:val="20"/>
                  <w:szCs w:val="20"/>
                </w:rPr>
                <w:alias w:val="按组合计提坏账准备的应收账款明细-组合名称"/>
                <w:tag w:val="_GBC_1d1150cff5254d829cba03da56c2e941"/>
                <w:id w:val="-64038662"/>
              </w:sdtPr>
              <w:sdtEndPr>
                <w:rPr>
                  <w:color w:val="auto"/>
                </w:rPr>
              </w:sdtEndPr>
              <w:sdtContent>
                <w:tc>
                  <w:tcPr>
                    <w:tcW w:w="581" w:type="pct"/>
                    <w:tcBorders>
                      <w:top w:val="single" w:sz="4" w:space="0" w:color="auto"/>
                      <w:left w:val="single" w:sz="4" w:space="0" w:color="auto"/>
                      <w:bottom w:val="single" w:sz="4" w:space="0" w:color="auto"/>
                      <w:right w:val="single" w:sz="4" w:space="0" w:color="auto"/>
                    </w:tcBorders>
                  </w:tcPr>
                  <w:p w14:paraId="0B1FE331" w14:textId="77777777" w:rsidR="00652F40" w:rsidRDefault="008E5D94">
                    <w:pPr>
                      <w:jc w:val="both"/>
                      <w:rPr>
                        <w:sz w:val="20"/>
                        <w:szCs w:val="20"/>
                      </w:rPr>
                    </w:pPr>
                    <w:r>
                      <w:rPr>
                        <w:sz w:val="20"/>
                        <w:szCs w:val="20"/>
                      </w:rPr>
                      <w:t>员工备用金及市场借款、保证金及押金、投资借款、关联方往来款项</w:t>
                    </w:r>
                  </w:p>
                </w:tc>
              </w:sdtContent>
            </w:sdt>
          </w:sdtContent>
        </w:sdt>
        <w:tc>
          <w:tcPr>
            <w:tcW w:w="550" w:type="pct"/>
            <w:tcBorders>
              <w:top w:val="single" w:sz="4" w:space="0" w:color="auto"/>
              <w:left w:val="single" w:sz="4" w:space="0" w:color="auto"/>
              <w:bottom w:val="single" w:sz="4" w:space="0" w:color="auto"/>
              <w:right w:val="single" w:sz="4" w:space="0" w:color="auto"/>
            </w:tcBorders>
            <w:vAlign w:val="center"/>
          </w:tcPr>
          <w:p w14:paraId="615B826D"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9,699,578.54</w:t>
            </w:r>
          </w:p>
        </w:tc>
        <w:tc>
          <w:tcPr>
            <w:tcW w:w="269" w:type="pct"/>
            <w:tcBorders>
              <w:top w:val="single" w:sz="4" w:space="0" w:color="auto"/>
              <w:left w:val="single" w:sz="4" w:space="0" w:color="auto"/>
              <w:bottom w:val="single" w:sz="4" w:space="0" w:color="auto"/>
              <w:right w:val="single" w:sz="4" w:space="0" w:color="auto"/>
            </w:tcBorders>
            <w:vAlign w:val="center"/>
          </w:tcPr>
          <w:p w14:paraId="0EA78634" w14:textId="74BD2ABD" w:rsidR="00652F40" w:rsidRPr="004F741F" w:rsidRDefault="004F741F" w:rsidP="00C2574C">
            <w:pPr>
              <w:jc w:val="center"/>
              <w:rPr>
                <w:rFonts w:eastAsiaTheme="minorEastAsia" w:cs="Times New Roman"/>
                <w:sz w:val="18"/>
                <w:szCs w:val="18"/>
              </w:rPr>
            </w:pPr>
            <w:r w:rsidRPr="004F741F">
              <w:rPr>
                <w:rFonts w:eastAsiaTheme="minorEastAsia" w:cs="Times New Roman"/>
                <w:sz w:val="18"/>
                <w:szCs w:val="18"/>
              </w:rPr>
              <w:t>17.40</w:t>
            </w:r>
          </w:p>
        </w:tc>
        <w:tc>
          <w:tcPr>
            <w:tcW w:w="510" w:type="pct"/>
            <w:tcBorders>
              <w:top w:val="single" w:sz="4" w:space="0" w:color="auto"/>
              <w:left w:val="single" w:sz="4" w:space="0" w:color="auto"/>
              <w:bottom w:val="single" w:sz="4" w:space="0" w:color="auto"/>
              <w:right w:val="single" w:sz="4" w:space="0" w:color="auto"/>
            </w:tcBorders>
            <w:vAlign w:val="center"/>
          </w:tcPr>
          <w:p w14:paraId="4BD431B0" w14:textId="77777777" w:rsidR="00652F40" w:rsidRPr="004F741F" w:rsidRDefault="00652F40">
            <w:pPr>
              <w:jc w:val="right"/>
              <w:rPr>
                <w:rFonts w:eastAsiaTheme="minorEastAsia" w:cs="Times New Roman"/>
                <w:sz w:val="18"/>
                <w:szCs w:val="18"/>
              </w:rPr>
            </w:pPr>
          </w:p>
        </w:tc>
        <w:tc>
          <w:tcPr>
            <w:tcW w:w="244" w:type="pct"/>
            <w:tcBorders>
              <w:top w:val="single" w:sz="4" w:space="0" w:color="auto"/>
              <w:left w:val="single" w:sz="4" w:space="0" w:color="auto"/>
              <w:bottom w:val="single" w:sz="4" w:space="0" w:color="auto"/>
              <w:right w:val="single" w:sz="4" w:space="0" w:color="auto"/>
            </w:tcBorders>
            <w:vAlign w:val="center"/>
          </w:tcPr>
          <w:p w14:paraId="2682FAA4" w14:textId="77777777" w:rsidR="00652F40" w:rsidRPr="004F741F" w:rsidRDefault="00652F40" w:rsidP="00C2574C">
            <w:pPr>
              <w:jc w:val="center"/>
              <w:rPr>
                <w:rFonts w:eastAsiaTheme="minorEastAsia" w:cs="Times New Roman"/>
                <w:sz w:val="18"/>
                <w:szCs w:val="18"/>
              </w:rPr>
            </w:pPr>
          </w:p>
        </w:tc>
        <w:tc>
          <w:tcPr>
            <w:tcW w:w="550" w:type="pct"/>
            <w:tcBorders>
              <w:top w:val="single" w:sz="4" w:space="0" w:color="auto"/>
              <w:left w:val="single" w:sz="4" w:space="0" w:color="auto"/>
              <w:bottom w:val="single" w:sz="4" w:space="0" w:color="auto"/>
              <w:right w:val="single" w:sz="4" w:space="0" w:color="auto"/>
            </w:tcBorders>
            <w:vAlign w:val="center"/>
          </w:tcPr>
          <w:p w14:paraId="09D626EB"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9,699,578.54</w:t>
            </w:r>
          </w:p>
        </w:tc>
        <w:tc>
          <w:tcPr>
            <w:tcW w:w="599" w:type="pct"/>
            <w:tcBorders>
              <w:top w:val="single" w:sz="4" w:space="0" w:color="auto"/>
              <w:left w:val="single" w:sz="4" w:space="0" w:color="auto"/>
              <w:bottom w:val="single" w:sz="4" w:space="0" w:color="auto"/>
              <w:right w:val="single" w:sz="4" w:space="0" w:color="auto"/>
            </w:tcBorders>
            <w:vAlign w:val="center"/>
          </w:tcPr>
          <w:p w14:paraId="779FC7D4"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5,896,236.63</w:t>
            </w:r>
          </w:p>
        </w:tc>
        <w:tc>
          <w:tcPr>
            <w:tcW w:w="269" w:type="pct"/>
            <w:tcBorders>
              <w:top w:val="single" w:sz="4" w:space="0" w:color="auto"/>
              <w:left w:val="single" w:sz="4" w:space="0" w:color="auto"/>
              <w:bottom w:val="single" w:sz="4" w:space="0" w:color="auto"/>
              <w:right w:val="single" w:sz="4" w:space="0" w:color="auto"/>
            </w:tcBorders>
            <w:vAlign w:val="center"/>
          </w:tcPr>
          <w:p w14:paraId="47C214A3" w14:textId="3FB14D61" w:rsidR="00652F40" w:rsidRPr="004F741F" w:rsidRDefault="004F741F" w:rsidP="00C2574C">
            <w:pPr>
              <w:jc w:val="center"/>
              <w:rPr>
                <w:rFonts w:eastAsiaTheme="minorEastAsia" w:cs="Times New Roman"/>
                <w:sz w:val="18"/>
                <w:szCs w:val="18"/>
              </w:rPr>
            </w:pPr>
            <w:r w:rsidRPr="004F741F">
              <w:rPr>
                <w:rFonts w:eastAsiaTheme="minorEastAsia" w:cs="Times New Roman"/>
                <w:sz w:val="18"/>
                <w:szCs w:val="18"/>
              </w:rPr>
              <w:t>3.58</w:t>
            </w:r>
          </w:p>
        </w:tc>
        <w:tc>
          <w:tcPr>
            <w:tcW w:w="510" w:type="pct"/>
            <w:tcBorders>
              <w:top w:val="single" w:sz="4" w:space="0" w:color="auto"/>
              <w:left w:val="single" w:sz="4" w:space="0" w:color="auto"/>
              <w:bottom w:val="single" w:sz="4" w:space="0" w:color="auto"/>
              <w:right w:val="single" w:sz="4" w:space="0" w:color="auto"/>
            </w:tcBorders>
            <w:vAlign w:val="center"/>
          </w:tcPr>
          <w:p w14:paraId="7B9E9E88" w14:textId="77777777" w:rsidR="00652F40" w:rsidRPr="004F741F" w:rsidRDefault="00652F40">
            <w:pPr>
              <w:jc w:val="right"/>
              <w:rPr>
                <w:rFonts w:eastAsiaTheme="minorEastAsia" w:cs="Times New Roman"/>
                <w:sz w:val="18"/>
                <w:szCs w:val="18"/>
              </w:rPr>
            </w:pPr>
          </w:p>
        </w:tc>
        <w:tc>
          <w:tcPr>
            <w:tcW w:w="252" w:type="pct"/>
            <w:tcBorders>
              <w:top w:val="single" w:sz="4" w:space="0" w:color="auto"/>
              <w:left w:val="single" w:sz="4" w:space="0" w:color="auto"/>
              <w:bottom w:val="single" w:sz="4" w:space="0" w:color="auto"/>
              <w:right w:val="single" w:sz="4" w:space="0" w:color="auto"/>
            </w:tcBorders>
            <w:vAlign w:val="center"/>
          </w:tcPr>
          <w:p w14:paraId="0F34C823" w14:textId="77777777" w:rsidR="00652F40" w:rsidRPr="004F741F" w:rsidRDefault="00652F40" w:rsidP="00C2574C">
            <w:pPr>
              <w:jc w:val="center"/>
              <w:rPr>
                <w:rFonts w:eastAsiaTheme="minorEastAsia" w:cs="Times New Roman"/>
                <w:sz w:val="18"/>
                <w:szCs w:val="18"/>
              </w:rPr>
            </w:pPr>
          </w:p>
        </w:tc>
        <w:tc>
          <w:tcPr>
            <w:tcW w:w="665" w:type="pct"/>
            <w:tcBorders>
              <w:top w:val="single" w:sz="4" w:space="0" w:color="auto"/>
              <w:left w:val="single" w:sz="4" w:space="0" w:color="auto"/>
              <w:bottom w:val="single" w:sz="4" w:space="0" w:color="auto"/>
              <w:right w:val="single" w:sz="4" w:space="0" w:color="auto"/>
            </w:tcBorders>
            <w:vAlign w:val="center"/>
          </w:tcPr>
          <w:p w14:paraId="76EE9C96"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5,896,236.63</w:t>
            </w:r>
          </w:p>
        </w:tc>
      </w:tr>
      <w:tr w:rsidR="00652F40" w14:paraId="04435D54" w14:textId="77777777">
        <w:trPr>
          <w:cantSplit/>
        </w:trPr>
        <w:tc>
          <w:tcPr>
            <w:tcW w:w="581" w:type="pct"/>
            <w:tcBorders>
              <w:top w:val="single" w:sz="4" w:space="0" w:color="auto"/>
              <w:left w:val="single" w:sz="4" w:space="0" w:color="auto"/>
              <w:bottom w:val="single" w:sz="4" w:space="0" w:color="auto"/>
              <w:right w:val="single" w:sz="4" w:space="0" w:color="auto"/>
            </w:tcBorders>
            <w:vAlign w:val="center"/>
          </w:tcPr>
          <w:p w14:paraId="275E0700" w14:textId="77777777" w:rsidR="00652F40" w:rsidRDefault="008E5D94">
            <w:pPr>
              <w:autoSpaceDE w:val="0"/>
              <w:autoSpaceDN w:val="0"/>
              <w:adjustRightInd w:val="0"/>
              <w:jc w:val="center"/>
              <w:rPr>
                <w:color w:val="000000" w:themeColor="text1"/>
              </w:rPr>
            </w:pPr>
            <w:r>
              <w:rPr>
                <w:rFonts w:hint="eastAsia"/>
                <w:color w:val="000000" w:themeColor="text1"/>
              </w:rPr>
              <w:t>合计</w:t>
            </w:r>
          </w:p>
        </w:tc>
        <w:tc>
          <w:tcPr>
            <w:tcW w:w="550" w:type="pct"/>
            <w:tcBorders>
              <w:top w:val="single" w:sz="4" w:space="0" w:color="auto"/>
              <w:left w:val="single" w:sz="4" w:space="0" w:color="auto"/>
              <w:bottom w:val="single" w:sz="4" w:space="0" w:color="auto"/>
              <w:right w:val="single" w:sz="4" w:space="0" w:color="auto"/>
            </w:tcBorders>
            <w:vAlign w:val="center"/>
          </w:tcPr>
          <w:p w14:paraId="5D3F4CC9"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55,737,251.70</w:t>
            </w:r>
          </w:p>
        </w:tc>
        <w:tc>
          <w:tcPr>
            <w:tcW w:w="269" w:type="pct"/>
            <w:tcBorders>
              <w:top w:val="single" w:sz="4" w:space="0" w:color="auto"/>
              <w:left w:val="single" w:sz="4" w:space="0" w:color="auto"/>
              <w:bottom w:val="single" w:sz="4" w:space="0" w:color="auto"/>
              <w:right w:val="single" w:sz="4" w:space="0" w:color="auto"/>
            </w:tcBorders>
            <w:vAlign w:val="center"/>
          </w:tcPr>
          <w:p w14:paraId="6071A74A" w14:textId="4C10B054" w:rsidR="00652F40" w:rsidRPr="004F741F" w:rsidRDefault="00652F40">
            <w:pPr>
              <w:jc w:val="right"/>
              <w:rPr>
                <w:rFonts w:eastAsiaTheme="minorEastAsia" w:cs="Times New Roman"/>
                <w:color w:val="000000" w:themeColor="text1"/>
                <w:sz w:val="18"/>
                <w:szCs w:val="18"/>
              </w:rPr>
            </w:pPr>
          </w:p>
        </w:tc>
        <w:tc>
          <w:tcPr>
            <w:tcW w:w="510" w:type="pct"/>
            <w:tcBorders>
              <w:top w:val="single" w:sz="4" w:space="0" w:color="auto"/>
              <w:left w:val="single" w:sz="4" w:space="0" w:color="auto"/>
              <w:bottom w:val="single" w:sz="4" w:space="0" w:color="auto"/>
              <w:right w:val="single" w:sz="4" w:space="0" w:color="auto"/>
            </w:tcBorders>
            <w:vAlign w:val="center"/>
          </w:tcPr>
          <w:p w14:paraId="032BADC9"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3,998,383.62</w:t>
            </w:r>
          </w:p>
        </w:tc>
        <w:tc>
          <w:tcPr>
            <w:tcW w:w="244" w:type="pct"/>
            <w:tcBorders>
              <w:top w:val="single" w:sz="4" w:space="0" w:color="auto"/>
              <w:left w:val="single" w:sz="4" w:space="0" w:color="auto"/>
              <w:bottom w:val="single" w:sz="4" w:space="0" w:color="auto"/>
              <w:right w:val="single" w:sz="4" w:space="0" w:color="auto"/>
            </w:tcBorders>
            <w:vAlign w:val="center"/>
          </w:tcPr>
          <w:p w14:paraId="3DB69AB6" w14:textId="3749659A" w:rsidR="00652F40" w:rsidRPr="004F741F" w:rsidRDefault="00652F40">
            <w:pPr>
              <w:jc w:val="right"/>
              <w:rPr>
                <w:rFonts w:eastAsiaTheme="minorEastAsia" w:cs="Times New Roman"/>
                <w:color w:val="000000" w:themeColor="text1"/>
                <w:sz w:val="18"/>
                <w:szCs w:val="18"/>
              </w:rPr>
            </w:pPr>
          </w:p>
        </w:tc>
        <w:tc>
          <w:tcPr>
            <w:tcW w:w="550" w:type="pct"/>
            <w:tcBorders>
              <w:top w:val="single" w:sz="4" w:space="0" w:color="auto"/>
              <w:left w:val="single" w:sz="4" w:space="0" w:color="auto"/>
              <w:bottom w:val="single" w:sz="4" w:space="0" w:color="auto"/>
              <w:right w:val="single" w:sz="4" w:space="0" w:color="auto"/>
            </w:tcBorders>
            <w:vAlign w:val="center"/>
          </w:tcPr>
          <w:p w14:paraId="215A15C8"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51,738,868.08</w:t>
            </w:r>
          </w:p>
        </w:tc>
        <w:tc>
          <w:tcPr>
            <w:tcW w:w="599" w:type="pct"/>
            <w:tcBorders>
              <w:top w:val="single" w:sz="4" w:space="0" w:color="auto"/>
              <w:left w:val="single" w:sz="4" w:space="0" w:color="auto"/>
              <w:bottom w:val="single" w:sz="4" w:space="0" w:color="auto"/>
              <w:right w:val="single" w:sz="4" w:space="0" w:color="auto"/>
            </w:tcBorders>
            <w:vAlign w:val="center"/>
          </w:tcPr>
          <w:p w14:paraId="18026616"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164,828,128.41</w:t>
            </w:r>
          </w:p>
        </w:tc>
        <w:tc>
          <w:tcPr>
            <w:tcW w:w="269" w:type="pct"/>
            <w:tcBorders>
              <w:top w:val="single" w:sz="4" w:space="0" w:color="auto"/>
              <w:left w:val="single" w:sz="4" w:space="0" w:color="auto"/>
              <w:bottom w:val="single" w:sz="4" w:space="0" w:color="auto"/>
              <w:right w:val="single" w:sz="4" w:space="0" w:color="auto"/>
            </w:tcBorders>
            <w:vAlign w:val="center"/>
          </w:tcPr>
          <w:p w14:paraId="2F1317F6" w14:textId="15CB8BAE" w:rsidR="00652F40" w:rsidRPr="004F741F" w:rsidRDefault="00652F40">
            <w:pPr>
              <w:jc w:val="right"/>
              <w:rPr>
                <w:rFonts w:eastAsiaTheme="minorEastAsia" w:cs="Times New Roman"/>
                <w:color w:val="000000" w:themeColor="text1"/>
                <w:sz w:val="18"/>
                <w:szCs w:val="18"/>
              </w:rPr>
            </w:pPr>
          </w:p>
        </w:tc>
        <w:tc>
          <w:tcPr>
            <w:tcW w:w="510" w:type="pct"/>
            <w:tcBorders>
              <w:top w:val="single" w:sz="4" w:space="0" w:color="auto"/>
              <w:left w:val="single" w:sz="4" w:space="0" w:color="auto"/>
              <w:bottom w:val="single" w:sz="4" w:space="0" w:color="auto"/>
              <w:right w:val="single" w:sz="4" w:space="0" w:color="auto"/>
            </w:tcBorders>
            <w:vAlign w:val="center"/>
          </w:tcPr>
          <w:p w14:paraId="0A8AF42A"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9,775,784.86</w:t>
            </w:r>
          </w:p>
        </w:tc>
        <w:tc>
          <w:tcPr>
            <w:tcW w:w="252" w:type="pct"/>
            <w:tcBorders>
              <w:top w:val="single" w:sz="4" w:space="0" w:color="auto"/>
              <w:left w:val="single" w:sz="4" w:space="0" w:color="auto"/>
              <w:bottom w:val="single" w:sz="4" w:space="0" w:color="auto"/>
              <w:right w:val="single" w:sz="4" w:space="0" w:color="auto"/>
            </w:tcBorders>
            <w:vAlign w:val="center"/>
          </w:tcPr>
          <w:p w14:paraId="0FC5A0CA" w14:textId="3CBA57AC" w:rsidR="00652F40" w:rsidRPr="004F741F" w:rsidRDefault="00652F40">
            <w:pPr>
              <w:jc w:val="right"/>
              <w:rPr>
                <w:rFonts w:eastAsiaTheme="minorEastAsia" w:cs="Times New Roman"/>
                <w:color w:val="000000" w:themeColor="text1"/>
                <w:sz w:val="18"/>
                <w:szCs w:val="18"/>
              </w:rPr>
            </w:pPr>
          </w:p>
        </w:tc>
        <w:tc>
          <w:tcPr>
            <w:tcW w:w="665" w:type="pct"/>
            <w:tcBorders>
              <w:top w:val="single" w:sz="4" w:space="0" w:color="auto"/>
              <w:left w:val="single" w:sz="4" w:space="0" w:color="auto"/>
              <w:bottom w:val="single" w:sz="4" w:space="0" w:color="auto"/>
              <w:right w:val="single" w:sz="4" w:space="0" w:color="auto"/>
            </w:tcBorders>
            <w:vAlign w:val="center"/>
          </w:tcPr>
          <w:p w14:paraId="2BB61B55" w14:textId="77777777" w:rsidR="00652F40" w:rsidRPr="004F741F" w:rsidRDefault="008E5D94">
            <w:pPr>
              <w:jc w:val="right"/>
              <w:rPr>
                <w:rFonts w:eastAsiaTheme="minorEastAsia" w:cs="Times New Roman"/>
                <w:sz w:val="18"/>
                <w:szCs w:val="18"/>
              </w:rPr>
            </w:pPr>
            <w:r w:rsidRPr="004F741F">
              <w:rPr>
                <w:rFonts w:eastAsiaTheme="minorEastAsia" w:cs="Times New Roman"/>
                <w:sz w:val="18"/>
                <w:szCs w:val="18"/>
              </w:rPr>
              <w:t>155,052,343.55</w:t>
            </w:r>
          </w:p>
        </w:tc>
      </w:tr>
    </w:tbl>
    <w:p w14:paraId="27602400" w14:textId="77777777" w:rsidR="00652F40" w:rsidRDefault="00652F40"/>
    <w:p w14:paraId="1215C5AA" w14:textId="77777777" w:rsidR="00652F40" w:rsidRDefault="008E5D94">
      <w:pPr>
        <w:rPr>
          <w:color w:val="000000" w:themeColor="text1"/>
        </w:rPr>
      </w:pPr>
      <w:r>
        <w:rPr>
          <w:rFonts w:hint="eastAsia"/>
          <w:color w:val="000000" w:themeColor="text1"/>
        </w:rPr>
        <w:t>按单项计提坏账准备：</w:t>
      </w:r>
      <w:bookmarkEnd w:id="404"/>
    </w:p>
    <w:sdt>
      <w:sdtPr>
        <w:rPr>
          <w:color w:val="000000" w:themeColor="text1"/>
        </w:rPr>
        <w:alias w:val="是否适用：母公司应收账款按单项计提坏账准备[双击切换]"/>
        <w:tag w:val="_GBC_6aa7698e624f4481b0cf894058a63961"/>
        <w:id w:val="1070845050"/>
        <w:placeholder>
          <w:docPart w:val="GBC22222222222222222222222222222"/>
        </w:placeholder>
      </w:sdtPr>
      <w:sdtEndPr/>
      <w:sdtContent>
        <w:p w14:paraId="684CB37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3BF9C39" w14:textId="77777777" w:rsidR="00652F40" w:rsidRDefault="00652F40">
      <w:pPr>
        <w:rPr>
          <w:color w:val="000000" w:themeColor="text1"/>
        </w:rPr>
      </w:pPr>
    </w:p>
    <w:p w14:paraId="58D912DE" w14:textId="77777777" w:rsidR="00652F40" w:rsidRDefault="008E5D94">
      <w:pPr>
        <w:rPr>
          <w:color w:val="000000" w:themeColor="text1"/>
        </w:rPr>
      </w:pPr>
      <w:bookmarkStart w:id="406" w:name="_Hlk10540079"/>
      <w:bookmarkEnd w:id="405"/>
      <w:r>
        <w:rPr>
          <w:rFonts w:hint="eastAsia"/>
          <w:color w:val="000000" w:themeColor="text1"/>
        </w:rPr>
        <w:t>按组合计提坏账准备：</w:t>
      </w:r>
    </w:p>
    <w:sdt>
      <w:sdtPr>
        <w:rPr>
          <w:color w:val="000000" w:themeColor="text1"/>
        </w:rPr>
        <w:alias w:val="是否适用：母公司应收账款按组合计提坏账准备[双击切换]"/>
        <w:tag w:val="_GBC_bf96e631f2cf4f6a876dff49863ee9d3"/>
        <w:id w:val="-1022321025"/>
        <w:lock w:val="contentLocked"/>
        <w:placeholder>
          <w:docPart w:val="GBC22222222222222222222222222222"/>
        </w:placeholder>
      </w:sdtPr>
      <w:sdtEndPr/>
      <w:sdtContent>
        <w:p w14:paraId="1AB5B886"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874B968" w14:textId="77777777" w:rsidR="00652F40" w:rsidRDefault="008E5D94">
      <w:pPr>
        <w:rPr>
          <w:color w:val="000000" w:themeColor="text1"/>
        </w:rPr>
      </w:pPr>
      <w:r>
        <w:rPr>
          <w:rFonts w:hint="eastAsia"/>
          <w:color w:val="000000" w:themeColor="text1"/>
        </w:rPr>
        <w:t>组合计提项目：</w:t>
      </w:r>
      <w:sdt>
        <w:sdtPr>
          <w:rPr>
            <w:rFonts w:hint="eastAsia"/>
            <w:color w:val="000000" w:themeColor="text1"/>
          </w:rPr>
          <w:alias w:val="按组合计提坏账准备的应收账款明细-组合名称"/>
          <w:tag w:val="_GBC_c2c49e08c13c49f5b854cd65f748bccc"/>
          <w:id w:val="-990015404"/>
          <w:placeholder>
            <w:docPart w:val="GBC22222222222222222222222222222"/>
          </w:placeholder>
          <w:comboBox/>
        </w:sdtPr>
        <w:sdtEndPr/>
        <w:sdtContent>
          <w:r>
            <w:rPr>
              <w:rFonts w:hint="eastAsia"/>
              <w:color w:val="000000" w:themeColor="text1"/>
            </w:rPr>
            <w:t>除员工备用金及市场借款、保证金及押金、投资借款等以外的款项</w:t>
          </w:r>
        </w:sdtContent>
      </w:sdt>
    </w:p>
    <w:p w14:paraId="40F9A49F" w14:textId="77777777" w:rsidR="00652F40" w:rsidRDefault="008E5D94">
      <w:pPr>
        <w:autoSpaceDE w:val="0"/>
        <w:autoSpaceDN w:val="0"/>
        <w:adjustRightInd w:val="0"/>
        <w:ind w:left="5880" w:right="105"/>
        <w:jc w:val="right"/>
        <w:rPr>
          <w:color w:val="000000" w:themeColor="text1"/>
        </w:rPr>
      </w:pPr>
      <w:r>
        <w:rPr>
          <w:rFonts w:hint="eastAsia"/>
          <w:color w:val="000000" w:themeColor="text1"/>
        </w:rPr>
        <w:t>单位：</w:t>
      </w:r>
      <w:sdt>
        <w:sdtPr>
          <w:rPr>
            <w:rFonts w:hint="eastAsia"/>
            <w:color w:val="000000" w:themeColor="text1"/>
          </w:rPr>
          <w:alias w:val="单位：母公司应收账款按组合计提坏账准备"/>
          <w:tag w:val="_GBC_eddb8416e4854df0b69f43851a8eba2b"/>
          <w:id w:val="9738805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应收账款按组合计提坏账准备"/>
          <w:tag w:val="_GBC_326d8b8532c4476aa9c90eaa469806e2"/>
          <w:id w:val="2472343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32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560"/>
        <w:gridCol w:w="1419"/>
        <w:gridCol w:w="1738"/>
      </w:tblGrid>
      <w:tr w:rsidR="00652F40" w14:paraId="46B6AAB5" w14:textId="77777777" w:rsidTr="002C6410">
        <w:sdt>
          <w:sdtPr>
            <w:tag w:val="_PLD_017679ab9c8247c6b2e334fd90bf61e9"/>
            <w:id w:val="1609926545"/>
          </w:sdtPr>
          <w:sdtEndPr/>
          <w:sdtContent>
            <w:tc>
              <w:tcPr>
                <w:tcW w:w="2490" w:type="pct"/>
                <w:vMerge w:val="restart"/>
                <w:vAlign w:val="center"/>
              </w:tcPr>
              <w:p w14:paraId="442D396F" w14:textId="77777777" w:rsidR="00652F40" w:rsidRDefault="008E5D94">
                <w:pPr>
                  <w:jc w:val="center"/>
                  <w:rPr>
                    <w:color w:val="000000" w:themeColor="text1"/>
                  </w:rPr>
                </w:pPr>
                <w:r>
                  <w:rPr>
                    <w:rFonts w:hint="eastAsia"/>
                    <w:color w:val="000000" w:themeColor="text1"/>
                  </w:rPr>
                  <w:t>名称</w:t>
                </w:r>
              </w:p>
            </w:tc>
          </w:sdtContent>
        </w:sdt>
        <w:sdt>
          <w:sdtPr>
            <w:tag w:val="_PLD_5135cd56467d4853affa6d0ae484f326"/>
            <w:id w:val="408733031"/>
          </w:sdtPr>
          <w:sdtEndPr/>
          <w:sdtContent>
            <w:tc>
              <w:tcPr>
                <w:tcW w:w="2510" w:type="pct"/>
                <w:gridSpan w:val="3"/>
                <w:vAlign w:val="center"/>
              </w:tcPr>
              <w:p w14:paraId="160130B7" w14:textId="77777777" w:rsidR="00652F40" w:rsidRDefault="008E5D94">
                <w:pPr>
                  <w:jc w:val="center"/>
                  <w:rPr>
                    <w:color w:val="000000" w:themeColor="text1"/>
                  </w:rPr>
                </w:pPr>
                <w:r>
                  <w:rPr>
                    <w:rFonts w:hint="eastAsia"/>
                    <w:color w:val="000000" w:themeColor="text1"/>
                  </w:rPr>
                  <w:t>期末余额</w:t>
                </w:r>
              </w:p>
            </w:tc>
          </w:sdtContent>
        </w:sdt>
      </w:tr>
      <w:tr w:rsidR="00652F40" w14:paraId="6A38746B" w14:textId="77777777" w:rsidTr="002C6410">
        <w:tc>
          <w:tcPr>
            <w:tcW w:w="2490" w:type="pct"/>
            <w:vMerge/>
          </w:tcPr>
          <w:p w14:paraId="68BFAD81" w14:textId="77777777" w:rsidR="00652F40" w:rsidRDefault="00652F40">
            <w:pPr>
              <w:jc w:val="center"/>
              <w:rPr>
                <w:color w:val="000000" w:themeColor="text1"/>
              </w:rPr>
            </w:pPr>
          </w:p>
        </w:tc>
        <w:sdt>
          <w:sdtPr>
            <w:tag w:val="_PLD_6853d362c1364938aec50c34a4c1b2be"/>
            <w:id w:val="1875877646"/>
          </w:sdtPr>
          <w:sdtEndPr/>
          <w:sdtContent>
            <w:tc>
              <w:tcPr>
                <w:tcW w:w="830" w:type="pct"/>
                <w:vAlign w:val="center"/>
              </w:tcPr>
              <w:p w14:paraId="1C702035" w14:textId="77777777" w:rsidR="00652F40" w:rsidRDefault="008E5D94">
                <w:pPr>
                  <w:jc w:val="center"/>
                  <w:rPr>
                    <w:color w:val="000000" w:themeColor="text1"/>
                  </w:rPr>
                </w:pPr>
                <w:r>
                  <w:rPr>
                    <w:rFonts w:hint="eastAsia"/>
                    <w:color w:val="000000" w:themeColor="text1"/>
                  </w:rPr>
                  <w:t>账面余额</w:t>
                </w:r>
              </w:p>
            </w:tc>
          </w:sdtContent>
        </w:sdt>
        <w:sdt>
          <w:sdtPr>
            <w:tag w:val="_PLD_497956cded5b48c4b4741462475810da"/>
            <w:id w:val="1286309720"/>
          </w:sdtPr>
          <w:sdtEndPr/>
          <w:sdtContent>
            <w:tc>
              <w:tcPr>
                <w:tcW w:w="755" w:type="pct"/>
                <w:vAlign w:val="center"/>
              </w:tcPr>
              <w:p w14:paraId="14904BC7" w14:textId="77777777" w:rsidR="00652F40" w:rsidRDefault="008E5D94">
                <w:pPr>
                  <w:jc w:val="center"/>
                  <w:rPr>
                    <w:color w:val="000000" w:themeColor="text1"/>
                  </w:rPr>
                </w:pPr>
                <w:r>
                  <w:rPr>
                    <w:rFonts w:hint="eastAsia"/>
                    <w:color w:val="000000" w:themeColor="text1"/>
                  </w:rPr>
                  <w:t>坏账准备</w:t>
                </w:r>
              </w:p>
            </w:tc>
          </w:sdtContent>
        </w:sdt>
        <w:sdt>
          <w:sdtPr>
            <w:tag w:val="_PLD_abeb28def5684beab5ea48273044d861"/>
            <w:id w:val="-1497331873"/>
          </w:sdtPr>
          <w:sdtEndPr/>
          <w:sdtContent>
            <w:tc>
              <w:tcPr>
                <w:tcW w:w="925" w:type="pct"/>
                <w:vAlign w:val="center"/>
              </w:tcPr>
              <w:p w14:paraId="7EB7BF72" w14:textId="77777777" w:rsidR="00652F40" w:rsidRDefault="008E5D94">
                <w:pPr>
                  <w:jc w:val="center"/>
                  <w:rPr>
                    <w:color w:val="000000" w:themeColor="text1"/>
                  </w:rPr>
                </w:pPr>
                <w:r>
                  <w:rPr>
                    <w:color w:val="000000" w:themeColor="text1"/>
                  </w:rPr>
                  <w:t>计提比例</w:t>
                </w:r>
                <w:r>
                  <w:rPr>
                    <w:rFonts w:hint="eastAsia"/>
                    <w:color w:val="000000" w:themeColor="text1"/>
                  </w:rPr>
                  <w:t>（</w:t>
                </w:r>
                <w:r>
                  <w:rPr>
                    <w:rFonts w:hint="eastAsia"/>
                    <w:color w:val="000000" w:themeColor="text1"/>
                  </w:rPr>
                  <w:t>%</w:t>
                </w:r>
                <w:r>
                  <w:rPr>
                    <w:rFonts w:hint="eastAsia"/>
                    <w:color w:val="000000" w:themeColor="text1"/>
                  </w:rPr>
                  <w:t>）</w:t>
                </w:r>
              </w:p>
            </w:tc>
          </w:sdtContent>
        </w:sdt>
      </w:tr>
      <w:tr w:rsidR="00652F40" w14:paraId="75DDDBE2" w14:textId="77777777" w:rsidTr="002C6410">
        <w:tc>
          <w:tcPr>
            <w:tcW w:w="2490" w:type="pct"/>
          </w:tcPr>
          <w:p w14:paraId="12D71E64" w14:textId="77777777" w:rsidR="00652F40" w:rsidRDefault="008E5D94">
            <w:r>
              <w:t>除员工备用金及市场借款、保证金及押金、投资借款等以外的款项</w:t>
            </w:r>
          </w:p>
        </w:tc>
        <w:tc>
          <w:tcPr>
            <w:tcW w:w="830" w:type="pct"/>
            <w:vAlign w:val="center"/>
          </w:tcPr>
          <w:p w14:paraId="61B59CEC" w14:textId="77777777" w:rsidR="00652F40" w:rsidRPr="004F741F" w:rsidRDefault="008E5D94">
            <w:pPr>
              <w:jc w:val="right"/>
              <w:rPr>
                <w:rFonts w:eastAsiaTheme="minorEastAsia" w:cs="Times New Roman"/>
              </w:rPr>
            </w:pPr>
            <w:r w:rsidRPr="004F741F">
              <w:rPr>
                <w:rFonts w:eastAsiaTheme="minorEastAsia" w:cs="Times New Roman"/>
              </w:rPr>
              <w:t>46,037,673.16</w:t>
            </w:r>
          </w:p>
        </w:tc>
        <w:tc>
          <w:tcPr>
            <w:tcW w:w="755" w:type="pct"/>
            <w:vAlign w:val="center"/>
          </w:tcPr>
          <w:p w14:paraId="0F51E53A" w14:textId="77777777" w:rsidR="00652F40" w:rsidRPr="004F741F" w:rsidRDefault="008E5D94">
            <w:pPr>
              <w:jc w:val="right"/>
              <w:rPr>
                <w:rFonts w:eastAsiaTheme="minorEastAsia" w:cs="Times New Roman"/>
              </w:rPr>
            </w:pPr>
            <w:r w:rsidRPr="004F741F">
              <w:rPr>
                <w:rFonts w:eastAsiaTheme="minorEastAsia" w:cs="Times New Roman"/>
              </w:rPr>
              <w:t>3,998,383.62</w:t>
            </w:r>
          </w:p>
        </w:tc>
        <w:tc>
          <w:tcPr>
            <w:tcW w:w="925" w:type="pct"/>
            <w:vAlign w:val="center"/>
          </w:tcPr>
          <w:p w14:paraId="53D38D3A" w14:textId="6B3AEBF1" w:rsidR="00652F40" w:rsidRPr="004F741F" w:rsidRDefault="004F741F" w:rsidP="002C6410">
            <w:pPr>
              <w:jc w:val="center"/>
              <w:rPr>
                <w:rFonts w:eastAsiaTheme="minorEastAsia" w:cs="Times New Roman"/>
              </w:rPr>
            </w:pPr>
            <w:r w:rsidRPr="004F741F">
              <w:rPr>
                <w:rFonts w:eastAsiaTheme="minorEastAsia" w:cs="Times New Roman"/>
              </w:rPr>
              <w:t>8.69</w:t>
            </w:r>
          </w:p>
        </w:tc>
      </w:tr>
      <w:tr w:rsidR="00652F40" w14:paraId="47CFDDF7" w14:textId="77777777" w:rsidTr="002C6410">
        <w:tc>
          <w:tcPr>
            <w:tcW w:w="2490" w:type="pct"/>
            <w:vAlign w:val="center"/>
          </w:tcPr>
          <w:p w14:paraId="38E75A2A" w14:textId="77777777" w:rsidR="00652F40" w:rsidRDefault="008E5D94">
            <w:pPr>
              <w:jc w:val="center"/>
              <w:rPr>
                <w:color w:val="000000" w:themeColor="text1"/>
              </w:rPr>
            </w:pPr>
            <w:r>
              <w:rPr>
                <w:rFonts w:hint="eastAsia"/>
                <w:color w:val="000000" w:themeColor="text1"/>
              </w:rPr>
              <w:t>合计</w:t>
            </w:r>
          </w:p>
        </w:tc>
        <w:tc>
          <w:tcPr>
            <w:tcW w:w="830" w:type="pct"/>
            <w:vAlign w:val="center"/>
          </w:tcPr>
          <w:p w14:paraId="1E7AD3BA" w14:textId="77777777" w:rsidR="00652F40" w:rsidRPr="004F741F" w:rsidRDefault="008E5D94">
            <w:pPr>
              <w:jc w:val="right"/>
              <w:rPr>
                <w:rFonts w:eastAsiaTheme="minorEastAsia" w:cs="Times New Roman"/>
              </w:rPr>
            </w:pPr>
            <w:r w:rsidRPr="004F741F">
              <w:rPr>
                <w:rFonts w:eastAsiaTheme="minorEastAsia" w:cs="Times New Roman"/>
              </w:rPr>
              <w:t>46,037,673.16</w:t>
            </w:r>
          </w:p>
        </w:tc>
        <w:tc>
          <w:tcPr>
            <w:tcW w:w="755" w:type="pct"/>
            <w:vAlign w:val="center"/>
          </w:tcPr>
          <w:p w14:paraId="69195192" w14:textId="77777777" w:rsidR="00652F40" w:rsidRPr="004F741F" w:rsidRDefault="008E5D94">
            <w:pPr>
              <w:jc w:val="right"/>
              <w:rPr>
                <w:rFonts w:cs="Times New Roman"/>
              </w:rPr>
            </w:pPr>
            <w:r w:rsidRPr="004F741F">
              <w:rPr>
                <w:rFonts w:cs="Times New Roman"/>
              </w:rPr>
              <w:t>3,998,383.62</w:t>
            </w:r>
          </w:p>
        </w:tc>
        <w:tc>
          <w:tcPr>
            <w:tcW w:w="925" w:type="pct"/>
            <w:vAlign w:val="center"/>
          </w:tcPr>
          <w:p w14:paraId="0B5B476D" w14:textId="59DB79D2" w:rsidR="00652F40" w:rsidRPr="004F741F" w:rsidRDefault="004F741F" w:rsidP="002C6410">
            <w:pPr>
              <w:jc w:val="center"/>
              <w:rPr>
                <w:rFonts w:cs="Times New Roman"/>
              </w:rPr>
            </w:pPr>
            <w:r w:rsidRPr="004F741F">
              <w:rPr>
                <w:rFonts w:cs="Times New Roman"/>
              </w:rPr>
              <w:t>8.69</w:t>
            </w:r>
          </w:p>
        </w:tc>
      </w:tr>
    </w:tbl>
    <w:p w14:paraId="0C831D82" w14:textId="77777777" w:rsidR="00652F40" w:rsidRDefault="008E5D94">
      <w:pPr>
        <w:rPr>
          <w:color w:val="000000" w:themeColor="text1"/>
        </w:rPr>
      </w:pPr>
      <w:r>
        <w:rPr>
          <w:rFonts w:hint="eastAsia"/>
          <w:color w:val="000000" w:themeColor="text1"/>
        </w:rPr>
        <w:t>按组合计提坏账准备的说明：</w:t>
      </w:r>
    </w:p>
    <w:sdt>
      <w:sdtPr>
        <w:rPr>
          <w:color w:val="000000" w:themeColor="text1"/>
        </w:rPr>
        <w:alias w:val="是否适用：母公司应收账款按组合计提坏账的确认标准及说明[双击切换]"/>
        <w:tag w:val="_GBC_186c78f5430148f29cc239ac6b530e5e"/>
        <w:id w:val="-1331447578"/>
        <w:placeholder>
          <w:docPart w:val="GBC22222222222222222222222222222"/>
        </w:placeholder>
      </w:sdtPr>
      <w:sdtEndPr/>
      <w:sdtContent>
        <w:p w14:paraId="1D0FB05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sdt>
      <w:sdtPr>
        <w:rPr>
          <w:color w:val="000000" w:themeColor="text1"/>
        </w:rPr>
        <w:alias w:val="按组合计提坏账准备的应收账款确认标准"/>
        <w:tag w:val="_GBC_44764ec9190a45788b0ca783ff9fb361"/>
        <w:id w:val="-1033193802"/>
        <w:placeholder>
          <w:docPart w:val="GBC22222222222222222222222222222"/>
        </w:placeholder>
      </w:sdtPr>
      <w:sdtEndPr/>
      <w:sdtContent>
        <w:p w14:paraId="7DED92BC" w14:textId="67BADB1F" w:rsidR="00652F40" w:rsidRDefault="008E5D94" w:rsidP="002C6410">
          <w:pPr>
            <w:spacing w:line="360" w:lineRule="auto"/>
            <w:ind w:firstLineChars="200" w:firstLine="420"/>
            <w:jc w:val="both"/>
            <w:rPr>
              <w:color w:val="000000" w:themeColor="text1"/>
            </w:rPr>
          </w:pPr>
          <w:proofErr w:type="gramStart"/>
          <w:r>
            <w:rPr>
              <w:color w:val="000000" w:themeColor="text1"/>
            </w:rPr>
            <w:t>按账龄</w:t>
          </w:r>
          <w:proofErr w:type="gramEnd"/>
          <w:r>
            <w:rPr>
              <w:color w:val="000000" w:themeColor="text1"/>
            </w:rPr>
            <w:t>分析法和余额百分比法，对组合中的应收账款计提坏账准备。除员工备用金及市场借款、保证金及押金、投资借款等以外的</w:t>
          </w:r>
          <w:proofErr w:type="gramStart"/>
          <w:r>
            <w:rPr>
              <w:color w:val="000000" w:themeColor="text1"/>
            </w:rPr>
            <w:t>款项按账龄</w:t>
          </w:r>
          <w:proofErr w:type="gramEnd"/>
          <w:r>
            <w:rPr>
              <w:color w:val="000000" w:themeColor="text1"/>
            </w:rPr>
            <w:t>分析法计提坏账准备；员工备用金及市场借款、保证金及押金、投资借款、关联方往来款项按余额百分比法计提坏账准备。</w:t>
          </w:r>
        </w:p>
      </w:sdtContent>
    </w:sdt>
    <w:bookmarkEnd w:id="406"/>
    <w:p w14:paraId="1E2323EB" w14:textId="77777777" w:rsidR="00652F40" w:rsidRDefault="00652F40">
      <w:pPr>
        <w:rPr>
          <w:color w:val="000000" w:themeColor="text1"/>
        </w:rPr>
      </w:pPr>
    </w:p>
    <w:p w14:paraId="4525BE52" w14:textId="77777777" w:rsidR="00652F40" w:rsidRDefault="008E5D94">
      <w:pPr>
        <w:rPr>
          <w:color w:val="000000" w:themeColor="text1"/>
        </w:rPr>
      </w:pPr>
      <w:bookmarkStart w:id="407" w:name="_Hlk534616017"/>
      <w:bookmarkStart w:id="408" w:name="_Hlk167980591"/>
      <w:r>
        <w:rPr>
          <w:rFonts w:hint="eastAsia"/>
          <w:color w:val="000000" w:themeColor="text1"/>
        </w:rPr>
        <w:t>按预期信用损失一般模型计提坏账准备</w:t>
      </w:r>
    </w:p>
    <w:sdt>
      <w:sdtPr>
        <w:rPr>
          <w:color w:val="000000" w:themeColor="text1"/>
        </w:rPr>
        <w:alias w:val="是否适用：母公司应收账款按一般预计信用损失模型计提坏账[双击切换]"/>
        <w:tag w:val="_GBC_f0abda0ef94e4c708c624cb545c56aeb"/>
        <w:id w:val="-1083213103"/>
        <w:placeholder>
          <w:docPart w:val="GBC22222222222222222222222222222"/>
        </w:placeholder>
      </w:sdtPr>
      <w:sdtEndPr/>
      <w:sdtContent>
        <w:p w14:paraId="57E18C9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2D98088" w14:textId="77777777" w:rsidR="00652F40" w:rsidRDefault="00652F40">
      <w:pPr>
        <w:rPr>
          <w:color w:val="000000" w:themeColor="text1"/>
        </w:rPr>
      </w:pPr>
    </w:p>
    <w:p w14:paraId="02DA74F1" w14:textId="77777777" w:rsidR="00652F40" w:rsidRDefault="008E5D94">
      <w:pPr>
        <w:autoSpaceDE w:val="0"/>
        <w:autoSpaceDN w:val="0"/>
        <w:adjustRightInd w:val="0"/>
        <w:ind w:rightChars="50" w:right="105"/>
        <w:rPr>
          <w:color w:val="000000" w:themeColor="text1"/>
        </w:rPr>
      </w:pPr>
      <w:r>
        <w:rPr>
          <w:rFonts w:hint="eastAsia"/>
          <w:color w:val="000000" w:themeColor="text1"/>
        </w:rPr>
        <w:t>各阶段划分依据和坏账准备计提比例</w:t>
      </w:r>
    </w:p>
    <w:sdt>
      <w:sdtPr>
        <w:rPr>
          <w:rFonts w:cs="Times New Roman"/>
          <w:bCs w:val="0"/>
          <w:color w:val="000000" w:themeColor="text1"/>
          <w:szCs w:val="22"/>
        </w:rPr>
        <w:alias w:val="各阶段划分依据和坏账准备计提比例"/>
        <w:tag w:val="_GBC_0489be1e98c542ca9f393e48f8ce8d06"/>
        <w:id w:val="288558062"/>
        <w:placeholder>
          <w:docPart w:val="GBC22222222222222222222222222222"/>
        </w:placeholder>
      </w:sdtPr>
      <w:sdtEndPr/>
      <w:sdtContent>
        <w:p w14:paraId="11C4E1FF" w14:textId="77777777" w:rsidR="00652F40" w:rsidRDefault="008E5D94">
          <w:pPr>
            <w:rPr>
              <w:rFonts w:cs="Times New Roman"/>
              <w:bCs w:val="0"/>
              <w:color w:val="000000" w:themeColor="text1"/>
              <w:szCs w:val="22"/>
            </w:rPr>
          </w:pPr>
          <w:r>
            <w:rPr>
              <w:rFonts w:cs="Times New Roman" w:hint="eastAsia"/>
              <w:bCs w:val="0"/>
              <w:color w:val="000000" w:themeColor="text1"/>
              <w:szCs w:val="22"/>
            </w:rPr>
            <w:t>无</w:t>
          </w:r>
        </w:p>
      </w:sdtContent>
    </w:sdt>
    <w:p w14:paraId="491EC011" w14:textId="77777777" w:rsidR="00652F40" w:rsidRDefault="00652F40">
      <w:pPr>
        <w:rPr>
          <w:color w:val="000000" w:themeColor="text1"/>
        </w:rPr>
      </w:pPr>
    </w:p>
    <w:p w14:paraId="3BBB2125" w14:textId="77777777" w:rsidR="00652F40" w:rsidRDefault="008E5D94">
      <w:pPr>
        <w:pStyle w:val="afc"/>
        <w:rPr>
          <w:color w:val="000000" w:themeColor="text1"/>
        </w:rPr>
      </w:pPr>
      <w:r>
        <w:rPr>
          <w:rFonts w:hint="eastAsia"/>
          <w:color w:val="000000" w:themeColor="text1"/>
        </w:rPr>
        <w:t>对本期发生损失准备变动的应收账款账面余额显著变动的情况说明：</w:t>
      </w:r>
    </w:p>
    <w:sdt>
      <w:sdtPr>
        <w:rPr>
          <w:color w:val="000000" w:themeColor="text1"/>
        </w:rPr>
        <w:alias w:val="是否适用：母公司对本期发生损失准备变动的账面余额显著变动的情况说明[双击切换]"/>
        <w:tag w:val="_GBC_c77cf591dcd24f7788bd4150e02a7f8f"/>
        <w:id w:val="-341544940"/>
        <w:placeholder>
          <w:docPart w:val="GBC22222222222222222222222222222"/>
        </w:placeholder>
      </w:sdtPr>
      <w:sdtEndPr/>
      <w:sdtContent>
        <w:p w14:paraId="57F1771F" w14:textId="77777777" w:rsidR="00652F40" w:rsidRDefault="008E5D94">
          <w:pPr>
            <w:autoSpaceDE w:val="0"/>
            <w:autoSpaceDN w:val="0"/>
            <w:adjustRightInd w:val="0"/>
            <w:ind w:rightChars="50" w:right="105"/>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573BC7F" w14:textId="77777777" w:rsidR="00652F40" w:rsidRDefault="00652F40">
      <w:pPr>
        <w:rPr>
          <w:color w:val="000000" w:themeColor="text1"/>
        </w:rPr>
      </w:pPr>
    </w:p>
    <w:p w14:paraId="241344FB" w14:textId="77777777" w:rsidR="00652F40" w:rsidRDefault="008E5D94">
      <w:pPr>
        <w:pStyle w:val="4"/>
        <w:numPr>
          <w:ilvl w:val="3"/>
          <w:numId w:val="101"/>
        </w:numPr>
        <w:ind w:left="426" w:hangingChars="202" w:hanging="426"/>
        <w:rPr>
          <w:rFonts w:ascii="宋体" w:hAnsi="宋体" w:cs="宋体"/>
          <w:color w:val="000000" w:themeColor="text1"/>
          <w:kern w:val="0"/>
          <w:szCs w:val="24"/>
        </w:rPr>
      </w:pPr>
      <w:bookmarkStart w:id="409" w:name="_Hlk10540190"/>
      <w:bookmarkStart w:id="410" w:name="_Hlk10540207"/>
      <w:bookmarkEnd w:id="407"/>
      <w:bookmarkEnd w:id="408"/>
      <w:r>
        <w:rPr>
          <w:rFonts w:ascii="宋体" w:hAnsi="宋体" w:cs="宋体" w:hint="eastAsia"/>
          <w:color w:val="000000" w:themeColor="text1"/>
          <w:kern w:val="0"/>
          <w:szCs w:val="24"/>
        </w:rPr>
        <w:t>坏账准备的情况</w:t>
      </w:r>
      <w:bookmarkEnd w:id="409"/>
    </w:p>
    <w:sdt>
      <w:sdtPr>
        <w:rPr>
          <w:color w:val="000000" w:themeColor="text1"/>
        </w:rPr>
        <w:alias w:val="是否适用：母公司应收账款坏账准备情况[双击切换]"/>
        <w:tag w:val="_GBC_f73789de2ecf49c4bad380c8767c93cf"/>
        <w:id w:val="-945537905"/>
        <w:lock w:val="contentLocked"/>
        <w:placeholder>
          <w:docPart w:val="GBC22222222222222222222222222222"/>
        </w:placeholder>
      </w:sdtPr>
      <w:sdtEndPr/>
      <w:sdtContent>
        <w:p w14:paraId="124A19CB"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FCC3499" w14:textId="77777777" w:rsidR="00652F40" w:rsidRDefault="008E5D94">
      <w:pPr>
        <w:pStyle w:val="af9"/>
        <w:snapToGrid w:val="0"/>
        <w:spacing w:line="240" w:lineRule="atLeast"/>
        <w:ind w:left="425" w:firstLineChars="0" w:firstLine="0"/>
        <w:jc w:val="right"/>
        <w:rPr>
          <w:rFonts w:ascii="宋体" w:hAnsi="宋体"/>
          <w:color w:val="000000" w:themeColor="text1"/>
          <w:szCs w:val="21"/>
        </w:rPr>
      </w:pPr>
      <w:bookmarkStart w:id="411" w:name="_Hlk41553597"/>
      <w:r>
        <w:rPr>
          <w:rFonts w:ascii="宋体" w:hAnsi="宋体" w:hint="eastAsia"/>
          <w:color w:val="000000" w:themeColor="text1"/>
          <w:szCs w:val="21"/>
        </w:rPr>
        <w:t>单位：</w:t>
      </w:r>
      <w:sdt>
        <w:sdtPr>
          <w:rPr>
            <w:rFonts w:ascii="宋体" w:hAnsi="宋体" w:hint="eastAsia"/>
            <w:color w:val="000000" w:themeColor="text1"/>
            <w:szCs w:val="21"/>
          </w:rPr>
          <w:alias w:val="单位：母公司应收账款坏账准备情况"/>
          <w:tag w:val="_GBC_b1cb6a2ed32f4cbba0ff71c0724458cf"/>
          <w:id w:val="-21080214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color w:val="000000" w:themeColor="text1"/>
            <w:szCs w:val="21"/>
          </w:rPr>
          <w:alias w:val="币种：母公司应收账款坏账准备情况"/>
          <w:tag w:val="_GBC_d354bf362fbe459f823a08ebfd7e3967"/>
          <w:id w:val="2684430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color w:val="000000" w:themeColor="text1"/>
              <w:szCs w:val="21"/>
            </w:rPr>
            <w:t>人民币</w:t>
          </w:r>
        </w:sdtContent>
      </w:sdt>
    </w:p>
    <w:tbl>
      <w:tblP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495"/>
        <w:gridCol w:w="1579"/>
        <w:gridCol w:w="1679"/>
        <w:gridCol w:w="1677"/>
        <w:gridCol w:w="1686"/>
      </w:tblGrid>
      <w:tr w:rsidR="002C6410" w14:paraId="1C38353A" w14:textId="77777777" w:rsidTr="00266D1A">
        <w:trPr>
          <w:jc w:val="center"/>
        </w:trPr>
        <w:bookmarkEnd w:id="411" w:displacedByCustomXml="next"/>
        <w:bookmarkEnd w:id="410" w:displacedByCustomXml="next"/>
        <w:bookmarkStart w:id="412" w:name="_Hlk167981805" w:displacedByCustomXml="next"/>
        <w:bookmarkStart w:id="413" w:name="_Hlk153789356" w:displacedByCustomXml="next"/>
        <w:sdt>
          <w:sdtPr>
            <w:tag w:val="_PLD_f6bf13992bdc4b06bd6f364458e0df47"/>
            <w:id w:val="-1048143778"/>
          </w:sdtPr>
          <w:sdtEndPr/>
          <w:sdtContent>
            <w:tc>
              <w:tcPr>
                <w:tcW w:w="1368" w:type="pct"/>
                <w:vMerge w:val="restart"/>
                <w:shd w:val="clear" w:color="auto" w:fill="FFFFFF"/>
                <w:vAlign w:val="center"/>
              </w:tcPr>
              <w:p w14:paraId="29D5F7B9" w14:textId="77777777" w:rsidR="002C6410" w:rsidRDefault="002C6410" w:rsidP="00266D1A">
                <w:pPr>
                  <w:jc w:val="center"/>
                  <w:rPr>
                    <w:color w:val="000000" w:themeColor="text1"/>
                  </w:rPr>
                </w:pPr>
                <w:r>
                  <w:rPr>
                    <w:color w:val="000000" w:themeColor="text1"/>
                  </w:rPr>
                  <w:t>类别</w:t>
                </w:r>
              </w:p>
            </w:tc>
          </w:sdtContent>
        </w:sdt>
        <w:sdt>
          <w:sdtPr>
            <w:tag w:val="_PLD_579b33cd0d7e490d998a64c9f202ccfb"/>
            <w:id w:val="-1546827983"/>
          </w:sdtPr>
          <w:sdtEndPr/>
          <w:sdtContent>
            <w:tc>
              <w:tcPr>
                <w:tcW w:w="865" w:type="pct"/>
                <w:vMerge w:val="restart"/>
                <w:shd w:val="clear" w:color="auto" w:fill="FFFFFF"/>
                <w:vAlign w:val="center"/>
              </w:tcPr>
              <w:p w14:paraId="108D3D91" w14:textId="77777777" w:rsidR="002C6410" w:rsidRDefault="002C6410" w:rsidP="00266D1A">
                <w:pPr>
                  <w:jc w:val="center"/>
                  <w:rPr>
                    <w:color w:val="000000" w:themeColor="text1"/>
                  </w:rPr>
                </w:pPr>
                <w:r>
                  <w:rPr>
                    <w:color w:val="000000" w:themeColor="text1"/>
                  </w:rPr>
                  <w:t>期初余额</w:t>
                </w:r>
              </w:p>
            </w:tc>
          </w:sdtContent>
        </w:sdt>
        <w:sdt>
          <w:sdtPr>
            <w:tag w:val="_PLD_2cbc55bce2ef44bbb40e4050dfe846f1"/>
            <w:id w:val="-2096156778"/>
          </w:sdtPr>
          <w:sdtEndPr/>
          <w:sdtContent>
            <w:tc>
              <w:tcPr>
                <w:tcW w:w="1839" w:type="pct"/>
                <w:gridSpan w:val="2"/>
                <w:shd w:val="clear" w:color="auto" w:fill="FFFFFF"/>
                <w:vAlign w:val="center"/>
              </w:tcPr>
              <w:p w14:paraId="157F907C" w14:textId="77777777" w:rsidR="002C6410" w:rsidRDefault="002C6410" w:rsidP="00266D1A">
                <w:pPr>
                  <w:jc w:val="center"/>
                  <w:rPr>
                    <w:color w:val="000000" w:themeColor="text1"/>
                  </w:rPr>
                </w:pPr>
                <w:r>
                  <w:rPr>
                    <w:rFonts w:hint="eastAsia"/>
                    <w:color w:val="000000" w:themeColor="text1"/>
                  </w:rPr>
                  <w:t>本期变动</w:t>
                </w:r>
                <w:r>
                  <w:rPr>
                    <w:color w:val="000000" w:themeColor="text1"/>
                  </w:rPr>
                  <w:t>金额</w:t>
                </w:r>
              </w:p>
            </w:tc>
          </w:sdtContent>
        </w:sdt>
        <w:sdt>
          <w:sdtPr>
            <w:tag w:val="_PLD_dcc9f714adf8465eb1a49da61466de1f"/>
            <w:id w:val="-718675529"/>
          </w:sdtPr>
          <w:sdtEndPr/>
          <w:sdtContent>
            <w:tc>
              <w:tcPr>
                <w:tcW w:w="924" w:type="pct"/>
                <w:vMerge w:val="restart"/>
                <w:shd w:val="clear" w:color="auto" w:fill="FFFFFF"/>
                <w:vAlign w:val="center"/>
              </w:tcPr>
              <w:p w14:paraId="59D6B059" w14:textId="77777777" w:rsidR="002C6410" w:rsidRDefault="002C6410" w:rsidP="00266D1A">
                <w:pPr>
                  <w:jc w:val="center"/>
                  <w:rPr>
                    <w:color w:val="000000" w:themeColor="text1"/>
                  </w:rPr>
                </w:pPr>
                <w:r>
                  <w:rPr>
                    <w:color w:val="000000" w:themeColor="text1"/>
                  </w:rPr>
                  <w:t>期末余额</w:t>
                </w:r>
              </w:p>
            </w:tc>
          </w:sdtContent>
        </w:sdt>
      </w:tr>
      <w:tr w:rsidR="002C6410" w14:paraId="6814D7F1" w14:textId="77777777" w:rsidTr="00266D1A">
        <w:trPr>
          <w:jc w:val="center"/>
        </w:trPr>
        <w:tc>
          <w:tcPr>
            <w:tcW w:w="1368" w:type="pct"/>
            <w:vMerge/>
            <w:shd w:val="clear" w:color="auto" w:fill="FFFFFF"/>
          </w:tcPr>
          <w:p w14:paraId="335EC551" w14:textId="77777777" w:rsidR="002C6410" w:rsidRDefault="002C6410" w:rsidP="00266D1A">
            <w:pPr>
              <w:jc w:val="center"/>
              <w:rPr>
                <w:color w:val="000000" w:themeColor="text1"/>
              </w:rPr>
            </w:pPr>
          </w:p>
        </w:tc>
        <w:tc>
          <w:tcPr>
            <w:tcW w:w="865" w:type="pct"/>
            <w:vMerge/>
            <w:shd w:val="clear" w:color="auto" w:fill="FFFFFF"/>
          </w:tcPr>
          <w:p w14:paraId="55C486B2" w14:textId="77777777" w:rsidR="002C6410" w:rsidRDefault="002C6410" w:rsidP="00266D1A">
            <w:pPr>
              <w:jc w:val="center"/>
              <w:rPr>
                <w:color w:val="000000" w:themeColor="text1"/>
              </w:rPr>
            </w:pPr>
          </w:p>
        </w:tc>
        <w:sdt>
          <w:sdtPr>
            <w:tag w:val="_PLD_e4e43f7257b14faaaaf4b09b161bf7b7"/>
            <w:id w:val="-2062093610"/>
          </w:sdtPr>
          <w:sdtEndPr/>
          <w:sdtContent>
            <w:tc>
              <w:tcPr>
                <w:tcW w:w="920" w:type="pct"/>
                <w:shd w:val="clear" w:color="auto" w:fill="FFFFFF"/>
                <w:vAlign w:val="center"/>
              </w:tcPr>
              <w:p w14:paraId="6F70456F" w14:textId="77777777" w:rsidR="002C6410" w:rsidRDefault="002C6410" w:rsidP="00266D1A">
                <w:pPr>
                  <w:jc w:val="center"/>
                  <w:rPr>
                    <w:color w:val="000000" w:themeColor="text1"/>
                  </w:rPr>
                </w:pPr>
                <w:r>
                  <w:rPr>
                    <w:color w:val="000000" w:themeColor="text1"/>
                  </w:rPr>
                  <w:t>计提</w:t>
                </w:r>
              </w:p>
            </w:tc>
          </w:sdtContent>
        </w:sdt>
        <w:tc>
          <w:tcPr>
            <w:tcW w:w="919" w:type="pct"/>
            <w:shd w:val="clear" w:color="auto" w:fill="FFFFFF"/>
            <w:vAlign w:val="center"/>
          </w:tcPr>
          <w:sdt>
            <w:sdtPr>
              <w:tag w:val="_PLD_536d31c824d74db3baaa7f5b6cd0a9ec"/>
              <w:id w:val="1993667942"/>
            </w:sdtPr>
            <w:sdtEndPr/>
            <w:sdtContent>
              <w:p w14:paraId="4124AD4F" w14:textId="77777777" w:rsidR="002C6410" w:rsidRDefault="002C6410" w:rsidP="00266D1A">
                <w:pPr>
                  <w:jc w:val="center"/>
                  <w:rPr>
                    <w:color w:val="000000" w:themeColor="text1"/>
                  </w:rPr>
                </w:pPr>
                <w:r>
                  <w:rPr>
                    <w:rFonts w:hint="eastAsia"/>
                    <w:color w:val="000000" w:themeColor="text1"/>
                  </w:rPr>
                  <w:t>转销或核销</w:t>
                </w:r>
              </w:p>
            </w:sdtContent>
          </w:sdt>
        </w:tc>
        <w:tc>
          <w:tcPr>
            <w:tcW w:w="924" w:type="pct"/>
            <w:vMerge/>
            <w:shd w:val="clear" w:color="auto" w:fill="FFFFFF"/>
          </w:tcPr>
          <w:p w14:paraId="37197E73" w14:textId="77777777" w:rsidR="002C6410" w:rsidRDefault="002C6410" w:rsidP="00266D1A">
            <w:pPr>
              <w:jc w:val="right"/>
              <w:rPr>
                <w:color w:val="000000" w:themeColor="text1"/>
              </w:rPr>
            </w:pPr>
          </w:p>
        </w:tc>
      </w:tr>
      <w:tr w:rsidR="002C6410" w:rsidRPr="002C6410" w14:paraId="78DDEF68" w14:textId="77777777" w:rsidTr="00266D1A">
        <w:trPr>
          <w:jc w:val="center"/>
        </w:trPr>
        <w:tc>
          <w:tcPr>
            <w:tcW w:w="1368" w:type="pct"/>
          </w:tcPr>
          <w:p w14:paraId="02AD3469" w14:textId="77777777" w:rsidR="002C6410" w:rsidRPr="002C6410" w:rsidRDefault="002C6410" w:rsidP="00266D1A">
            <w:pPr>
              <w:rPr>
                <w:rFonts w:cs="Times New Roman"/>
              </w:rPr>
            </w:pPr>
            <w:r w:rsidRPr="002C6410">
              <w:rPr>
                <w:rFonts w:cs="Times New Roman"/>
              </w:rPr>
              <w:t>按组合计提坏账准备</w:t>
            </w:r>
          </w:p>
        </w:tc>
        <w:tc>
          <w:tcPr>
            <w:tcW w:w="865" w:type="pct"/>
          </w:tcPr>
          <w:p w14:paraId="49C05D49" w14:textId="77777777" w:rsidR="002C6410" w:rsidRPr="002C6410" w:rsidRDefault="002C6410" w:rsidP="00266D1A">
            <w:pPr>
              <w:jc w:val="right"/>
              <w:rPr>
                <w:rFonts w:cs="Times New Roman"/>
              </w:rPr>
            </w:pPr>
            <w:r w:rsidRPr="002C6410">
              <w:rPr>
                <w:rFonts w:cs="Times New Roman"/>
              </w:rPr>
              <w:t>9,775,784.86</w:t>
            </w:r>
          </w:p>
        </w:tc>
        <w:tc>
          <w:tcPr>
            <w:tcW w:w="920" w:type="pct"/>
          </w:tcPr>
          <w:p w14:paraId="73C79BC0" w14:textId="77777777" w:rsidR="002C6410" w:rsidRPr="002C6410" w:rsidRDefault="002C6410" w:rsidP="00266D1A">
            <w:pPr>
              <w:jc w:val="right"/>
              <w:rPr>
                <w:rFonts w:cs="Times New Roman"/>
              </w:rPr>
            </w:pPr>
            <w:r w:rsidRPr="002C6410">
              <w:rPr>
                <w:rFonts w:cs="Times New Roman"/>
              </w:rPr>
              <w:t>-5,628,941.24</w:t>
            </w:r>
          </w:p>
        </w:tc>
        <w:tc>
          <w:tcPr>
            <w:tcW w:w="919" w:type="pct"/>
          </w:tcPr>
          <w:p w14:paraId="4BAF0A9D" w14:textId="77777777" w:rsidR="002C6410" w:rsidRPr="002C6410" w:rsidRDefault="002C6410" w:rsidP="00266D1A">
            <w:pPr>
              <w:jc w:val="right"/>
              <w:rPr>
                <w:rFonts w:cs="Times New Roman"/>
              </w:rPr>
            </w:pPr>
            <w:r w:rsidRPr="002C6410">
              <w:rPr>
                <w:rFonts w:cs="Times New Roman"/>
              </w:rPr>
              <w:t>148,460.00</w:t>
            </w:r>
          </w:p>
        </w:tc>
        <w:tc>
          <w:tcPr>
            <w:tcW w:w="924" w:type="pct"/>
          </w:tcPr>
          <w:p w14:paraId="1536F83D" w14:textId="77777777" w:rsidR="002C6410" w:rsidRPr="002C6410" w:rsidRDefault="002C6410" w:rsidP="00266D1A">
            <w:pPr>
              <w:jc w:val="right"/>
              <w:rPr>
                <w:rFonts w:cs="Times New Roman"/>
              </w:rPr>
            </w:pPr>
            <w:r w:rsidRPr="002C6410">
              <w:rPr>
                <w:rFonts w:cs="Times New Roman"/>
              </w:rPr>
              <w:t>3,998,383.62</w:t>
            </w:r>
          </w:p>
        </w:tc>
      </w:tr>
      <w:tr w:rsidR="002C6410" w:rsidRPr="002C6410" w14:paraId="4891C646" w14:textId="77777777" w:rsidTr="00266D1A">
        <w:trPr>
          <w:jc w:val="center"/>
        </w:trPr>
        <w:tc>
          <w:tcPr>
            <w:tcW w:w="1368" w:type="pct"/>
          </w:tcPr>
          <w:p w14:paraId="75367246" w14:textId="77777777" w:rsidR="002C6410" w:rsidRPr="002C6410" w:rsidRDefault="002C6410" w:rsidP="00266D1A">
            <w:pPr>
              <w:jc w:val="center"/>
              <w:rPr>
                <w:rFonts w:cs="Times New Roman"/>
                <w:color w:val="000000" w:themeColor="text1"/>
              </w:rPr>
            </w:pPr>
            <w:r w:rsidRPr="002C6410">
              <w:rPr>
                <w:rFonts w:cs="Times New Roman"/>
                <w:color w:val="000000" w:themeColor="text1"/>
              </w:rPr>
              <w:t>合计</w:t>
            </w:r>
          </w:p>
        </w:tc>
        <w:tc>
          <w:tcPr>
            <w:tcW w:w="865" w:type="pct"/>
            <w:vAlign w:val="center"/>
          </w:tcPr>
          <w:p w14:paraId="44CACD42" w14:textId="77777777" w:rsidR="002C6410" w:rsidRPr="002C6410" w:rsidRDefault="002C6410" w:rsidP="00266D1A">
            <w:pPr>
              <w:jc w:val="right"/>
              <w:rPr>
                <w:rFonts w:cs="Times New Roman"/>
              </w:rPr>
            </w:pPr>
            <w:r w:rsidRPr="002C6410">
              <w:rPr>
                <w:rFonts w:cs="Times New Roman"/>
              </w:rPr>
              <w:t>9,775,784.86</w:t>
            </w:r>
          </w:p>
        </w:tc>
        <w:tc>
          <w:tcPr>
            <w:tcW w:w="920" w:type="pct"/>
            <w:vAlign w:val="center"/>
          </w:tcPr>
          <w:p w14:paraId="3331311F" w14:textId="77777777" w:rsidR="002C6410" w:rsidRPr="002C6410" w:rsidRDefault="002C6410" w:rsidP="00266D1A">
            <w:pPr>
              <w:jc w:val="right"/>
              <w:rPr>
                <w:rFonts w:cs="Times New Roman"/>
              </w:rPr>
            </w:pPr>
            <w:r w:rsidRPr="002C6410">
              <w:rPr>
                <w:rFonts w:cs="Times New Roman"/>
              </w:rPr>
              <w:t>-5,628,941.24</w:t>
            </w:r>
          </w:p>
        </w:tc>
        <w:tc>
          <w:tcPr>
            <w:tcW w:w="919" w:type="pct"/>
            <w:vAlign w:val="center"/>
          </w:tcPr>
          <w:p w14:paraId="01364B6E" w14:textId="77777777" w:rsidR="002C6410" w:rsidRPr="002C6410" w:rsidRDefault="002C6410" w:rsidP="00266D1A">
            <w:pPr>
              <w:jc w:val="right"/>
              <w:rPr>
                <w:rFonts w:cs="Times New Roman"/>
              </w:rPr>
            </w:pPr>
            <w:r w:rsidRPr="002C6410">
              <w:rPr>
                <w:rFonts w:cs="Times New Roman"/>
              </w:rPr>
              <w:t>148,460.00</w:t>
            </w:r>
          </w:p>
        </w:tc>
        <w:tc>
          <w:tcPr>
            <w:tcW w:w="924" w:type="pct"/>
            <w:vAlign w:val="center"/>
          </w:tcPr>
          <w:p w14:paraId="1AF87449" w14:textId="77777777" w:rsidR="002C6410" w:rsidRPr="002C6410" w:rsidRDefault="002C6410" w:rsidP="00266D1A">
            <w:pPr>
              <w:jc w:val="right"/>
              <w:rPr>
                <w:rFonts w:cs="Times New Roman"/>
              </w:rPr>
            </w:pPr>
            <w:r w:rsidRPr="002C6410">
              <w:rPr>
                <w:rFonts w:cs="Times New Roman"/>
              </w:rPr>
              <w:t>3,998,383.62</w:t>
            </w:r>
          </w:p>
        </w:tc>
      </w:tr>
    </w:tbl>
    <w:p w14:paraId="796219F7" w14:textId="77777777" w:rsidR="00652F40" w:rsidRDefault="008E5D94">
      <w:pPr>
        <w:rPr>
          <w:color w:val="000000" w:themeColor="text1"/>
        </w:rPr>
      </w:pPr>
      <w:r>
        <w:rPr>
          <w:rFonts w:hint="eastAsia"/>
          <w:color w:val="000000" w:themeColor="text1"/>
        </w:rPr>
        <w:t>其中本期坏账准备收回或转回金额重要的：</w:t>
      </w:r>
    </w:p>
    <w:sdt>
      <w:sdtPr>
        <w:rPr>
          <w:color w:val="000000" w:themeColor="text1"/>
        </w:rPr>
        <w:alias w:val="是否适用：母公司其中本期坏账准备收回或转回金额重要的[双击切换]"/>
        <w:tag w:val="_GBC_29cbd6f1a56c4bc9843a0a61bcf42c88"/>
        <w:id w:val="-1214121108"/>
        <w:placeholder>
          <w:docPart w:val="GBC22222222222222222222222222222"/>
        </w:placeholder>
      </w:sdtPr>
      <w:sdtEndPr/>
      <w:sdtContent>
        <w:p w14:paraId="4D12C36B" w14:textId="64132136"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D62A9EE" w14:textId="77777777" w:rsidR="00652F40" w:rsidRDefault="008E5D94">
      <w:pPr>
        <w:rPr>
          <w:color w:val="000000" w:themeColor="text1"/>
        </w:rPr>
      </w:pPr>
      <w:r>
        <w:rPr>
          <w:rFonts w:hint="eastAsia"/>
          <w:color w:val="000000" w:themeColor="text1"/>
        </w:rPr>
        <w:t>其他说明</w:t>
      </w:r>
    </w:p>
    <w:sdt>
      <w:sdtPr>
        <w:rPr>
          <w:color w:val="000000" w:themeColor="text1"/>
        </w:rPr>
        <w:alias w:val="应收账款坏账准备情况的说明"/>
        <w:tag w:val="_GBC_0ab588d220454a20ba505c5d15821534"/>
        <w:id w:val="1240833999"/>
        <w:placeholder>
          <w:docPart w:val="GBC22222222222222222222222222222"/>
        </w:placeholder>
      </w:sdtPr>
      <w:sdtEndPr/>
      <w:sdtContent>
        <w:p w14:paraId="2D1DF37E" w14:textId="77777777" w:rsidR="00652F40" w:rsidRDefault="008E5D94">
          <w:pPr>
            <w:ind w:rightChars="-759" w:right="-1594"/>
            <w:rPr>
              <w:color w:val="000000" w:themeColor="text1"/>
            </w:rPr>
          </w:pPr>
          <w:r>
            <w:rPr>
              <w:rFonts w:hint="eastAsia"/>
              <w:color w:val="000000" w:themeColor="text1"/>
            </w:rPr>
            <w:t>无</w:t>
          </w:r>
        </w:p>
      </w:sdtContent>
    </w:sdt>
    <w:bookmarkEnd w:id="413"/>
    <w:bookmarkEnd w:id="412"/>
    <w:p w14:paraId="7E69D475" w14:textId="77777777" w:rsidR="00652F40" w:rsidRDefault="008E5D94">
      <w:pPr>
        <w:pStyle w:val="4"/>
        <w:numPr>
          <w:ilvl w:val="3"/>
          <w:numId w:val="101"/>
        </w:numPr>
        <w:ind w:left="426" w:hangingChars="202" w:hanging="426"/>
        <w:rPr>
          <w:rFonts w:ascii="宋体" w:hAnsi="宋体" w:cs="宋体"/>
          <w:color w:val="000000" w:themeColor="text1"/>
          <w:kern w:val="0"/>
          <w:szCs w:val="24"/>
        </w:rPr>
      </w:pPr>
      <w:r>
        <w:rPr>
          <w:rFonts w:ascii="宋体" w:hAnsi="宋体" w:cs="宋体"/>
          <w:color w:val="000000" w:themeColor="text1"/>
          <w:kern w:val="0"/>
          <w:szCs w:val="24"/>
        </w:rPr>
        <w:lastRenderedPageBreak/>
        <w:t>本期实际核销的应收</w:t>
      </w:r>
      <w:r>
        <w:rPr>
          <w:rFonts w:ascii="宋体" w:hAnsi="宋体" w:cs="宋体" w:hint="eastAsia"/>
          <w:color w:val="000000" w:themeColor="text1"/>
          <w:kern w:val="0"/>
          <w:szCs w:val="24"/>
        </w:rPr>
        <w:t>账款</w:t>
      </w:r>
      <w:r>
        <w:rPr>
          <w:rFonts w:ascii="宋体" w:hAnsi="宋体" w:cs="宋体"/>
          <w:color w:val="000000" w:themeColor="text1"/>
          <w:kern w:val="0"/>
          <w:szCs w:val="24"/>
        </w:rPr>
        <w:t>情况</w:t>
      </w:r>
    </w:p>
    <w:sdt>
      <w:sdtPr>
        <w:rPr>
          <w:color w:val="000000" w:themeColor="text1"/>
        </w:rPr>
        <w:alias w:val="是否适用：母公司本期实际核销的应收账款情况[双击切换]"/>
        <w:tag w:val="_GBC_a8b9861b74fa43bdb4a98d13449f8f5e"/>
        <w:id w:val="824708314"/>
        <w:placeholder>
          <w:docPart w:val="GBC22222222222222222222222222222"/>
        </w:placeholder>
      </w:sdtPr>
      <w:sdtEndPr/>
      <w:sdtContent>
        <w:p w14:paraId="3D088DC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C330BB2"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母公司财务附注：本报告期实际核销的应收款项情况"/>
          <w:tag w:val="_GBC_a5c3b5e8c8bf477abc83c1766768abf2"/>
          <w:id w:val="150331425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财务附注：本报告期实际核销的应收款项情况"/>
          <w:tag w:val="_GBC_c46c6c481aca4428892d83e0d45ec77c"/>
          <w:id w:val="-13664107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4956"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7"/>
        <w:gridCol w:w="4658"/>
      </w:tblGrid>
      <w:tr w:rsidR="00652F40" w14:paraId="2E2418D6" w14:textId="77777777">
        <w:sdt>
          <w:sdtPr>
            <w:tag w:val="_PLD_06977e71d2fd4a558bb710c9c93c8d7e"/>
            <w:id w:val="-1916084969"/>
          </w:sdtPr>
          <w:sdtEndPr/>
          <w:sdtContent>
            <w:tc>
              <w:tcPr>
                <w:tcW w:w="2337" w:type="pct"/>
                <w:vAlign w:val="center"/>
              </w:tcPr>
              <w:p w14:paraId="1D545254" w14:textId="77777777" w:rsidR="00652F40" w:rsidRDefault="008E5D94">
                <w:pPr>
                  <w:jc w:val="center"/>
                  <w:rPr>
                    <w:color w:val="000000" w:themeColor="text1"/>
                  </w:rPr>
                </w:pPr>
                <w:r>
                  <w:rPr>
                    <w:rFonts w:hint="eastAsia"/>
                    <w:color w:val="000000" w:themeColor="text1"/>
                  </w:rPr>
                  <w:t>项目</w:t>
                </w:r>
              </w:p>
            </w:tc>
          </w:sdtContent>
        </w:sdt>
        <w:sdt>
          <w:sdtPr>
            <w:tag w:val="_PLD_d549a895a6504e78a6d7b9940814436d"/>
            <w:id w:val="534162266"/>
          </w:sdtPr>
          <w:sdtEndPr/>
          <w:sdtContent>
            <w:tc>
              <w:tcPr>
                <w:tcW w:w="2663" w:type="pct"/>
              </w:tcPr>
              <w:p w14:paraId="46E72FDD" w14:textId="77777777" w:rsidR="00652F40" w:rsidRDefault="008E5D94">
                <w:pPr>
                  <w:jc w:val="center"/>
                  <w:rPr>
                    <w:color w:val="000000" w:themeColor="text1"/>
                  </w:rPr>
                </w:pPr>
                <w:r>
                  <w:rPr>
                    <w:rFonts w:hint="eastAsia"/>
                    <w:color w:val="000000" w:themeColor="text1"/>
                  </w:rPr>
                  <w:t>核销金额</w:t>
                </w:r>
              </w:p>
            </w:tc>
          </w:sdtContent>
        </w:sdt>
      </w:tr>
      <w:tr w:rsidR="00652F40" w14:paraId="6C7FC854" w14:textId="77777777">
        <w:tc>
          <w:tcPr>
            <w:tcW w:w="2337" w:type="pct"/>
          </w:tcPr>
          <w:p w14:paraId="39D9A4A2" w14:textId="77777777" w:rsidR="00652F40" w:rsidRDefault="008E5D94">
            <w:pPr>
              <w:rPr>
                <w:color w:val="000000" w:themeColor="text1"/>
              </w:rPr>
            </w:pPr>
            <w:r>
              <w:rPr>
                <w:rFonts w:hint="eastAsia"/>
                <w:color w:val="000000" w:themeColor="text1"/>
              </w:rPr>
              <w:t>实际核销的应收账款</w:t>
            </w:r>
          </w:p>
        </w:tc>
        <w:tc>
          <w:tcPr>
            <w:tcW w:w="2663" w:type="pct"/>
          </w:tcPr>
          <w:p w14:paraId="6D8D9AFD" w14:textId="77777777" w:rsidR="00652F40" w:rsidRPr="004F741F" w:rsidRDefault="008E5D94">
            <w:pPr>
              <w:jc w:val="right"/>
              <w:rPr>
                <w:rFonts w:eastAsiaTheme="minorEastAsia" w:cs="Times New Roman"/>
              </w:rPr>
            </w:pPr>
            <w:r w:rsidRPr="004F741F">
              <w:rPr>
                <w:rFonts w:eastAsiaTheme="minorEastAsia" w:cs="Times New Roman"/>
              </w:rPr>
              <w:t>148,460.00</w:t>
            </w:r>
          </w:p>
        </w:tc>
      </w:tr>
    </w:tbl>
    <w:p w14:paraId="7DC27573" w14:textId="77777777" w:rsidR="00652F40" w:rsidRDefault="008E5D94">
      <w:pPr>
        <w:rPr>
          <w:color w:val="000000" w:themeColor="text1"/>
        </w:rPr>
      </w:pPr>
      <w:r>
        <w:rPr>
          <w:rFonts w:hint="eastAsia"/>
          <w:color w:val="000000" w:themeColor="text1"/>
        </w:rPr>
        <w:t>其中重要的应收账款核销情况</w:t>
      </w:r>
    </w:p>
    <w:sdt>
      <w:sdtPr>
        <w:rPr>
          <w:color w:val="000000" w:themeColor="text1"/>
        </w:rPr>
        <w:alias w:val="是否适用：母公司其中重要的应收账款核销情况[双击切换]"/>
        <w:tag w:val="_GBC_827c9c10930747bc8ba843d89c64f1fb"/>
        <w:id w:val="-279118050"/>
        <w:placeholder>
          <w:docPart w:val="GBC22222222222222222222222222222"/>
        </w:placeholder>
      </w:sdtPr>
      <w:sdtEndPr/>
      <w:sdtContent>
        <w:p w14:paraId="1DAB199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2B87D12" w14:textId="77777777" w:rsidR="00652F40" w:rsidRDefault="00652F40">
      <w:pPr>
        <w:rPr>
          <w:color w:val="000000" w:themeColor="text1"/>
        </w:rPr>
      </w:pPr>
    </w:p>
    <w:p w14:paraId="48024D6A" w14:textId="77777777" w:rsidR="00652F40" w:rsidRDefault="008E5D94">
      <w:pPr>
        <w:snapToGrid w:val="0"/>
        <w:spacing w:line="240" w:lineRule="atLeast"/>
        <w:rPr>
          <w:color w:val="000000" w:themeColor="text1"/>
        </w:rPr>
      </w:pPr>
      <w:r>
        <w:rPr>
          <w:rFonts w:hint="eastAsia"/>
          <w:color w:val="000000" w:themeColor="text1"/>
        </w:rPr>
        <w:t>应收账款核销说明：</w:t>
      </w:r>
    </w:p>
    <w:sdt>
      <w:sdtPr>
        <w:rPr>
          <w:color w:val="000000" w:themeColor="text1"/>
        </w:rPr>
        <w:alias w:val="是否适用：母公司应收账款核销说明[双击切换]"/>
        <w:tag w:val="_GBC_36d2cef3128f4b3389b38ed29442e2b3"/>
        <w:id w:val="-1870516569"/>
        <w:placeholder>
          <w:docPart w:val="GBC22222222222222222222222222222"/>
        </w:placeholder>
      </w:sdtPr>
      <w:sdtEndPr/>
      <w:sdtContent>
        <w:p w14:paraId="66621CCA"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CF75B7B" w14:textId="77777777" w:rsidR="00652F40" w:rsidRDefault="00652F40">
      <w:pPr>
        <w:rPr>
          <w:color w:val="000000" w:themeColor="text1"/>
        </w:rPr>
      </w:pPr>
    </w:p>
    <w:p w14:paraId="187D5F51" w14:textId="77777777" w:rsidR="00652F40" w:rsidRDefault="008E5D94">
      <w:pPr>
        <w:pStyle w:val="4"/>
        <w:numPr>
          <w:ilvl w:val="3"/>
          <w:numId w:val="101"/>
        </w:numPr>
        <w:ind w:left="426" w:hangingChars="202" w:hanging="426"/>
        <w:rPr>
          <w:color w:val="000000" w:themeColor="text1"/>
        </w:rPr>
      </w:pPr>
      <w:bookmarkStart w:id="414" w:name="_Hlk167981941"/>
      <w:bookmarkStart w:id="415" w:name="_Hlk90023019"/>
      <w:bookmarkStart w:id="416" w:name="_Hlk153789714"/>
      <w:r>
        <w:rPr>
          <w:rFonts w:hint="eastAsia"/>
          <w:color w:val="000000" w:themeColor="text1"/>
        </w:rPr>
        <w:t>按欠款方归集的期末余额前五名的应收账款和合同资产情况</w:t>
      </w:r>
    </w:p>
    <w:sdt>
      <w:sdtPr>
        <w:rPr>
          <w:rFonts w:hint="eastAsia"/>
          <w:color w:val="000000" w:themeColor="text1"/>
        </w:rPr>
        <w:alias w:val="是否适用：按欠款方归集的期末余额前五名的应收账款情况[双击切换]"/>
        <w:tag w:val="_GBC_9395e3af825547b4abf8734a6459492f"/>
        <w:id w:val="-1582134735"/>
        <w:placeholder>
          <w:docPart w:val="GBC22222222222222222222222222222"/>
        </w:placeholder>
      </w:sdtPr>
      <w:sdtEndPr/>
      <w:sdtContent>
        <w:p w14:paraId="1CBE73E7"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color w:val="000000" w:themeColor="text1"/>
            </w:rPr>
            <w:instrText xml:space="preserve"> </w:instrText>
          </w:r>
          <w:r>
            <w:rPr>
              <w:rFonts w:ascii="宋体" w:hAnsi="宋体" w:hint="eastAsia"/>
              <w:color w:val="000000" w:themeColor="text1"/>
            </w:rPr>
            <w:instrText xml:space="preserve">MACROBUTTON  SnrToggleCheckbox √适用 </w:instrText>
          </w:r>
          <w:r>
            <w:rPr>
              <w:rFonts w:ascii="宋体" w:hAnsi="宋体"/>
              <w:color w:val="000000" w:themeColor="text1"/>
            </w:rPr>
            <w:instrText xml:space="preserve">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17137B7" w14:textId="77777777" w:rsidR="00652F40" w:rsidRDefault="008E5D94">
      <w:pPr>
        <w:snapToGrid w:val="0"/>
        <w:spacing w:line="240" w:lineRule="atLeast"/>
        <w:jc w:val="right"/>
        <w:rPr>
          <w:color w:val="000000" w:themeColor="text1"/>
        </w:rPr>
      </w:pPr>
      <w:r>
        <w:rPr>
          <w:rFonts w:hint="eastAsia"/>
          <w:color w:val="000000" w:themeColor="text1"/>
        </w:rPr>
        <w:t>单位：</w:t>
      </w:r>
      <w:sdt>
        <w:sdtPr>
          <w:rPr>
            <w:color w:val="000000" w:themeColor="text1"/>
          </w:rPr>
          <w:alias w:val="单位：财务附注：应收账款前五名欠款情况"/>
          <w:tag w:val="_GBC_d6261cbe3c904089bd795ccb3093ee73"/>
          <w:id w:val="-41609610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应收账款前五名欠款情况"/>
          <w:tag w:val="_GBC_e64ffa6f9fba457f8f4da7574e1bd056"/>
          <w:id w:val="32555825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62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703"/>
        <w:gridCol w:w="1703"/>
        <w:gridCol w:w="1984"/>
        <w:gridCol w:w="1417"/>
      </w:tblGrid>
      <w:tr w:rsidR="00652F40" w14:paraId="04206736" w14:textId="77777777" w:rsidTr="00DD4E3D">
        <w:trPr>
          <w:cantSplit/>
        </w:trPr>
        <w:sdt>
          <w:sdtPr>
            <w:tag w:val="_PLD_66e33a7e6be44d5eb2d50643e6237cc4"/>
            <w:id w:val="974948597"/>
          </w:sdtPr>
          <w:sdtEndPr/>
          <w:sdtContent>
            <w:tc>
              <w:tcPr>
                <w:tcW w:w="1570" w:type="pct"/>
                <w:vAlign w:val="center"/>
              </w:tcPr>
              <w:p w14:paraId="2FA92197" w14:textId="77777777" w:rsidR="00652F40" w:rsidRDefault="008E5D94">
                <w:pPr>
                  <w:ind w:right="105"/>
                  <w:jc w:val="center"/>
                  <w:rPr>
                    <w:color w:val="000000" w:themeColor="text1"/>
                  </w:rPr>
                </w:pPr>
                <w:r>
                  <w:rPr>
                    <w:rFonts w:hint="eastAsia"/>
                    <w:color w:val="000000" w:themeColor="text1"/>
                  </w:rPr>
                  <w:t>单位名称</w:t>
                </w:r>
              </w:p>
            </w:tc>
          </w:sdtContent>
        </w:sdt>
        <w:sdt>
          <w:sdtPr>
            <w:tag w:val="_PLD_e60db498c5ba4a96a970a6ce918e5153"/>
            <w:id w:val="-2105636803"/>
          </w:sdtPr>
          <w:sdtEndPr/>
          <w:sdtContent>
            <w:tc>
              <w:tcPr>
                <w:tcW w:w="858" w:type="pct"/>
                <w:vAlign w:val="center"/>
              </w:tcPr>
              <w:p w14:paraId="067A674A" w14:textId="77777777" w:rsidR="00652F40" w:rsidRDefault="008E5D94">
                <w:pPr>
                  <w:ind w:right="73"/>
                  <w:jc w:val="center"/>
                  <w:rPr>
                    <w:color w:val="000000" w:themeColor="text1"/>
                  </w:rPr>
                </w:pPr>
                <w:r>
                  <w:rPr>
                    <w:rFonts w:hint="eastAsia"/>
                    <w:color w:val="000000" w:themeColor="text1"/>
                  </w:rPr>
                  <w:t>应收账款期末余额</w:t>
                </w:r>
              </w:p>
            </w:tc>
          </w:sdtContent>
        </w:sdt>
        <w:sdt>
          <w:sdtPr>
            <w:tag w:val="_PLD_301be10e795242c58ee556a8cd07660a"/>
            <w:id w:val="-430738290"/>
          </w:sdtPr>
          <w:sdtEndPr/>
          <w:sdtContent>
            <w:tc>
              <w:tcPr>
                <w:tcW w:w="858" w:type="pct"/>
                <w:vAlign w:val="center"/>
              </w:tcPr>
              <w:p w14:paraId="20D935A9" w14:textId="77777777" w:rsidR="00652F40" w:rsidRDefault="008E5D94">
                <w:pPr>
                  <w:jc w:val="center"/>
                  <w:rPr>
                    <w:color w:val="000000" w:themeColor="text1"/>
                  </w:rPr>
                </w:pPr>
                <w:r>
                  <w:rPr>
                    <w:rFonts w:hint="eastAsia"/>
                    <w:color w:val="000000" w:themeColor="text1"/>
                  </w:rPr>
                  <w:t>应收账款和合同资产期末余额</w:t>
                </w:r>
              </w:p>
            </w:tc>
          </w:sdtContent>
        </w:sdt>
        <w:sdt>
          <w:sdtPr>
            <w:tag w:val="_PLD_9d7daec6d6fe4a5d9c133a5c71d1c062"/>
            <w:id w:val="-974829615"/>
          </w:sdtPr>
          <w:sdtEndPr/>
          <w:sdtContent>
            <w:tc>
              <w:tcPr>
                <w:tcW w:w="1000" w:type="pct"/>
                <w:vAlign w:val="center"/>
              </w:tcPr>
              <w:p w14:paraId="47EC5B94" w14:textId="77777777" w:rsidR="00652F40" w:rsidRDefault="008E5D94">
                <w:pPr>
                  <w:jc w:val="center"/>
                  <w:rPr>
                    <w:color w:val="000000" w:themeColor="text1"/>
                  </w:rPr>
                </w:pPr>
                <w:r>
                  <w:rPr>
                    <w:rFonts w:hint="eastAsia"/>
                    <w:color w:val="000000" w:themeColor="text1"/>
                  </w:rPr>
                  <w:t>占应收账款和合同资产期末余额合计数的比例（</w:t>
                </w:r>
                <w:r>
                  <w:rPr>
                    <w:rFonts w:hint="eastAsia"/>
                    <w:color w:val="000000" w:themeColor="text1"/>
                  </w:rPr>
                  <w:t>%</w:t>
                </w:r>
                <w:r>
                  <w:rPr>
                    <w:rFonts w:hint="eastAsia"/>
                    <w:color w:val="000000" w:themeColor="text1"/>
                  </w:rPr>
                  <w:t>）</w:t>
                </w:r>
              </w:p>
            </w:tc>
          </w:sdtContent>
        </w:sdt>
        <w:sdt>
          <w:sdtPr>
            <w:tag w:val="_PLD_50b08561bfef4171ad4e74488b9eb0c0"/>
            <w:id w:val="1931619175"/>
          </w:sdtPr>
          <w:sdtEndPr/>
          <w:sdtContent>
            <w:tc>
              <w:tcPr>
                <w:tcW w:w="714" w:type="pct"/>
                <w:vAlign w:val="center"/>
              </w:tcPr>
              <w:p w14:paraId="518205AC" w14:textId="77777777" w:rsidR="00652F40" w:rsidRDefault="008E5D94">
                <w:pPr>
                  <w:jc w:val="center"/>
                  <w:rPr>
                    <w:color w:val="000000" w:themeColor="text1"/>
                  </w:rPr>
                </w:pPr>
                <w:r>
                  <w:rPr>
                    <w:rFonts w:hint="eastAsia"/>
                    <w:color w:val="000000" w:themeColor="text1"/>
                  </w:rPr>
                  <w:t>坏账准备期末余额</w:t>
                </w:r>
              </w:p>
            </w:tc>
          </w:sdtContent>
        </w:sdt>
      </w:tr>
      <w:tr w:rsidR="00652F40" w14:paraId="0B3F3481" w14:textId="77777777" w:rsidTr="00DD4E3D">
        <w:trPr>
          <w:cantSplit/>
        </w:trPr>
        <w:tc>
          <w:tcPr>
            <w:tcW w:w="1570" w:type="pct"/>
          </w:tcPr>
          <w:p w14:paraId="6A244048" w14:textId="77777777" w:rsidR="00652F40" w:rsidRDefault="008E5D94">
            <w:pPr>
              <w:ind w:right="105"/>
            </w:pPr>
            <w:r>
              <w:t>华润山东医药有限公司</w:t>
            </w:r>
          </w:p>
        </w:tc>
        <w:tc>
          <w:tcPr>
            <w:tcW w:w="858" w:type="pct"/>
            <w:vAlign w:val="center"/>
          </w:tcPr>
          <w:p w14:paraId="0BC2F6CE" w14:textId="77777777" w:rsidR="00652F40" w:rsidRDefault="008E5D94">
            <w:pPr>
              <w:ind w:right="73"/>
              <w:jc w:val="right"/>
              <w:rPr>
                <w:rFonts w:eastAsiaTheme="minorEastAsia" w:cs="Times New Roman"/>
              </w:rPr>
            </w:pPr>
            <w:r>
              <w:rPr>
                <w:rFonts w:eastAsiaTheme="minorEastAsia" w:cs="Times New Roman"/>
              </w:rPr>
              <w:t>4,573,616.49</w:t>
            </w:r>
          </w:p>
        </w:tc>
        <w:tc>
          <w:tcPr>
            <w:tcW w:w="858" w:type="pct"/>
          </w:tcPr>
          <w:p w14:paraId="5182FED9" w14:textId="77777777" w:rsidR="00652F40" w:rsidRDefault="008E5D94">
            <w:pPr>
              <w:jc w:val="right"/>
              <w:rPr>
                <w:rFonts w:cs="Times New Roman"/>
              </w:rPr>
            </w:pPr>
            <w:r>
              <w:rPr>
                <w:rFonts w:cs="Times New Roman"/>
              </w:rPr>
              <w:t>4,573,616.49</w:t>
            </w:r>
          </w:p>
        </w:tc>
        <w:tc>
          <w:tcPr>
            <w:tcW w:w="1000" w:type="pct"/>
            <w:vAlign w:val="center"/>
          </w:tcPr>
          <w:p w14:paraId="2977A5A6" w14:textId="77777777" w:rsidR="00652F40" w:rsidRDefault="008E5D94" w:rsidP="004F741F">
            <w:pPr>
              <w:jc w:val="center"/>
              <w:rPr>
                <w:rFonts w:eastAsiaTheme="minorEastAsia" w:cs="Times New Roman"/>
              </w:rPr>
            </w:pPr>
            <w:r>
              <w:rPr>
                <w:rFonts w:eastAsiaTheme="minorEastAsia" w:cs="Times New Roman"/>
              </w:rPr>
              <w:t>8.21</w:t>
            </w:r>
          </w:p>
        </w:tc>
        <w:tc>
          <w:tcPr>
            <w:tcW w:w="714" w:type="pct"/>
            <w:vAlign w:val="center"/>
          </w:tcPr>
          <w:p w14:paraId="6E1A8A79" w14:textId="77777777" w:rsidR="00652F40" w:rsidRDefault="008E5D94">
            <w:pPr>
              <w:jc w:val="right"/>
              <w:rPr>
                <w:rFonts w:eastAsiaTheme="minorEastAsia" w:cs="Times New Roman"/>
              </w:rPr>
            </w:pPr>
            <w:r>
              <w:rPr>
                <w:rFonts w:eastAsiaTheme="minorEastAsia" w:cs="Times New Roman"/>
              </w:rPr>
              <w:t>228,680.82</w:t>
            </w:r>
          </w:p>
        </w:tc>
      </w:tr>
      <w:tr w:rsidR="00652F40" w14:paraId="44D10FAC" w14:textId="77777777" w:rsidTr="00DD4E3D">
        <w:trPr>
          <w:cantSplit/>
        </w:trPr>
        <w:tc>
          <w:tcPr>
            <w:tcW w:w="1570" w:type="pct"/>
          </w:tcPr>
          <w:p w14:paraId="12CDE5C0" w14:textId="77777777" w:rsidR="00652F40" w:rsidRDefault="008E5D94">
            <w:pPr>
              <w:ind w:right="105"/>
            </w:pPr>
            <w:r>
              <w:t>上海上药雷允上医药有限公司</w:t>
            </w:r>
          </w:p>
        </w:tc>
        <w:tc>
          <w:tcPr>
            <w:tcW w:w="858" w:type="pct"/>
            <w:vAlign w:val="center"/>
          </w:tcPr>
          <w:p w14:paraId="7FF3A2A8" w14:textId="77777777" w:rsidR="00652F40" w:rsidRDefault="008E5D94">
            <w:pPr>
              <w:ind w:right="73"/>
              <w:jc w:val="right"/>
              <w:rPr>
                <w:rFonts w:eastAsiaTheme="minorEastAsia" w:cs="Times New Roman"/>
              </w:rPr>
            </w:pPr>
            <w:r>
              <w:rPr>
                <w:rFonts w:eastAsiaTheme="minorEastAsia" w:cs="Times New Roman"/>
              </w:rPr>
              <w:t>3,782,575.00</w:t>
            </w:r>
          </w:p>
        </w:tc>
        <w:tc>
          <w:tcPr>
            <w:tcW w:w="858" w:type="pct"/>
          </w:tcPr>
          <w:p w14:paraId="40B3F1CE" w14:textId="77777777" w:rsidR="00652F40" w:rsidRDefault="008E5D94">
            <w:pPr>
              <w:jc w:val="right"/>
              <w:rPr>
                <w:rFonts w:cs="Times New Roman"/>
              </w:rPr>
            </w:pPr>
            <w:r>
              <w:rPr>
                <w:rFonts w:cs="Times New Roman"/>
              </w:rPr>
              <w:t>3,782,575.00</w:t>
            </w:r>
          </w:p>
        </w:tc>
        <w:tc>
          <w:tcPr>
            <w:tcW w:w="1000" w:type="pct"/>
            <w:vAlign w:val="center"/>
          </w:tcPr>
          <w:p w14:paraId="52503F88" w14:textId="77777777" w:rsidR="00652F40" w:rsidRDefault="008E5D94" w:rsidP="004F741F">
            <w:pPr>
              <w:jc w:val="center"/>
              <w:rPr>
                <w:rFonts w:eastAsiaTheme="minorEastAsia" w:cs="Times New Roman"/>
              </w:rPr>
            </w:pPr>
            <w:r>
              <w:rPr>
                <w:rFonts w:eastAsiaTheme="minorEastAsia" w:cs="Times New Roman"/>
              </w:rPr>
              <w:t>6.79</w:t>
            </w:r>
          </w:p>
        </w:tc>
        <w:tc>
          <w:tcPr>
            <w:tcW w:w="714" w:type="pct"/>
            <w:vAlign w:val="center"/>
          </w:tcPr>
          <w:p w14:paraId="6BA21A1F" w14:textId="77777777" w:rsidR="00652F40" w:rsidRDefault="008E5D94">
            <w:pPr>
              <w:jc w:val="right"/>
              <w:rPr>
                <w:rFonts w:eastAsiaTheme="minorEastAsia" w:cs="Times New Roman"/>
              </w:rPr>
            </w:pPr>
            <w:r>
              <w:rPr>
                <w:rFonts w:eastAsiaTheme="minorEastAsia" w:cs="Times New Roman"/>
              </w:rPr>
              <w:t>189,128.75</w:t>
            </w:r>
          </w:p>
        </w:tc>
      </w:tr>
      <w:tr w:rsidR="00652F40" w14:paraId="141A35B6" w14:textId="77777777" w:rsidTr="00DD4E3D">
        <w:trPr>
          <w:cantSplit/>
        </w:trPr>
        <w:tc>
          <w:tcPr>
            <w:tcW w:w="1570" w:type="pct"/>
          </w:tcPr>
          <w:p w14:paraId="23530F6E" w14:textId="77777777" w:rsidR="00652F40" w:rsidRDefault="008E5D94">
            <w:pPr>
              <w:ind w:right="105"/>
            </w:pPr>
            <w:r>
              <w:t>曹县新型冠状病毒感染的肺炎防控工作领导小组办公室</w:t>
            </w:r>
          </w:p>
        </w:tc>
        <w:tc>
          <w:tcPr>
            <w:tcW w:w="858" w:type="pct"/>
            <w:vAlign w:val="center"/>
          </w:tcPr>
          <w:p w14:paraId="4483AF8D" w14:textId="77777777" w:rsidR="00652F40" w:rsidRDefault="008E5D94">
            <w:pPr>
              <w:ind w:right="73"/>
              <w:jc w:val="right"/>
              <w:rPr>
                <w:rFonts w:eastAsiaTheme="minorEastAsia" w:cs="Times New Roman"/>
              </w:rPr>
            </w:pPr>
            <w:r>
              <w:rPr>
                <w:rFonts w:eastAsiaTheme="minorEastAsia" w:cs="Times New Roman"/>
              </w:rPr>
              <w:t>3,770,000.00</w:t>
            </w:r>
          </w:p>
        </w:tc>
        <w:tc>
          <w:tcPr>
            <w:tcW w:w="858" w:type="pct"/>
            <w:vAlign w:val="center"/>
          </w:tcPr>
          <w:p w14:paraId="0AF27DBB" w14:textId="77777777" w:rsidR="00652F40" w:rsidRDefault="008E5D94">
            <w:pPr>
              <w:jc w:val="right"/>
              <w:rPr>
                <w:rFonts w:cs="Times New Roman"/>
              </w:rPr>
            </w:pPr>
            <w:r>
              <w:rPr>
                <w:rFonts w:cs="Times New Roman"/>
              </w:rPr>
              <w:t>3,770,000.00</w:t>
            </w:r>
          </w:p>
        </w:tc>
        <w:tc>
          <w:tcPr>
            <w:tcW w:w="1000" w:type="pct"/>
            <w:vAlign w:val="center"/>
          </w:tcPr>
          <w:p w14:paraId="13CE29AE" w14:textId="77777777" w:rsidR="00652F40" w:rsidRDefault="008E5D94" w:rsidP="004F741F">
            <w:pPr>
              <w:jc w:val="center"/>
              <w:rPr>
                <w:rFonts w:eastAsiaTheme="minorEastAsia" w:cs="Times New Roman"/>
              </w:rPr>
            </w:pPr>
            <w:r>
              <w:rPr>
                <w:rFonts w:eastAsiaTheme="minorEastAsia" w:cs="Times New Roman"/>
              </w:rPr>
              <w:t>6.76</w:t>
            </w:r>
          </w:p>
        </w:tc>
        <w:tc>
          <w:tcPr>
            <w:tcW w:w="714" w:type="pct"/>
            <w:vAlign w:val="center"/>
          </w:tcPr>
          <w:p w14:paraId="6721BB45" w14:textId="77777777" w:rsidR="00652F40" w:rsidRDefault="008E5D94">
            <w:pPr>
              <w:jc w:val="right"/>
              <w:rPr>
                <w:rFonts w:eastAsiaTheme="minorEastAsia" w:cs="Times New Roman"/>
              </w:rPr>
            </w:pPr>
            <w:r>
              <w:rPr>
                <w:rFonts w:eastAsiaTheme="minorEastAsia" w:cs="Times New Roman"/>
              </w:rPr>
              <w:t>1,885,000.00</w:t>
            </w:r>
          </w:p>
        </w:tc>
      </w:tr>
      <w:tr w:rsidR="00652F40" w14:paraId="386B12DA" w14:textId="77777777" w:rsidTr="00DD4E3D">
        <w:trPr>
          <w:cantSplit/>
        </w:trPr>
        <w:tc>
          <w:tcPr>
            <w:tcW w:w="1570" w:type="pct"/>
          </w:tcPr>
          <w:p w14:paraId="4C8B5352" w14:textId="77777777" w:rsidR="00652F40" w:rsidRDefault="008E5D94">
            <w:pPr>
              <w:ind w:right="105"/>
            </w:pPr>
            <w:r>
              <w:t>国药乐仁堂医药有限公司</w:t>
            </w:r>
          </w:p>
        </w:tc>
        <w:tc>
          <w:tcPr>
            <w:tcW w:w="858" w:type="pct"/>
            <w:vAlign w:val="center"/>
          </w:tcPr>
          <w:p w14:paraId="18084037" w14:textId="77777777" w:rsidR="00652F40" w:rsidRDefault="008E5D94">
            <w:pPr>
              <w:ind w:right="73"/>
              <w:jc w:val="right"/>
              <w:rPr>
                <w:rFonts w:eastAsiaTheme="minorEastAsia" w:cs="Times New Roman"/>
              </w:rPr>
            </w:pPr>
            <w:r>
              <w:rPr>
                <w:rFonts w:eastAsiaTheme="minorEastAsia" w:cs="Times New Roman"/>
              </w:rPr>
              <w:t>3,394,470.10</w:t>
            </w:r>
          </w:p>
        </w:tc>
        <w:tc>
          <w:tcPr>
            <w:tcW w:w="858" w:type="pct"/>
          </w:tcPr>
          <w:p w14:paraId="0F944624" w14:textId="77777777" w:rsidR="00652F40" w:rsidRDefault="008E5D94">
            <w:pPr>
              <w:jc w:val="right"/>
              <w:rPr>
                <w:rFonts w:cs="Times New Roman"/>
              </w:rPr>
            </w:pPr>
            <w:r>
              <w:rPr>
                <w:rFonts w:cs="Times New Roman"/>
              </w:rPr>
              <w:t>3,394,470.10</w:t>
            </w:r>
          </w:p>
        </w:tc>
        <w:tc>
          <w:tcPr>
            <w:tcW w:w="1000" w:type="pct"/>
            <w:vAlign w:val="center"/>
          </w:tcPr>
          <w:p w14:paraId="4653837B" w14:textId="77777777" w:rsidR="00652F40" w:rsidRDefault="008E5D94" w:rsidP="004F741F">
            <w:pPr>
              <w:jc w:val="center"/>
              <w:rPr>
                <w:rFonts w:eastAsiaTheme="minorEastAsia" w:cs="Times New Roman"/>
              </w:rPr>
            </w:pPr>
            <w:r>
              <w:rPr>
                <w:rFonts w:eastAsiaTheme="minorEastAsia" w:cs="Times New Roman"/>
              </w:rPr>
              <w:t>6.09</w:t>
            </w:r>
          </w:p>
        </w:tc>
        <w:tc>
          <w:tcPr>
            <w:tcW w:w="714" w:type="pct"/>
            <w:vAlign w:val="center"/>
          </w:tcPr>
          <w:p w14:paraId="0CE7EC90" w14:textId="77777777" w:rsidR="00652F40" w:rsidRDefault="008E5D94">
            <w:pPr>
              <w:jc w:val="right"/>
              <w:rPr>
                <w:rFonts w:eastAsiaTheme="minorEastAsia" w:cs="Times New Roman"/>
              </w:rPr>
            </w:pPr>
            <w:r>
              <w:rPr>
                <w:rFonts w:eastAsiaTheme="minorEastAsia" w:cs="Times New Roman"/>
              </w:rPr>
              <w:t>169,723.51</w:t>
            </w:r>
          </w:p>
        </w:tc>
      </w:tr>
      <w:tr w:rsidR="00652F40" w14:paraId="29767051" w14:textId="77777777" w:rsidTr="00DD4E3D">
        <w:trPr>
          <w:cantSplit/>
        </w:trPr>
        <w:tc>
          <w:tcPr>
            <w:tcW w:w="1570" w:type="pct"/>
          </w:tcPr>
          <w:p w14:paraId="7EBEF40F" w14:textId="77777777" w:rsidR="00652F40" w:rsidRDefault="008E5D94">
            <w:pPr>
              <w:ind w:right="105"/>
            </w:pPr>
            <w:r>
              <w:t>黑龙江九州通医药有限公司</w:t>
            </w:r>
          </w:p>
        </w:tc>
        <w:tc>
          <w:tcPr>
            <w:tcW w:w="858" w:type="pct"/>
            <w:vAlign w:val="center"/>
          </w:tcPr>
          <w:p w14:paraId="7EA5CC7F" w14:textId="77777777" w:rsidR="00652F40" w:rsidRDefault="008E5D94">
            <w:pPr>
              <w:ind w:right="73"/>
              <w:jc w:val="right"/>
              <w:rPr>
                <w:rFonts w:eastAsiaTheme="minorEastAsia" w:cs="Times New Roman"/>
              </w:rPr>
            </w:pPr>
            <w:r>
              <w:rPr>
                <w:rFonts w:eastAsiaTheme="minorEastAsia" w:cs="Times New Roman"/>
              </w:rPr>
              <w:t>2,410,621.61</w:t>
            </w:r>
          </w:p>
        </w:tc>
        <w:tc>
          <w:tcPr>
            <w:tcW w:w="858" w:type="pct"/>
          </w:tcPr>
          <w:p w14:paraId="39A31774" w14:textId="77777777" w:rsidR="00652F40" w:rsidRDefault="008E5D94">
            <w:pPr>
              <w:jc w:val="right"/>
              <w:rPr>
                <w:rFonts w:cs="Times New Roman"/>
              </w:rPr>
            </w:pPr>
            <w:r>
              <w:rPr>
                <w:rFonts w:cs="Times New Roman"/>
              </w:rPr>
              <w:t>2,410,621.61</w:t>
            </w:r>
          </w:p>
        </w:tc>
        <w:tc>
          <w:tcPr>
            <w:tcW w:w="1000" w:type="pct"/>
            <w:vAlign w:val="center"/>
          </w:tcPr>
          <w:p w14:paraId="40C78599" w14:textId="77777777" w:rsidR="00652F40" w:rsidRDefault="008E5D94" w:rsidP="004F741F">
            <w:pPr>
              <w:jc w:val="center"/>
              <w:rPr>
                <w:rFonts w:eastAsiaTheme="minorEastAsia" w:cs="Times New Roman"/>
              </w:rPr>
            </w:pPr>
            <w:r>
              <w:rPr>
                <w:rFonts w:eastAsiaTheme="minorEastAsia" w:cs="Times New Roman"/>
              </w:rPr>
              <w:t>4.32</w:t>
            </w:r>
          </w:p>
        </w:tc>
        <w:tc>
          <w:tcPr>
            <w:tcW w:w="714" w:type="pct"/>
            <w:vAlign w:val="center"/>
          </w:tcPr>
          <w:p w14:paraId="415D0ADC" w14:textId="77777777" w:rsidR="00652F40" w:rsidRDefault="008E5D94">
            <w:pPr>
              <w:jc w:val="right"/>
              <w:rPr>
                <w:rFonts w:eastAsiaTheme="minorEastAsia" w:cs="Times New Roman"/>
              </w:rPr>
            </w:pPr>
            <w:r>
              <w:rPr>
                <w:rFonts w:eastAsiaTheme="minorEastAsia" w:cs="Times New Roman"/>
              </w:rPr>
              <w:t>120,531.08</w:t>
            </w:r>
          </w:p>
        </w:tc>
      </w:tr>
      <w:tr w:rsidR="00652F40" w14:paraId="61073F2F" w14:textId="77777777" w:rsidTr="00DD4E3D">
        <w:trPr>
          <w:cantSplit/>
        </w:trPr>
        <w:tc>
          <w:tcPr>
            <w:tcW w:w="1570" w:type="pct"/>
          </w:tcPr>
          <w:p w14:paraId="3FBF9776" w14:textId="77777777" w:rsidR="00652F40" w:rsidRDefault="008E5D94">
            <w:pPr>
              <w:ind w:right="105"/>
              <w:jc w:val="center"/>
              <w:rPr>
                <w:color w:val="000000" w:themeColor="text1"/>
              </w:rPr>
            </w:pPr>
            <w:r>
              <w:rPr>
                <w:rFonts w:hint="eastAsia"/>
                <w:color w:val="000000" w:themeColor="text1"/>
              </w:rPr>
              <w:t>合计</w:t>
            </w:r>
          </w:p>
        </w:tc>
        <w:tc>
          <w:tcPr>
            <w:tcW w:w="858" w:type="pct"/>
            <w:vAlign w:val="center"/>
          </w:tcPr>
          <w:p w14:paraId="34226103" w14:textId="77777777" w:rsidR="00652F40" w:rsidRDefault="008E5D94">
            <w:pPr>
              <w:ind w:right="73"/>
              <w:jc w:val="right"/>
              <w:rPr>
                <w:rFonts w:eastAsiaTheme="minorEastAsia" w:cs="Times New Roman"/>
              </w:rPr>
            </w:pPr>
            <w:r>
              <w:rPr>
                <w:rFonts w:eastAsiaTheme="minorEastAsia" w:cs="Times New Roman"/>
                <w:color w:val="000000"/>
              </w:rPr>
              <w:t>17,931,283.20</w:t>
            </w:r>
          </w:p>
        </w:tc>
        <w:tc>
          <w:tcPr>
            <w:tcW w:w="858" w:type="pct"/>
          </w:tcPr>
          <w:p w14:paraId="25F06D15" w14:textId="77777777" w:rsidR="00652F40" w:rsidRDefault="008E5D94">
            <w:pPr>
              <w:jc w:val="right"/>
              <w:rPr>
                <w:rFonts w:cs="Times New Roman"/>
              </w:rPr>
            </w:pPr>
            <w:r>
              <w:rPr>
                <w:rFonts w:cs="Times New Roman"/>
              </w:rPr>
              <w:t>17,931,283.20</w:t>
            </w:r>
          </w:p>
        </w:tc>
        <w:tc>
          <w:tcPr>
            <w:tcW w:w="1000" w:type="pct"/>
            <w:vAlign w:val="center"/>
          </w:tcPr>
          <w:p w14:paraId="139592ED" w14:textId="77777777" w:rsidR="00652F40" w:rsidRDefault="008E5D94" w:rsidP="004F741F">
            <w:pPr>
              <w:jc w:val="center"/>
              <w:rPr>
                <w:rFonts w:eastAsiaTheme="minorEastAsia" w:cs="Times New Roman"/>
              </w:rPr>
            </w:pPr>
            <w:r>
              <w:rPr>
                <w:rFonts w:eastAsiaTheme="minorEastAsia" w:cs="Times New Roman"/>
                <w:color w:val="000000"/>
              </w:rPr>
              <w:t>32.17</w:t>
            </w:r>
          </w:p>
        </w:tc>
        <w:tc>
          <w:tcPr>
            <w:tcW w:w="714" w:type="pct"/>
            <w:vAlign w:val="center"/>
          </w:tcPr>
          <w:p w14:paraId="6C324ED5" w14:textId="77777777" w:rsidR="00652F40" w:rsidRDefault="008E5D94">
            <w:pPr>
              <w:jc w:val="right"/>
              <w:rPr>
                <w:rFonts w:eastAsiaTheme="minorEastAsia" w:cs="Times New Roman"/>
              </w:rPr>
            </w:pPr>
            <w:r>
              <w:rPr>
                <w:rFonts w:eastAsiaTheme="minorEastAsia" w:cs="Times New Roman"/>
                <w:color w:val="000000"/>
              </w:rPr>
              <w:t>2,593,064.16</w:t>
            </w:r>
          </w:p>
        </w:tc>
      </w:tr>
    </w:tbl>
    <w:p w14:paraId="3D10DEFD" w14:textId="77777777" w:rsidR="00652F40" w:rsidRDefault="008E5D94">
      <w:pPr>
        <w:snapToGrid w:val="0"/>
        <w:spacing w:line="240" w:lineRule="atLeast"/>
        <w:rPr>
          <w:color w:val="000000" w:themeColor="text1"/>
        </w:rPr>
      </w:pPr>
      <w:r>
        <w:rPr>
          <w:rFonts w:hint="eastAsia"/>
          <w:color w:val="000000" w:themeColor="text1"/>
        </w:rPr>
        <w:t>其他说明</w:t>
      </w:r>
    </w:p>
    <w:sdt>
      <w:sdtPr>
        <w:rPr>
          <w:color w:val="000000" w:themeColor="text1"/>
        </w:rPr>
        <w:alias w:val="按欠款方归集的期末余额前五名的应收账款情况的说明"/>
        <w:tag w:val="_GBC_60ef1597b00c4872bb998837689ad316"/>
        <w:id w:val="972326493"/>
        <w:placeholder>
          <w:docPart w:val="GBC22222222222222222222222222222"/>
        </w:placeholder>
      </w:sdtPr>
      <w:sdtEndPr/>
      <w:sdtContent>
        <w:p w14:paraId="4B4775F6" w14:textId="77777777" w:rsidR="00652F40" w:rsidRDefault="008E5D94">
          <w:pPr>
            <w:snapToGrid w:val="0"/>
            <w:spacing w:line="240" w:lineRule="atLeast"/>
            <w:rPr>
              <w:color w:val="000000" w:themeColor="text1"/>
            </w:rPr>
          </w:pPr>
          <w:r>
            <w:rPr>
              <w:rFonts w:hint="eastAsia"/>
              <w:color w:val="000000" w:themeColor="text1"/>
            </w:rPr>
            <w:t>无</w:t>
          </w:r>
        </w:p>
      </w:sdtContent>
    </w:sdt>
    <w:p w14:paraId="0F854758" w14:textId="77777777" w:rsidR="00652F40" w:rsidRDefault="00652F40">
      <w:pPr>
        <w:snapToGrid w:val="0"/>
        <w:spacing w:line="240" w:lineRule="atLeast"/>
        <w:rPr>
          <w:color w:val="000000" w:themeColor="text1"/>
        </w:rPr>
      </w:pPr>
    </w:p>
    <w:bookmarkEnd w:id="414"/>
    <w:bookmarkEnd w:id="415"/>
    <w:bookmarkEnd w:id="416"/>
    <w:p w14:paraId="070EC0CE" w14:textId="77777777" w:rsidR="00652F40" w:rsidRDefault="008E5D94">
      <w:pPr>
        <w:rPr>
          <w:color w:val="000000" w:themeColor="text1"/>
        </w:rPr>
      </w:pPr>
      <w:r>
        <w:rPr>
          <w:rFonts w:hint="eastAsia"/>
          <w:color w:val="000000" w:themeColor="text1"/>
        </w:rPr>
        <w:t>其他</w:t>
      </w:r>
      <w:r>
        <w:rPr>
          <w:color w:val="000000" w:themeColor="text1"/>
        </w:rPr>
        <w:t>说明：</w:t>
      </w:r>
    </w:p>
    <w:sdt>
      <w:sdtPr>
        <w:rPr>
          <w:rFonts w:hint="eastAsia"/>
          <w:color w:val="000000" w:themeColor="text1"/>
        </w:rPr>
        <w:alias w:val="是否适用：母公司应收账款其他说明[双击切换]"/>
        <w:tag w:val="_GBC_22a2c0a255e04aacadf1c076323bc980"/>
        <w:id w:val="143945058"/>
        <w:placeholder>
          <w:docPart w:val="GBC22222222222222222222222222222"/>
        </w:placeholder>
      </w:sdtPr>
      <w:sdtEndPr/>
      <w:sdtContent>
        <w:p w14:paraId="21970599"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9BE7581" w14:textId="77777777" w:rsidR="00652F40" w:rsidRDefault="00652F40">
      <w:pPr>
        <w:snapToGrid w:val="0"/>
        <w:spacing w:line="240" w:lineRule="atLeast"/>
        <w:rPr>
          <w:color w:val="000000" w:themeColor="text1"/>
        </w:rPr>
      </w:pPr>
    </w:p>
    <w:p w14:paraId="5AAEB52C" w14:textId="77777777" w:rsidR="00652F40" w:rsidRDefault="008E5D94">
      <w:pPr>
        <w:pStyle w:val="3"/>
        <w:numPr>
          <w:ilvl w:val="0"/>
          <w:numId w:val="100"/>
        </w:numPr>
        <w:rPr>
          <w:rFonts w:ascii="宋体" w:hAnsi="宋体"/>
          <w:color w:val="000000" w:themeColor="text1"/>
          <w:szCs w:val="21"/>
        </w:rPr>
      </w:pPr>
      <w:r>
        <w:rPr>
          <w:rFonts w:ascii="宋体" w:hAnsi="宋体" w:hint="eastAsia"/>
          <w:color w:val="000000" w:themeColor="text1"/>
          <w:szCs w:val="21"/>
        </w:rPr>
        <w:t>其他应收款</w:t>
      </w:r>
    </w:p>
    <w:p w14:paraId="7B69349E" w14:textId="77777777" w:rsidR="00652F40" w:rsidRDefault="008E5D94">
      <w:pPr>
        <w:pStyle w:val="4"/>
        <w:rPr>
          <w:rFonts w:ascii="宋体" w:hAnsi="宋体"/>
          <w:color w:val="000000" w:themeColor="text1"/>
        </w:rPr>
      </w:pPr>
      <w:bookmarkStart w:id="417" w:name="_Hlk10546944"/>
      <w:r>
        <w:rPr>
          <w:rFonts w:ascii="宋体" w:hAnsi="宋体" w:hint="eastAsia"/>
          <w:color w:val="000000" w:themeColor="text1"/>
        </w:rPr>
        <w:t>项目列示</w:t>
      </w:r>
    </w:p>
    <w:sdt>
      <w:sdtPr>
        <w:rPr>
          <w:color w:val="000000" w:themeColor="text1"/>
        </w:rPr>
        <w:alias w:val="是否适用：母公司其他应收款分类列示[双击切换]"/>
        <w:tag w:val="_GBC_529e259f053b47d993fd4e3216204522"/>
        <w:id w:val="544345626"/>
        <w:placeholder>
          <w:docPart w:val="GBC22222222222222222222222222222"/>
        </w:placeholder>
      </w:sdtPr>
      <w:sdtEndPr/>
      <w:sdtContent>
        <w:p w14:paraId="0E149739"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6FA2911"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母公司其他应收款分类列示"/>
          <w:tag w:val="_GBC_306e86db57e64b00a9602dc7cbf81457"/>
          <w:id w:val="107347174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其他应收款分类列示"/>
          <w:tag w:val="_GBC_cd5866350ae3491e87e9f82a7ed2a7c3"/>
          <w:id w:val="139316655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3113"/>
        <w:gridCol w:w="2862"/>
        <w:gridCol w:w="2848"/>
      </w:tblGrid>
      <w:tr w:rsidR="00652F40" w14:paraId="5537214C" w14:textId="77777777">
        <w:trPr>
          <w:cantSplit/>
        </w:trPr>
        <w:sdt>
          <w:sdtPr>
            <w:tag w:val="_PLD_9b14d51b79194bdea749a527966a0a2e"/>
            <w:id w:val="-1964875429"/>
          </w:sdtPr>
          <w:sdtEndPr/>
          <w:sdtContent>
            <w:tc>
              <w:tcPr>
                <w:tcW w:w="1764" w:type="pct"/>
                <w:vAlign w:val="center"/>
              </w:tcPr>
              <w:p w14:paraId="06065655" w14:textId="77777777" w:rsidR="00652F40" w:rsidRDefault="008E5D94">
                <w:pPr>
                  <w:jc w:val="center"/>
                  <w:rPr>
                    <w:color w:val="000000" w:themeColor="text1"/>
                  </w:rPr>
                </w:pPr>
                <w:r>
                  <w:rPr>
                    <w:rFonts w:hint="eastAsia"/>
                    <w:color w:val="000000" w:themeColor="text1"/>
                  </w:rPr>
                  <w:t>项目</w:t>
                </w:r>
              </w:p>
            </w:tc>
          </w:sdtContent>
        </w:sdt>
        <w:sdt>
          <w:sdtPr>
            <w:tag w:val="_PLD_1dd12447c07a4bf5b8eef82f2f9f5577"/>
            <w:id w:val="795492231"/>
          </w:sdtPr>
          <w:sdtEndPr/>
          <w:sdtContent>
            <w:tc>
              <w:tcPr>
                <w:tcW w:w="1622" w:type="pct"/>
                <w:vAlign w:val="center"/>
              </w:tcPr>
              <w:p w14:paraId="3C2AB699" w14:textId="77777777" w:rsidR="00652F40" w:rsidRDefault="008E5D94">
                <w:pPr>
                  <w:jc w:val="center"/>
                  <w:rPr>
                    <w:color w:val="000000" w:themeColor="text1"/>
                  </w:rPr>
                </w:pPr>
                <w:r>
                  <w:rPr>
                    <w:rFonts w:hint="eastAsia"/>
                    <w:color w:val="000000" w:themeColor="text1"/>
                  </w:rPr>
                  <w:t>期末余额</w:t>
                </w:r>
              </w:p>
            </w:tc>
          </w:sdtContent>
        </w:sdt>
        <w:sdt>
          <w:sdtPr>
            <w:tag w:val="_PLD_2701e42352ac4ea1ae4d64adf5d28e89"/>
            <w:id w:val="1746295922"/>
          </w:sdtPr>
          <w:sdtEndPr/>
          <w:sdtContent>
            <w:tc>
              <w:tcPr>
                <w:tcW w:w="1614" w:type="pct"/>
                <w:vAlign w:val="center"/>
              </w:tcPr>
              <w:p w14:paraId="4DABDC81" w14:textId="77777777" w:rsidR="00652F40" w:rsidRDefault="008E5D94">
                <w:pPr>
                  <w:jc w:val="center"/>
                  <w:rPr>
                    <w:color w:val="000000" w:themeColor="text1"/>
                  </w:rPr>
                </w:pPr>
                <w:r>
                  <w:rPr>
                    <w:rFonts w:hint="eastAsia"/>
                    <w:color w:val="000000" w:themeColor="text1"/>
                  </w:rPr>
                  <w:t>期初余额</w:t>
                </w:r>
              </w:p>
            </w:tc>
          </w:sdtContent>
        </w:sdt>
      </w:tr>
      <w:tr w:rsidR="00652F40" w14:paraId="78C04DB4" w14:textId="77777777">
        <w:trPr>
          <w:cantSplit/>
        </w:trPr>
        <w:tc>
          <w:tcPr>
            <w:tcW w:w="1764" w:type="pct"/>
          </w:tcPr>
          <w:p w14:paraId="767ADD69" w14:textId="77777777" w:rsidR="00652F40" w:rsidRDefault="008E5D94">
            <w:pPr>
              <w:ind w:right="5"/>
              <w:rPr>
                <w:color w:val="000000" w:themeColor="text1"/>
              </w:rPr>
            </w:pPr>
            <w:r>
              <w:rPr>
                <w:rFonts w:hint="eastAsia"/>
                <w:color w:val="000000" w:themeColor="text1"/>
              </w:rPr>
              <w:t>应收股利</w:t>
            </w:r>
          </w:p>
        </w:tc>
        <w:tc>
          <w:tcPr>
            <w:tcW w:w="1622" w:type="pct"/>
            <w:vAlign w:val="center"/>
          </w:tcPr>
          <w:p w14:paraId="628CF16A" w14:textId="77777777" w:rsidR="00652F40" w:rsidRPr="00D9705E" w:rsidRDefault="008E5D94">
            <w:pPr>
              <w:ind w:right="5"/>
              <w:jc w:val="right"/>
              <w:rPr>
                <w:rFonts w:eastAsiaTheme="minorEastAsia" w:cs="Times New Roman"/>
              </w:rPr>
            </w:pPr>
            <w:r w:rsidRPr="00D9705E">
              <w:rPr>
                <w:rFonts w:eastAsiaTheme="minorEastAsia" w:cs="Times New Roman"/>
                <w:color w:val="000000"/>
              </w:rPr>
              <w:t>1,341,483,301.63</w:t>
            </w:r>
          </w:p>
        </w:tc>
        <w:tc>
          <w:tcPr>
            <w:tcW w:w="1614" w:type="pct"/>
            <w:vAlign w:val="center"/>
          </w:tcPr>
          <w:p w14:paraId="54165B7B" w14:textId="77777777" w:rsidR="00652F40" w:rsidRPr="00D9705E" w:rsidRDefault="008E5D94">
            <w:pPr>
              <w:ind w:right="5"/>
              <w:jc w:val="right"/>
              <w:rPr>
                <w:rFonts w:eastAsiaTheme="minorEastAsia" w:cs="Times New Roman"/>
              </w:rPr>
            </w:pPr>
            <w:r w:rsidRPr="00D9705E">
              <w:rPr>
                <w:rFonts w:eastAsiaTheme="minorEastAsia" w:cs="Times New Roman"/>
                <w:color w:val="000000"/>
              </w:rPr>
              <w:t>1,421,530,297.87</w:t>
            </w:r>
          </w:p>
        </w:tc>
      </w:tr>
      <w:tr w:rsidR="00652F40" w14:paraId="664AE1A5" w14:textId="77777777">
        <w:trPr>
          <w:cantSplit/>
        </w:trPr>
        <w:tc>
          <w:tcPr>
            <w:tcW w:w="1764" w:type="pct"/>
          </w:tcPr>
          <w:p w14:paraId="0471F24C" w14:textId="77777777" w:rsidR="00652F40" w:rsidRDefault="008E5D94">
            <w:pPr>
              <w:ind w:right="5"/>
              <w:rPr>
                <w:color w:val="000000" w:themeColor="text1"/>
              </w:rPr>
            </w:pPr>
            <w:r>
              <w:rPr>
                <w:rFonts w:hint="eastAsia"/>
                <w:color w:val="000000" w:themeColor="text1"/>
              </w:rPr>
              <w:t>其他应收款</w:t>
            </w:r>
          </w:p>
        </w:tc>
        <w:tc>
          <w:tcPr>
            <w:tcW w:w="1622" w:type="pct"/>
            <w:vAlign w:val="center"/>
          </w:tcPr>
          <w:p w14:paraId="2269037C" w14:textId="77777777" w:rsidR="00652F40" w:rsidRPr="00D9705E" w:rsidRDefault="008E5D94">
            <w:pPr>
              <w:ind w:right="5"/>
              <w:jc w:val="right"/>
              <w:rPr>
                <w:rFonts w:eastAsiaTheme="minorEastAsia" w:cs="Times New Roman"/>
              </w:rPr>
            </w:pPr>
            <w:r w:rsidRPr="00D9705E">
              <w:rPr>
                <w:rFonts w:eastAsiaTheme="minorEastAsia" w:cs="Times New Roman"/>
                <w:color w:val="000000"/>
              </w:rPr>
              <w:t>5,694,496,117.61</w:t>
            </w:r>
          </w:p>
        </w:tc>
        <w:tc>
          <w:tcPr>
            <w:tcW w:w="1614" w:type="pct"/>
            <w:vAlign w:val="center"/>
          </w:tcPr>
          <w:p w14:paraId="31B77687" w14:textId="77777777" w:rsidR="00652F40" w:rsidRPr="00D9705E" w:rsidRDefault="008E5D94">
            <w:pPr>
              <w:ind w:right="5"/>
              <w:jc w:val="right"/>
              <w:rPr>
                <w:rFonts w:eastAsiaTheme="minorEastAsia" w:cs="Times New Roman"/>
              </w:rPr>
            </w:pPr>
            <w:r w:rsidRPr="00D9705E">
              <w:rPr>
                <w:rFonts w:eastAsiaTheme="minorEastAsia" w:cs="Times New Roman"/>
                <w:color w:val="000000"/>
              </w:rPr>
              <w:t>5,304,315,804.99</w:t>
            </w:r>
          </w:p>
        </w:tc>
      </w:tr>
      <w:tr w:rsidR="00652F40" w14:paraId="53FC0856" w14:textId="77777777">
        <w:trPr>
          <w:cantSplit/>
        </w:trPr>
        <w:tc>
          <w:tcPr>
            <w:tcW w:w="1764" w:type="pct"/>
            <w:vAlign w:val="center"/>
          </w:tcPr>
          <w:p w14:paraId="61BF7784" w14:textId="77777777" w:rsidR="00652F40" w:rsidRDefault="008E5D94">
            <w:pPr>
              <w:autoSpaceDE w:val="0"/>
              <w:autoSpaceDN w:val="0"/>
              <w:adjustRightInd w:val="0"/>
              <w:jc w:val="center"/>
              <w:rPr>
                <w:color w:val="000000" w:themeColor="text1"/>
              </w:rPr>
            </w:pPr>
            <w:r>
              <w:rPr>
                <w:rFonts w:hint="eastAsia"/>
                <w:color w:val="000000" w:themeColor="text1"/>
              </w:rPr>
              <w:t>合计</w:t>
            </w:r>
          </w:p>
        </w:tc>
        <w:tc>
          <w:tcPr>
            <w:tcW w:w="1622" w:type="pct"/>
            <w:vAlign w:val="center"/>
          </w:tcPr>
          <w:p w14:paraId="0958F778" w14:textId="77777777" w:rsidR="00652F40" w:rsidRPr="00D9705E" w:rsidRDefault="008E5D94">
            <w:pPr>
              <w:jc w:val="right"/>
              <w:rPr>
                <w:rFonts w:eastAsiaTheme="minorEastAsia" w:cs="Times New Roman"/>
              </w:rPr>
            </w:pPr>
            <w:r w:rsidRPr="00D9705E">
              <w:rPr>
                <w:rFonts w:eastAsiaTheme="minorEastAsia" w:cs="Times New Roman"/>
                <w:color w:val="000000"/>
              </w:rPr>
              <w:t>7,035,979,419.24</w:t>
            </w:r>
          </w:p>
        </w:tc>
        <w:tc>
          <w:tcPr>
            <w:tcW w:w="1614" w:type="pct"/>
            <w:vAlign w:val="center"/>
          </w:tcPr>
          <w:p w14:paraId="351A7B61" w14:textId="77777777" w:rsidR="00652F40" w:rsidRPr="00D9705E" w:rsidRDefault="008E5D94">
            <w:pPr>
              <w:jc w:val="right"/>
              <w:rPr>
                <w:rFonts w:eastAsiaTheme="minorEastAsia" w:cs="Times New Roman"/>
              </w:rPr>
            </w:pPr>
            <w:r w:rsidRPr="00D9705E">
              <w:rPr>
                <w:rFonts w:eastAsiaTheme="minorEastAsia" w:cs="Times New Roman"/>
                <w:color w:val="000000"/>
              </w:rPr>
              <w:t>6,725,846,102.86</w:t>
            </w:r>
          </w:p>
        </w:tc>
      </w:tr>
    </w:tbl>
    <w:p w14:paraId="4141BCCA" w14:textId="77777777" w:rsidR="00652F40" w:rsidRDefault="008E5D94">
      <w:pPr>
        <w:rPr>
          <w:color w:val="000000" w:themeColor="text1"/>
        </w:rPr>
      </w:pPr>
      <w:bookmarkStart w:id="418" w:name="_Hlk533797002"/>
      <w:r>
        <w:rPr>
          <w:rFonts w:hint="eastAsia"/>
          <w:color w:val="000000" w:themeColor="text1"/>
        </w:rPr>
        <w:t>其他说明：</w:t>
      </w:r>
    </w:p>
    <w:p w14:paraId="6B37BF0E" w14:textId="56D1D60C" w:rsidR="00652F40" w:rsidRDefault="003D064A" w:rsidP="00C94FB5">
      <w:pPr>
        <w:tabs>
          <w:tab w:val="center" w:pos="4416"/>
        </w:tabs>
        <w:rPr>
          <w:color w:val="000000" w:themeColor="text1"/>
        </w:rPr>
      </w:pPr>
      <w:sdt>
        <w:sdtPr>
          <w:rPr>
            <w:color w:val="000000" w:themeColor="text1"/>
          </w:rPr>
          <w:alias w:val="是否适用：母公司其他应收款分类列示其他说明[双击切换]"/>
          <w:tag w:val="_GBC_87c9afe4c5c54a4b93c9b78663bd8bf3"/>
          <w:id w:val="-930356758"/>
          <w:placeholder>
            <w:docPart w:val="GBC22222222222222222222222222222"/>
          </w:placeholder>
        </w:sdtPr>
        <w:sdtEndPr/>
        <w:sdtContent>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□适用 </w:instrText>
          </w:r>
          <w:r w:rsidR="008E5D94">
            <w:rPr>
              <w:rFonts w:ascii="宋体" w:hAnsi="宋体"/>
              <w:color w:val="000000" w:themeColor="text1"/>
            </w:rPr>
            <w:fldChar w:fldCharType="end"/>
          </w:r>
          <w:r w:rsidR="008E5D94">
            <w:rPr>
              <w:rFonts w:ascii="宋体" w:hAnsi="宋体"/>
              <w:color w:val="000000" w:themeColor="text1"/>
            </w:rPr>
            <w:fldChar w:fldCharType="begin"/>
          </w:r>
          <w:r w:rsidR="008E5D94">
            <w:rPr>
              <w:rFonts w:ascii="宋体" w:hAnsi="宋体" w:hint="eastAsia"/>
              <w:color w:val="000000" w:themeColor="text1"/>
            </w:rPr>
            <w:instrText xml:space="preserve"> MACROBUTTON  SnrToggleCheckbox √不适用 </w:instrText>
          </w:r>
          <w:r w:rsidR="008E5D94">
            <w:rPr>
              <w:rFonts w:ascii="宋体" w:hAnsi="宋体"/>
              <w:color w:val="000000" w:themeColor="text1"/>
            </w:rPr>
            <w:fldChar w:fldCharType="end"/>
          </w:r>
        </w:sdtContent>
      </w:sdt>
      <w:r w:rsidR="00C94FB5">
        <w:rPr>
          <w:color w:val="000000" w:themeColor="text1"/>
        </w:rPr>
        <w:tab/>
      </w:r>
    </w:p>
    <w:p w14:paraId="4B0D677F" w14:textId="77777777" w:rsidR="00C94FB5" w:rsidRDefault="00C94FB5" w:rsidP="00C94FB5">
      <w:pPr>
        <w:tabs>
          <w:tab w:val="center" w:pos="4416"/>
        </w:tabs>
        <w:rPr>
          <w:color w:val="000000" w:themeColor="text1"/>
        </w:rPr>
      </w:pPr>
    </w:p>
    <w:bookmarkEnd w:id="417"/>
    <w:bookmarkEnd w:id="418"/>
    <w:p w14:paraId="01FB7820" w14:textId="77777777" w:rsidR="00652F40" w:rsidRDefault="008E5D94">
      <w:pPr>
        <w:pStyle w:val="4"/>
        <w:rPr>
          <w:rFonts w:ascii="宋体" w:hAnsi="宋体"/>
          <w:color w:val="000000" w:themeColor="text1"/>
        </w:rPr>
      </w:pPr>
      <w:r>
        <w:rPr>
          <w:rFonts w:ascii="宋体" w:hAnsi="宋体" w:hint="eastAsia"/>
          <w:color w:val="000000" w:themeColor="text1"/>
        </w:rPr>
        <w:t>应收利息</w:t>
      </w:r>
    </w:p>
    <w:p w14:paraId="273C050B" w14:textId="77777777" w:rsidR="00652F40" w:rsidRDefault="008E5D94">
      <w:pPr>
        <w:pStyle w:val="5"/>
        <w:numPr>
          <w:ilvl w:val="0"/>
          <w:numId w:val="102"/>
        </w:numPr>
      </w:pPr>
      <w:bookmarkStart w:id="419" w:name="_Hlk10547023"/>
      <w:bookmarkStart w:id="420" w:name="_Hlk10547033"/>
      <w:r>
        <w:rPr>
          <w:rFonts w:hint="eastAsia"/>
        </w:rPr>
        <w:t>应收利息分类</w:t>
      </w:r>
      <w:bookmarkEnd w:id="419"/>
    </w:p>
    <w:sdt>
      <w:sdtPr>
        <w:rPr>
          <w:color w:val="000000" w:themeColor="text1"/>
        </w:rPr>
        <w:alias w:val="是否适用：母公司应收利息分类[双击切换]"/>
        <w:tag w:val="_GBC_7b29d5fc39c94a909c39eedf47c8008f"/>
        <w:id w:val="-469674018"/>
        <w:placeholder>
          <w:docPart w:val="GBC22222222222222222222222222222"/>
        </w:placeholder>
      </w:sdtPr>
      <w:sdtEndPr/>
      <w:sdtContent>
        <w:p w14:paraId="1401375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27FC719" w14:textId="77777777" w:rsidR="00652F40" w:rsidRDefault="00652F40">
      <w:pPr>
        <w:rPr>
          <w:color w:val="000000" w:themeColor="text1"/>
        </w:rPr>
      </w:pPr>
    </w:p>
    <w:p w14:paraId="0DB4F095" w14:textId="77777777" w:rsidR="00652F40" w:rsidRDefault="008E5D94">
      <w:pPr>
        <w:pStyle w:val="5"/>
        <w:numPr>
          <w:ilvl w:val="0"/>
          <w:numId w:val="102"/>
        </w:numPr>
        <w:rPr>
          <w:rFonts w:cs="宋体"/>
          <w:kern w:val="0"/>
          <w:szCs w:val="24"/>
        </w:rPr>
      </w:pPr>
      <w:bookmarkStart w:id="421" w:name="_Hlk10547054"/>
      <w:bookmarkStart w:id="422" w:name="_Hlk10547064"/>
      <w:bookmarkEnd w:id="420"/>
      <w:r>
        <w:rPr>
          <w:rFonts w:cs="宋体" w:hint="eastAsia"/>
          <w:kern w:val="0"/>
          <w:szCs w:val="24"/>
        </w:rPr>
        <w:t>重要逾期利息</w:t>
      </w:r>
      <w:bookmarkEnd w:id="421"/>
    </w:p>
    <w:sdt>
      <w:sdtPr>
        <w:rPr>
          <w:color w:val="000000" w:themeColor="text1"/>
        </w:rPr>
        <w:alias w:val="是否适用：母公司重要逾期利息[双击切换]"/>
        <w:tag w:val="_GBC_2527ddfc737d4b8c8fa3ca7d6387408d"/>
        <w:id w:val="1810437242"/>
        <w:placeholder>
          <w:docPart w:val="GBC22222222222222222222222222222"/>
        </w:placeholder>
      </w:sdtPr>
      <w:sdtEndPr/>
      <w:sdtContent>
        <w:p w14:paraId="0626CE7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89B6E3B" w14:textId="77777777" w:rsidR="00652F40" w:rsidRDefault="00652F40">
      <w:pPr>
        <w:rPr>
          <w:color w:val="000000" w:themeColor="text1"/>
        </w:rPr>
      </w:pPr>
    </w:p>
    <w:p w14:paraId="19CA53F7" w14:textId="77777777" w:rsidR="00652F40" w:rsidRDefault="008E5D94">
      <w:pPr>
        <w:pStyle w:val="5"/>
        <w:numPr>
          <w:ilvl w:val="0"/>
          <w:numId w:val="102"/>
        </w:numPr>
        <w:rPr>
          <w:rFonts w:asciiTheme="minorHAnsi" w:hAnsiTheme="minorHAnsi" w:cs="宋体"/>
          <w:color w:val="000000" w:themeColor="text1"/>
          <w:kern w:val="0"/>
          <w:szCs w:val="22"/>
        </w:rPr>
      </w:pPr>
      <w:bookmarkStart w:id="423" w:name="_Hlk167983171"/>
      <w:bookmarkStart w:id="424" w:name="_Hlk153789950"/>
      <w:bookmarkStart w:id="425" w:name="_Hlk154149455"/>
      <w:bookmarkEnd w:id="422"/>
      <w:r>
        <w:rPr>
          <w:rFonts w:asciiTheme="minorHAnsi" w:hAnsiTheme="minorHAnsi" w:cs="宋体" w:hint="eastAsia"/>
          <w:color w:val="000000" w:themeColor="text1"/>
          <w:kern w:val="0"/>
          <w:szCs w:val="22"/>
        </w:rPr>
        <w:lastRenderedPageBreak/>
        <w:t>按</w:t>
      </w:r>
      <w:r>
        <w:rPr>
          <w:rFonts w:asciiTheme="minorHAnsi" w:hAnsiTheme="minorHAnsi" w:cs="宋体"/>
          <w:color w:val="000000" w:themeColor="text1"/>
          <w:kern w:val="0"/>
          <w:szCs w:val="22"/>
        </w:rPr>
        <w:t>坏账计提方法</w:t>
      </w:r>
      <w:r>
        <w:rPr>
          <w:rFonts w:cs="宋体"/>
          <w:kern w:val="0"/>
          <w:szCs w:val="24"/>
        </w:rPr>
        <w:t>分类</w:t>
      </w:r>
      <w:r>
        <w:rPr>
          <w:rFonts w:asciiTheme="minorHAnsi" w:hAnsiTheme="minorHAnsi" w:cs="宋体"/>
          <w:color w:val="000000" w:themeColor="text1"/>
          <w:kern w:val="0"/>
          <w:szCs w:val="22"/>
        </w:rPr>
        <w:t>披露</w:t>
      </w:r>
    </w:p>
    <w:sdt>
      <w:sdtPr>
        <w:rPr>
          <w:color w:val="000000" w:themeColor="text1"/>
        </w:rPr>
        <w:alias w:val="是否适用：按坏账计提方法分类披露[双击切换]"/>
        <w:tag w:val="_GBC_9b6b7378a5064d4da42ce1b114ef0dd2"/>
        <w:id w:val="1913204505"/>
        <w:placeholder>
          <w:docPart w:val="GBC22222222222222222222222222222"/>
        </w:placeholder>
      </w:sdtPr>
      <w:sdtEndPr/>
      <w:sdtContent>
        <w:p w14:paraId="235F5F0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7573295" w14:textId="77777777" w:rsidR="00652F40" w:rsidRDefault="00652F40">
      <w:pPr>
        <w:rPr>
          <w:color w:val="000000" w:themeColor="text1"/>
        </w:rPr>
      </w:pPr>
    </w:p>
    <w:p w14:paraId="1CCE40BA" w14:textId="77777777" w:rsidR="00652F40" w:rsidRDefault="008E5D94">
      <w:pPr>
        <w:rPr>
          <w:color w:val="000000" w:themeColor="text1"/>
        </w:rPr>
      </w:pPr>
      <w:r>
        <w:rPr>
          <w:rFonts w:hint="eastAsia"/>
          <w:color w:val="000000" w:themeColor="text1"/>
        </w:rPr>
        <w:t>按单项计提坏账准备：</w:t>
      </w:r>
    </w:p>
    <w:sdt>
      <w:sdtPr>
        <w:rPr>
          <w:color w:val="000000" w:themeColor="text1"/>
        </w:rPr>
        <w:alias w:val="是否适用：母公司按单项计提坏账准备的详细情况[双击切换]"/>
        <w:tag w:val="_GBC_9e66e9365aa445c3891c917c0b2cb0f8"/>
        <w:id w:val="1445041672"/>
        <w:placeholder>
          <w:docPart w:val="GBC22222222222222222222222222222"/>
        </w:placeholder>
      </w:sdtPr>
      <w:sdtEndPr/>
      <w:sdtContent>
        <w:p w14:paraId="260A95D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91ABEFC" w14:textId="77777777" w:rsidR="00652F40" w:rsidRDefault="00652F40">
      <w:pPr>
        <w:rPr>
          <w:color w:val="000000" w:themeColor="text1"/>
        </w:rPr>
      </w:pPr>
    </w:p>
    <w:p w14:paraId="5E072D96" w14:textId="77777777" w:rsidR="00652F40" w:rsidRDefault="008E5D94">
      <w:pPr>
        <w:rPr>
          <w:color w:val="000000" w:themeColor="text1"/>
        </w:rPr>
      </w:pPr>
      <w:r>
        <w:rPr>
          <w:rFonts w:hint="eastAsia"/>
          <w:color w:val="000000" w:themeColor="text1"/>
        </w:rPr>
        <w:t>按单项计提坏账准备的说明：</w:t>
      </w:r>
    </w:p>
    <w:sdt>
      <w:sdtPr>
        <w:rPr>
          <w:color w:val="000000" w:themeColor="text1"/>
        </w:rPr>
        <w:alias w:val="是否适用：母公司按单项计提坏账准备的说明[双击切换]"/>
        <w:tag w:val="_GBC_61cf7a42166c410985a3f556c1a407d3"/>
        <w:id w:val="-397131987"/>
        <w:placeholder>
          <w:docPart w:val="GBC22222222222222222222222222222"/>
        </w:placeholder>
      </w:sdtPr>
      <w:sdtEndPr/>
      <w:sdtContent>
        <w:p w14:paraId="6B2AE60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7C8874B" w14:textId="77777777" w:rsidR="00652F40" w:rsidRDefault="00652F40">
      <w:pPr>
        <w:rPr>
          <w:color w:val="000000" w:themeColor="text1"/>
        </w:rPr>
      </w:pPr>
    </w:p>
    <w:p w14:paraId="12FB2AC8" w14:textId="77777777" w:rsidR="00652F40" w:rsidRDefault="008E5D94">
      <w:pPr>
        <w:rPr>
          <w:rFonts w:ascii="Calibri" w:hAnsi="Calibri" w:cs="Times New Roman"/>
          <w:bCs w:val="0"/>
          <w:color w:val="000000" w:themeColor="text1"/>
          <w:szCs w:val="22"/>
        </w:rPr>
      </w:pPr>
      <w:r>
        <w:rPr>
          <w:rFonts w:ascii="Calibri" w:hAnsi="Calibri" w:cs="Times New Roman" w:hint="eastAsia"/>
          <w:color w:val="000000" w:themeColor="text1"/>
          <w:szCs w:val="22"/>
        </w:rPr>
        <w:t>按组合计提坏账准备：</w:t>
      </w:r>
    </w:p>
    <w:sdt>
      <w:sdtPr>
        <w:rPr>
          <w:rFonts w:ascii="Calibri" w:hAnsi="Calibri" w:cs="Times New Roman"/>
          <w:bCs w:val="0"/>
          <w:color w:val="000000" w:themeColor="text1"/>
          <w:szCs w:val="22"/>
        </w:rPr>
        <w:alias w:val="是否适用：母公司按组合计提坏账准备的详细情况[双击切换]"/>
        <w:tag w:val="_GBC_d3043e47b1544d94a13ce780dd85e9fc"/>
        <w:id w:val="856387451"/>
        <w:placeholder>
          <w:docPart w:val="GBC22222222222222222222222222222"/>
        </w:placeholder>
      </w:sdtPr>
      <w:sdtEndPr/>
      <w:sdtContent>
        <w:p w14:paraId="48A4E8A9" w14:textId="77777777" w:rsidR="00652F40" w:rsidRDefault="008E5D94">
          <w:pPr>
            <w:rPr>
              <w:color w:val="000000" w:themeColor="text1"/>
            </w:rPr>
          </w:pP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□适用 </w:instrText>
          </w:r>
          <w:r>
            <w:rPr>
              <w:rFonts w:ascii="宋体" w:hAnsi="宋体" w:cs="Times New Roman"/>
              <w:bCs w:val="0"/>
              <w:color w:val="000000" w:themeColor="text1"/>
              <w:szCs w:val="22"/>
            </w:rPr>
            <w:fldChar w:fldCharType="end"/>
          </w: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√不适用 </w:instrText>
          </w:r>
          <w:r>
            <w:rPr>
              <w:rFonts w:ascii="宋体" w:hAnsi="宋体" w:cs="Times New Roman"/>
              <w:bCs w:val="0"/>
              <w:color w:val="000000" w:themeColor="text1"/>
              <w:szCs w:val="22"/>
            </w:rPr>
            <w:fldChar w:fldCharType="end"/>
          </w:r>
        </w:p>
      </w:sdtContent>
    </w:sdt>
    <w:p w14:paraId="5CA1356C" w14:textId="77777777" w:rsidR="00652F40" w:rsidRDefault="00652F40">
      <w:pPr>
        <w:rPr>
          <w:rFonts w:ascii="Calibri" w:hAnsi="Calibri" w:cs="Times New Roman"/>
          <w:b/>
          <w:bCs w:val="0"/>
          <w:color w:val="000000" w:themeColor="text1"/>
          <w:szCs w:val="22"/>
        </w:rPr>
      </w:pPr>
    </w:p>
    <w:p w14:paraId="2F8B4641" w14:textId="77777777" w:rsidR="00652F40" w:rsidRDefault="008E5D94">
      <w:pPr>
        <w:pStyle w:val="5"/>
        <w:numPr>
          <w:ilvl w:val="0"/>
          <w:numId w:val="102"/>
        </w:numPr>
        <w:rPr>
          <w:rFonts w:asciiTheme="minorHAnsi" w:hAnsiTheme="minorHAnsi" w:cs="宋体"/>
          <w:color w:val="000000" w:themeColor="text1"/>
          <w:kern w:val="0"/>
          <w:szCs w:val="22"/>
        </w:rPr>
      </w:pPr>
      <w:bookmarkStart w:id="426" w:name="_Hlk10547083"/>
      <w:bookmarkStart w:id="427" w:name="_Hlk10547096"/>
      <w:bookmarkEnd w:id="423"/>
      <w:bookmarkEnd w:id="424"/>
      <w:bookmarkEnd w:id="425"/>
      <w:bookmarkEnd w:id="426"/>
      <w:r>
        <w:rPr>
          <w:rFonts w:asciiTheme="minorHAnsi" w:hAnsiTheme="minorHAnsi" w:cs="宋体" w:hint="eastAsia"/>
          <w:color w:val="000000" w:themeColor="text1"/>
          <w:kern w:val="0"/>
          <w:szCs w:val="22"/>
        </w:rPr>
        <w:t>按预期信用损失一般模型计提坏账准备</w:t>
      </w:r>
    </w:p>
    <w:sdt>
      <w:sdtPr>
        <w:rPr>
          <w:color w:val="000000" w:themeColor="text1"/>
        </w:rPr>
        <w:alias w:val="是否适用：母公司应收利息坏账准备调节表[双击切换]"/>
        <w:tag w:val="_GBC_051d1f4329834464b99226954bb8040d"/>
        <w:id w:val="-102040621"/>
        <w:placeholder>
          <w:docPart w:val="GBC22222222222222222222222222222"/>
        </w:placeholder>
      </w:sdtPr>
      <w:sdtEndPr/>
      <w:sdtContent>
        <w:p w14:paraId="0D12F32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E3CB7A3" w14:textId="77777777" w:rsidR="00652F40" w:rsidRDefault="00652F40">
      <w:pPr>
        <w:rPr>
          <w:color w:val="000000" w:themeColor="text1"/>
        </w:rPr>
      </w:pPr>
    </w:p>
    <w:p w14:paraId="0A5DD889" w14:textId="77777777" w:rsidR="00652F40" w:rsidRDefault="008E5D94">
      <w:pPr>
        <w:pStyle w:val="5"/>
        <w:numPr>
          <w:ilvl w:val="0"/>
          <w:numId w:val="102"/>
        </w:numPr>
        <w:rPr>
          <w:rFonts w:ascii="宋体" w:hAnsi="宋体" w:cs="宋体"/>
          <w:color w:val="000000" w:themeColor="text1"/>
          <w:kern w:val="0"/>
          <w:szCs w:val="24"/>
        </w:rPr>
      </w:pPr>
      <w:bookmarkStart w:id="428" w:name="_Hlk154149866"/>
      <w:bookmarkStart w:id="429" w:name="_Hlk167984472"/>
      <w:bookmarkStart w:id="430" w:name="_Hlk10547119"/>
      <w:bookmarkStart w:id="431" w:name="_Hlk10547128"/>
      <w:bookmarkEnd w:id="427"/>
      <w:r>
        <w:rPr>
          <w:rFonts w:ascii="宋体" w:hAnsi="宋体" w:cs="宋体" w:hint="eastAsia"/>
          <w:color w:val="000000" w:themeColor="text1"/>
          <w:kern w:val="0"/>
          <w:szCs w:val="24"/>
        </w:rPr>
        <w:t>坏账准备的情况</w:t>
      </w:r>
    </w:p>
    <w:sdt>
      <w:sdtPr>
        <w:rPr>
          <w:color w:val="000000" w:themeColor="text1"/>
        </w:rPr>
        <w:alias w:val="是否适用：母公司坏账准备情况[双击切换]"/>
        <w:tag w:val="_GBC_4dc2b543f39042eeba6f1a6da14a23c7"/>
        <w:id w:val="1673530258"/>
        <w:placeholder>
          <w:docPart w:val="GBC22222222222222222222222222222"/>
        </w:placeholder>
      </w:sdtPr>
      <w:sdtEndPr/>
      <w:sdtContent>
        <w:p w14:paraId="28A772A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F18162F" w14:textId="77777777" w:rsidR="00652F40" w:rsidRDefault="00652F40">
      <w:pPr>
        <w:rPr>
          <w:color w:val="000000" w:themeColor="text1"/>
        </w:rPr>
      </w:pPr>
    </w:p>
    <w:p w14:paraId="3AE74E36" w14:textId="77777777" w:rsidR="00652F40" w:rsidRDefault="008E5D94">
      <w:pPr>
        <w:rPr>
          <w:color w:val="000000" w:themeColor="text1"/>
        </w:rPr>
      </w:pPr>
      <w:r>
        <w:rPr>
          <w:rFonts w:hint="eastAsia"/>
          <w:color w:val="000000" w:themeColor="text1"/>
        </w:rPr>
        <w:t>其中本期坏账准备收回或转回金额重要的：</w:t>
      </w:r>
    </w:p>
    <w:sdt>
      <w:sdtPr>
        <w:rPr>
          <w:color w:val="000000" w:themeColor="text1"/>
        </w:rPr>
        <w:alias w:val="是否适用：本期坏账准备收回或转回金额重要的[双击切换]"/>
        <w:tag w:val="_GBC_279266492b924c379c68ded1cd456b96"/>
        <w:id w:val="836194118"/>
        <w:placeholder>
          <w:docPart w:val="GBC22222222222222222222222222222"/>
        </w:placeholder>
      </w:sdtPr>
      <w:sdtEndPr/>
      <w:sdtContent>
        <w:p w14:paraId="04B3929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F67144F" w14:textId="77777777" w:rsidR="00652F40" w:rsidRDefault="00652F40">
      <w:pPr>
        <w:rPr>
          <w:color w:val="000000" w:themeColor="text1"/>
        </w:rPr>
      </w:pPr>
    </w:p>
    <w:p w14:paraId="0C1A2D4B" w14:textId="77777777" w:rsidR="00652F40" w:rsidRDefault="008E5D94">
      <w:pPr>
        <w:rPr>
          <w:color w:val="000000" w:themeColor="text1"/>
        </w:rPr>
      </w:pPr>
      <w:r>
        <w:rPr>
          <w:rFonts w:hint="eastAsia"/>
          <w:color w:val="000000" w:themeColor="text1"/>
        </w:rPr>
        <w:t>其他说明：</w:t>
      </w:r>
    </w:p>
    <w:sdt>
      <w:sdtPr>
        <w:rPr>
          <w:color w:val="000000" w:themeColor="text1"/>
        </w:rPr>
        <w:alias w:val="母公司坏账准备情况的说明"/>
        <w:tag w:val="_GBC_3ab55111e91142e6a9275bfe02be4915"/>
        <w:id w:val="647864828"/>
        <w:placeholder>
          <w:docPart w:val="GBC22222222222222222222222222222"/>
        </w:placeholder>
      </w:sdtPr>
      <w:sdtEndPr/>
      <w:sdtContent>
        <w:p w14:paraId="63485D34" w14:textId="77777777" w:rsidR="00652F40" w:rsidRDefault="008E5D94">
          <w:pPr>
            <w:ind w:rightChars="20" w:right="42"/>
            <w:rPr>
              <w:color w:val="000000" w:themeColor="text1"/>
            </w:rPr>
          </w:pPr>
          <w:r>
            <w:rPr>
              <w:rFonts w:hint="eastAsia"/>
              <w:color w:val="000000" w:themeColor="text1"/>
            </w:rPr>
            <w:t>无</w:t>
          </w:r>
        </w:p>
      </w:sdtContent>
    </w:sdt>
    <w:p w14:paraId="6A2C853F" w14:textId="77777777" w:rsidR="00652F40" w:rsidRDefault="00652F40">
      <w:pPr>
        <w:ind w:rightChars="-759" w:right="-1594"/>
        <w:rPr>
          <w:color w:val="000000" w:themeColor="text1"/>
        </w:rPr>
      </w:pPr>
    </w:p>
    <w:p w14:paraId="4900ABFC" w14:textId="77777777" w:rsidR="00652F40" w:rsidRDefault="008E5D94">
      <w:pPr>
        <w:pStyle w:val="5"/>
        <w:numPr>
          <w:ilvl w:val="0"/>
          <w:numId w:val="102"/>
        </w:numPr>
        <w:rPr>
          <w:rFonts w:ascii="宋体" w:hAnsi="宋体" w:cs="宋体"/>
          <w:color w:val="000000" w:themeColor="text1"/>
          <w:kern w:val="0"/>
          <w:szCs w:val="24"/>
        </w:rPr>
      </w:pPr>
      <w:r>
        <w:rPr>
          <w:rFonts w:ascii="宋体" w:hAnsi="宋体" w:cs="宋体"/>
          <w:color w:val="000000" w:themeColor="text1"/>
          <w:kern w:val="0"/>
          <w:szCs w:val="24"/>
        </w:rPr>
        <w:t>本期实际核销的应收</w:t>
      </w:r>
      <w:r>
        <w:rPr>
          <w:rFonts w:ascii="宋体" w:hAnsi="宋体" w:cs="宋体" w:hint="eastAsia"/>
          <w:color w:val="000000" w:themeColor="text1"/>
          <w:kern w:val="0"/>
          <w:szCs w:val="24"/>
        </w:rPr>
        <w:t>利息</w:t>
      </w:r>
      <w:r>
        <w:rPr>
          <w:rFonts w:ascii="宋体" w:hAnsi="宋体" w:cs="宋体"/>
          <w:color w:val="000000" w:themeColor="text1"/>
          <w:kern w:val="0"/>
          <w:szCs w:val="24"/>
        </w:rPr>
        <w:t>情况</w:t>
      </w:r>
    </w:p>
    <w:sdt>
      <w:sdtPr>
        <w:rPr>
          <w:color w:val="000000" w:themeColor="text1"/>
        </w:rPr>
        <w:alias w:val="是否适用：实际核销的情况[双击切换]"/>
        <w:tag w:val="_GBC_e26e6d4104e24b8ba3faa4e27a6c1045"/>
        <w:id w:val="-1746029483"/>
        <w:placeholder>
          <w:docPart w:val="GBC22222222222222222222222222222"/>
        </w:placeholder>
      </w:sdtPr>
      <w:sdtEndPr/>
      <w:sdtContent>
        <w:p w14:paraId="7BAF21A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CF61A63" w14:textId="77777777" w:rsidR="00652F40" w:rsidRDefault="00652F40">
      <w:pPr>
        <w:rPr>
          <w:color w:val="000000" w:themeColor="text1"/>
        </w:rPr>
      </w:pPr>
    </w:p>
    <w:p w14:paraId="08AB2A76" w14:textId="77777777" w:rsidR="00652F40" w:rsidRDefault="008E5D94">
      <w:pPr>
        <w:rPr>
          <w:color w:val="000000" w:themeColor="text1"/>
        </w:rPr>
      </w:pPr>
      <w:r>
        <w:rPr>
          <w:rFonts w:hint="eastAsia"/>
          <w:color w:val="000000" w:themeColor="text1"/>
        </w:rPr>
        <w:t>其中重要的应收利息核销情况</w:t>
      </w:r>
    </w:p>
    <w:sdt>
      <w:sdtPr>
        <w:rPr>
          <w:rFonts w:hint="eastAsia"/>
          <w:color w:val="000000" w:themeColor="text1"/>
        </w:rPr>
        <w:alias w:val="是否适用：母公司重要的核销情况[双击切换]"/>
        <w:tag w:val="_GBC_60da80ce578f488fb72578d4541af9c0"/>
        <w:id w:val="-19245760"/>
        <w:placeholder>
          <w:docPart w:val="GBC22222222222222222222222222222"/>
        </w:placeholder>
      </w:sdtPr>
      <w:sdtEndPr/>
      <w:sdtContent>
        <w:p w14:paraId="6DC2CB4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A15175E" w14:textId="77777777" w:rsidR="00652F40" w:rsidRDefault="00652F40">
      <w:pPr>
        <w:rPr>
          <w:color w:val="000000" w:themeColor="text1"/>
        </w:rPr>
      </w:pPr>
    </w:p>
    <w:p w14:paraId="64FE89D6" w14:textId="77777777" w:rsidR="00652F40" w:rsidRDefault="008E5D94">
      <w:pPr>
        <w:snapToGrid w:val="0"/>
        <w:spacing w:line="240" w:lineRule="atLeast"/>
        <w:rPr>
          <w:color w:val="000000" w:themeColor="text1"/>
        </w:rPr>
      </w:pPr>
      <w:r>
        <w:rPr>
          <w:rFonts w:hint="eastAsia"/>
          <w:color w:val="000000" w:themeColor="text1"/>
        </w:rPr>
        <w:t>核销说明：</w:t>
      </w:r>
    </w:p>
    <w:sdt>
      <w:sdtPr>
        <w:rPr>
          <w:color w:val="000000" w:themeColor="text1"/>
        </w:rPr>
        <w:alias w:val="是否适用：母公司核销说明[双击切换]"/>
        <w:tag w:val="_GBC_ae6210dfe1cb4aa880cbee38195c69fa"/>
        <w:id w:val="-1962258588"/>
        <w:placeholder>
          <w:docPart w:val="GBC22222222222222222222222222222"/>
        </w:placeholder>
      </w:sdtPr>
      <w:sdtEndPr/>
      <w:sdtContent>
        <w:p w14:paraId="1679F198"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F36043F" w14:textId="77777777" w:rsidR="00652F40" w:rsidRDefault="00652F40">
      <w:pPr>
        <w:rPr>
          <w:color w:val="000000" w:themeColor="text1"/>
        </w:rPr>
      </w:pPr>
    </w:p>
    <w:bookmarkEnd w:id="428"/>
    <w:bookmarkEnd w:id="429"/>
    <w:p w14:paraId="364DCF49" w14:textId="77777777" w:rsidR="00652F40" w:rsidRDefault="008E5D94">
      <w:pPr>
        <w:rPr>
          <w:color w:val="000000" w:themeColor="text1"/>
        </w:rPr>
      </w:pPr>
      <w:r>
        <w:rPr>
          <w:rFonts w:hint="eastAsia"/>
          <w:color w:val="000000" w:themeColor="text1"/>
        </w:rPr>
        <w:t>其他说明：</w:t>
      </w:r>
      <w:bookmarkEnd w:id="430"/>
    </w:p>
    <w:sdt>
      <w:sdtPr>
        <w:rPr>
          <w:color w:val="000000" w:themeColor="text1"/>
        </w:rPr>
        <w:alias w:val="是否适用：母公司应收利息其他说明[双击切换]"/>
        <w:tag w:val="_GBC_936c374258514f469f2c9bb36b889c43"/>
        <w:id w:val="-636943996"/>
        <w:placeholder>
          <w:docPart w:val="GBC22222222222222222222222222222"/>
        </w:placeholder>
      </w:sdtPr>
      <w:sdtEndPr/>
      <w:sdtContent>
        <w:p w14:paraId="003E08C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6E2820B" w14:textId="77777777" w:rsidR="00652F40" w:rsidRDefault="00652F40">
      <w:pPr>
        <w:rPr>
          <w:color w:val="000000" w:themeColor="text1"/>
        </w:rPr>
      </w:pPr>
    </w:p>
    <w:bookmarkEnd w:id="431"/>
    <w:p w14:paraId="1AA3C71A" w14:textId="77777777" w:rsidR="00652F40" w:rsidRDefault="008E5D94">
      <w:pPr>
        <w:pStyle w:val="4"/>
        <w:rPr>
          <w:rFonts w:ascii="宋体" w:hAnsi="宋体"/>
          <w:color w:val="000000" w:themeColor="text1"/>
        </w:rPr>
      </w:pPr>
      <w:r>
        <w:rPr>
          <w:rFonts w:ascii="宋体" w:hAnsi="宋体" w:hint="eastAsia"/>
          <w:color w:val="000000" w:themeColor="text1"/>
        </w:rPr>
        <w:t>应收股利</w:t>
      </w:r>
    </w:p>
    <w:p w14:paraId="1819EFEA" w14:textId="77777777" w:rsidR="00652F40" w:rsidRDefault="008E5D94">
      <w:pPr>
        <w:pStyle w:val="5"/>
        <w:numPr>
          <w:ilvl w:val="0"/>
          <w:numId w:val="103"/>
        </w:numPr>
      </w:pPr>
      <w:bookmarkStart w:id="432" w:name="_Hlk10547160"/>
      <w:bookmarkStart w:id="433" w:name="_Hlk10547171"/>
      <w:r>
        <w:rPr>
          <w:rFonts w:hint="eastAsia"/>
        </w:rPr>
        <w:t>应收股利</w:t>
      </w:r>
      <w:bookmarkEnd w:id="432"/>
    </w:p>
    <w:sdt>
      <w:sdtPr>
        <w:rPr>
          <w:color w:val="000000" w:themeColor="text1"/>
        </w:rPr>
        <w:alias w:val="是否适用：母公司应收股利[双击切换]"/>
        <w:tag w:val="_GBC_3f36acb68ddd426b990a146c5c14da80"/>
        <w:id w:val="-807475372"/>
        <w:placeholder>
          <w:docPart w:val="GBC22222222222222222222222222222"/>
        </w:placeholder>
      </w:sdtPr>
      <w:sdtEndPr/>
      <w:sdtContent>
        <w:p w14:paraId="361591B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483EBAD"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母公司应收股利"/>
          <w:tag w:val="_GBC_e366134590994916ad440e1f86811baf"/>
          <w:id w:val="-40738250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应收股利"/>
          <w:tag w:val="_GBC_775e6a0d5c9a4f36b4b0b9f8ccda5bad"/>
          <w:id w:val="66374210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2740"/>
        <w:gridCol w:w="2755"/>
      </w:tblGrid>
      <w:tr w:rsidR="00652F40" w14:paraId="7CEB39F4" w14:textId="77777777">
        <w:bookmarkEnd w:id="433" w:displacedByCustomXml="next"/>
        <w:bookmarkStart w:id="434" w:name="_Hlk10547188" w:displacedByCustomXml="next"/>
        <w:bookmarkStart w:id="435" w:name="_Hlk10547199" w:displacedByCustomXml="next"/>
        <w:sdt>
          <w:sdtPr>
            <w:tag w:val="_PLD_b87c7fccab6c455e8950ee7fa77c8733"/>
            <w:id w:val="1111474223"/>
          </w:sdtPr>
          <w:sdtEndPr/>
          <w:sdtContent>
            <w:tc>
              <w:tcPr>
                <w:tcW w:w="1886" w:type="pct"/>
                <w:vAlign w:val="center"/>
              </w:tcPr>
              <w:p w14:paraId="733E3E4F" w14:textId="77777777" w:rsidR="00652F40" w:rsidRDefault="008E5D94">
                <w:pPr>
                  <w:jc w:val="center"/>
                  <w:rPr>
                    <w:color w:val="000000" w:themeColor="text1"/>
                  </w:rPr>
                </w:pPr>
                <w:r>
                  <w:rPr>
                    <w:rFonts w:hint="eastAsia"/>
                    <w:color w:val="000000" w:themeColor="text1"/>
                  </w:rPr>
                  <w:t>项目</w:t>
                </w:r>
                <w:r>
                  <w:rPr>
                    <w:rFonts w:hint="eastAsia"/>
                    <w:color w:val="000000" w:themeColor="text1"/>
                  </w:rPr>
                  <w:t>(</w:t>
                </w:r>
                <w:r>
                  <w:rPr>
                    <w:rFonts w:hint="eastAsia"/>
                    <w:color w:val="000000" w:themeColor="text1"/>
                  </w:rPr>
                  <w:t>或被投资单位</w:t>
                </w:r>
                <w:r>
                  <w:rPr>
                    <w:rFonts w:hint="eastAsia"/>
                    <w:color w:val="000000" w:themeColor="text1"/>
                  </w:rPr>
                  <w:t>)</w:t>
                </w:r>
              </w:p>
            </w:tc>
          </w:sdtContent>
        </w:sdt>
        <w:sdt>
          <w:sdtPr>
            <w:tag w:val="_PLD_71bd546e51944d7e86945cae947ca7e3"/>
            <w:id w:val="949745099"/>
          </w:sdtPr>
          <w:sdtEndPr/>
          <w:sdtContent>
            <w:tc>
              <w:tcPr>
                <w:tcW w:w="1553" w:type="pct"/>
                <w:vAlign w:val="center"/>
              </w:tcPr>
              <w:p w14:paraId="35E93F75" w14:textId="77777777" w:rsidR="00652F40" w:rsidRDefault="008E5D94">
                <w:pPr>
                  <w:jc w:val="center"/>
                  <w:rPr>
                    <w:color w:val="000000" w:themeColor="text1"/>
                  </w:rPr>
                </w:pPr>
                <w:r>
                  <w:rPr>
                    <w:rFonts w:hint="eastAsia"/>
                    <w:color w:val="000000" w:themeColor="text1"/>
                  </w:rPr>
                  <w:t>期末余额</w:t>
                </w:r>
              </w:p>
            </w:tc>
          </w:sdtContent>
        </w:sdt>
        <w:sdt>
          <w:sdtPr>
            <w:tag w:val="_PLD_a057b5b882e84e6e85ec2267d16598c0"/>
            <w:id w:val="-397828580"/>
          </w:sdtPr>
          <w:sdtEndPr/>
          <w:sdtContent>
            <w:tc>
              <w:tcPr>
                <w:tcW w:w="1561" w:type="pct"/>
                <w:vAlign w:val="center"/>
              </w:tcPr>
              <w:p w14:paraId="50342E90" w14:textId="77777777" w:rsidR="00652F40" w:rsidRDefault="008E5D94">
                <w:pPr>
                  <w:jc w:val="center"/>
                  <w:rPr>
                    <w:color w:val="000000" w:themeColor="text1"/>
                  </w:rPr>
                </w:pPr>
                <w:r>
                  <w:rPr>
                    <w:rFonts w:hint="eastAsia"/>
                    <w:color w:val="000000" w:themeColor="text1"/>
                  </w:rPr>
                  <w:t>期初余额</w:t>
                </w:r>
              </w:p>
            </w:tc>
          </w:sdtContent>
        </w:sdt>
      </w:tr>
      <w:tr w:rsidR="00652F40" w14:paraId="6F53BDCE" w14:textId="77777777">
        <w:tc>
          <w:tcPr>
            <w:tcW w:w="1886" w:type="pct"/>
          </w:tcPr>
          <w:p w14:paraId="671B3834" w14:textId="77777777" w:rsidR="00652F40" w:rsidRDefault="008E5D94">
            <w:r>
              <w:t>陕西步长制药有限公司</w:t>
            </w:r>
          </w:p>
        </w:tc>
        <w:tc>
          <w:tcPr>
            <w:tcW w:w="1553" w:type="pct"/>
          </w:tcPr>
          <w:p w14:paraId="1A4818C1" w14:textId="77777777" w:rsidR="00652F40" w:rsidRPr="00D9705E" w:rsidRDefault="008E5D94">
            <w:pPr>
              <w:jc w:val="right"/>
              <w:rPr>
                <w:rFonts w:eastAsiaTheme="minorEastAsia" w:cs="Times New Roman"/>
              </w:rPr>
            </w:pPr>
            <w:r w:rsidRPr="00D9705E">
              <w:rPr>
                <w:rFonts w:eastAsiaTheme="minorEastAsia" w:cs="Times New Roman"/>
              </w:rPr>
              <w:t>950,137,266.40</w:t>
            </w:r>
          </w:p>
        </w:tc>
        <w:tc>
          <w:tcPr>
            <w:tcW w:w="1561" w:type="pct"/>
          </w:tcPr>
          <w:p w14:paraId="5AEA733C" w14:textId="77777777" w:rsidR="00652F40" w:rsidRPr="00D9705E" w:rsidRDefault="008E5D94">
            <w:pPr>
              <w:jc w:val="right"/>
              <w:rPr>
                <w:rFonts w:eastAsiaTheme="minorEastAsia" w:cs="Times New Roman"/>
              </w:rPr>
            </w:pPr>
            <w:r w:rsidRPr="00D9705E">
              <w:rPr>
                <w:rFonts w:eastAsiaTheme="minorEastAsia" w:cs="Times New Roman"/>
              </w:rPr>
              <w:t>1,025,137,266.40</w:t>
            </w:r>
          </w:p>
        </w:tc>
      </w:tr>
      <w:tr w:rsidR="00652F40" w14:paraId="383A13ED" w14:textId="77777777">
        <w:tc>
          <w:tcPr>
            <w:tcW w:w="1886" w:type="pct"/>
          </w:tcPr>
          <w:p w14:paraId="7AA56F15" w14:textId="77777777" w:rsidR="00652F40" w:rsidRDefault="008E5D94">
            <w:r>
              <w:t>山东步长神州制药有限公司</w:t>
            </w:r>
          </w:p>
        </w:tc>
        <w:tc>
          <w:tcPr>
            <w:tcW w:w="1553" w:type="pct"/>
          </w:tcPr>
          <w:p w14:paraId="37A38485" w14:textId="77777777" w:rsidR="00652F40" w:rsidRPr="00D9705E" w:rsidRDefault="008E5D94">
            <w:pPr>
              <w:jc w:val="right"/>
              <w:rPr>
                <w:rFonts w:eastAsiaTheme="minorEastAsia" w:cs="Times New Roman"/>
              </w:rPr>
            </w:pPr>
            <w:r w:rsidRPr="00D9705E">
              <w:rPr>
                <w:rFonts w:eastAsiaTheme="minorEastAsia" w:cs="Times New Roman"/>
              </w:rPr>
              <w:t>97,082,146.89</w:t>
            </w:r>
          </w:p>
        </w:tc>
        <w:tc>
          <w:tcPr>
            <w:tcW w:w="1561" w:type="pct"/>
          </w:tcPr>
          <w:p w14:paraId="171FC0F4" w14:textId="77777777" w:rsidR="00652F40" w:rsidRPr="00D9705E" w:rsidRDefault="008E5D94">
            <w:pPr>
              <w:jc w:val="right"/>
              <w:rPr>
                <w:rFonts w:eastAsiaTheme="minorEastAsia" w:cs="Times New Roman"/>
              </w:rPr>
            </w:pPr>
            <w:r w:rsidRPr="00D9705E">
              <w:rPr>
                <w:rFonts w:eastAsiaTheme="minorEastAsia" w:cs="Times New Roman"/>
              </w:rPr>
              <w:t>97,082,146.89</w:t>
            </w:r>
          </w:p>
        </w:tc>
      </w:tr>
      <w:tr w:rsidR="00652F40" w14:paraId="38AB400D" w14:textId="77777777">
        <w:tc>
          <w:tcPr>
            <w:tcW w:w="1886" w:type="pct"/>
          </w:tcPr>
          <w:p w14:paraId="271B4949" w14:textId="77777777" w:rsidR="00652F40" w:rsidRDefault="008E5D94">
            <w:r>
              <w:t>通化</w:t>
            </w:r>
            <w:proofErr w:type="gramStart"/>
            <w:r>
              <w:t>谷红制药</w:t>
            </w:r>
            <w:proofErr w:type="gramEnd"/>
            <w:r>
              <w:t>有限公司</w:t>
            </w:r>
          </w:p>
        </w:tc>
        <w:tc>
          <w:tcPr>
            <w:tcW w:w="1553" w:type="pct"/>
          </w:tcPr>
          <w:p w14:paraId="5CD7355B" w14:textId="77777777" w:rsidR="00652F40" w:rsidRPr="00D9705E" w:rsidRDefault="008E5D94">
            <w:pPr>
              <w:jc w:val="right"/>
              <w:rPr>
                <w:rFonts w:eastAsiaTheme="minorEastAsia" w:cs="Times New Roman"/>
              </w:rPr>
            </w:pPr>
            <w:r w:rsidRPr="00D9705E">
              <w:rPr>
                <w:rFonts w:eastAsiaTheme="minorEastAsia" w:cs="Times New Roman"/>
              </w:rPr>
              <w:t>213,218,142.92</w:t>
            </w:r>
          </w:p>
        </w:tc>
        <w:tc>
          <w:tcPr>
            <w:tcW w:w="1561" w:type="pct"/>
          </w:tcPr>
          <w:p w14:paraId="4726DAF8" w14:textId="77777777" w:rsidR="00652F40" w:rsidRPr="00D9705E" w:rsidRDefault="008E5D94">
            <w:pPr>
              <w:jc w:val="right"/>
              <w:rPr>
                <w:rFonts w:eastAsiaTheme="minorEastAsia" w:cs="Times New Roman"/>
              </w:rPr>
            </w:pPr>
            <w:r w:rsidRPr="00D9705E">
              <w:rPr>
                <w:rFonts w:eastAsiaTheme="minorEastAsia" w:cs="Times New Roman"/>
              </w:rPr>
              <w:t>255,218,142.92</w:t>
            </w:r>
          </w:p>
        </w:tc>
      </w:tr>
      <w:tr w:rsidR="00652F40" w14:paraId="630012A2" w14:textId="77777777">
        <w:tc>
          <w:tcPr>
            <w:tcW w:w="1886" w:type="pct"/>
          </w:tcPr>
          <w:p w14:paraId="1CC4F20A" w14:textId="77777777" w:rsidR="00652F40" w:rsidRDefault="008E5D94">
            <w:r>
              <w:t>重庆市</w:t>
            </w:r>
            <w:proofErr w:type="gramStart"/>
            <w:r>
              <w:t>医</w:t>
            </w:r>
            <w:proofErr w:type="gramEnd"/>
            <w:r>
              <w:t>济堂生物制品有限公司</w:t>
            </w:r>
          </w:p>
        </w:tc>
        <w:tc>
          <w:tcPr>
            <w:tcW w:w="1553" w:type="pct"/>
          </w:tcPr>
          <w:p w14:paraId="4A862FC4" w14:textId="77777777" w:rsidR="00652F40" w:rsidRPr="00D9705E" w:rsidRDefault="008E5D94">
            <w:pPr>
              <w:jc w:val="right"/>
              <w:rPr>
                <w:rFonts w:eastAsiaTheme="minorEastAsia" w:cs="Times New Roman"/>
              </w:rPr>
            </w:pPr>
            <w:r w:rsidRPr="00D9705E">
              <w:rPr>
                <w:rFonts w:eastAsiaTheme="minorEastAsia" w:cs="Times New Roman"/>
              </w:rPr>
              <w:t>1,510,347.83</w:t>
            </w:r>
          </w:p>
        </w:tc>
        <w:tc>
          <w:tcPr>
            <w:tcW w:w="1561" w:type="pct"/>
          </w:tcPr>
          <w:p w14:paraId="18E34CA5" w14:textId="77777777" w:rsidR="00652F40" w:rsidRPr="00D9705E" w:rsidRDefault="008E5D94">
            <w:pPr>
              <w:jc w:val="right"/>
              <w:rPr>
                <w:rFonts w:eastAsiaTheme="minorEastAsia" w:cs="Times New Roman"/>
              </w:rPr>
            </w:pPr>
            <w:r w:rsidRPr="00D9705E">
              <w:rPr>
                <w:rFonts w:eastAsiaTheme="minorEastAsia" w:cs="Times New Roman"/>
              </w:rPr>
              <w:t>1,510,347.83</w:t>
            </w:r>
          </w:p>
        </w:tc>
      </w:tr>
      <w:tr w:rsidR="00652F40" w14:paraId="114D8671" w14:textId="77777777">
        <w:tc>
          <w:tcPr>
            <w:tcW w:w="1886" w:type="pct"/>
          </w:tcPr>
          <w:p w14:paraId="14D7AFA4" w14:textId="77777777" w:rsidR="00652F40" w:rsidRDefault="008E5D94">
            <w:r>
              <w:t>通化天实制药有限公司</w:t>
            </w:r>
          </w:p>
        </w:tc>
        <w:tc>
          <w:tcPr>
            <w:tcW w:w="1553" w:type="pct"/>
          </w:tcPr>
          <w:p w14:paraId="3179D170" w14:textId="77777777" w:rsidR="00652F40" w:rsidRPr="00D9705E" w:rsidRDefault="008E5D94">
            <w:pPr>
              <w:jc w:val="right"/>
              <w:rPr>
                <w:rFonts w:eastAsiaTheme="minorEastAsia" w:cs="Times New Roman"/>
              </w:rPr>
            </w:pPr>
            <w:r w:rsidRPr="00D9705E">
              <w:rPr>
                <w:rFonts w:eastAsiaTheme="minorEastAsia" w:cs="Times New Roman"/>
              </w:rPr>
              <w:t>42,582,393.83</w:t>
            </w:r>
          </w:p>
        </w:tc>
        <w:tc>
          <w:tcPr>
            <w:tcW w:w="1561" w:type="pct"/>
          </w:tcPr>
          <w:p w14:paraId="29648BA2" w14:textId="77777777" w:rsidR="00652F40" w:rsidRPr="00D9705E" w:rsidRDefault="008E5D94">
            <w:pPr>
              <w:jc w:val="right"/>
              <w:rPr>
                <w:rFonts w:eastAsiaTheme="minorEastAsia" w:cs="Times New Roman"/>
              </w:rPr>
            </w:pPr>
            <w:r w:rsidRPr="00D9705E">
              <w:rPr>
                <w:rFonts w:eastAsiaTheme="minorEastAsia" w:cs="Times New Roman"/>
              </w:rPr>
              <w:t>42,582,393.83</w:t>
            </w:r>
          </w:p>
        </w:tc>
      </w:tr>
      <w:tr w:rsidR="00652F40" w14:paraId="28D861DA" w14:textId="77777777">
        <w:tc>
          <w:tcPr>
            <w:tcW w:w="1886" w:type="pct"/>
          </w:tcPr>
          <w:p w14:paraId="662B668E" w14:textId="77777777" w:rsidR="00652F40" w:rsidRDefault="008E5D94">
            <w:r>
              <w:t>辽宁奥达制药有限公司</w:t>
            </w:r>
          </w:p>
        </w:tc>
        <w:tc>
          <w:tcPr>
            <w:tcW w:w="1553" w:type="pct"/>
          </w:tcPr>
          <w:p w14:paraId="2A0A36B2" w14:textId="77777777" w:rsidR="00652F40" w:rsidRPr="00D9705E" w:rsidRDefault="008E5D94">
            <w:pPr>
              <w:jc w:val="right"/>
              <w:rPr>
                <w:rFonts w:eastAsiaTheme="minorEastAsia" w:cs="Times New Roman"/>
              </w:rPr>
            </w:pPr>
            <w:r w:rsidRPr="00D9705E">
              <w:rPr>
                <w:rFonts w:eastAsiaTheme="minorEastAsia" w:cs="Times New Roman"/>
              </w:rPr>
              <w:t>34,623,803.35</w:t>
            </w:r>
          </w:p>
        </w:tc>
        <w:tc>
          <w:tcPr>
            <w:tcW w:w="1561" w:type="pct"/>
          </w:tcPr>
          <w:p w14:paraId="64E10DB9" w14:textId="77777777" w:rsidR="00652F40" w:rsidRPr="00D9705E" w:rsidRDefault="00652F40">
            <w:pPr>
              <w:jc w:val="right"/>
              <w:rPr>
                <w:rFonts w:eastAsiaTheme="minorEastAsia" w:cs="Times New Roman"/>
              </w:rPr>
            </w:pPr>
          </w:p>
        </w:tc>
      </w:tr>
      <w:tr w:rsidR="00652F40" w14:paraId="2FD808F3" w14:textId="77777777">
        <w:tc>
          <w:tcPr>
            <w:tcW w:w="1886" w:type="pct"/>
          </w:tcPr>
          <w:p w14:paraId="102EB467" w14:textId="77777777" w:rsidR="00652F40" w:rsidRDefault="008E5D94">
            <w:r>
              <w:t>北京安和</w:t>
            </w:r>
            <w:proofErr w:type="gramStart"/>
            <w:r>
              <w:t>康医药</w:t>
            </w:r>
            <w:proofErr w:type="gramEnd"/>
            <w:r>
              <w:t>有限公司</w:t>
            </w:r>
          </w:p>
        </w:tc>
        <w:tc>
          <w:tcPr>
            <w:tcW w:w="1553" w:type="pct"/>
          </w:tcPr>
          <w:p w14:paraId="6ACB7C7A" w14:textId="77777777" w:rsidR="00652F40" w:rsidRPr="00D9705E" w:rsidRDefault="008E5D94">
            <w:pPr>
              <w:jc w:val="right"/>
              <w:rPr>
                <w:rFonts w:eastAsiaTheme="minorEastAsia" w:cs="Times New Roman"/>
              </w:rPr>
            </w:pPr>
            <w:r w:rsidRPr="00D9705E">
              <w:rPr>
                <w:rFonts w:eastAsiaTheme="minorEastAsia" w:cs="Times New Roman"/>
              </w:rPr>
              <w:t>2,329,200.41</w:t>
            </w:r>
          </w:p>
        </w:tc>
        <w:tc>
          <w:tcPr>
            <w:tcW w:w="1561" w:type="pct"/>
          </w:tcPr>
          <w:p w14:paraId="1B7342D8" w14:textId="77777777" w:rsidR="00652F40" w:rsidRPr="00D9705E" w:rsidRDefault="00652F40">
            <w:pPr>
              <w:jc w:val="right"/>
              <w:rPr>
                <w:rFonts w:eastAsiaTheme="minorEastAsia" w:cs="Times New Roman"/>
              </w:rPr>
            </w:pPr>
          </w:p>
        </w:tc>
      </w:tr>
      <w:tr w:rsidR="00652F40" w14:paraId="3AA2C682" w14:textId="77777777">
        <w:tc>
          <w:tcPr>
            <w:tcW w:w="1886" w:type="pct"/>
            <w:vAlign w:val="center"/>
          </w:tcPr>
          <w:p w14:paraId="0DDC19C3" w14:textId="77777777" w:rsidR="00652F40" w:rsidRDefault="008E5D94">
            <w:pPr>
              <w:jc w:val="center"/>
              <w:rPr>
                <w:color w:val="000000" w:themeColor="text1"/>
              </w:rPr>
            </w:pPr>
            <w:r>
              <w:rPr>
                <w:rFonts w:hint="eastAsia"/>
                <w:color w:val="000000" w:themeColor="text1"/>
              </w:rPr>
              <w:t>合计</w:t>
            </w:r>
          </w:p>
        </w:tc>
        <w:tc>
          <w:tcPr>
            <w:tcW w:w="1553" w:type="pct"/>
            <w:vAlign w:val="center"/>
          </w:tcPr>
          <w:p w14:paraId="4FD50C41" w14:textId="77777777" w:rsidR="00652F40" w:rsidRPr="00D9705E" w:rsidRDefault="008E5D94">
            <w:pPr>
              <w:jc w:val="right"/>
              <w:rPr>
                <w:rFonts w:eastAsiaTheme="minorEastAsia" w:cs="Times New Roman"/>
              </w:rPr>
            </w:pPr>
            <w:r w:rsidRPr="00D9705E">
              <w:rPr>
                <w:rFonts w:eastAsiaTheme="minorEastAsia" w:cs="Times New Roman"/>
                <w:color w:val="000000"/>
              </w:rPr>
              <w:t>1,341,483,301.63</w:t>
            </w:r>
          </w:p>
        </w:tc>
        <w:tc>
          <w:tcPr>
            <w:tcW w:w="1561" w:type="pct"/>
            <w:vAlign w:val="center"/>
          </w:tcPr>
          <w:p w14:paraId="3B43FF37" w14:textId="77777777" w:rsidR="00652F40" w:rsidRPr="00D9705E" w:rsidRDefault="008E5D94">
            <w:pPr>
              <w:jc w:val="right"/>
              <w:rPr>
                <w:rFonts w:eastAsiaTheme="minorEastAsia" w:cs="Times New Roman"/>
              </w:rPr>
            </w:pPr>
            <w:r w:rsidRPr="00D9705E">
              <w:rPr>
                <w:rFonts w:eastAsiaTheme="minorEastAsia" w:cs="Times New Roman"/>
                <w:color w:val="000000"/>
              </w:rPr>
              <w:t>1,421,530,297.87</w:t>
            </w:r>
          </w:p>
        </w:tc>
      </w:tr>
    </w:tbl>
    <w:p w14:paraId="11A647CA" w14:textId="77777777" w:rsidR="00652F40" w:rsidRDefault="00652F40"/>
    <w:p w14:paraId="534BE180" w14:textId="77777777" w:rsidR="00652F40" w:rsidRDefault="008E5D94">
      <w:pPr>
        <w:pStyle w:val="5"/>
        <w:numPr>
          <w:ilvl w:val="0"/>
          <w:numId w:val="103"/>
        </w:numPr>
        <w:rPr>
          <w:rFonts w:cs="宋体"/>
          <w:kern w:val="0"/>
          <w:szCs w:val="24"/>
        </w:rPr>
      </w:pPr>
      <w:r>
        <w:rPr>
          <w:rFonts w:cs="宋体" w:hint="eastAsia"/>
          <w:kern w:val="0"/>
          <w:szCs w:val="24"/>
        </w:rPr>
        <w:lastRenderedPageBreak/>
        <w:t>重要的账龄超过</w:t>
      </w:r>
      <w:r>
        <w:rPr>
          <w:rFonts w:cs="宋体" w:hint="eastAsia"/>
          <w:kern w:val="0"/>
          <w:szCs w:val="24"/>
        </w:rPr>
        <w:t>1</w:t>
      </w:r>
      <w:r>
        <w:rPr>
          <w:rFonts w:cs="宋体" w:hint="eastAsia"/>
          <w:kern w:val="0"/>
          <w:szCs w:val="24"/>
        </w:rPr>
        <w:t>年的应收股利</w:t>
      </w:r>
      <w:bookmarkEnd w:id="434"/>
    </w:p>
    <w:sdt>
      <w:sdtPr>
        <w:rPr>
          <w:color w:val="000000" w:themeColor="text1"/>
        </w:rPr>
        <w:alias w:val="是否适用：母公司重要的账龄超过1年的应收股利[双击切换]"/>
        <w:tag w:val="_GBC_5ce593c40926400393bed620009e5006"/>
        <w:id w:val="-2047131222"/>
        <w:placeholder>
          <w:docPart w:val="GBC22222222222222222222222222222"/>
        </w:placeholder>
      </w:sdtPr>
      <w:sdtEndPr/>
      <w:sdtContent>
        <w:p w14:paraId="2116D0CE"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355387F"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母公司重要的账龄超过1年的应收股利"/>
          <w:tag w:val="_GBC_09188aa6f5ff485991c423defe329875"/>
          <w:id w:val="20155587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重要的账龄超过1年的应收股利"/>
          <w:tag w:val="_GBC_228261b7a6c74be6bb1887c8be9607e9"/>
          <w:id w:val="48166614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547" w:type="pct"/>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2753"/>
        <w:gridCol w:w="1784"/>
        <w:gridCol w:w="1244"/>
        <w:gridCol w:w="2489"/>
        <w:gridCol w:w="1512"/>
      </w:tblGrid>
      <w:tr w:rsidR="00652F40" w14:paraId="7D5D8DF8" w14:textId="77777777">
        <w:bookmarkEnd w:id="435" w:displacedByCustomXml="next"/>
        <w:bookmarkStart w:id="436" w:name="_Hlk153790907" w:displacedByCustomXml="next"/>
        <w:bookmarkStart w:id="437" w:name="_Hlk168041814" w:displacedByCustomXml="next"/>
        <w:bookmarkStart w:id="438" w:name="_Hlk154150045" w:displacedByCustomXml="next"/>
        <w:sdt>
          <w:sdtPr>
            <w:tag w:val="_PLD_2864c81ef88b4613912acc52345d3ba1"/>
            <w:id w:val="-1928265906"/>
          </w:sdtPr>
          <w:sdtEndPr/>
          <w:sdtContent>
            <w:tc>
              <w:tcPr>
                <w:tcW w:w="1407" w:type="pct"/>
                <w:vAlign w:val="center"/>
              </w:tcPr>
              <w:p w14:paraId="543B053C"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项目</w:t>
                </w:r>
                <w:r>
                  <w:rPr>
                    <w:rFonts w:hint="eastAsia"/>
                    <w:color w:val="000000" w:themeColor="text1"/>
                  </w:rPr>
                  <w:t>(</w:t>
                </w:r>
                <w:r>
                  <w:rPr>
                    <w:rFonts w:hint="eastAsia"/>
                    <w:color w:val="000000" w:themeColor="text1"/>
                  </w:rPr>
                  <w:t>或被投资单位</w:t>
                </w:r>
                <w:r>
                  <w:rPr>
                    <w:rFonts w:hint="eastAsia"/>
                    <w:color w:val="000000" w:themeColor="text1"/>
                  </w:rPr>
                  <w:t>)</w:t>
                </w:r>
              </w:p>
            </w:tc>
          </w:sdtContent>
        </w:sdt>
        <w:sdt>
          <w:sdtPr>
            <w:tag w:val="_PLD_b05f476471f44abd8478bfab2f3c522f"/>
            <w:id w:val="-983543449"/>
          </w:sdtPr>
          <w:sdtEndPr/>
          <w:sdtContent>
            <w:tc>
              <w:tcPr>
                <w:tcW w:w="912" w:type="pct"/>
                <w:tcBorders>
                  <w:right w:val="single" w:sz="4" w:space="0" w:color="auto"/>
                </w:tcBorders>
                <w:vAlign w:val="center"/>
              </w:tcPr>
              <w:p w14:paraId="7744BC30"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期末余额</w:t>
                </w:r>
              </w:p>
            </w:tc>
          </w:sdtContent>
        </w:sdt>
        <w:sdt>
          <w:sdtPr>
            <w:tag w:val="_PLD_184ea8a4ee2d4969bf52a5e9b113334b"/>
            <w:id w:val="974181208"/>
          </w:sdtPr>
          <w:sdtEndPr/>
          <w:sdtContent>
            <w:tc>
              <w:tcPr>
                <w:tcW w:w="636" w:type="pct"/>
                <w:tcBorders>
                  <w:left w:val="single" w:sz="4" w:space="0" w:color="auto"/>
                </w:tcBorders>
                <w:vAlign w:val="center"/>
              </w:tcPr>
              <w:p w14:paraId="22F48522"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账龄</w:t>
                </w:r>
              </w:p>
            </w:tc>
          </w:sdtContent>
        </w:sdt>
        <w:sdt>
          <w:sdtPr>
            <w:tag w:val="_PLD_5118cdcaebf348a2a460626e6d895e83"/>
            <w:id w:val="1211072354"/>
          </w:sdtPr>
          <w:sdtEndPr/>
          <w:sdtContent>
            <w:tc>
              <w:tcPr>
                <w:tcW w:w="1272" w:type="pct"/>
                <w:vAlign w:val="center"/>
              </w:tcPr>
              <w:p w14:paraId="19A44165"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未收回的原因</w:t>
                </w:r>
              </w:p>
            </w:tc>
          </w:sdtContent>
        </w:sdt>
        <w:sdt>
          <w:sdtPr>
            <w:tag w:val="_PLD_6b70580f3c734de79a8c5b19dc50eeed"/>
            <w:id w:val="1104605979"/>
          </w:sdtPr>
          <w:sdtEndPr/>
          <w:sdtContent>
            <w:tc>
              <w:tcPr>
                <w:tcW w:w="773" w:type="pct"/>
                <w:vAlign w:val="center"/>
              </w:tcPr>
              <w:p w14:paraId="4D6D8393"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是否发生减值及其判断依据</w:t>
                </w:r>
              </w:p>
            </w:tc>
          </w:sdtContent>
        </w:sdt>
      </w:tr>
      <w:tr w:rsidR="006436A1" w14:paraId="295DD318" w14:textId="77777777">
        <w:tc>
          <w:tcPr>
            <w:tcW w:w="1407" w:type="pct"/>
            <w:vAlign w:val="center"/>
          </w:tcPr>
          <w:p w14:paraId="091C4EB2" w14:textId="77777777" w:rsidR="006436A1" w:rsidRDefault="006436A1">
            <w:r>
              <w:t>陕西步长制药有限公司</w:t>
            </w:r>
          </w:p>
        </w:tc>
        <w:tc>
          <w:tcPr>
            <w:tcW w:w="912" w:type="pct"/>
            <w:tcBorders>
              <w:right w:val="single" w:sz="4" w:space="0" w:color="auto"/>
            </w:tcBorders>
            <w:vAlign w:val="center"/>
          </w:tcPr>
          <w:p w14:paraId="1E03AFD9" w14:textId="77777777" w:rsidR="006436A1" w:rsidRPr="00D9705E" w:rsidRDefault="006436A1">
            <w:pPr>
              <w:autoSpaceDE w:val="0"/>
              <w:autoSpaceDN w:val="0"/>
              <w:adjustRightInd w:val="0"/>
              <w:snapToGrid w:val="0"/>
              <w:spacing w:line="240" w:lineRule="atLeast"/>
              <w:jc w:val="right"/>
              <w:rPr>
                <w:rFonts w:eastAsiaTheme="minorEastAsia" w:cs="Times New Roman"/>
                <w:sz w:val="20"/>
                <w:szCs w:val="20"/>
              </w:rPr>
            </w:pPr>
            <w:r w:rsidRPr="00D9705E">
              <w:rPr>
                <w:rFonts w:eastAsiaTheme="minorEastAsia" w:cs="Times New Roman"/>
                <w:sz w:val="20"/>
                <w:szCs w:val="20"/>
              </w:rPr>
              <w:t>950,137,266.40</w:t>
            </w:r>
          </w:p>
        </w:tc>
        <w:tc>
          <w:tcPr>
            <w:tcW w:w="636" w:type="pct"/>
            <w:vMerge w:val="restart"/>
            <w:tcBorders>
              <w:left w:val="single" w:sz="4" w:space="0" w:color="auto"/>
            </w:tcBorders>
            <w:vAlign w:val="center"/>
          </w:tcPr>
          <w:p w14:paraId="0E7DDF9E" w14:textId="00FD7A78" w:rsidR="006436A1" w:rsidRDefault="006436A1" w:rsidP="002C6410">
            <w:pPr>
              <w:autoSpaceDE w:val="0"/>
              <w:autoSpaceDN w:val="0"/>
              <w:adjustRightInd w:val="0"/>
              <w:snapToGrid w:val="0"/>
              <w:spacing w:line="240" w:lineRule="atLeast"/>
              <w:ind w:rightChars="50" w:right="105"/>
            </w:pPr>
            <w:r>
              <w:rPr>
                <w:rFonts w:hint="eastAsia"/>
              </w:rPr>
              <w:t>一年以上</w:t>
            </w:r>
          </w:p>
        </w:tc>
        <w:tc>
          <w:tcPr>
            <w:tcW w:w="1272" w:type="pct"/>
            <w:vMerge w:val="restart"/>
            <w:vAlign w:val="center"/>
          </w:tcPr>
          <w:p w14:paraId="0DF86454" w14:textId="3536275B" w:rsidR="006436A1" w:rsidRDefault="006436A1" w:rsidP="00D9705E">
            <w:pPr>
              <w:autoSpaceDE w:val="0"/>
              <w:autoSpaceDN w:val="0"/>
              <w:adjustRightInd w:val="0"/>
              <w:snapToGrid w:val="0"/>
              <w:spacing w:line="240" w:lineRule="atLeast"/>
            </w:pPr>
            <w:r>
              <w:rPr>
                <w:rFonts w:hint="eastAsia"/>
              </w:rPr>
              <w:t>支持子公司发展，后续将及时收回。</w:t>
            </w:r>
          </w:p>
        </w:tc>
        <w:sdt>
          <w:sdtPr>
            <w:alias w:val="账龄一年以上的应收股利明细-相关款项是否发生减值及其判断依据"/>
            <w:tag w:val="_GBC_2d305898769643e79f4e7041dbb3da60"/>
            <w:id w:val="-1079979338"/>
            <w:comboBox>
              <w:listItem w:displayText="是" w:value="true"/>
              <w:listItem w:displayText="否" w:value="false"/>
            </w:comboBox>
          </w:sdtPr>
          <w:sdtEndPr/>
          <w:sdtContent>
            <w:tc>
              <w:tcPr>
                <w:tcW w:w="773" w:type="pct"/>
                <w:vMerge w:val="restart"/>
                <w:vAlign w:val="center"/>
              </w:tcPr>
              <w:p w14:paraId="0D2D9946" w14:textId="77777777" w:rsidR="006436A1" w:rsidRDefault="006436A1">
                <w:pPr>
                  <w:autoSpaceDE w:val="0"/>
                  <w:autoSpaceDN w:val="0"/>
                  <w:adjustRightInd w:val="0"/>
                  <w:snapToGrid w:val="0"/>
                  <w:spacing w:line="240" w:lineRule="atLeast"/>
                  <w:jc w:val="center"/>
                </w:pPr>
                <w:r>
                  <w:t>否</w:t>
                </w:r>
              </w:p>
            </w:tc>
          </w:sdtContent>
        </w:sdt>
      </w:tr>
      <w:tr w:rsidR="006436A1" w14:paraId="3693F716" w14:textId="77777777">
        <w:tc>
          <w:tcPr>
            <w:tcW w:w="1407" w:type="pct"/>
            <w:vAlign w:val="center"/>
          </w:tcPr>
          <w:p w14:paraId="0F781032" w14:textId="77777777" w:rsidR="006436A1" w:rsidRDefault="006436A1">
            <w:r>
              <w:t>山东步长神州制药有限公司</w:t>
            </w:r>
          </w:p>
        </w:tc>
        <w:tc>
          <w:tcPr>
            <w:tcW w:w="912" w:type="pct"/>
            <w:tcBorders>
              <w:right w:val="single" w:sz="4" w:space="0" w:color="auto"/>
            </w:tcBorders>
            <w:vAlign w:val="center"/>
          </w:tcPr>
          <w:p w14:paraId="0C1204CA" w14:textId="77777777" w:rsidR="006436A1" w:rsidRPr="00D9705E" w:rsidRDefault="006436A1">
            <w:pPr>
              <w:autoSpaceDE w:val="0"/>
              <w:autoSpaceDN w:val="0"/>
              <w:adjustRightInd w:val="0"/>
              <w:snapToGrid w:val="0"/>
              <w:spacing w:line="240" w:lineRule="atLeast"/>
              <w:jc w:val="right"/>
              <w:rPr>
                <w:rFonts w:eastAsiaTheme="minorEastAsia" w:cs="Times New Roman"/>
                <w:sz w:val="20"/>
                <w:szCs w:val="20"/>
              </w:rPr>
            </w:pPr>
            <w:r w:rsidRPr="00D9705E">
              <w:rPr>
                <w:rFonts w:eastAsiaTheme="minorEastAsia" w:cs="Times New Roman"/>
                <w:sz w:val="20"/>
                <w:szCs w:val="20"/>
              </w:rPr>
              <w:t>97,082,146.89</w:t>
            </w:r>
          </w:p>
        </w:tc>
        <w:tc>
          <w:tcPr>
            <w:tcW w:w="636" w:type="pct"/>
            <w:vMerge/>
            <w:tcBorders>
              <w:left w:val="single" w:sz="4" w:space="0" w:color="auto"/>
            </w:tcBorders>
            <w:vAlign w:val="center"/>
          </w:tcPr>
          <w:p w14:paraId="2A4E7CD2" w14:textId="79909490" w:rsidR="006436A1" w:rsidRDefault="006436A1">
            <w:pPr>
              <w:autoSpaceDE w:val="0"/>
              <w:autoSpaceDN w:val="0"/>
              <w:adjustRightInd w:val="0"/>
              <w:snapToGrid w:val="0"/>
              <w:spacing w:line="240" w:lineRule="atLeast"/>
              <w:ind w:rightChars="50" w:right="105"/>
              <w:jc w:val="center"/>
            </w:pPr>
          </w:p>
        </w:tc>
        <w:tc>
          <w:tcPr>
            <w:tcW w:w="1272" w:type="pct"/>
            <w:vMerge/>
            <w:vAlign w:val="center"/>
          </w:tcPr>
          <w:p w14:paraId="20174A0D" w14:textId="75A9F64F" w:rsidR="006436A1" w:rsidRDefault="006436A1">
            <w:pPr>
              <w:autoSpaceDE w:val="0"/>
              <w:autoSpaceDN w:val="0"/>
              <w:adjustRightInd w:val="0"/>
              <w:snapToGrid w:val="0"/>
              <w:spacing w:line="240" w:lineRule="atLeast"/>
            </w:pPr>
          </w:p>
        </w:tc>
        <w:tc>
          <w:tcPr>
            <w:tcW w:w="773" w:type="pct"/>
            <w:vMerge/>
            <w:vAlign w:val="center"/>
          </w:tcPr>
          <w:p w14:paraId="38808C52" w14:textId="043CF9BC" w:rsidR="006436A1" w:rsidRDefault="006436A1">
            <w:pPr>
              <w:autoSpaceDE w:val="0"/>
              <w:autoSpaceDN w:val="0"/>
              <w:adjustRightInd w:val="0"/>
              <w:snapToGrid w:val="0"/>
              <w:spacing w:line="240" w:lineRule="atLeast"/>
              <w:jc w:val="center"/>
            </w:pPr>
          </w:p>
        </w:tc>
      </w:tr>
      <w:tr w:rsidR="006436A1" w14:paraId="0B613D5D" w14:textId="77777777">
        <w:tc>
          <w:tcPr>
            <w:tcW w:w="1407" w:type="pct"/>
            <w:vAlign w:val="center"/>
          </w:tcPr>
          <w:p w14:paraId="657AE3E7" w14:textId="77777777" w:rsidR="006436A1" w:rsidRDefault="006436A1">
            <w:r>
              <w:t>通化</w:t>
            </w:r>
            <w:proofErr w:type="gramStart"/>
            <w:r>
              <w:t>谷红制药</w:t>
            </w:r>
            <w:proofErr w:type="gramEnd"/>
            <w:r>
              <w:t>有限公司</w:t>
            </w:r>
          </w:p>
        </w:tc>
        <w:tc>
          <w:tcPr>
            <w:tcW w:w="912" w:type="pct"/>
            <w:tcBorders>
              <w:right w:val="single" w:sz="4" w:space="0" w:color="auto"/>
            </w:tcBorders>
            <w:vAlign w:val="center"/>
          </w:tcPr>
          <w:p w14:paraId="3685F7C0" w14:textId="77777777" w:rsidR="006436A1" w:rsidRPr="00D9705E" w:rsidRDefault="006436A1">
            <w:pPr>
              <w:autoSpaceDE w:val="0"/>
              <w:autoSpaceDN w:val="0"/>
              <w:adjustRightInd w:val="0"/>
              <w:snapToGrid w:val="0"/>
              <w:spacing w:line="240" w:lineRule="atLeast"/>
              <w:jc w:val="right"/>
              <w:rPr>
                <w:rFonts w:eastAsiaTheme="minorEastAsia" w:cs="Times New Roman"/>
                <w:sz w:val="20"/>
                <w:szCs w:val="20"/>
              </w:rPr>
            </w:pPr>
            <w:r w:rsidRPr="00D9705E">
              <w:rPr>
                <w:rFonts w:eastAsiaTheme="minorEastAsia" w:cs="Times New Roman"/>
                <w:sz w:val="20"/>
                <w:szCs w:val="20"/>
              </w:rPr>
              <w:t>213,218,142.92</w:t>
            </w:r>
          </w:p>
        </w:tc>
        <w:tc>
          <w:tcPr>
            <w:tcW w:w="636" w:type="pct"/>
            <w:vMerge/>
            <w:tcBorders>
              <w:left w:val="single" w:sz="4" w:space="0" w:color="auto"/>
            </w:tcBorders>
            <w:vAlign w:val="center"/>
          </w:tcPr>
          <w:p w14:paraId="4C7E4AA1" w14:textId="3AA05598" w:rsidR="006436A1" w:rsidRDefault="006436A1">
            <w:pPr>
              <w:autoSpaceDE w:val="0"/>
              <w:autoSpaceDN w:val="0"/>
              <w:adjustRightInd w:val="0"/>
              <w:snapToGrid w:val="0"/>
              <w:spacing w:line="240" w:lineRule="atLeast"/>
              <w:ind w:rightChars="50" w:right="105"/>
              <w:jc w:val="center"/>
            </w:pPr>
          </w:p>
        </w:tc>
        <w:tc>
          <w:tcPr>
            <w:tcW w:w="1272" w:type="pct"/>
            <w:vMerge/>
            <w:vAlign w:val="center"/>
          </w:tcPr>
          <w:p w14:paraId="2401E013" w14:textId="145B3C9F" w:rsidR="006436A1" w:rsidRDefault="006436A1">
            <w:pPr>
              <w:autoSpaceDE w:val="0"/>
              <w:autoSpaceDN w:val="0"/>
              <w:adjustRightInd w:val="0"/>
              <w:snapToGrid w:val="0"/>
              <w:spacing w:line="240" w:lineRule="atLeast"/>
            </w:pPr>
          </w:p>
        </w:tc>
        <w:tc>
          <w:tcPr>
            <w:tcW w:w="773" w:type="pct"/>
            <w:vMerge/>
            <w:vAlign w:val="center"/>
          </w:tcPr>
          <w:p w14:paraId="76FE0DB8" w14:textId="32454CE8" w:rsidR="006436A1" w:rsidRDefault="006436A1">
            <w:pPr>
              <w:autoSpaceDE w:val="0"/>
              <w:autoSpaceDN w:val="0"/>
              <w:adjustRightInd w:val="0"/>
              <w:snapToGrid w:val="0"/>
              <w:spacing w:line="240" w:lineRule="atLeast"/>
              <w:jc w:val="center"/>
            </w:pPr>
          </w:p>
        </w:tc>
      </w:tr>
      <w:tr w:rsidR="006436A1" w14:paraId="74DC5A0C" w14:textId="77777777">
        <w:tc>
          <w:tcPr>
            <w:tcW w:w="1407" w:type="pct"/>
            <w:vAlign w:val="center"/>
          </w:tcPr>
          <w:p w14:paraId="2C7BD375" w14:textId="77777777" w:rsidR="006436A1" w:rsidRDefault="006436A1">
            <w:r>
              <w:t>通化天实制药有限公司</w:t>
            </w:r>
          </w:p>
        </w:tc>
        <w:tc>
          <w:tcPr>
            <w:tcW w:w="912" w:type="pct"/>
            <w:tcBorders>
              <w:right w:val="single" w:sz="4" w:space="0" w:color="auto"/>
            </w:tcBorders>
            <w:vAlign w:val="center"/>
          </w:tcPr>
          <w:p w14:paraId="256BEB99" w14:textId="77777777" w:rsidR="006436A1" w:rsidRPr="00D9705E" w:rsidRDefault="006436A1">
            <w:pPr>
              <w:autoSpaceDE w:val="0"/>
              <w:autoSpaceDN w:val="0"/>
              <w:adjustRightInd w:val="0"/>
              <w:snapToGrid w:val="0"/>
              <w:spacing w:line="240" w:lineRule="atLeast"/>
              <w:jc w:val="right"/>
              <w:rPr>
                <w:rFonts w:eastAsiaTheme="minorEastAsia" w:cs="Times New Roman"/>
                <w:sz w:val="20"/>
                <w:szCs w:val="20"/>
              </w:rPr>
            </w:pPr>
            <w:r w:rsidRPr="00D9705E">
              <w:rPr>
                <w:rFonts w:eastAsiaTheme="minorEastAsia" w:cs="Times New Roman"/>
                <w:sz w:val="20"/>
                <w:szCs w:val="20"/>
              </w:rPr>
              <w:t>42,582,393.83</w:t>
            </w:r>
          </w:p>
        </w:tc>
        <w:tc>
          <w:tcPr>
            <w:tcW w:w="636" w:type="pct"/>
            <w:vMerge/>
            <w:tcBorders>
              <w:left w:val="single" w:sz="4" w:space="0" w:color="auto"/>
            </w:tcBorders>
            <w:vAlign w:val="center"/>
          </w:tcPr>
          <w:p w14:paraId="383A19FC" w14:textId="340076AB" w:rsidR="006436A1" w:rsidRDefault="006436A1">
            <w:pPr>
              <w:autoSpaceDE w:val="0"/>
              <w:autoSpaceDN w:val="0"/>
              <w:adjustRightInd w:val="0"/>
              <w:snapToGrid w:val="0"/>
              <w:spacing w:line="240" w:lineRule="atLeast"/>
              <w:ind w:rightChars="50" w:right="105"/>
              <w:jc w:val="center"/>
            </w:pPr>
          </w:p>
        </w:tc>
        <w:tc>
          <w:tcPr>
            <w:tcW w:w="1272" w:type="pct"/>
            <w:vMerge/>
            <w:vAlign w:val="center"/>
          </w:tcPr>
          <w:p w14:paraId="2803A460" w14:textId="0B31666C" w:rsidR="006436A1" w:rsidRDefault="006436A1">
            <w:pPr>
              <w:autoSpaceDE w:val="0"/>
              <w:autoSpaceDN w:val="0"/>
              <w:adjustRightInd w:val="0"/>
              <w:snapToGrid w:val="0"/>
              <w:spacing w:line="240" w:lineRule="atLeast"/>
            </w:pPr>
          </w:p>
        </w:tc>
        <w:tc>
          <w:tcPr>
            <w:tcW w:w="773" w:type="pct"/>
            <w:vMerge/>
            <w:vAlign w:val="center"/>
          </w:tcPr>
          <w:p w14:paraId="2EC5C9D2" w14:textId="27A42F2F" w:rsidR="006436A1" w:rsidRDefault="006436A1">
            <w:pPr>
              <w:autoSpaceDE w:val="0"/>
              <w:autoSpaceDN w:val="0"/>
              <w:adjustRightInd w:val="0"/>
              <w:snapToGrid w:val="0"/>
              <w:spacing w:line="240" w:lineRule="atLeast"/>
              <w:jc w:val="center"/>
            </w:pPr>
          </w:p>
        </w:tc>
      </w:tr>
      <w:tr w:rsidR="00652F40" w14:paraId="731177DC" w14:textId="77777777" w:rsidTr="004A3985">
        <w:tc>
          <w:tcPr>
            <w:tcW w:w="1407" w:type="pct"/>
          </w:tcPr>
          <w:p w14:paraId="4477799E" w14:textId="77777777" w:rsidR="00652F40" w:rsidRDefault="008E5D94">
            <w:pPr>
              <w:autoSpaceDE w:val="0"/>
              <w:autoSpaceDN w:val="0"/>
              <w:adjustRightInd w:val="0"/>
              <w:snapToGrid w:val="0"/>
              <w:spacing w:line="240" w:lineRule="atLeast"/>
              <w:jc w:val="center"/>
              <w:rPr>
                <w:color w:val="000000" w:themeColor="text1"/>
              </w:rPr>
            </w:pPr>
            <w:r>
              <w:rPr>
                <w:rFonts w:hint="eastAsia"/>
                <w:color w:val="000000" w:themeColor="text1"/>
              </w:rPr>
              <w:t>合计</w:t>
            </w:r>
          </w:p>
        </w:tc>
        <w:tc>
          <w:tcPr>
            <w:tcW w:w="912" w:type="pct"/>
            <w:tcBorders>
              <w:right w:val="single" w:sz="4" w:space="0" w:color="auto"/>
            </w:tcBorders>
            <w:vAlign w:val="center"/>
          </w:tcPr>
          <w:p w14:paraId="36817498" w14:textId="3134DF4E" w:rsidR="00652F40" w:rsidRPr="00D9705E" w:rsidRDefault="004A3985">
            <w:pPr>
              <w:jc w:val="right"/>
              <w:rPr>
                <w:rFonts w:eastAsiaTheme="minorEastAsia" w:cs="Times New Roman"/>
                <w:sz w:val="20"/>
                <w:szCs w:val="20"/>
              </w:rPr>
            </w:pPr>
            <w:r>
              <w:rPr>
                <w:rFonts w:eastAsiaTheme="minorEastAsia" w:cs="Times New Roman"/>
                <w:sz w:val="20"/>
                <w:szCs w:val="20"/>
              </w:rPr>
              <w:t>1,303,019,950.04</w:t>
            </w:r>
          </w:p>
        </w:tc>
        <w:tc>
          <w:tcPr>
            <w:tcW w:w="636" w:type="pct"/>
            <w:tcBorders>
              <w:left w:val="single" w:sz="4" w:space="0" w:color="auto"/>
            </w:tcBorders>
          </w:tcPr>
          <w:p w14:paraId="1F62CF07" w14:textId="361AA715" w:rsidR="00652F40" w:rsidRDefault="00652F40">
            <w:pPr>
              <w:jc w:val="center"/>
              <w:rPr>
                <w:color w:val="000000" w:themeColor="text1"/>
              </w:rPr>
            </w:pPr>
          </w:p>
        </w:tc>
        <w:tc>
          <w:tcPr>
            <w:tcW w:w="1272" w:type="pct"/>
          </w:tcPr>
          <w:p w14:paraId="2CACF0EC" w14:textId="37888FA5" w:rsidR="00652F40" w:rsidRDefault="00652F40">
            <w:pPr>
              <w:jc w:val="center"/>
              <w:rPr>
                <w:color w:val="000000" w:themeColor="text1"/>
              </w:rPr>
            </w:pPr>
          </w:p>
        </w:tc>
        <w:tc>
          <w:tcPr>
            <w:tcW w:w="773" w:type="pct"/>
          </w:tcPr>
          <w:p w14:paraId="01A35C1D" w14:textId="0CFB7D91" w:rsidR="00652F40" w:rsidRDefault="00652F40">
            <w:pPr>
              <w:jc w:val="center"/>
              <w:rPr>
                <w:color w:val="000000" w:themeColor="text1"/>
              </w:rPr>
            </w:pPr>
          </w:p>
        </w:tc>
      </w:tr>
    </w:tbl>
    <w:p w14:paraId="00301D07" w14:textId="77777777" w:rsidR="00652F40" w:rsidRDefault="00652F40"/>
    <w:p w14:paraId="1D729C06" w14:textId="77777777" w:rsidR="00652F40" w:rsidRDefault="008E5D94">
      <w:pPr>
        <w:pStyle w:val="5"/>
        <w:numPr>
          <w:ilvl w:val="0"/>
          <w:numId w:val="103"/>
        </w:numPr>
        <w:rPr>
          <w:rFonts w:asciiTheme="minorHAnsi" w:hAnsiTheme="minorHAnsi" w:cs="宋体"/>
          <w:color w:val="000000" w:themeColor="text1"/>
          <w:kern w:val="0"/>
          <w:szCs w:val="22"/>
        </w:rPr>
      </w:pPr>
      <w:r>
        <w:rPr>
          <w:rFonts w:asciiTheme="minorHAnsi" w:hAnsiTheme="minorHAnsi" w:cs="宋体" w:hint="eastAsia"/>
          <w:color w:val="000000" w:themeColor="text1"/>
          <w:kern w:val="0"/>
          <w:szCs w:val="22"/>
        </w:rPr>
        <w:t>按</w:t>
      </w:r>
      <w:r>
        <w:rPr>
          <w:rFonts w:asciiTheme="minorHAnsi" w:hAnsiTheme="minorHAnsi" w:cs="宋体"/>
          <w:color w:val="000000" w:themeColor="text1"/>
          <w:kern w:val="0"/>
          <w:szCs w:val="22"/>
        </w:rPr>
        <w:t>坏账计提方法分类</w:t>
      </w:r>
      <w:r>
        <w:rPr>
          <w:rFonts w:cs="宋体"/>
          <w:kern w:val="0"/>
          <w:szCs w:val="24"/>
        </w:rPr>
        <w:t>披露</w:t>
      </w:r>
    </w:p>
    <w:sdt>
      <w:sdtPr>
        <w:rPr>
          <w:color w:val="000000" w:themeColor="text1"/>
        </w:rPr>
        <w:alias w:val="是否适用：母公司按坏账计提方法分类披露[双击切换]"/>
        <w:tag w:val="_GBC_606fd71a57c6434eaa16ce805f815d2e"/>
        <w:id w:val="925920183"/>
        <w:placeholder>
          <w:docPart w:val="GBC22222222222222222222222222222"/>
        </w:placeholder>
      </w:sdtPr>
      <w:sdtEndPr/>
      <w:sdtContent>
        <w:p w14:paraId="37FB815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7B3ED15" w14:textId="77777777" w:rsidR="00652F40" w:rsidRDefault="00652F40">
      <w:pPr>
        <w:rPr>
          <w:color w:val="000000" w:themeColor="text1"/>
        </w:rPr>
      </w:pPr>
    </w:p>
    <w:p w14:paraId="469EAF51" w14:textId="77777777" w:rsidR="00652F40" w:rsidRDefault="008E5D94">
      <w:pPr>
        <w:rPr>
          <w:color w:val="000000" w:themeColor="text1"/>
        </w:rPr>
      </w:pPr>
      <w:r>
        <w:rPr>
          <w:rFonts w:hint="eastAsia"/>
          <w:color w:val="000000" w:themeColor="text1"/>
        </w:rPr>
        <w:t>按单项计提坏账准备：</w:t>
      </w:r>
    </w:p>
    <w:sdt>
      <w:sdtPr>
        <w:rPr>
          <w:color w:val="000000" w:themeColor="text1"/>
        </w:rPr>
        <w:alias w:val="是否适用：母公司按单项计提坏账准备的详细情况[双击切换]"/>
        <w:tag w:val="_GBC_02d5c836df9842559c42aa2f751aa5ba"/>
        <w:id w:val="-1200613428"/>
        <w:placeholder>
          <w:docPart w:val="GBC22222222222222222222222222222"/>
        </w:placeholder>
      </w:sdtPr>
      <w:sdtEndPr/>
      <w:sdtContent>
        <w:p w14:paraId="1441059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4A0E3DF" w14:textId="77777777" w:rsidR="00652F40" w:rsidRDefault="00652F40">
      <w:pPr>
        <w:rPr>
          <w:color w:val="000000" w:themeColor="text1"/>
        </w:rPr>
      </w:pPr>
    </w:p>
    <w:p w14:paraId="2A1FEA10" w14:textId="77777777" w:rsidR="00652F40" w:rsidRDefault="008E5D94">
      <w:pPr>
        <w:rPr>
          <w:color w:val="000000" w:themeColor="text1"/>
        </w:rPr>
      </w:pPr>
      <w:r>
        <w:rPr>
          <w:rFonts w:hint="eastAsia"/>
          <w:color w:val="000000" w:themeColor="text1"/>
        </w:rPr>
        <w:t>按单项计提坏账准备的说明：</w:t>
      </w:r>
    </w:p>
    <w:sdt>
      <w:sdtPr>
        <w:rPr>
          <w:color w:val="000000" w:themeColor="text1"/>
        </w:rPr>
        <w:alias w:val="是否适用：母公司按单项计提坏账准备的说明[双击切换]"/>
        <w:tag w:val="_GBC_4af2b30a86cf42d091fd1188b15fbce6"/>
        <w:id w:val="-175582342"/>
        <w:placeholder>
          <w:docPart w:val="GBC22222222222222222222222222222"/>
        </w:placeholder>
      </w:sdtPr>
      <w:sdtEndPr/>
      <w:sdtContent>
        <w:p w14:paraId="692E541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15DF205" w14:textId="77777777" w:rsidR="00652F40" w:rsidRDefault="00652F40">
      <w:pPr>
        <w:rPr>
          <w:color w:val="000000" w:themeColor="text1"/>
        </w:rPr>
      </w:pPr>
    </w:p>
    <w:p w14:paraId="7C1A6B9A" w14:textId="77777777" w:rsidR="00652F40" w:rsidRDefault="008E5D94">
      <w:pPr>
        <w:rPr>
          <w:rFonts w:ascii="Calibri" w:hAnsi="Calibri" w:cs="Times New Roman"/>
          <w:bCs w:val="0"/>
          <w:color w:val="000000" w:themeColor="text1"/>
          <w:szCs w:val="22"/>
        </w:rPr>
      </w:pPr>
      <w:r>
        <w:rPr>
          <w:rFonts w:ascii="Calibri" w:hAnsi="Calibri" w:cs="Times New Roman" w:hint="eastAsia"/>
          <w:color w:val="000000" w:themeColor="text1"/>
          <w:szCs w:val="22"/>
        </w:rPr>
        <w:t>按组合计提坏账准备：</w:t>
      </w:r>
    </w:p>
    <w:sdt>
      <w:sdtPr>
        <w:rPr>
          <w:rFonts w:ascii="Calibri" w:hAnsi="Calibri" w:cs="Times New Roman"/>
          <w:bCs w:val="0"/>
          <w:color w:val="000000" w:themeColor="text1"/>
          <w:szCs w:val="22"/>
        </w:rPr>
        <w:alias w:val="是否适用：母公司按组合计提坏账准备的详细情况[双击切换]"/>
        <w:tag w:val="_GBC_9f9d44f1ec164a3da4b2c14d4d129121"/>
        <w:id w:val="-1163470051"/>
        <w:placeholder>
          <w:docPart w:val="GBC22222222222222222222222222222"/>
        </w:placeholder>
      </w:sdtPr>
      <w:sdtEndPr/>
      <w:sdtContent>
        <w:p w14:paraId="1C9EDF38" w14:textId="77777777" w:rsidR="00652F40" w:rsidRDefault="008E5D94">
          <w:pPr>
            <w:rPr>
              <w:color w:val="000000" w:themeColor="text1"/>
            </w:rPr>
          </w:pP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□适用 </w:instrText>
          </w:r>
          <w:r>
            <w:rPr>
              <w:rFonts w:ascii="宋体" w:hAnsi="宋体" w:cs="Times New Roman"/>
              <w:bCs w:val="0"/>
              <w:color w:val="000000" w:themeColor="text1"/>
              <w:szCs w:val="22"/>
            </w:rPr>
            <w:fldChar w:fldCharType="end"/>
          </w:r>
          <w:r>
            <w:rPr>
              <w:rFonts w:ascii="宋体" w:hAnsi="宋体" w:cs="Times New Roman"/>
              <w:bCs w:val="0"/>
              <w:color w:val="000000" w:themeColor="text1"/>
              <w:szCs w:val="22"/>
            </w:rPr>
            <w:fldChar w:fldCharType="begin"/>
          </w:r>
          <w:r>
            <w:rPr>
              <w:rFonts w:ascii="宋体" w:hAnsi="宋体" w:cs="Times New Roman" w:hint="eastAsia"/>
              <w:color w:val="000000" w:themeColor="text1"/>
              <w:szCs w:val="22"/>
            </w:rPr>
            <w:instrText xml:space="preserve"> MACROBUTTON  SnrToggleCheckbox √不适用 </w:instrText>
          </w:r>
          <w:r>
            <w:rPr>
              <w:rFonts w:ascii="宋体" w:hAnsi="宋体" w:cs="Times New Roman"/>
              <w:bCs w:val="0"/>
              <w:color w:val="000000" w:themeColor="text1"/>
              <w:szCs w:val="22"/>
            </w:rPr>
            <w:fldChar w:fldCharType="end"/>
          </w:r>
        </w:p>
      </w:sdtContent>
    </w:sdt>
    <w:p w14:paraId="6B098F2F" w14:textId="77777777" w:rsidR="00652F40" w:rsidRDefault="00652F40">
      <w:pPr>
        <w:rPr>
          <w:rFonts w:ascii="Calibri" w:hAnsi="Calibri" w:cs="Times New Roman"/>
          <w:b/>
          <w:bCs w:val="0"/>
          <w:color w:val="000000" w:themeColor="text1"/>
          <w:szCs w:val="22"/>
        </w:rPr>
      </w:pPr>
    </w:p>
    <w:p w14:paraId="68C6FDE6" w14:textId="77777777" w:rsidR="00652F40" w:rsidRDefault="008E5D94">
      <w:pPr>
        <w:pStyle w:val="5"/>
        <w:numPr>
          <w:ilvl w:val="0"/>
          <w:numId w:val="103"/>
        </w:numPr>
        <w:rPr>
          <w:rFonts w:asciiTheme="minorHAnsi" w:hAnsiTheme="minorHAnsi" w:cs="宋体"/>
          <w:color w:val="000000" w:themeColor="text1"/>
          <w:kern w:val="0"/>
          <w:szCs w:val="22"/>
        </w:rPr>
      </w:pPr>
      <w:bookmarkStart w:id="439" w:name="_Hlk10547212"/>
      <w:bookmarkStart w:id="440" w:name="_Hlk10547224"/>
      <w:bookmarkEnd w:id="438"/>
      <w:bookmarkEnd w:id="437"/>
      <w:bookmarkEnd w:id="436"/>
      <w:bookmarkEnd w:id="439"/>
      <w:r>
        <w:rPr>
          <w:rFonts w:asciiTheme="minorHAnsi" w:hAnsiTheme="minorHAnsi" w:cs="宋体" w:hint="eastAsia"/>
          <w:color w:val="000000" w:themeColor="text1"/>
          <w:kern w:val="0"/>
          <w:szCs w:val="22"/>
        </w:rPr>
        <w:t>按预期信用损失一般模型计提坏账准备</w:t>
      </w:r>
    </w:p>
    <w:sdt>
      <w:sdtPr>
        <w:rPr>
          <w:color w:val="000000" w:themeColor="text1"/>
        </w:rPr>
        <w:alias w:val="是否适用：母公司应收股利坏账准备调节表[双击切换]"/>
        <w:tag w:val="_GBC_9d130aecb6cb4874ac083fcdce5ee739"/>
        <w:id w:val="2111782290"/>
        <w:placeholder>
          <w:docPart w:val="GBC22222222222222222222222222222"/>
        </w:placeholder>
      </w:sdtPr>
      <w:sdtEndPr/>
      <w:sdtContent>
        <w:p w14:paraId="35075C43"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78B98CD" w14:textId="77777777" w:rsidR="00652F40" w:rsidRDefault="00652F40">
      <w:pPr>
        <w:rPr>
          <w:color w:val="000000" w:themeColor="text1"/>
        </w:rPr>
      </w:pPr>
    </w:p>
    <w:p w14:paraId="6171BED9" w14:textId="77777777" w:rsidR="00652F40" w:rsidRDefault="008E5D94">
      <w:pPr>
        <w:pStyle w:val="5"/>
        <w:numPr>
          <w:ilvl w:val="0"/>
          <w:numId w:val="103"/>
        </w:numPr>
        <w:rPr>
          <w:rFonts w:ascii="宋体" w:hAnsi="宋体" w:cs="宋体"/>
          <w:color w:val="000000" w:themeColor="text1"/>
          <w:kern w:val="0"/>
          <w:szCs w:val="24"/>
        </w:rPr>
      </w:pPr>
      <w:bookmarkStart w:id="441" w:name="_Hlk168042003"/>
      <w:bookmarkStart w:id="442" w:name="_Hlk153792018"/>
      <w:bookmarkStart w:id="443" w:name="_Hlk154150256"/>
      <w:bookmarkEnd w:id="440"/>
      <w:r>
        <w:rPr>
          <w:rFonts w:ascii="宋体" w:hAnsi="宋体" w:cs="宋体" w:hint="eastAsia"/>
          <w:color w:val="000000" w:themeColor="text1"/>
          <w:kern w:val="0"/>
          <w:szCs w:val="24"/>
        </w:rPr>
        <w:t>坏账准备的情况</w:t>
      </w:r>
    </w:p>
    <w:sdt>
      <w:sdtPr>
        <w:rPr>
          <w:color w:val="000000" w:themeColor="text1"/>
        </w:rPr>
        <w:alias w:val="是否适用：母公司坏账准备情况[双击切换]"/>
        <w:tag w:val="_GBC_4359768bbe6b4db5aaabe9fec181f50a"/>
        <w:id w:val="1390694836"/>
        <w:placeholder>
          <w:docPart w:val="GBC22222222222222222222222222222"/>
        </w:placeholder>
      </w:sdtPr>
      <w:sdtEndPr/>
      <w:sdtContent>
        <w:p w14:paraId="0F2CAA7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1B1F265" w14:textId="77777777" w:rsidR="00652F40" w:rsidRDefault="00652F40">
      <w:pPr>
        <w:rPr>
          <w:color w:val="000000" w:themeColor="text1"/>
        </w:rPr>
      </w:pPr>
    </w:p>
    <w:p w14:paraId="3F94CF68" w14:textId="77777777" w:rsidR="00652F40" w:rsidRDefault="008E5D94">
      <w:pPr>
        <w:rPr>
          <w:color w:val="000000" w:themeColor="text1"/>
        </w:rPr>
      </w:pPr>
      <w:r>
        <w:rPr>
          <w:rFonts w:hint="eastAsia"/>
          <w:color w:val="000000" w:themeColor="text1"/>
        </w:rPr>
        <w:t>其中本期坏账准备收回或转回金额重要的：</w:t>
      </w:r>
    </w:p>
    <w:sdt>
      <w:sdtPr>
        <w:rPr>
          <w:color w:val="000000" w:themeColor="text1"/>
        </w:rPr>
        <w:alias w:val="是否适用：母公司本期坏账准备收回或转回金额重要的[双击切换]"/>
        <w:tag w:val="_GBC_15c983ff27c348dab992de66b12c1147"/>
        <w:id w:val="-1620142768"/>
        <w:placeholder>
          <w:docPart w:val="GBC22222222222222222222222222222"/>
        </w:placeholder>
      </w:sdtPr>
      <w:sdtEndPr/>
      <w:sdtContent>
        <w:p w14:paraId="395721B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413A14CB" w14:textId="77777777" w:rsidR="00652F40" w:rsidRDefault="00652F40">
      <w:pPr>
        <w:rPr>
          <w:color w:val="000000" w:themeColor="text1"/>
        </w:rPr>
      </w:pPr>
    </w:p>
    <w:p w14:paraId="03AD4934" w14:textId="77777777" w:rsidR="00652F40" w:rsidRDefault="008E5D94">
      <w:pPr>
        <w:rPr>
          <w:color w:val="000000" w:themeColor="text1"/>
        </w:rPr>
      </w:pPr>
      <w:r>
        <w:rPr>
          <w:rFonts w:hint="eastAsia"/>
          <w:color w:val="000000" w:themeColor="text1"/>
        </w:rPr>
        <w:t>其他说明：</w:t>
      </w:r>
    </w:p>
    <w:sdt>
      <w:sdtPr>
        <w:rPr>
          <w:color w:val="000000" w:themeColor="text1"/>
        </w:rPr>
        <w:alias w:val="母公司坏账准备情况的说明"/>
        <w:tag w:val="_GBC_c23d2aac5be544dab9d6cfeb3fe4c5b9"/>
        <w:id w:val="1220169186"/>
        <w:placeholder>
          <w:docPart w:val="GBC22222222222222222222222222222"/>
        </w:placeholder>
      </w:sdtPr>
      <w:sdtEndPr/>
      <w:sdtContent>
        <w:p w14:paraId="29DDF296" w14:textId="77777777" w:rsidR="00652F40" w:rsidRDefault="008E5D94">
          <w:pPr>
            <w:ind w:rightChars="20" w:right="42"/>
            <w:rPr>
              <w:color w:val="000000" w:themeColor="text1"/>
            </w:rPr>
          </w:pPr>
          <w:r>
            <w:rPr>
              <w:rFonts w:hint="eastAsia"/>
              <w:color w:val="000000" w:themeColor="text1"/>
            </w:rPr>
            <w:t>无</w:t>
          </w:r>
        </w:p>
      </w:sdtContent>
    </w:sdt>
    <w:p w14:paraId="42B01BCA" w14:textId="77777777" w:rsidR="00652F40" w:rsidRDefault="00652F40">
      <w:pPr>
        <w:ind w:rightChars="-759" w:right="-1594"/>
        <w:rPr>
          <w:color w:val="000000" w:themeColor="text1"/>
        </w:rPr>
      </w:pPr>
    </w:p>
    <w:p w14:paraId="7926F02B" w14:textId="77777777" w:rsidR="00652F40" w:rsidRDefault="008E5D94">
      <w:pPr>
        <w:pStyle w:val="5"/>
        <w:numPr>
          <w:ilvl w:val="0"/>
          <w:numId w:val="103"/>
        </w:numPr>
        <w:rPr>
          <w:rFonts w:asciiTheme="minorHAnsi" w:hAnsiTheme="minorHAnsi" w:cs="宋体"/>
          <w:color w:val="000000" w:themeColor="text1"/>
          <w:kern w:val="0"/>
          <w:szCs w:val="22"/>
        </w:rPr>
      </w:pPr>
      <w:bookmarkStart w:id="444" w:name="_Hlk155883151"/>
      <w:r>
        <w:rPr>
          <w:rFonts w:asciiTheme="minorHAnsi" w:hAnsiTheme="minorHAnsi" w:cs="宋体"/>
          <w:color w:val="000000" w:themeColor="text1"/>
          <w:kern w:val="0"/>
          <w:szCs w:val="22"/>
        </w:rPr>
        <w:t>本期实际核销的应收</w:t>
      </w:r>
      <w:r>
        <w:rPr>
          <w:rFonts w:asciiTheme="minorHAnsi" w:hAnsiTheme="minorHAnsi" w:cs="宋体" w:hint="eastAsia"/>
          <w:color w:val="000000" w:themeColor="text1"/>
          <w:kern w:val="0"/>
          <w:szCs w:val="22"/>
        </w:rPr>
        <w:t>股利</w:t>
      </w:r>
      <w:r>
        <w:rPr>
          <w:rFonts w:ascii="宋体" w:hAnsi="宋体" w:cs="宋体"/>
          <w:color w:val="000000" w:themeColor="text1"/>
          <w:kern w:val="0"/>
          <w:szCs w:val="24"/>
        </w:rPr>
        <w:t>情况</w:t>
      </w:r>
    </w:p>
    <w:sdt>
      <w:sdtPr>
        <w:rPr>
          <w:color w:val="000000" w:themeColor="text1"/>
        </w:rPr>
        <w:alias w:val="是否适用：母公司实际核销的情况[双击切换]"/>
        <w:tag w:val="_GBC_aa389cb741114553a4e1a7aed4aa319e"/>
        <w:id w:val="1036779749"/>
        <w:placeholder>
          <w:docPart w:val="GBC22222222222222222222222222222"/>
        </w:placeholder>
      </w:sdtPr>
      <w:sdtEndPr/>
      <w:sdtContent>
        <w:p w14:paraId="36B91A3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28AEA49" w14:textId="77777777" w:rsidR="00652F40" w:rsidRDefault="00652F40">
      <w:pPr>
        <w:rPr>
          <w:color w:val="000000" w:themeColor="text1"/>
        </w:rPr>
      </w:pPr>
    </w:p>
    <w:bookmarkEnd w:id="444"/>
    <w:p w14:paraId="76306847" w14:textId="77777777" w:rsidR="00652F40" w:rsidRDefault="008E5D94">
      <w:pPr>
        <w:rPr>
          <w:color w:val="000000" w:themeColor="text1"/>
        </w:rPr>
      </w:pPr>
      <w:r>
        <w:rPr>
          <w:rFonts w:hint="eastAsia"/>
          <w:color w:val="000000" w:themeColor="text1"/>
        </w:rPr>
        <w:t>其中重要的应收股利核销情况</w:t>
      </w:r>
    </w:p>
    <w:sdt>
      <w:sdtPr>
        <w:rPr>
          <w:rFonts w:hint="eastAsia"/>
          <w:color w:val="000000" w:themeColor="text1"/>
        </w:rPr>
        <w:alias w:val="是否适用：母公司重要的核销情况[双击切换]"/>
        <w:tag w:val="_GBC_146148b0997846e4bafed15556419cf8"/>
        <w:id w:val="-1230614203"/>
        <w:placeholder>
          <w:docPart w:val="GBC22222222222222222222222222222"/>
        </w:placeholder>
      </w:sdtPr>
      <w:sdtEndPr/>
      <w:sdtContent>
        <w:p w14:paraId="17C1820A"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53C7163" w14:textId="77777777" w:rsidR="00652F40" w:rsidRDefault="00652F40">
      <w:pPr>
        <w:rPr>
          <w:color w:val="000000" w:themeColor="text1"/>
        </w:rPr>
      </w:pPr>
    </w:p>
    <w:p w14:paraId="75A6774C" w14:textId="77777777" w:rsidR="00652F40" w:rsidRDefault="008E5D94">
      <w:pPr>
        <w:snapToGrid w:val="0"/>
        <w:spacing w:line="240" w:lineRule="atLeast"/>
        <w:rPr>
          <w:color w:val="000000" w:themeColor="text1"/>
        </w:rPr>
      </w:pPr>
      <w:r>
        <w:rPr>
          <w:rFonts w:hint="eastAsia"/>
          <w:color w:val="000000" w:themeColor="text1"/>
        </w:rPr>
        <w:t>核销说明：</w:t>
      </w:r>
    </w:p>
    <w:sdt>
      <w:sdtPr>
        <w:rPr>
          <w:color w:val="000000" w:themeColor="text1"/>
        </w:rPr>
        <w:alias w:val="是否适用：母公司核销说明[双击切换]"/>
        <w:tag w:val="_GBC_61aa391f7973406cadb21e662d9b01ec"/>
        <w:id w:val="1647014636"/>
        <w:placeholder>
          <w:docPart w:val="GBC22222222222222222222222222222"/>
        </w:placeholder>
      </w:sdtPr>
      <w:sdtEndPr/>
      <w:sdtContent>
        <w:p w14:paraId="1D5A2524"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64F9877" w14:textId="77777777" w:rsidR="00652F40" w:rsidRDefault="00652F40">
      <w:pPr>
        <w:rPr>
          <w:color w:val="000000" w:themeColor="text1"/>
        </w:rPr>
      </w:pPr>
    </w:p>
    <w:p w14:paraId="5698E485" w14:textId="77777777" w:rsidR="00652F40" w:rsidRDefault="008E5D94">
      <w:pPr>
        <w:rPr>
          <w:color w:val="000000" w:themeColor="text1"/>
        </w:rPr>
      </w:pPr>
      <w:bookmarkStart w:id="445" w:name="_Hlk10547234"/>
      <w:bookmarkStart w:id="446" w:name="_Hlk10547244"/>
      <w:bookmarkEnd w:id="441"/>
      <w:bookmarkEnd w:id="442"/>
      <w:bookmarkEnd w:id="443"/>
      <w:r>
        <w:rPr>
          <w:rFonts w:hint="eastAsia"/>
          <w:color w:val="000000" w:themeColor="text1"/>
        </w:rPr>
        <w:t>其他说明：</w:t>
      </w:r>
      <w:bookmarkEnd w:id="445"/>
    </w:p>
    <w:sdt>
      <w:sdtPr>
        <w:rPr>
          <w:color w:val="000000" w:themeColor="text1"/>
        </w:rPr>
        <w:alias w:val="是否适用：母公司应收股利其他说明[双击切换]"/>
        <w:tag w:val="_GBC_79a2eb8844e84fe3b78bb5ffcf2a57d5"/>
        <w:id w:val="816617982"/>
        <w:placeholder>
          <w:docPart w:val="GBC22222222222222222222222222222"/>
        </w:placeholder>
      </w:sdtPr>
      <w:sdtEndPr/>
      <w:sdtContent>
        <w:p w14:paraId="518E33B9"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446"/>
    <w:p w14:paraId="120497DA" w14:textId="77777777" w:rsidR="00652F40" w:rsidRDefault="008E5D94">
      <w:pPr>
        <w:pStyle w:val="4"/>
        <w:rPr>
          <w:rFonts w:ascii="宋体" w:hAnsi="宋体"/>
          <w:color w:val="000000" w:themeColor="text1"/>
        </w:rPr>
      </w:pPr>
      <w:r>
        <w:rPr>
          <w:rFonts w:ascii="宋体" w:hAnsi="宋体" w:hint="eastAsia"/>
          <w:color w:val="000000" w:themeColor="text1"/>
        </w:rPr>
        <w:t>其他应收款</w:t>
      </w:r>
    </w:p>
    <w:p w14:paraId="554235D9" w14:textId="77777777" w:rsidR="00652F40" w:rsidRDefault="008E5D94">
      <w:pPr>
        <w:pStyle w:val="5"/>
        <w:numPr>
          <w:ilvl w:val="0"/>
          <w:numId w:val="104"/>
        </w:numPr>
        <w:ind w:left="425" w:hanging="425"/>
        <w:rPr>
          <w:rFonts w:asciiTheme="minorHAnsi" w:hAnsiTheme="minorHAnsi" w:cs="宋体"/>
          <w:color w:val="000000" w:themeColor="text1"/>
          <w:kern w:val="0"/>
          <w:szCs w:val="22"/>
        </w:rPr>
      </w:pPr>
      <w:bookmarkStart w:id="447" w:name="_Hlk168042601"/>
      <w:bookmarkStart w:id="448" w:name="_Hlk153797719"/>
      <w:proofErr w:type="gramStart"/>
      <w:r>
        <w:rPr>
          <w:rFonts w:asciiTheme="minorHAnsi" w:hAnsiTheme="minorHAnsi" w:cs="宋体" w:hint="eastAsia"/>
          <w:color w:val="000000" w:themeColor="text1"/>
          <w:kern w:val="0"/>
          <w:szCs w:val="22"/>
        </w:rPr>
        <w:t>按账龄</w:t>
      </w:r>
      <w:proofErr w:type="gramEnd"/>
      <w:r>
        <w:rPr>
          <w:rFonts w:asciiTheme="minorHAnsi" w:hAnsiTheme="minorHAnsi" w:cs="宋体" w:hint="eastAsia"/>
          <w:color w:val="000000" w:themeColor="text1"/>
          <w:kern w:val="0"/>
          <w:szCs w:val="22"/>
        </w:rPr>
        <w:t>披露</w:t>
      </w:r>
    </w:p>
    <w:sdt>
      <w:sdtPr>
        <w:rPr>
          <w:color w:val="000000" w:themeColor="text1"/>
        </w:rPr>
        <w:alias w:val="是否适用：母公司其他应收款按账龄披露[双击切换]"/>
        <w:tag w:val="_GBC_5b9c67da114b4f51b08890c9615bd1d4"/>
        <w:id w:val="88974068"/>
        <w:placeholder>
          <w:docPart w:val="GBC22222222222222222222222222222"/>
        </w:placeholder>
      </w:sdtPr>
      <w:sdtEndPr/>
      <w:sdtContent>
        <w:p w14:paraId="6818B3C0"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16B4B880" w14:textId="77777777" w:rsidR="00652F40" w:rsidRDefault="008E5D94">
      <w:pPr>
        <w:jc w:val="right"/>
        <w:rPr>
          <w:color w:val="000000" w:themeColor="text1"/>
        </w:rPr>
      </w:pPr>
      <w:r>
        <w:rPr>
          <w:rFonts w:hint="eastAsia"/>
          <w:color w:val="000000" w:themeColor="text1"/>
        </w:rPr>
        <w:lastRenderedPageBreak/>
        <w:t>单位：</w:t>
      </w:r>
      <w:sdt>
        <w:sdtPr>
          <w:rPr>
            <w:rFonts w:hint="eastAsia"/>
            <w:color w:val="000000" w:themeColor="text1"/>
          </w:rPr>
          <w:alias w:val="单位：母公司其他应收款按账龄披露"/>
          <w:tag w:val="_GBC_6ab414dc01fc4a13acb3e3755a5cc201"/>
          <w:id w:val="-6304003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其他应收款按账龄披露"/>
          <w:tag w:val="_GBC_043422dceaa24b4d9763b5cc6404b654"/>
          <w:id w:val="14076536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993"/>
        <w:gridCol w:w="2915"/>
        <w:gridCol w:w="2915"/>
      </w:tblGrid>
      <w:tr w:rsidR="00652F40" w14:paraId="4F60222A" w14:textId="77777777">
        <w:trPr>
          <w:cantSplit/>
        </w:trPr>
        <w:sdt>
          <w:sdtPr>
            <w:tag w:val="_PLD_af35a4cb8d9748a7bccbc4e491ccfe60"/>
            <w:id w:val="-1977668764"/>
          </w:sdtPr>
          <w:sdtEndPr/>
          <w:sdtContent>
            <w:tc>
              <w:tcPr>
                <w:tcW w:w="1696" w:type="pct"/>
                <w:tcBorders>
                  <w:top w:val="single" w:sz="4" w:space="0" w:color="auto"/>
                  <w:left w:val="single" w:sz="4" w:space="0" w:color="auto"/>
                  <w:bottom w:val="single" w:sz="4" w:space="0" w:color="auto"/>
                  <w:right w:val="single" w:sz="4" w:space="0" w:color="auto"/>
                </w:tcBorders>
                <w:vAlign w:val="center"/>
              </w:tcPr>
              <w:p w14:paraId="2E16C19F" w14:textId="77777777" w:rsidR="00652F40" w:rsidRDefault="008E5D94">
                <w:pPr>
                  <w:jc w:val="center"/>
                  <w:rPr>
                    <w:color w:val="000000" w:themeColor="text1"/>
                  </w:rPr>
                </w:pPr>
                <w:r>
                  <w:rPr>
                    <w:rFonts w:hint="eastAsia"/>
                    <w:color w:val="000000" w:themeColor="text1"/>
                  </w:rPr>
                  <w:t>账龄</w:t>
                </w:r>
              </w:p>
            </w:tc>
          </w:sdtContent>
        </w:sdt>
        <w:sdt>
          <w:sdtPr>
            <w:tag w:val="_PLD_21e0bb0de0cb4a07bdd466a200c90bfc"/>
            <w:id w:val="-73201424"/>
          </w:sdtPr>
          <w:sdtEndPr/>
          <w:sdtContent>
            <w:tc>
              <w:tcPr>
                <w:tcW w:w="1652" w:type="pct"/>
                <w:tcBorders>
                  <w:top w:val="single" w:sz="4" w:space="0" w:color="auto"/>
                  <w:left w:val="single" w:sz="4" w:space="0" w:color="auto"/>
                  <w:bottom w:val="single" w:sz="4" w:space="0" w:color="auto"/>
                  <w:right w:val="single" w:sz="4" w:space="0" w:color="auto"/>
                </w:tcBorders>
                <w:vAlign w:val="center"/>
              </w:tcPr>
              <w:p w14:paraId="3A0EB04D" w14:textId="77777777" w:rsidR="00652F40" w:rsidRDefault="008E5D94">
                <w:pPr>
                  <w:jc w:val="center"/>
                  <w:rPr>
                    <w:color w:val="000000" w:themeColor="text1"/>
                  </w:rPr>
                </w:pPr>
                <w:r>
                  <w:rPr>
                    <w:rFonts w:hint="eastAsia"/>
                    <w:color w:val="000000" w:themeColor="text1"/>
                  </w:rPr>
                  <w:t>期末账面余额</w:t>
                </w:r>
              </w:p>
            </w:tc>
          </w:sdtContent>
        </w:sdt>
        <w:tc>
          <w:tcPr>
            <w:tcW w:w="1652" w:type="pct"/>
            <w:tcBorders>
              <w:top w:val="single" w:sz="4" w:space="0" w:color="auto"/>
              <w:left w:val="single" w:sz="4" w:space="0" w:color="auto"/>
              <w:bottom w:val="single" w:sz="4" w:space="0" w:color="auto"/>
              <w:right w:val="single" w:sz="4" w:space="0" w:color="auto"/>
            </w:tcBorders>
          </w:tcPr>
          <w:sdt>
            <w:sdtPr>
              <w:tag w:val="_PLD_6e9631382f39495983e2cd57b3906040"/>
              <w:id w:val="446588061"/>
            </w:sdtPr>
            <w:sdtEndPr/>
            <w:sdtContent>
              <w:p w14:paraId="608E5502" w14:textId="77777777" w:rsidR="00652F40" w:rsidRDefault="008E5D94">
                <w:pPr>
                  <w:jc w:val="center"/>
                  <w:rPr>
                    <w:color w:val="000000" w:themeColor="text1"/>
                  </w:rPr>
                </w:pPr>
                <w:r>
                  <w:rPr>
                    <w:rFonts w:hint="eastAsia"/>
                    <w:color w:val="000000" w:themeColor="text1"/>
                  </w:rPr>
                  <w:t>期初账面余额</w:t>
                </w:r>
              </w:p>
            </w:sdtContent>
          </w:sdt>
        </w:tc>
      </w:tr>
      <w:tr w:rsidR="00652F40" w14:paraId="14707B26" w14:textId="77777777">
        <w:trPr>
          <w:cantSplit/>
        </w:trPr>
        <w:tc>
          <w:tcPr>
            <w:tcW w:w="1696" w:type="pct"/>
            <w:tcBorders>
              <w:top w:val="single" w:sz="4" w:space="0" w:color="auto"/>
              <w:left w:val="single" w:sz="4" w:space="0" w:color="auto"/>
              <w:bottom w:val="single" w:sz="4" w:space="0" w:color="auto"/>
              <w:right w:val="single" w:sz="4" w:space="0" w:color="auto"/>
            </w:tcBorders>
          </w:tcPr>
          <w:p w14:paraId="360B8970" w14:textId="77777777" w:rsidR="00652F40" w:rsidRPr="00574C5E" w:rsidRDefault="008E5D94">
            <w:pPr>
              <w:rPr>
                <w:color w:val="000000" w:themeColor="text1"/>
              </w:rPr>
            </w:pPr>
            <w:r w:rsidRPr="00574C5E">
              <w:rPr>
                <w:rFonts w:hint="eastAsia"/>
                <w:color w:val="000000" w:themeColor="text1"/>
              </w:rPr>
              <w:t>1</w:t>
            </w:r>
            <w:r w:rsidRPr="00574C5E">
              <w:rPr>
                <w:rFonts w:hint="eastAsia"/>
                <w:color w:val="000000" w:themeColor="text1"/>
              </w:rPr>
              <w:t>年以内（含</w:t>
            </w:r>
            <w:r w:rsidRPr="00574C5E">
              <w:rPr>
                <w:rFonts w:hint="eastAsia"/>
                <w:color w:val="000000" w:themeColor="text1"/>
              </w:rPr>
              <w:t>1</w:t>
            </w:r>
            <w:r w:rsidRPr="00574C5E">
              <w:rPr>
                <w:rFonts w:hint="eastAsia"/>
                <w:color w:val="000000" w:themeColor="text1"/>
              </w:rPr>
              <w:t>年）</w:t>
            </w:r>
          </w:p>
        </w:tc>
        <w:tc>
          <w:tcPr>
            <w:tcW w:w="1652" w:type="pct"/>
            <w:tcBorders>
              <w:top w:val="single" w:sz="4" w:space="0" w:color="auto"/>
              <w:left w:val="single" w:sz="4" w:space="0" w:color="auto"/>
              <w:bottom w:val="single" w:sz="4" w:space="0" w:color="auto"/>
              <w:right w:val="single" w:sz="4" w:space="0" w:color="auto"/>
            </w:tcBorders>
            <w:vAlign w:val="center"/>
          </w:tcPr>
          <w:p w14:paraId="73A461E7" w14:textId="77777777" w:rsidR="00652F40" w:rsidRPr="00574C5E" w:rsidRDefault="008E5D94">
            <w:pPr>
              <w:jc w:val="right"/>
              <w:rPr>
                <w:rFonts w:eastAsiaTheme="minorEastAsia" w:cs="Times New Roman"/>
                <w:highlight w:val="yellow"/>
              </w:rPr>
            </w:pPr>
            <w:r w:rsidRPr="00574C5E">
              <w:rPr>
                <w:rFonts w:cs="Times New Roman"/>
                <w:color w:val="000000"/>
              </w:rPr>
              <w:t>1,355,159,952.30</w:t>
            </w:r>
          </w:p>
        </w:tc>
        <w:tc>
          <w:tcPr>
            <w:tcW w:w="1652" w:type="pct"/>
            <w:tcBorders>
              <w:top w:val="single" w:sz="4" w:space="0" w:color="auto"/>
              <w:left w:val="single" w:sz="4" w:space="0" w:color="auto"/>
              <w:bottom w:val="single" w:sz="4" w:space="0" w:color="auto"/>
              <w:right w:val="single" w:sz="4" w:space="0" w:color="auto"/>
            </w:tcBorders>
            <w:vAlign w:val="center"/>
          </w:tcPr>
          <w:p w14:paraId="044CE16B" w14:textId="77777777" w:rsidR="00652F40" w:rsidRPr="00574C5E" w:rsidRDefault="008E5D94">
            <w:pPr>
              <w:jc w:val="right"/>
              <w:rPr>
                <w:rFonts w:eastAsiaTheme="minorEastAsia" w:cs="Times New Roman"/>
              </w:rPr>
            </w:pPr>
            <w:r w:rsidRPr="00574C5E">
              <w:rPr>
                <w:rFonts w:eastAsiaTheme="minorEastAsia" w:cs="Times New Roman"/>
                <w:color w:val="000000"/>
              </w:rPr>
              <w:t>1,109,980,382.08</w:t>
            </w:r>
          </w:p>
        </w:tc>
      </w:tr>
      <w:tr w:rsidR="00652F40" w14:paraId="57560055" w14:textId="77777777">
        <w:trPr>
          <w:cantSplit/>
        </w:trPr>
        <w:tc>
          <w:tcPr>
            <w:tcW w:w="1696" w:type="pct"/>
            <w:tcBorders>
              <w:top w:val="single" w:sz="4" w:space="0" w:color="auto"/>
              <w:left w:val="single" w:sz="4" w:space="0" w:color="auto"/>
              <w:bottom w:val="single" w:sz="4" w:space="0" w:color="auto"/>
              <w:right w:val="single" w:sz="4" w:space="0" w:color="auto"/>
            </w:tcBorders>
          </w:tcPr>
          <w:p w14:paraId="5844988B" w14:textId="77777777" w:rsidR="00652F40" w:rsidRPr="00574C5E" w:rsidRDefault="008E5D94">
            <w:pPr>
              <w:rPr>
                <w:color w:val="000000" w:themeColor="text1"/>
              </w:rPr>
            </w:pPr>
            <w:r w:rsidRPr="00574C5E">
              <w:rPr>
                <w:rFonts w:hint="eastAsia"/>
                <w:color w:val="000000" w:themeColor="text1"/>
              </w:rPr>
              <w:t>1</w:t>
            </w:r>
            <w:r w:rsidRPr="00574C5E">
              <w:rPr>
                <w:rFonts w:hint="eastAsia"/>
                <w:color w:val="000000" w:themeColor="text1"/>
              </w:rPr>
              <w:t>至</w:t>
            </w:r>
            <w:r w:rsidRPr="00574C5E">
              <w:rPr>
                <w:rFonts w:hint="eastAsia"/>
                <w:color w:val="000000" w:themeColor="text1"/>
              </w:rPr>
              <w:t>2</w:t>
            </w:r>
            <w:r w:rsidRPr="00574C5E">
              <w:rPr>
                <w:rFonts w:hint="eastAsia"/>
                <w:color w:val="000000" w:themeColor="text1"/>
              </w:rPr>
              <w:t>年</w:t>
            </w:r>
          </w:p>
        </w:tc>
        <w:tc>
          <w:tcPr>
            <w:tcW w:w="1652" w:type="pct"/>
            <w:tcBorders>
              <w:top w:val="single" w:sz="4" w:space="0" w:color="auto"/>
              <w:left w:val="single" w:sz="4" w:space="0" w:color="auto"/>
              <w:bottom w:val="single" w:sz="4" w:space="0" w:color="auto"/>
              <w:right w:val="single" w:sz="4" w:space="0" w:color="auto"/>
            </w:tcBorders>
            <w:vAlign w:val="center"/>
          </w:tcPr>
          <w:p w14:paraId="5A9CE3A3" w14:textId="77777777" w:rsidR="00652F40" w:rsidRPr="00574C5E" w:rsidRDefault="008E5D94">
            <w:pPr>
              <w:jc w:val="right"/>
              <w:rPr>
                <w:rFonts w:eastAsiaTheme="minorEastAsia" w:cs="Times New Roman"/>
                <w:highlight w:val="yellow"/>
              </w:rPr>
            </w:pPr>
            <w:r w:rsidRPr="00574C5E">
              <w:rPr>
                <w:rFonts w:cs="Times New Roman"/>
                <w:color w:val="000000"/>
              </w:rPr>
              <w:t>833,047,442.69</w:t>
            </w:r>
          </w:p>
        </w:tc>
        <w:tc>
          <w:tcPr>
            <w:tcW w:w="1652" w:type="pct"/>
            <w:tcBorders>
              <w:top w:val="single" w:sz="4" w:space="0" w:color="auto"/>
              <w:left w:val="single" w:sz="4" w:space="0" w:color="auto"/>
              <w:bottom w:val="single" w:sz="4" w:space="0" w:color="auto"/>
              <w:right w:val="single" w:sz="4" w:space="0" w:color="auto"/>
            </w:tcBorders>
            <w:vAlign w:val="center"/>
          </w:tcPr>
          <w:p w14:paraId="4FD5C792" w14:textId="77777777" w:rsidR="00652F40" w:rsidRPr="00574C5E" w:rsidRDefault="008E5D94">
            <w:pPr>
              <w:jc w:val="right"/>
              <w:rPr>
                <w:rFonts w:eastAsiaTheme="minorEastAsia" w:cs="Times New Roman"/>
              </w:rPr>
            </w:pPr>
            <w:r w:rsidRPr="00574C5E">
              <w:rPr>
                <w:rFonts w:eastAsiaTheme="minorEastAsia" w:cs="Times New Roman"/>
                <w:color w:val="000000"/>
              </w:rPr>
              <w:t>1,318,326,592.77</w:t>
            </w:r>
          </w:p>
        </w:tc>
      </w:tr>
      <w:tr w:rsidR="00652F40" w14:paraId="640E6115" w14:textId="77777777">
        <w:trPr>
          <w:cantSplit/>
        </w:trPr>
        <w:tc>
          <w:tcPr>
            <w:tcW w:w="1696" w:type="pct"/>
            <w:tcBorders>
              <w:top w:val="single" w:sz="4" w:space="0" w:color="auto"/>
              <w:left w:val="single" w:sz="4" w:space="0" w:color="auto"/>
              <w:bottom w:val="single" w:sz="4" w:space="0" w:color="auto"/>
              <w:right w:val="single" w:sz="4" w:space="0" w:color="auto"/>
            </w:tcBorders>
          </w:tcPr>
          <w:p w14:paraId="1957A3FC" w14:textId="77777777" w:rsidR="00652F40" w:rsidRPr="00574C5E" w:rsidRDefault="008E5D94">
            <w:pPr>
              <w:rPr>
                <w:color w:val="000000" w:themeColor="text1"/>
              </w:rPr>
            </w:pPr>
            <w:r w:rsidRPr="00574C5E">
              <w:rPr>
                <w:rFonts w:hint="eastAsia"/>
                <w:color w:val="000000" w:themeColor="text1"/>
              </w:rPr>
              <w:t>2</w:t>
            </w:r>
            <w:r w:rsidRPr="00574C5E">
              <w:rPr>
                <w:rFonts w:hint="eastAsia"/>
                <w:color w:val="000000" w:themeColor="text1"/>
              </w:rPr>
              <w:t>至</w:t>
            </w:r>
            <w:r w:rsidRPr="00574C5E">
              <w:rPr>
                <w:rFonts w:hint="eastAsia"/>
                <w:color w:val="000000" w:themeColor="text1"/>
              </w:rPr>
              <w:t>3</w:t>
            </w:r>
            <w:r w:rsidRPr="00574C5E">
              <w:rPr>
                <w:rFonts w:hint="eastAsia"/>
                <w:color w:val="000000" w:themeColor="text1"/>
              </w:rPr>
              <w:t>年</w:t>
            </w:r>
          </w:p>
        </w:tc>
        <w:tc>
          <w:tcPr>
            <w:tcW w:w="1652" w:type="pct"/>
            <w:tcBorders>
              <w:top w:val="single" w:sz="4" w:space="0" w:color="auto"/>
              <w:left w:val="single" w:sz="4" w:space="0" w:color="auto"/>
              <w:bottom w:val="single" w:sz="4" w:space="0" w:color="auto"/>
              <w:right w:val="single" w:sz="4" w:space="0" w:color="auto"/>
            </w:tcBorders>
            <w:vAlign w:val="center"/>
          </w:tcPr>
          <w:p w14:paraId="523AABA0" w14:textId="77777777" w:rsidR="00652F40" w:rsidRPr="00574C5E" w:rsidRDefault="008E5D94">
            <w:pPr>
              <w:jc w:val="right"/>
              <w:rPr>
                <w:rFonts w:eastAsiaTheme="minorEastAsia" w:cs="Times New Roman"/>
                <w:highlight w:val="yellow"/>
              </w:rPr>
            </w:pPr>
            <w:r w:rsidRPr="00574C5E">
              <w:rPr>
                <w:rFonts w:cs="Times New Roman"/>
                <w:color w:val="000000"/>
              </w:rPr>
              <w:t>1,238,094,149.92</w:t>
            </w:r>
          </w:p>
        </w:tc>
        <w:tc>
          <w:tcPr>
            <w:tcW w:w="1652" w:type="pct"/>
            <w:tcBorders>
              <w:top w:val="single" w:sz="4" w:space="0" w:color="auto"/>
              <w:left w:val="single" w:sz="4" w:space="0" w:color="auto"/>
              <w:bottom w:val="single" w:sz="4" w:space="0" w:color="auto"/>
              <w:right w:val="single" w:sz="4" w:space="0" w:color="auto"/>
            </w:tcBorders>
            <w:vAlign w:val="center"/>
          </w:tcPr>
          <w:p w14:paraId="2FD6F1FE" w14:textId="77777777" w:rsidR="00652F40" w:rsidRPr="00574C5E" w:rsidRDefault="008E5D94">
            <w:pPr>
              <w:jc w:val="right"/>
              <w:rPr>
                <w:rFonts w:eastAsiaTheme="minorEastAsia" w:cs="Times New Roman"/>
              </w:rPr>
            </w:pPr>
            <w:r w:rsidRPr="00574C5E">
              <w:rPr>
                <w:rFonts w:eastAsiaTheme="minorEastAsia" w:cs="Times New Roman"/>
                <w:color w:val="000000"/>
              </w:rPr>
              <w:t>2,105,253,843.76</w:t>
            </w:r>
          </w:p>
        </w:tc>
      </w:tr>
      <w:tr w:rsidR="00652F40" w14:paraId="01093D1B" w14:textId="77777777">
        <w:trPr>
          <w:cantSplit/>
        </w:trPr>
        <w:tc>
          <w:tcPr>
            <w:tcW w:w="1696" w:type="pct"/>
            <w:tcBorders>
              <w:top w:val="single" w:sz="4" w:space="0" w:color="auto"/>
              <w:left w:val="single" w:sz="4" w:space="0" w:color="auto"/>
              <w:bottom w:val="single" w:sz="4" w:space="0" w:color="auto"/>
              <w:right w:val="single" w:sz="4" w:space="0" w:color="auto"/>
            </w:tcBorders>
          </w:tcPr>
          <w:p w14:paraId="4B7EB05C" w14:textId="77777777" w:rsidR="00652F40" w:rsidRPr="00574C5E" w:rsidRDefault="008E5D94">
            <w:pPr>
              <w:rPr>
                <w:color w:val="000000" w:themeColor="text1"/>
              </w:rPr>
            </w:pPr>
            <w:r w:rsidRPr="00574C5E">
              <w:rPr>
                <w:rFonts w:hint="eastAsia"/>
                <w:color w:val="000000" w:themeColor="text1"/>
              </w:rPr>
              <w:t>3</w:t>
            </w:r>
            <w:r w:rsidRPr="00574C5E">
              <w:rPr>
                <w:rFonts w:hint="eastAsia"/>
                <w:color w:val="000000" w:themeColor="text1"/>
              </w:rPr>
              <w:t>至</w:t>
            </w:r>
            <w:r w:rsidRPr="00574C5E">
              <w:rPr>
                <w:rFonts w:hint="eastAsia"/>
                <w:color w:val="000000" w:themeColor="text1"/>
              </w:rPr>
              <w:t>4</w:t>
            </w:r>
            <w:r w:rsidRPr="00574C5E">
              <w:rPr>
                <w:rFonts w:hint="eastAsia"/>
                <w:color w:val="000000" w:themeColor="text1"/>
              </w:rPr>
              <w:t>年</w:t>
            </w:r>
          </w:p>
        </w:tc>
        <w:tc>
          <w:tcPr>
            <w:tcW w:w="1652" w:type="pct"/>
            <w:tcBorders>
              <w:top w:val="single" w:sz="4" w:space="0" w:color="auto"/>
              <w:left w:val="single" w:sz="4" w:space="0" w:color="auto"/>
              <w:bottom w:val="single" w:sz="4" w:space="0" w:color="auto"/>
              <w:right w:val="single" w:sz="4" w:space="0" w:color="auto"/>
            </w:tcBorders>
            <w:vAlign w:val="center"/>
          </w:tcPr>
          <w:p w14:paraId="56408CAB" w14:textId="77777777" w:rsidR="00652F40" w:rsidRPr="00574C5E" w:rsidRDefault="008E5D94">
            <w:pPr>
              <w:jc w:val="right"/>
              <w:rPr>
                <w:rFonts w:eastAsiaTheme="minorEastAsia" w:cs="Times New Roman"/>
                <w:highlight w:val="yellow"/>
              </w:rPr>
            </w:pPr>
            <w:r w:rsidRPr="00574C5E">
              <w:rPr>
                <w:rFonts w:cs="Times New Roman"/>
                <w:color w:val="000000"/>
              </w:rPr>
              <w:t>1,661,686,664.85</w:t>
            </w:r>
          </w:p>
        </w:tc>
        <w:tc>
          <w:tcPr>
            <w:tcW w:w="1652" w:type="pct"/>
            <w:tcBorders>
              <w:top w:val="single" w:sz="4" w:space="0" w:color="auto"/>
              <w:left w:val="single" w:sz="4" w:space="0" w:color="auto"/>
              <w:bottom w:val="single" w:sz="4" w:space="0" w:color="auto"/>
              <w:right w:val="single" w:sz="4" w:space="0" w:color="auto"/>
            </w:tcBorders>
            <w:vAlign w:val="center"/>
          </w:tcPr>
          <w:p w14:paraId="05614E65" w14:textId="77777777" w:rsidR="00652F40" w:rsidRPr="00574C5E" w:rsidRDefault="008E5D94">
            <w:pPr>
              <w:jc w:val="right"/>
              <w:rPr>
                <w:rFonts w:eastAsiaTheme="minorEastAsia" w:cs="Times New Roman"/>
              </w:rPr>
            </w:pPr>
            <w:r w:rsidRPr="00574C5E">
              <w:rPr>
                <w:rFonts w:eastAsiaTheme="minorEastAsia" w:cs="Times New Roman"/>
              </w:rPr>
              <w:t>33,993,629.60</w:t>
            </w:r>
          </w:p>
        </w:tc>
      </w:tr>
      <w:tr w:rsidR="00652F40" w14:paraId="282C9869" w14:textId="77777777">
        <w:trPr>
          <w:cantSplit/>
        </w:trPr>
        <w:tc>
          <w:tcPr>
            <w:tcW w:w="1696" w:type="pct"/>
            <w:tcBorders>
              <w:top w:val="single" w:sz="4" w:space="0" w:color="auto"/>
              <w:left w:val="single" w:sz="4" w:space="0" w:color="auto"/>
              <w:bottom w:val="single" w:sz="4" w:space="0" w:color="auto"/>
              <w:right w:val="single" w:sz="4" w:space="0" w:color="auto"/>
            </w:tcBorders>
          </w:tcPr>
          <w:p w14:paraId="5A79E210" w14:textId="77777777" w:rsidR="00652F40" w:rsidRPr="00574C5E" w:rsidRDefault="008E5D94">
            <w:pPr>
              <w:rPr>
                <w:color w:val="000000" w:themeColor="text1"/>
              </w:rPr>
            </w:pPr>
            <w:r w:rsidRPr="00574C5E">
              <w:rPr>
                <w:rFonts w:hint="eastAsia"/>
                <w:color w:val="000000" w:themeColor="text1"/>
              </w:rPr>
              <w:t>4</w:t>
            </w:r>
            <w:r w:rsidRPr="00574C5E">
              <w:rPr>
                <w:rFonts w:hint="eastAsia"/>
                <w:color w:val="000000" w:themeColor="text1"/>
              </w:rPr>
              <w:t>至</w:t>
            </w:r>
            <w:r w:rsidRPr="00574C5E">
              <w:rPr>
                <w:rFonts w:hint="eastAsia"/>
                <w:color w:val="000000" w:themeColor="text1"/>
              </w:rPr>
              <w:t>5</w:t>
            </w:r>
            <w:r w:rsidRPr="00574C5E">
              <w:rPr>
                <w:rFonts w:hint="eastAsia"/>
                <w:color w:val="000000" w:themeColor="text1"/>
              </w:rPr>
              <w:t>年</w:t>
            </w:r>
          </w:p>
        </w:tc>
        <w:tc>
          <w:tcPr>
            <w:tcW w:w="1652" w:type="pct"/>
            <w:tcBorders>
              <w:top w:val="single" w:sz="4" w:space="0" w:color="auto"/>
              <w:left w:val="single" w:sz="4" w:space="0" w:color="auto"/>
              <w:bottom w:val="single" w:sz="4" w:space="0" w:color="auto"/>
              <w:right w:val="single" w:sz="4" w:space="0" w:color="auto"/>
            </w:tcBorders>
            <w:vAlign w:val="center"/>
          </w:tcPr>
          <w:p w14:paraId="10E274EE" w14:textId="77777777" w:rsidR="00652F40" w:rsidRPr="00574C5E" w:rsidRDefault="008E5D94">
            <w:pPr>
              <w:jc w:val="right"/>
              <w:rPr>
                <w:rFonts w:eastAsiaTheme="minorEastAsia" w:cs="Times New Roman"/>
                <w:highlight w:val="yellow"/>
              </w:rPr>
            </w:pPr>
            <w:r w:rsidRPr="00574C5E">
              <w:rPr>
                <w:rFonts w:cs="Times New Roman"/>
                <w:color w:val="000000"/>
              </w:rPr>
              <w:t>28,449,684.64</w:t>
            </w:r>
          </w:p>
        </w:tc>
        <w:tc>
          <w:tcPr>
            <w:tcW w:w="1652" w:type="pct"/>
            <w:tcBorders>
              <w:top w:val="single" w:sz="4" w:space="0" w:color="auto"/>
              <w:left w:val="single" w:sz="4" w:space="0" w:color="auto"/>
              <w:bottom w:val="single" w:sz="4" w:space="0" w:color="auto"/>
              <w:right w:val="single" w:sz="4" w:space="0" w:color="auto"/>
            </w:tcBorders>
            <w:vAlign w:val="center"/>
          </w:tcPr>
          <w:p w14:paraId="5AAC89BA" w14:textId="77777777" w:rsidR="00652F40" w:rsidRPr="00574C5E" w:rsidRDefault="008E5D94">
            <w:pPr>
              <w:jc w:val="right"/>
              <w:rPr>
                <w:rFonts w:eastAsiaTheme="minorEastAsia" w:cs="Times New Roman"/>
              </w:rPr>
            </w:pPr>
            <w:r w:rsidRPr="00574C5E">
              <w:rPr>
                <w:rFonts w:eastAsiaTheme="minorEastAsia" w:cs="Times New Roman"/>
              </w:rPr>
              <w:t>25,004,004.53</w:t>
            </w:r>
          </w:p>
        </w:tc>
      </w:tr>
      <w:tr w:rsidR="00652F40" w14:paraId="2927AE77" w14:textId="77777777">
        <w:trPr>
          <w:cantSplit/>
        </w:trPr>
        <w:tc>
          <w:tcPr>
            <w:tcW w:w="1696" w:type="pct"/>
            <w:tcBorders>
              <w:top w:val="single" w:sz="4" w:space="0" w:color="auto"/>
              <w:left w:val="single" w:sz="4" w:space="0" w:color="auto"/>
              <w:bottom w:val="single" w:sz="4" w:space="0" w:color="auto"/>
              <w:right w:val="single" w:sz="4" w:space="0" w:color="auto"/>
            </w:tcBorders>
          </w:tcPr>
          <w:p w14:paraId="51DFC6F1" w14:textId="77777777" w:rsidR="00652F40" w:rsidRPr="00574C5E" w:rsidRDefault="008E5D94">
            <w:pPr>
              <w:rPr>
                <w:color w:val="000000" w:themeColor="text1"/>
              </w:rPr>
            </w:pPr>
            <w:r w:rsidRPr="00574C5E">
              <w:rPr>
                <w:rFonts w:hint="eastAsia"/>
                <w:color w:val="000000" w:themeColor="text1"/>
              </w:rPr>
              <w:t>5</w:t>
            </w:r>
            <w:r w:rsidRPr="00574C5E">
              <w:rPr>
                <w:rFonts w:hint="eastAsia"/>
                <w:color w:val="000000" w:themeColor="text1"/>
              </w:rPr>
              <w:t>年以上</w:t>
            </w:r>
          </w:p>
        </w:tc>
        <w:tc>
          <w:tcPr>
            <w:tcW w:w="1652" w:type="pct"/>
            <w:tcBorders>
              <w:top w:val="single" w:sz="4" w:space="0" w:color="auto"/>
              <w:left w:val="single" w:sz="4" w:space="0" w:color="auto"/>
              <w:bottom w:val="single" w:sz="4" w:space="0" w:color="auto"/>
              <w:right w:val="single" w:sz="4" w:space="0" w:color="auto"/>
            </w:tcBorders>
            <w:vAlign w:val="center"/>
          </w:tcPr>
          <w:p w14:paraId="10DFDA61" w14:textId="77777777" w:rsidR="00652F40" w:rsidRPr="00574C5E" w:rsidRDefault="008E5D94">
            <w:pPr>
              <w:jc w:val="right"/>
              <w:rPr>
                <w:rFonts w:eastAsiaTheme="minorEastAsia" w:cs="Times New Roman"/>
                <w:highlight w:val="yellow"/>
              </w:rPr>
            </w:pPr>
            <w:r w:rsidRPr="00574C5E">
              <w:rPr>
                <w:rFonts w:cs="Times New Roman"/>
                <w:color w:val="000000"/>
              </w:rPr>
              <w:t>592,432,814.26</w:t>
            </w:r>
          </w:p>
        </w:tc>
        <w:tc>
          <w:tcPr>
            <w:tcW w:w="1652" w:type="pct"/>
            <w:tcBorders>
              <w:top w:val="single" w:sz="4" w:space="0" w:color="auto"/>
              <w:left w:val="single" w:sz="4" w:space="0" w:color="auto"/>
              <w:bottom w:val="single" w:sz="4" w:space="0" w:color="auto"/>
              <w:right w:val="single" w:sz="4" w:space="0" w:color="auto"/>
            </w:tcBorders>
            <w:vAlign w:val="center"/>
          </w:tcPr>
          <w:p w14:paraId="76C97202" w14:textId="77777777" w:rsidR="00652F40" w:rsidRPr="00574C5E" w:rsidRDefault="008E5D94">
            <w:pPr>
              <w:jc w:val="right"/>
              <w:rPr>
                <w:rFonts w:eastAsiaTheme="minorEastAsia" w:cs="Times New Roman"/>
              </w:rPr>
            </w:pPr>
            <w:r w:rsidRPr="00574C5E">
              <w:rPr>
                <w:rFonts w:eastAsiaTheme="minorEastAsia" w:cs="Times New Roman"/>
              </w:rPr>
              <w:t>716,201,890.34</w:t>
            </w:r>
          </w:p>
        </w:tc>
      </w:tr>
      <w:tr w:rsidR="00652F40" w14:paraId="1AA0C458" w14:textId="77777777">
        <w:trPr>
          <w:cantSplit/>
        </w:trPr>
        <w:tc>
          <w:tcPr>
            <w:tcW w:w="1696" w:type="pct"/>
            <w:tcBorders>
              <w:top w:val="single" w:sz="4" w:space="0" w:color="auto"/>
              <w:left w:val="single" w:sz="4" w:space="0" w:color="auto"/>
              <w:bottom w:val="single" w:sz="4" w:space="0" w:color="auto"/>
              <w:right w:val="single" w:sz="4" w:space="0" w:color="auto"/>
            </w:tcBorders>
            <w:vAlign w:val="center"/>
          </w:tcPr>
          <w:p w14:paraId="7F068346" w14:textId="77777777" w:rsidR="00652F40" w:rsidRPr="00574C5E" w:rsidRDefault="008E5D94">
            <w:pPr>
              <w:jc w:val="center"/>
              <w:rPr>
                <w:color w:val="000000" w:themeColor="text1"/>
              </w:rPr>
            </w:pPr>
            <w:r w:rsidRPr="00574C5E">
              <w:rPr>
                <w:rFonts w:hint="eastAsia"/>
                <w:color w:val="000000" w:themeColor="text1"/>
              </w:rPr>
              <w:t>合计</w:t>
            </w:r>
          </w:p>
        </w:tc>
        <w:tc>
          <w:tcPr>
            <w:tcW w:w="1652" w:type="pct"/>
            <w:tcBorders>
              <w:top w:val="single" w:sz="4" w:space="0" w:color="auto"/>
              <w:left w:val="single" w:sz="4" w:space="0" w:color="auto"/>
              <w:bottom w:val="single" w:sz="4" w:space="0" w:color="auto"/>
              <w:right w:val="single" w:sz="4" w:space="0" w:color="auto"/>
            </w:tcBorders>
            <w:vAlign w:val="center"/>
          </w:tcPr>
          <w:p w14:paraId="37E71469" w14:textId="77777777" w:rsidR="00652F40" w:rsidRPr="00574C5E" w:rsidRDefault="008E5D94">
            <w:pPr>
              <w:jc w:val="right"/>
              <w:rPr>
                <w:rFonts w:eastAsiaTheme="minorEastAsia" w:cs="Times New Roman"/>
                <w:highlight w:val="yellow"/>
              </w:rPr>
            </w:pPr>
            <w:r w:rsidRPr="00574C5E">
              <w:rPr>
                <w:rFonts w:eastAsiaTheme="minorEastAsia" w:cs="Times New Roman"/>
                <w:color w:val="000000"/>
              </w:rPr>
              <w:t>5,708,870,708.66</w:t>
            </w:r>
          </w:p>
        </w:tc>
        <w:tc>
          <w:tcPr>
            <w:tcW w:w="1652" w:type="pct"/>
            <w:tcBorders>
              <w:top w:val="single" w:sz="4" w:space="0" w:color="auto"/>
              <w:left w:val="single" w:sz="4" w:space="0" w:color="auto"/>
              <w:bottom w:val="single" w:sz="4" w:space="0" w:color="auto"/>
              <w:right w:val="single" w:sz="4" w:space="0" w:color="auto"/>
            </w:tcBorders>
            <w:vAlign w:val="center"/>
          </w:tcPr>
          <w:p w14:paraId="3706CAD9" w14:textId="77777777" w:rsidR="00652F40" w:rsidRPr="00574C5E" w:rsidRDefault="008E5D94">
            <w:pPr>
              <w:jc w:val="right"/>
              <w:rPr>
                <w:rFonts w:eastAsiaTheme="minorEastAsia" w:cs="Times New Roman"/>
              </w:rPr>
            </w:pPr>
            <w:r w:rsidRPr="00574C5E">
              <w:rPr>
                <w:rFonts w:eastAsiaTheme="minorEastAsia" w:cs="Times New Roman"/>
                <w:color w:val="000000"/>
              </w:rPr>
              <w:t>5,308,760,343.08</w:t>
            </w:r>
          </w:p>
        </w:tc>
      </w:tr>
    </w:tbl>
    <w:p w14:paraId="249931D2" w14:textId="77777777" w:rsidR="00652F40" w:rsidRDefault="00652F40">
      <w:pPr>
        <w:rPr>
          <w:color w:val="000000" w:themeColor="text1"/>
        </w:rPr>
      </w:pPr>
    </w:p>
    <w:p w14:paraId="24191491" w14:textId="77777777" w:rsidR="00652F40" w:rsidRDefault="008E5D94">
      <w:pPr>
        <w:pStyle w:val="5"/>
        <w:numPr>
          <w:ilvl w:val="0"/>
          <w:numId w:val="104"/>
        </w:numPr>
        <w:ind w:left="425" w:hanging="425"/>
        <w:rPr>
          <w:rFonts w:asciiTheme="minorHAnsi" w:hAnsiTheme="minorHAnsi" w:cs="宋体"/>
          <w:color w:val="000000" w:themeColor="text1"/>
          <w:kern w:val="0"/>
          <w:szCs w:val="22"/>
        </w:rPr>
      </w:pPr>
      <w:bookmarkStart w:id="449" w:name="_Hlk10547648"/>
      <w:bookmarkEnd w:id="447"/>
      <w:bookmarkEnd w:id="448"/>
      <w:r>
        <w:rPr>
          <w:rFonts w:asciiTheme="minorHAnsi" w:hAnsiTheme="minorHAnsi" w:cs="宋体" w:hint="eastAsia"/>
          <w:color w:val="000000" w:themeColor="text1"/>
          <w:kern w:val="0"/>
          <w:szCs w:val="22"/>
        </w:rPr>
        <w:t>按款项性质分类情况</w:t>
      </w:r>
    </w:p>
    <w:sdt>
      <w:sdtPr>
        <w:rPr>
          <w:color w:val="000000" w:themeColor="text1"/>
        </w:rPr>
        <w:alias w:val="是否适用：母公司其他应收款按款项性质分类情况[双击切换]"/>
        <w:tag w:val="_GBC_101fec10ac1f41f39330610cac041192"/>
        <w:id w:val="1116485994"/>
        <w:placeholder>
          <w:docPart w:val="GBC22222222222222222222222222222"/>
        </w:placeholder>
      </w:sdtPr>
      <w:sdtEndPr/>
      <w:sdtContent>
        <w:p w14:paraId="7136B8E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5B600833"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财务附注：母公司其他应收款按款项性质分类情况"/>
          <w:tag w:val="_GBC_cdfadb9bdd864b32a99df11dec001a83"/>
          <w:id w:val="-22715900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财务附注：母公司其他应收款按款项性质分类情况"/>
          <w:tag w:val="_GBC_cac854cfb75144bc86635f44f78d6611"/>
          <w:id w:val="27614127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2906"/>
        <w:gridCol w:w="2917"/>
      </w:tblGrid>
      <w:tr w:rsidR="00652F40" w14:paraId="5094D2D4" w14:textId="77777777">
        <w:bookmarkEnd w:id="449" w:displacedByCustomXml="next"/>
        <w:bookmarkStart w:id="450" w:name="_Hlk10547765" w:displacedByCustomXml="next"/>
        <w:sdt>
          <w:sdtPr>
            <w:tag w:val="_PLD_797d39f4d1fd488e93d36af61d0bebfd"/>
            <w:id w:val="885532259"/>
          </w:sdtPr>
          <w:sdtEndPr/>
          <w:sdtContent>
            <w:tc>
              <w:tcPr>
                <w:tcW w:w="1700" w:type="pct"/>
                <w:vAlign w:val="center"/>
              </w:tcPr>
              <w:p w14:paraId="5C176E34" w14:textId="77777777" w:rsidR="00652F40" w:rsidRDefault="008E5D94">
                <w:pPr>
                  <w:jc w:val="center"/>
                  <w:rPr>
                    <w:color w:val="000000" w:themeColor="text1"/>
                  </w:rPr>
                </w:pPr>
                <w:r>
                  <w:rPr>
                    <w:rFonts w:hint="eastAsia"/>
                    <w:color w:val="000000" w:themeColor="text1"/>
                  </w:rPr>
                  <w:t>款项性质</w:t>
                </w:r>
              </w:p>
            </w:tc>
          </w:sdtContent>
        </w:sdt>
        <w:sdt>
          <w:sdtPr>
            <w:tag w:val="_PLD_7853db088d0a4b218482e741ebbac8e0"/>
            <w:id w:val="94220358"/>
          </w:sdtPr>
          <w:sdtEndPr/>
          <w:sdtContent>
            <w:tc>
              <w:tcPr>
                <w:tcW w:w="1647" w:type="pct"/>
                <w:vAlign w:val="center"/>
              </w:tcPr>
              <w:p w14:paraId="09EBA9B8" w14:textId="77777777" w:rsidR="00652F40" w:rsidRDefault="008E5D94">
                <w:pPr>
                  <w:jc w:val="center"/>
                  <w:rPr>
                    <w:color w:val="000000" w:themeColor="text1"/>
                  </w:rPr>
                </w:pPr>
                <w:r>
                  <w:rPr>
                    <w:rFonts w:hint="eastAsia"/>
                    <w:color w:val="000000" w:themeColor="text1"/>
                  </w:rPr>
                  <w:t>期末账面余额</w:t>
                </w:r>
              </w:p>
            </w:tc>
          </w:sdtContent>
        </w:sdt>
        <w:sdt>
          <w:sdtPr>
            <w:tag w:val="_PLD_56ab744bffee4ad28664bdf9e16551e2"/>
            <w:id w:val="-718657987"/>
          </w:sdtPr>
          <w:sdtEndPr/>
          <w:sdtContent>
            <w:tc>
              <w:tcPr>
                <w:tcW w:w="1653" w:type="pct"/>
                <w:vAlign w:val="center"/>
              </w:tcPr>
              <w:p w14:paraId="30DAAFBE" w14:textId="77777777" w:rsidR="00652F40" w:rsidRDefault="008E5D94">
                <w:pPr>
                  <w:jc w:val="center"/>
                  <w:rPr>
                    <w:color w:val="000000" w:themeColor="text1"/>
                  </w:rPr>
                </w:pPr>
                <w:r>
                  <w:rPr>
                    <w:rFonts w:hint="eastAsia"/>
                    <w:color w:val="000000" w:themeColor="text1"/>
                  </w:rPr>
                  <w:t>期初账面余额</w:t>
                </w:r>
              </w:p>
            </w:tc>
          </w:sdtContent>
        </w:sdt>
      </w:tr>
      <w:tr w:rsidR="00652F40" w14:paraId="20ED1359" w14:textId="77777777">
        <w:tc>
          <w:tcPr>
            <w:tcW w:w="1700" w:type="pct"/>
          </w:tcPr>
          <w:p w14:paraId="786901CD" w14:textId="77777777" w:rsidR="00652F40" w:rsidRDefault="008E5D94">
            <w:pPr>
              <w:rPr>
                <w:highlight w:val="yellow"/>
              </w:rPr>
            </w:pPr>
            <w:r>
              <w:t>保证金及押金</w:t>
            </w:r>
          </w:p>
        </w:tc>
        <w:tc>
          <w:tcPr>
            <w:tcW w:w="1647" w:type="pct"/>
          </w:tcPr>
          <w:p w14:paraId="6F77202A" w14:textId="77777777" w:rsidR="00652F40" w:rsidRPr="00D9705E" w:rsidRDefault="008E5D94">
            <w:pPr>
              <w:jc w:val="right"/>
              <w:rPr>
                <w:rFonts w:eastAsiaTheme="minorEastAsia" w:cs="Times New Roman"/>
              </w:rPr>
            </w:pPr>
            <w:r w:rsidRPr="00D9705E">
              <w:rPr>
                <w:rFonts w:eastAsiaTheme="minorEastAsia" w:cs="Times New Roman"/>
              </w:rPr>
              <w:t>2,000,000.00</w:t>
            </w:r>
          </w:p>
        </w:tc>
        <w:tc>
          <w:tcPr>
            <w:tcW w:w="1653" w:type="pct"/>
          </w:tcPr>
          <w:p w14:paraId="4819CD7D" w14:textId="77777777" w:rsidR="00652F40" w:rsidRPr="00D9705E" w:rsidRDefault="008E5D94">
            <w:pPr>
              <w:jc w:val="right"/>
              <w:rPr>
                <w:rFonts w:eastAsiaTheme="minorEastAsia" w:cs="Times New Roman"/>
              </w:rPr>
            </w:pPr>
            <w:r w:rsidRPr="00D9705E">
              <w:rPr>
                <w:rFonts w:eastAsiaTheme="minorEastAsia" w:cs="Times New Roman"/>
              </w:rPr>
              <w:t>2,000,000.00</w:t>
            </w:r>
          </w:p>
        </w:tc>
      </w:tr>
      <w:tr w:rsidR="00652F40" w14:paraId="0D51E60B" w14:textId="77777777">
        <w:tc>
          <w:tcPr>
            <w:tcW w:w="1700" w:type="pct"/>
          </w:tcPr>
          <w:p w14:paraId="420BF621" w14:textId="77777777" w:rsidR="00652F40" w:rsidRDefault="008E5D94">
            <w:pPr>
              <w:rPr>
                <w:highlight w:val="yellow"/>
              </w:rPr>
            </w:pPr>
            <w:r>
              <w:t>员工备用金</w:t>
            </w:r>
          </w:p>
        </w:tc>
        <w:tc>
          <w:tcPr>
            <w:tcW w:w="1647" w:type="pct"/>
          </w:tcPr>
          <w:p w14:paraId="5FEE1DB0" w14:textId="77777777" w:rsidR="00652F40" w:rsidRPr="00D9705E" w:rsidRDefault="008E5D94">
            <w:pPr>
              <w:jc w:val="right"/>
              <w:rPr>
                <w:rFonts w:eastAsiaTheme="minorEastAsia" w:cs="Times New Roman"/>
              </w:rPr>
            </w:pPr>
            <w:r w:rsidRPr="00D9705E">
              <w:rPr>
                <w:rFonts w:eastAsiaTheme="minorEastAsia" w:cs="Times New Roman"/>
              </w:rPr>
              <w:t>2,445,806.81</w:t>
            </w:r>
          </w:p>
        </w:tc>
        <w:tc>
          <w:tcPr>
            <w:tcW w:w="1653" w:type="pct"/>
          </w:tcPr>
          <w:p w14:paraId="4CF5D0A3" w14:textId="77777777" w:rsidR="00652F40" w:rsidRPr="00D9705E" w:rsidRDefault="008E5D94">
            <w:pPr>
              <w:jc w:val="right"/>
              <w:rPr>
                <w:rFonts w:eastAsiaTheme="minorEastAsia" w:cs="Times New Roman"/>
              </w:rPr>
            </w:pPr>
            <w:r w:rsidRPr="00D9705E">
              <w:rPr>
                <w:rFonts w:eastAsiaTheme="minorEastAsia" w:cs="Times New Roman"/>
              </w:rPr>
              <w:t>1,366,621.86</w:t>
            </w:r>
          </w:p>
        </w:tc>
      </w:tr>
      <w:tr w:rsidR="00652F40" w14:paraId="5413C4ED" w14:textId="77777777">
        <w:tc>
          <w:tcPr>
            <w:tcW w:w="1700" w:type="pct"/>
          </w:tcPr>
          <w:p w14:paraId="19F2EBE5" w14:textId="77777777" w:rsidR="00652F40" w:rsidRDefault="008E5D94">
            <w:pPr>
              <w:rPr>
                <w:highlight w:val="yellow"/>
              </w:rPr>
            </w:pPr>
            <w:r>
              <w:t>关联方往来款项</w:t>
            </w:r>
          </w:p>
        </w:tc>
        <w:tc>
          <w:tcPr>
            <w:tcW w:w="1647" w:type="pct"/>
          </w:tcPr>
          <w:p w14:paraId="17507700" w14:textId="77777777" w:rsidR="00652F40" w:rsidRPr="00D9705E" w:rsidRDefault="008E5D94">
            <w:pPr>
              <w:jc w:val="right"/>
              <w:rPr>
                <w:rFonts w:eastAsiaTheme="minorEastAsia" w:cs="Times New Roman"/>
              </w:rPr>
            </w:pPr>
            <w:r w:rsidRPr="00D9705E">
              <w:rPr>
                <w:rFonts w:eastAsiaTheme="minorEastAsia" w:cs="Times New Roman"/>
              </w:rPr>
              <w:t>5,700,180,152.86</w:t>
            </w:r>
          </w:p>
        </w:tc>
        <w:tc>
          <w:tcPr>
            <w:tcW w:w="1653" w:type="pct"/>
          </w:tcPr>
          <w:p w14:paraId="04F2076E" w14:textId="77777777" w:rsidR="00652F40" w:rsidRPr="00D9705E" w:rsidRDefault="008E5D94">
            <w:pPr>
              <w:jc w:val="right"/>
              <w:rPr>
                <w:rFonts w:eastAsiaTheme="minorEastAsia" w:cs="Times New Roman"/>
              </w:rPr>
            </w:pPr>
            <w:r w:rsidRPr="00D9705E">
              <w:rPr>
                <w:rFonts w:eastAsiaTheme="minorEastAsia" w:cs="Times New Roman"/>
              </w:rPr>
              <w:t>5,300,649,900.35</w:t>
            </w:r>
          </w:p>
        </w:tc>
      </w:tr>
      <w:tr w:rsidR="00652F40" w14:paraId="5A685BCC" w14:textId="77777777">
        <w:tc>
          <w:tcPr>
            <w:tcW w:w="1700" w:type="pct"/>
          </w:tcPr>
          <w:p w14:paraId="15769A42" w14:textId="77777777" w:rsidR="00652F40" w:rsidRDefault="008E5D94">
            <w:pPr>
              <w:rPr>
                <w:highlight w:val="yellow"/>
              </w:rPr>
            </w:pPr>
            <w:r>
              <w:t>股权转让款</w:t>
            </w:r>
          </w:p>
        </w:tc>
        <w:tc>
          <w:tcPr>
            <w:tcW w:w="1647" w:type="pct"/>
          </w:tcPr>
          <w:p w14:paraId="02088782" w14:textId="77777777" w:rsidR="00652F40" w:rsidRPr="00D9705E" w:rsidRDefault="008E5D94">
            <w:pPr>
              <w:jc w:val="right"/>
              <w:rPr>
                <w:rFonts w:eastAsiaTheme="minorEastAsia" w:cs="Times New Roman"/>
              </w:rPr>
            </w:pPr>
            <w:r w:rsidRPr="00D9705E">
              <w:rPr>
                <w:rFonts w:eastAsiaTheme="minorEastAsia" w:cs="Times New Roman"/>
              </w:rPr>
              <w:t>200,000.00</w:t>
            </w:r>
          </w:p>
        </w:tc>
        <w:tc>
          <w:tcPr>
            <w:tcW w:w="1653" w:type="pct"/>
          </w:tcPr>
          <w:p w14:paraId="1C433C2D" w14:textId="77777777" w:rsidR="00652F40" w:rsidRPr="00D9705E" w:rsidRDefault="008E5D94">
            <w:pPr>
              <w:jc w:val="right"/>
              <w:rPr>
                <w:rFonts w:eastAsiaTheme="minorEastAsia" w:cs="Times New Roman"/>
              </w:rPr>
            </w:pPr>
            <w:r w:rsidRPr="00D9705E">
              <w:rPr>
                <w:rFonts w:eastAsiaTheme="minorEastAsia" w:cs="Times New Roman"/>
              </w:rPr>
              <w:t>206,875.00</w:t>
            </w:r>
          </w:p>
        </w:tc>
      </w:tr>
      <w:tr w:rsidR="00652F40" w14:paraId="1C035ECF" w14:textId="77777777">
        <w:tc>
          <w:tcPr>
            <w:tcW w:w="1700" w:type="pct"/>
          </w:tcPr>
          <w:p w14:paraId="70967C98" w14:textId="77777777" w:rsidR="00652F40" w:rsidRDefault="008E5D94">
            <w:pPr>
              <w:rPr>
                <w:highlight w:val="yellow"/>
              </w:rPr>
            </w:pPr>
            <w:r>
              <w:t>其他</w:t>
            </w:r>
          </w:p>
        </w:tc>
        <w:tc>
          <w:tcPr>
            <w:tcW w:w="1647" w:type="pct"/>
          </w:tcPr>
          <w:p w14:paraId="5836CB1A" w14:textId="77777777" w:rsidR="00652F40" w:rsidRPr="00D9705E" w:rsidRDefault="008E5D94">
            <w:pPr>
              <w:jc w:val="right"/>
              <w:rPr>
                <w:rFonts w:eastAsiaTheme="minorEastAsia" w:cs="Times New Roman"/>
              </w:rPr>
            </w:pPr>
            <w:r w:rsidRPr="00D9705E">
              <w:rPr>
                <w:rFonts w:eastAsiaTheme="minorEastAsia" w:cs="Times New Roman"/>
              </w:rPr>
              <w:t>4,044,748.99</w:t>
            </w:r>
          </w:p>
        </w:tc>
        <w:tc>
          <w:tcPr>
            <w:tcW w:w="1653" w:type="pct"/>
          </w:tcPr>
          <w:p w14:paraId="491A9643" w14:textId="77777777" w:rsidR="00652F40" w:rsidRPr="00D9705E" w:rsidRDefault="008E5D94">
            <w:pPr>
              <w:jc w:val="right"/>
              <w:rPr>
                <w:rFonts w:eastAsiaTheme="minorEastAsia" w:cs="Times New Roman"/>
              </w:rPr>
            </w:pPr>
            <w:r w:rsidRPr="00D9705E">
              <w:rPr>
                <w:rFonts w:eastAsiaTheme="minorEastAsia" w:cs="Times New Roman"/>
              </w:rPr>
              <w:t>4,536,945.87</w:t>
            </w:r>
          </w:p>
        </w:tc>
      </w:tr>
      <w:tr w:rsidR="00652F40" w14:paraId="5E121CA5" w14:textId="77777777">
        <w:tc>
          <w:tcPr>
            <w:tcW w:w="1700" w:type="pct"/>
          </w:tcPr>
          <w:p w14:paraId="4858F634" w14:textId="77777777" w:rsidR="00652F40" w:rsidRDefault="008E5D94">
            <w:pPr>
              <w:jc w:val="center"/>
              <w:rPr>
                <w:color w:val="000000" w:themeColor="text1"/>
              </w:rPr>
            </w:pPr>
            <w:r>
              <w:rPr>
                <w:color w:val="000000" w:themeColor="text1"/>
              </w:rPr>
              <w:t>合计</w:t>
            </w:r>
          </w:p>
        </w:tc>
        <w:tc>
          <w:tcPr>
            <w:tcW w:w="1647" w:type="pct"/>
            <w:vAlign w:val="center"/>
          </w:tcPr>
          <w:p w14:paraId="17E9FBEA" w14:textId="77777777" w:rsidR="00652F40" w:rsidRPr="00D9705E" w:rsidRDefault="008E5D94">
            <w:pPr>
              <w:jc w:val="right"/>
              <w:rPr>
                <w:rFonts w:eastAsiaTheme="minorEastAsia" w:cs="Times New Roman"/>
              </w:rPr>
            </w:pPr>
            <w:r w:rsidRPr="00D9705E">
              <w:rPr>
                <w:rFonts w:eastAsiaTheme="minorEastAsia" w:cs="Times New Roman"/>
                <w:color w:val="000000"/>
                <w:sz w:val="22"/>
                <w:szCs w:val="22"/>
              </w:rPr>
              <w:t>5,708,870,708.66</w:t>
            </w:r>
          </w:p>
        </w:tc>
        <w:tc>
          <w:tcPr>
            <w:tcW w:w="1653" w:type="pct"/>
            <w:vAlign w:val="center"/>
          </w:tcPr>
          <w:p w14:paraId="0671FD61" w14:textId="77777777" w:rsidR="00652F40" w:rsidRPr="00D9705E" w:rsidRDefault="008E5D94">
            <w:pPr>
              <w:jc w:val="right"/>
              <w:rPr>
                <w:rFonts w:eastAsiaTheme="minorEastAsia" w:cs="Times New Roman"/>
              </w:rPr>
            </w:pPr>
            <w:r w:rsidRPr="00D9705E">
              <w:rPr>
                <w:rFonts w:eastAsiaTheme="minorEastAsia" w:cs="Times New Roman"/>
                <w:color w:val="000000"/>
                <w:sz w:val="22"/>
                <w:szCs w:val="22"/>
              </w:rPr>
              <w:t>5,308,760,343.08</w:t>
            </w:r>
          </w:p>
        </w:tc>
      </w:tr>
    </w:tbl>
    <w:p w14:paraId="77E1DECC" w14:textId="77777777" w:rsidR="00652F40" w:rsidRDefault="00652F40"/>
    <w:p w14:paraId="04BA616E" w14:textId="77777777" w:rsidR="00652F40" w:rsidRDefault="008E5D94">
      <w:pPr>
        <w:pStyle w:val="5"/>
        <w:numPr>
          <w:ilvl w:val="0"/>
          <w:numId w:val="104"/>
        </w:numPr>
        <w:ind w:left="425" w:hanging="425"/>
        <w:rPr>
          <w:rFonts w:asciiTheme="minorHAnsi" w:hAnsiTheme="minorHAnsi" w:cs="宋体"/>
          <w:color w:val="000000" w:themeColor="text1"/>
          <w:kern w:val="0"/>
          <w:szCs w:val="22"/>
        </w:rPr>
      </w:pPr>
      <w:r>
        <w:rPr>
          <w:rFonts w:asciiTheme="minorHAnsi" w:hAnsiTheme="minorHAnsi" w:cs="宋体" w:hint="eastAsia"/>
          <w:color w:val="000000" w:themeColor="text1"/>
          <w:kern w:val="0"/>
          <w:szCs w:val="22"/>
        </w:rPr>
        <w:t>坏账准备计提情况</w:t>
      </w:r>
    </w:p>
    <w:sdt>
      <w:sdtPr>
        <w:rPr>
          <w:color w:val="000000" w:themeColor="text1"/>
        </w:rPr>
        <w:alias w:val="是否适用：母公司其他应收款坏账准备调节表[双击切换]"/>
        <w:tag w:val="_GBC_550996ad46c8493eb98c011d7acf7dfb"/>
        <w:id w:val="570322308"/>
        <w:placeholder>
          <w:docPart w:val="GBC22222222222222222222222222222"/>
        </w:placeholder>
      </w:sdtPr>
      <w:sdtEndPr/>
      <w:sdtContent>
        <w:p w14:paraId="7D3875C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A0C2631" w14:textId="77777777" w:rsidR="00652F40" w:rsidRDefault="008E5D94">
      <w:pPr>
        <w:autoSpaceDE w:val="0"/>
        <w:autoSpaceDN w:val="0"/>
        <w:adjustRightInd w:val="0"/>
        <w:ind w:rightChars="50" w:right="105"/>
        <w:jc w:val="right"/>
        <w:rPr>
          <w:color w:val="000000" w:themeColor="text1"/>
        </w:rPr>
      </w:pPr>
      <w:r>
        <w:rPr>
          <w:rFonts w:hint="eastAsia"/>
          <w:color w:val="000000" w:themeColor="text1"/>
        </w:rPr>
        <w:t>单位：</w:t>
      </w:r>
      <w:sdt>
        <w:sdtPr>
          <w:rPr>
            <w:rFonts w:hint="eastAsia"/>
            <w:color w:val="000000" w:themeColor="text1"/>
          </w:rPr>
          <w:alias w:val="单位：母公司其他应收款坏账准备调节表"/>
          <w:tag w:val="_GBC_10c7491cbac54cf6a1a375367db16baf"/>
          <w:id w:val="-136536187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其他应收款坏账准备调节表"/>
          <w:tag w:val="_GBC_01762fded69841c1b87d684f3bcfb97f"/>
          <w:id w:val="-101329597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8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561"/>
        <w:gridCol w:w="1683"/>
        <w:gridCol w:w="1936"/>
        <w:gridCol w:w="1663"/>
      </w:tblGrid>
      <w:tr w:rsidR="00652F40" w14:paraId="26B90C21" w14:textId="77777777" w:rsidTr="00574C5E">
        <w:sdt>
          <w:sdtPr>
            <w:tag w:val="_PLD_a620ef8c0fe0407b955c4f58530e0b21"/>
            <w:id w:val="-174272084"/>
          </w:sdtPr>
          <w:sdtEndPr/>
          <w:sdtContent>
            <w:tc>
              <w:tcPr>
                <w:tcW w:w="1185" w:type="pct"/>
                <w:vMerge w:val="restart"/>
                <w:vAlign w:val="center"/>
              </w:tcPr>
              <w:p w14:paraId="3F221538"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坏账准备</w:t>
                </w:r>
              </w:p>
            </w:tc>
          </w:sdtContent>
        </w:sdt>
        <w:sdt>
          <w:sdtPr>
            <w:tag w:val="_PLD_8699e9827a744831bf2fdadfa1ac52e1"/>
            <w:id w:val="743846636"/>
          </w:sdtPr>
          <w:sdtEndPr/>
          <w:sdtContent>
            <w:tc>
              <w:tcPr>
                <w:tcW w:w="870" w:type="pct"/>
                <w:vAlign w:val="center"/>
              </w:tcPr>
              <w:p w14:paraId="1994E315"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第一阶段</w:t>
                </w:r>
              </w:p>
            </w:tc>
          </w:sdtContent>
        </w:sdt>
        <w:sdt>
          <w:sdtPr>
            <w:tag w:val="_PLD_d2f5c6d4cf0d4a86b39dc41f67fe87db"/>
            <w:id w:val="-410546063"/>
          </w:sdtPr>
          <w:sdtEndPr/>
          <w:sdtContent>
            <w:tc>
              <w:tcPr>
                <w:tcW w:w="938" w:type="pct"/>
              </w:tcPr>
              <w:p w14:paraId="7FD85904"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第二阶段</w:t>
                </w:r>
              </w:p>
            </w:tc>
          </w:sdtContent>
        </w:sdt>
        <w:sdt>
          <w:sdtPr>
            <w:tag w:val="_PLD_a09c7daba8c14a6498c7b83b77c97c72"/>
            <w:id w:val="-1798675701"/>
          </w:sdtPr>
          <w:sdtEndPr/>
          <w:sdtContent>
            <w:tc>
              <w:tcPr>
                <w:tcW w:w="1079" w:type="pct"/>
              </w:tcPr>
              <w:p w14:paraId="29DBFE18" w14:textId="77777777" w:rsidR="00652F40" w:rsidRDefault="008E5D94">
                <w:pPr>
                  <w:pStyle w:val="TableParagraph"/>
                  <w:spacing w:after="0"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第三阶段</w:t>
                </w:r>
              </w:p>
            </w:tc>
          </w:sdtContent>
        </w:sdt>
        <w:sdt>
          <w:sdtPr>
            <w:tag w:val="_PLD_1ec064a14a75404dac24adc5e6ddd253"/>
            <w:id w:val="-245042109"/>
          </w:sdtPr>
          <w:sdtEndPr/>
          <w:sdtContent>
            <w:tc>
              <w:tcPr>
                <w:tcW w:w="927" w:type="pct"/>
                <w:vMerge w:val="restart"/>
                <w:vAlign w:val="center"/>
              </w:tcPr>
              <w:p w14:paraId="77AF9A22" w14:textId="77777777" w:rsidR="00652F40" w:rsidRDefault="008E5D94">
                <w:pPr>
                  <w:pStyle w:val="TableParagraph"/>
                  <w:spacing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合计</w:t>
                </w:r>
              </w:p>
            </w:tc>
          </w:sdtContent>
        </w:sdt>
      </w:tr>
      <w:tr w:rsidR="00652F40" w14:paraId="08F2335C" w14:textId="77777777" w:rsidTr="00574C5E">
        <w:tc>
          <w:tcPr>
            <w:tcW w:w="1185" w:type="pct"/>
            <w:vMerge/>
            <w:vAlign w:val="center"/>
          </w:tcPr>
          <w:p w14:paraId="2413188B" w14:textId="77777777" w:rsidR="00652F40" w:rsidRDefault="00652F40">
            <w:pPr>
              <w:jc w:val="center"/>
              <w:rPr>
                <w:color w:val="000000" w:themeColor="text1"/>
              </w:rPr>
            </w:pPr>
          </w:p>
        </w:tc>
        <w:sdt>
          <w:sdtPr>
            <w:tag w:val="_PLD_506da2a2f1db4ead819aa958edd702e2"/>
            <w:id w:val="345369079"/>
          </w:sdtPr>
          <w:sdtEndPr/>
          <w:sdtContent>
            <w:tc>
              <w:tcPr>
                <w:tcW w:w="870" w:type="pct"/>
                <w:vAlign w:val="center"/>
              </w:tcPr>
              <w:p w14:paraId="0BA15C13" w14:textId="77777777" w:rsidR="00652F40" w:rsidRDefault="008E5D94">
                <w:pPr>
                  <w:pStyle w:val="TableParagraph"/>
                  <w:spacing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未来12个月预期信用损失</w:t>
                </w:r>
              </w:p>
            </w:tc>
          </w:sdtContent>
        </w:sdt>
        <w:sdt>
          <w:sdtPr>
            <w:tag w:val="_PLD_23a6590eef0649d4af75d4845c12f263"/>
            <w:id w:val="609783413"/>
          </w:sdtPr>
          <w:sdtEndPr/>
          <w:sdtContent>
            <w:tc>
              <w:tcPr>
                <w:tcW w:w="938" w:type="pct"/>
                <w:vAlign w:val="center"/>
              </w:tcPr>
              <w:p w14:paraId="4855F4A2" w14:textId="77777777" w:rsidR="00652F40" w:rsidRDefault="008E5D94">
                <w:pPr>
                  <w:pStyle w:val="TableParagraph"/>
                  <w:spacing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整个存续期预期信用损失(未发生信用减值)</w:t>
                </w:r>
              </w:p>
            </w:tc>
          </w:sdtContent>
        </w:sdt>
        <w:sdt>
          <w:sdtPr>
            <w:tag w:val="_PLD_44518f4265ac43078f96c79efe9dd487"/>
            <w:id w:val="-1927571891"/>
          </w:sdtPr>
          <w:sdtEndPr/>
          <w:sdtContent>
            <w:tc>
              <w:tcPr>
                <w:tcW w:w="1079" w:type="pct"/>
                <w:vAlign w:val="center"/>
              </w:tcPr>
              <w:p w14:paraId="2496B961" w14:textId="77777777" w:rsidR="00652F40" w:rsidRDefault="008E5D94">
                <w:pPr>
                  <w:pStyle w:val="TableParagraph"/>
                  <w:spacing w:line="240" w:lineRule="auto"/>
                  <w:jc w:val="center"/>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整个存续期预期信用损失(已发生信用减值)</w:t>
                </w:r>
              </w:p>
            </w:tc>
          </w:sdtContent>
        </w:sdt>
        <w:tc>
          <w:tcPr>
            <w:tcW w:w="927" w:type="pct"/>
            <w:vMerge/>
          </w:tcPr>
          <w:p w14:paraId="45527F80" w14:textId="77777777" w:rsidR="00652F40" w:rsidRDefault="00652F40">
            <w:pPr>
              <w:jc w:val="center"/>
              <w:rPr>
                <w:color w:val="000000" w:themeColor="text1"/>
              </w:rPr>
            </w:pPr>
          </w:p>
        </w:tc>
      </w:tr>
      <w:tr w:rsidR="00652F40" w14:paraId="188F4445" w14:textId="77777777" w:rsidTr="00574C5E">
        <w:tc>
          <w:tcPr>
            <w:tcW w:w="1185" w:type="pct"/>
            <w:vAlign w:val="center"/>
          </w:tcPr>
          <w:p w14:paraId="4EA90C70" w14:textId="77777777" w:rsidR="00652F40" w:rsidRDefault="008E5D94">
            <w:pPr>
              <w:pStyle w:val="TableParagraph"/>
              <w:spacing w:after="0" w:line="240" w:lineRule="auto"/>
              <w:jc w:val="both"/>
              <w:rPr>
                <w:rFonts w:ascii="宋体" w:eastAsia="宋体" w:hAnsi="宋体" w:cs="宋体"/>
                <w:color w:val="000000" w:themeColor="text1"/>
                <w:sz w:val="21"/>
                <w:szCs w:val="21"/>
                <w:lang w:eastAsia="zh-CN"/>
              </w:rPr>
            </w:pPr>
            <w:r>
              <w:rPr>
                <w:rFonts w:ascii="宋体" w:eastAsia="宋体" w:hAnsi="宋体" w:cs="宋体"/>
                <w:color w:val="000000" w:themeColor="text1"/>
                <w:sz w:val="21"/>
                <w:szCs w:val="21"/>
                <w:lang w:eastAsia="zh-CN"/>
              </w:rPr>
              <w:t>2026年</w:t>
            </w:r>
            <w:r>
              <w:rPr>
                <w:rFonts w:ascii="宋体" w:eastAsia="宋体" w:hAnsi="宋体" w:cs="宋体" w:hint="eastAsia"/>
                <w:color w:val="000000" w:themeColor="text1"/>
                <w:sz w:val="21"/>
                <w:szCs w:val="21"/>
                <w:lang w:eastAsia="zh-CN"/>
              </w:rPr>
              <w:t>1月1日余额</w:t>
            </w:r>
          </w:p>
        </w:tc>
        <w:tc>
          <w:tcPr>
            <w:tcW w:w="870" w:type="pct"/>
          </w:tcPr>
          <w:p w14:paraId="464F117C" w14:textId="77777777" w:rsidR="00652F40" w:rsidRDefault="00652F40">
            <w:pPr>
              <w:jc w:val="right"/>
            </w:pPr>
          </w:p>
        </w:tc>
        <w:tc>
          <w:tcPr>
            <w:tcW w:w="938" w:type="pct"/>
            <w:vAlign w:val="center"/>
          </w:tcPr>
          <w:p w14:paraId="625E91FE" w14:textId="77777777" w:rsidR="00652F40" w:rsidRPr="00D9705E" w:rsidRDefault="008E5D94">
            <w:pPr>
              <w:jc w:val="right"/>
              <w:rPr>
                <w:rFonts w:eastAsiaTheme="minorEastAsia" w:cs="Times New Roman"/>
              </w:rPr>
            </w:pPr>
            <w:r w:rsidRPr="00D9705E">
              <w:rPr>
                <w:rFonts w:eastAsiaTheme="minorEastAsia" w:cs="Times New Roman"/>
                <w:color w:val="000000"/>
              </w:rPr>
              <w:t>7,179.57</w:t>
            </w:r>
          </w:p>
        </w:tc>
        <w:tc>
          <w:tcPr>
            <w:tcW w:w="1079" w:type="pct"/>
            <w:vAlign w:val="center"/>
          </w:tcPr>
          <w:p w14:paraId="6113B635" w14:textId="77777777" w:rsidR="00652F40" w:rsidRPr="00D9705E" w:rsidRDefault="008E5D94">
            <w:pPr>
              <w:jc w:val="right"/>
              <w:rPr>
                <w:rFonts w:eastAsiaTheme="minorEastAsia" w:cs="Times New Roman"/>
              </w:rPr>
            </w:pPr>
            <w:r w:rsidRPr="00D9705E">
              <w:rPr>
                <w:rFonts w:eastAsiaTheme="minorEastAsia" w:cs="Times New Roman"/>
                <w:color w:val="000000"/>
              </w:rPr>
              <w:t>4,437,358.52</w:t>
            </w:r>
          </w:p>
        </w:tc>
        <w:tc>
          <w:tcPr>
            <w:tcW w:w="927" w:type="pct"/>
            <w:vAlign w:val="center"/>
          </w:tcPr>
          <w:p w14:paraId="4C41EF89" w14:textId="77777777" w:rsidR="00652F40" w:rsidRPr="00D9705E" w:rsidRDefault="008E5D94">
            <w:pPr>
              <w:jc w:val="right"/>
              <w:rPr>
                <w:rFonts w:eastAsiaTheme="minorEastAsia" w:cs="Times New Roman"/>
              </w:rPr>
            </w:pPr>
            <w:r w:rsidRPr="00D9705E">
              <w:rPr>
                <w:rFonts w:eastAsiaTheme="minorEastAsia" w:cs="Times New Roman"/>
                <w:color w:val="000000"/>
              </w:rPr>
              <w:t>4,444,538.09</w:t>
            </w:r>
          </w:p>
        </w:tc>
      </w:tr>
      <w:tr w:rsidR="00652F40" w14:paraId="136CD6B0" w14:textId="77777777" w:rsidTr="00574C5E">
        <w:tc>
          <w:tcPr>
            <w:tcW w:w="1185" w:type="pct"/>
            <w:vAlign w:val="center"/>
          </w:tcPr>
          <w:p w14:paraId="02E092CC" w14:textId="77777777" w:rsidR="00652F40" w:rsidRDefault="008E5D94">
            <w:pPr>
              <w:pStyle w:val="TableParagraph"/>
              <w:spacing w:after="0" w:line="240" w:lineRule="auto"/>
              <w:jc w:val="both"/>
              <w:rPr>
                <w:rFonts w:ascii="宋体" w:eastAsia="宋体" w:hAnsi="宋体" w:cs="宋体"/>
                <w:color w:val="000000" w:themeColor="text1"/>
                <w:sz w:val="21"/>
                <w:szCs w:val="21"/>
                <w:lang w:eastAsia="zh-CN"/>
              </w:rPr>
            </w:pPr>
            <w:r>
              <w:rPr>
                <w:rFonts w:ascii="宋体" w:eastAsia="宋体" w:hAnsi="宋体" w:cs="宋体" w:hint="eastAsia"/>
                <w:color w:val="000000" w:themeColor="text1"/>
                <w:sz w:val="21"/>
                <w:szCs w:val="21"/>
                <w:lang w:eastAsia="zh-CN"/>
              </w:rPr>
              <w:t>本期计提</w:t>
            </w:r>
          </w:p>
        </w:tc>
        <w:tc>
          <w:tcPr>
            <w:tcW w:w="870" w:type="pct"/>
          </w:tcPr>
          <w:p w14:paraId="7C6C405F" w14:textId="77777777" w:rsidR="00652F40" w:rsidRDefault="00652F40">
            <w:pPr>
              <w:jc w:val="right"/>
            </w:pPr>
          </w:p>
        </w:tc>
        <w:tc>
          <w:tcPr>
            <w:tcW w:w="938" w:type="pct"/>
            <w:vAlign w:val="center"/>
          </w:tcPr>
          <w:p w14:paraId="5FEE796B" w14:textId="7266C5A6" w:rsidR="00652F40" w:rsidRPr="00D9705E" w:rsidRDefault="00CA5EBD">
            <w:pPr>
              <w:jc w:val="right"/>
              <w:rPr>
                <w:rFonts w:eastAsiaTheme="minorEastAsia" w:cs="Times New Roman"/>
              </w:rPr>
            </w:pPr>
            <w:r>
              <w:rPr>
                <w:rFonts w:eastAsiaTheme="minorEastAsia" w:cs="Times New Roman"/>
              </w:rPr>
              <w:t>86,574.15</w:t>
            </w:r>
          </w:p>
        </w:tc>
        <w:tc>
          <w:tcPr>
            <w:tcW w:w="1079" w:type="pct"/>
            <w:vAlign w:val="center"/>
          </w:tcPr>
          <w:p w14:paraId="5AB4E6D8" w14:textId="77777777" w:rsidR="00652F40" w:rsidRPr="00D9705E" w:rsidRDefault="008E5D94">
            <w:pPr>
              <w:jc w:val="right"/>
              <w:rPr>
                <w:rFonts w:eastAsiaTheme="minorEastAsia" w:cs="Times New Roman"/>
              </w:rPr>
            </w:pPr>
            <w:r w:rsidRPr="00D9705E">
              <w:rPr>
                <w:rFonts w:eastAsiaTheme="minorEastAsia" w:cs="Times New Roman"/>
              </w:rPr>
              <w:t>10,444,500.00</w:t>
            </w:r>
          </w:p>
        </w:tc>
        <w:tc>
          <w:tcPr>
            <w:tcW w:w="927" w:type="pct"/>
            <w:vAlign w:val="center"/>
          </w:tcPr>
          <w:p w14:paraId="6908D8AA" w14:textId="552CAD75" w:rsidR="00652F40" w:rsidRPr="00D9705E" w:rsidRDefault="00CA5EBD">
            <w:pPr>
              <w:jc w:val="right"/>
              <w:rPr>
                <w:rFonts w:eastAsiaTheme="minorEastAsia" w:cs="Times New Roman"/>
              </w:rPr>
            </w:pPr>
            <w:r>
              <w:rPr>
                <w:rFonts w:eastAsiaTheme="minorEastAsia" w:cs="Times New Roman"/>
              </w:rPr>
              <w:t>10,531,074.15</w:t>
            </w:r>
          </w:p>
        </w:tc>
      </w:tr>
      <w:tr w:rsidR="00652F40" w14:paraId="0427353B" w14:textId="77777777" w:rsidTr="00574C5E">
        <w:tc>
          <w:tcPr>
            <w:tcW w:w="1185" w:type="pct"/>
            <w:vAlign w:val="center"/>
          </w:tcPr>
          <w:p w14:paraId="3C292100" w14:textId="77777777" w:rsidR="00652F40" w:rsidRPr="00C61334" w:rsidRDefault="008E5D94">
            <w:pPr>
              <w:pStyle w:val="TableParagraph"/>
              <w:spacing w:after="0" w:line="240" w:lineRule="auto"/>
              <w:jc w:val="both"/>
              <w:rPr>
                <w:rFonts w:ascii="宋体" w:eastAsia="宋体" w:hAnsi="宋体"/>
                <w:color w:val="000000" w:themeColor="text1"/>
                <w:sz w:val="21"/>
                <w:szCs w:val="21"/>
              </w:rPr>
            </w:pPr>
            <w:r w:rsidRPr="00C61334">
              <w:rPr>
                <w:rFonts w:ascii="宋体" w:eastAsia="宋体" w:hAnsi="宋体" w:hint="eastAsia"/>
                <w:color w:val="000000" w:themeColor="text1"/>
                <w:sz w:val="21"/>
                <w:szCs w:val="21"/>
                <w:lang w:eastAsia="zh-CN"/>
              </w:rPr>
              <w:t>本期核销</w:t>
            </w:r>
          </w:p>
        </w:tc>
        <w:tc>
          <w:tcPr>
            <w:tcW w:w="870" w:type="pct"/>
          </w:tcPr>
          <w:p w14:paraId="10E3D6D8" w14:textId="77777777" w:rsidR="00652F40" w:rsidRPr="00C61334" w:rsidRDefault="00652F40">
            <w:pPr>
              <w:jc w:val="right"/>
            </w:pPr>
          </w:p>
        </w:tc>
        <w:tc>
          <w:tcPr>
            <w:tcW w:w="938" w:type="pct"/>
            <w:vAlign w:val="center"/>
          </w:tcPr>
          <w:p w14:paraId="0FB5C7C8" w14:textId="067B572D" w:rsidR="00652F40" w:rsidRPr="00C61334" w:rsidRDefault="00CA5EBD">
            <w:pPr>
              <w:jc w:val="right"/>
              <w:rPr>
                <w:rFonts w:eastAsiaTheme="minorEastAsia" w:cs="Times New Roman"/>
              </w:rPr>
            </w:pPr>
            <w:r>
              <w:rPr>
                <w:rFonts w:eastAsiaTheme="minorEastAsia" w:cs="Times New Roman"/>
              </w:rPr>
              <w:t>83,662.67</w:t>
            </w:r>
          </w:p>
        </w:tc>
        <w:tc>
          <w:tcPr>
            <w:tcW w:w="1079" w:type="pct"/>
            <w:vAlign w:val="center"/>
          </w:tcPr>
          <w:p w14:paraId="4BBDF6AF" w14:textId="3DCBEA80" w:rsidR="00652F40" w:rsidRPr="00C61334" w:rsidRDefault="00C61334">
            <w:pPr>
              <w:jc w:val="right"/>
              <w:rPr>
                <w:rFonts w:eastAsiaTheme="minorEastAsia" w:cs="Times New Roman"/>
              </w:rPr>
            </w:pPr>
            <w:r w:rsidRPr="00C61334">
              <w:rPr>
                <w:rFonts w:eastAsiaTheme="minorEastAsia" w:cs="Times New Roman"/>
              </w:rPr>
              <w:t>517,358.52</w:t>
            </w:r>
          </w:p>
        </w:tc>
        <w:tc>
          <w:tcPr>
            <w:tcW w:w="927" w:type="pct"/>
            <w:vAlign w:val="center"/>
          </w:tcPr>
          <w:p w14:paraId="51AD65CC" w14:textId="064DC7AD" w:rsidR="00652F40" w:rsidRPr="00C61334" w:rsidRDefault="00CA5EBD">
            <w:pPr>
              <w:jc w:val="right"/>
              <w:rPr>
                <w:rFonts w:eastAsiaTheme="minorEastAsia" w:cs="Times New Roman"/>
              </w:rPr>
            </w:pPr>
            <w:r>
              <w:rPr>
                <w:rFonts w:eastAsiaTheme="minorEastAsia" w:cs="Times New Roman"/>
              </w:rPr>
              <w:t>601,021.19</w:t>
            </w:r>
          </w:p>
        </w:tc>
      </w:tr>
      <w:tr w:rsidR="00652F40" w14:paraId="4CD0CFE2" w14:textId="77777777" w:rsidTr="00574C5E">
        <w:tc>
          <w:tcPr>
            <w:tcW w:w="1185" w:type="pct"/>
            <w:vAlign w:val="center"/>
          </w:tcPr>
          <w:p w14:paraId="2E0C3CCC" w14:textId="77777777" w:rsidR="00652F40" w:rsidRDefault="008E5D94">
            <w:pPr>
              <w:pStyle w:val="TableParagraph"/>
              <w:spacing w:after="0" w:line="240" w:lineRule="auto"/>
              <w:rPr>
                <w:rFonts w:ascii="宋体" w:eastAsia="宋体" w:hAnsi="宋体" w:cs="宋体"/>
                <w:color w:val="000000" w:themeColor="text1"/>
                <w:sz w:val="21"/>
                <w:szCs w:val="21"/>
                <w:lang w:eastAsia="zh-CN"/>
              </w:rPr>
            </w:pPr>
            <w:r>
              <w:rPr>
                <w:rFonts w:ascii="宋体" w:eastAsia="宋体" w:hAnsi="宋体" w:cs="宋体"/>
                <w:color w:val="000000" w:themeColor="text1"/>
                <w:sz w:val="21"/>
                <w:szCs w:val="21"/>
                <w:lang w:eastAsia="zh-CN"/>
              </w:rPr>
              <w:t>2026年6月30日</w:t>
            </w:r>
            <w:r>
              <w:rPr>
                <w:rFonts w:ascii="宋体" w:eastAsia="宋体" w:hAnsi="宋体" w:cs="宋体" w:hint="eastAsia"/>
                <w:color w:val="000000" w:themeColor="text1"/>
                <w:sz w:val="21"/>
                <w:szCs w:val="21"/>
                <w:lang w:eastAsia="zh-CN"/>
              </w:rPr>
              <w:t>余额</w:t>
            </w:r>
          </w:p>
        </w:tc>
        <w:tc>
          <w:tcPr>
            <w:tcW w:w="870" w:type="pct"/>
          </w:tcPr>
          <w:p w14:paraId="26851AA7" w14:textId="77777777" w:rsidR="00652F40" w:rsidRDefault="00652F40">
            <w:pPr>
              <w:jc w:val="right"/>
            </w:pPr>
          </w:p>
        </w:tc>
        <w:tc>
          <w:tcPr>
            <w:tcW w:w="938" w:type="pct"/>
            <w:vAlign w:val="center"/>
          </w:tcPr>
          <w:p w14:paraId="5B5C4984" w14:textId="2500CED2" w:rsidR="00652F40" w:rsidRPr="00D9705E" w:rsidRDefault="00C61334">
            <w:pPr>
              <w:jc w:val="right"/>
              <w:rPr>
                <w:rFonts w:eastAsiaTheme="minorEastAsia" w:cs="Times New Roman"/>
              </w:rPr>
            </w:pPr>
            <w:r>
              <w:rPr>
                <w:rFonts w:eastAsiaTheme="minorEastAsia" w:cs="Times New Roman"/>
              </w:rPr>
              <w:t>10,091.05</w:t>
            </w:r>
          </w:p>
        </w:tc>
        <w:tc>
          <w:tcPr>
            <w:tcW w:w="1079" w:type="pct"/>
            <w:vAlign w:val="center"/>
          </w:tcPr>
          <w:p w14:paraId="7E7D266A" w14:textId="0B826499" w:rsidR="00652F40" w:rsidRPr="00D9705E" w:rsidRDefault="00C61334" w:rsidP="00C61334">
            <w:pPr>
              <w:jc w:val="right"/>
              <w:rPr>
                <w:rFonts w:eastAsiaTheme="minorEastAsia" w:cs="Times New Roman"/>
              </w:rPr>
            </w:pPr>
            <w:r>
              <w:rPr>
                <w:rFonts w:eastAsiaTheme="minorEastAsia" w:cs="Times New Roman"/>
              </w:rPr>
              <w:t>14,364,500.00</w:t>
            </w:r>
          </w:p>
        </w:tc>
        <w:tc>
          <w:tcPr>
            <w:tcW w:w="927" w:type="pct"/>
            <w:vAlign w:val="center"/>
          </w:tcPr>
          <w:p w14:paraId="2237AC11" w14:textId="77777777" w:rsidR="00652F40" w:rsidRPr="00D9705E" w:rsidRDefault="008E5D94">
            <w:pPr>
              <w:jc w:val="right"/>
              <w:rPr>
                <w:rFonts w:eastAsiaTheme="minorEastAsia" w:cs="Times New Roman"/>
              </w:rPr>
            </w:pPr>
            <w:r w:rsidRPr="00D9705E">
              <w:rPr>
                <w:rFonts w:eastAsiaTheme="minorEastAsia" w:cs="Times New Roman"/>
              </w:rPr>
              <w:t>14,374,591.05</w:t>
            </w:r>
          </w:p>
        </w:tc>
      </w:tr>
    </w:tbl>
    <w:p w14:paraId="531EDC79" w14:textId="77777777" w:rsidR="00652F40" w:rsidRDefault="008E5D94">
      <w:pPr>
        <w:autoSpaceDE w:val="0"/>
        <w:autoSpaceDN w:val="0"/>
        <w:adjustRightInd w:val="0"/>
        <w:ind w:rightChars="50" w:right="105"/>
        <w:rPr>
          <w:color w:val="000000" w:themeColor="text1"/>
        </w:rPr>
      </w:pPr>
      <w:r>
        <w:rPr>
          <w:rFonts w:hint="eastAsia"/>
          <w:color w:val="000000" w:themeColor="text1"/>
        </w:rPr>
        <w:t>各阶段划分依据和坏账准备计提比例</w:t>
      </w:r>
    </w:p>
    <w:sdt>
      <w:sdtPr>
        <w:rPr>
          <w:rFonts w:cs="Times New Roman"/>
          <w:bCs w:val="0"/>
          <w:color w:val="000000" w:themeColor="text1"/>
          <w:szCs w:val="22"/>
        </w:rPr>
        <w:alias w:val="其他应收款各阶段划分依据和坏账准备计提比例"/>
        <w:tag w:val="_GBC_d1deab3352d44521aa56c337c4c1cf70"/>
        <w:id w:val="1972707404"/>
        <w:placeholder>
          <w:docPart w:val="GBC22222222222222222222222222222"/>
        </w:placeholder>
      </w:sdtPr>
      <w:sdtEndPr/>
      <w:sdtContent>
        <w:p w14:paraId="61FCF49C" w14:textId="77777777" w:rsidR="00652F40" w:rsidRDefault="008E5D94">
          <w:pPr>
            <w:rPr>
              <w:rFonts w:cs="Times New Roman"/>
              <w:bCs w:val="0"/>
              <w:color w:val="000000" w:themeColor="text1"/>
              <w:szCs w:val="22"/>
            </w:rPr>
          </w:pPr>
          <w:r>
            <w:rPr>
              <w:rFonts w:cs="Times New Roman" w:hint="eastAsia"/>
              <w:bCs w:val="0"/>
              <w:color w:val="000000" w:themeColor="text1"/>
              <w:szCs w:val="22"/>
            </w:rPr>
            <w:t>无</w:t>
          </w:r>
        </w:p>
      </w:sdtContent>
    </w:sdt>
    <w:p w14:paraId="4040EFAB" w14:textId="77777777" w:rsidR="00652F40" w:rsidRDefault="00652F40">
      <w:pPr>
        <w:rPr>
          <w:rFonts w:cs="Times New Roman"/>
          <w:bCs w:val="0"/>
          <w:color w:val="000000" w:themeColor="text1"/>
          <w:szCs w:val="22"/>
        </w:rPr>
      </w:pPr>
    </w:p>
    <w:p w14:paraId="16375BA6" w14:textId="77777777" w:rsidR="00652F40" w:rsidRDefault="008E5D94">
      <w:pPr>
        <w:pStyle w:val="afc"/>
        <w:rPr>
          <w:color w:val="000000" w:themeColor="text1"/>
        </w:rPr>
      </w:pPr>
      <w:r>
        <w:rPr>
          <w:rFonts w:hint="eastAsia"/>
          <w:color w:val="000000" w:themeColor="text1"/>
        </w:rPr>
        <w:t>对本期发生损失准备变动的其他应收款账面余额显著变动的情况说明：</w:t>
      </w:r>
    </w:p>
    <w:sdt>
      <w:sdtPr>
        <w:rPr>
          <w:color w:val="000000" w:themeColor="text1"/>
        </w:rPr>
        <w:alias w:val="是否适用：母公司其他应收款本期发生损失准备变动且账面余额显著变动的情况说明[双击切换]"/>
        <w:tag w:val="_GBC_51a7e143899e4bf4887327bb018327b9"/>
        <w:id w:val="1376578715"/>
        <w:placeholder>
          <w:docPart w:val="GBC22222222222222222222222222222"/>
        </w:placeholder>
      </w:sdtPr>
      <w:sdtEndPr/>
      <w:sdtContent>
        <w:p w14:paraId="4284AA9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6915425" w14:textId="77777777" w:rsidR="00652F40" w:rsidRDefault="00652F40">
      <w:pPr>
        <w:rPr>
          <w:color w:val="000000" w:themeColor="text1"/>
        </w:rPr>
      </w:pPr>
    </w:p>
    <w:p w14:paraId="405601DB" w14:textId="77777777" w:rsidR="00652F40" w:rsidRDefault="008E5D94">
      <w:pPr>
        <w:rPr>
          <w:color w:val="000000" w:themeColor="text1"/>
        </w:rPr>
      </w:pPr>
      <w:r>
        <w:rPr>
          <w:rFonts w:hint="eastAsia"/>
          <w:color w:val="000000" w:themeColor="text1"/>
        </w:rPr>
        <w:t>本期坏账准备计提金额以及评估金融工具的信用风险是否显著增加的采用依据：</w:t>
      </w:r>
    </w:p>
    <w:sdt>
      <w:sdtPr>
        <w:rPr>
          <w:color w:val="000000" w:themeColor="text1"/>
        </w:rPr>
        <w:alias w:val="是否适用：母公司其他应收款坏账准备计提金额以及评估金融工具的信用风险是否显著增加的采用依据[双击切换]"/>
        <w:tag w:val="_GBC_d5682930254743bebaaf3c46f4513c04"/>
        <w:id w:val="976262375"/>
        <w:placeholder>
          <w:docPart w:val="GBC22222222222222222222222222222"/>
        </w:placeholder>
      </w:sdtPr>
      <w:sdtEndPr/>
      <w:sdtContent>
        <w:p w14:paraId="05756A6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4803669" w14:textId="77777777" w:rsidR="00652F40" w:rsidRDefault="00652F40">
      <w:pPr>
        <w:rPr>
          <w:color w:val="000000" w:themeColor="text1"/>
        </w:rPr>
      </w:pPr>
    </w:p>
    <w:p w14:paraId="45B3FBB6" w14:textId="77777777" w:rsidR="00652F40" w:rsidRPr="00C61334" w:rsidRDefault="008E5D94">
      <w:pPr>
        <w:pStyle w:val="5"/>
        <w:numPr>
          <w:ilvl w:val="0"/>
          <w:numId w:val="104"/>
        </w:numPr>
        <w:ind w:left="425" w:hanging="425"/>
        <w:rPr>
          <w:rFonts w:asciiTheme="minorHAnsi" w:hAnsiTheme="minorHAnsi" w:cs="宋体"/>
          <w:color w:val="000000" w:themeColor="text1"/>
          <w:kern w:val="0"/>
          <w:szCs w:val="22"/>
        </w:rPr>
      </w:pPr>
      <w:bookmarkStart w:id="451" w:name="_Hlk10548122"/>
      <w:bookmarkEnd w:id="450"/>
      <w:r w:rsidRPr="00C61334">
        <w:rPr>
          <w:rFonts w:asciiTheme="minorHAnsi" w:hAnsiTheme="minorHAnsi" w:cs="宋体" w:hint="eastAsia"/>
          <w:color w:val="000000" w:themeColor="text1"/>
          <w:kern w:val="0"/>
          <w:szCs w:val="22"/>
        </w:rPr>
        <w:t>坏账准备的情况</w:t>
      </w:r>
    </w:p>
    <w:sdt>
      <w:sdtPr>
        <w:rPr>
          <w:color w:val="000000" w:themeColor="text1"/>
        </w:rPr>
        <w:alias w:val="是否适用：其他应收款坏账准备[双击切换]"/>
        <w:tag w:val="_GBC_746f45a984d44f56a795e5587d8e7cf2"/>
        <w:id w:val="-990721072"/>
        <w:placeholder>
          <w:docPart w:val="GBC22222222222222222222222222222"/>
        </w:placeholder>
      </w:sdtPr>
      <w:sdtEndPr/>
      <w:sdtContent>
        <w:p w14:paraId="24CC5D58" w14:textId="77777777" w:rsidR="00652F40" w:rsidRPr="00C61334" w:rsidRDefault="008E5D94">
          <w:pPr>
            <w:rPr>
              <w:color w:val="000000" w:themeColor="text1"/>
            </w:rPr>
          </w:pPr>
          <w:r w:rsidRPr="00C61334">
            <w:rPr>
              <w:rFonts w:ascii="宋体" w:hAnsi="宋体"/>
              <w:color w:val="000000" w:themeColor="text1"/>
            </w:rPr>
            <w:fldChar w:fldCharType="begin"/>
          </w:r>
          <w:r w:rsidRPr="00C61334">
            <w:rPr>
              <w:rFonts w:ascii="宋体" w:hAnsi="宋体"/>
              <w:color w:val="000000" w:themeColor="text1"/>
            </w:rPr>
            <w:instrText xml:space="preserve"> MACROBUTTON  SnrToggleCheckbox √适用 </w:instrText>
          </w:r>
          <w:r w:rsidRPr="00C61334">
            <w:rPr>
              <w:rFonts w:ascii="宋体" w:hAnsi="宋体"/>
              <w:color w:val="000000" w:themeColor="text1"/>
            </w:rPr>
            <w:fldChar w:fldCharType="end"/>
          </w:r>
          <w:r w:rsidRPr="00C61334">
            <w:rPr>
              <w:rFonts w:ascii="宋体" w:hAnsi="宋体"/>
              <w:color w:val="000000" w:themeColor="text1"/>
            </w:rPr>
            <w:fldChar w:fldCharType="begin"/>
          </w:r>
          <w:r w:rsidRPr="00C61334">
            <w:rPr>
              <w:rFonts w:ascii="宋体" w:hAnsi="宋体"/>
              <w:color w:val="000000" w:themeColor="text1"/>
            </w:rPr>
            <w:instrText xml:space="preserve"> MACROBUTTON  SnrToggleCheckbox □不适用 </w:instrText>
          </w:r>
          <w:r w:rsidRPr="00C61334">
            <w:rPr>
              <w:rFonts w:ascii="宋体" w:hAnsi="宋体"/>
              <w:color w:val="000000" w:themeColor="text1"/>
            </w:rPr>
            <w:fldChar w:fldCharType="end"/>
          </w:r>
        </w:p>
      </w:sdtContent>
    </w:sdt>
    <w:p w14:paraId="4F25C5D8" w14:textId="77777777" w:rsidR="00652F40" w:rsidRPr="00C61334" w:rsidRDefault="008E5D94">
      <w:pPr>
        <w:pStyle w:val="af9"/>
        <w:snapToGrid w:val="0"/>
        <w:spacing w:line="240" w:lineRule="atLeast"/>
        <w:ind w:left="425" w:firstLineChars="0" w:firstLine="0"/>
        <w:jc w:val="right"/>
        <w:rPr>
          <w:rFonts w:ascii="宋体" w:hAnsi="宋体"/>
          <w:color w:val="000000" w:themeColor="text1"/>
          <w:szCs w:val="21"/>
        </w:rPr>
      </w:pPr>
      <w:r w:rsidRPr="00C61334">
        <w:rPr>
          <w:rFonts w:ascii="宋体" w:hAnsi="宋体" w:hint="eastAsia"/>
          <w:color w:val="000000" w:themeColor="text1"/>
          <w:szCs w:val="21"/>
        </w:rPr>
        <w:t>单位：</w:t>
      </w:r>
      <w:sdt>
        <w:sdtPr>
          <w:rPr>
            <w:rFonts w:ascii="宋体" w:hAnsi="宋体" w:hint="eastAsia"/>
            <w:color w:val="000000" w:themeColor="text1"/>
            <w:szCs w:val="21"/>
          </w:rPr>
          <w:alias w:val="单位：其他应收款坏账准备"/>
          <w:tag w:val="_GBC_61bb3d08ce2d41d5ad87b4c691e409ad"/>
          <w:id w:val="119712351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C61334">
            <w:rPr>
              <w:rFonts w:ascii="宋体" w:hAnsi="宋体" w:hint="eastAsia"/>
              <w:color w:val="000000" w:themeColor="text1"/>
              <w:szCs w:val="21"/>
            </w:rPr>
            <w:t>元</w:t>
          </w:r>
        </w:sdtContent>
      </w:sdt>
      <w:r w:rsidRPr="00C61334">
        <w:rPr>
          <w:rFonts w:ascii="宋体" w:hAnsi="宋体" w:hint="eastAsia"/>
          <w:color w:val="000000" w:themeColor="text1"/>
          <w:szCs w:val="21"/>
        </w:rPr>
        <w:t xml:space="preserve">  币种：</w:t>
      </w:r>
      <w:sdt>
        <w:sdtPr>
          <w:rPr>
            <w:rFonts w:ascii="宋体" w:hAnsi="宋体" w:hint="eastAsia"/>
            <w:color w:val="000000" w:themeColor="text1"/>
            <w:szCs w:val="21"/>
          </w:rPr>
          <w:alias w:val="币种：其他应收款坏账准备"/>
          <w:tag w:val="_GBC_d9e85c814c564e7782149971f7c23ba2"/>
          <w:id w:val="183711567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C61334">
            <w:rPr>
              <w:rFonts w:ascii="宋体" w:hAnsi="宋体" w:hint="eastAsia"/>
              <w:color w:val="000000" w:themeColor="text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762"/>
        <w:gridCol w:w="1743"/>
        <w:gridCol w:w="1848"/>
        <w:gridCol w:w="1622"/>
        <w:gridCol w:w="1848"/>
      </w:tblGrid>
      <w:tr w:rsidR="002C6410" w:rsidRPr="00C61334" w14:paraId="10EC6066" w14:textId="77777777" w:rsidTr="00266D1A">
        <w:bookmarkEnd w:id="451" w:displacedByCustomXml="next"/>
        <w:bookmarkStart w:id="452" w:name="_Hlk168055794" w:displacedByCustomXml="next"/>
        <w:sdt>
          <w:sdtPr>
            <w:tag w:val="_PLD_eb515a63c0e744098c94b279d63caf4e"/>
            <w:id w:val="1407583962"/>
          </w:sdtPr>
          <w:sdtEndPr/>
          <w:sdtContent>
            <w:tc>
              <w:tcPr>
                <w:tcW w:w="998" w:type="pct"/>
                <w:vMerge w:val="restart"/>
                <w:shd w:val="clear" w:color="auto" w:fill="FFFFFF"/>
                <w:vAlign w:val="center"/>
              </w:tcPr>
              <w:p w14:paraId="6523FC99" w14:textId="77777777" w:rsidR="002C6410" w:rsidRPr="00C61334" w:rsidRDefault="002C6410" w:rsidP="00266D1A">
                <w:pPr>
                  <w:jc w:val="center"/>
                  <w:rPr>
                    <w:color w:val="000000" w:themeColor="text1"/>
                  </w:rPr>
                </w:pPr>
                <w:r w:rsidRPr="00C61334">
                  <w:rPr>
                    <w:color w:val="000000" w:themeColor="text1"/>
                  </w:rPr>
                  <w:t>类别</w:t>
                </w:r>
              </w:p>
            </w:tc>
          </w:sdtContent>
        </w:sdt>
        <w:sdt>
          <w:sdtPr>
            <w:tag w:val="_PLD_a39850dac4d142e8b7a712dce9edad36"/>
            <w:id w:val="737523732"/>
          </w:sdtPr>
          <w:sdtEndPr/>
          <w:sdtContent>
            <w:tc>
              <w:tcPr>
                <w:tcW w:w="987" w:type="pct"/>
                <w:vMerge w:val="restart"/>
                <w:shd w:val="clear" w:color="auto" w:fill="FFFFFF"/>
                <w:vAlign w:val="center"/>
              </w:tcPr>
              <w:p w14:paraId="309E609C" w14:textId="77777777" w:rsidR="002C6410" w:rsidRPr="00C61334" w:rsidRDefault="002C6410" w:rsidP="00266D1A">
                <w:pPr>
                  <w:jc w:val="center"/>
                  <w:rPr>
                    <w:color w:val="000000" w:themeColor="text1"/>
                  </w:rPr>
                </w:pPr>
                <w:r w:rsidRPr="00C61334">
                  <w:rPr>
                    <w:color w:val="000000" w:themeColor="text1"/>
                  </w:rPr>
                  <w:t>期初余额</w:t>
                </w:r>
              </w:p>
            </w:tc>
          </w:sdtContent>
        </w:sdt>
        <w:sdt>
          <w:sdtPr>
            <w:tag w:val="_PLD_96686c7add8a4f2a8fa109c753f44a0b"/>
            <w:id w:val="944883007"/>
          </w:sdtPr>
          <w:sdtEndPr/>
          <w:sdtContent>
            <w:tc>
              <w:tcPr>
                <w:tcW w:w="1965" w:type="pct"/>
                <w:gridSpan w:val="2"/>
                <w:shd w:val="clear" w:color="auto" w:fill="FFFFFF"/>
                <w:vAlign w:val="center"/>
              </w:tcPr>
              <w:p w14:paraId="46ED1125" w14:textId="77777777" w:rsidR="002C6410" w:rsidRPr="00C61334" w:rsidRDefault="002C6410" w:rsidP="00266D1A">
                <w:pPr>
                  <w:jc w:val="center"/>
                  <w:rPr>
                    <w:color w:val="000000" w:themeColor="text1"/>
                  </w:rPr>
                </w:pPr>
                <w:r w:rsidRPr="00C61334">
                  <w:rPr>
                    <w:rFonts w:hint="eastAsia"/>
                    <w:color w:val="000000" w:themeColor="text1"/>
                  </w:rPr>
                  <w:t>本期变动</w:t>
                </w:r>
                <w:r w:rsidRPr="00C61334">
                  <w:rPr>
                    <w:color w:val="000000" w:themeColor="text1"/>
                  </w:rPr>
                  <w:t>金额</w:t>
                </w:r>
              </w:p>
            </w:tc>
          </w:sdtContent>
        </w:sdt>
        <w:sdt>
          <w:sdtPr>
            <w:tag w:val="_PLD_2aef0abd937f4f5283fac84c8a1afc2d"/>
            <w:id w:val="1595749329"/>
          </w:sdtPr>
          <w:sdtEndPr/>
          <w:sdtContent>
            <w:tc>
              <w:tcPr>
                <w:tcW w:w="1047" w:type="pct"/>
                <w:vMerge w:val="restart"/>
                <w:shd w:val="clear" w:color="auto" w:fill="FFFFFF"/>
                <w:vAlign w:val="center"/>
              </w:tcPr>
              <w:p w14:paraId="0FB7956E" w14:textId="77777777" w:rsidR="002C6410" w:rsidRPr="00C61334" w:rsidRDefault="002C6410" w:rsidP="00266D1A">
                <w:pPr>
                  <w:jc w:val="center"/>
                  <w:rPr>
                    <w:color w:val="000000" w:themeColor="text1"/>
                  </w:rPr>
                </w:pPr>
                <w:r w:rsidRPr="00C61334">
                  <w:rPr>
                    <w:color w:val="000000" w:themeColor="text1"/>
                  </w:rPr>
                  <w:t>期末余额</w:t>
                </w:r>
              </w:p>
            </w:tc>
          </w:sdtContent>
        </w:sdt>
      </w:tr>
      <w:tr w:rsidR="002C6410" w:rsidRPr="00C61334" w14:paraId="46B5C415" w14:textId="77777777" w:rsidTr="00266D1A">
        <w:tc>
          <w:tcPr>
            <w:tcW w:w="998" w:type="pct"/>
            <w:vMerge/>
            <w:shd w:val="clear" w:color="auto" w:fill="FFFFFF"/>
          </w:tcPr>
          <w:p w14:paraId="573AEED0" w14:textId="77777777" w:rsidR="002C6410" w:rsidRPr="00C61334" w:rsidRDefault="002C6410" w:rsidP="00266D1A">
            <w:pPr>
              <w:jc w:val="center"/>
              <w:rPr>
                <w:color w:val="000000" w:themeColor="text1"/>
              </w:rPr>
            </w:pPr>
          </w:p>
        </w:tc>
        <w:tc>
          <w:tcPr>
            <w:tcW w:w="987" w:type="pct"/>
            <w:vMerge/>
            <w:shd w:val="clear" w:color="auto" w:fill="FFFFFF"/>
          </w:tcPr>
          <w:p w14:paraId="0AE87F87" w14:textId="77777777" w:rsidR="002C6410" w:rsidRPr="00C61334" w:rsidRDefault="002C6410" w:rsidP="00266D1A">
            <w:pPr>
              <w:jc w:val="center"/>
              <w:rPr>
                <w:color w:val="000000" w:themeColor="text1"/>
              </w:rPr>
            </w:pPr>
          </w:p>
        </w:tc>
        <w:sdt>
          <w:sdtPr>
            <w:tag w:val="_PLD_0d882cd108804ecc85c8ea70ca9a0022"/>
            <w:id w:val="650409092"/>
          </w:sdtPr>
          <w:sdtEndPr/>
          <w:sdtContent>
            <w:tc>
              <w:tcPr>
                <w:tcW w:w="1047" w:type="pct"/>
                <w:shd w:val="clear" w:color="auto" w:fill="FFFFFF"/>
                <w:vAlign w:val="center"/>
              </w:tcPr>
              <w:p w14:paraId="147108FB" w14:textId="77777777" w:rsidR="002C6410" w:rsidRPr="00C61334" w:rsidRDefault="002C6410" w:rsidP="00266D1A">
                <w:pPr>
                  <w:jc w:val="center"/>
                  <w:rPr>
                    <w:color w:val="000000" w:themeColor="text1"/>
                  </w:rPr>
                </w:pPr>
                <w:r w:rsidRPr="00C61334">
                  <w:rPr>
                    <w:color w:val="000000" w:themeColor="text1"/>
                  </w:rPr>
                  <w:t>计提</w:t>
                </w:r>
              </w:p>
            </w:tc>
          </w:sdtContent>
        </w:sdt>
        <w:sdt>
          <w:sdtPr>
            <w:tag w:val="_PLD_ecb1755ff206448580b99e0999e516f9"/>
            <w:id w:val="-497804103"/>
          </w:sdtPr>
          <w:sdtEndPr/>
          <w:sdtContent>
            <w:tc>
              <w:tcPr>
                <w:tcW w:w="919" w:type="pct"/>
                <w:shd w:val="clear" w:color="auto" w:fill="FFFFFF"/>
                <w:vAlign w:val="center"/>
              </w:tcPr>
              <w:p w14:paraId="4F723BBB" w14:textId="77777777" w:rsidR="002C6410" w:rsidRPr="00C61334" w:rsidRDefault="002C6410" w:rsidP="00266D1A">
                <w:pPr>
                  <w:jc w:val="center"/>
                  <w:rPr>
                    <w:color w:val="000000" w:themeColor="text1"/>
                  </w:rPr>
                </w:pPr>
                <w:r w:rsidRPr="00C61334">
                  <w:rPr>
                    <w:rFonts w:hint="eastAsia"/>
                    <w:color w:val="000000" w:themeColor="text1"/>
                  </w:rPr>
                  <w:t>转销或核销</w:t>
                </w:r>
              </w:p>
            </w:tc>
          </w:sdtContent>
        </w:sdt>
        <w:tc>
          <w:tcPr>
            <w:tcW w:w="1047" w:type="pct"/>
            <w:vMerge/>
            <w:shd w:val="clear" w:color="auto" w:fill="FFFFFF"/>
          </w:tcPr>
          <w:p w14:paraId="6C6A57C3" w14:textId="77777777" w:rsidR="002C6410" w:rsidRPr="00C61334" w:rsidRDefault="002C6410" w:rsidP="00266D1A">
            <w:pPr>
              <w:jc w:val="right"/>
              <w:rPr>
                <w:color w:val="000000" w:themeColor="text1"/>
              </w:rPr>
            </w:pPr>
          </w:p>
        </w:tc>
      </w:tr>
      <w:tr w:rsidR="002C6410" w:rsidRPr="00C61334" w14:paraId="661D523B" w14:textId="77777777" w:rsidTr="00266D1A">
        <w:tc>
          <w:tcPr>
            <w:tcW w:w="998" w:type="pct"/>
          </w:tcPr>
          <w:p w14:paraId="4630375D" w14:textId="77777777" w:rsidR="002C6410" w:rsidRPr="00C61334" w:rsidRDefault="002C6410" w:rsidP="00266D1A">
            <w:r w:rsidRPr="00C61334">
              <w:t>单项计提</w:t>
            </w:r>
          </w:p>
        </w:tc>
        <w:tc>
          <w:tcPr>
            <w:tcW w:w="987" w:type="pct"/>
          </w:tcPr>
          <w:p w14:paraId="42C8CD8A" w14:textId="77777777" w:rsidR="002C6410" w:rsidRPr="00C61334" w:rsidRDefault="002C6410" w:rsidP="00266D1A">
            <w:pPr>
              <w:jc w:val="right"/>
              <w:rPr>
                <w:rFonts w:cs="Times New Roman"/>
              </w:rPr>
            </w:pPr>
            <w:r w:rsidRPr="00C61334">
              <w:rPr>
                <w:rFonts w:cs="Times New Roman"/>
              </w:rPr>
              <w:t>4,437,358.52</w:t>
            </w:r>
          </w:p>
        </w:tc>
        <w:tc>
          <w:tcPr>
            <w:tcW w:w="1047" w:type="pct"/>
          </w:tcPr>
          <w:p w14:paraId="2C821069" w14:textId="77777777" w:rsidR="002C6410" w:rsidRPr="00C61334" w:rsidRDefault="002C6410" w:rsidP="00266D1A">
            <w:pPr>
              <w:jc w:val="right"/>
              <w:rPr>
                <w:rFonts w:cs="Times New Roman"/>
              </w:rPr>
            </w:pPr>
            <w:r w:rsidRPr="00C61334">
              <w:rPr>
                <w:rFonts w:cs="Times New Roman"/>
              </w:rPr>
              <w:t>10,444,500.00</w:t>
            </w:r>
          </w:p>
        </w:tc>
        <w:tc>
          <w:tcPr>
            <w:tcW w:w="919" w:type="pct"/>
          </w:tcPr>
          <w:p w14:paraId="14BC477E" w14:textId="77777777" w:rsidR="002C6410" w:rsidRPr="00C61334" w:rsidRDefault="002C6410" w:rsidP="00266D1A">
            <w:pPr>
              <w:jc w:val="right"/>
              <w:rPr>
                <w:rFonts w:cs="Times New Roman"/>
              </w:rPr>
            </w:pPr>
            <w:r w:rsidRPr="00C61334">
              <w:rPr>
                <w:rFonts w:cs="Times New Roman"/>
              </w:rPr>
              <w:t>517,358.52</w:t>
            </w:r>
          </w:p>
        </w:tc>
        <w:tc>
          <w:tcPr>
            <w:tcW w:w="1047" w:type="pct"/>
          </w:tcPr>
          <w:p w14:paraId="160F5ADB" w14:textId="77777777" w:rsidR="002C6410" w:rsidRPr="00C61334" w:rsidRDefault="002C6410" w:rsidP="00266D1A">
            <w:pPr>
              <w:jc w:val="right"/>
              <w:rPr>
                <w:rFonts w:cs="Times New Roman"/>
              </w:rPr>
            </w:pPr>
            <w:r w:rsidRPr="00C61334">
              <w:rPr>
                <w:rFonts w:cs="Times New Roman"/>
              </w:rPr>
              <w:t>14,364,500.00</w:t>
            </w:r>
          </w:p>
        </w:tc>
      </w:tr>
      <w:tr w:rsidR="002C6410" w:rsidRPr="00C61334" w14:paraId="2B7E3032" w14:textId="77777777" w:rsidTr="00266D1A">
        <w:tc>
          <w:tcPr>
            <w:tcW w:w="998" w:type="pct"/>
          </w:tcPr>
          <w:p w14:paraId="0DE89700" w14:textId="77777777" w:rsidR="002C6410" w:rsidRPr="00C61334" w:rsidRDefault="002C6410" w:rsidP="00266D1A">
            <w:r w:rsidRPr="00C61334">
              <w:t>组合计提</w:t>
            </w:r>
          </w:p>
        </w:tc>
        <w:tc>
          <w:tcPr>
            <w:tcW w:w="987" w:type="pct"/>
          </w:tcPr>
          <w:p w14:paraId="2EF58E41" w14:textId="77777777" w:rsidR="002C6410" w:rsidRPr="00C61334" w:rsidRDefault="002C6410" w:rsidP="00266D1A">
            <w:pPr>
              <w:jc w:val="right"/>
              <w:rPr>
                <w:rFonts w:cs="Times New Roman"/>
              </w:rPr>
            </w:pPr>
            <w:r w:rsidRPr="00C61334">
              <w:rPr>
                <w:rFonts w:cs="Times New Roman"/>
              </w:rPr>
              <w:t>7,179.57</w:t>
            </w:r>
          </w:p>
        </w:tc>
        <w:tc>
          <w:tcPr>
            <w:tcW w:w="1047" w:type="pct"/>
          </w:tcPr>
          <w:p w14:paraId="1D5F1062" w14:textId="77777777" w:rsidR="002C6410" w:rsidRPr="00C61334" w:rsidRDefault="002C6410" w:rsidP="00266D1A">
            <w:pPr>
              <w:jc w:val="right"/>
              <w:rPr>
                <w:rFonts w:cs="Times New Roman"/>
              </w:rPr>
            </w:pPr>
            <w:r>
              <w:rPr>
                <w:rFonts w:cs="Times New Roman"/>
              </w:rPr>
              <w:t>86,574.15</w:t>
            </w:r>
          </w:p>
        </w:tc>
        <w:tc>
          <w:tcPr>
            <w:tcW w:w="919" w:type="pct"/>
          </w:tcPr>
          <w:p w14:paraId="63043EFD" w14:textId="77777777" w:rsidR="002C6410" w:rsidRPr="00C61334" w:rsidRDefault="002C6410" w:rsidP="00266D1A">
            <w:pPr>
              <w:jc w:val="right"/>
              <w:rPr>
                <w:rFonts w:cs="Times New Roman"/>
              </w:rPr>
            </w:pPr>
            <w:r>
              <w:rPr>
                <w:rFonts w:cs="Times New Roman"/>
              </w:rPr>
              <w:t>83,662.67</w:t>
            </w:r>
          </w:p>
        </w:tc>
        <w:tc>
          <w:tcPr>
            <w:tcW w:w="1047" w:type="pct"/>
          </w:tcPr>
          <w:p w14:paraId="34F16360" w14:textId="77777777" w:rsidR="002C6410" w:rsidRPr="00C61334" w:rsidRDefault="002C6410" w:rsidP="00266D1A">
            <w:pPr>
              <w:jc w:val="right"/>
              <w:rPr>
                <w:rFonts w:cs="Times New Roman"/>
              </w:rPr>
            </w:pPr>
            <w:r w:rsidRPr="00C61334">
              <w:rPr>
                <w:rFonts w:cs="Times New Roman"/>
              </w:rPr>
              <w:t>10,091.05</w:t>
            </w:r>
          </w:p>
        </w:tc>
      </w:tr>
      <w:tr w:rsidR="002C6410" w14:paraId="0E6E7DDC" w14:textId="77777777" w:rsidTr="00266D1A">
        <w:tc>
          <w:tcPr>
            <w:tcW w:w="998" w:type="pct"/>
          </w:tcPr>
          <w:p w14:paraId="230BAB3C" w14:textId="77777777" w:rsidR="002C6410" w:rsidRPr="00C61334" w:rsidRDefault="002C6410" w:rsidP="00266D1A">
            <w:pPr>
              <w:jc w:val="center"/>
              <w:rPr>
                <w:color w:val="000000" w:themeColor="text1"/>
              </w:rPr>
            </w:pPr>
            <w:r w:rsidRPr="00C61334">
              <w:rPr>
                <w:rFonts w:hint="eastAsia"/>
                <w:color w:val="000000" w:themeColor="text1"/>
              </w:rPr>
              <w:lastRenderedPageBreak/>
              <w:t>合计</w:t>
            </w:r>
          </w:p>
        </w:tc>
        <w:tc>
          <w:tcPr>
            <w:tcW w:w="987" w:type="pct"/>
            <w:vAlign w:val="center"/>
          </w:tcPr>
          <w:p w14:paraId="11B4D1B3" w14:textId="77777777" w:rsidR="002C6410" w:rsidRPr="00C61334" w:rsidRDefault="002C6410" w:rsidP="00266D1A">
            <w:pPr>
              <w:jc w:val="right"/>
              <w:rPr>
                <w:rFonts w:cs="Times New Roman"/>
              </w:rPr>
            </w:pPr>
            <w:r w:rsidRPr="00C61334">
              <w:rPr>
                <w:rFonts w:cs="Times New Roman"/>
                <w:color w:val="000000"/>
              </w:rPr>
              <w:t>4,444,538.09</w:t>
            </w:r>
          </w:p>
        </w:tc>
        <w:tc>
          <w:tcPr>
            <w:tcW w:w="1047" w:type="pct"/>
            <w:vAlign w:val="center"/>
          </w:tcPr>
          <w:p w14:paraId="60DD7CA5" w14:textId="77777777" w:rsidR="002C6410" w:rsidRPr="00C61334" w:rsidRDefault="002C6410" w:rsidP="00266D1A">
            <w:pPr>
              <w:jc w:val="right"/>
              <w:rPr>
                <w:rFonts w:cs="Times New Roman"/>
              </w:rPr>
            </w:pPr>
            <w:r>
              <w:rPr>
                <w:rFonts w:cs="Times New Roman"/>
                <w:color w:val="000000"/>
              </w:rPr>
              <w:t>10,531,074.15</w:t>
            </w:r>
          </w:p>
        </w:tc>
        <w:tc>
          <w:tcPr>
            <w:tcW w:w="919" w:type="pct"/>
            <w:vAlign w:val="center"/>
          </w:tcPr>
          <w:p w14:paraId="2C039DC2" w14:textId="77777777" w:rsidR="002C6410" w:rsidRPr="00C61334" w:rsidRDefault="002C6410" w:rsidP="00266D1A">
            <w:pPr>
              <w:jc w:val="right"/>
              <w:rPr>
                <w:rFonts w:cs="Times New Roman"/>
              </w:rPr>
            </w:pPr>
            <w:r>
              <w:rPr>
                <w:rFonts w:cs="Times New Roman"/>
              </w:rPr>
              <w:t>601,021.19</w:t>
            </w:r>
          </w:p>
        </w:tc>
        <w:tc>
          <w:tcPr>
            <w:tcW w:w="1047" w:type="pct"/>
            <w:vAlign w:val="center"/>
          </w:tcPr>
          <w:p w14:paraId="21C7F0D2" w14:textId="77777777" w:rsidR="002C6410" w:rsidRPr="00D9705E" w:rsidRDefault="002C6410" w:rsidP="00266D1A">
            <w:pPr>
              <w:jc w:val="right"/>
              <w:rPr>
                <w:rFonts w:cs="Times New Roman"/>
              </w:rPr>
            </w:pPr>
            <w:r w:rsidRPr="00C61334">
              <w:rPr>
                <w:rFonts w:cs="Times New Roman"/>
                <w:color w:val="000000"/>
              </w:rPr>
              <w:t>14,374,591.05</w:t>
            </w:r>
          </w:p>
        </w:tc>
      </w:tr>
    </w:tbl>
    <w:p w14:paraId="55EB27BB" w14:textId="77777777" w:rsidR="00652F40" w:rsidRDefault="008E5D94">
      <w:pPr>
        <w:rPr>
          <w:color w:val="000000" w:themeColor="text1"/>
        </w:rPr>
      </w:pPr>
      <w:r>
        <w:rPr>
          <w:rFonts w:hint="eastAsia"/>
          <w:color w:val="000000" w:themeColor="text1"/>
        </w:rPr>
        <w:t>其中本期坏账准备转回或收回金额重要的：</w:t>
      </w:r>
    </w:p>
    <w:sdt>
      <w:sdtPr>
        <w:rPr>
          <w:color w:val="000000" w:themeColor="text1"/>
        </w:rPr>
        <w:alias w:val="是否适用：母公司其他应收款坏账准备转回或收回金额重要的[双击切换]"/>
        <w:tag w:val="_GBC_98cb10e0ff8642ad9141960d4dbb7d85"/>
        <w:id w:val="-2127000138"/>
        <w:placeholder>
          <w:docPart w:val="GBC22222222222222222222222222222"/>
        </w:placeholder>
      </w:sdtPr>
      <w:sdtEndPr/>
      <w:sdtContent>
        <w:p w14:paraId="768D9D51"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8C0CE0D" w14:textId="77777777" w:rsidR="00652F40" w:rsidRDefault="00652F40">
      <w:pPr>
        <w:rPr>
          <w:color w:val="000000" w:themeColor="text1"/>
        </w:rPr>
      </w:pPr>
    </w:p>
    <w:p w14:paraId="31D92F7A" w14:textId="77777777" w:rsidR="00652F40" w:rsidRDefault="008E5D94">
      <w:pPr>
        <w:ind w:rightChars="-759" w:right="-1594"/>
        <w:rPr>
          <w:color w:val="000000" w:themeColor="text1"/>
        </w:rPr>
      </w:pPr>
      <w:r>
        <w:rPr>
          <w:rFonts w:hint="eastAsia"/>
          <w:color w:val="000000" w:themeColor="text1"/>
        </w:rPr>
        <w:t>其他说明</w:t>
      </w:r>
    </w:p>
    <w:sdt>
      <w:sdtPr>
        <w:rPr>
          <w:color w:val="000000" w:themeColor="text1"/>
        </w:rPr>
        <w:alias w:val="其他应收款坏账准备情况的说明"/>
        <w:tag w:val="_GBC_83e986a007b44d029c897d7f19741e02"/>
        <w:id w:val="-1516839836"/>
        <w:placeholder>
          <w:docPart w:val="GBC22222222222222222222222222222"/>
        </w:placeholder>
      </w:sdtPr>
      <w:sdtEndPr/>
      <w:sdtContent>
        <w:p w14:paraId="73FF2951" w14:textId="77777777" w:rsidR="00652F40" w:rsidRDefault="008E5D94">
          <w:pPr>
            <w:ind w:rightChars="-759" w:right="-1594"/>
            <w:rPr>
              <w:color w:val="000000" w:themeColor="text1"/>
            </w:rPr>
          </w:pPr>
          <w:r>
            <w:rPr>
              <w:rFonts w:hint="eastAsia"/>
              <w:color w:val="000000" w:themeColor="text1"/>
            </w:rPr>
            <w:t>无</w:t>
          </w:r>
        </w:p>
      </w:sdtContent>
    </w:sdt>
    <w:p w14:paraId="1EE10C01" w14:textId="77777777" w:rsidR="00652F40" w:rsidRDefault="00652F40">
      <w:pPr>
        <w:ind w:rightChars="-759" w:right="-1594"/>
        <w:rPr>
          <w:color w:val="000000" w:themeColor="text1"/>
        </w:rPr>
      </w:pPr>
    </w:p>
    <w:bookmarkEnd w:id="452"/>
    <w:p w14:paraId="3A963457" w14:textId="77777777" w:rsidR="00652F40" w:rsidRDefault="008E5D94">
      <w:pPr>
        <w:pStyle w:val="5"/>
        <w:numPr>
          <w:ilvl w:val="0"/>
          <w:numId w:val="104"/>
        </w:numPr>
        <w:ind w:left="425" w:hanging="425"/>
        <w:rPr>
          <w:rFonts w:asciiTheme="minorHAnsi" w:hAnsiTheme="minorHAnsi" w:cs="宋体"/>
          <w:color w:val="000000" w:themeColor="text1"/>
          <w:kern w:val="0"/>
          <w:szCs w:val="22"/>
        </w:rPr>
      </w:pPr>
      <w:r>
        <w:rPr>
          <w:rFonts w:asciiTheme="minorHAnsi" w:hAnsiTheme="minorHAnsi" w:cs="宋体" w:hint="eastAsia"/>
          <w:color w:val="000000" w:themeColor="text1"/>
          <w:kern w:val="0"/>
          <w:szCs w:val="22"/>
        </w:rPr>
        <w:t>本期实际核销的其他应收款情况</w:t>
      </w:r>
    </w:p>
    <w:sdt>
      <w:sdtPr>
        <w:rPr>
          <w:color w:val="000000" w:themeColor="text1"/>
        </w:rPr>
        <w:alias w:val="是否适用：母公司本期实际核销的其他应收款情况[双击切换]"/>
        <w:tag w:val="_GBC_dd1095756d2b471688ce5b700380fafc"/>
        <w:id w:val="1590434369"/>
        <w:placeholder>
          <w:docPart w:val="GBC22222222222222222222222222222"/>
        </w:placeholder>
      </w:sdtPr>
      <w:sdtEndPr/>
      <w:sdtContent>
        <w:p w14:paraId="2F62CD5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C6D47DE"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母公司财务附注：本报告期实际核销的其他应收款项情况"/>
          <w:tag w:val="_GBC_6bfb7b987dd0421ca8824f9ee0b789b6"/>
          <w:id w:val="-19170111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财务附注：本报告期实际核销的其他应收款项情况"/>
          <w:tag w:val="_GBC_25dd773e7ed148488e339621c5c5cd77"/>
          <w:id w:val="13860679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4394"/>
        <w:gridCol w:w="4429"/>
      </w:tblGrid>
      <w:tr w:rsidR="00652F40" w14:paraId="711A76EB" w14:textId="77777777">
        <w:trPr>
          <w:cantSplit/>
        </w:trPr>
        <w:sdt>
          <w:sdtPr>
            <w:tag w:val="_PLD_3bda66a88a0f43378c0d9cdba5902b4e"/>
            <w:id w:val="-1949610260"/>
          </w:sdtPr>
          <w:sdtEndPr/>
          <w:sdtContent>
            <w:tc>
              <w:tcPr>
                <w:tcW w:w="2490" w:type="pct"/>
              </w:tcPr>
              <w:p w14:paraId="076AFCBF" w14:textId="77777777" w:rsidR="00652F40" w:rsidRDefault="008E5D94">
                <w:pPr>
                  <w:ind w:right="73"/>
                  <w:jc w:val="center"/>
                  <w:rPr>
                    <w:color w:val="000000" w:themeColor="text1"/>
                  </w:rPr>
                </w:pPr>
                <w:r>
                  <w:rPr>
                    <w:rFonts w:hint="eastAsia"/>
                    <w:color w:val="000000" w:themeColor="text1"/>
                  </w:rPr>
                  <w:t>项目</w:t>
                </w:r>
              </w:p>
            </w:tc>
          </w:sdtContent>
        </w:sdt>
        <w:sdt>
          <w:sdtPr>
            <w:tag w:val="_PLD_8cfc3ffe2fb944188661469f397542a4"/>
            <w:id w:val="288253968"/>
          </w:sdtPr>
          <w:sdtEndPr/>
          <w:sdtContent>
            <w:tc>
              <w:tcPr>
                <w:tcW w:w="2510" w:type="pct"/>
              </w:tcPr>
              <w:p w14:paraId="2E6EF0D9" w14:textId="77777777" w:rsidR="00652F40" w:rsidRDefault="008E5D94">
                <w:pPr>
                  <w:ind w:right="73"/>
                  <w:jc w:val="center"/>
                  <w:rPr>
                    <w:color w:val="000000" w:themeColor="text1"/>
                  </w:rPr>
                </w:pPr>
                <w:r>
                  <w:rPr>
                    <w:rFonts w:hint="eastAsia"/>
                    <w:color w:val="000000" w:themeColor="text1"/>
                  </w:rPr>
                  <w:t>核销金额</w:t>
                </w:r>
              </w:p>
            </w:tc>
          </w:sdtContent>
        </w:sdt>
      </w:tr>
      <w:tr w:rsidR="00652F40" w14:paraId="5D6FF48D" w14:textId="77777777">
        <w:trPr>
          <w:cantSplit/>
        </w:trPr>
        <w:tc>
          <w:tcPr>
            <w:tcW w:w="2490" w:type="pct"/>
          </w:tcPr>
          <w:p w14:paraId="1F50F728" w14:textId="77777777" w:rsidR="00652F40" w:rsidRDefault="008E5D94">
            <w:pPr>
              <w:ind w:right="73"/>
              <w:rPr>
                <w:color w:val="000000" w:themeColor="text1"/>
              </w:rPr>
            </w:pPr>
            <w:r>
              <w:rPr>
                <w:rFonts w:hint="eastAsia"/>
                <w:color w:val="000000" w:themeColor="text1"/>
              </w:rPr>
              <w:t>实际核销的其他应收款</w:t>
            </w:r>
          </w:p>
        </w:tc>
        <w:tc>
          <w:tcPr>
            <w:tcW w:w="2510" w:type="pct"/>
          </w:tcPr>
          <w:p w14:paraId="00266EA9" w14:textId="13D94C96" w:rsidR="00652F40" w:rsidRDefault="00CA5EBD">
            <w:pPr>
              <w:ind w:right="73"/>
              <w:jc w:val="right"/>
            </w:pPr>
            <w:r w:rsidRPr="00CA5EBD">
              <w:t>601,021.19</w:t>
            </w:r>
          </w:p>
        </w:tc>
      </w:tr>
    </w:tbl>
    <w:p w14:paraId="154BDF7D" w14:textId="77777777" w:rsidR="00652F40" w:rsidRDefault="008E5D94">
      <w:pPr>
        <w:rPr>
          <w:color w:val="000000" w:themeColor="text1"/>
        </w:rPr>
      </w:pPr>
      <w:r>
        <w:rPr>
          <w:rFonts w:hint="eastAsia"/>
          <w:color w:val="000000" w:themeColor="text1"/>
        </w:rPr>
        <w:t>其中重要的其他应收款核销情况：</w:t>
      </w:r>
    </w:p>
    <w:sdt>
      <w:sdtPr>
        <w:rPr>
          <w:color w:val="000000" w:themeColor="text1"/>
        </w:rPr>
        <w:alias w:val="是否适用：母公司其中重要的其他应收款核销情况[双击切换]"/>
        <w:tag w:val="_GBC_5dff1eacde3a41d6914cb7afef2e2acf"/>
        <w:id w:val="-1782173767"/>
        <w:placeholder>
          <w:docPart w:val="GBC22222222222222222222222222222"/>
        </w:placeholder>
      </w:sdtPr>
      <w:sdtEndPr/>
      <w:sdtContent>
        <w:p w14:paraId="29342DF8"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9160D0F" w14:textId="77777777" w:rsidR="00652F40" w:rsidRDefault="00652F40">
      <w:pPr>
        <w:rPr>
          <w:color w:val="000000" w:themeColor="text1"/>
        </w:rPr>
      </w:pPr>
    </w:p>
    <w:p w14:paraId="51D45CB5" w14:textId="77777777" w:rsidR="00652F40" w:rsidRDefault="008E5D94">
      <w:pPr>
        <w:snapToGrid w:val="0"/>
        <w:spacing w:line="240" w:lineRule="atLeast"/>
        <w:rPr>
          <w:color w:val="000000" w:themeColor="text1"/>
        </w:rPr>
      </w:pPr>
      <w:r>
        <w:rPr>
          <w:rFonts w:hint="eastAsia"/>
          <w:color w:val="000000" w:themeColor="text1"/>
        </w:rPr>
        <w:t>其他应收款核销说明：</w:t>
      </w:r>
    </w:p>
    <w:sdt>
      <w:sdtPr>
        <w:rPr>
          <w:bCs w:val="0"/>
          <w:color w:val="000000" w:themeColor="text1"/>
        </w:rPr>
        <w:alias w:val="是否适用：母公司其他应收款核销说明[双击切换]"/>
        <w:tag w:val="_GBC_7e98a555990349648a39fba0c7228ab7"/>
        <w:id w:val="534317781"/>
        <w:placeholder>
          <w:docPart w:val="GBC22222222222222222222222222222"/>
        </w:placeholder>
      </w:sdtPr>
      <w:sdtEndPr/>
      <w:sdtContent>
        <w:p w14:paraId="14ABB9DB" w14:textId="77777777" w:rsidR="00652F40" w:rsidRDefault="008E5D94">
          <w:pPr>
            <w:snapToGrid w:val="0"/>
            <w:spacing w:line="240" w:lineRule="atLeast"/>
            <w:rPr>
              <w:color w:val="000000" w:themeColor="text1"/>
            </w:rPr>
          </w:pPr>
          <w:r>
            <w:rPr>
              <w:rFonts w:ascii="宋体" w:hAnsi="宋体"/>
              <w:bCs w:val="0"/>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bCs w:val="0"/>
              <w:color w:val="000000" w:themeColor="text1"/>
            </w:rPr>
            <w:fldChar w:fldCharType="end"/>
          </w:r>
          <w:r>
            <w:rPr>
              <w:rFonts w:ascii="宋体" w:hAnsi="宋体"/>
              <w:bCs w:val="0"/>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bCs w:val="0"/>
              <w:color w:val="000000" w:themeColor="text1"/>
            </w:rPr>
            <w:fldChar w:fldCharType="end"/>
          </w:r>
        </w:p>
      </w:sdtContent>
    </w:sdt>
    <w:p w14:paraId="1B05D3AA" w14:textId="77777777" w:rsidR="00652F40" w:rsidRDefault="00652F40">
      <w:pPr>
        <w:rPr>
          <w:color w:val="000000" w:themeColor="text1"/>
        </w:rPr>
      </w:pPr>
    </w:p>
    <w:p w14:paraId="4995D0B6" w14:textId="77777777" w:rsidR="00652F40" w:rsidRDefault="008E5D94">
      <w:pPr>
        <w:pStyle w:val="5"/>
        <w:numPr>
          <w:ilvl w:val="0"/>
          <w:numId w:val="104"/>
        </w:numPr>
        <w:ind w:left="425" w:hanging="425"/>
        <w:rPr>
          <w:rFonts w:asciiTheme="minorHAnsi" w:hAnsiTheme="minorHAnsi" w:cs="宋体"/>
          <w:color w:val="000000" w:themeColor="text1"/>
          <w:kern w:val="0"/>
          <w:szCs w:val="22"/>
        </w:rPr>
      </w:pPr>
      <w:r>
        <w:rPr>
          <w:rFonts w:asciiTheme="minorHAnsi" w:hAnsiTheme="minorHAnsi" w:cs="宋体" w:hint="eastAsia"/>
          <w:color w:val="000000" w:themeColor="text1"/>
          <w:kern w:val="0"/>
          <w:szCs w:val="22"/>
        </w:rPr>
        <w:t>按欠款方归集的期末余额前五名的其他应收款情况</w:t>
      </w:r>
    </w:p>
    <w:sdt>
      <w:sdtPr>
        <w:rPr>
          <w:color w:val="000000" w:themeColor="text1"/>
        </w:rPr>
        <w:alias w:val="是否适用：母公司按欠款方归集的期末余额前五名的其他应收款情况[双击切换]"/>
        <w:tag w:val="_GBC_c31bd7806af645a4b98780e353753bee"/>
        <w:id w:val="888305263"/>
        <w:placeholder>
          <w:docPart w:val="GBC22222222222222222222222222222"/>
        </w:placeholder>
      </w:sdtPr>
      <w:sdtEndPr/>
      <w:sdtContent>
        <w:p w14:paraId="1374B98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7FFF0B1E"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母公司财务附注：其他应收账款前五名欠款情况"/>
          <w:tag w:val="_GBC_5eaec4085c10422f90a7a09ee515d922"/>
          <w:id w:val="-56294588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财务附注：其他应收账款前五名欠款情况"/>
          <w:tag w:val="_GBC_76fb156b47fb495eb1748f1f6ffdfc64"/>
          <w:id w:val="147279749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40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3119"/>
        <w:gridCol w:w="1703"/>
        <w:gridCol w:w="1983"/>
        <w:gridCol w:w="1701"/>
        <w:gridCol w:w="1030"/>
      </w:tblGrid>
      <w:tr w:rsidR="00652F40" w14:paraId="2282EC37" w14:textId="77777777" w:rsidTr="00574C5E">
        <w:trPr>
          <w:cantSplit/>
        </w:trPr>
        <w:bookmarkStart w:id="453" w:name="_Hlk153798113" w:displacedByCustomXml="next"/>
        <w:bookmarkStart w:id="454" w:name="_Hlk168057150" w:displacedByCustomXml="next"/>
        <w:sdt>
          <w:sdtPr>
            <w:tag w:val="_PLD_1bf4103fa73c4527ab273af4182bdac9"/>
            <w:id w:val="1296020753"/>
          </w:sdtPr>
          <w:sdtEndPr/>
          <w:sdtContent>
            <w:tc>
              <w:tcPr>
                <w:tcW w:w="1635" w:type="pct"/>
                <w:vAlign w:val="center"/>
              </w:tcPr>
              <w:p w14:paraId="542C5C77" w14:textId="77777777" w:rsidR="00652F40" w:rsidRDefault="008E5D94">
                <w:pPr>
                  <w:ind w:right="105"/>
                  <w:jc w:val="center"/>
                  <w:rPr>
                    <w:color w:val="000000" w:themeColor="text1"/>
                  </w:rPr>
                </w:pPr>
                <w:r>
                  <w:rPr>
                    <w:rFonts w:hint="eastAsia"/>
                    <w:color w:val="000000" w:themeColor="text1"/>
                  </w:rPr>
                  <w:t>单位名称</w:t>
                </w:r>
              </w:p>
            </w:tc>
          </w:sdtContent>
        </w:sdt>
        <w:sdt>
          <w:sdtPr>
            <w:tag w:val="_PLD_2272ceae47e74a6489bfeb2c73aa1f4a"/>
            <w:id w:val="-1381625866"/>
          </w:sdtPr>
          <w:sdtEndPr/>
          <w:sdtContent>
            <w:tc>
              <w:tcPr>
                <w:tcW w:w="893" w:type="pct"/>
                <w:vAlign w:val="center"/>
              </w:tcPr>
              <w:p w14:paraId="44E421F7" w14:textId="77777777" w:rsidR="00652F40" w:rsidRDefault="008E5D94">
                <w:pPr>
                  <w:ind w:right="73"/>
                  <w:jc w:val="center"/>
                  <w:rPr>
                    <w:color w:val="000000" w:themeColor="text1"/>
                  </w:rPr>
                </w:pPr>
                <w:r>
                  <w:rPr>
                    <w:rFonts w:hint="eastAsia"/>
                    <w:color w:val="000000" w:themeColor="text1"/>
                  </w:rPr>
                  <w:t>期末余额</w:t>
                </w:r>
              </w:p>
            </w:tc>
          </w:sdtContent>
        </w:sdt>
        <w:sdt>
          <w:sdtPr>
            <w:tag w:val="_PLD_13e1362304be4663873f1e8f72848948"/>
            <w:id w:val="-1948923815"/>
          </w:sdtPr>
          <w:sdtEndPr/>
          <w:sdtContent>
            <w:tc>
              <w:tcPr>
                <w:tcW w:w="1040" w:type="pct"/>
                <w:vAlign w:val="center"/>
              </w:tcPr>
              <w:p w14:paraId="7EF7C74F" w14:textId="77777777" w:rsidR="00652F40" w:rsidRDefault="008E5D94">
                <w:pPr>
                  <w:jc w:val="center"/>
                  <w:rPr>
                    <w:color w:val="000000" w:themeColor="text1"/>
                  </w:rPr>
                </w:pPr>
                <w:r>
                  <w:rPr>
                    <w:rFonts w:hint="eastAsia"/>
                    <w:color w:val="000000" w:themeColor="text1"/>
                  </w:rPr>
                  <w:t>占其他应收款期末余额合计数的比例</w:t>
                </w:r>
                <w:r>
                  <w:rPr>
                    <w:rFonts w:hint="eastAsia"/>
                    <w:color w:val="000000" w:themeColor="text1"/>
                  </w:rPr>
                  <w:t>(</w:t>
                </w:r>
                <w:r>
                  <w:rPr>
                    <w:color w:val="000000" w:themeColor="text1"/>
                  </w:rPr>
                  <w:t>%)</w:t>
                </w:r>
              </w:p>
            </w:tc>
          </w:sdtContent>
        </w:sdt>
        <w:sdt>
          <w:sdtPr>
            <w:tag w:val="_PLD_13e90710aaf8432b8989b8a8d1ceae0c"/>
            <w:id w:val="1774513372"/>
          </w:sdtPr>
          <w:sdtEndPr/>
          <w:sdtContent>
            <w:tc>
              <w:tcPr>
                <w:tcW w:w="892" w:type="pct"/>
                <w:vAlign w:val="center"/>
              </w:tcPr>
              <w:p w14:paraId="02A625F4" w14:textId="77777777" w:rsidR="00652F40" w:rsidRDefault="008E5D94">
                <w:pPr>
                  <w:ind w:right="73"/>
                  <w:jc w:val="center"/>
                  <w:rPr>
                    <w:color w:val="000000" w:themeColor="text1"/>
                  </w:rPr>
                </w:pPr>
                <w:r>
                  <w:rPr>
                    <w:rFonts w:hint="eastAsia"/>
                    <w:color w:val="000000" w:themeColor="text1"/>
                  </w:rPr>
                  <w:t>款项的性质</w:t>
                </w:r>
              </w:p>
            </w:tc>
          </w:sdtContent>
        </w:sdt>
        <w:sdt>
          <w:sdtPr>
            <w:tag w:val="_PLD_fcefa3ecef954c579974ef8beaeadf3a"/>
            <w:id w:val="395255677"/>
          </w:sdtPr>
          <w:sdtEndPr/>
          <w:sdtContent>
            <w:tc>
              <w:tcPr>
                <w:tcW w:w="541" w:type="pct"/>
                <w:vAlign w:val="center"/>
              </w:tcPr>
              <w:p w14:paraId="3B0AA5AF" w14:textId="77777777" w:rsidR="00652F40" w:rsidRDefault="008E5D94">
                <w:pPr>
                  <w:ind w:right="73"/>
                  <w:jc w:val="center"/>
                  <w:rPr>
                    <w:color w:val="000000" w:themeColor="text1"/>
                  </w:rPr>
                </w:pPr>
                <w:r>
                  <w:rPr>
                    <w:rFonts w:hint="eastAsia"/>
                    <w:color w:val="000000" w:themeColor="text1"/>
                  </w:rPr>
                  <w:t>账龄</w:t>
                </w:r>
              </w:p>
            </w:tc>
          </w:sdtContent>
        </w:sdt>
      </w:tr>
      <w:tr w:rsidR="00652F40" w14:paraId="48BA60FC" w14:textId="77777777" w:rsidTr="00574C5E">
        <w:trPr>
          <w:cantSplit/>
        </w:trPr>
        <w:tc>
          <w:tcPr>
            <w:tcW w:w="1635" w:type="pct"/>
          </w:tcPr>
          <w:p w14:paraId="13ACC8F5" w14:textId="77777777" w:rsidR="00652F40" w:rsidRPr="00574C5E" w:rsidRDefault="008E5D94">
            <w:pPr>
              <w:ind w:right="105"/>
            </w:pPr>
            <w:r w:rsidRPr="00574C5E">
              <w:t>浙江华派生物医药有限公司</w:t>
            </w:r>
          </w:p>
        </w:tc>
        <w:tc>
          <w:tcPr>
            <w:tcW w:w="893" w:type="pct"/>
            <w:vAlign w:val="center"/>
          </w:tcPr>
          <w:p w14:paraId="66A623B6" w14:textId="77777777" w:rsidR="00652F40" w:rsidRPr="00574C5E" w:rsidRDefault="008E5D94">
            <w:pPr>
              <w:ind w:right="73"/>
              <w:jc w:val="right"/>
              <w:rPr>
                <w:rFonts w:eastAsiaTheme="minorEastAsia" w:cs="Times New Roman"/>
              </w:rPr>
            </w:pPr>
            <w:r w:rsidRPr="00574C5E">
              <w:rPr>
                <w:rFonts w:eastAsiaTheme="minorEastAsia" w:cs="Times New Roman"/>
              </w:rPr>
              <w:t>1,652,084,323.63</w:t>
            </w:r>
          </w:p>
        </w:tc>
        <w:tc>
          <w:tcPr>
            <w:tcW w:w="1040" w:type="pct"/>
            <w:vAlign w:val="center"/>
          </w:tcPr>
          <w:p w14:paraId="0EB4EC9D" w14:textId="77777777" w:rsidR="00652F40" w:rsidRPr="00574C5E" w:rsidRDefault="008E5D94" w:rsidP="000C2A12">
            <w:pPr>
              <w:jc w:val="center"/>
              <w:rPr>
                <w:rFonts w:eastAsiaTheme="minorEastAsia" w:cs="Times New Roman"/>
              </w:rPr>
            </w:pPr>
            <w:r w:rsidRPr="00574C5E">
              <w:rPr>
                <w:rFonts w:eastAsiaTheme="minorEastAsia" w:cs="Times New Roman"/>
                <w:color w:val="000000"/>
              </w:rPr>
              <w:t>28.94</w:t>
            </w:r>
          </w:p>
        </w:tc>
        <w:tc>
          <w:tcPr>
            <w:tcW w:w="892" w:type="pct"/>
            <w:vAlign w:val="center"/>
          </w:tcPr>
          <w:p w14:paraId="4DE6014D" w14:textId="77777777" w:rsidR="00652F40" w:rsidRPr="00574C5E" w:rsidRDefault="008E5D94">
            <w:pPr>
              <w:ind w:right="73"/>
            </w:pPr>
            <w:r w:rsidRPr="00574C5E">
              <w:t>关联方往来款项</w:t>
            </w:r>
          </w:p>
        </w:tc>
        <w:tc>
          <w:tcPr>
            <w:tcW w:w="541" w:type="pct"/>
            <w:vAlign w:val="center"/>
          </w:tcPr>
          <w:p w14:paraId="0BCCBEA4" w14:textId="77777777" w:rsidR="00652F40" w:rsidRPr="00574C5E" w:rsidRDefault="008E5D94">
            <w:pPr>
              <w:ind w:right="73"/>
            </w:pPr>
            <w:r w:rsidRPr="00574C5E">
              <w:t>滚动发生</w:t>
            </w:r>
          </w:p>
        </w:tc>
      </w:tr>
      <w:tr w:rsidR="00652F40" w14:paraId="387597B3" w14:textId="77777777" w:rsidTr="00574C5E">
        <w:trPr>
          <w:cantSplit/>
        </w:trPr>
        <w:tc>
          <w:tcPr>
            <w:tcW w:w="1635" w:type="pct"/>
          </w:tcPr>
          <w:p w14:paraId="3127815C" w14:textId="77777777" w:rsidR="00652F40" w:rsidRPr="00574C5E" w:rsidRDefault="008E5D94">
            <w:pPr>
              <w:ind w:right="105"/>
            </w:pPr>
            <w:r w:rsidRPr="00574C5E">
              <w:t>上海合璞医疗科技有限公司</w:t>
            </w:r>
          </w:p>
        </w:tc>
        <w:tc>
          <w:tcPr>
            <w:tcW w:w="893" w:type="pct"/>
            <w:vAlign w:val="center"/>
          </w:tcPr>
          <w:p w14:paraId="539A69C8" w14:textId="77777777" w:rsidR="00652F40" w:rsidRPr="00574C5E" w:rsidRDefault="008E5D94">
            <w:pPr>
              <w:ind w:right="73"/>
              <w:jc w:val="right"/>
              <w:rPr>
                <w:rFonts w:eastAsiaTheme="minorEastAsia" w:cs="Times New Roman"/>
              </w:rPr>
            </w:pPr>
            <w:r w:rsidRPr="00574C5E">
              <w:rPr>
                <w:rFonts w:eastAsiaTheme="minorEastAsia" w:cs="Times New Roman"/>
              </w:rPr>
              <w:t>1,583,472,014.39</w:t>
            </w:r>
          </w:p>
        </w:tc>
        <w:tc>
          <w:tcPr>
            <w:tcW w:w="1040" w:type="pct"/>
            <w:vAlign w:val="center"/>
          </w:tcPr>
          <w:p w14:paraId="65D902CF" w14:textId="77777777" w:rsidR="00652F40" w:rsidRPr="00574C5E" w:rsidRDefault="008E5D94" w:rsidP="000C2A12">
            <w:pPr>
              <w:jc w:val="center"/>
              <w:rPr>
                <w:rFonts w:eastAsiaTheme="minorEastAsia" w:cs="Times New Roman"/>
              </w:rPr>
            </w:pPr>
            <w:r w:rsidRPr="00574C5E">
              <w:rPr>
                <w:rFonts w:eastAsiaTheme="minorEastAsia" w:cs="Times New Roman"/>
                <w:color w:val="000000"/>
              </w:rPr>
              <w:t>27.74</w:t>
            </w:r>
          </w:p>
        </w:tc>
        <w:tc>
          <w:tcPr>
            <w:tcW w:w="892" w:type="pct"/>
            <w:vAlign w:val="center"/>
          </w:tcPr>
          <w:p w14:paraId="514DA148" w14:textId="77777777" w:rsidR="00652F40" w:rsidRPr="00574C5E" w:rsidRDefault="008E5D94">
            <w:pPr>
              <w:ind w:right="73"/>
            </w:pPr>
            <w:r w:rsidRPr="00574C5E">
              <w:t>关联方往来款项</w:t>
            </w:r>
          </w:p>
        </w:tc>
        <w:tc>
          <w:tcPr>
            <w:tcW w:w="541" w:type="pct"/>
            <w:vAlign w:val="center"/>
          </w:tcPr>
          <w:p w14:paraId="2A311815" w14:textId="77777777" w:rsidR="00652F40" w:rsidRPr="00574C5E" w:rsidRDefault="008E5D94">
            <w:pPr>
              <w:ind w:right="73"/>
            </w:pPr>
            <w:r w:rsidRPr="00574C5E">
              <w:t>滚动发生</w:t>
            </w:r>
          </w:p>
        </w:tc>
      </w:tr>
      <w:tr w:rsidR="00652F40" w14:paraId="6B5D3179" w14:textId="77777777" w:rsidTr="00574C5E">
        <w:trPr>
          <w:cantSplit/>
        </w:trPr>
        <w:tc>
          <w:tcPr>
            <w:tcW w:w="1635" w:type="pct"/>
          </w:tcPr>
          <w:p w14:paraId="12497F1A" w14:textId="77777777" w:rsidR="00652F40" w:rsidRPr="00574C5E" w:rsidRDefault="008E5D94">
            <w:pPr>
              <w:ind w:right="105"/>
            </w:pPr>
            <w:r w:rsidRPr="00574C5E">
              <w:t>四川泸州步长生物制药有限公司</w:t>
            </w:r>
          </w:p>
        </w:tc>
        <w:tc>
          <w:tcPr>
            <w:tcW w:w="893" w:type="pct"/>
            <w:vAlign w:val="center"/>
          </w:tcPr>
          <w:p w14:paraId="289DD074" w14:textId="77777777" w:rsidR="00652F40" w:rsidRPr="00574C5E" w:rsidRDefault="008E5D94">
            <w:pPr>
              <w:ind w:right="73"/>
              <w:jc w:val="right"/>
              <w:rPr>
                <w:rFonts w:eastAsiaTheme="minorEastAsia" w:cs="Times New Roman"/>
              </w:rPr>
            </w:pPr>
            <w:r w:rsidRPr="00574C5E">
              <w:rPr>
                <w:rFonts w:eastAsiaTheme="minorEastAsia" w:cs="Times New Roman"/>
              </w:rPr>
              <w:t>1,190,210,358.43</w:t>
            </w:r>
          </w:p>
        </w:tc>
        <w:tc>
          <w:tcPr>
            <w:tcW w:w="1040" w:type="pct"/>
            <w:vAlign w:val="center"/>
          </w:tcPr>
          <w:p w14:paraId="4952BAF8" w14:textId="77777777" w:rsidR="00652F40" w:rsidRPr="00574C5E" w:rsidRDefault="008E5D94" w:rsidP="000C2A12">
            <w:pPr>
              <w:jc w:val="center"/>
              <w:rPr>
                <w:rFonts w:eastAsiaTheme="minorEastAsia" w:cs="Times New Roman"/>
              </w:rPr>
            </w:pPr>
            <w:r w:rsidRPr="00574C5E">
              <w:rPr>
                <w:rFonts w:eastAsiaTheme="minorEastAsia" w:cs="Times New Roman"/>
                <w:color w:val="000000"/>
              </w:rPr>
              <w:t>20.85</w:t>
            </w:r>
          </w:p>
        </w:tc>
        <w:tc>
          <w:tcPr>
            <w:tcW w:w="892" w:type="pct"/>
            <w:vAlign w:val="center"/>
          </w:tcPr>
          <w:p w14:paraId="05DBAB37" w14:textId="77777777" w:rsidR="00652F40" w:rsidRPr="00574C5E" w:rsidRDefault="008E5D94">
            <w:pPr>
              <w:ind w:right="73"/>
            </w:pPr>
            <w:r w:rsidRPr="00574C5E">
              <w:t>关联方往来款项</w:t>
            </w:r>
          </w:p>
        </w:tc>
        <w:tc>
          <w:tcPr>
            <w:tcW w:w="541" w:type="pct"/>
            <w:vAlign w:val="center"/>
          </w:tcPr>
          <w:p w14:paraId="57441EC4" w14:textId="77777777" w:rsidR="00652F40" w:rsidRPr="00574C5E" w:rsidRDefault="008E5D94">
            <w:pPr>
              <w:ind w:right="73"/>
            </w:pPr>
            <w:r w:rsidRPr="00574C5E">
              <w:t>滚动发生</w:t>
            </w:r>
          </w:p>
        </w:tc>
      </w:tr>
      <w:tr w:rsidR="00652F40" w14:paraId="7F1DB642" w14:textId="77777777" w:rsidTr="00574C5E">
        <w:trPr>
          <w:cantSplit/>
        </w:trPr>
        <w:tc>
          <w:tcPr>
            <w:tcW w:w="1635" w:type="pct"/>
          </w:tcPr>
          <w:p w14:paraId="713FDADA" w14:textId="77777777" w:rsidR="00652F40" w:rsidRPr="00574C5E" w:rsidRDefault="008E5D94">
            <w:pPr>
              <w:ind w:right="105"/>
            </w:pPr>
            <w:r w:rsidRPr="00574C5E">
              <w:t>杨凌步长制药有限公司</w:t>
            </w:r>
          </w:p>
        </w:tc>
        <w:tc>
          <w:tcPr>
            <w:tcW w:w="893" w:type="pct"/>
            <w:vAlign w:val="center"/>
          </w:tcPr>
          <w:p w14:paraId="39BBCC9D" w14:textId="77777777" w:rsidR="00652F40" w:rsidRPr="00574C5E" w:rsidRDefault="008E5D94">
            <w:pPr>
              <w:ind w:right="73"/>
              <w:jc w:val="right"/>
              <w:rPr>
                <w:rFonts w:eastAsiaTheme="minorEastAsia" w:cs="Times New Roman"/>
              </w:rPr>
            </w:pPr>
            <w:r w:rsidRPr="00574C5E">
              <w:rPr>
                <w:rFonts w:eastAsiaTheme="minorEastAsia" w:cs="Times New Roman"/>
              </w:rPr>
              <w:t>812,920,000.00</w:t>
            </w:r>
          </w:p>
        </w:tc>
        <w:tc>
          <w:tcPr>
            <w:tcW w:w="1040" w:type="pct"/>
            <w:vAlign w:val="center"/>
          </w:tcPr>
          <w:p w14:paraId="74A580C4" w14:textId="77777777" w:rsidR="00652F40" w:rsidRPr="00574C5E" w:rsidRDefault="008E5D94" w:rsidP="000C2A12">
            <w:pPr>
              <w:jc w:val="center"/>
              <w:rPr>
                <w:rFonts w:eastAsiaTheme="minorEastAsia" w:cs="Times New Roman"/>
              </w:rPr>
            </w:pPr>
            <w:r w:rsidRPr="00574C5E">
              <w:rPr>
                <w:rFonts w:eastAsiaTheme="minorEastAsia" w:cs="Times New Roman"/>
                <w:color w:val="000000"/>
              </w:rPr>
              <w:t>14.24</w:t>
            </w:r>
          </w:p>
        </w:tc>
        <w:tc>
          <w:tcPr>
            <w:tcW w:w="892" w:type="pct"/>
            <w:vAlign w:val="center"/>
          </w:tcPr>
          <w:p w14:paraId="0C49E853" w14:textId="77777777" w:rsidR="00652F40" w:rsidRPr="00574C5E" w:rsidRDefault="008E5D94">
            <w:pPr>
              <w:ind w:right="73"/>
            </w:pPr>
            <w:r w:rsidRPr="00574C5E">
              <w:t>关联方往来款项</w:t>
            </w:r>
          </w:p>
        </w:tc>
        <w:tc>
          <w:tcPr>
            <w:tcW w:w="541" w:type="pct"/>
            <w:vAlign w:val="center"/>
          </w:tcPr>
          <w:p w14:paraId="0A627B37" w14:textId="77777777" w:rsidR="00652F40" w:rsidRPr="00574C5E" w:rsidRDefault="008E5D94">
            <w:pPr>
              <w:ind w:right="73"/>
            </w:pPr>
            <w:r w:rsidRPr="00574C5E">
              <w:t>滚动发生</w:t>
            </w:r>
          </w:p>
        </w:tc>
      </w:tr>
      <w:tr w:rsidR="00652F40" w14:paraId="3019E7DC" w14:textId="77777777" w:rsidTr="00574C5E">
        <w:trPr>
          <w:cantSplit/>
        </w:trPr>
        <w:tc>
          <w:tcPr>
            <w:tcW w:w="1635" w:type="pct"/>
          </w:tcPr>
          <w:p w14:paraId="31E5F48B" w14:textId="77777777" w:rsidR="00652F40" w:rsidRPr="00574C5E" w:rsidRDefault="008E5D94">
            <w:pPr>
              <w:ind w:right="105"/>
            </w:pPr>
            <w:r w:rsidRPr="00574C5E">
              <w:t>山东步长医药销售有限公司</w:t>
            </w:r>
          </w:p>
        </w:tc>
        <w:tc>
          <w:tcPr>
            <w:tcW w:w="893" w:type="pct"/>
            <w:vAlign w:val="center"/>
          </w:tcPr>
          <w:p w14:paraId="5DE347FE" w14:textId="77777777" w:rsidR="00652F40" w:rsidRPr="00574C5E" w:rsidRDefault="008E5D94">
            <w:pPr>
              <w:ind w:right="73"/>
              <w:jc w:val="right"/>
              <w:rPr>
                <w:rFonts w:eastAsiaTheme="minorEastAsia" w:cs="Times New Roman"/>
              </w:rPr>
            </w:pPr>
            <w:r w:rsidRPr="00574C5E">
              <w:rPr>
                <w:rFonts w:eastAsiaTheme="minorEastAsia" w:cs="Times New Roman"/>
              </w:rPr>
              <w:t>131,240,329.42</w:t>
            </w:r>
          </w:p>
        </w:tc>
        <w:tc>
          <w:tcPr>
            <w:tcW w:w="1040" w:type="pct"/>
            <w:vAlign w:val="center"/>
          </w:tcPr>
          <w:p w14:paraId="734DD0C2" w14:textId="77777777" w:rsidR="00652F40" w:rsidRPr="00574C5E" w:rsidRDefault="008E5D94" w:rsidP="000C2A12">
            <w:pPr>
              <w:jc w:val="center"/>
              <w:rPr>
                <w:rFonts w:eastAsiaTheme="minorEastAsia" w:cs="Times New Roman"/>
              </w:rPr>
            </w:pPr>
            <w:r w:rsidRPr="00574C5E">
              <w:rPr>
                <w:rFonts w:eastAsiaTheme="minorEastAsia" w:cs="Times New Roman"/>
                <w:color w:val="000000"/>
              </w:rPr>
              <w:t>2.30</w:t>
            </w:r>
          </w:p>
        </w:tc>
        <w:tc>
          <w:tcPr>
            <w:tcW w:w="892" w:type="pct"/>
            <w:vAlign w:val="center"/>
          </w:tcPr>
          <w:p w14:paraId="0B4E9B7D" w14:textId="77777777" w:rsidR="00652F40" w:rsidRPr="00574C5E" w:rsidRDefault="008E5D94">
            <w:pPr>
              <w:ind w:right="73"/>
            </w:pPr>
            <w:r w:rsidRPr="00574C5E">
              <w:t>关联方往来款项</w:t>
            </w:r>
          </w:p>
        </w:tc>
        <w:tc>
          <w:tcPr>
            <w:tcW w:w="541" w:type="pct"/>
            <w:vAlign w:val="center"/>
          </w:tcPr>
          <w:p w14:paraId="61AFCB5F" w14:textId="77777777" w:rsidR="00652F40" w:rsidRPr="00574C5E" w:rsidRDefault="008E5D94">
            <w:pPr>
              <w:ind w:right="73"/>
            </w:pPr>
            <w:r w:rsidRPr="00574C5E">
              <w:t>滚动发生</w:t>
            </w:r>
          </w:p>
        </w:tc>
      </w:tr>
      <w:tr w:rsidR="00652F40" w14:paraId="2FEBDC7C" w14:textId="77777777" w:rsidTr="00574C5E">
        <w:trPr>
          <w:cantSplit/>
        </w:trPr>
        <w:tc>
          <w:tcPr>
            <w:tcW w:w="1635" w:type="pct"/>
          </w:tcPr>
          <w:p w14:paraId="6CE0AF6C" w14:textId="77777777" w:rsidR="00652F40" w:rsidRPr="00574C5E" w:rsidRDefault="008E5D94">
            <w:pPr>
              <w:ind w:right="105"/>
              <w:jc w:val="center"/>
              <w:rPr>
                <w:color w:val="000000" w:themeColor="text1"/>
              </w:rPr>
            </w:pPr>
            <w:r w:rsidRPr="00574C5E">
              <w:rPr>
                <w:rFonts w:hint="eastAsia"/>
                <w:color w:val="000000" w:themeColor="text1"/>
              </w:rPr>
              <w:t>合计</w:t>
            </w:r>
          </w:p>
        </w:tc>
        <w:tc>
          <w:tcPr>
            <w:tcW w:w="893" w:type="pct"/>
            <w:vAlign w:val="center"/>
          </w:tcPr>
          <w:p w14:paraId="02B6AD89" w14:textId="77777777" w:rsidR="00652F40" w:rsidRPr="00574C5E" w:rsidRDefault="008E5D94">
            <w:pPr>
              <w:ind w:right="73"/>
              <w:jc w:val="right"/>
              <w:rPr>
                <w:rFonts w:eastAsiaTheme="minorEastAsia" w:cs="Times New Roman"/>
              </w:rPr>
            </w:pPr>
            <w:r w:rsidRPr="00574C5E">
              <w:rPr>
                <w:rFonts w:eastAsiaTheme="minorEastAsia" w:cs="Times New Roman"/>
              </w:rPr>
              <w:t>5,369,927,025.87</w:t>
            </w:r>
          </w:p>
        </w:tc>
        <w:tc>
          <w:tcPr>
            <w:tcW w:w="1040" w:type="pct"/>
            <w:vAlign w:val="center"/>
          </w:tcPr>
          <w:p w14:paraId="352C1871" w14:textId="77777777" w:rsidR="00652F40" w:rsidRPr="00574C5E" w:rsidRDefault="008E5D94" w:rsidP="000C2A12">
            <w:pPr>
              <w:jc w:val="center"/>
              <w:rPr>
                <w:rFonts w:eastAsiaTheme="minorEastAsia" w:cs="Times New Roman"/>
              </w:rPr>
            </w:pPr>
            <w:r w:rsidRPr="00574C5E">
              <w:rPr>
                <w:rFonts w:eastAsiaTheme="minorEastAsia" w:cs="Times New Roman"/>
                <w:color w:val="000000"/>
              </w:rPr>
              <w:t>94.07</w:t>
            </w:r>
          </w:p>
        </w:tc>
        <w:tc>
          <w:tcPr>
            <w:tcW w:w="892" w:type="pct"/>
          </w:tcPr>
          <w:p w14:paraId="77B27F51" w14:textId="3C28F6FE" w:rsidR="00652F40" w:rsidRPr="00574C5E" w:rsidRDefault="00652F40">
            <w:pPr>
              <w:ind w:right="73"/>
              <w:jc w:val="center"/>
              <w:rPr>
                <w:color w:val="000000" w:themeColor="text1"/>
              </w:rPr>
            </w:pPr>
          </w:p>
        </w:tc>
        <w:tc>
          <w:tcPr>
            <w:tcW w:w="541" w:type="pct"/>
          </w:tcPr>
          <w:p w14:paraId="15CB3639" w14:textId="0A983130" w:rsidR="00652F40" w:rsidRPr="00574C5E" w:rsidRDefault="00652F40">
            <w:pPr>
              <w:ind w:right="73"/>
              <w:jc w:val="center"/>
              <w:rPr>
                <w:color w:val="000000" w:themeColor="text1"/>
              </w:rPr>
            </w:pPr>
          </w:p>
        </w:tc>
      </w:tr>
    </w:tbl>
    <w:p w14:paraId="0676483C" w14:textId="77777777" w:rsidR="00652F40" w:rsidRDefault="00652F40"/>
    <w:p w14:paraId="0D1071DC" w14:textId="77777777" w:rsidR="00652F40" w:rsidRDefault="008E5D94">
      <w:pPr>
        <w:pStyle w:val="5"/>
        <w:numPr>
          <w:ilvl w:val="0"/>
          <w:numId w:val="104"/>
        </w:numPr>
        <w:ind w:left="425" w:hanging="425"/>
        <w:rPr>
          <w:rFonts w:asciiTheme="minorHAnsi" w:hAnsiTheme="minorHAnsi" w:cs="宋体"/>
          <w:color w:val="000000" w:themeColor="text1"/>
          <w:kern w:val="0"/>
          <w:szCs w:val="22"/>
        </w:rPr>
      </w:pPr>
      <w:r>
        <w:rPr>
          <w:rFonts w:asciiTheme="minorHAnsi" w:hAnsiTheme="minorHAnsi" w:cs="宋体"/>
          <w:color w:val="000000" w:themeColor="text1"/>
          <w:kern w:val="0"/>
          <w:szCs w:val="22"/>
        </w:rPr>
        <w:t>因资金集中管理而列报于其他应收款</w:t>
      </w:r>
    </w:p>
    <w:sdt>
      <w:sdtPr>
        <w:rPr>
          <w:color w:val="000000" w:themeColor="text1"/>
        </w:rPr>
        <w:alias w:val="是否适用：母公司因资金集中管理而列报于其他应收款[双击切换]"/>
        <w:tag w:val="_GBC_e0997ad9657c40258adda569dcfcbb5a"/>
        <w:id w:val="261341609"/>
        <w:placeholder>
          <w:docPart w:val="GBC22222222222222222222222222222"/>
        </w:placeholder>
      </w:sdtPr>
      <w:sdtEndPr/>
      <w:sdtContent>
        <w:p w14:paraId="5B2320D5" w14:textId="77777777" w:rsidR="00652F40" w:rsidRDefault="008E5D94">
          <w:pPr>
            <w:snapToGrid w:val="0"/>
            <w:spacing w:line="240" w:lineRule="atLeast"/>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3394D16" w14:textId="77777777" w:rsidR="00652F40" w:rsidRDefault="00652F40">
      <w:pPr>
        <w:snapToGrid w:val="0"/>
        <w:spacing w:line="240" w:lineRule="atLeast"/>
        <w:rPr>
          <w:color w:val="000000" w:themeColor="text1"/>
        </w:rPr>
      </w:pPr>
    </w:p>
    <w:bookmarkEnd w:id="454"/>
    <w:bookmarkEnd w:id="453"/>
    <w:p w14:paraId="6DAF8450" w14:textId="77777777" w:rsidR="00652F40" w:rsidRDefault="008E5D94">
      <w:pPr>
        <w:rPr>
          <w:color w:val="000000" w:themeColor="text1"/>
        </w:rPr>
      </w:pPr>
      <w:r>
        <w:rPr>
          <w:rFonts w:hint="eastAsia"/>
          <w:color w:val="000000" w:themeColor="text1"/>
        </w:rPr>
        <w:t>其他</w:t>
      </w:r>
      <w:r>
        <w:rPr>
          <w:color w:val="000000" w:themeColor="text1"/>
        </w:rPr>
        <w:t>说明：</w:t>
      </w:r>
    </w:p>
    <w:sdt>
      <w:sdtPr>
        <w:rPr>
          <w:color w:val="000000" w:themeColor="text1"/>
        </w:rPr>
        <w:alias w:val="是否适用：母公司其他应收款的其他说明[双击切换]"/>
        <w:tag w:val="_GBC_2e0f632cbc7d4916b89bf8824f4b71f0"/>
        <w:id w:val="1215541739"/>
        <w:placeholder>
          <w:docPart w:val="GBC22222222222222222222222222222"/>
        </w:placeholder>
      </w:sdtPr>
      <w:sdtEndPr/>
      <w:sdtContent>
        <w:p w14:paraId="5333068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678ED9B6" w14:textId="77777777" w:rsidR="00652F40" w:rsidRDefault="00652F40">
      <w:pPr>
        <w:rPr>
          <w:color w:val="000000" w:themeColor="text1"/>
        </w:rPr>
      </w:pPr>
    </w:p>
    <w:p w14:paraId="6E4310E7" w14:textId="77777777" w:rsidR="00652F40" w:rsidRDefault="00652F40">
      <w:pPr>
        <w:rPr>
          <w:color w:val="000000" w:themeColor="text1"/>
        </w:rPr>
        <w:sectPr w:rsidR="00652F40" w:rsidSect="00C94FB5">
          <w:pgSz w:w="11906" w:h="16838"/>
          <w:pgMar w:top="1418" w:right="1276" w:bottom="1440" w:left="1797" w:header="856" w:footer="992" w:gutter="0"/>
          <w:cols w:space="425"/>
          <w:docGrid w:linePitch="312"/>
        </w:sectPr>
      </w:pPr>
    </w:p>
    <w:p w14:paraId="0FA30B88" w14:textId="77777777" w:rsidR="00652F40" w:rsidRPr="00CF1D10" w:rsidRDefault="008E5D94">
      <w:pPr>
        <w:pStyle w:val="3"/>
        <w:numPr>
          <w:ilvl w:val="0"/>
          <w:numId w:val="100"/>
        </w:numPr>
        <w:rPr>
          <w:rFonts w:ascii="宋体" w:hAnsi="宋体"/>
          <w:color w:val="000000" w:themeColor="text1"/>
          <w:szCs w:val="21"/>
        </w:rPr>
      </w:pPr>
      <w:r w:rsidRPr="00CF1D10">
        <w:rPr>
          <w:rFonts w:ascii="宋体" w:hAnsi="宋体" w:hint="eastAsia"/>
          <w:color w:val="000000" w:themeColor="text1"/>
          <w:szCs w:val="21"/>
        </w:rPr>
        <w:lastRenderedPageBreak/>
        <w:t>长期股权投资</w:t>
      </w:r>
    </w:p>
    <w:sdt>
      <w:sdtPr>
        <w:rPr>
          <w:color w:val="000000" w:themeColor="text1"/>
        </w:rPr>
        <w:alias w:val="是否适用：母公司长期股权投资[双击切换]"/>
        <w:tag w:val="_GBC_61071b9a58624e83bfc4232808751b95"/>
        <w:id w:val="1836563629"/>
        <w:lock w:val="contentLocked"/>
        <w:placeholder>
          <w:docPart w:val="GBC22222222222222222222222222222"/>
        </w:placeholder>
      </w:sdtPr>
      <w:sdtEndPr/>
      <w:sdtContent>
        <w:p w14:paraId="7CFE27E2"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3D4D143E"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母公司财务附注：长期股权投资"/>
          <w:tag w:val="_GBC_ee2c3454a2494dfca9c0a07bba82ed3d"/>
          <w:id w:val="-14905537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财务附注：长期股权投资"/>
          <w:tag w:val="_GBC_4b4d1a2b986f475e8058a041d2f5a6f9"/>
          <w:id w:val="107116300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4908"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4A0" w:firstRow="1" w:lastRow="0" w:firstColumn="1" w:lastColumn="0" w:noHBand="0" w:noVBand="1"/>
      </w:tblPr>
      <w:tblGrid>
        <w:gridCol w:w="2408"/>
        <w:gridCol w:w="1881"/>
        <w:gridCol w:w="1796"/>
        <w:gridCol w:w="1927"/>
        <w:gridCol w:w="1946"/>
        <w:gridCol w:w="1807"/>
        <w:gridCol w:w="1843"/>
      </w:tblGrid>
      <w:tr w:rsidR="00652F40" w14:paraId="16BE6D75" w14:textId="77777777">
        <w:trPr>
          <w:cantSplit/>
        </w:trPr>
        <w:sdt>
          <w:sdtPr>
            <w:tag w:val="_PLD_69c4a2f49545484e8b3a149f64c9d21f"/>
            <w:id w:val="-1884635823"/>
          </w:sdtPr>
          <w:sdtEndPr/>
          <w:sdtContent>
            <w:tc>
              <w:tcPr>
                <w:tcW w:w="885" w:type="pct"/>
                <w:vMerge w:val="restart"/>
                <w:vAlign w:val="center"/>
              </w:tcPr>
              <w:p w14:paraId="510E7433" w14:textId="77777777" w:rsidR="00652F40" w:rsidRDefault="008E5D94">
                <w:pPr>
                  <w:jc w:val="center"/>
                  <w:rPr>
                    <w:color w:val="000000" w:themeColor="text1"/>
                  </w:rPr>
                </w:pPr>
                <w:r>
                  <w:rPr>
                    <w:rFonts w:hint="eastAsia"/>
                    <w:color w:val="000000" w:themeColor="text1"/>
                  </w:rPr>
                  <w:t>项目</w:t>
                </w:r>
              </w:p>
            </w:tc>
          </w:sdtContent>
        </w:sdt>
        <w:sdt>
          <w:sdtPr>
            <w:tag w:val="_PLD_f7d0566caa554c4c823029a05c5319eb"/>
            <w:id w:val="1063993708"/>
          </w:sdtPr>
          <w:sdtEndPr/>
          <w:sdtContent>
            <w:tc>
              <w:tcPr>
                <w:tcW w:w="2059" w:type="pct"/>
                <w:gridSpan w:val="3"/>
                <w:vAlign w:val="center"/>
              </w:tcPr>
              <w:p w14:paraId="328CB506" w14:textId="77777777" w:rsidR="00652F40" w:rsidRDefault="008E5D94">
                <w:pPr>
                  <w:jc w:val="center"/>
                  <w:rPr>
                    <w:color w:val="000000" w:themeColor="text1"/>
                  </w:rPr>
                </w:pPr>
                <w:r>
                  <w:rPr>
                    <w:rFonts w:hint="eastAsia"/>
                    <w:color w:val="000000" w:themeColor="text1"/>
                  </w:rPr>
                  <w:t>期末余额</w:t>
                </w:r>
              </w:p>
            </w:tc>
          </w:sdtContent>
        </w:sdt>
        <w:sdt>
          <w:sdtPr>
            <w:tag w:val="_PLD_9d2cfae2492a49c2b441d1371a5e4673"/>
            <w:id w:val="519134748"/>
          </w:sdtPr>
          <w:sdtEndPr/>
          <w:sdtContent>
            <w:tc>
              <w:tcPr>
                <w:tcW w:w="2056" w:type="pct"/>
                <w:gridSpan w:val="3"/>
                <w:vAlign w:val="center"/>
              </w:tcPr>
              <w:p w14:paraId="5B09819E" w14:textId="77777777" w:rsidR="00652F40" w:rsidRDefault="008E5D94">
                <w:pPr>
                  <w:jc w:val="center"/>
                  <w:rPr>
                    <w:color w:val="000000" w:themeColor="text1"/>
                  </w:rPr>
                </w:pPr>
                <w:r>
                  <w:rPr>
                    <w:rFonts w:hint="eastAsia"/>
                    <w:color w:val="000000" w:themeColor="text1"/>
                  </w:rPr>
                  <w:t>期初余额</w:t>
                </w:r>
              </w:p>
            </w:tc>
          </w:sdtContent>
        </w:sdt>
      </w:tr>
      <w:tr w:rsidR="00652F40" w14:paraId="5132AFEB" w14:textId="77777777">
        <w:trPr>
          <w:cantSplit/>
        </w:trPr>
        <w:tc>
          <w:tcPr>
            <w:tcW w:w="885" w:type="pct"/>
            <w:vMerge/>
            <w:vAlign w:val="center"/>
          </w:tcPr>
          <w:p w14:paraId="2279D9ED" w14:textId="77777777" w:rsidR="00652F40" w:rsidRDefault="00652F40">
            <w:pPr>
              <w:jc w:val="center"/>
              <w:rPr>
                <w:color w:val="000000" w:themeColor="text1"/>
              </w:rPr>
            </w:pPr>
          </w:p>
        </w:tc>
        <w:sdt>
          <w:sdtPr>
            <w:tag w:val="_PLD_9f664b17996c45f08a57544a9ec7e340"/>
            <w:id w:val="-1668777970"/>
          </w:sdtPr>
          <w:sdtEndPr/>
          <w:sdtContent>
            <w:tc>
              <w:tcPr>
                <w:tcW w:w="691" w:type="pct"/>
                <w:vAlign w:val="center"/>
              </w:tcPr>
              <w:p w14:paraId="37AA2A52" w14:textId="77777777" w:rsidR="00652F40" w:rsidRDefault="008E5D94">
                <w:pPr>
                  <w:jc w:val="center"/>
                  <w:rPr>
                    <w:color w:val="000000" w:themeColor="text1"/>
                  </w:rPr>
                </w:pPr>
                <w:r>
                  <w:rPr>
                    <w:rFonts w:hint="eastAsia"/>
                    <w:color w:val="000000" w:themeColor="text1"/>
                  </w:rPr>
                  <w:t>账面余额</w:t>
                </w:r>
              </w:p>
            </w:tc>
          </w:sdtContent>
        </w:sdt>
        <w:sdt>
          <w:sdtPr>
            <w:tag w:val="_PLD_5c150a7367994fc29e7f8b50d7ff2eab"/>
            <w:id w:val="52669834"/>
          </w:sdtPr>
          <w:sdtEndPr/>
          <w:sdtContent>
            <w:tc>
              <w:tcPr>
                <w:tcW w:w="660" w:type="pct"/>
                <w:vAlign w:val="center"/>
              </w:tcPr>
              <w:p w14:paraId="162661BC" w14:textId="77777777" w:rsidR="00652F40" w:rsidRDefault="008E5D94">
                <w:pPr>
                  <w:jc w:val="center"/>
                  <w:rPr>
                    <w:color w:val="000000" w:themeColor="text1"/>
                  </w:rPr>
                </w:pPr>
                <w:r>
                  <w:rPr>
                    <w:rFonts w:hint="eastAsia"/>
                    <w:color w:val="000000" w:themeColor="text1"/>
                  </w:rPr>
                  <w:t>减值准备</w:t>
                </w:r>
              </w:p>
            </w:tc>
          </w:sdtContent>
        </w:sdt>
        <w:sdt>
          <w:sdtPr>
            <w:tag w:val="_PLD_3db48da0eacd49568929884577dae51b"/>
            <w:id w:val="-179351950"/>
          </w:sdtPr>
          <w:sdtEndPr/>
          <w:sdtContent>
            <w:tc>
              <w:tcPr>
                <w:tcW w:w="708" w:type="pct"/>
                <w:vAlign w:val="center"/>
              </w:tcPr>
              <w:p w14:paraId="598029E2" w14:textId="77777777" w:rsidR="00652F40" w:rsidRDefault="008E5D94">
                <w:pPr>
                  <w:jc w:val="center"/>
                  <w:rPr>
                    <w:color w:val="000000" w:themeColor="text1"/>
                  </w:rPr>
                </w:pPr>
                <w:r>
                  <w:rPr>
                    <w:rFonts w:hint="eastAsia"/>
                    <w:color w:val="000000" w:themeColor="text1"/>
                  </w:rPr>
                  <w:t>账面价值</w:t>
                </w:r>
              </w:p>
            </w:tc>
          </w:sdtContent>
        </w:sdt>
        <w:sdt>
          <w:sdtPr>
            <w:tag w:val="_PLD_00d8a1d3b6754b52929b2c46a2e716c9"/>
            <w:id w:val="-1267225159"/>
          </w:sdtPr>
          <w:sdtEndPr/>
          <w:sdtContent>
            <w:tc>
              <w:tcPr>
                <w:tcW w:w="715" w:type="pct"/>
                <w:vAlign w:val="center"/>
              </w:tcPr>
              <w:p w14:paraId="24D3B2F9" w14:textId="77777777" w:rsidR="00652F40" w:rsidRDefault="008E5D94">
                <w:pPr>
                  <w:jc w:val="center"/>
                  <w:rPr>
                    <w:color w:val="000000" w:themeColor="text1"/>
                  </w:rPr>
                </w:pPr>
                <w:r>
                  <w:rPr>
                    <w:rFonts w:hint="eastAsia"/>
                    <w:color w:val="000000" w:themeColor="text1"/>
                  </w:rPr>
                  <w:t>账面余额</w:t>
                </w:r>
              </w:p>
            </w:tc>
          </w:sdtContent>
        </w:sdt>
        <w:sdt>
          <w:sdtPr>
            <w:tag w:val="_PLD_0f2c77fc41ea456bab34653dee178805"/>
            <w:id w:val="105309442"/>
          </w:sdtPr>
          <w:sdtEndPr/>
          <w:sdtContent>
            <w:tc>
              <w:tcPr>
                <w:tcW w:w="664" w:type="pct"/>
                <w:vAlign w:val="center"/>
              </w:tcPr>
              <w:p w14:paraId="6885B533" w14:textId="77777777" w:rsidR="00652F40" w:rsidRDefault="008E5D94">
                <w:pPr>
                  <w:jc w:val="center"/>
                  <w:rPr>
                    <w:color w:val="000000" w:themeColor="text1"/>
                  </w:rPr>
                </w:pPr>
                <w:r>
                  <w:rPr>
                    <w:rFonts w:hint="eastAsia"/>
                    <w:color w:val="000000" w:themeColor="text1"/>
                  </w:rPr>
                  <w:t>减值准备</w:t>
                </w:r>
              </w:p>
            </w:tc>
          </w:sdtContent>
        </w:sdt>
        <w:sdt>
          <w:sdtPr>
            <w:tag w:val="_PLD_9ae07ed9769c419fa280d4c5ad3f03d7"/>
            <w:id w:val="-566428251"/>
          </w:sdtPr>
          <w:sdtEndPr/>
          <w:sdtContent>
            <w:tc>
              <w:tcPr>
                <w:tcW w:w="676" w:type="pct"/>
                <w:vAlign w:val="center"/>
              </w:tcPr>
              <w:p w14:paraId="6C854EF3" w14:textId="77777777" w:rsidR="00652F40" w:rsidRDefault="008E5D94">
                <w:pPr>
                  <w:jc w:val="center"/>
                  <w:rPr>
                    <w:color w:val="000000" w:themeColor="text1"/>
                  </w:rPr>
                </w:pPr>
                <w:r>
                  <w:rPr>
                    <w:rFonts w:hint="eastAsia"/>
                    <w:color w:val="000000" w:themeColor="text1"/>
                  </w:rPr>
                  <w:t>账面价值</w:t>
                </w:r>
              </w:p>
            </w:tc>
          </w:sdtContent>
        </w:sdt>
      </w:tr>
      <w:tr w:rsidR="00652F40" w14:paraId="1D53FC33" w14:textId="77777777">
        <w:trPr>
          <w:cantSplit/>
        </w:trPr>
        <w:tc>
          <w:tcPr>
            <w:tcW w:w="885" w:type="pct"/>
          </w:tcPr>
          <w:p w14:paraId="2093BD17" w14:textId="77777777" w:rsidR="00652F40" w:rsidRDefault="008E5D94">
            <w:pPr>
              <w:rPr>
                <w:color w:val="000000" w:themeColor="text1"/>
              </w:rPr>
            </w:pPr>
            <w:r>
              <w:rPr>
                <w:rFonts w:hint="eastAsia"/>
                <w:color w:val="000000" w:themeColor="text1"/>
              </w:rPr>
              <w:t>对子公司投资</w:t>
            </w:r>
          </w:p>
        </w:tc>
        <w:tc>
          <w:tcPr>
            <w:tcW w:w="691" w:type="pct"/>
            <w:vAlign w:val="bottom"/>
          </w:tcPr>
          <w:p w14:paraId="5EC9D25A" w14:textId="77777777" w:rsidR="00652F40" w:rsidRPr="00CF1D10" w:rsidRDefault="008E5D94">
            <w:pPr>
              <w:jc w:val="right"/>
              <w:rPr>
                <w:rFonts w:eastAsiaTheme="minorEastAsia" w:cs="Times New Roman"/>
              </w:rPr>
            </w:pPr>
            <w:r w:rsidRPr="00CF1D10">
              <w:rPr>
                <w:rFonts w:eastAsiaTheme="minorEastAsia" w:cs="Times New Roman"/>
                <w:color w:val="000000"/>
              </w:rPr>
              <w:t>6,501,437,971.54</w:t>
            </w:r>
          </w:p>
        </w:tc>
        <w:tc>
          <w:tcPr>
            <w:tcW w:w="660" w:type="pct"/>
            <w:vAlign w:val="bottom"/>
          </w:tcPr>
          <w:p w14:paraId="7F97ACF8" w14:textId="77777777" w:rsidR="00652F40" w:rsidRPr="00CF1D10" w:rsidRDefault="008E5D94">
            <w:pPr>
              <w:jc w:val="right"/>
              <w:rPr>
                <w:rFonts w:eastAsiaTheme="minorEastAsia" w:cs="Times New Roman"/>
              </w:rPr>
            </w:pPr>
            <w:r w:rsidRPr="00CF1D10">
              <w:rPr>
                <w:rFonts w:eastAsiaTheme="minorEastAsia" w:cs="Times New Roman"/>
                <w:color w:val="000000"/>
              </w:rPr>
              <w:t>3,996,565,835.42</w:t>
            </w:r>
          </w:p>
        </w:tc>
        <w:tc>
          <w:tcPr>
            <w:tcW w:w="708" w:type="pct"/>
            <w:vAlign w:val="bottom"/>
          </w:tcPr>
          <w:p w14:paraId="78D3A3F8" w14:textId="77777777" w:rsidR="00652F40" w:rsidRPr="00CF1D10" w:rsidRDefault="008E5D94">
            <w:pPr>
              <w:jc w:val="right"/>
              <w:rPr>
                <w:rFonts w:eastAsiaTheme="minorEastAsia" w:cs="Times New Roman"/>
              </w:rPr>
            </w:pPr>
            <w:r w:rsidRPr="00CF1D10">
              <w:rPr>
                <w:rFonts w:eastAsiaTheme="minorEastAsia" w:cs="Times New Roman"/>
                <w:color w:val="000000"/>
              </w:rPr>
              <w:t>2,504,872,136.12</w:t>
            </w:r>
          </w:p>
        </w:tc>
        <w:tc>
          <w:tcPr>
            <w:tcW w:w="715" w:type="pct"/>
            <w:vAlign w:val="center"/>
          </w:tcPr>
          <w:p w14:paraId="6A46674A" w14:textId="77777777" w:rsidR="00652F40" w:rsidRPr="00CF1D10" w:rsidRDefault="008E5D94">
            <w:pPr>
              <w:jc w:val="right"/>
              <w:rPr>
                <w:rFonts w:eastAsiaTheme="minorEastAsia" w:cs="Times New Roman"/>
              </w:rPr>
            </w:pPr>
            <w:r w:rsidRPr="00CF1D10">
              <w:rPr>
                <w:rFonts w:eastAsiaTheme="minorEastAsia" w:cs="Times New Roman"/>
                <w:color w:val="000000"/>
              </w:rPr>
              <w:t>6,486,490,471.54</w:t>
            </w:r>
          </w:p>
        </w:tc>
        <w:tc>
          <w:tcPr>
            <w:tcW w:w="664" w:type="pct"/>
            <w:vAlign w:val="center"/>
          </w:tcPr>
          <w:p w14:paraId="29F56803" w14:textId="77777777" w:rsidR="00652F40" w:rsidRPr="00CF1D10" w:rsidRDefault="008E5D94">
            <w:pPr>
              <w:jc w:val="right"/>
              <w:rPr>
                <w:rFonts w:eastAsiaTheme="minorEastAsia" w:cs="Times New Roman"/>
              </w:rPr>
            </w:pPr>
            <w:r w:rsidRPr="00CF1D10">
              <w:rPr>
                <w:rFonts w:eastAsiaTheme="minorEastAsia" w:cs="Times New Roman"/>
                <w:color w:val="000000"/>
              </w:rPr>
              <w:t>3,945,326,096.24</w:t>
            </w:r>
          </w:p>
        </w:tc>
        <w:tc>
          <w:tcPr>
            <w:tcW w:w="676" w:type="pct"/>
            <w:vAlign w:val="bottom"/>
          </w:tcPr>
          <w:p w14:paraId="46A404AB" w14:textId="77777777" w:rsidR="00652F40" w:rsidRPr="00CF1D10" w:rsidRDefault="008E5D94">
            <w:pPr>
              <w:jc w:val="right"/>
              <w:rPr>
                <w:rFonts w:eastAsiaTheme="minorEastAsia" w:cs="Times New Roman"/>
              </w:rPr>
            </w:pPr>
            <w:r w:rsidRPr="00CF1D10">
              <w:rPr>
                <w:rFonts w:eastAsiaTheme="minorEastAsia" w:cs="Times New Roman"/>
                <w:color w:val="000000"/>
              </w:rPr>
              <w:t>2,541,164,375.30</w:t>
            </w:r>
          </w:p>
        </w:tc>
      </w:tr>
      <w:tr w:rsidR="00652F40" w14:paraId="4A1389B9" w14:textId="77777777">
        <w:trPr>
          <w:cantSplit/>
        </w:trPr>
        <w:tc>
          <w:tcPr>
            <w:tcW w:w="885" w:type="pct"/>
          </w:tcPr>
          <w:p w14:paraId="39FEEF78" w14:textId="77777777" w:rsidR="00652F40" w:rsidRDefault="008E5D94">
            <w:pPr>
              <w:rPr>
                <w:color w:val="000000" w:themeColor="text1"/>
              </w:rPr>
            </w:pPr>
            <w:r>
              <w:rPr>
                <w:rFonts w:hint="eastAsia"/>
                <w:color w:val="000000" w:themeColor="text1"/>
              </w:rPr>
              <w:t>对联营、合营企业投资</w:t>
            </w:r>
          </w:p>
        </w:tc>
        <w:tc>
          <w:tcPr>
            <w:tcW w:w="691" w:type="pct"/>
            <w:vAlign w:val="bottom"/>
          </w:tcPr>
          <w:p w14:paraId="04359841" w14:textId="77777777" w:rsidR="00652F40" w:rsidRPr="00CF1D10" w:rsidRDefault="008E5D94">
            <w:pPr>
              <w:jc w:val="right"/>
              <w:rPr>
                <w:rFonts w:eastAsiaTheme="minorEastAsia" w:cs="Times New Roman"/>
              </w:rPr>
            </w:pPr>
            <w:r w:rsidRPr="00CF1D10">
              <w:rPr>
                <w:rFonts w:eastAsiaTheme="minorEastAsia" w:cs="Times New Roman"/>
                <w:color w:val="000000"/>
              </w:rPr>
              <w:t>1,066,522,822.12</w:t>
            </w:r>
          </w:p>
        </w:tc>
        <w:tc>
          <w:tcPr>
            <w:tcW w:w="660" w:type="pct"/>
            <w:vAlign w:val="bottom"/>
          </w:tcPr>
          <w:p w14:paraId="171E97EF" w14:textId="77777777" w:rsidR="00652F40" w:rsidRPr="00CF1D10" w:rsidRDefault="008E5D94">
            <w:pPr>
              <w:jc w:val="right"/>
              <w:rPr>
                <w:rFonts w:eastAsiaTheme="minorEastAsia" w:cs="Times New Roman"/>
              </w:rPr>
            </w:pPr>
            <w:r w:rsidRPr="00CF1D10">
              <w:rPr>
                <w:rFonts w:eastAsiaTheme="minorEastAsia" w:cs="Times New Roman"/>
                <w:color w:val="000000"/>
              </w:rPr>
              <w:t>56,791,885.93</w:t>
            </w:r>
          </w:p>
        </w:tc>
        <w:tc>
          <w:tcPr>
            <w:tcW w:w="708" w:type="pct"/>
            <w:vAlign w:val="bottom"/>
          </w:tcPr>
          <w:p w14:paraId="0BB766A5" w14:textId="77777777" w:rsidR="00652F40" w:rsidRPr="00CF1D10" w:rsidRDefault="008E5D94">
            <w:pPr>
              <w:jc w:val="right"/>
              <w:rPr>
                <w:rFonts w:eastAsiaTheme="minorEastAsia" w:cs="Times New Roman"/>
              </w:rPr>
            </w:pPr>
            <w:r w:rsidRPr="00CF1D10">
              <w:rPr>
                <w:rFonts w:eastAsiaTheme="minorEastAsia" w:cs="Times New Roman"/>
                <w:color w:val="000000"/>
              </w:rPr>
              <w:t>1,009,730,936.19</w:t>
            </w:r>
          </w:p>
        </w:tc>
        <w:tc>
          <w:tcPr>
            <w:tcW w:w="715" w:type="pct"/>
            <w:vAlign w:val="center"/>
          </w:tcPr>
          <w:p w14:paraId="15E991F9" w14:textId="77777777" w:rsidR="00652F40" w:rsidRPr="00CF1D10" w:rsidRDefault="008E5D94">
            <w:pPr>
              <w:jc w:val="right"/>
              <w:rPr>
                <w:rFonts w:eastAsiaTheme="minorEastAsia" w:cs="Times New Roman"/>
              </w:rPr>
            </w:pPr>
            <w:r w:rsidRPr="00CF1D10">
              <w:rPr>
                <w:rFonts w:eastAsiaTheme="minorEastAsia" w:cs="Times New Roman"/>
                <w:color w:val="000000"/>
              </w:rPr>
              <w:t>1,182,383,890.78</w:t>
            </w:r>
          </w:p>
        </w:tc>
        <w:tc>
          <w:tcPr>
            <w:tcW w:w="664" w:type="pct"/>
            <w:vAlign w:val="center"/>
          </w:tcPr>
          <w:p w14:paraId="3C91C29E" w14:textId="77777777" w:rsidR="00652F40" w:rsidRPr="00CF1D10" w:rsidRDefault="008E5D94">
            <w:pPr>
              <w:jc w:val="right"/>
              <w:rPr>
                <w:rFonts w:eastAsiaTheme="minorEastAsia" w:cs="Times New Roman"/>
              </w:rPr>
            </w:pPr>
            <w:r w:rsidRPr="00CF1D10">
              <w:rPr>
                <w:rFonts w:eastAsiaTheme="minorEastAsia" w:cs="Times New Roman"/>
                <w:color w:val="000000"/>
              </w:rPr>
              <w:t>56,791,885.93</w:t>
            </w:r>
          </w:p>
        </w:tc>
        <w:tc>
          <w:tcPr>
            <w:tcW w:w="676" w:type="pct"/>
            <w:vAlign w:val="bottom"/>
          </w:tcPr>
          <w:p w14:paraId="3EE3F3FA" w14:textId="77777777" w:rsidR="00652F40" w:rsidRPr="00CF1D10" w:rsidRDefault="008E5D94">
            <w:pPr>
              <w:jc w:val="right"/>
              <w:rPr>
                <w:rFonts w:eastAsiaTheme="minorEastAsia" w:cs="Times New Roman"/>
              </w:rPr>
            </w:pPr>
            <w:r w:rsidRPr="00CF1D10">
              <w:rPr>
                <w:rFonts w:eastAsiaTheme="minorEastAsia" w:cs="Times New Roman"/>
                <w:color w:val="000000"/>
              </w:rPr>
              <w:t>1,125,592,004.85</w:t>
            </w:r>
          </w:p>
        </w:tc>
      </w:tr>
      <w:tr w:rsidR="00652F40" w14:paraId="0995C751" w14:textId="77777777">
        <w:trPr>
          <w:cantSplit/>
        </w:trPr>
        <w:tc>
          <w:tcPr>
            <w:tcW w:w="885" w:type="pct"/>
            <w:vAlign w:val="center"/>
          </w:tcPr>
          <w:p w14:paraId="6A97581E" w14:textId="77777777" w:rsidR="00652F40" w:rsidRDefault="008E5D94">
            <w:pPr>
              <w:jc w:val="center"/>
              <w:rPr>
                <w:color w:val="000000" w:themeColor="text1"/>
              </w:rPr>
            </w:pPr>
            <w:r>
              <w:rPr>
                <w:rFonts w:hint="eastAsia"/>
                <w:color w:val="000000" w:themeColor="text1"/>
              </w:rPr>
              <w:t>合计</w:t>
            </w:r>
          </w:p>
        </w:tc>
        <w:tc>
          <w:tcPr>
            <w:tcW w:w="691" w:type="pct"/>
            <w:vAlign w:val="bottom"/>
          </w:tcPr>
          <w:p w14:paraId="4B1C75E7" w14:textId="77777777" w:rsidR="00652F40" w:rsidRPr="00CF1D10" w:rsidRDefault="008E5D94">
            <w:pPr>
              <w:jc w:val="right"/>
              <w:rPr>
                <w:rFonts w:eastAsiaTheme="minorEastAsia" w:cs="Times New Roman"/>
              </w:rPr>
            </w:pPr>
            <w:r w:rsidRPr="00CF1D10">
              <w:rPr>
                <w:rFonts w:eastAsiaTheme="minorEastAsia" w:cs="Times New Roman"/>
                <w:color w:val="000000"/>
              </w:rPr>
              <w:t>7,567,960,793.66</w:t>
            </w:r>
          </w:p>
        </w:tc>
        <w:tc>
          <w:tcPr>
            <w:tcW w:w="660" w:type="pct"/>
            <w:vAlign w:val="bottom"/>
          </w:tcPr>
          <w:p w14:paraId="1DE3F430" w14:textId="77777777" w:rsidR="00652F40" w:rsidRPr="00CF1D10" w:rsidRDefault="008E5D94">
            <w:pPr>
              <w:jc w:val="right"/>
              <w:rPr>
                <w:rFonts w:eastAsiaTheme="minorEastAsia" w:cs="Times New Roman"/>
              </w:rPr>
            </w:pPr>
            <w:r w:rsidRPr="00CF1D10">
              <w:rPr>
                <w:rFonts w:eastAsiaTheme="minorEastAsia" w:cs="Times New Roman"/>
                <w:color w:val="000000"/>
              </w:rPr>
              <w:t>4,053,357,721.35</w:t>
            </w:r>
          </w:p>
        </w:tc>
        <w:tc>
          <w:tcPr>
            <w:tcW w:w="708" w:type="pct"/>
            <w:vAlign w:val="bottom"/>
          </w:tcPr>
          <w:p w14:paraId="4D1BA409" w14:textId="77777777" w:rsidR="00652F40" w:rsidRPr="00CF1D10" w:rsidRDefault="008E5D94">
            <w:pPr>
              <w:jc w:val="right"/>
              <w:rPr>
                <w:rFonts w:eastAsiaTheme="minorEastAsia" w:cs="Times New Roman"/>
              </w:rPr>
            </w:pPr>
            <w:r w:rsidRPr="00CF1D10">
              <w:rPr>
                <w:rFonts w:eastAsiaTheme="minorEastAsia" w:cs="Times New Roman"/>
                <w:color w:val="000000"/>
              </w:rPr>
              <w:t>3,514,603,072.31</w:t>
            </w:r>
          </w:p>
        </w:tc>
        <w:tc>
          <w:tcPr>
            <w:tcW w:w="715" w:type="pct"/>
            <w:vAlign w:val="bottom"/>
          </w:tcPr>
          <w:p w14:paraId="3870DBDD" w14:textId="77777777" w:rsidR="00652F40" w:rsidRPr="00CF1D10" w:rsidRDefault="008E5D94">
            <w:pPr>
              <w:jc w:val="right"/>
              <w:rPr>
                <w:rFonts w:eastAsiaTheme="minorEastAsia" w:cs="Times New Roman"/>
              </w:rPr>
            </w:pPr>
            <w:r w:rsidRPr="00CF1D10">
              <w:rPr>
                <w:rFonts w:eastAsiaTheme="minorEastAsia" w:cs="Times New Roman"/>
                <w:color w:val="000000"/>
              </w:rPr>
              <w:t>7,668,874,362.32</w:t>
            </w:r>
          </w:p>
        </w:tc>
        <w:tc>
          <w:tcPr>
            <w:tcW w:w="664" w:type="pct"/>
            <w:vAlign w:val="bottom"/>
          </w:tcPr>
          <w:p w14:paraId="5CAF8B05" w14:textId="77777777" w:rsidR="00652F40" w:rsidRPr="00CF1D10" w:rsidRDefault="008E5D94">
            <w:pPr>
              <w:jc w:val="right"/>
              <w:rPr>
                <w:rFonts w:eastAsiaTheme="minorEastAsia" w:cs="Times New Roman"/>
              </w:rPr>
            </w:pPr>
            <w:r w:rsidRPr="00CF1D10">
              <w:rPr>
                <w:rFonts w:eastAsiaTheme="minorEastAsia" w:cs="Times New Roman"/>
                <w:color w:val="000000"/>
              </w:rPr>
              <w:t>4,002,117,982.17</w:t>
            </w:r>
          </w:p>
        </w:tc>
        <w:tc>
          <w:tcPr>
            <w:tcW w:w="676" w:type="pct"/>
            <w:vAlign w:val="bottom"/>
          </w:tcPr>
          <w:p w14:paraId="55752192" w14:textId="77777777" w:rsidR="00652F40" w:rsidRPr="00CF1D10" w:rsidRDefault="008E5D94">
            <w:pPr>
              <w:jc w:val="right"/>
              <w:rPr>
                <w:rFonts w:eastAsiaTheme="minorEastAsia" w:cs="Times New Roman"/>
              </w:rPr>
            </w:pPr>
            <w:r w:rsidRPr="00CF1D10">
              <w:rPr>
                <w:rFonts w:eastAsiaTheme="minorEastAsia" w:cs="Times New Roman"/>
                <w:color w:val="000000"/>
              </w:rPr>
              <w:t>3,666,756,380.15</w:t>
            </w:r>
          </w:p>
        </w:tc>
      </w:tr>
    </w:tbl>
    <w:p w14:paraId="520C29C5" w14:textId="77777777" w:rsidR="00652F40" w:rsidRDefault="00652F40">
      <w:pPr>
        <w:rPr>
          <w:color w:val="000000" w:themeColor="text1"/>
        </w:rPr>
      </w:pPr>
    </w:p>
    <w:p w14:paraId="37AB3F03" w14:textId="77777777" w:rsidR="00652F40" w:rsidRDefault="008E5D94">
      <w:pPr>
        <w:pStyle w:val="4"/>
        <w:numPr>
          <w:ilvl w:val="0"/>
          <w:numId w:val="105"/>
        </w:numPr>
        <w:rPr>
          <w:rFonts w:ascii="宋体" w:hAnsi="宋体"/>
          <w:color w:val="000000" w:themeColor="text1"/>
        </w:rPr>
      </w:pPr>
      <w:bookmarkStart w:id="455" w:name="_Hlk199854867"/>
      <w:r>
        <w:rPr>
          <w:rFonts w:ascii="宋体" w:hAnsi="宋体" w:hint="eastAsia"/>
          <w:color w:val="000000" w:themeColor="text1"/>
        </w:rPr>
        <w:t>对子公司投资</w:t>
      </w:r>
    </w:p>
    <w:sdt>
      <w:sdtPr>
        <w:rPr>
          <w:color w:val="000000" w:themeColor="text1"/>
        </w:rPr>
        <w:alias w:val="是否适用：母公司对子公司投资[双击切换]"/>
        <w:tag w:val="_GBC_c52cee49247d42a9a79deabbd4c8635c"/>
        <w:id w:val="242233653"/>
        <w:placeholder>
          <w:docPart w:val="GBC22222222222222222222222222222"/>
        </w:placeholder>
      </w:sdtPr>
      <w:sdtEndPr/>
      <w:sdtContent>
        <w:p w14:paraId="3F9D24C4"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A984268"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母公司财务附注：对子公司投资"/>
          <w:tag w:val="_GBC_84c410d0b81f42e3adfddc3699487310"/>
          <w:id w:val="33095298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财务附注：对子公司投资"/>
          <w:tag w:val="_GBC_97fad72310ba4b849377b0e1cebf7303"/>
          <w:id w:val="-8057092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1701"/>
        <w:gridCol w:w="1977"/>
        <w:gridCol w:w="1425"/>
        <w:gridCol w:w="1561"/>
        <w:gridCol w:w="1691"/>
        <w:gridCol w:w="1686"/>
      </w:tblGrid>
      <w:tr w:rsidR="00652F40" w14:paraId="6DE3C486" w14:textId="77777777" w:rsidTr="00574C5E">
        <w:trPr>
          <w:trHeight w:val="226"/>
        </w:trPr>
        <w:bookmarkEnd w:id="455" w:displacedByCustomXml="next"/>
        <w:bookmarkStart w:id="456" w:name="_Hlk106375342" w:displacedByCustomXml="next"/>
        <w:bookmarkStart w:id="457" w:name="_Hlk199855034" w:displacedByCustomXml="next"/>
        <w:sdt>
          <w:sdtPr>
            <w:tag w:val="_PLD_5e30a804ceaa4024b238d79c66b2f2dd"/>
            <w:id w:val="-103423711"/>
          </w:sdtPr>
          <w:sdtEndPr/>
          <w:sdtContent>
            <w:tc>
              <w:tcPr>
                <w:tcW w:w="1379" w:type="pct"/>
                <w:vMerge w:val="restart"/>
                <w:tcBorders>
                  <w:top w:val="single" w:sz="4" w:space="0" w:color="auto"/>
                  <w:left w:val="single" w:sz="4" w:space="0" w:color="auto"/>
                  <w:right w:val="single" w:sz="4" w:space="0" w:color="auto"/>
                </w:tcBorders>
                <w:vAlign w:val="center"/>
              </w:tcPr>
              <w:p w14:paraId="5D3969D0" w14:textId="77777777" w:rsidR="00652F40" w:rsidRDefault="008E5D94">
                <w:pPr>
                  <w:jc w:val="center"/>
                </w:pPr>
                <w:r>
                  <w:rPr>
                    <w:rFonts w:hint="eastAsia"/>
                  </w:rPr>
                  <w:t>被投资单位</w:t>
                </w:r>
              </w:p>
            </w:tc>
          </w:sdtContent>
        </w:sdt>
        <w:sdt>
          <w:sdtPr>
            <w:tag w:val="_PLD_414e7de75190451298fb101077dd4f51"/>
            <w:id w:val="357234944"/>
          </w:sdtPr>
          <w:sdtEndPr/>
          <w:sdtContent>
            <w:tc>
              <w:tcPr>
                <w:tcW w:w="614" w:type="pct"/>
                <w:vMerge w:val="restart"/>
                <w:tcBorders>
                  <w:top w:val="single" w:sz="4" w:space="0" w:color="auto"/>
                  <w:left w:val="single" w:sz="4" w:space="0" w:color="auto"/>
                  <w:right w:val="single" w:sz="4" w:space="0" w:color="auto"/>
                </w:tcBorders>
                <w:vAlign w:val="center"/>
              </w:tcPr>
              <w:p w14:paraId="7E9D2A66" w14:textId="77777777" w:rsidR="00652F40" w:rsidRDefault="008E5D94">
                <w:pPr>
                  <w:jc w:val="center"/>
                </w:pPr>
                <w:r>
                  <w:rPr>
                    <w:rFonts w:hint="eastAsia"/>
                  </w:rPr>
                  <w:t>期初余额（账面价值）</w:t>
                </w:r>
              </w:p>
            </w:tc>
          </w:sdtContent>
        </w:sdt>
        <w:sdt>
          <w:sdtPr>
            <w:tag w:val="_PLD_13c296ca5c774a46b83afc3a9c08fdab"/>
            <w:id w:val="-346795239"/>
          </w:sdtPr>
          <w:sdtEndPr/>
          <w:sdtContent>
            <w:tc>
              <w:tcPr>
                <w:tcW w:w="713" w:type="pct"/>
                <w:vMerge w:val="restart"/>
                <w:tcBorders>
                  <w:top w:val="single" w:sz="4" w:space="0" w:color="auto"/>
                  <w:left w:val="single" w:sz="4" w:space="0" w:color="auto"/>
                  <w:right w:val="single" w:sz="4" w:space="0" w:color="auto"/>
                </w:tcBorders>
                <w:vAlign w:val="center"/>
              </w:tcPr>
              <w:p w14:paraId="6E708316" w14:textId="77777777" w:rsidR="00652F40" w:rsidRDefault="008E5D94">
                <w:pPr>
                  <w:jc w:val="center"/>
                </w:pPr>
                <w:r>
                  <w:rPr>
                    <w:rFonts w:hint="eastAsia"/>
                  </w:rPr>
                  <w:t>减值准备期初余额</w:t>
                </w:r>
              </w:p>
            </w:tc>
          </w:sdtContent>
        </w:sdt>
        <w:sdt>
          <w:sdtPr>
            <w:tag w:val="_PLD_38d284e511fe4000a53245d837ffe0fb"/>
            <w:id w:val="1042791694"/>
          </w:sdtPr>
          <w:sdtEndPr/>
          <w:sdtContent>
            <w:tc>
              <w:tcPr>
                <w:tcW w:w="1077" w:type="pct"/>
                <w:gridSpan w:val="2"/>
                <w:tcBorders>
                  <w:top w:val="single" w:sz="4" w:space="0" w:color="auto"/>
                  <w:left w:val="single" w:sz="4" w:space="0" w:color="auto"/>
                  <w:bottom w:val="single" w:sz="4" w:space="0" w:color="auto"/>
                  <w:right w:val="single" w:sz="4" w:space="0" w:color="auto"/>
                </w:tcBorders>
                <w:vAlign w:val="center"/>
              </w:tcPr>
              <w:p w14:paraId="6D61E2E4" w14:textId="77777777" w:rsidR="00652F40" w:rsidRDefault="008E5D94">
                <w:pPr>
                  <w:jc w:val="center"/>
                </w:pPr>
                <w:r>
                  <w:rPr>
                    <w:rFonts w:hint="eastAsia"/>
                  </w:rPr>
                  <w:t>本期增减变动</w:t>
                </w:r>
              </w:p>
            </w:tc>
          </w:sdtContent>
        </w:sdt>
        <w:sdt>
          <w:sdtPr>
            <w:tag w:val="_PLD_f92255f6ae8b4ccdb039b28bf9204156"/>
            <w:id w:val="599684462"/>
          </w:sdtPr>
          <w:sdtEndPr/>
          <w:sdtContent>
            <w:tc>
              <w:tcPr>
                <w:tcW w:w="610" w:type="pct"/>
                <w:vMerge w:val="restart"/>
                <w:tcBorders>
                  <w:top w:val="single" w:sz="4" w:space="0" w:color="auto"/>
                  <w:left w:val="single" w:sz="4" w:space="0" w:color="auto"/>
                  <w:right w:val="single" w:sz="4" w:space="0" w:color="auto"/>
                </w:tcBorders>
                <w:vAlign w:val="center"/>
              </w:tcPr>
              <w:p w14:paraId="5F4A476D" w14:textId="77777777" w:rsidR="00652F40" w:rsidRDefault="008E5D94">
                <w:pPr>
                  <w:jc w:val="center"/>
                </w:pPr>
                <w:r>
                  <w:rPr>
                    <w:rFonts w:hint="eastAsia"/>
                  </w:rPr>
                  <w:t>期末余额（账面价值）</w:t>
                </w:r>
              </w:p>
            </w:tc>
          </w:sdtContent>
        </w:sdt>
        <w:sdt>
          <w:sdtPr>
            <w:tag w:val="_PLD_2f11e6808a6f4c8b9936f3229bb0c312"/>
            <w:id w:val="1622106583"/>
          </w:sdtPr>
          <w:sdtEndPr/>
          <w:sdtContent>
            <w:tc>
              <w:tcPr>
                <w:tcW w:w="608" w:type="pct"/>
                <w:vMerge w:val="restart"/>
                <w:tcBorders>
                  <w:top w:val="single" w:sz="4" w:space="0" w:color="auto"/>
                  <w:left w:val="single" w:sz="4" w:space="0" w:color="auto"/>
                  <w:right w:val="single" w:sz="4" w:space="0" w:color="auto"/>
                </w:tcBorders>
                <w:vAlign w:val="center"/>
              </w:tcPr>
              <w:p w14:paraId="3FA31184" w14:textId="77777777" w:rsidR="00652F40" w:rsidRDefault="008E5D94">
                <w:pPr>
                  <w:jc w:val="center"/>
                </w:pPr>
                <w:r>
                  <w:rPr>
                    <w:rFonts w:hint="eastAsia"/>
                  </w:rPr>
                  <w:t>减值准备期末余额</w:t>
                </w:r>
              </w:p>
            </w:tc>
          </w:sdtContent>
        </w:sdt>
      </w:tr>
      <w:tr w:rsidR="00652F40" w14:paraId="2BBBDFF2" w14:textId="77777777" w:rsidTr="00574C5E">
        <w:trPr>
          <w:trHeight w:val="405"/>
        </w:trPr>
        <w:tc>
          <w:tcPr>
            <w:tcW w:w="1379" w:type="pct"/>
            <w:vMerge/>
            <w:tcBorders>
              <w:left w:val="single" w:sz="4" w:space="0" w:color="auto"/>
              <w:bottom w:val="single" w:sz="4" w:space="0" w:color="auto"/>
              <w:right w:val="single" w:sz="4" w:space="0" w:color="auto"/>
            </w:tcBorders>
            <w:vAlign w:val="center"/>
          </w:tcPr>
          <w:p w14:paraId="55F74522" w14:textId="77777777" w:rsidR="00652F40" w:rsidRDefault="00652F40">
            <w:pPr>
              <w:jc w:val="center"/>
            </w:pPr>
          </w:p>
        </w:tc>
        <w:tc>
          <w:tcPr>
            <w:tcW w:w="614" w:type="pct"/>
            <w:vMerge/>
            <w:tcBorders>
              <w:left w:val="single" w:sz="4" w:space="0" w:color="auto"/>
              <w:bottom w:val="single" w:sz="4" w:space="0" w:color="auto"/>
              <w:right w:val="single" w:sz="4" w:space="0" w:color="auto"/>
            </w:tcBorders>
            <w:vAlign w:val="center"/>
          </w:tcPr>
          <w:p w14:paraId="0A241E51" w14:textId="77777777" w:rsidR="00652F40" w:rsidRDefault="00652F40">
            <w:pPr>
              <w:jc w:val="center"/>
            </w:pPr>
          </w:p>
        </w:tc>
        <w:tc>
          <w:tcPr>
            <w:tcW w:w="713" w:type="pct"/>
            <w:vMerge/>
            <w:tcBorders>
              <w:left w:val="single" w:sz="4" w:space="0" w:color="auto"/>
              <w:bottom w:val="single" w:sz="4" w:space="0" w:color="auto"/>
              <w:right w:val="single" w:sz="4" w:space="0" w:color="auto"/>
            </w:tcBorders>
            <w:vAlign w:val="center"/>
          </w:tcPr>
          <w:p w14:paraId="26ABD1A9" w14:textId="77777777" w:rsidR="00652F40" w:rsidRDefault="00652F40">
            <w:pPr>
              <w:jc w:val="center"/>
            </w:pPr>
          </w:p>
        </w:tc>
        <w:sdt>
          <w:sdtPr>
            <w:tag w:val="_PLD_f5b021383bb548b49923eb6da9f9508b"/>
            <w:id w:val="-1094931884"/>
          </w:sdtPr>
          <w:sdtEndPr/>
          <w:sdtContent>
            <w:tc>
              <w:tcPr>
                <w:tcW w:w="514" w:type="pct"/>
                <w:tcBorders>
                  <w:top w:val="single" w:sz="4" w:space="0" w:color="auto"/>
                  <w:left w:val="single" w:sz="4" w:space="0" w:color="auto"/>
                  <w:bottom w:val="single" w:sz="4" w:space="0" w:color="auto"/>
                  <w:right w:val="single" w:sz="4" w:space="0" w:color="auto"/>
                </w:tcBorders>
                <w:vAlign w:val="center"/>
              </w:tcPr>
              <w:p w14:paraId="2896F7C5" w14:textId="77777777" w:rsidR="00652F40" w:rsidRDefault="008E5D94">
                <w:pPr>
                  <w:jc w:val="center"/>
                </w:pPr>
                <w:r>
                  <w:rPr>
                    <w:rFonts w:hint="eastAsia"/>
                  </w:rPr>
                  <w:t>追加投资</w:t>
                </w:r>
              </w:p>
            </w:tc>
          </w:sdtContent>
        </w:sdt>
        <w:sdt>
          <w:sdtPr>
            <w:tag w:val="_PLD_65083c46ec1c4666ad2656e7657e9fd1"/>
            <w:id w:val="-931207396"/>
          </w:sdtPr>
          <w:sdtEndPr/>
          <w:sdtContent>
            <w:tc>
              <w:tcPr>
                <w:tcW w:w="563" w:type="pct"/>
                <w:tcBorders>
                  <w:left w:val="single" w:sz="4" w:space="0" w:color="auto"/>
                  <w:bottom w:val="single" w:sz="4" w:space="0" w:color="auto"/>
                  <w:right w:val="single" w:sz="4" w:space="0" w:color="auto"/>
                </w:tcBorders>
                <w:vAlign w:val="center"/>
              </w:tcPr>
              <w:p w14:paraId="42ABFCF5" w14:textId="77777777" w:rsidR="00652F40" w:rsidRDefault="008E5D94">
                <w:pPr>
                  <w:jc w:val="center"/>
                </w:pPr>
                <w:r>
                  <w:rPr>
                    <w:rFonts w:hint="eastAsia"/>
                  </w:rPr>
                  <w:t>计提减值准备</w:t>
                </w:r>
              </w:p>
            </w:tc>
          </w:sdtContent>
        </w:sdt>
        <w:tc>
          <w:tcPr>
            <w:tcW w:w="610" w:type="pct"/>
            <w:vMerge/>
            <w:tcBorders>
              <w:left w:val="single" w:sz="4" w:space="0" w:color="auto"/>
              <w:bottom w:val="single" w:sz="4" w:space="0" w:color="auto"/>
              <w:right w:val="single" w:sz="4" w:space="0" w:color="auto"/>
            </w:tcBorders>
            <w:vAlign w:val="center"/>
          </w:tcPr>
          <w:p w14:paraId="5B142C47" w14:textId="77777777" w:rsidR="00652F40" w:rsidRDefault="00652F40">
            <w:pPr>
              <w:jc w:val="center"/>
            </w:pPr>
          </w:p>
        </w:tc>
        <w:tc>
          <w:tcPr>
            <w:tcW w:w="608" w:type="pct"/>
            <w:vMerge/>
            <w:tcBorders>
              <w:left w:val="single" w:sz="4" w:space="0" w:color="auto"/>
              <w:bottom w:val="single" w:sz="4" w:space="0" w:color="auto"/>
              <w:right w:val="single" w:sz="4" w:space="0" w:color="auto"/>
            </w:tcBorders>
            <w:vAlign w:val="center"/>
          </w:tcPr>
          <w:p w14:paraId="2FF38180" w14:textId="77777777" w:rsidR="00652F40" w:rsidRDefault="00652F40">
            <w:pPr>
              <w:jc w:val="center"/>
            </w:pPr>
          </w:p>
        </w:tc>
      </w:tr>
      <w:tr w:rsidR="00652F40" w14:paraId="62D8A6A4"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618B1596" w14:textId="77777777" w:rsidR="00652F40" w:rsidRPr="00574C5E" w:rsidRDefault="008E5D94">
            <w:r w:rsidRPr="00574C5E">
              <w:t>山东步长神州制药有限公司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2FC8110E" w14:textId="77777777" w:rsidR="00652F40" w:rsidRPr="00574C5E" w:rsidRDefault="008E5D94">
            <w:pPr>
              <w:jc w:val="right"/>
              <w:rPr>
                <w:rFonts w:eastAsiaTheme="minorEastAsia" w:cs="Times New Roman"/>
              </w:rPr>
            </w:pPr>
            <w:r w:rsidRPr="00574C5E">
              <w:rPr>
                <w:rFonts w:eastAsiaTheme="minorEastAsia" w:cs="Times New Roman"/>
              </w:rPr>
              <w:t>29,706,415.49</w:t>
            </w:r>
          </w:p>
        </w:tc>
        <w:tc>
          <w:tcPr>
            <w:tcW w:w="713" w:type="pct"/>
            <w:tcBorders>
              <w:top w:val="single" w:sz="4" w:space="0" w:color="auto"/>
              <w:left w:val="single" w:sz="4" w:space="0" w:color="auto"/>
              <w:bottom w:val="single" w:sz="4" w:space="0" w:color="auto"/>
              <w:right w:val="single" w:sz="4" w:space="0" w:color="auto"/>
            </w:tcBorders>
            <w:vAlign w:val="center"/>
          </w:tcPr>
          <w:p w14:paraId="29431FB4"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0F23F929"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721A5948"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77E0129E" w14:textId="77777777" w:rsidR="00652F40" w:rsidRPr="00574C5E" w:rsidRDefault="008E5D94">
            <w:pPr>
              <w:jc w:val="right"/>
              <w:rPr>
                <w:rFonts w:eastAsiaTheme="minorEastAsia" w:cs="Times New Roman"/>
              </w:rPr>
            </w:pPr>
            <w:r w:rsidRPr="00574C5E">
              <w:rPr>
                <w:rFonts w:eastAsiaTheme="minorEastAsia" w:cs="Times New Roman"/>
              </w:rPr>
              <w:t>29,706,415.49</w:t>
            </w:r>
          </w:p>
        </w:tc>
        <w:tc>
          <w:tcPr>
            <w:tcW w:w="608" w:type="pct"/>
            <w:tcBorders>
              <w:top w:val="single" w:sz="4" w:space="0" w:color="auto"/>
              <w:left w:val="single" w:sz="4" w:space="0" w:color="auto"/>
              <w:bottom w:val="single" w:sz="4" w:space="0" w:color="auto"/>
              <w:right w:val="single" w:sz="4" w:space="0" w:color="auto"/>
            </w:tcBorders>
            <w:vAlign w:val="center"/>
          </w:tcPr>
          <w:p w14:paraId="6A373427" w14:textId="77777777" w:rsidR="00652F40" w:rsidRPr="00574C5E" w:rsidRDefault="00652F40">
            <w:pPr>
              <w:jc w:val="right"/>
              <w:rPr>
                <w:rFonts w:eastAsiaTheme="minorEastAsia" w:cs="Times New Roman"/>
              </w:rPr>
            </w:pPr>
          </w:p>
        </w:tc>
      </w:tr>
      <w:tr w:rsidR="00652F40" w14:paraId="6955C189"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2C7DBFB1" w14:textId="77777777" w:rsidR="00652F40" w:rsidRPr="00574C5E" w:rsidRDefault="008E5D94">
            <w:r w:rsidRPr="00574C5E">
              <w:t>山东丹红制药有限公司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6F2FA22B" w14:textId="77777777" w:rsidR="00652F40" w:rsidRPr="00574C5E" w:rsidRDefault="008E5D94">
            <w:pPr>
              <w:jc w:val="right"/>
              <w:rPr>
                <w:rFonts w:eastAsiaTheme="minorEastAsia" w:cs="Times New Roman"/>
              </w:rPr>
            </w:pPr>
            <w:r w:rsidRPr="00574C5E">
              <w:rPr>
                <w:rFonts w:eastAsiaTheme="minorEastAsia" w:cs="Times New Roman"/>
              </w:rPr>
              <w:t>292,053,667.56</w:t>
            </w:r>
          </w:p>
        </w:tc>
        <w:tc>
          <w:tcPr>
            <w:tcW w:w="713" w:type="pct"/>
            <w:tcBorders>
              <w:top w:val="single" w:sz="4" w:space="0" w:color="auto"/>
              <w:left w:val="single" w:sz="4" w:space="0" w:color="auto"/>
              <w:bottom w:val="single" w:sz="4" w:space="0" w:color="auto"/>
              <w:right w:val="single" w:sz="4" w:space="0" w:color="auto"/>
            </w:tcBorders>
            <w:vAlign w:val="center"/>
          </w:tcPr>
          <w:p w14:paraId="116D46A8"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83C5866"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2E1811D4"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6C70C482" w14:textId="77777777" w:rsidR="00652F40" w:rsidRPr="00574C5E" w:rsidRDefault="008E5D94">
            <w:pPr>
              <w:jc w:val="right"/>
              <w:rPr>
                <w:rFonts w:eastAsiaTheme="minorEastAsia" w:cs="Times New Roman"/>
              </w:rPr>
            </w:pPr>
            <w:r w:rsidRPr="00574C5E">
              <w:rPr>
                <w:rFonts w:eastAsiaTheme="minorEastAsia" w:cs="Times New Roman"/>
              </w:rPr>
              <w:t>292,053,667.56</w:t>
            </w:r>
          </w:p>
        </w:tc>
        <w:tc>
          <w:tcPr>
            <w:tcW w:w="608" w:type="pct"/>
            <w:tcBorders>
              <w:top w:val="single" w:sz="4" w:space="0" w:color="auto"/>
              <w:left w:val="single" w:sz="4" w:space="0" w:color="auto"/>
              <w:bottom w:val="single" w:sz="4" w:space="0" w:color="auto"/>
              <w:right w:val="single" w:sz="4" w:space="0" w:color="auto"/>
            </w:tcBorders>
            <w:vAlign w:val="center"/>
          </w:tcPr>
          <w:p w14:paraId="3D2FAEE8" w14:textId="77777777" w:rsidR="00652F40" w:rsidRPr="00574C5E" w:rsidRDefault="00652F40">
            <w:pPr>
              <w:jc w:val="right"/>
              <w:rPr>
                <w:rFonts w:eastAsiaTheme="minorEastAsia" w:cs="Times New Roman"/>
              </w:rPr>
            </w:pPr>
          </w:p>
        </w:tc>
      </w:tr>
      <w:tr w:rsidR="00652F40" w14:paraId="7DC7B60E"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19EE9B02" w14:textId="77777777" w:rsidR="00652F40" w:rsidRPr="00574C5E" w:rsidRDefault="008E5D94">
            <w:r w:rsidRPr="00574C5E">
              <w:t>陕西步长制药有限公司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71BD6754" w14:textId="77777777" w:rsidR="00652F40" w:rsidRPr="00574C5E" w:rsidRDefault="008E5D94">
            <w:pPr>
              <w:jc w:val="right"/>
              <w:rPr>
                <w:rFonts w:eastAsiaTheme="minorEastAsia" w:cs="Times New Roman"/>
              </w:rPr>
            </w:pPr>
            <w:r w:rsidRPr="00574C5E">
              <w:rPr>
                <w:rFonts w:eastAsiaTheme="minorEastAsia" w:cs="Times New Roman"/>
              </w:rPr>
              <w:t>61,549,758.02</w:t>
            </w:r>
          </w:p>
        </w:tc>
        <w:tc>
          <w:tcPr>
            <w:tcW w:w="713" w:type="pct"/>
            <w:tcBorders>
              <w:top w:val="single" w:sz="4" w:space="0" w:color="auto"/>
              <w:left w:val="single" w:sz="4" w:space="0" w:color="auto"/>
              <w:bottom w:val="single" w:sz="4" w:space="0" w:color="auto"/>
              <w:right w:val="single" w:sz="4" w:space="0" w:color="auto"/>
            </w:tcBorders>
            <w:vAlign w:val="center"/>
          </w:tcPr>
          <w:p w14:paraId="0A31E5EC"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374E517F"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529948E8"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5D8EC8F7" w14:textId="77777777" w:rsidR="00652F40" w:rsidRPr="00574C5E" w:rsidRDefault="008E5D94">
            <w:pPr>
              <w:jc w:val="right"/>
              <w:rPr>
                <w:rFonts w:eastAsiaTheme="minorEastAsia" w:cs="Times New Roman"/>
              </w:rPr>
            </w:pPr>
            <w:r w:rsidRPr="00574C5E">
              <w:rPr>
                <w:rFonts w:eastAsiaTheme="minorEastAsia" w:cs="Times New Roman"/>
              </w:rPr>
              <w:t>61,549,758.02</w:t>
            </w:r>
          </w:p>
        </w:tc>
        <w:tc>
          <w:tcPr>
            <w:tcW w:w="608" w:type="pct"/>
            <w:tcBorders>
              <w:top w:val="single" w:sz="4" w:space="0" w:color="auto"/>
              <w:left w:val="single" w:sz="4" w:space="0" w:color="auto"/>
              <w:bottom w:val="single" w:sz="4" w:space="0" w:color="auto"/>
              <w:right w:val="single" w:sz="4" w:space="0" w:color="auto"/>
            </w:tcBorders>
            <w:vAlign w:val="center"/>
          </w:tcPr>
          <w:p w14:paraId="49C0A005" w14:textId="77777777" w:rsidR="00652F40" w:rsidRPr="00574C5E" w:rsidRDefault="00652F40">
            <w:pPr>
              <w:jc w:val="right"/>
              <w:rPr>
                <w:rFonts w:eastAsiaTheme="minorEastAsia" w:cs="Times New Roman"/>
              </w:rPr>
            </w:pPr>
          </w:p>
        </w:tc>
      </w:tr>
      <w:tr w:rsidR="00652F40" w14:paraId="1DD8F401"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71A039E8" w14:textId="77777777" w:rsidR="00652F40" w:rsidRPr="00574C5E" w:rsidRDefault="008E5D94">
            <w:r w:rsidRPr="00574C5E">
              <w:t>山东步长医药销售有限公司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2ADA7F2E" w14:textId="77777777" w:rsidR="00652F40" w:rsidRPr="00574C5E" w:rsidRDefault="00652F40">
            <w:pPr>
              <w:jc w:val="right"/>
              <w:rPr>
                <w:rFonts w:eastAsiaTheme="minorEastAsia" w:cs="Times New Roman"/>
              </w:rPr>
            </w:pPr>
          </w:p>
        </w:tc>
        <w:tc>
          <w:tcPr>
            <w:tcW w:w="713" w:type="pct"/>
            <w:tcBorders>
              <w:top w:val="single" w:sz="4" w:space="0" w:color="auto"/>
              <w:left w:val="single" w:sz="4" w:space="0" w:color="auto"/>
              <w:bottom w:val="single" w:sz="4" w:space="0" w:color="auto"/>
              <w:right w:val="single" w:sz="4" w:space="0" w:color="auto"/>
            </w:tcBorders>
            <w:vAlign w:val="center"/>
          </w:tcPr>
          <w:p w14:paraId="1B4DD1F8" w14:textId="77777777" w:rsidR="00652F40" w:rsidRPr="00574C5E" w:rsidRDefault="008E5D94">
            <w:pPr>
              <w:jc w:val="right"/>
              <w:rPr>
                <w:rFonts w:eastAsiaTheme="minorEastAsia" w:cs="Times New Roman"/>
              </w:rPr>
            </w:pPr>
            <w:r w:rsidRPr="00574C5E">
              <w:rPr>
                <w:rFonts w:eastAsiaTheme="minorEastAsia" w:cs="Times New Roman"/>
              </w:rPr>
              <w:t>6,000,000.00</w:t>
            </w:r>
          </w:p>
        </w:tc>
        <w:tc>
          <w:tcPr>
            <w:tcW w:w="514" w:type="pct"/>
            <w:tcBorders>
              <w:top w:val="single" w:sz="4" w:space="0" w:color="auto"/>
              <w:left w:val="single" w:sz="4" w:space="0" w:color="auto"/>
              <w:bottom w:val="single" w:sz="4" w:space="0" w:color="auto"/>
              <w:right w:val="single" w:sz="4" w:space="0" w:color="auto"/>
            </w:tcBorders>
            <w:vAlign w:val="center"/>
          </w:tcPr>
          <w:p w14:paraId="137CCACC"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357CB453"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0C1EA12F" w14:textId="37DF30DA" w:rsidR="00652F40" w:rsidRPr="00574C5E" w:rsidRDefault="00652F40">
            <w:pPr>
              <w:jc w:val="right"/>
              <w:rPr>
                <w:rFonts w:eastAsiaTheme="minorEastAsia" w:cs="Times New Roman"/>
              </w:rPr>
            </w:pPr>
          </w:p>
        </w:tc>
        <w:tc>
          <w:tcPr>
            <w:tcW w:w="608" w:type="pct"/>
            <w:tcBorders>
              <w:top w:val="single" w:sz="4" w:space="0" w:color="auto"/>
              <w:left w:val="single" w:sz="4" w:space="0" w:color="auto"/>
              <w:bottom w:val="single" w:sz="4" w:space="0" w:color="auto"/>
              <w:right w:val="single" w:sz="4" w:space="0" w:color="auto"/>
            </w:tcBorders>
            <w:vAlign w:val="center"/>
          </w:tcPr>
          <w:p w14:paraId="0E1A3110" w14:textId="77777777" w:rsidR="00652F40" w:rsidRPr="00574C5E" w:rsidRDefault="008E5D94">
            <w:pPr>
              <w:jc w:val="right"/>
              <w:rPr>
                <w:rFonts w:eastAsiaTheme="minorEastAsia" w:cs="Times New Roman"/>
              </w:rPr>
            </w:pPr>
            <w:r w:rsidRPr="00574C5E">
              <w:rPr>
                <w:rFonts w:eastAsiaTheme="minorEastAsia" w:cs="Times New Roman"/>
              </w:rPr>
              <w:t>6,000,000.00</w:t>
            </w:r>
          </w:p>
        </w:tc>
      </w:tr>
      <w:tr w:rsidR="00652F40" w14:paraId="6AF621C4"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27157EE4" w14:textId="77777777" w:rsidR="00652F40" w:rsidRPr="00574C5E" w:rsidRDefault="008E5D94">
            <w:r w:rsidRPr="00574C5E">
              <w:t>保定天</w:t>
            </w:r>
            <w:proofErr w:type="gramStart"/>
            <w:r w:rsidRPr="00574C5E">
              <w:t>浩</w:t>
            </w:r>
            <w:proofErr w:type="gramEnd"/>
            <w:r w:rsidRPr="00574C5E">
              <w:t>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7EB1B0F7" w14:textId="77777777" w:rsidR="00652F40" w:rsidRPr="00574C5E" w:rsidRDefault="008E5D94">
            <w:pPr>
              <w:jc w:val="right"/>
              <w:rPr>
                <w:rFonts w:eastAsiaTheme="minorEastAsia" w:cs="Times New Roman"/>
              </w:rPr>
            </w:pPr>
            <w:r w:rsidRPr="00574C5E">
              <w:rPr>
                <w:rFonts w:eastAsiaTheme="minorEastAsia" w:cs="Times New Roman"/>
              </w:rPr>
              <w:t>20,114,266.37</w:t>
            </w:r>
          </w:p>
        </w:tc>
        <w:tc>
          <w:tcPr>
            <w:tcW w:w="713" w:type="pct"/>
            <w:tcBorders>
              <w:top w:val="single" w:sz="4" w:space="0" w:color="auto"/>
              <w:left w:val="single" w:sz="4" w:space="0" w:color="auto"/>
              <w:bottom w:val="single" w:sz="4" w:space="0" w:color="auto"/>
              <w:right w:val="single" w:sz="4" w:space="0" w:color="auto"/>
            </w:tcBorders>
            <w:vAlign w:val="center"/>
          </w:tcPr>
          <w:p w14:paraId="01DEE028"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5E4A0BB6"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59B03343"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57AB82A1" w14:textId="77777777" w:rsidR="00652F40" w:rsidRPr="00574C5E" w:rsidRDefault="008E5D94">
            <w:pPr>
              <w:jc w:val="right"/>
              <w:rPr>
                <w:rFonts w:eastAsiaTheme="minorEastAsia" w:cs="Times New Roman"/>
              </w:rPr>
            </w:pPr>
            <w:r w:rsidRPr="00574C5E">
              <w:rPr>
                <w:rFonts w:eastAsiaTheme="minorEastAsia" w:cs="Times New Roman"/>
              </w:rPr>
              <w:t>20,114,266.37</w:t>
            </w:r>
          </w:p>
        </w:tc>
        <w:tc>
          <w:tcPr>
            <w:tcW w:w="608" w:type="pct"/>
            <w:tcBorders>
              <w:top w:val="single" w:sz="4" w:space="0" w:color="auto"/>
              <w:left w:val="single" w:sz="4" w:space="0" w:color="auto"/>
              <w:bottom w:val="single" w:sz="4" w:space="0" w:color="auto"/>
              <w:right w:val="single" w:sz="4" w:space="0" w:color="auto"/>
            </w:tcBorders>
            <w:vAlign w:val="center"/>
          </w:tcPr>
          <w:p w14:paraId="69BF4CE7" w14:textId="77777777" w:rsidR="00652F40" w:rsidRPr="00574C5E" w:rsidRDefault="00652F40">
            <w:pPr>
              <w:jc w:val="right"/>
              <w:rPr>
                <w:rFonts w:eastAsiaTheme="minorEastAsia" w:cs="Times New Roman"/>
              </w:rPr>
            </w:pPr>
          </w:p>
        </w:tc>
      </w:tr>
      <w:tr w:rsidR="00652F40" w14:paraId="3F41C0B0"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7F7A52F6" w14:textId="77777777" w:rsidR="00652F40" w:rsidRPr="00574C5E" w:rsidRDefault="008E5D94">
            <w:r w:rsidRPr="00574C5E">
              <w:t>陕西步长高新制药有限公司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12CDA3D3" w14:textId="77777777" w:rsidR="00652F40" w:rsidRPr="00574C5E" w:rsidRDefault="008E5D94">
            <w:pPr>
              <w:jc w:val="right"/>
              <w:rPr>
                <w:rFonts w:eastAsiaTheme="minorEastAsia" w:cs="Times New Roman"/>
              </w:rPr>
            </w:pPr>
            <w:r w:rsidRPr="00574C5E">
              <w:rPr>
                <w:rFonts w:eastAsiaTheme="minorEastAsia" w:cs="Times New Roman"/>
              </w:rPr>
              <w:t>95,391,257.97</w:t>
            </w:r>
          </w:p>
        </w:tc>
        <w:tc>
          <w:tcPr>
            <w:tcW w:w="713" w:type="pct"/>
            <w:tcBorders>
              <w:top w:val="single" w:sz="4" w:space="0" w:color="auto"/>
              <w:left w:val="single" w:sz="4" w:space="0" w:color="auto"/>
              <w:bottom w:val="single" w:sz="4" w:space="0" w:color="auto"/>
              <w:right w:val="single" w:sz="4" w:space="0" w:color="auto"/>
            </w:tcBorders>
            <w:vAlign w:val="center"/>
          </w:tcPr>
          <w:p w14:paraId="7612A440"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443419D8"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1DD05135"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5BC81AA5" w14:textId="77777777" w:rsidR="00652F40" w:rsidRPr="00574C5E" w:rsidRDefault="008E5D94">
            <w:pPr>
              <w:jc w:val="right"/>
              <w:rPr>
                <w:rFonts w:eastAsiaTheme="minorEastAsia" w:cs="Times New Roman"/>
              </w:rPr>
            </w:pPr>
            <w:r w:rsidRPr="00574C5E">
              <w:rPr>
                <w:rFonts w:eastAsiaTheme="minorEastAsia" w:cs="Times New Roman"/>
              </w:rPr>
              <w:t>95,391,257.97</w:t>
            </w:r>
          </w:p>
        </w:tc>
        <w:tc>
          <w:tcPr>
            <w:tcW w:w="608" w:type="pct"/>
            <w:tcBorders>
              <w:top w:val="single" w:sz="4" w:space="0" w:color="auto"/>
              <w:left w:val="single" w:sz="4" w:space="0" w:color="auto"/>
              <w:bottom w:val="single" w:sz="4" w:space="0" w:color="auto"/>
              <w:right w:val="single" w:sz="4" w:space="0" w:color="auto"/>
            </w:tcBorders>
            <w:vAlign w:val="center"/>
          </w:tcPr>
          <w:p w14:paraId="26B31538" w14:textId="77777777" w:rsidR="00652F40" w:rsidRPr="00574C5E" w:rsidRDefault="00652F40">
            <w:pPr>
              <w:jc w:val="right"/>
              <w:rPr>
                <w:rFonts w:eastAsiaTheme="minorEastAsia" w:cs="Times New Roman"/>
              </w:rPr>
            </w:pPr>
          </w:p>
        </w:tc>
      </w:tr>
      <w:tr w:rsidR="00652F40" w14:paraId="576D7144"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5889F461" w14:textId="77777777" w:rsidR="00652F40" w:rsidRPr="00574C5E" w:rsidRDefault="008E5D94">
            <w:r w:rsidRPr="00574C5E">
              <w:t>北京安和</w:t>
            </w:r>
            <w:proofErr w:type="gramStart"/>
            <w:r w:rsidRPr="00574C5E">
              <w:t>康医药</w:t>
            </w:r>
            <w:proofErr w:type="gramEnd"/>
            <w:r w:rsidRPr="00574C5E">
              <w:t>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3F712247" w14:textId="77777777" w:rsidR="00652F40" w:rsidRPr="00574C5E" w:rsidRDefault="008E5D94">
            <w:pPr>
              <w:jc w:val="right"/>
              <w:rPr>
                <w:rFonts w:eastAsiaTheme="minorEastAsia" w:cs="Times New Roman"/>
              </w:rPr>
            </w:pPr>
            <w:r w:rsidRPr="00574C5E">
              <w:rPr>
                <w:rFonts w:eastAsiaTheme="minorEastAsia" w:cs="Times New Roman"/>
              </w:rPr>
              <w:t>20,000,000.00</w:t>
            </w:r>
          </w:p>
        </w:tc>
        <w:tc>
          <w:tcPr>
            <w:tcW w:w="713" w:type="pct"/>
            <w:tcBorders>
              <w:top w:val="single" w:sz="4" w:space="0" w:color="auto"/>
              <w:left w:val="single" w:sz="4" w:space="0" w:color="auto"/>
              <w:bottom w:val="single" w:sz="4" w:space="0" w:color="auto"/>
              <w:right w:val="single" w:sz="4" w:space="0" w:color="auto"/>
            </w:tcBorders>
            <w:vAlign w:val="center"/>
          </w:tcPr>
          <w:p w14:paraId="723CCCFD"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19105E4"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539BB898"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180584F9" w14:textId="77777777" w:rsidR="00652F40" w:rsidRPr="00574C5E" w:rsidRDefault="008E5D94">
            <w:pPr>
              <w:jc w:val="right"/>
              <w:rPr>
                <w:rFonts w:eastAsiaTheme="minorEastAsia" w:cs="Times New Roman"/>
              </w:rPr>
            </w:pPr>
            <w:r w:rsidRPr="00574C5E">
              <w:rPr>
                <w:rFonts w:eastAsiaTheme="minorEastAsia" w:cs="Times New Roman"/>
              </w:rPr>
              <w:t>20,000,000.00</w:t>
            </w:r>
          </w:p>
        </w:tc>
        <w:tc>
          <w:tcPr>
            <w:tcW w:w="608" w:type="pct"/>
            <w:tcBorders>
              <w:top w:val="single" w:sz="4" w:space="0" w:color="auto"/>
              <w:left w:val="single" w:sz="4" w:space="0" w:color="auto"/>
              <w:bottom w:val="single" w:sz="4" w:space="0" w:color="auto"/>
              <w:right w:val="single" w:sz="4" w:space="0" w:color="auto"/>
            </w:tcBorders>
            <w:vAlign w:val="center"/>
          </w:tcPr>
          <w:p w14:paraId="26CB118F" w14:textId="77777777" w:rsidR="00652F40" w:rsidRPr="00574C5E" w:rsidRDefault="00652F40">
            <w:pPr>
              <w:jc w:val="right"/>
              <w:rPr>
                <w:rFonts w:eastAsiaTheme="minorEastAsia" w:cs="Times New Roman"/>
              </w:rPr>
            </w:pPr>
          </w:p>
        </w:tc>
      </w:tr>
      <w:tr w:rsidR="00652F40" w14:paraId="5B9776F7"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1C9F2123" w14:textId="77777777" w:rsidR="00652F40" w:rsidRPr="00574C5E" w:rsidRDefault="008E5D94">
            <w:r w:rsidRPr="00574C5E">
              <w:t>通化</w:t>
            </w:r>
            <w:proofErr w:type="gramStart"/>
            <w:r w:rsidRPr="00574C5E">
              <w:t>谷红制药</w:t>
            </w:r>
            <w:proofErr w:type="gramEnd"/>
            <w:r w:rsidRPr="00574C5E">
              <w:t>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1FC6F09E" w14:textId="77777777" w:rsidR="00652F40" w:rsidRPr="00574C5E" w:rsidRDefault="008E5D94">
            <w:pPr>
              <w:jc w:val="right"/>
              <w:rPr>
                <w:rFonts w:eastAsiaTheme="minorEastAsia" w:cs="Times New Roman"/>
              </w:rPr>
            </w:pPr>
            <w:r w:rsidRPr="00574C5E">
              <w:rPr>
                <w:rFonts w:eastAsiaTheme="minorEastAsia" w:cs="Times New Roman"/>
              </w:rPr>
              <w:t>370,000,000.00</w:t>
            </w:r>
          </w:p>
        </w:tc>
        <w:tc>
          <w:tcPr>
            <w:tcW w:w="713" w:type="pct"/>
            <w:tcBorders>
              <w:top w:val="single" w:sz="4" w:space="0" w:color="auto"/>
              <w:left w:val="single" w:sz="4" w:space="0" w:color="auto"/>
              <w:bottom w:val="single" w:sz="4" w:space="0" w:color="auto"/>
              <w:right w:val="single" w:sz="4" w:space="0" w:color="auto"/>
            </w:tcBorders>
            <w:vAlign w:val="center"/>
          </w:tcPr>
          <w:p w14:paraId="2E099A04" w14:textId="77777777" w:rsidR="00652F40" w:rsidRPr="00574C5E" w:rsidRDefault="008E5D94">
            <w:pPr>
              <w:jc w:val="right"/>
              <w:rPr>
                <w:rFonts w:eastAsiaTheme="minorEastAsia" w:cs="Times New Roman"/>
              </w:rPr>
            </w:pPr>
            <w:r w:rsidRPr="00574C5E">
              <w:rPr>
                <w:rFonts w:eastAsiaTheme="minorEastAsia" w:cs="Times New Roman"/>
              </w:rPr>
              <w:t>1,798,294,964.74</w:t>
            </w:r>
          </w:p>
        </w:tc>
        <w:tc>
          <w:tcPr>
            <w:tcW w:w="514" w:type="pct"/>
            <w:tcBorders>
              <w:top w:val="single" w:sz="4" w:space="0" w:color="auto"/>
              <w:left w:val="single" w:sz="4" w:space="0" w:color="auto"/>
              <w:bottom w:val="single" w:sz="4" w:space="0" w:color="auto"/>
              <w:right w:val="single" w:sz="4" w:space="0" w:color="auto"/>
            </w:tcBorders>
            <w:vAlign w:val="center"/>
          </w:tcPr>
          <w:p w14:paraId="41666345"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0FFB236A"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308A48B7" w14:textId="77777777" w:rsidR="00652F40" w:rsidRPr="00574C5E" w:rsidRDefault="008E5D94">
            <w:pPr>
              <w:jc w:val="right"/>
              <w:rPr>
                <w:rFonts w:eastAsiaTheme="minorEastAsia" w:cs="Times New Roman"/>
              </w:rPr>
            </w:pPr>
            <w:r w:rsidRPr="00574C5E">
              <w:rPr>
                <w:rFonts w:eastAsiaTheme="minorEastAsia" w:cs="Times New Roman"/>
              </w:rPr>
              <w:t>370,000,000.00</w:t>
            </w:r>
          </w:p>
        </w:tc>
        <w:tc>
          <w:tcPr>
            <w:tcW w:w="608" w:type="pct"/>
            <w:tcBorders>
              <w:top w:val="single" w:sz="4" w:space="0" w:color="auto"/>
              <w:left w:val="single" w:sz="4" w:space="0" w:color="auto"/>
              <w:bottom w:val="single" w:sz="4" w:space="0" w:color="auto"/>
              <w:right w:val="single" w:sz="4" w:space="0" w:color="auto"/>
            </w:tcBorders>
            <w:vAlign w:val="center"/>
          </w:tcPr>
          <w:p w14:paraId="44145897" w14:textId="77777777" w:rsidR="00652F40" w:rsidRPr="00574C5E" w:rsidRDefault="008E5D94">
            <w:pPr>
              <w:jc w:val="right"/>
              <w:rPr>
                <w:rFonts w:eastAsiaTheme="minorEastAsia" w:cs="Times New Roman"/>
              </w:rPr>
            </w:pPr>
            <w:r w:rsidRPr="00574C5E">
              <w:rPr>
                <w:rFonts w:eastAsiaTheme="minorEastAsia" w:cs="Times New Roman"/>
              </w:rPr>
              <w:t>1,798,294,964.74</w:t>
            </w:r>
          </w:p>
        </w:tc>
      </w:tr>
      <w:tr w:rsidR="00652F40" w14:paraId="2BA140D9"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5CBBC0F7" w14:textId="77777777" w:rsidR="00652F40" w:rsidRPr="00574C5E" w:rsidRDefault="008E5D94">
            <w:r w:rsidRPr="00574C5E">
              <w:t>吉林天成制药有限公司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29E69867" w14:textId="77777777" w:rsidR="00652F40" w:rsidRPr="00574C5E" w:rsidRDefault="008E5D94">
            <w:pPr>
              <w:jc w:val="right"/>
              <w:rPr>
                <w:rFonts w:eastAsiaTheme="minorEastAsia" w:cs="Times New Roman"/>
              </w:rPr>
            </w:pPr>
            <w:r w:rsidRPr="00574C5E">
              <w:rPr>
                <w:rFonts w:eastAsiaTheme="minorEastAsia" w:cs="Times New Roman"/>
              </w:rPr>
              <w:t>398,050,000.00</w:t>
            </w:r>
          </w:p>
        </w:tc>
        <w:tc>
          <w:tcPr>
            <w:tcW w:w="713" w:type="pct"/>
            <w:tcBorders>
              <w:top w:val="single" w:sz="4" w:space="0" w:color="auto"/>
              <w:left w:val="single" w:sz="4" w:space="0" w:color="auto"/>
              <w:bottom w:val="single" w:sz="4" w:space="0" w:color="auto"/>
              <w:right w:val="single" w:sz="4" w:space="0" w:color="auto"/>
            </w:tcBorders>
            <w:vAlign w:val="center"/>
          </w:tcPr>
          <w:p w14:paraId="0E7164A3" w14:textId="77777777" w:rsidR="00652F40" w:rsidRPr="00574C5E" w:rsidRDefault="008E5D94">
            <w:pPr>
              <w:jc w:val="right"/>
              <w:rPr>
                <w:rFonts w:eastAsiaTheme="minorEastAsia" w:cs="Times New Roman"/>
              </w:rPr>
            </w:pPr>
            <w:r w:rsidRPr="00574C5E">
              <w:rPr>
                <w:rFonts w:eastAsiaTheme="minorEastAsia" w:cs="Times New Roman"/>
              </w:rPr>
              <w:t>2,072,014,387.05</w:t>
            </w:r>
          </w:p>
        </w:tc>
        <w:tc>
          <w:tcPr>
            <w:tcW w:w="514" w:type="pct"/>
            <w:tcBorders>
              <w:top w:val="single" w:sz="4" w:space="0" w:color="auto"/>
              <w:left w:val="single" w:sz="4" w:space="0" w:color="auto"/>
              <w:bottom w:val="single" w:sz="4" w:space="0" w:color="auto"/>
              <w:right w:val="single" w:sz="4" w:space="0" w:color="auto"/>
            </w:tcBorders>
            <w:vAlign w:val="center"/>
          </w:tcPr>
          <w:p w14:paraId="2F2E840D"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268CC176"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00E6A470" w14:textId="77777777" w:rsidR="00652F40" w:rsidRPr="00574C5E" w:rsidRDefault="008E5D94">
            <w:pPr>
              <w:jc w:val="right"/>
              <w:rPr>
                <w:rFonts w:eastAsiaTheme="minorEastAsia" w:cs="Times New Roman"/>
              </w:rPr>
            </w:pPr>
            <w:r w:rsidRPr="00574C5E">
              <w:rPr>
                <w:rFonts w:eastAsiaTheme="minorEastAsia" w:cs="Times New Roman"/>
              </w:rPr>
              <w:t>398,050,000.00</w:t>
            </w:r>
          </w:p>
        </w:tc>
        <w:tc>
          <w:tcPr>
            <w:tcW w:w="608" w:type="pct"/>
            <w:tcBorders>
              <w:top w:val="single" w:sz="4" w:space="0" w:color="auto"/>
              <w:left w:val="single" w:sz="4" w:space="0" w:color="auto"/>
              <w:bottom w:val="single" w:sz="4" w:space="0" w:color="auto"/>
              <w:right w:val="single" w:sz="4" w:space="0" w:color="auto"/>
            </w:tcBorders>
            <w:vAlign w:val="center"/>
          </w:tcPr>
          <w:p w14:paraId="2B3F04A0" w14:textId="77777777" w:rsidR="00652F40" w:rsidRPr="00574C5E" w:rsidRDefault="008E5D94">
            <w:pPr>
              <w:jc w:val="right"/>
              <w:rPr>
                <w:rFonts w:eastAsiaTheme="minorEastAsia" w:cs="Times New Roman"/>
              </w:rPr>
            </w:pPr>
            <w:r w:rsidRPr="00574C5E">
              <w:rPr>
                <w:rFonts w:eastAsiaTheme="minorEastAsia" w:cs="Times New Roman"/>
              </w:rPr>
              <w:t>2,072,014,387.05</w:t>
            </w:r>
          </w:p>
        </w:tc>
      </w:tr>
      <w:tr w:rsidR="00652F40" w14:paraId="7796866A"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64419830" w14:textId="77777777" w:rsidR="00652F40" w:rsidRPr="00574C5E" w:rsidRDefault="008E5D94">
            <w:r w:rsidRPr="00574C5E">
              <w:t>梅河口步长制药有限公司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43785958" w14:textId="77777777" w:rsidR="00652F40" w:rsidRPr="00574C5E" w:rsidRDefault="008E5D94">
            <w:pPr>
              <w:jc w:val="right"/>
              <w:rPr>
                <w:rFonts w:eastAsiaTheme="minorEastAsia" w:cs="Times New Roman"/>
              </w:rPr>
            </w:pPr>
            <w:r w:rsidRPr="00574C5E">
              <w:rPr>
                <w:rFonts w:eastAsiaTheme="minorEastAsia" w:cs="Times New Roman"/>
              </w:rPr>
              <w:t>10,000,000.00</w:t>
            </w:r>
          </w:p>
        </w:tc>
        <w:tc>
          <w:tcPr>
            <w:tcW w:w="713" w:type="pct"/>
            <w:tcBorders>
              <w:top w:val="single" w:sz="4" w:space="0" w:color="auto"/>
              <w:left w:val="single" w:sz="4" w:space="0" w:color="auto"/>
              <w:bottom w:val="single" w:sz="4" w:space="0" w:color="auto"/>
              <w:right w:val="single" w:sz="4" w:space="0" w:color="auto"/>
            </w:tcBorders>
            <w:vAlign w:val="center"/>
          </w:tcPr>
          <w:p w14:paraId="7B085656" w14:textId="4F81CB49"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09E52B7D"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37C212D5"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2B59469A" w14:textId="77777777" w:rsidR="00652F40" w:rsidRPr="00574C5E" w:rsidRDefault="008E5D94">
            <w:pPr>
              <w:jc w:val="right"/>
              <w:rPr>
                <w:rFonts w:eastAsiaTheme="minorEastAsia" w:cs="Times New Roman"/>
              </w:rPr>
            </w:pPr>
            <w:r w:rsidRPr="00574C5E">
              <w:rPr>
                <w:rFonts w:eastAsiaTheme="minorEastAsia" w:cs="Times New Roman"/>
              </w:rPr>
              <w:t>10,000,000.00</w:t>
            </w:r>
          </w:p>
        </w:tc>
        <w:tc>
          <w:tcPr>
            <w:tcW w:w="608" w:type="pct"/>
            <w:tcBorders>
              <w:top w:val="single" w:sz="4" w:space="0" w:color="auto"/>
              <w:left w:val="single" w:sz="4" w:space="0" w:color="auto"/>
              <w:bottom w:val="single" w:sz="4" w:space="0" w:color="auto"/>
              <w:right w:val="single" w:sz="4" w:space="0" w:color="auto"/>
            </w:tcBorders>
            <w:vAlign w:val="center"/>
          </w:tcPr>
          <w:p w14:paraId="1AF657E4" w14:textId="77777777" w:rsidR="00652F40" w:rsidRPr="00574C5E" w:rsidRDefault="00652F40">
            <w:pPr>
              <w:jc w:val="right"/>
              <w:rPr>
                <w:rFonts w:eastAsiaTheme="minorEastAsia" w:cs="Times New Roman"/>
              </w:rPr>
            </w:pPr>
          </w:p>
        </w:tc>
      </w:tr>
      <w:tr w:rsidR="00652F40" w14:paraId="5ABAB541"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64AF8060" w14:textId="77777777" w:rsidR="00652F40" w:rsidRPr="00574C5E" w:rsidRDefault="008E5D94">
            <w:r w:rsidRPr="00574C5E">
              <w:t>辽宁奥达制药有限公司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3BDCC40F" w14:textId="77777777" w:rsidR="00652F40" w:rsidRPr="00574C5E" w:rsidRDefault="008E5D94">
            <w:pPr>
              <w:jc w:val="right"/>
              <w:rPr>
                <w:rFonts w:eastAsiaTheme="minorEastAsia" w:cs="Times New Roman"/>
              </w:rPr>
            </w:pPr>
            <w:r w:rsidRPr="00574C5E">
              <w:rPr>
                <w:rFonts w:eastAsiaTheme="minorEastAsia" w:cs="Times New Roman"/>
              </w:rPr>
              <w:t>120,147,000.00</w:t>
            </w:r>
          </w:p>
        </w:tc>
        <w:tc>
          <w:tcPr>
            <w:tcW w:w="713" w:type="pct"/>
            <w:tcBorders>
              <w:top w:val="single" w:sz="4" w:space="0" w:color="auto"/>
              <w:left w:val="single" w:sz="4" w:space="0" w:color="auto"/>
              <w:bottom w:val="single" w:sz="4" w:space="0" w:color="auto"/>
              <w:right w:val="single" w:sz="4" w:space="0" w:color="auto"/>
            </w:tcBorders>
            <w:vAlign w:val="center"/>
          </w:tcPr>
          <w:p w14:paraId="1F5A3D7B" w14:textId="41608E61"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63F55CD7"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56F7970B"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736A7342" w14:textId="77777777" w:rsidR="00652F40" w:rsidRPr="00574C5E" w:rsidRDefault="008E5D94">
            <w:pPr>
              <w:jc w:val="right"/>
              <w:rPr>
                <w:rFonts w:eastAsiaTheme="minorEastAsia" w:cs="Times New Roman"/>
              </w:rPr>
            </w:pPr>
            <w:r w:rsidRPr="00574C5E">
              <w:rPr>
                <w:rFonts w:eastAsiaTheme="minorEastAsia" w:cs="Times New Roman"/>
              </w:rPr>
              <w:t>120,147,000.00</w:t>
            </w:r>
          </w:p>
        </w:tc>
        <w:tc>
          <w:tcPr>
            <w:tcW w:w="608" w:type="pct"/>
            <w:tcBorders>
              <w:top w:val="single" w:sz="4" w:space="0" w:color="auto"/>
              <w:left w:val="single" w:sz="4" w:space="0" w:color="auto"/>
              <w:bottom w:val="single" w:sz="4" w:space="0" w:color="auto"/>
              <w:right w:val="single" w:sz="4" w:space="0" w:color="auto"/>
            </w:tcBorders>
            <w:vAlign w:val="center"/>
          </w:tcPr>
          <w:p w14:paraId="55D4AB41" w14:textId="77777777" w:rsidR="00652F40" w:rsidRPr="00574C5E" w:rsidRDefault="00652F40">
            <w:pPr>
              <w:jc w:val="right"/>
              <w:rPr>
                <w:rFonts w:eastAsiaTheme="minorEastAsia" w:cs="Times New Roman"/>
              </w:rPr>
            </w:pPr>
          </w:p>
        </w:tc>
      </w:tr>
      <w:tr w:rsidR="00652F40" w14:paraId="7BEF069C"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47C853E2" w14:textId="77777777" w:rsidR="00652F40" w:rsidRPr="00574C5E" w:rsidRDefault="008E5D94">
            <w:proofErr w:type="gramStart"/>
            <w:r w:rsidRPr="00574C5E">
              <w:t>邛崃天</w:t>
            </w:r>
            <w:proofErr w:type="gramEnd"/>
            <w:r w:rsidRPr="00574C5E">
              <w:t>银制药有限公司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6B46D3B3" w14:textId="77777777" w:rsidR="00652F40" w:rsidRPr="00574C5E" w:rsidRDefault="008E5D94">
            <w:pPr>
              <w:jc w:val="right"/>
              <w:rPr>
                <w:rFonts w:eastAsiaTheme="minorEastAsia" w:cs="Times New Roman"/>
              </w:rPr>
            </w:pPr>
            <w:r w:rsidRPr="00574C5E">
              <w:rPr>
                <w:rFonts w:eastAsiaTheme="minorEastAsia" w:cs="Times New Roman"/>
              </w:rPr>
              <w:t>186,616,604.95</w:t>
            </w:r>
          </w:p>
        </w:tc>
        <w:tc>
          <w:tcPr>
            <w:tcW w:w="713" w:type="pct"/>
            <w:tcBorders>
              <w:top w:val="single" w:sz="4" w:space="0" w:color="auto"/>
              <w:left w:val="single" w:sz="4" w:space="0" w:color="auto"/>
              <w:bottom w:val="single" w:sz="4" w:space="0" w:color="auto"/>
              <w:right w:val="single" w:sz="4" w:space="0" w:color="auto"/>
            </w:tcBorders>
            <w:vAlign w:val="center"/>
          </w:tcPr>
          <w:p w14:paraId="173468A0" w14:textId="304305D1"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509E797F" w14:textId="77777777" w:rsidR="00652F40" w:rsidRPr="00574C5E" w:rsidRDefault="00652F40">
            <w:pPr>
              <w:jc w:val="right"/>
              <w:rPr>
                <w:rFonts w:asciiTheme="minorEastAsia" w:eastAsiaTheme="minorEastAsia" w:hAnsiTheme="minorEastAsia"/>
              </w:rPr>
            </w:pPr>
          </w:p>
        </w:tc>
        <w:tc>
          <w:tcPr>
            <w:tcW w:w="563" w:type="pct"/>
            <w:tcBorders>
              <w:top w:val="single" w:sz="4" w:space="0" w:color="auto"/>
              <w:left w:val="single" w:sz="4" w:space="0" w:color="auto"/>
              <w:bottom w:val="single" w:sz="4" w:space="0" w:color="auto"/>
              <w:right w:val="single" w:sz="4" w:space="0" w:color="auto"/>
            </w:tcBorders>
            <w:vAlign w:val="center"/>
          </w:tcPr>
          <w:p w14:paraId="6AA7DFE4" w14:textId="77777777" w:rsidR="00652F40" w:rsidRPr="00574C5E" w:rsidRDefault="00652F40">
            <w:pPr>
              <w:jc w:val="right"/>
              <w:rPr>
                <w:rFonts w:asciiTheme="minorEastAsia" w:eastAsiaTheme="minorEastAsia" w:hAnsiTheme="minorEastAsia"/>
              </w:rPr>
            </w:pPr>
          </w:p>
        </w:tc>
        <w:tc>
          <w:tcPr>
            <w:tcW w:w="610" w:type="pct"/>
            <w:tcBorders>
              <w:top w:val="single" w:sz="4" w:space="0" w:color="auto"/>
              <w:left w:val="single" w:sz="4" w:space="0" w:color="auto"/>
              <w:bottom w:val="single" w:sz="4" w:space="0" w:color="auto"/>
              <w:right w:val="single" w:sz="4" w:space="0" w:color="auto"/>
            </w:tcBorders>
            <w:vAlign w:val="center"/>
          </w:tcPr>
          <w:p w14:paraId="4545171A" w14:textId="77777777" w:rsidR="00652F40" w:rsidRPr="00574C5E" w:rsidRDefault="008E5D94">
            <w:pPr>
              <w:jc w:val="right"/>
              <w:rPr>
                <w:rFonts w:eastAsiaTheme="minorEastAsia" w:cs="Times New Roman"/>
              </w:rPr>
            </w:pPr>
            <w:r w:rsidRPr="00574C5E">
              <w:rPr>
                <w:rFonts w:eastAsiaTheme="minorEastAsia" w:cs="Times New Roman"/>
              </w:rPr>
              <w:t>186,616,604.95</w:t>
            </w:r>
          </w:p>
        </w:tc>
        <w:tc>
          <w:tcPr>
            <w:tcW w:w="608" w:type="pct"/>
            <w:tcBorders>
              <w:top w:val="single" w:sz="4" w:space="0" w:color="auto"/>
              <w:left w:val="single" w:sz="4" w:space="0" w:color="auto"/>
              <w:bottom w:val="single" w:sz="4" w:space="0" w:color="auto"/>
              <w:right w:val="single" w:sz="4" w:space="0" w:color="auto"/>
            </w:tcBorders>
            <w:vAlign w:val="center"/>
          </w:tcPr>
          <w:p w14:paraId="06942228" w14:textId="77777777" w:rsidR="00652F40" w:rsidRPr="00574C5E" w:rsidRDefault="00652F40">
            <w:pPr>
              <w:jc w:val="right"/>
              <w:rPr>
                <w:rFonts w:eastAsiaTheme="minorEastAsia" w:cs="Times New Roman"/>
              </w:rPr>
            </w:pPr>
          </w:p>
        </w:tc>
      </w:tr>
      <w:tr w:rsidR="00652F40" w14:paraId="1840C06C"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1BDD83B6" w14:textId="77777777" w:rsidR="00652F40" w:rsidRPr="00574C5E" w:rsidRDefault="008E5D94">
            <w:r w:rsidRPr="00574C5E">
              <w:t>北京步长新药研发有限公司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1C12AC78" w14:textId="77777777" w:rsidR="00652F40" w:rsidRPr="00574C5E" w:rsidRDefault="008E5D94">
            <w:pPr>
              <w:jc w:val="right"/>
              <w:rPr>
                <w:rFonts w:eastAsiaTheme="minorEastAsia" w:cs="Times New Roman"/>
              </w:rPr>
            </w:pPr>
            <w:r w:rsidRPr="00574C5E">
              <w:rPr>
                <w:rFonts w:eastAsiaTheme="minorEastAsia" w:cs="Times New Roman"/>
              </w:rPr>
              <w:t>20,000,000.00</w:t>
            </w:r>
          </w:p>
        </w:tc>
        <w:tc>
          <w:tcPr>
            <w:tcW w:w="713" w:type="pct"/>
            <w:tcBorders>
              <w:top w:val="single" w:sz="4" w:space="0" w:color="auto"/>
              <w:left w:val="single" w:sz="4" w:space="0" w:color="auto"/>
              <w:bottom w:val="single" w:sz="4" w:space="0" w:color="auto"/>
              <w:right w:val="single" w:sz="4" w:space="0" w:color="auto"/>
            </w:tcBorders>
            <w:vAlign w:val="center"/>
          </w:tcPr>
          <w:p w14:paraId="136F38C9" w14:textId="1642EFF4"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CE22B8C"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7BAD59FF"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4462780F" w14:textId="77777777" w:rsidR="00652F40" w:rsidRPr="00574C5E" w:rsidRDefault="008E5D94">
            <w:pPr>
              <w:jc w:val="right"/>
              <w:rPr>
                <w:rFonts w:eastAsiaTheme="minorEastAsia" w:cs="Times New Roman"/>
              </w:rPr>
            </w:pPr>
            <w:r w:rsidRPr="00574C5E">
              <w:rPr>
                <w:rFonts w:eastAsiaTheme="minorEastAsia" w:cs="Times New Roman"/>
              </w:rPr>
              <w:t>20,000,000.00</w:t>
            </w:r>
          </w:p>
        </w:tc>
        <w:tc>
          <w:tcPr>
            <w:tcW w:w="608" w:type="pct"/>
            <w:tcBorders>
              <w:top w:val="single" w:sz="4" w:space="0" w:color="auto"/>
              <w:left w:val="single" w:sz="4" w:space="0" w:color="auto"/>
              <w:bottom w:val="single" w:sz="4" w:space="0" w:color="auto"/>
              <w:right w:val="single" w:sz="4" w:space="0" w:color="auto"/>
            </w:tcBorders>
            <w:vAlign w:val="center"/>
          </w:tcPr>
          <w:p w14:paraId="10A4AAFF" w14:textId="77777777" w:rsidR="00652F40" w:rsidRPr="00574C5E" w:rsidRDefault="00652F40">
            <w:pPr>
              <w:jc w:val="right"/>
              <w:rPr>
                <w:rFonts w:eastAsiaTheme="minorEastAsia" w:cs="Times New Roman"/>
              </w:rPr>
            </w:pPr>
          </w:p>
        </w:tc>
      </w:tr>
      <w:tr w:rsidR="00652F40" w14:paraId="635BBDDF"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0722A32A" w14:textId="77777777" w:rsidR="00652F40" w:rsidRPr="00574C5E" w:rsidRDefault="008E5D94">
            <w:r w:rsidRPr="00574C5E">
              <w:t>上海盛秦医药咨询有限公司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56DA3103" w14:textId="77777777" w:rsidR="00652F40" w:rsidRPr="00574C5E" w:rsidRDefault="008E5D94">
            <w:pPr>
              <w:jc w:val="right"/>
              <w:rPr>
                <w:rFonts w:eastAsiaTheme="minorEastAsia" w:cs="Times New Roman"/>
              </w:rPr>
            </w:pPr>
            <w:r w:rsidRPr="00574C5E">
              <w:rPr>
                <w:rFonts w:eastAsiaTheme="minorEastAsia" w:cs="Times New Roman"/>
              </w:rPr>
              <w:t>16,800,000.00</w:t>
            </w:r>
          </w:p>
        </w:tc>
        <w:tc>
          <w:tcPr>
            <w:tcW w:w="713" w:type="pct"/>
            <w:tcBorders>
              <w:top w:val="single" w:sz="4" w:space="0" w:color="auto"/>
              <w:left w:val="single" w:sz="4" w:space="0" w:color="auto"/>
              <w:bottom w:val="single" w:sz="4" w:space="0" w:color="auto"/>
              <w:right w:val="single" w:sz="4" w:space="0" w:color="auto"/>
            </w:tcBorders>
            <w:vAlign w:val="center"/>
          </w:tcPr>
          <w:p w14:paraId="0B97271F"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40C47A5F"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4C976B7F"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6803D0EF" w14:textId="77777777" w:rsidR="00652F40" w:rsidRPr="00574C5E" w:rsidRDefault="008E5D94">
            <w:pPr>
              <w:jc w:val="right"/>
              <w:rPr>
                <w:rFonts w:eastAsiaTheme="minorEastAsia" w:cs="Times New Roman"/>
              </w:rPr>
            </w:pPr>
            <w:r w:rsidRPr="00574C5E">
              <w:rPr>
                <w:rFonts w:eastAsiaTheme="minorEastAsia" w:cs="Times New Roman"/>
              </w:rPr>
              <w:t>16,800,000.00</w:t>
            </w:r>
          </w:p>
        </w:tc>
        <w:tc>
          <w:tcPr>
            <w:tcW w:w="608" w:type="pct"/>
            <w:tcBorders>
              <w:top w:val="single" w:sz="4" w:space="0" w:color="auto"/>
              <w:left w:val="single" w:sz="4" w:space="0" w:color="auto"/>
              <w:bottom w:val="single" w:sz="4" w:space="0" w:color="auto"/>
              <w:right w:val="single" w:sz="4" w:space="0" w:color="auto"/>
            </w:tcBorders>
            <w:vAlign w:val="center"/>
          </w:tcPr>
          <w:p w14:paraId="75734CF1" w14:textId="77777777" w:rsidR="00652F40" w:rsidRPr="00574C5E" w:rsidRDefault="00652F40">
            <w:pPr>
              <w:jc w:val="right"/>
              <w:rPr>
                <w:rFonts w:eastAsiaTheme="minorEastAsia" w:cs="Times New Roman"/>
              </w:rPr>
            </w:pPr>
          </w:p>
        </w:tc>
      </w:tr>
      <w:tr w:rsidR="00652F40" w14:paraId="14A32788"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51900BD2" w14:textId="77777777" w:rsidR="00652F40" w:rsidRPr="00574C5E" w:rsidRDefault="008E5D94">
            <w:r w:rsidRPr="00574C5E">
              <w:t>四川泸州步长生物制药有限公司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1E226224" w14:textId="77777777" w:rsidR="00652F40" w:rsidRPr="00574C5E" w:rsidRDefault="008E5D94">
            <w:pPr>
              <w:jc w:val="right"/>
              <w:rPr>
                <w:rFonts w:eastAsiaTheme="minorEastAsia" w:cs="Times New Roman"/>
              </w:rPr>
            </w:pPr>
            <w:r w:rsidRPr="00574C5E">
              <w:rPr>
                <w:rFonts w:eastAsiaTheme="minorEastAsia" w:cs="Times New Roman"/>
              </w:rPr>
              <w:t>431,006,000.00</w:t>
            </w:r>
          </w:p>
        </w:tc>
        <w:tc>
          <w:tcPr>
            <w:tcW w:w="713" w:type="pct"/>
            <w:tcBorders>
              <w:top w:val="single" w:sz="4" w:space="0" w:color="auto"/>
              <w:left w:val="single" w:sz="4" w:space="0" w:color="auto"/>
              <w:bottom w:val="single" w:sz="4" w:space="0" w:color="auto"/>
              <w:right w:val="single" w:sz="4" w:space="0" w:color="auto"/>
            </w:tcBorders>
            <w:vAlign w:val="center"/>
          </w:tcPr>
          <w:p w14:paraId="281BB34E" w14:textId="20FC32FE"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49BA81F7"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1318B747"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363BCA67" w14:textId="77777777" w:rsidR="00652F40" w:rsidRPr="00574C5E" w:rsidRDefault="008E5D94">
            <w:pPr>
              <w:jc w:val="right"/>
              <w:rPr>
                <w:rFonts w:eastAsiaTheme="minorEastAsia" w:cs="Times New Roman"/>
              </w:rPr>
            </w:pPr>
            <w:r w:rsidRPr="00574C5E">
              <w:rPr>
                <w:rFonts w:eastAsiaTheme="minorEastAsia" w:cs="Times New Roman"/>
              </w:rPr>
              <w:t>431,006,000.00</w:t>
            </w:r>
          </w:p>
        </w:tc>
        <w:tc>
          <w:tcPr>
            <w:tcW w:w="608" w:type="pct"/>
            <w:tcBorders>
              <w:top w:val="single" w:sz="4" w:space="0" w:color="auto"/>
              <w:left w:val="single" w:sz="4" w:space="0" w:color="auto"/>
              <w:bottom w:val="single" w:sz="4" w:space="0" w:color="auto"/>
              <w:right w:val="single" w:sz="4" w:space="0" w:color="auto"/>
            </w:tcBorders>
            <w:vAlign w:val="center"/>
          </w:tcPr>
          <w:p w14:paraId="2ED0A052" w14:textId="77777777" w:rsidR="00652F40" w:rsidRPr="00574C5E" w:rsidRDefault="00652F40">
            <w:pPr>
              <w:jc w:val="right"/>
              <w:rPr>
                <w:rFonts w:eastAsiaTheme="minorEastAsia" w:cs="Times New Roman"/>
              </w:rPr>
            </w:pPr>
          </w:p>
        </w:tc>
      </w:tr>
      <w:tr w:rsidR="00652F40" w14:paraId="7BAC8690"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523059A8" w14:textId="77777777" w:rsidR="00652F40" w:rsidRPr="00574C5E" w:rsidRDefault="008E5D94">
            <w:r w:rsidRPr="00574C5E">
              <w:lastRenderedPageBreak/>
              <w:t>西藏瑞祥医药科技有限公司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23EC664A" w14:textId="77777777" w:rsidR="00652F40" w:rsidRPr="00574C5E" w:rsidRDefault="008E5D94">
            <w:pPr>
              <w:jc w:val="right"/>
              <w:rPr>
                <w:rFonts w:eastAsiaTheme="minorEastAsia" w:cs="Times New Roman"/>
              </w:rPr>
            </w:pPr>
            <w:r w:rsidRPr="00574C5E">
              <w:rPr>
                <w:rFonts w:eastAsiaTheme="minorEastAsia" w:cs="Times New Roman"/>
              </w:rPr>
              <w:t>6,000,000.00</w:t>
            </w:r>
          </w:p>
        </w:tc>
        <w:tc>
          <w:tcPr>
            <w:tcW w:w="713" w:type="pct"/>
            <w:tcBorders>
              <w:top w:val="single" w:sz="4" w:space="0" w:color="auto"/>
              <w:left w:val="single" w:sz="4" w:space="0" w:color="auto"/>
              <w:bottom w:val="single" w:sz="4" w:space="0" w:color="auto"/>
              <w:right w:val="single" w:sz="4" w:space="0" w:color="auto"/>
            </w:tcBorders>
            <w:vAlign w:val="center"/>
          </w:tcPr>
          <w:p w14:paraId="3F1CD9B5" w14:textId="063CFB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50D8D0C4"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28CDCB24"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79F6F90B" w14:textId="77777777" w:rsidR="00652F40" w:rsidRPr="00574C5E" w:rsidRDefault="008E5D94">
            <w:pPr>
              <w:jc w:val="right"/>
              <w:rPr>
                <w:rFonts w:eastAsiaTheme="minorEastAsia" w:cs="Times New Roman"/>
              </w:rPr>
            </w:pPr>
            <w:r w:rsidRPr="00574C5E">
              <w:rPr>
                <w:rFonts w:eastAsiaTheme="minorEastAsia" w:cs="Times New Roman"/>
              </w:rPr>
              <w:t>6,000,000.00</w:t>
            </w:r>
          </w:p>
        </w:tc>
        <w:tc>
          <w:tcPr>
            <w:tcW w:w="608" w:type="pct"/>
            <w:tcBorders>
              <w:top w:val="single" w:sz="4" w:space="0" w:color="auto"/>
              <w:left w:val="single" w:sz="4" w:space="0" w:color="auto"/>
              <w:bottom w:val="single" w:sz="4" w:space="0" w:color="auto"/>
              <w:right w:val="single" w:sz="4" w:space="0" w:color="auto"/>
            </w:tcBorders>
            <w:vAlign w:val="center"/>
          </w:tcPr>
          <w:p w14:paraId="12BD1A74" w14:textId="77777777" w:rsidR="00652F40" w:rsidRPr="00574C5E" w:rsidRDefault="00652F40">
            <w:pPr>
              <w:jc w:val="right"/>
              <w:rPr>
                <w:rFonts w:eastAsiaTheme="minorEastAsia" w:cs="Times New Roman"/>
              </w:rPr>
            </w:pPr>
          </w:p>
        </w:tc>
      </w:tr>
      <w:tr w:rsidR="00652F40" w14:paraId="3AD2CD9F"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24B34BE2" w14:textId="77777777" w:rsidR="00652F40" w:rsidRPr="00574C5E" w:rsidRDefault="008E5D94">
            <w:r w:rsidRPr="00574C5E">
              <w:t>西藏鸿发医药科技发展有限公司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0D72E376" w14:textId="77777777" w:rsidR="00652F40" w:rsidRPr="00574C5E" w:rsidRDefault="008E5D94">
            <w:pPr>
              <w:jc w:val="right"/>
              <w:rPr>
                <w:rFonts w:eastAsiaTheme="minorEastAsia" w:cs="Times New Roman"/>
              </w:rPr>
            </w:pPr>
            <w:r w:rsidRPr="00574C5E">
              <w:rPr>
                <w:rFonts w:eastAsiaTheme="minorEastAsia" w:cs="Times New Roman"/>
              </w:rPr>
              <w:t>6,000,000.00</w:t>
            </w:r>
          </w:p>
        </w:tc>
        <w:tc>
          <w:tcPr>
            <w:tcW w:w="713" w:type="pct"/>
            <w:tcBorders>
              <w:top w:val="single" w:sz="4" w:space="0" w:color="auto"/>
              <w:left w:val="single" w:sz="4" w:space="0" w:color="auto"/>
              <w:bottom w:val="single" w:sz="4" w:space="0" w:color="auto"/>
              <w:right w:val="single" w:sz="4" w:space="0" w:color="auto"/>
            </w:tcBorders>
            <w:vAlign w:val="center"/>
          </w:tcPr>
          <w:p w14:paraId="0B8CEEDA" w14:textId="6C87B8C1"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38B3D186"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6579E196"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0FD02484" w14:textId="77777777" w:rsidR="00652F40" w:rsidRPr="00574C5E" w:rsidRDefault="008E5D94">
            <w:pPr>
              <w:jc w:val="right"/>
              <w:rPr>
                <w:rFonts w:eastAsiaTheme="minorEastAsia" w:cs="Times New Roman"/>
              </w:rPr>
            </w:pPr>
            <w:r w:rsidRPr="00574C5E">
              <w:rPr>
                <w:rFonts w:eastAsiaTheme="minorEastAsia" w:cs="Times New Roman"/>
              </w:rPr>
              <w:t>6,000,000.00</w:t>
            </w:r>
          </w:p>
        </w:tc>
        <w:tc>
          <w:tcPr>
            <w:tcW w:w="608" w:type="pct"/>
            <w:tcBorders>
              <w:top w:val="single" w:sz="4" w:space="0" w:color="auto"/>
              <w:left w:val="single" w:sz="4" w:space="0" w:color="auto"/>
              <w:bottom w:val="single" w:sz="4" w:space="0" w:color="auto"/>
              <w:right w:val="single" w:sz="4" w:space="0" w:color="auto"/>
            </w:tcBorders>
            <w:vAlign w:val="center"/>
          </w:tcPr>
          <w:p w14:paraId="3F159A72" w14:textId="77777777" w:rsidR="00652F40" w:rsidRPr="00574C5E" w:rsidRDefault="00652F40">
            <w:pPr>
              <w:jc w:val="right"/>
              <w:rPr>
                <w:rFonts w:eastAsiaTheme="minorEastAsia" w:cs="Times New Roman"/>
              </w:rPr>
            </w:pPr>
          </w:p>
        </w:tc>
      </w:tr>
      <w:tr w:rsidR="00652F40" w14:paraId="1A3F1746"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44272E2B" w14:textId="77777777" w:rsidR="00652F40" w:rsidRPr="00574C5E" w:rsidRDefault="008E5D94">
            <w:r w:rsidRPr="00574C5E">
              <w:t>丹红（香港）科技有限公司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2E23068F" w14:textId="77777777" w:rsidR="00652F40" w:rsidRPr="00574C5E" w:rsidRDefault="008E5D94">
            <w:pPr>
              <w:jc w:val="right"/>
              <w:rPr>
                <w:rFonts w:eastAsiaTheme="minorEastAsia" w:cs="Times New Roman"/>
              </w:rPr>
            </w:pPr>
            <w:r w:rsidRPr="00574C5E">
              <w:rPr>
                <w:rFonts w:eastAsiaTheme="minorEastAsia" w:cs="Times New Roman"/>
              </w:rPr>
              <w:t>30,382,367.63</w:t>
            </w:r>
          </w:p>
        </w:tc>
        <w:tc>
          <w:tcPr>
            <w:tcW w:w="713" w:type="pct"/>
            <w:tcBorders>
              <w:top w:val="single" w:sz="4" w:space="0" w:color="auto"/>
              <w:left w:val="single" w:sz="4" w:space="0" w:color="auto"/>
              <w:bottom w:val="single" w:sz="4" w:space="0" w:color="auto"/>
              <w:right w:val="single" w:sz="4" w:space="0" w:color="auto"/>
            </w:tcBorders>
            <w:vAlign w:val="center"/>
          </w:tcPr>
          <w:p w14:paraId="10BF54C0" w14:textId="2DC7AA9E"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1722F117"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3287C0B2"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1CF82F21" w14:textId="77777777" w:rsidR="00652F40" w:rsidRPr="00574C5E" w:rsidRDefault="008E5D94">
            <w:pPr>
              <w:jc w:val="right"/>
              <w:rPr>
                <w:rFonts w:eastAsiaTheme="minorEastAsia" w:cs="Times New Roman"/>
              </w:rPr>
            </w:pPr>
            <w:r w:rsidRPr="00574C5E">
              <w:rPr>
                <w:rFonts w:eastAsiaTheme="minorEastAsia" w:cs="Times New Roman"/>
              </w:rPr>
              <w:t>30,382,367.63</w:t>
            </w:r>
          </w:p>
        </w:tc>
        <w:tc>
          <w:tcPr>
            <w:tcW w:w="608" w:type="pct"/>
            <w:tcBorders>
              <w:top w:val="single" w:sz="4" w:space="0" w:color="auto"/>
              <w:left w:val="single" w:sz="4" w:space="0" w:color="auto"/>
              <w:bottom w:val="single" w:sz="4" w:space="0" w:color="auto"/>
              <w:right w:val="single" w:sz="4" w:space="0" w:color="auto"/>
            </w:tcBorders>
            <w:vAlign w:val="center"/>
          </w:tcPr>
          <w:p w14:paraId="7834BCE2" w14:textId="77777777" w:rsidR="00652F40" w:rsidRPr="00574C5E" w:rsidRDefault="00652F40">
            <w:pPr>
              <w:jc w:val="right"/>
              <w:rPr>
                <w:rFonts w:eastAsiaTheme="minorEastAsia" w:cs="Times New Roman"/>
              </w:rPr>
            </w:pPr>
          </w:p>
        </w:tc>
      </w:tr>
      <w:tr w:rsidR="00652F40" w14:paraId="77989335"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016CA4F0" w14:textId="77777777" w:rsidR="00652F40" w:rsidRPr="00574C5E" w:rsidRDefault="008E5D94">
            <w:r w:rsidRPr="00574C5E">
              <w:t>神州科技有限公司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400029C2" w14:textId="77777777" w:rsidR="00652F40" w:rsidRPr="00574C5E" w:rsidRDefault="008E5D94">
            <w:pPr>
              <w:jc w:val="right"/>
              <w:rPr>
                <w:rFonts w:eastAsiaTheme="minorEastAsia" w:cs="Times New Roman"/>
              </w:rPr>
            </w:pPr>
            <w:r w:rsidRPr="00574C5E">
              <w:rPr>
                <w:rFonts w:eastAsiaTheme="minorEastAsia" w:cs="Times New Roman"/>
              </w:rPr>
              <w:t>5,572,057.68</w:t>
            </w:r>
          </w:p>
        </w:tc>
        <w:tc>
          <w:tcPr>
            <w:tcW w:w="713" w:type="pct"/>
            <w:tcBorders>
              <w:top w:val="single" w:sz="4" w:space="0" w:color="auto"/>
              <w:left w:val="single" w:sz="4" w:space="0" w:color="auto"/>
              <w:bottom w:val="single" w:sz="4" w:space="0" w:color="auto"/>
              <w:right w:val="single" w:sz="4" w:space="0" w:color="auto"/>
            </w:tcBorders>
            <w:vAlign w:val="center"/>
          </w:tcPr>
          <w:p w14:paraId="614ED583" w14:textId="5FE93574"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861E652"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4ECDA890"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42C86ECF" w14:textId="77777777" w:rsidR="00652F40" w:rsidRPr="00574C5E" w:rsidRDefault="008E5D94">
            <w:pPr>
              <w:jc w:val="right"/>
              <w:rPr>
                <w:rFonts w:eastAsiaTheme="minorEastAsia" w:cs="Times New Roman"/>
              </w:rPr>
            </w:pPr>
            <w:r w:rsidRPr="00574C5E">
              <w:rPr>
                <w:rFonts w:eastAsiaTheme="minorEastAsia" w:cs="Times New Roman"/>
              </w:rPr>
              <w:t>5,572,057.68</w:t>
            </w:r>
          </w:p>
        </w:tc>
        <w:tc>
          <w:tcPr>
            <w:tcW w:w="608" w:type="pct"/>
            <w:tcBorders>
              <w:top w:val="single" w:sz="4" w:space="0" w:color="auto"/>
              <w:left w:val="single" w:sz="4" w:space="0" w:color="auto"/>
              <w:bottom w:val="single" w:sz="4" w:space="0" w:color="auto"/>
              <w:right w:val="single" w:sz="4" w:space="0" w:color="auto"/>
            </w:tcBorders>
            <w:vAlign w:val="center"/>
          </w:tcPr>
          <w:p w14:paraId="1E4FD484" w14:textId="77777777" w:rsidR="00652F40" w:rsidRPr="00574C5E" w:rsidRDefault="00652F40">
            <w:pPr>
              <w:jc w:val="right"/>
              <w:rPr>
                <w:rFonts w:eastAsiaTheme="minorEastAsia" w:cs="Times New Roman"/>
              </w:rPr>
            </w:pPr>
          </w:p>
        </w:tc>
      </w:tr>
      <w:tr w:rsidR="00652F40" w14:paraId="05AC338B"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33544E7E" w14:textId="77777777" w:rsidR="00652F40" w:rsidRPr="00574C5E" w:rsidRDefault="008E5D94">
            <w:r w:rsidRPr="00574C5E">
              <w:t>通化天实制药有限公司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44540387" w14:textId="77777777" w:rsidR="00652F40" w:rsidRPr="00574C5E" w:rsidRDefault="008E5D94">
            <w:pPr>
              <w:jc w:val="right"/>
              <w:rPr>
                <w:rFonts w:eastAsiaTheme="minorEastAsia" w:cs="Times New Roman"/>
              </w:rPr>
            </w:pPr>
            <w:r w:rsidRPr="00574C5E">
              <w:rPr>
                <w:rFonts w:eastAsiaTheme="minorEastAsia" w:cs="Times New Roman"/>
              </w:rPr>
              <w:t>18,993,625.00</w:t>
            </w:r>
          </w:p>
        </w:tc>
        <w:tc>
          <w:tcPr>
            <w:tcW w:w="713" w:type="pct"/>
            <w:tcBorders>
              <w:top w:val="single" w:sz="4" w:space="0" w:color="auto"/>
              <w:left w:val="single" w:sz="4" w:space="0" w:color="auto"/>
              <w:bottom w:val="single" w:sz="4" w:space="0" w:color="auto"/>
              <w:right w:val="single" w:sz="4" w:space="0" w:color="auto"/>
            </w:tcBorders>
            <w:vAlign w:val="center"/>
          </w:tcPr>
          <w:p w14:paraId="66181E05" w14:textId="10B49CFA"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464486B3"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4DF0558C"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180EB181" w14:textId="77777777" w:rsidR="00652F40" w:rsidRPr="00574C5E" w:rsidRDefault="008E5D94">
            <w:pPr>
              <w:jc w:val="right"/>
              <w:rPr>
                <w:rFonts w:eastAsiaTheme="minorEastAsia" w:cs="Times New Roman"/>
              </w:rPr>
            </w:pPr>
            <w:r w:rsidRPr="00574C5E">
              <w:rPr>
                <w:rFonts w:eastAsiaTheme="minorEastAsia" w:cs="Times New Roman"/>
              </w:rPr>
              <w:t>18,993,625.00</w:t>
            </w:r>
          </w:p>
        </w:tc>
        <w:tc>
          <w:tcPr>
            <w:tcW w:w="608" w:type="pct"/>
            <w:tcBorders>
              <w:top w:val="single" w:sz="4" w:space="0" w:color="auto"/>
              <w:left w:val="single" w:sz="4" w:space="0" w:color="auto"/>
              <w:bottom w:val="single" w:sz="4" w:space="0" w:color="auto"/>
              <w:right w:val="single" w:sz="4" w:space="0" w:color="auto"/>
            </w:tcBorders>
            <w:vAlign w:val="center"/>
          </w:tcPr>
          <w:p w14:paraId="06BC6CF2" w14:textId="77777777" w:rsidR="00652F40" w:rsidRPr="00574C5E" w:rsidRDefault="00652F40">
            <w:pPr>
              <w:jc w:val="right"/>
              <w:rPr>
                <w:rFonts w:eastAsiaTheme="minorEastAsia" w:cs="Times New Roman"/>
              </w:rPr>
            </w:pPr>
          </w:p>
        </w:tc>
      </w:tr>
      <w:tr w:rsidR="00652F40" w14:paraId="753421DA"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3A4214BE" w14:textId="77777777" w:rsidR="00652F40" w:rsidRPr="00574C5E" w:rsidRDefault="008E5D94">
            <w:r w:rsidRPr="00574C5E">
              <w:t>广州步长医药咨询有限公司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14228E2C" w14:textId="77777777" w:rsidR="00652F40" w:rsidRPr="00574C5E" w:rsidRDefault="008E5D94">
            <w:pPr>
              <w:jc w:val="right"/>
              <w:rPr>
                <w:rFonts w:eastAsiaTheme="minorEastAsia" w:cs="Times New Roman"/>
              </w:rPr>
            </w:pPr>
            <w:r w:rsidRPr="00574C5E">
              <w:rPr>
                <w:rFonts w:eastAsiaTheme="minorEastAsia" w:cs="Times New Roman"/>
              </w:rPr>
              <w:t>5,000,000.00</w:t>
            </w:r>
          </w:p>
        </w:tc>
        <w:tc>
          <w:tcPr>
            <w:tcW w:w="713" w:type="pct"/>
            <w:tcBorders>
              <w:top w:val="single" w:sz="4" w:space="0" w:color="auto"/>
              <w:left w:val="single" w:sz="4" w:space="0" w:color="auto"/>
              <w:bottom w:val="single" w:sz="4" w:space="0" w:color="auto"/>
              <w:right w:val="single" w:sz="4" w:space="0" w:color="auto"/>
            </w:tcBorders>
            <w:vAlign w:val="center"/>
          </w:tcPr>
          <w:p w14:paraId="0CB4FCF6" w14:textId="7BF6E3A1"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16592E14"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76497E65"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7C82CD51" w14:textId="77777777" w:rsidR="00652F40" w:rsidRPr="00574C5E" w:rsidRDefault="008E5D94">
            <w:pPr>
              <w:jc w:val="right"/>
              <w:rPr>
                <w:rFonts w:eastAsiaTheme="minorEastAsia" w:cs="Times New Roman"/>
              </w:rPr>
            </w:pPr>
            <w:r w:rsidRPr="00574C5E">
              <w:rPr>
                <w:rFonts w:eastAsiaTheme="minorEastAsia" w:cs="Times New Roman"/>
              </w:rPr>
              <w:t>5,000,000.00</w:t>
            </w:r>
          </w:p>
        </w:tc>
        <w:tc>
          <w:tcPr>
            <w:tcW w:w="608" w:type="pct"/>
            <w:tcBorders>
              <w:top w:val="single" w:sz="4" w:space="0" w:color="auto"/>
              <w:left w:val="single" w:sz="4" w:space="0" w:color="auto"/>
              <w:bottom w:val="single" w:sz="4" w:space="0" w:color="auto"/>
              <w:right w:val="single" w:sz="4" w:space="0" w:color="auto"/>
            </w:tcBorders>
            <w:vAlign w:val="center"/>
          </w:tcPr>
          <w:p w14:paraId="410B9A88" w14:textId="77777777" w:rsidR="00652F40" w:rsidRPr="00574C5E" w:rsidRDefault="00652F40">
            <w:pPr>
              <w:jc w:val="right"/>
              <w:rPr>
                <w:rFonts w:eastAsiaTheme="minorEastAsia" w:cs="Times New Roman"/>
              </w:rPr>
            </w:pPr>
          </w:p>
        </w:tc>
      </w:tr>
      <w:tr w:rsidR="00652F40" w14:paraId="4D56B2FE"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6C03AF37" w14:textId="77777777" w:rsidR="00652F40" w:rsidRPr="00574C5E" w:rsidRDefault="008E5D94">
            <w:r w:rsidRPr="00574C5E">
              <w:t>吉林步长医药销售有限公司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6465B71B" w14:textId="77777777" w:rsidR="00652F40" w:rsidRPr="00574C5E" w:rsidRDefault="008E5D94">
            <w:pPr>
              <w:jc w:val="right"/>
              <w:rPr>
                <w:rFonts w:eastAsiaTheme="minorEastAsia" w:cs="Times New Roman"/>
              </w:rPr>
            </w:pPr>
            <w:r w:rsidRPr="00574C5E">
              <w:rPr>
                <w:rFonts w:eastAsiaTheme="minorEastAsia" w:cs="Times New Roman"/>
              </w:rPr>
              <w:t>6,800,000.00</w:t>
            </w:r>
          </w:p>
        </w:tc>
        <w:tc>
          <w:tcPr>
            <w:tcW w:w="713" w:type="pct"/>
            <w:tcBorders>
              <w:top w:val="single" w:sz="4" w:space="0" w:color="auto"/>
              <w:left w:val="single" w:sz="4" w:space="0" w:color="auto"/>
              <w:bottom w:val="single" w:sz="4" w:space="0" w:color="auto"/>
              <w:right w:val="single" w:sz="4" w:space="0" w:color="auto"/>
            </w:tcBorders>
            <w:vAlign w:val="center"/>
          </w:tcPr>
          <w:p w14:paraId="2D2E76D4" w14:textId="49879C43"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6A916BB2"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67DD6CD8"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34A58ADD" w14:textId="77777777" w:rsidR="00652F40" w:rsidRPr="00574C5E" w:rsidRDefault="008E5D94">
            <w:pPr>
              <w:jc w:val="right"/>
              <w:rPr>
                <w:rFonts w:eastAsiaTheme="minorEastAsia" w:cs="Times New Roman"/>
              </w:rPr>
            </w:pPr>
            <w:r w:rsidRPr="00574C5E">
              <w:rPr>
                <w:rFonts w:eastAsiaTheme="minorEastAsia" w:cs="Times New Roman"/>
              </w:rPr>
              <w:t>6,800,000.00</w:t>
            </w:r>
          </w:p>
        </w:tc>
        <w:tc>
          <w:tcPr>
            <w:tcW w:w="608" w:type="pct"/>
            <w:tcBorders>
              <w:top w:val="single" w:sz="4" w:space="0" w:color="auto"/>
              <w:left w:val="single" w:sz="4" w:space="0" w:color="auto"/>
              <w:bottom w:val="single" w:sz="4" w:space="0" w:color="auto"/>
              <w:right w:val="single" w:sz="4" w:space="0" w:color="auto"/>
            </w:tcBorders>
            <w:vAlign w:val="center"/>
          </w:tcPr>
          <w:p w14:paraId="4DCD0572" w14:textId="77777777" w:rsidR="00652F40" w:rsidRPr="00574C5E" w:rsidRDefault="00652F40">
            <w:pPr>
              <w:jc w:val="right"/>
              <w:rPr>
                <w:rFonts w:eastAsiaTheme="minorEastAsia" w:cs="Times New Roman"/>
              </w:rPr>
            </w:pPr>
          </w:p>
        </w:tc>
      </w:tr>
      <w:tr w:rsidR="00652F40" w14:paraId="212EA317"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121D862E" w14:textId="77777777" w:rsidR="00652F40" w:rsidRPr="00574C5E" w:rsidRDefault="008E5D94">
            <w:r w:rsidRPr="00574C5E">
              <w:t>重庆市汉通生物科技有限公司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11B14644" w14:textId="77777777" w:rsidR="00652F40" w:rsidRPr="00574C5E" w:rsidRDefault="008E5D94">
            <w:pPr>
              <w:jc w:val="right"/>
              <w:rPr>
                <w:rFonts w:eastAsiaTheme="minorEastAsia" w:cs="Times New Roman"/>
              </w:rPr>
            </w:pPr>
            <w:r w:rsidRPr="00574C5E">
              <w:rPr>
                <w:rFonts w:eastAsiaTheme="minorEastAsia" w:cs="Times New Roman"/>
              </w:rPr>
              <w:t>14,400,000.00</w:t>
            </w:r>
          </w:p>
        </w:tc>
        <w:tc>
          <w:tcPr>
            <w:tcW w:w="713" w:type="pct"/>
            <w:tcBorders>
              <w:top w:val="single" w:sz="4" w:space="0" w:color="auto"/>
              <w:left w:val="single" w:sz="4" w:space="0" w:color="auto"/>
              <w:bottom w:val="single" w:sz="4" w:space="0" w:color="auto"/>
              <w:right w:val="single" w:sz="4" w:space="0" w:color="auto"/>
            </w:tcBorders>
            <w:vAlign w:val="center"/>
          </w:tcPr>
          <w:p w14:paraId="58E150FB" w14:textId="72828B15"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56EC8273"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4A556ABD"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49ECC341" w14:textId="77777777" w:rsidR="00652F40" w:rsidRPr="00574C5E" w:rsidRDefault="008E5D94">
            <w:pPr>
              <w:jc w:val="right"/>
              <w:rPr>
                <w:rFonts w:eastAsiaTheme="minorEastAsia" w:cs="Times New Roman"/>
              </w:rPr>
            </w:pPr>
            <w:r w:rsidRPr="00574C5E">
              <w:rPr>
                <w:rFonts w:eastAsiaTheme="minorEastAsia" w:cs="Times New Roman"/>
              </w:rPr>
              <w:t>14,400,000.00</w:t>
            </w:r>
          </w:p>
        </w:tc>
        <w:tc>
          <w:tcPr>
            <w:tcW w:w="608" w:type="pct"/>
            <w:tcBorders>
              <w:top w:val="single" w:sz="4" w:space="0" w:color="auto"/>
              <w:left w:val="single" w:sz="4" w:space="0" w:color="auto"/>
              <w:bottom w:val="single" w:sz="4" w:space="0" w:color="auto"/>
              <w:right w:val="single" w:sz="4" w:space="0" w:color="auto"/>
            </w:tcBorders>
            <w:vAlign w:val="center"/>
          </w:tcPr>
          <w:p w14:paraId="1B0B725A" w14:textId="77777777" w:rsidR="00652F40" w:rsidRPr="00574C5E" w:rsidRDefault="00652F40">
            <w:pPr>
              <w:jc w:val="right"/>
              <w:rPr>
                <w:rFonts w:eastAsiaTheme="minorEastAsia" w:cs="Times New Roman"/>
              </w:rPr>
            </w:pPr>
          </w:p>
        </w:tc>
      </w:tr>
      <w:tr w:rsidR="00652F40" w14:paraId="658D6347"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15336C45" w14:textId="77777777" w:rsidR="00652F40" w:rsidRPr="00574C5E" w:rsidRDefault="008E5D94">
            <w:r w:rsidRPr="00574C5E">
              <w:t>重庆市</w:t>
            </w:r>
            <w:proofErr w:type="gramStart"/>
            <w:r w:rsidRPr="00574C5E">
              <w:t>医</w:t>
            </w:r>
            <w:proofErr w:type="gramEnd"/>
            <w:r w:rsidRPr="00574C5E">
              <w:t>济堂生物制品有限公司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70CD4E68" w14:textId="77777777" w:rsidR="00652F40" w:rsidRPr="00574C5E" w:rsidRDefault="008E5D94">
            <w:pPr>
              <w:jc w:val="right"/>
              <w:rPr>
                <w:rFonts w:eastAsiaTheme="minorEastAsia" w:cs="Times New Roman"/>
              </w:rPr>
            </w:pPr>
            <w:r w:rsidRPr="00574C5E">
              <w:rPr>
                <w:rFonts w:eastAsiaTheme="minorEastAsia" w:cs="Times New Roman"/>
              </w:rPr>
              <w:t>1,343,516.37</w:t>
            </w:r>
          </w:p>
        </w:tc>
        <w:tc>
          <w:tcPr>
            <w:tcW w:w="713" w:type="pct"/>
            <w:tcBorders>
              <w:top w:val="single" w:sz="4" w:space="0" w:color="auto"/>
              <w:left w:val="single" w:sz="4" w:space="0" w:color="auto"/>
              <w:bottom w:val="single" w:sz="4" w:space="0" w:color="auto"/>
              <w:right w:val="single" w:sz="4" w:space="0" w:color="auto"/>
            </w:tcBorders>
            <w:vAlign w:val="center"/>
          </w:tcPr>
          <w:p w14:paraId="0F45E698" w14:textId="77777777" w:rsidR="00652F40" w:rsidRPr="00574C5E" w:rsidRDefault="008E5D94">
            <w:pPr>
              <w:jc w:val="right"/>
              <w:rPr>
                <w:rFonts w:eastAsiaTheme="minorEastAsia" w:cs="Times New Roman"/>
              </w:rPr>
            </w:pPr>
            <w:r w:rsidRPr="00574C5E">
              <w:rPr>
                <w:rFonts w:eastAsiaTheme="minorEastAsia" w:cs="Times New Roman"/>
              </w:rPr>
              <w:t>48,256,483.63</w:t>
            </w:r>
          </w:p>
        </w:tc>
        <w:tc>
          <w:tcPr>
            <w:tcW w:w="514" w:type="pct"/>
            <w:tcBorders>
              <w:top w:val="single" w:sz="4" w:space="0" w:color="auto"/>
              <w:left w:val="single" w:sz="4" w:space="0" w:color="auto"/>
              <w:bottom w:val="single" w:sz="4" w:space="0" w:color="auto"/>
              <w:right w:val="single" w:sz="4" w:space="0" w:color="auto"/>
            </w:tcBorders>
            <w:vAlign w:val="center"/>
          </w:tcPr>
          <w:p w14:paraId="07ABFD9C"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6C2CF979"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146B92D1" w14:textId="77777777" w:rsidR="00652F40" w:rsidRPr="00574C5E" w:rsidRDefault="008E5D94">
            <w:pPr>
              <w:jc w:val="right"/>
              <w:rPr>
                <w:rFonts w:eastAsiaTheme="minorEastAsia" w:cs="Times New Roman"/>
              </w:rPr>
            </w:pPr>
            <w:r w:rsidRPr="00574C5E">
              <w:rPr>
                <w:rFonts w:eastAsiaTheme="minorEastAsia" w:cs="Times New Roman"/>
              </w:rPr>
              <w:t>1,343,516.37</w:t>
            </w:r>
          </w:p>
        </w:tc>
        <w:tc>
          <w:tcPr>
            <w:tcW w:w="608" w:type="pct"/>
            <w:tcBorders>
              <w:top w:val="single" w:sz="4" w:space="0" w:color="auto"/>
              <w:left w:val="single" w:sz="4" w:space="0" w:color="auto"/>
              <w:bottom w:val="single" w:sz="4" w:space="0" w:color="auto"/>
              <w:right w:val="single" w:sz="4" w:space="0" w:color="auto"/>
            </w:tcBorders>
            <w:vAlign w:val="center"/>
          </w:tcPr>
          <w:p w14:paraId="7DEC1924" w14:textId="77777777" w:rsidR="00652F40" w:rsidRPr="00574C5E" w:rsidRDefault="008E5D94">
            <w:pPr>
              <w:jc w:val="right"/>
              <w:rPr>
                <w:rFonts w:eastAsiaTheme="minorEastAsia" w:cs="Times New Roman"/>
              </w:rPr>
            </w:pPr>
            <w:r w:rsidRPr="00574C5E">
              <w:rPr>
                <w:rFonts w:eastAsiaTheme="minorEastAsia" w:cs="Times New Roman"/>
              </w:rPr>
              <w:t>48,256,483.63</w:t>
            </w:r>
          </w:p>
        </w:tc>
      </w:tr>
      <w:tr w:rsidR="00652F40" w14:paraId="3F9E5D96"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7C267587" w14:textId="77777777" w:rsidR="00652F40" w:rsidRPr="00574C5E" w:rsidRDefault="008E5D94">
            <w:r w:rsidRPr="00574C5E">
              <w:t>步长（广州）医学诊断技术有限公司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6A77BAF8" w14:textId="77777777" w:rsidR="00652F40" w:rsidRPr="00574C5E" w:rsidRDefault="008E5D94">
            <w:pPr>
              <w:jc w:val="right"/>
              <w:rPr>
                <w:rFonts w:eastAsiaTheme="minorEastAsia" w:cs="Times New Roman"/>
              </w:rPr>
            </w:pPr>
            <w:r w:rsidRPr="00574C5E">
              <w:rPr>
                <w:rFonts w:eastAsiaTheme="minorEastAsia" w:cs="Times New Roman"/>
              </w:rPr>
              <w:t>8,346,694.00</w:t>
            </w:r>
          </w:p>
        </w:tc>
        <w:tc>
          <w:tcPr>
            <w:tcW w:w="713" w:type="pct"/>
            <w:tcBorders>
              <w:top w:val="single" w:sz="4" w:space="0" w:color="auto"/>
              <w:left w:val="single" w:sz="4" w:space="0" w:color="auto"/>
              <w:bottom w:val="single" w:sz="4" w:space="0" w:color="auto"/>
              <w:right w:val="single" w:sz="4" w:space="0" w:color="auto"/>
            </w:tcBorders>
            <w:vAlign w:val="center"/>
          </w:tcPr>
          <w:p w14:paraId="0E4CB0E9" w14:textId="151E8F2E"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F2B94F1"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35FDA12A"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5E1CAA43" w14:textId="77777777" w:rsidR="00652F40" w:rsidRPr="00574C5E" w:rsidRDefault="008E5D94">
            <w:pPr>
              <w:jc w:val="right"/>
              <w:rPr>
                <w:rFonts w:eastAsiaTheme="minorEastAsia" w:cs="Times New Roman"/>
              </w:rPr>
            </w:pPr>
            <w:r w:rsidRPr="00574C5E">
              <w:rPr>
                <w:rFonts w:eastAsiaTheme="minorEastAsia" w:cs="Times New Roman"/>
              </w:rPr>
              <w:t>8,346,694.00</w:t>
            </w:r>
          </w:p>
        </w:tc>
        <w:tc>
          <w:tcPr>
            <w:tcW w:w="608" w:type="pct"/>
            <w:tcBorders>
              <w:top w:val="single" w:sz="4" w:space="0" w:color="auto"/>
              <w:left w:val="single" w:sz="4" w:space="0" w:color="auto"/>
              <w:bottom w:val="single" w:sz="4" w:space="0" w:color="auto"/>
              <w:right w:val="single" w:sz="4" w:space="0" w:color="auto"/>
            </w:tcBorders>
            <w:vAlign w:val="center"/>
          </w:tcPr>
          <w:p w14:paraId="0CBCBCA9" w14:textId="77777777" w:rsidR="00652F40" w:rsidRPr="00574C5E" w:rsidRDefault="00652F40">
            <w:pPr>
              <w:jc w:val="right"/>
              <w:rPr>
                <w:rFonts w:eastAsiaTheme="minorEastAsia" w:cs="Times New Roman"/>
              </w:rPr>
            </w:pPr>
          </w:p>
        </w:tc>
      </w:tr>
      <w:tr w:rsidR="00652F40" w14:paraId="79981F12"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39791431" w14:textId="12602319" w:rsidR="00652F40" w:rsidRPr="00574C5E" w:rsidRDefault="008E5D94">
            <w:r w:rsidRPr="00574C5E">
              <w:t>步长健康科技有限公司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75086753" w14:textId="77777777" w:rsidR="00652F40" w:rsidRPr="00574C5E" w:rsidRDefault="008E5D94">
            <w:pPr>
              <w:jc w:val="right"/>
              <w:rPr>
                <w:rFonts w:eastAsiaTheme="minorEastAsia" w:cs="Times New Roman"/>
              </w:rPr>
            </w:pPr>
            <w:r w:rsidRPr="00574C5E">
              <w:rPr>
                <w:rFonts w:eastAsiaTheme="minorEastAsia" w:cs="Times New Roman"/>
              </w:rPr>
              <w:t>43,880,000.00</w:t>
            </w:r>
          </w:p>
        </w:tc>
        <w:tc>
          <w:tcPr>
            <w:tcW w:w="713" w:type="pct"/>
            <w:tcBorders>
              <w:top w:val="single" w:sz="4" w:space="0" w:color="auto"/>
              <w:left w:val="single" w:sz="4" w:space="0" w:color="auto"/>
              <w:bottom w:val="single" w:sz="4" w:space="0" w:color="auto"/>
              <w:right w:val="single" w:sz="4" w:space="0" w:color="auto"/>
            </w:tcBorders>
            <w:vAlign w:val="center"/>
          </w:tcPr>
          <w:p w14:paraId="5E70DEF3"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B25FD99"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6B7EB0F1"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76570FFF" w14:textId="77777777" w:rsidR="00652F40" w:rsidRPr="00574C5E" w:rsidRDefault="008E5D94">
            <w:pPr>
              <w:jc w:val="right"/>
              <w:rPr>
                <w:rFonts w:eastAsiaTheme="minorEastAsia" w:cs="Times New Roman"/>
              </w:rPr>
            </w:pPr>
            <w:r w:rsidRPr="00574C5E">
              <w:rPr>
                <w:rFonts w:eastAsiaTheme="minorEastAsia" w:cs="Times New Roman"/>
              </w:rPr>
              <w:t>43,880,000.00</w:t>
            </w:r>
          </w:p>
        </w:tc>
        <w:tc>
          <w:tcPr>
            <w:tcW w:w="608" w:type="pct"/>
            <w:tcBorders>
              <w:top w:val="single" w:sz="4" w:space="0" w:color="auto"/>
              <w:left w:val="single" w:sz="4" w:space="0" w:color="auto"/>
              <w:bottom w:val="single" w:sz="4" w:space="0" w:color="auto"/>
              <w:right w:val="single" w:sz="4" w:space="0" w:color="auto"/>
            </w:tcBorders>
            <w:vAlign w:val="center"/>
          </w:tcPr>
          <w:p w14:paraId="050DB2FC" w14:textId="77777777" w:rsidR="00652F40" w:rsidRPr="00574C5E" w:rsidRDefault="00652F40">
            <w:pPr>
              <w:jc w:val="right"/>
              <w:rPr>
                <w:rFonts w:eastAsiaTheme="minorEastAsia" w:cs="Times New Roman"/>
              </w:rPr>
            </w:pPr>
          </w:p>
        </w:tc>
      </w:tr>
      <w:tr w:rsidR="00652F40" w14:paraId="7E3B4273"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5BECF836" w14:textId="77777777" w:rsidR="00652F40" w:rsidRPr="00574C5E" w:rsidRDefault="008E5D94">
            <w:r w:rsidRPr="00574C5E">
              <w:t>上海合璞医疗科技有限公司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2CFB276E" w14:textId="77777777" w:rsidR="00652F40" w:rsidRPr="00574C5E" w:rsidRDefault="008E5D94">
            <w:pPr>
              <w:jc w:val="right"/>
              <w:rPr>
                <w:rFonts w:eastAsiaTheme="minorEastAsia" w:cs="Times New Roman"/>
              </w:rPr>
            </w:pPr>
            <w:r w:rsidRPr="00574C5E">
              <w:rPr>
                <w:rFonts w:eastAsiaTheme="minorEastAsia" w:cs="Times New Roman"/>
              </w:rPr>
              <w:t>106,950,000.00</w:t>
            </w:r>
          </w:p>
        </w:tc>
        <w:tc>
          <w:tcPr>
            <w:tcW w:w="713" w:type="pct"/>
            <w:tcBorders>
              <w:top w:val="single" w:sz="4" w:space="0" w:color="auto"/>
              <w:left w:val="single" w:sz="4" w:space="0" w:color="auto"/>
              <w:bottom w:val="single" w:sz="4" w:space="0" w:color="auto"/>
              <w:right w:val="single" w:sz="4" w:space="0" w:color="auto"/>
            </w:tcBorders>
            <w:vAlign w:val="center"/>
          </w:tcPr>
          <w:p w14:paraId="3A246B72" w14:textId="50679693"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23ACF01"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452423FE"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16859DD2" w14:textId="77777777" w:rsidR="00652F40" w:rsidRPr="00574C5E" w:rsidRDefault="008E5D94">
            <w:pPr>
              <w:jc w:val="right"/>
              <w:rPr>
                <w:rFonts w:eastAsiaTheme="minorEastAsia" w:cs="Times New Roman"/>
              </w:rPr>
            </w:pPr>
            <w:r w:rsidRPr="00574C5E">
              <w:rPr>
                <w:rFonts w:eastAsiaTheme="minorEastAsia" w:cs="Times New Roman"/>
              </w:rPr>
              <w:t>106,950,000.00</w:t>
            </w:r>
          </w:p>
        </w:tc>
        <w:tc>
          <w:tcPr>
            <w:tcW w:w="608" w:type="pct"/>
            <w:tcBorders>
              <w:top w:val="single" w:sz="4" w:space="0" w:color="auto"/>
              <w:left w:val="single" w:sz="4" w:space="0" w:color="auto"/>
              <w:bottom w:val="single" w:sz="4" w:space="0" w:color="auto"/>
              <w:right w:val="single" w:sz="4" w:space="0" w:color="auto"/>
            </w:tcBorders>
            <w:vAlign w:val="center"/>
          </w:tcPr>
          <w:p w14:paraId="1F042CE6" w14:textId="77777777" w:rsidR="00652F40" w:rsidRPr="00574C5E" w:rsidRDefault="00652F40">
            <w:pPr>
              <w:jc w:val="right"/>
              <w:rPr>
                <w:rFonts w:eastAsiaTheme="minorEastAsia" w:cs="Times New Roman"/>
              </w:rPr>
            </w:pPr>
          </w:p>
        </w:tc>
      </w:tr>
      <w:tr w:rsidR="00652F40" w14:paraId="18C59A77"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4271403F" w14:textId="77777777" w:rsidR="00652F40" w:rsidRPr="00574C5E" w:rsidRDefault="008E5D94">
            <w:r w:rsidRPr="00574C5E">
              <w:t>浙江华派生物医药有限公司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0DBA7E24" w14:textId="77777777" w:rsidR="00652F40" w:rsidRPr="00574C5E" w:rsidRDefault="008E5D94">
            <w:pPr>
              <w:jc w:val="right"/>
              <w:rPr>
                <w:rFonts w:eastAsiaTheme="minorEastAsia" w:cs="Times New Roman"/>
              </w:rPr>
            </w:pPr>
            <w:r w:rsidRPr="00574C5E">
              <w:rPr>
                <w:rFonts w:eastAsiaTheme="minorEastAsia" w:cs="Times New Roman"/>
              </w:rPr>
              <w:t>61,123,600.00</w:t>
            </w:r>
          </w:p>
        </w:tc>
        <w:tc>
          <w:tcPr>
            <w:tcW w:w="713" w:type="pct"/>
            <w:tcBorders>
              <w:top w:val="single" w:sz="4" w:space="0" w:color="auto"/>
              <w:left w:val="single" w:sz="4" w:space="0" w:color="auto"/>
              <w:bottom w:val="single" w:sz="4" w:space="0" w:color="auto"/>
              <w:right w:val="single" w:sz="4" w:space="0" w:color="auto"/>
            </w:tcBorders>
            <w:vAlign w:val="center"/>
          </w:tcPr>
          <w:p w14:paraId="4685E8F8" w14:textId="31086E74"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1A474D49"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3C6C9F2B"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2E23108F" w14:textId="77777777" w:rsidR="00652F40" w:rsidRPr="00574C5E" w:rsidRDefault="008E5D94">
            <w:pPr>
              <w:jc w:val="right"/>
              <w:rPr>
                <w:rFonts w:eastAsiaTheme="minorEastAsia" w:cs="Times New Roman"/>
              </w:rPr>
            </w:pPr>
            <w:r w:rsidRPr="00574C5E">
              <w:rPr>
                <w:rFonts w:eastAsiaTheme="minorEastAsia" w:cs="Times New Roman"/>
              </w:rPr>
              <w:t>61,123,600.00</w:t>
            </w:r>
          </w:p>
        </w:tc>
        <w:tc>
          <w:tcPr>
            <w:tcW w:w="608" w:type="pct"/>
            <w:tcBorders>
              <w:top w:val="single" w:sz="4" w:space="0" w:color="auto"/>
              <w:left w:val="single" w:sz="4" w:space="0" w:color="auto"/>
              <w:bottom w:val="single" w:sz="4" w:space="0" w:color="auto"/>
              <w:right w:val="single" w:sz="4" w:space="0" w:color="auto"/>
            </w:tcBorders>
            <w:vAlign w:val="center"/>
          </w:tcPr>
          <w:p w14:paraId="123F12EC" w14:textId="77777777" w:rsidR="00652F40" w:rsidRPr="00574C5E" w:rsidRDefault="00652F40">
            <w:pPr>
              <w:jc w:val="right"/>
              <w:rPr>
                <w:rFonts w:eastAsiaTheme="minorEastAsia" w:cs="Times New Roman"/>
              </w:rPr>
            </w:pPr>
          </w:p>
        </w:tc>
      </w:tr>
      <w:tr w:rsidR="00652F40" w14:paraId="11D23A51"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6FC37994" w14:textId="77777777" w:rsidR="00652F40" w:rsidRPr="00574C5E" w:rsidRDefault="008E5D94">
            <w:r w:rsidRPr="00574C5E">
              <w:t>宁波步长生命科技有限公司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391C255E" w14:textId="77777777" w:rsidR="00652F40" w:rsidRPr="00574C5E" w:rsidRDefault="008E5D94">
            <w:pPr>
              <w:jc w:val="right"/>
              <w:rPr>
                <w:rFonts w:eastAsiaTheme="minorEastAsia" w:cs="Times New Roman"/>
              </w:rPr>
            </w:pPr>
            <w:r w:rsidRPr="00574C5E">
              <w:rPr>
                <w:rFonts w:eastAsiaTheme="minorEastAsia" w:cs="Times New Roman"/>
              </w:rPr>
              <w:t>4,350,000.00</w:t>
            </w:r>
          </w:p>
        </w:tc>
        <w:tc>
          <w:tcPr>
            <w:tcW w:w="713" w:type="pct"/>
            <w:tcBorders>
              <w:top w:val="single" w:sz="4" w:space="0" w:color="auto"/>
              <w:left w:val="single" w:sz="4" w:space="0" w:color="auto"/>
              <w:bottom w:val="single" w:sz="4" w:space="0" w:color="auto"/>
              <w:right w:val="single" w:sz="4" w:space="0" w:color="auto"/>
            </w:tcBorders>
            <w:vAlign w:val="center"/>
          </w:tcPr>
          <w:p w14:paraId="07D251B5" w14:textId="2B8224F2"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A9535F7"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39441AD3"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04C5DF2E" w14:textId="77777777" w:rsidR="00652F40" w:rsidRPr="00574C5E" w:rsidRDefault="008E5D94">
            <w:pPr>
              <w:jc w:val="right"/>
              <w:rPr>
                <w:rFonts w:eastAsiaTheme="minorEastAsia" w:cs="Times New Roman"/>
              </w:rPr>
            </w:pPr>
            <w:r w:rsidRPr="00574C5E">
              <w:rPr>
                <w:rFonts w:eastAsiaTheme="minorEastAsia" w:cs="Times New Roman"/>
              </w:rPr>
              <w:t>4,350,000.00</w:t>
            </w:r>
          </w:p>
        </w:tc>
        <w:tc>
          <w:tcPr>
            <w:tcW w:w="608" w:type="pct"/>
            <w:tcBorders>
              <w:top w:val="single" w:sz="4" w:space="0" w:color="auto"/>
              <w:left w:val="single" w:sz="4" w:space="0" w:color="auto"/>
              <w:bottom w:val="single" w:sz="4" w:space="0" w:color="auto"/>
              <w:right w:val="single" w:sz="4" w:space="0" w:color="auto"/>
            </w:tcBorders>
            <w:vAlign w:val="center"/>
          </w:tcPr>
          <w:p w14:paraId="360FA8F9" w14:textId="77777777" w:rsidR="00652F40" w:rsidRPr="00574C5E" w:rsidRDefault="00652F40">
            <w:pPr>
              <w:jc w:val="right"/>
              <w:rPr>
                <w:rFonts w:eastAsiaTheme="minorEastAsia" w:cs="Times New Roman"/>
              </w:rPr>
            </w:pPr>
          </w:p>
        </w:tc>
      </w:tr>
      <w:tr w:rsidR="00652F40" w14:paraId="65797A4F"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7AC07AA7" w14:textId="77777777" w:rsidR="00652F40" w:rsidRPr="00574C5E" w:rsidRDefault="008E5D94">
            <w:r w:rsidRPr="00574C5E">
              <w:t>北京程瑞科技有限公司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452E43AA" w14:textId="77777777" w:rsidR="00652F40" w:rsidRPr="00574C5E" w:rsidRDefault="008E5D94">
            <w:pPr>
              <w:jc w:val="right"/>
              <w:rPr>
                <w:rFonts w:eastAsiaTheme="minorEastAsia" w:cs="Times New Roman"/>
              </w:rPr>
            </w:pPr>
            <w:r w:rsidRPr="00574C5E">
              <w:rPr>
                <w:rFonts w:eastAsiaTheme="minorEastAsia" w:cs="Times New Roman"/>
              </w:rPr>
              <w:t>26,239,680.08</w:t>
            </w:r>
          </w:p>
        </w:tc>
        <w:tc>
          <w:tcPr>
            <w:tcW w:w="713" w:type="pct"/>
            <w:tcBorders>
              <w:top w:val="single" w:sz="4" w:space="0" w:color="auto"/>
              <w:left w:val="single" w:sz="4" w:space="0" w:color="auto"/>
              <w:bottom w:val="single" w:sz="4" w:space="0" w:color="auto"/>
              <w:right w:val="single" w:sz="4" w:space="0" w:color="auto"/>
            </w:tcBorders>
            <w:vAlign w:val="center"/>
          </w:tcPr>
          <w:p w14:paraId="1AE6B949" w14:textId="5B5D20F9"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05EE7E9"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73F38692"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607E8054" w14:textId="77777777" w:rsidR="00652F40" w:rsidRPr="00574C5E" w:rsidRDefault="008E5D94">
            <w:pPr>
              <w:jc w:val="right"/>
              <w:rPr>
                <w:rFonts w:eastAsiaTheme="minorEastAsia" w:cs="Times New Roman"/>
              </w:rPr>
            </w:pPr>
            <w:r w:rsidRPr="00574C5E">
              <w:rPr>
                <w:rFonts w:eastAsiaTheme="minorEastAsia" w:cs="Times New Roman"/>
              </w:rPr>
              <w:t>26,239,680.08</w:t>
            </w:r>
          </w:p>
        </w:tc>
        <w:tc>
          <w:tcPr>
            <w:tcW w:w="608" w:type="pct"/>
            <w:tcBorders>
              <w:top w:val="single" w:sz="4" w:space="0" w:color="auto"/>
              <w:left w:val="single" w:sz="4" w:space="0" w:color="auto"/>
              <w:bottom w:val="single" w:sz="4" w:space="0" w:color="auto"/>
              <w:right w:val="single" w:sz="4" w:space="0" w:color="auto"/>
            </w:tcBorders>
            <w:vAlign w:val="center"/>
          </w:tcPr>
          <w:p w14:paraId="700E08EE" w14:textId="77777777" w:rsidR="00652F40" w:rsidRPr="00574C5E" w:rsidRDefault="00652F40">
            <w:pPr>
              <w:jc w:val="right"/>
              <w:rPr>
                <w:rFonts w:eastAsiaTheme="minorEastAsia" w:cs="Times New Roman"/>
              </w:rPr>
            </w:pPr>
          </w:p>
        </w:tc>
      </w:tr>
      <w:tr w:rsidR="00652F40" w14:paraId="4095AEA4"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00561F9D" w14:textId="77777777" w:rsidR="00652F40" w:rsidRPr="00574C5E" w:rsidRDefault="008E5D94">
            <w:r w:rsidRPr="00574C5E">
              <w:t>宁波步长医疗科技有限公司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030787A1" w14:textId="77777777" w:rsidR="00652F40" w:rsidRPr="00574C5E" w:rsidRDefault="008E5D94">
            <w:pPr>
              <w:jc w:val="right"/>
              <w:rPr>
                <w:rFonts w:eastAsiaTheme="minorEastAsia" w:cs="Times New Roman"/>
              </w:rPr>
            </w:pPr>
            <w:r w:rsidRPr="00574C5E">
              <w:rPr>
                <w:rFonts w:eastAsiaTheme="minorEastAsia" w:cs="Times New Roman"/>
              </w:rPr>
              <w:t>4,480,000.00</w:t>
            </w:r>
          </w:p>
        </w:tc>
        <w:tc>
          <w:tcPr>
            <w:tcW w:w="713" w:type="pct"/>
            <w:tcBorders>
              <w:top w:val="single" w:sz="4" w:space="0" w:color="auto"/>
              <w:left w:val="single" w:sz="4" w:space="0" w:color="auto"/>
              <w:bottom w:val="single" w:sz="4" w:space="0" w:color="auto"/>
              <w:right w:val="single" w:sz="4" w:space="0" w:color="auto"/>
            </w:tcBorders>
            <w:vAlign w:val="center"/>
          </w:tcPr>
          <w:p w14:paraId="52EAEACE" w14:textId="4B48B769"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193EB559"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15BFC6B1"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79361FFB" w14:textId="77777777" w:rsidR="00652F40" w:rsidRPr="00574C5E" w:rsidRDefault="008E5D94">
            <w:pPr>
              <w:jc w:val="right"/>
              <w:rPr>
                <w:rFonts w:eastAsiaTheme="minorEastAsia" w:cs="Times New Roman"/>
              </w:rPr>
            </w:pPr>
            <w:r w:rsidRPr="00574C5E">
              <w:rPr>
                <w:rFonts w:eastAsiaTheme="minorEastAsia" w:cs="Times New Roman"/>
              </w:rPr>
              <w:t>4,480,000.00</w:t>
            </w:r>
          </w:p>
        </w:tc>
        <w:tc>
          <w:tcPr>
            <w:tcW w:w="608" w:type="pct"/>
            <w:tcBorders>
              <w:top w:val="single" w:sz="4" w:space="0" w:color="auto"/>
              <w:left w:val="single" w:sz="4" w:space="0" w:color="auto"/>
              <w:bottom w:val="single" w:sz="4" w:space="0" w:color="auto"/>
              <w:right w:val="single" w:sz="4" w:space="0" w:color="auto"/>
            </w:tcBorders>
            <w:vAlign w:val="center"/>
          </w:tcPr>
          <w:p w14:paraId="2C75DC6B" w14:textId="77777777" w:rsidR="00652F40" w:rsidRPr="00574C5E" w:rsidRDefault="00652F40">
            <w:pPr>
              <w:jc w:val="right"/>
              <w:rPr>
                <w:rFonts w:eastAsiaTheme="minorEastAsia" w:cs="Times New Roman"/>
              </w:rPr>
            </w:pPr>
          </w:p>
        </w:tc>
      </w:tr>
      <w:tr w:rsidR="00652F40" w14:paraId="1EA1236B"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4959A524" w14:textId="77777777" w:rsidR="00652F40" w:rsidRPr="00574C5E" w:rsidRDefault="008E5D94">
            <w:r w:rsidRPr="00574C5E">
              <w:t>宁波步长贸易有限公司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0F212E92" w14:textId="77777777" w:rsidR="00652F40" w:rsidRPr="00574C5E" w:rsidRDefault="008E5D94">
            <w:pPr>
              <w:jc w:val="right"/>
              <w:rPr>
                <w:rFonts w:eastAsiaTheme="minorEastAsia" w:cs="Times New Roman"/>
              </w:rPr>
            </w:pPr>
            <w:r w:rsidRPr="00574C5E">
              <w:rPr>
                <w:rFonts w:eastAsiaTheme="minorEastAsia" w:cs="Times New Roman"/>
              </w:rPr>
              <w:t>4,700,000.00</w:t>
            </w:r>
          </w:p>
        </w:tc>
        <w:tc>
          <w:tcPr>
            <w:tcW w:w="713" w:type="pct"/>
            <w:tcBorders>
              <w:top w:val="single" w:sz="4" w:space="0" w:color="auto"/>
              <w:left w:val="single" w:sz="4" w:space="0" w:color="auto"/>
              <w:bottom w:val="single" w:sz="4" w:space="0" w:color="auto"/>
              <w:right w:val="single" w:sz="4" w:space="0" w:color="auto"/>
            </w:tcBorders>
            <w:vAlign w:val="center"/>
          </w:tcPr>
          <w:p w14:paraId="07045E60" w14:textId="3FB114A8"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4DA5395A"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56961F8A"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5844D5E9" w14:textId="77777777" w:rsidR="00652F40" w:rsidRPr="00574C5E" w:rsidRDefault="008E5D94">
            <w:pPr>
              <w:jc w:val="right"/>
              <w:rPr>
                <w:rFonts w:eastAsiaTheme="minorEastAsia" w:cs="Times New Roman"/>
              </w:rPr>
            </w:pPr>
            <w:r w:rsidRPr="00574C5E">
              <w:rPr>
                <w:rFonts w:eastAsiaTheme="minorEastAsia" w:cs="Times New Roman"/>
              </w:rPr>
              <w:t>4,700,000.00</w:t>
            </w:r>
          </w:p>
        </w:tc>
        <w:tc>
          <w:tcPr>
            <w:tcW w:w="608" w:type="pct"/>
            <w:tcBorders>
              <w:top w:val="single" w:sz="4" w:space="0" w:color="auto"/>
              <w:left w:val="single" w:sz="4" w:space="0" w:color="auto"/>
              <w:bottom w:val="single" w:sz="4" w:space="0" w:color="auto"/>
              <w:right w:val="single" w:sz="4" w:space="0" w:color="auto"/>
            </w:tcBorders>
            <w:vAlign w:val="center"/>
          </w:tcPr>
          <w:p w14:paraId="63CF313F" w14:textId="77777777" w:rsidR="00652F40" w:rsidRPr="00574C5E" w:rsidRDefault="00652F40">
            <w:pPr>
              <w:jc w:val="right"/>
              <w:rPr>
                <w:rFonts w:eastAsiaTheme="minorEastAsia" w:cs="Times New Roman"/>
              </w:rPr>
            </w:pPr>
          </w:p>
        </w:tc>
      </w:tr>
      <w:tr w:rsidR="00652F40" w14:paraId="3BA888BC"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26D87812" w14:textId="73DF7404" w:rsidR="00652F40" w:rsidRPr="00574C5E" w:rsidRDefault="008E5D94">
            <w:r w:rsidRPr="00574C5E">
              <w:t>步长</w:t>
            </w:r>
            <w:r w:rsidRPr="00574C5E">
              <w:t>(</w:t>
            </w:r>
            <w:r w:rsidRPr="00574C5E">
              <w:t>北京</w:t>
            </w:r>
            <w:r w:rsidRPr="00574C5E">
              <w:t>)</w:t>
            </w:r>
            <w:r w:rsidR="007022C3" w:rsidRPr="00574C5E">
              <w:rPr>
                <w:rFonts w:hint="eastAsia"/>
              </w:rPr>
              <w:t>商业</w:t>
            </w:r>
            <w:r w:rsidRPr="00574C5E">
              <w:t>管理公司</w:t>
            </w:r>
          </w:p>
        </w:tc>
        <w:tc>
          <w:tcPr>
            <w:tcW w:w="614" w:type="pct"/>
            <w:tcBorders>
              <w:top w:val="single" w:sz="4" w:space="0" w:color="auto"/>
              <w:left w:val="single" w:sz="4" w:space="0" w:color="auto"/>
              <w:bottom w:val="single" w:sz="4" w:space="0" w:color="auto"/>
              <w:right w:val="single" w:sz="4" w:space="0" w:color="auto"/>
            </w:tcBorders>
            <w:vAlign w:val="center"/>
          </w:tcPr>
          <w:p w14:paraId="598306DB" w14:textId="77777777" w:rsidR="00652F40" w:rsidRPr="00574C5E" w:rsidRDefault="008E5D94">
            <w:pPr>
              <w:jc w:val="right"/>
              <w:rPr>
                <w:rFonts w:eastAsiaTheme="minorEastAsia" w:cs="Times New Roman"/>
              </w:rPr>
            </w:pPr>
            <w:r w:rsidRPr="00574C5E">
              <w:rPr>
                <w:rFonts w:eastAsiaTheme="minorEastAsia" w:cs="Times New Roman"/>
              </w:rPr>
              <w:t>2,000,000.00</w:t>
            </w:r>
          </w:p>
        </w:tc>
        <w:tc>
          <w:tcPr>
            <w:tcW w:w="713" w:type="pct"/>
            <w:tcBorders>
              <w:top w:val="single" w:sz="4" w:space="0" w:color="auto"/>
              <w:left w:val="single" w:sz="4" w:space="0" w:color="auto"/>
              <w:bottom w:val="single" w:sz="4" w:space="0" w:color="auto"/>
              <w:right w:val="single" w:sz="4" w:space="0" w:color="auto"/>
            </w:tcBorders>
            <w:vAlign w:val="center"/>
          </w:tcPr>
          <w:p w14:paraId="12AAE1DE"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40A7C11D"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7EA8499A"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191C9182" w14:textId="77777777" w:rsidR="00652F40" w:rsidRPr="00574C5E" w:rsidRDefault="008E5D94">
            <w:pPr>
              <w:jc w:val="right"/>
              <w:rPr>
                <w:rFonts w:eastAsiaTheme="minorEastAsia" w:cs="Times New Roman"/>
              </w:rPr>
            </w:pPr>
            <w:r w:rsidRPr="00574C5E">
              <w:rPr>
                <w:rFonts w:eastAsiaTheme="minorEastAsia" w:cs="Times New Roman"/>
              </w:rPr>
              <w:t>2,000,000.00</w:t>
            </w:r>
          </w:p>
        </w:tc>
        <w:tc>
          <w:tcPr>
            <w:tcW w:w="608" w:type="pct"/>
            <w:tcBorders>
              <w:top w:val="single" w:sz="4" w:space="0" w:color="auto"/>
              <w:left w:val="single" w:sz="4" w:space="0" w:color="auto"/>
              <w:bottom w:val="single" w:sz="4" w:space="0" w:color="auto"/>
              <w:right w:val="single" w:sz="4" w:space="0" w:color="auto"/>
            </w:tcBorders>
            <w:vAlign w:val="center"/>
          </w:tcPr>
          <w:p w14:paraId="7806E5BD" w14:textId="77777777" w:rsidR="00652F40" w:rsidRPr="00574C5E" w:rsidRDefault="00652F40">
            <w:pPr>
              <w:jc w:val="right"/>
              <w:rPr>
                <w:rFonts w:eastAsiaTheme="minorEastAsia" w:cs="Times New Roman"/>
              </w:rPr>
            </w:pPr>
          </w:p>
        </w:tc>
      </w:tr>
      <w:tr w:rsidR="00652F40" w14:paraId="5AFCCD08"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4B925E8D" w14:textId="77777777" w:rsidR="00652F40" w:rsidRPr="00574C5E" w:rsidRDefault="008E5D94">
            <w:r w:rsidRPr="00574C5E">
              <w:t>长</w:t>
            </w:r>
            <w:proofErr w:type="gramStart"/>
            <w:r w:rsidRPr="00574C5E">
              <w:t>睿</w:t>
            </w:r>
            <w:proofErr w:type="gramEnd"/>
            <w:r w:rsidRPr="00574C5E">
              <w:t>生物技术（成都）有限公司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49422149" w14:textId="77777777" w:rsidR="00652F40" w:rsidRPr="00574C5E" w:rsidRDefault="008E5D94">
            <w:pPr>
              <w:jc w:val="right"/>
              <w:rPr>
                <w:rFonts w:eastAsiaTheme="minorEastAsia" w:cs="Times New Roman"/>
              </w:rPr>
            </w:pPr>
            <w:r w:rsidRPr="00574C5E">
              <w:rPr>
                <w:rFonts w:eastAsiaTheme="minorEastAsia" w:cs="Times New Roman"/>
              </w:rPr>
              <w:t>51,239,739.18</w:t>
            </w:r>
          </w:p>
        </w:tc>
        <w:tc>
          <w:tcPr>
            <w:tcW w:w="713" w:type="pct"/>
            <w:tcBorders>
              <w:top w:val="single" w:sz="4" w:space="0" w:color="auto"/>
              <w:left w:val="single" w:sz="4" w:space="0" w:color="auto"/>
              <w:bottom w:val="single" w:sz="4" w:space="0" w:color="auto"/>
              <w:right w:val="single" w:sz="4" w:space="0" w:color="auto"/>
            </w:tcBorders>
            <w:vAlign w:val="center"/>
          </w:tcPr>
          <w:p w14:paraId="0903D41A" w14:textId="77777777" w:rsidR="00652F40" w:rsidRPr="00574C5E" w:rsidRDefault="008E5D94">
            <w:pPr>
              <w:jc w:val="right"/>
              <w:rPr>
                <w:rFonts w:eastAsiaTheme="minorEastAsia" w:cs="Times New Roman"/>
              </w:rPr>
            </w:pPr>
            <w:r w:rsidRPr="00574C5E">
              <w:rPr>
                <w:rFonts w:eastAsiaTheme="minorEastAsia" w:cs="Times New Roman"/>
              </w:rPr>
              <w:t>20,760,260.82</w:t>
            </w:r>
          </w:p>
        </w:tc>
        <w:tc>
          <w:tcPr>
            <w:tcW w:w="514" w:type="pct"/>
            <w:tcBorders>
              <w:top w:val="single" w:sz="4" w:space="0" w:color="auto"/>
              <w:left w:val="single" w:sz="4" w:space="0" w:color="auto"/>
              <w:bottom w:val="single" w:sz="4" w:space="0" w:color="auto"/>
              <w:right w:val="single" w:sz="4" w:space="0" w:color="auto"/>
            </w:tcBorders>
            <w:vAlign w:val="center"/>
          </w:tcPr>
          <w:p w14:paraId="72EC901B"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78615185" w14:textId="77777777" w:rsidR="00652F40" w:rsidRPr="00574C5E" w:rsidRDefault="008E5D94">
            <w:pPr>
              <w:jc w:val="right"/>
              <w:rPr>
                <w:rFonts w:eastAsiaTheme="minorEastAsia" w:cs="Times New Roman"/>
              </w:rPr>
            </w:pPr>
            <w:r w:rsidRPr="00574C5E">
              <w:rPr>
                <w:rFonts w:eastAsiaTheme="minorEastAsia" w:cs="Times New Roman"/>
              </w:rPr>
              <w:t>51,239,739.18</w:t>
            </w:r>
          </w:p>
        </w:tc>
        <w:tc>
          <w:tcPr>
            <w:tcW w:w="610" w:type="pct"/>
            <w:tcBorders>
              <w:top w:val="single" w:sz="4" w:space="0" w:color="auto"/>
              <w:left w:val="single" w:sz="4" w:space="0" w:color="auto"/>
              <w:bottom w:val="single" w:sz="4" w:space="0" w:color="auto"/>
              <w:right w:val="single" w:sz="4" w:space="0" w:color="auto"/>
            </w:tcBorders>
            <w:vAlign w:val="center"/>
          </w:tcPr>
          <w:p w14:paraId="488142F1" w14:textId="77777777" w:rsidR="00652F40" w:rsidRPr="00574C5E" w:rsidRDefault="00652F40">
            <w:pPr>
              <w:jc w:val="right"/>
              <w:rPr>
                <w:rFonts w:eastAsiaTheme="minorEastAsia" w:cs="Times New Roman"/>
              </w:rPr>
            </w:pPr>
          </w:p>
        </w:tc>
        <w:tc>
          <w:tcPr>
            <w:tcW w:w="608" w:type="pct"/>
            <w:tcBorders>
              <w:top w:val="single" w:sz="4" w:space="0" w:color="auto"/>
              <w:left w:val="single" w:sz="4" w:space="0" w:color="auto"/>
              <w:bottom w:val="single" w:sz="4" w:space="0" w:color="auto"/>
              <w:right w:val="single" w:sz="4" w:space="0" w:color="auto"/>
            </w:tcBorders>
            <w:vAlign w:val="center"/>
          </w:tcPr>
          <w:p w14:paraId="21F1F97C" w14:textId="77777777" w:rsidR="00652F40" w:rsidRPr="00574C5E" w:rsidRDefault="008E5D94">
            <w:pPr>
              <w:jc w:val="right"/>
              <w:rPr>
                <w:rFonts w:eastAsiaTheme="minorEastAsia" w:cs="Times New Roman"/>
              </w:rPr>
            </w:pPr>
            <w:r w:rsidRPr="00574C5E">
              <w:rPr>
                <w:rFonts w:eastAsiaTheme="minorEastAsia" w:cs="Times New Roman"/>
              </w:rPr>
              <w:t>72,000,000.00</w:t>
            </w:r>
          </w:p>
        </w:tc>
      </w:tr>
      <w:tr w:rsidR="00652F40" w14:paraId="25E13FBE"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2F529495" w14:textId="77777777" w:rsidR="00652F40" w:rsidRPr="00574C5E" w:rsidRDefault="008E5D94">
            <w:r w:rsidRPr="00574C5E">
              <w:t>山东步长启航医药销售有限公司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0E1AE875" w14:textId="77777777" w:rsidR="00652F40" w:rsidRPr="00574C5E" w:rsidRDefault="008E5D94">
            <w:pPr>
              <w:jc w:val="right"/>
              <w:rPr>
                <w:rFonts w:eastAsiaTheme="minorEastAsia" w:cs="Times New Roman"/>
              </w:rPr>
            </w:pPr>
            <w:r w:rsidRPr="00574C5E">
              <w:rPr>
                <w:rFonts w:eastAsiaTheme="minorEastAsia" w:cs="Times New Roman"/>
              </w:rPr>
              <w:t>6,000,000.00</w:t>
            </w:r>
          </w:p>
        </w:tc>
        <w:tc>
          <w:tcPr>
            <w:tcW w:w="713" w:type="pct"/>
            <w:tcBorders>
              <w:top w:val="single" w:sz="4" w:space="0" w:color="auto"/>
              <w:left w:val="single" w:sz="4" w:space="0" w:color="auto"/>
              <w:bottom w:val="single" w:sz="4" w:space="0" w:color="auto"/>
              <w:right w:val="single" w:sz="4" w:space="0" w:color="auto"/>
            </w:tcBorders>
            <w:vAlign w:val="center"/>
          </w:tcPr>
          <w:p w14:paraId="39547931" w14:textId="07723EE3"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78BA187A"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1649EBB2"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2CE3CA61" w14:textId="77777777" w:rsidR="00652F40" w:rsidRPr="00574C5E" w:rsidRDefault="008E5D94">
            <w:pPr>
              <w:jc w:val="right"/>
              <w:rPr>
                <w:rFonts w:eastAsiaTheme="minorEastAsia" w:cs="Times New Roman"/>
              </w:rPr>
            </w:pPr>
            <w:r w:rsidRPr="00574C5E">
              <w:rPr>
                <w:rFonts w:eastAsiaTheme="minorEastAsia" w:cs="Times New Roman"/>
              </w:rPr>
              <w:t>6,000,000.00</w:t>
            </w:r>
          </w:p>
        </w:tc>
        <w:tc>
          <w:tcPr>
            <w:tcW w:w="608" w:type="pct"/>
            <w:tcBorders>
              <w:top w:val="single" w:sz="4" w:space="0" w:color="auto"/>
              <w:left w:val="single" w:sz="4" w:space="0" w:color="auto"/>
              <w:bottom w:val="single" w:sz="4" w:space="0" w:color="auto"/>
              <w:right w:val="single" w:sz="4" w:space="0" w:color="auto"/>
            </w:tcBorders>
            <w:vAlign w:val="center"/>
          </w:tcPr>
          <w:p w14:paraId="39D7C65A" w14:textId="77777777" w:rsidR="00652F40" w:rsidRPr="00574C5E" w:rsidRDefault="00652F40">
            <w:pPr>
              <w:jc w:val="right"/>
              <w:rPr>
                <w:rFonts w:eastAsiaTheme="minorEastAsia" w:cs="Times New Roman"/>
              </w:rPr>
            </w:pPr>
          </w:p>
        </w:tc>
      </w:tr>
      <w:tr w:rsidR="00652F40" w14:paraId="25F20386"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4D5715B8" w14:textId="77777777" w:rsidR="00652F40" w:rsidRPr="00574C5E" w:rsidRDefault="008E5D94">
            <w:r w:rsidRPr="00574C5E">
              <w:t>西安步长启航药房有限责任公司</w:t>
            </w:r>
          </w:p>
        </w:tc>
        <w:tc>
          <w:tcPr>
            <w:tcW w:w="614" w:type="pct"/>
            <w:tcBorders>
              <w:top w:val="single" w:sz="4" w:space="0" w:color="auto"/>
              <w:left w:val="single" w:sz="4" w:space="0" w:color="auto"/>
              <w:bottom w:val="single" w:sz="4" w:space="0" w:color="auto"/>
              <w:right w:val="single" w:sz="4" w:space="0" w:color="auto"/>
            </w:tcBorders>
            <w:vAlign w:val="center"/>
          </w:tcPr>
          <w:p w14:paraId="20E90871" w14:textId="77777777" w:rsidR="00652F40" w:rsidRPr="00574C5E" w:rsidRDefault="008E5D94">
            <w:pPr>
              <w:jc w:val="right"/>
              <w:rPr>
                <w:rFonts w:eastAsiaTheme="minorEastAsia" w:cs="Times New Roman"/>
              </w:rPr>
            </w:pPr>
            <w:r w:rsidRPr="00574C5E">
              <w:rPr>
                <w:rFonts w:eastAsiaTheme="minorEastAsia" w:cs="Times New Roman"/>
              </w:rPr>
              <w:t>2,000,000.00</w:t>
            </w:r>
          </w:p>
        </w:tc>
        <w:tc>
          <w:tcPr>
            <w:tcW w:w="713" w:type="pct"/>
            <w:tcBorders>
              <w:top w:val="single" w:sz="4" w:space="0" w:color="auto"/>
              <w:left w:val="single" w:sz="4" w:space="0" w:color="auto"/>
              <w:bottom w:val="single" w:sz="4" w:space="0" w:color="auto"/>
              <w:right w:val="single" w:sz="4" w:space="0" w:color="auto"/>
            </w:tcBorders>
            <w:vAlign w:val="center"/>
          </w:tcPr>
          <w:p w14:paraId="26F58D4D" w14:textId="44E33360"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353A89EE"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21CA49D4"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687EFFBD" w14:textId="77777777" w:rsidR="00652F40" w:rsidRPr="00574C5E" w:rsidRDefault="008E5D94">
            <w:pPr>
              <w:jc w:val="right"/>
              <w:rPr>
                <w:rFonts w:eastAsiaTheme="minorEastAsia" w:cs="Times New Roman"/>
              </w:rPr>
            </w:pPr>
            <w:r w:rsidRPr="00574C5E">
              <w:rPr>
                <w:rFonts w:eastAsiaTheme="minorEastAsia" w:cs="Times New Roman"/>
              </w:rPr>
              <w:t>2,000,000.00</w:t>
            </w:r>
          </w:p>
        </w:tc>
        <w:tc>
          <w:tcPr>
            <w:tcW w:w="608" w:type="pct"/>
            <w:tcBorders>
              <w:top w:val="single" w:sz="4" w:space="0" w:color="auto"/>
              <w:left w:val="single" w:sz="4" w:space="0" w:color="auto"/>
              <w:bottom w:val="single" w:sz="4" w:space="0" w:color="auto"/>
              <w:right w:val="single" w:sz="4" w:space="0" w:color="auto"/>
            </w:tcBorders>
            <w:vAlign w:val="center"/>
          </w:tcPr>
          <w:p w14:paraId="6B25D890" w14:textId="77777777" w:rsidR="00652F40" w:rsidRPr="00574C5E" w:rsidRDefault="00652F40">
            <w:pPr>
              <w:jc w:val="right"/>
              <w:rPr>
                <w:rFonts w:eastAsiaTheme="minorEastAsia" w:cs="Times New Roman"/>
              </w:rPr>
            </w:pPr>
          </w:p>
        </w:tc>
      </w:tr>
      <w:tr w:rsidR="00652F40" w14:paraId="3B3BF8A0"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507E0538" w14:textId="77777777" w:rsidR="00652F40" w:rsidRPr="00574C5E" w:rsidRDefault="008E5D94">
            <w:r w:rsidRPr="00574C5E">
              <w:t>济南步长</w:t>
            </w:r>
            <w:proofErr w:type="gramStart"/>
            <w:r w:rsidRPr="00574C5E">
              <w:t>晟源医疗</w:t>
            </w:r>
            <w:proofErr w:type="gramEnd"/>
            <w:r w:rsidRPr="00574C5E">
              <w:t>器械有限公司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0D9B1182" w14:textId="77777777" w:rsidR="00652F40" w:rsidRPr="00574C5E" w:rsidRDefault="008E5D94">
            <w:pPr>
              <w:jc w:val="right"/>
              <w:rPr>
                <w:rFonts w:eastAsiaTheme="minorEastAsia" w:cs="Times New Roman"/>
              </w:rPr>
            </w:pPr>
            <w:r w:rsidRPr="00574C5E">
              <w:rPr>
                <w:rFonts w:eastAsiaTheme="minorEastAsia" w:cs="Times New Roman"/>
              </w:rPr>
              <w:t>9,000,000.00</w:t>
            </w:r>
          </w:p>
        </w:tc>
        <w:tc>
          <w:tcPr>
            <w:tcW w:w="713" w:type="pct"/>
            <w:tcBorders>
              <w:top w:val="single" w:sz="4" w:space="0" w:color="auto"/>
              <w:left w:val="single" w:sz="4" w:space="0" w:color="auto"/>
              <w:bottom w:val="single" w:sz="4" w:space="0" w:color="auto"/>
              <w:right w:val="single" w:sz="4" w:space="0" w:color="auto"/>
            </w:tcBorders>
            <w:vAlign w:val="center"/>
          </w:tcPr>
          <w:p w14:paraId="10FB6BBD" w14:textId="5B36CA75"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1860FE64" w14:textId="77777777" w:rsidR="00652F40" w:rsidRPr="00574C5E" w:rsidRDefault="008E5D94">
            <w:pPr>
              <w:jc w:val="right"/>
              <w:rPr>
                <w:rFonts w:eastAsiaTheme="minorEastAsia" w:cs="Times New Roman"/>
              </w:rPr>
            </w:pPr>
            <w:r w:rsidRPr="00574C5E">
              <w:rPr>
                <w:rFonts w:eastAsiaTheme="minorEastAsia" w:cs="Times New Roman"/>
              </w:rPr>
              <w:t>450,000.00</w:t>
            </w:r>
          </w:p>
        </w:tc>
        <w:tc>
          <w:tcPr>
            <w:tcW w:w="563" w:type="pct"/>
            <w:tcBorders>
              <w:top w:val="single" w:sz="4" w:space="0" w:color="auto"/>
              <w:left w:val="single" w:sz="4" w:space="0" w:color="auto"/>
              <w:bottom w:val="single" w:sz="4" w:space="0" w:color="auto"/>
              <w:right w:val="single" w:sz="4" w:space="0" w:color="auto"/>
            </w:tcBorders>
            <w:vAlign w:val="center"/>
          </w:tcPr>
          <w:p w14:paraId="5C0BF5CD"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51E1B182" w14:textId="77777777" w:rsidR="00652F40" w:rsidRPr="00574C5E" w:rsidRDefault="008E5D94">
            <w:pPr>
              <w:jc w:val="right"/>
              <w:rPr>
                <w:rFonts w:eastAsiaTheme="minorEastAsia" w:cs="Times New Roman"/>
              </w:rPr>
            </w:pPr>
            <w:r w:rsidRPr="00574C5E">
              <w:rPr>
                <w:rFonts w:eastAsiaTheme="minorEastAsia" w:cs="Times New Roman"/>
              </w:rPr>
              <w:t>9,450,000.00</w:t>
            </w:r>
          </w:p>
        </w:tc>
        <w:tc>
          <w:tcPr>
            <w:tcW w:w="608" w:type="pct"/>
            <w:tcBorders>
              <w:top w:val="single" w:sz="4" w:space="0" w:color="auto"/>
              <w:left w:val="single" w:sz="4" w:space="0" w:color="auto"/>
              <w:bottom w:val="single" w:sz="4" w:space="0" w:color="auto"/>
              <w:right w:val="single" w:sz="4" w:space="0" w:color="auto"/>
            </w:tcBorders>
            <w:vAlign w:val="center"/>
          </w:tcPr>
          <w:p w14:paraId="5A63A19D" w14:textId="77777777" w:rsidR="00652F40" w:rsidRPr="00574C5E" w:rsidRDefault="00652F40">
            <w:pPr>
              <w:jc w:val="right"/>
              <w:rPr>
                <w:rFonts w:eastAsiaTheme="minorEastAsia" w:cs="Times New Roman"/>
              </w:rPr>
            </w:pPr>
          </w:p>
        </w:tc>
      </w:tr>
      <w:tr w:rsidR="00652F40" w14:paraId="5C992E04"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06BDDDE2" w14:textId="77777777" w:rsidR="00652F40" w:rsidRPr="00574C5E" w:rsidRDefault="008E5D94">
            <w:r w:rsidRPr="00574C5E">
              <w:t>步长健康产业</w:t>
            </w:r>
            <w:r w:rsidRPr="00574C5E">
              <w:t>(</w:t>
            </w:r>
            <w:r w:rsidRPr="00574C5E">
              <w:t>西安</w:t>
            </w:r>
            <w:r w:rsidRPr="00574C5E">
              <w:t>)</w:t>
            </w:r>
            <w:r w:rsidRPr="00574C5E">
              <w:t>有限责任公司</w:t>
            </w:r>
          </w:p>
        </w:tc>
        <w:tc>
          <w:tcPr>
            <w:tcW w:w="614" w:type="pct"/>
            <w:tcBorders>
              <w:top w:val="single" w:sz="4" w:space="0" w:color="auto"/>
              <w:left w:val="single" w:sz="4" w:space="0" w:color="auto"/>
              <w:bottom w:val="single" w:sz="4" w:space="0" w:color="auto"/>
              <w:right w:val="single" w:sz="4" w:space="0" w:color="auto"/>
            </w:tcBorders>
            <w:vAlign w:val="center"/>
          </w:tcPr>
          <w:p w14:paraId="3CF5CCB7" w14:textId="77777777" w:rsidR="00652F40" w:rsidRPr="00574C5E" w:rsidRDefault="008E5D94">
            <w:pPr>
              <w:jc w:val="right"/>
              <w:rPr>
                <w:rFonts w:eastAsiaTheme="minorEastAsia" w:cs="Times New Roman"/>
              </w:rPr>
            </w:pPr>
            <w:r w:rsidRPr="00574C5E">
              <w:rPr>
                <w:rFonts w:eastAsiaTheme="minorEastAsia" w:cs="Times New Roman"/>
              </w:rPr>
              <w:t>800,000.00</w:t>
            </w:r>
          </w:p>
        </w:tc>
        <w:tc>
          <w:tcPr>
            <w:tcW w:w="713" w:type="pct"/>
            <w:tcBorders>
              <w:top w:val="single" w:sz="4" w:space="0" w:color="auto"/>
              <w:left w:val="single" w:sz="4" w:space="0" w:color="auto"/>
              <w:bottom w:val="single" w:sz="4" w:space="0" w:color="auto"/>
              <w:right w:val="single" w:sz="4" w:space="0" w:color="auto"/>
            </w:tcBorders>
            <w:vAlign w:val="center"/>
          </w:tcPr>
          <w:p w14:paraId="3CBB695D"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7CC5E94D"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4F942AFA"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0241AA57" w14:textId="77777777" w:rsidR="00652F40" w:rsidRPr="00574C5E" w:rsidRDefault="008E5D94">
            <w:pPr>
              <w:jc w:val="right"/>
              <w:rPr>
                <w:rFonts w:eastAsiaTheme="minorEastAsia" w:cs="Times New Roman"/>
              </w:rPr>
            </w:pPr>
            <w:r w:rsidRPr="00574C5E">
              <w:rPr>
                <w:rFonts w:eastAsiaTheme="minorEastAsia" w:cs="Times New Roman"/>
              </w:rPr>
              <w:t>800,000.00</w:t>
            </w:r>
          </w:p>
        </w:tc>
        <w:tc>
          <w:tcPr>
            <w:tcW w:w="608" w:type="pct"/>
            <w:tcBorders>
              <w:top w:val="single" w:sz="4" w:space="0" w:color="auto"/>
              <w:left w:val="single" w:sz="4" w:space="0" w:color="auto"/>
              <w:bottom w:val="single" w:sz="4" w:space="0" w:color="auto"/>
              <w:right w:val="single" w:sz="4" w:space="0" w:color="auto"/>
            </w:tcBorders>
            <w:vAlign w:val="center"/>
          </w:tcPr>
          <w:p w14:paraId="2C308633" w14:textId="77777777" w:rsidR="00652F40" w:rsidRPr="00574C5E" w:rsidRDefault="00652F40">
            <w:pPr>
              <w:jc w:val="right"/>
              <w:rPr>
                <w:rFonts w:eastAsiaTheme="minorEastAsia" w:cs="Times New Roman"/>
              </w:rPr>
            </w:pPr>
          </w:p>
        </w:tc>
      </w:tr>
      <w:tr w:rsidR="00652F40" w14:paraId="51580A30"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7B8737FA" w14:textId="77777777" w:rsidR="00652F40" w:rsidRPr="00574C5E" w:rsidRDefault="008E5D94">
            <w:r w:rsidRPr="00574C5E">
              <w:t>步长健康产业</w:t>
            </w:r>
            <w:r w:rsidRPr="00574C5E">
              <w:t>(</w:t>
            </w:r>
            <w:r w:rsidRPr="00574C5E">
              <w:t>浙江</w:t>
            </w:r>
            <w:r w:rsidRPr="00574C5E">
              <w:t>)</w:t>
            </w:r>
            <w:r w:rsidRPr="00574C5E">
              <w:t>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0D7B5A93" w14:textId="77777777" w:rsidR="00652F40" w:rsidRPr="00574C5E" w:rsidRDefault="008E5D94">
            <w:pPr>
              <w:jc w:val="right"/>
              <w:rPr>
                <w:rFonts w:eastAsiaTheme="minorEastAsia" w:cs="Times New Roman"/>
              </w:rPr>
            </w:pPr>
            <w:r w:rsidRPr="00574C5E">
              <w:rPr>
                <w:rFonts w:eastAsiaTheme="minorEastAsia" w:cs="Times New Roman"/>
              </w:rPr>
              <w:t>20,500,000.00</w:t>
            </w:r>
          </w:p>
        </w:tc>
        <w:tc>
          <w:tcPr>
            <w:tcW w:w="713" w:type="pct"/>
            <w:tcBorders>
              <w:top w:val="single" w:sz="4" w:space="0" w:color="auto"/>
              <w:left w:val="single" w:sz="4" w:space="0" w:color="auto"/>
              <w:bottom w:val="single" w:sz="4" w:space="0" w:color="auto"/>
              <w:right w:val="single" w:sz="4" w:space="0" w:color="auto"/>
            </w:tcBorders>
            <w:vAlign w:val="center"/>
          </w:tcPr>
          <w:p w14:paraId="504E6A7B"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6B57C98C"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21DBEA09"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0CAE1D96" w14:textId="77777777" w:rsidR="00652F40" w:rsidRPr="00574C5E" w:rsidRDefault="008E5D94">
            <w:pPr>
              <w:jc w:val="right"/>
              <w:rPr>
                <w:rFonts w:eastAsiaTheme="minorEastAsia" w:cs="Times New Roman"/>
              </w:rPr>
            </w:pPr>
            <w:r w:rsidRPr="00574C5E">
              <w:rPr>
                <w:rFonts w:eastAsiaTheme="minorEastAsia" w:cs="Times New Roman"/>
              </w:rPr>
              <w:t>20,500,000.00</w:t>
            </w:r>
          </w:p>
        </w:tc>
        <w:tc>
          <w:tcPr>
            <w:tcW w:w="608" w:type="pct"/>
            <w:tcBorders>
              <w:top w:val="single" w:sz="4" w:space="0" w:color="auto"/>
              <w:left w:val="single" w:sz="4" w:space="0" w:color="auto"/>
              <w:bottom w:val="single" w:sz="4" w:space="0" w:color="auto"/>
              <w:right w:val="single" w:sz="4" w:space="0" w:color="auto"/>
            </w:tcBorders>
            <w:vAlign w:val="center"/>
          </w:tcPr>
          <w:p w14:paraId="0EB1AD75" w14:textId="77777777" w:rsidR="00652F40" w:rsidRPr="00574C5E" w:rsidRDefault="00652F40">
            <w:pPr>
              <w:jc w:val="right"/>
              <w:rPr>
                <w:rFonts w:eastAsiaTheme="minorEastAsia" w:cs="Times New Roman"/>
              </w:rPr>
            </w:pPr>
          </w:p>
        </w:tc>
      </w:tr>
      <w:tr w:rsidR="00652F40" w14:paraId="6771CB98"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398BC57B" w14:textId="77777777" w:rsidR="00652F40" w:rsidRPr="00574C5E" w:rsidRDefault="008E5D94">
            <w:r w:rsidRPr="00574C5E">
              <w:t>山东</w:t>
            </w:r>
            <w:proofErr w:type="gramStart"/>
            <w:r w:rsidRPr="00574C5E">
              <w:t>步长药妆生物</w:t>
            </w:r>
            <w:proofErr w:type="gramEnd"/>
            <w:r w:rsidRPr="00574C5E">
              <w:t>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4223C4B1" w14:textId="77777777" w:rsidR="00652F40" w:rsidRPr="00574C5E" w:rsidRDefault="00652F40">
            <w:pPr>
              <w:jc w:val="right"/>
              <w:rPr>
                <w:rFonts w:eastAsiaTheme="minorEastAsia" w:cs="Times New Roman"/>
              </w:rPr>
            </w:pPr>
          </w:p>
        </w:tc>
        <w:tc>
          <w:tcPr>
            <w:tcW w:w="713" w:type="pct"/>
            <w:tcBorders>
              <w:top w:val="single" w:sz="4" w:space="0" w:color="auto"/>
              <w:left w:val="single" w:sz="4" w:space="0" w:color="auto"/>
              <w:bottom w:val="single" w:sz="4" w:space="0" w:color="auto"/>
              <w:right w:val="single" w:sz="4" w:space="0" w:color="auto"/>
            </w:tcBorders>
            <w:vAlign w:val="center"/>
          </w:tcPr>
          <w:p w14:paraId="713D9F4D"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6415477B" w14:textId="77777777" w:rsidR="00652F40" w:rsidRPr="00574C5E" w:rsidRDefault="008E5D94">
            <w:pPr>
              <w:jc w:val="right"/>
              <w:rPr>
                <w:rFonts w:eastAsiaTheme="minorEastAsia" w:cs="Times New Roman"/>
              </w:rPr>
            </w:pPr>
            <w:r w:rsidRPr="00574C5E">
              <w:rPr>
                <w:rFonts w:eastAsiaTheme="minorEastAsia" w:cs="Times New Roman"/>
              </w:rPr>
              <w:t>4,725,000.00</w:t>
            </w:r>
          </w:p>
        </w:tc>
        <w:tc>
          <w:tcPr>
            <w:tcW w:w="563" w:type="pct"/>
            <w:tcBorders>
              <w:top w:val="single" w:sz="4" w:space="0" w:color="auto"/>
              <w:left w:val="single" w:sz="4" w:space="0" w:color="auto"/>
              <w:bottom w:val="single" w:sz="4" w:space="0" w:color="auto"/>
              <w:right w:val="single" w:sz="4" w:space="0" w:color="auto"/>
            </w:tcBorders>
            <w:vAlign w:val="center"/>
          </w:tcPr>
          <w:p w14:paraId="1F6412ED"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5D36CE62" w14:textId="77777777" w:rsidR="00652F40" w:rsidRPr="00574C5E" w:rsidRDefault="008E5D94">
            <w:pPr>
              <w:jc w:val="right"/>
              <w:rPr>
                <w:rFonts w:eastAsiaTheme="minorEastAsia" w:cs="Times New Roman"/>
              </w:rPr>
            </w:pPr>
            <w:r w:rsidRPr="00574C5E">
              <w:rPr>
                <w:rFonts w:eastAsiaTheme="minorEastAsia" w:cs="Times New Roman"/>
              </w:rPr>
              <w:t>4,725,000.00</w:t>
            </w:r>
          </w:p>
        </w:tc>
        <w:tc>
          <w:tcPr>
            <w:tcW w:w="608" w:type="pct"/>
            <w:tcBorders>
              <w:top w:val="single" w:sz="4" w:space="0" w:color="auto"/>
              <w:left w:val="single" w:sz="4" w:space="0" w:color="auto"/>
              <w:bottom w:val="single" w:sz="4" w:space="0" w:color="auto"/>
              <w:right w:val="single" w:sz="4" w:space="0" w:color="auto"/>
            </w:tcBorders>
            <w:vAlign w:val="center"/>
          </w:tcPr>
          <w:p w14:paraId="1A987FF6" w14:textId="77777777" w:rsidR="00652F40" w:rsidRPr="00574C5E" w:rsidRDefault="00652F40">
            <w:pPr>
              <w:jc w:val="right"/>
              <w:rPr>
                <w:rFonts w:eastAsiaTheme="minorEastAsia" w:cs="Times New Roman"/>
              </w:rPr>
            </w:pPr>
          </w:p>
        </w:tc>
      </w:tr>
      <w:tr w:rsidR="00652F40" w14:paraId="4C0C848C"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139C6E26" w14:textId="77777777" w:rsidR="00652F40" w:rsidRPr="00574C5E" w:rsidRDefault="008E5D94">
            <w:r w:rsidRPr="00574C5E">
              <w:t>杭州步长建</w:t>
            </w:r>
            <w:proofErr w:type="gramStart"/>
            <w:r w:rsidRPr="00574C5E">
              <w:t>鑫</w:t>
            </w:r>
            <w:proofErr w:type="gramEnd"/>
            <w:r w:rsidRPr="00574C5E">
              <w:t>生物科技有限公司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733A58CE" w14:textId="77777777" w:rsidR="00652F40" w:rsidRPr="00574C5E" w:rsidRDefault="008E5D94">
            <w:pPr>
              <w:jc w:val="right"/>
              <w:rPr>
                <w:rFonts w:eastAsiaTheme="minorEastAsia" w:cs="Times New Roman"/>
              </w:rPr>
            </w:pPr>
            <w:r w:rsidRPr="00574C5E">
              <w:rPr>
                <w:rFonts w:eastAsiaTheme="minorEastAsia" w:cs="Times New Roman"/>
              </w:rPr>
              <w:t>6,000,000.00</w:t>
            </w:r>
          </w:p>
        </w:tc>
        <w:tc>
          <w:tcPr>
            <w:tcW w:w="713" w:type="pct"/>
            <w:tcBorders>
              <w:top w:val="single" w:sz="4" w:space="0" w:color="auto"/>
              <w:left w:val="single" w:sz="4" w:space="0" w:color="auto"/>
              <w:bottom w:val="single" w:sz="4" w:space="0" w:color="auto"/>
              <w:right w:val="single" w:sz="4" w:space="0" w:color="auto"/>
            </w:tcBorders>
            <w:vAlign w:val="center"/>
          </w:tcPr>
          <w:p w14:paraId="206DCF19"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FAEBA17"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5D25CD2F"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0E3D7332" w14:textId="77777777" w:rsidR="00652F40" w:rsidRPr="00574C5E" w:rsidRDefault="008E5D94">
            <w:pPr>
              <w:jc w:val="right"/>
              <w:rPr>
                <w:rFonts w:eastAsiaTheme="minorEastAsia" w:cs="Times New Roman"/>
              </w:rPr>
            </w:pPr>
            <w:r w:rsidRPr="00574C5E">
              <w:rPr>
                <w:rFonts w:eastAsiaTheme="minorEastAsia" w:cs="Times New Roman"/>
              </w:rPr>
              <w:t>6,000,000.00</w:t>
            </w:r>
          </w:p>
        </w:tc>
        <w:tc>
          <w:tcPr>
            <w:tcW w:w="608" w:type="pct"/>
            <w:tcBorders>
              <w:top w:val="single" w:sz="4" w:space="0" w:color="auto"/>
              <w:left w:val="single" w:sz="4" w:space="0" w:color="auto"/>
              <w:bottom w:val="single" w:sz="4" w:space="0" w:color="auto"/>
              <w:right w:val="single" w:sz="4" w:space="0" w:color="auto"/>
            </w:tcBorders>
            <w:vAlign w:val="center"/>
          </w:tcPr>
          <w:p w14:paraId="667906F3" w14:textId="77777777" w:rsidR="00652F40" w:rsidRPr="00574C5E" w:rsidRDefault="00652F40">
            <w:pPr>
              <w:jc w:val="right"/>
              <w:rPr>
                <w:rFonts w:eastAsiaTheme="minorEastAsia" w:cs="Times New Roman"/>
              </w:rPr>
            </w:pPr>
          </w:p>
        </w:tc>
      </w:tr>
      <w:tr w:rsidR="00652F40" w14:paraId="071C5A4D"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1745DAC2" w14:textId="77777777" w:rsidR="00652F40" w:rsidRPr="00574C5E" w:rsidRDefault="008E5D94">
            <w:r w:rsidRPr="00574C5E">
              <w:t>济南步长驰骋商贸有限公司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6DE60D87" w14:textId="77777777" w:rsidR="00652F40" w:rsidRPr="00574C5E" w:rsidRDefault="008E5D94">
            <w:pPr>
              <w:jc w:val="right"/>
              <w:rPr>
                <w:rFonts w:eastAsiaTheme="minorEastAsia" w:cs="Times New Roman"/>
              </w:rPr>
            </w:pPr>
            <w:r w:rsidRPr="00574C5E">
              <w:rPr>
                <w:rFonts w:eastAsiaTheme="minorEastAsia" w:cs="Times New Roman"/>
              </w:rPr>
              <w:t>910,000.00</w:t>
            </w:r>
          </w:p>
        </w:tc>
        <w:tc>
          <w:tcPr>
            <w:tcW w:w="713" w:type="pct"/>
            <w:tcBorders>
              <w:top w:val="single" w:sz="4" w:space="0" w:color="auto"/>
              <w:left w:val="single" w:sz="4" w:space="0" w:color="auto"/>
              <w:bottom w:val="single" w:sz="4" w:space="0" w:color="auto"/>
              <w:right w:val="single" w:sz="4" w:space="0" w:color="auto"/>
            </w:tcBorders>
            <w:vAlign w:val="center"/>
          </w:tcPr>
          <w:p w14:paraId="2DA1F811"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39B6801D"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295DAD81"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09D606F5" w14:textId="77777777" w:rsidR="00652F40" w:rsidRPr="00574C5E" w:rsidRDefault="008E5D94">
            <w:pPr>
              <w:jc w:val="right"/>
              <w:rPr>
                <w:rFonts w:eastAsiaTheme="minorEastAsia" w:cs="Times New Roman"/>
              </w:rPr>
            </w:pPr>
            <w:r w:rsidRPr="00574C5E">
              <w:rPr>
                <w:rFonts w:eastAsiaTheme="minorEastAsia" w:cs="Times New Roman"/>
              </w:rPr>
              <w:t>910,000.00</w:t>
            </w:r>
          </w:p>
        </w:tc>
        <w:tc>
          <w:tcPr>
            <w:tcW w:w="608" w:type="pct"/>
            <w:tcBorders>
              <w:top w:val="single" w:sz="4" w:space="0" w:color="auto"/>
              <w:left w:val="single" w:sz="4" w:space="0" w:color="auto"/>
              <w:bottom w:val="single" w:sz="4" w:space="0" w:color="auto"/>
              <w:right w:val="single" w:sz="4" w:space="0" w:color="auto"/>
            </w:tcBorders>
            <w:vAlign w:val="center"/>
          </w:tcPr>
          <w:p w14:paraId="72D5975A" w14:textId="77777777" w:rsidR="00652F40" w:rsidRPr="00574C5E" w:rsidRDefault="00652F40">
            <w:pPr>
              <w:jc w:val="right"/>
              <w:rPr>
                <w:rFonts w:eastAsiaTheme="minorEastAsia" w:cs="Times New Roman"/>
              </w:rPr>
            </w:pPr>
          </w:p>
        </w:tc>
      </w:tr>
      <w:tr w:rsidR="00652F40" w14:paraId="10B04246"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65C0E029" w14:textId="77777777" w:rsidR="00652F40" w:rsidRPr="00574C5E" w:rsidRDefault="008E5D94">
            <w:r w:rsidRPr="00574C5E">
              <w:t>济南步长</w:t>
            </w:r>
            <w:proofErr w:type="gramStart"/>
            <w:r w:rsidRPr="00574C5E">
              <w:t>瀛玺</w:t>
            </w:r>
            <w:proofErr w:type="gramEnd"/>
            <w:r w:rsidRPr="00574C5E">
              <w:t>商贸有限公司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33647AD5" w14:textId="77777777" w:rsidR="00652F40" w:rsidRPr="00574C5E" w:rsidRDefault="008E5D94">
            <w:pPr>
              <w:jc w:val="right"/>
              <w:rPr>
                <w:rFonts w:eastAsiaTheme="minorEastAsia" w:cs="Times New Roman"/>
              </w:rPr>
            </w:pPr>
            <w:r w:rsidRPr="00574C5E">
              <w:rPr>
                <w:rFonts w:eastAsiaTheme="minorEastAsia" w:cs="Times New Roman"/>
              </w:rPr>
              <w:t>920,000.00</w:t>
            </w:r>
          </w:p>
        </w:tc>
        <w:tc>
          <w:tcPr>
            <w:tcW w:w="713" w:type="pct"/>
            <w:tcBorders>
              <w:top w:val="single" w:sz="4" w:space="0" w:color="auto"/>
              <w:left w:val="single" w:sz="4" w:space="0" w:color="auto"/>
              <w:bottom w:val="single" w:sz="4" w:space="0" w:color="auto"/>
              <w:right w:val="single" w:sz="4" w:space="0" w:color="auto"/>
            </w:tcBorders>
            <w:vAlign w:val="center"/>
          </w:tcPr>
          <w:p w14:paraId="30C91379"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CFCD77C"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7AE3714E"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027EC58F" w14:textId="77777777" w:rsidR="00652F40" w:rsidRPr="00574C5E" w:rsidRDefault="008E5D94">
            <w:pPr>
              <w:jc w:val="right"/>
              <w:rPr>
                <w:rFonts w:eastAsiaTheme="minorEastAsia" w:cs="Times New Roman"/>
              </w:rPr>
            </w:pPr>
            <w:r w:rsidRPr="00574C5E">
              <w:rPr>
                <w:rFonts w:eastAsiaTheme="minorEastAsia" w:cs="Times New Roman"/>
              </w:rPr>
              <w:t>920,000.00</w:t>
            </w:r>
          </w:p>
        </w:tc>
        <w:tc>
          <w:tcPr>
            <w:tcW w:w="608" w:type="pct"/>
            <w:tcBorders>
              <w:top w:val="single" w:sz="4" w:space="0" w:color="auto"/>
              <w:left w:val="single" w:sz="4" w:space="0" w:color="auto"/>
              <w:bottom w:val="single" w:sz="4" w:space="0" w:color="auto"/>
              <w:right w:val="single" w:sz="4" w:space="0" w:color="auto"/>
            </w:tcBorders>
            <w:vAlign w:val="center"/>
          </w:tcPr>
          <w:p w14:paraId="546DBB1E" w14:textId="77777777" w:rsidR="00652F40" w:rsidRPr="00574C5E" w:rsidRDefault="00652F40">
            <w:pPr>
              <w:jc w:val="right"/>
              <w:rPr>
                <w:rFonts w:eastAsiaTheme="minorEastAsia" w:cs="Times New Roman"/>
              </w:rPr>
            </w:pPr>
          </w:p>
        </w:tc>
      </w:tr>
      <w:tr w:rsidR="00652F40" w14:paraId="0E733271"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54EB2FC6" w14:textId="77777777" w:rsidR="00652F40" w:rsidRPr="00574C5E" w:rsidRDefault="008E5D94">
            <w:r w:rsidRPr="00574C5E">
              <w:t>济南</w:t>
            </w:r>
            <w:proofErr w:type="gramStart"/>
            <w:r w:rsidRPr="00574C5E">
              <w:t>步长众福商贸</w:t>
            </w:r>
            <w:proofErr w:type="gramEnd"/>
            <w:r w:rsidRPr="00574C5E">
              <w:t>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5D94AF8C" w14:textId="77777777" w:rsidR="00652F40" w:rsidRPr="00574C5E" w:rsidRDefault="008E5D94">
            <w:pPr>
              <w:jc w:val="right"/>
              <w:rPr>
                <w:rFonts w:eastAsiaTheme="minorEastAsia" w:cs="Times New Roman"/>
              </w:rPr>
            </w:pPr>
            <w:r w:rsidRPr="00574C5E">
              <w:rPr>
                <w:rFonts w:eastAsiaTheme="minorEastAsia" w:cs="Times New Roman"/>
              </w:rPr>
              <w:t>920,000.00</w:t>
            </w:r>
          </w:p>
        </w:tc>
        <w:tc>
          <w:tcPr>
            <w:tcW w:w="713" w:type="pct"/>
            <w:tcBorders>
              <w:top w:val="single" w:sz="4" w:space="0" w:color="auto"/>
              <w:left w:val="single" w:sz="4" w:space="0" w:color="auto"/>
              <w:bottom w:val="single" w:sz="4" w:space="0" w:color="auto"/>
              <w:right w:val="single" w:sz="4" w:space="0" w:color="auto"/>
            </w:tcBorders>
            <w:vAlign w:val="center"/>
          </w:tcPr>
          <w:p w14:paraId="2C1F67ED"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4BE2AF50"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526C5D17"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223C0AB5" w14:textId="77777777" w:rsidR="00652F40" w:rsidRPr="00574C5E" w:rsidRDefault="008E5D94">
            <w:pPr>
              <w:jc w:val="right"/>
              <w:rPr>
                <w:rFonts w:eastAsiaTheme="minorEastAsia" w:cs="Times New Roman"/>
              </w:rPr>
            </w:pPr>
            <w:r w:rsidRPr="00574C5E">
              <w:rPr>
                <w:rFonts w:eastAsiaTheme="minorEastAsia" w:cs="Times New Roman"/>
              </w:rPr>
              <w:t>920,000.00</w:t>
            </w:r>
          </w:p>
        </w:tc>
        <w:tc>
          <w:tcPr>
            <w:tcW w:w="608" w:type="pct"/>
            <w:tcBorders>
              <w:top w:val="single" w:sz="4" w:space="0" w:color="auto"/>
              <w:left w:val="single" w:sz="4" w:space="0" w:color="auto"/>
              <w:bottom w:val="single" w:sz="4" w:space="0" w:color="auto"/>
              <w:right w:val="single" w:sz="4" w:space="0" w:color="auto"/>
            </w:tcBorders>
            <w:vAlign w:val="center"/>
          </w:tcPr>
          <w:p w14:paraId="747382F0" w14:textId="77777777" w:rsidR="00652F40" w:rsidRPr="00574C5E" w:rsidRDefault="00652F40">
            <w:pPr>
              <w:jc w:val="right"/>
              <w:rPr>
                <w:rFonts w:eastAsiaTheme="minorEastAsia" w:cs="Times New Roman"/>
              </w:rPr>
            </w:pPr>
          </w:p>
        </w:tc>
      </w:tr>
      <w:tr w:rsidR="00652F40" w14:paraId="1E117269"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7462D943" w14:textId="77777777" w:rsidR="00652F40" w:rsidRPr="00574C5E" w:rsidRDefault="008E5D94">
            <w:r w:rsidRPr="00574C5E">
              <w:t>山东步长畅</w:t>
            </w:r>
            <w:proofErr w:type="gramStart"/>
            <w:r w:rsidRPr="00574C5E">
              <w:t>妍</w:t>
            </w:r>
            <w:proofErr w:type="gramEnd"/>
            <w:r w:rsidRPr="00574C5E">
              <w:t>生物科技有限公司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0F35D2BC" w14:textId="77777777" w:rsidR="00652F40" w:rsidRPr="00574C5E" w:rsidRDefault="008E5D94">
            <w:pPr>
              <w:jc w:val="right"/>
              <w:rPr>
                <w:rFonts w:eastAsiaTheme="minorEastAsia" w:cs="Times New Roman"/>
              </w:rPr>
            </w:pPr>
            <w:r w:rsidRPr="00574C5E">
              <w:rPr>
                <w:rFonts w:eastAsiaTheme="minorEastAsia" w:cs="Times New Roman"/>
              </w:rPr>
              <w:t>3,000,000.00</w:t>
            </w:r>
          </w:p>
        </w:tc>
        <w:tc>
          <w:tcPr>
            <w:tcW w:w="713" w:type="pct"/>
            <w:tcBorders>
              <w:top w:val="single" w:sz="4" w:space="0" w:color="auto"/>
              <w:left w:val="single" w:sz="4" w:space="0" w:color="auto"/>
              <w:bottom w:val="single" w:sz="4" w:space="0" w:color="auto"/>
              <w:right w:val="single" w:sz="4" w:space="0" w:color="auto"/>
            </w:tcBorders>
            <w:vAlign w:val="center"/>
          </w:tcPr>
          <w:p w14:paraId="1EE21F49"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63D6F4B5" w14:textId="77777777" w:rsidR="00652F40" w:rsidRPr="00574C5E" w:rsidRDefault="008E5D94">
            <w:pPr>
              <w:jc w:val="right"/>
              <w:rPr>
                <w:rFonts w:eastAsiaTheme="minorEastAsia" w:cs="Times New Roman"/>
              </w:rPr>
            </w:pPr>
            <w:r w:rsidRPr="00574C5E">
              <w:rPr>
                <w:rFonts w:eastAsiaTheme="minorEastAsia" w:cs="Times New Roman"/>
              </w:rPr>
              <w:t>3,000,000.00</w:t>
            </w:r>
          </w:p>
        </w:tc>
        <w:tc>
          <w:tcPr>
            <w:tcW w:w="563" w:type="pct"/>
            <w:tcBorders>
              <w:top w:val="single" w:sz="4" w:space="0" w:color="auto"/>
              <w:left w:val="single" w:sz="4" w:space="0" w:color="auto"/>
              <w:bottom w:val="single" w:sz="4" w:space="0" w:color="auto"/>
              <w:right w:val="single" w:sz="4" w:space="0" w:color="auto"/>
            </w:tcBorders>
            <w:vAlign w:val="center"/>
          </w:tcPr>
          <w:p w14:paraId="48769EA4"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09B0E015" w14:textId="77777777" w:rsidR="00652F40" w:rsidRPr="00574C5E" w:rsidRDefault="008E5D94">
            <w:pPr>
              <w:jc w:val="right"/>
              <w:rPr>
                <w:rFonts w:eastAsiaTheme="minorEastAsia" w:cs="Times New Roman"/>
              </w:rPr>
            </w:pPr>
            <w:r w:rsidRPr="00574C5E">
              <w:rPr>
                <w:rFonts w:eastAsiaTheme="minorEastAsia" w:cs="Times New Roman"/>
              </w:rPr>
              <w:t>6,000,000.00</w:t>
            </w:r>
          </w:p>
        </w:tc>
        <w:tc>
          <w:tcPr>
            <w:tcW w:w="608" w:type="pct"/>
            <w:tcBorders>
              <w:top w:val="single" w:sz="4" w:space="0" w:color="auto"/>
              <w:left w:val="single" w:sz="4" w:space="0" w:color="auto"/>
              <w:bottom w:val="single" w:sz="4" w:space="0" w:color="auto"/>
              <w:right w:val="single" w:sz="4" w:space="0" w:color="auto"/>
            </w:tcBorders>
            <w:vAlign w:val="center"/>
          </w:tcPr>
          <w:p w14:paraId="61914BAF" w14:textId="77777777" w:rsidR="00652F40" w:rsidRPr="00574C5E" w:rsidRDefault="00652F40">
            <w:pPr>
              <w:jc w:val="right"/>
              <w:rPr>
                <w:rFonts w:eastAsiaTheme="minorEastAsia" w:cs="Times New Roman"/>
              </w:rPr>
            </w:pPr>
          </w:p>
        </w:tc>
      </w:tr>
      <w:tr w:rsidR="00652F40" w14:paraId="144654C4"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1E5EE6F6" w14:textId="77777777" w:rsidR="00652F40" w:rsidRPr="00574C5E" w:rsidRDefault="008E5D94">
            <w:r w:rsidRPr="00574C5E">
              <w:lastRenderedPageBreak/>
              <w:t>山东步长传方药业有限公司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39CF236A" w14:textId="77777777" w:rsidR="00652F40" w:rsidRPr="00574C5E" w:rsidRDefault="008E5D94">
            <w:pPr>
              <w:jc w:val="right"/>
              <w:rPr>
                <w:rFonts w:eastAsiaTheme="minorEastAsia" w:cs="Times New Roman"/>
              </w:rPr>
            </w:pPr>
            <w:r w:rsidRPr="00574C5E">
              <w:rPr>
                <w:rFonts w:eastAsiaTheme="minorEastAsia" w:cs="Times New Roman"/>
              </w:rPr>
              <w:t>1,403,125.00</w:t>
            </w:r>
          </w:p>
        </w:tc>
        <w:tc>
          <w:tcPr>
            <w:tcW w:w="713" w:type="pct"/>
            <w:tcBorders>
              <w:top w:val="single" w:sz="4" w:space="0" w:color="auto"/>
              <w:left w:val="single" w:sz="4" w:space="0" w:color="auto"/>
              <w:bottom w:val="single" w:sz="4" w:space="0" w:color="auto"/>
              <w:right w:val="single" w:sz="4" w:space="0" w:color="auto"/>
            </w:tcBorders>
            <w:vAlign w:val="center"/>
          </w:tcPr>
          <w:p w14:paraId="5A8E6E40"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52877CD" w14:textId="77777777" w:rsidR="00652F40" w:rsidRPr="00574C5E" w:rsidRDefault="008E5D94">
            <w:pPr>
              <w:jc w:val="right"/>
              <w:rPr>
                <w:rFonts w:eastAsiaTheme="minorEastAsia" w:cs="Times New Roman"/>
              </w:rPr>
            </w:pPr>
            <w:r w:rsidRPr="00574C5E">
              <w:rPr>
                <w:rFonts w:eastAsiaTheme="minorEastAsia" w:cs="Times New Roman"/>
              </w:rPr>
              <w:t>1,372,500.00</w:t>
            </w:r>
          </w:p>
        </w:tc>
        <w:tc>
          <w:tcPr>
            <w:tcW w:w="563" w:type="pct"/>
            <w:tcBorders>
              <w:top w:val="single" w:sz="4" w:space="0" w:color="auto"/>
              <w:left w:val="single" w:sz="4" w:space="0" w:color="auto"/>
              <w:bottom w:val="single" w:sz="4" w:space="0" w:color="auto"/>
              <w:right w:val="single" w:sz="4" w:space="0" w:color="auto"/>
            </w:tcBorders>
            <w:vAlign w:val="center"/>
          </w:tcPr>
          <w:p w14:paraId="1C88B231"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4328B68D" w14:textId="77777777" w:rsidR="00652F40" w:rsidRPr="00574C5E" w:rsidRDefault="008E5D94">
            <w:pPr>
              <w:jc w:val="right"/>
              <w:rPr>
                <w:rFonts w:eastAsiaTheme="minorEastAsia" w:cs="Times New Roman"/>
              </w:rPr>
            </w:pPr>
            <w:r w:rsidRPr="00574C5E">
              <w:rPr>
                <w:rFonts w:eastAsiaTheme="minorEastAsia" w:cs="Times New Roman"/>
              </w:rPr>
              <w:t>2,775,625.00</w:t>
            </w:r>
          </w:p>
        </w:tc>
        <w:tc>
          <w:tcPr>
            <w:tcW w:w="608" w:type="pct"/>
            <w:tcBorders>
              <w:top w:val="single" w:sz="4" w:space="0" w:color="auto"/>
              <w:left w:val="single" w:sz="4" w:space="0" w:color="auto"/>
              <w:bottom w:val="single" w:sz="4" w:space="0" w:color="auto"/>
              <w:right w:val="single" w:sz="4" w:space="0" w:color="auto"/>
            </w:tcBorders>
            <w:vAlign w:val="center"/>
          </w:tcPr>
          <w:p w14:paraId="0BF01445" w14:textId="77777777" w:rsidR="00652F40" w:rsidRPr="00574C5E" w:rsidRDefault="00652F40">
            <w:pPr>
              <w:jc w:val="right"/>
              <w:rPr>
                <w:rFonts w:eastAsiaTheme="minorEastAsia" w:cs="Times New Roman"/>
              </w:rPr>
            </w:pPr>
          </w:p>
        </w:tc>
      </w:tr>
      <w:tr w:rsidR="00652F40" w14:paraId="10919379"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692E916F" w14:textId="77777777" w:rsidR="00652F40" w:rsidRPr="00574C5E" w:rsidRDefault="008E5D94">
            <w:r w:rsidRPr="00574C5E">
              <w:t>山东步长鼎</w:t>
            </w:r>
            <w:proofErr w:type="gramStart"/>
            <w:r w:rsidRPr="00574C5E">
              <w:t>晟</w:t>
            </w:r>
            <w:proofErr w:type="gramEnd"/>
            <w:r w:rsidRPr="00574C5E">
              <w:t>药业有限公司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3A8E2BF0" w14:textId="77777777" w:rsidR="00652F40" w:rsidRPr="00574C5E" w:rsidRDefault="008E5D94">
            <w:pPr>
              <w:jc w:val="right"/>
              <w:rPr>
                <w:rFonts w:eastAsiaTheme="minorEastAsia" w:cs="Times New Roman"/>
              </w:rPr>
            </w:pPr>
            <w:r w:rsidRPr="00574C5E">
              <w:rPr>
                <w:rFonts w:eastAsiaTheme="minorEastAsia" w:cs="Times New Roman"/>
              </w:rPr>
              <w:t>1,425,000.00</w:t>
            </w:r>
          </w:p>
        </w:tc>
        <w:tc>
          <w:tcPr>
            <w:tcW w:w="713" w:type="pct"/>
            <w:tcBorders>
              <w:top w:val="single" w:sz="4" w:space="0" w:color="auto"/>
              <w:left w:val="single" w:sz="4" w:space="0" w:color="auto"/>
              <w:bottom w:val="single" w:sz="4" w:space="0" w:color="auto"/>
              <w:right w:val="single" w:sz="4" w:space="0" w:color="auto"/>
            </w:tcBorders>
            <w:vAlign w:val="center"/>
          </w:tcPr>
          <w:p w14:paraId="7B385D24"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3C5A2ECE"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6AC27112"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4078B062" w14:textId="77777777" w:rsidR="00652F40" w:rsidRPr="00574C5E" w:rsidRDefault="008E5D94">
            <w:pPr>
              <w:jc w:val="right"/>
              <w:rPr>
                <w:rFonts w:eastAsiaTheme="minorEastAsia" w:cs="Times New Roman"/>
              </w:rPr>
            </w:pPr>
            <w:r w:rsidRPr="00574C5E">
              <w:rPr>
                <w:rFonts w:eastAsiaTheme="minorEastAsia" w:cs="Times New Roman"/>
              </w:rPr>
              <w:t>1,425,000.00</w:t>
            </w:r>
          </w:p>
        </w:tc>
        <w:tc>
          <w:tcPr>
            <w:tcW w:w="608" w:type="pct"/>
            <w:tcBorders>
              <w:top w:val="single" w:sz="4" w:space="0" w:color="auto"/>
              <w:left w:val="single" w:sz="4" w:space="0" w:color="auto"/>
              <w:bottom w:val="single" w:sz="4" w:space="0" w:color="auto"/>
              <w:right w:val="single" w:sz="4" w:space="0" w:color="auto"/>
            </w:tcBorders>
            <w:vAlign w:val="center"/>
          </w:tcPr>
          <w:p w14:paraId="71136834" w14:textId="77777777" w:rsidR="00652F40" w:rsidRPr="00574C5E" w:rsidRDefault="00652F40">
            <w:pPr>
              <w:jc w:val="right"/>
              <w:rPr>
                <w:rFonts w:eastAsiaTheme="minorEastAsia" w:cs="Times New Roman"/>
              </w:rPr>
            </w:pPr>
          </w:p>
        </w:tc>
      </w:tr>
      <w:tr w:rsidR="00652F40" w14:paraId="32DD0382"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3BD330BF" w14:textId="77777777" w:rsidR="00652F40" w:rsidRPr="00574C5E" w:rsidRDefault="008E5D94">
            <w:r w:rsidRPr="00574C5E">
              <w:t>山东步长金钥匙医药科技有限公司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3001D42C" w14:textId="77777777" w:rsidR="00652F40" w:rsidRPr="00574C5E" w:rsidRDefault="008E5D94">
            <w:pPr>
              <w:jc w:val="right"/>
              <w:rPr>
                <w:rFonts w:eastAsiaTheme="minorEastAsia" w:cs="Times New Roman"/>
              </w:rPr>
            </w:pPr>
            <w:r w:rsidRPr="00574C5E">
              <w:rPr>
                <w:rFonts w:eastAsiaTheme="minorEastAsia" w:cs="Times New Roman"/>
              </w:rPr>
              <w:t>2,250,000.00</w:t>
            </w:r>
          </w:p>
        </w:tc>
        <w:tc>
          <w:tcPr>
            <w:tcW w:w="713" w:type="pct"/>
            <w:tcBorders>
              <w:top w:val="single" w:sz="4" w:space="0" w:color="auto"/>
              <w:left w:val="single" w:sz="4" w:space="0" w:color="auto"/>
              <w:bottom w:val="single" w:sz="4" w:space="0" w:color="auto"/>
              <w:right w:val="single" w:sz="4" w:space="0" w:color="auto"/>
            </w:tcBorders>
            <w:vAlign w:val="center"/>
          </w:tcPr>
          <w:p w14:paraId="51356C15"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09804224"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187610C2"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046DA65E" w14:textId="77777777" w:rsidR="00652F40" w:rsidRPr="00574C5E" w:rsidRDefault="008E5D94">
            <w:pPr>
              <w:jc w:val="right"/>
              <w:rPr>
                <w:rFonts w:eastAsiaTheme="minorEastAsia" w:cs="Times New Roman"/>
              </w:rPr>
            </w:pPr>
            <w:r w:rsidRPr="00574C5E">
              <w:rPr>
                <w:rFonts w:eastAsiaTheme="minorEastAsia" w:cs="Times New Roman"/>
              </w:rPr>
              <w:t>2,250,000.00</w:t>
            </w:r>
          </w:p>
        </w:tc>
        <w:tc>
          <w:tcPr>
            <w:tcW w:w="608" w:type="pct"/>
            <w:tcBorders>
              <w:top w:val="single" w:sz="4" w:space="0" w:color="auto"/>
              <w:left w:val="single" w:sz="4" w:space="0" w:color="auto"/>
              <w:bottom w:val="single" w:sz="4" w:space="0" w:color="auto"/>
              <w:right w:val="single" w:sz="4" w:space="0" w:color="auto"/>
            </w:tcBorders>
            <w:vAlign w:val="center"/>
          </w:tcPr>
          <w:p w14:paraId="7D9406FD" w14:textId="77777777" w:rsidR="00652F40" w:rsidRPr="00574C5E" w:rsidRDefault="00652F40">
            <w:pPr>
              <w:jc w:val="right"/>
              <w:rPr>
                <w:rFonts w:eastAsiaTheme="minorEastAsia" w:cs="Times New Roman"/>
              </w:rPr>
            </w:pPr>
          </w:p>
        </w:tc>
      </w:tr>
      <w:tr w:rsidR="00652F40" w14:paraId="30B98C43"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63DC65C5" w14:textId="77777777" w:rsidR="00652F40" w:rsidRPr="00574C5E" w:rsidRDefault="008E5D94">
            <w:r w:rsidRPr="00574C5E">
              <w:t>山东步长优品医疗科技有限公司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193924B7" w14:textId="77777777" w:rsidR="00652F40" w:rsidRPr="00574C5E" w:rsidRDefault="008E5D94">
            <w:pPr>
              <w:jc w:val="right"/>
              <w:rPr>
                <w:rFonts w:eastAsiaTheme="minorEastAsia" w:cs="Times New Roman"/>
              </w:rPr>
            </w:pPr>
            <w:r w:rsidRPr="00574C5E">
              <w:rPr>
                <w:rFonts w:eastAsiaTheme="minorEastAsia" w:cs="Times New Roman"/>
              </w:rPr>
              <w:t>2,300,000.00</w:t>
            </w:r>
          </w:p>
        </w:tc>
        <w:tc>
          <w:tcPr>
            <w:tcW w:w="713" w:type="pct"/>
            <w:tcBorders>
              <w:top w:val="single" w:sz="4" w:space="0" w:color="auto"/>
              <w:left w:val="single" w:sz="4" w:space="0" w:color="auto"/>
              <w:bottom w:val="single" w:sz="4" w:space="0" w:color="auto"/>
              <w:right w:val="single" w:sz="4" w:space="0" w:color="auto"/>
            </w:tcBorders>
            <w:vAlign w:val="center"/>
          </w:tcPr>
          <w:p w14:paraId="40423468"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46E14EE6"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4C9CB495"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32C8889A" w14:textId="77777777" w:rsidR="00652F40" w:rsidRPr="00574C5E" w:rsidRDefault="008E5D94">
            <w:pPr>
              <w:jc w:val="right"/>
              <w:rPr>
                <w:rFonts w:eastAsiaTheme="minorEastAsia" w:cs="Times New Roman"/>
              </w:rPr>
            </w:pPr>
            <w:r w:rsidRPr="00574C5E">
              <w:rPr>
                <w:rFonts w:eastAsiaTheme="minorEastAsia" w:cs="Times New Roman"/>
              </w:rPr>
              <w:t>2,300,000.00</w:t>
            </w:r>
          </w:p>
        </w:tc>
        <w:tc>
          <w:tcPr>
            <w:tcW w:w="608" w:type="pct"/>
            <w:tcBorders>
              <w:top w:val="single" w:sz="4" w:space="0" w:color="auto"/>
              <w:left w:val="single" w:sz="4" w:space="0" w:color="auto"/>
              <w:bottom w:val="single" w:sz="4" w:space="0" w:color="auto"/>
              <w:right w:val="single" w:sz="4" w:space="0" w:color="auto"/>
            </w:tcBorders>
            <w:vAlign w:val="center"/>
          </w:tcPr>
          <w:p w14:paraId="522D58EE" w14:textId="77777777" w:rsidR="00652F40" w:rsidRPr="00574C5E" w:rsidRDefault="00652F40">
            <w:pPr>
              <w:jc w:val="right"/>
              <w:rPr>
                <w:rFonts w:eastAsiaTheme="minorEastAsia" w:cs="Times New Roman"/>
              </w:rPr>
            </w:pPr>
          </w:p>
        </w:tc>
      </w:tr>
      <w:tr w:rsidR="00652F40" w14:paraId="274818CA"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5946AC19" w14:textId="77777777" w:rsidR="00652F40" w:rsidRPr="00574C5E" w:rsidRDefault="008E5D94">
            <w:r w:rsidRPr="00574C5E">
              <w:t>山东步长臻泽医药科技有限公司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0745190C" w14:textId="77777777" w:rsidR="00652F40" w:rsidRPr="00574C5E" w:rsidRDefault="008E5D94">
            <w:pPr>
              <w:jc w:val="right"/>
              <w:rPr>
                <w:rFonts w:eastAsiaTheme="minorEastAsia" w:cs="Times New Roman"/>
              </w:rPr>
            </w:pPr>
            <w:r w:rsidRPr="00574C5E">
              <w:rPr>
                <w:rFonts w:eastAsiaTheme="minorEastAsia" w:cs="Times New Roman"/>
              </w:rPr>
              <w:t>2,250,000.00</w:t>
            </w:r>
          </w:p>
        </w:tc>
        <w:tc>
          <w:tcPr>
            <w:tcW w:w="713" w:type="pct"/>
            <w:tcBorders>
              <w:top w:val="single" w:sz="4" w:space="0" w:color="auto"/>
              <w:left w:val="single" w:sz="4" w:space="0" w:color="auto"/>
              <w:bottom w:val="single" w:sz="4" w:space="0" w:color="auto"/>
              <w:right w:val="single" w:sz="4" w:space="0" w:color="auto"/>
            </w:tcBorders>
            <w:vAlign w:val="center"/>
          </w:tcPr>
          <w:p w14:paraId="00DE8C4C"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74B8F627" w14:textId="77777777" w:rsidR="00652F40" w:rsidRPr="00574C5E" w:rsidRDefault="00652F40">
            <w:pPr>
              <w:jc w:val="right"/>
              <w:rPr>
                <w:rFonts w:eastAsiaTheme="minorEastAsia" w:cs="Times New Roman"/>
              </w:rPr>
            </w:pPr>
          </w:p>
        </w:tc>
        <w:tc>
          <w:tcPr>
            <w:tcW w:w="563" w:type="pct"/>
            <w:tcBorders>
              <w:top w:val="single" w:sz="4" w:space="0" w:color="auto"/>
              <w:left w:val="single" w:sz="4" w:space="0" w:color="auto"/>
              <w:bottom w:val="single" w:sz="4" w:space="0" w:color="auto"/>
              <w:right w:val="single" w:sz="4" w:space="0" w:color="auto"/>
            </w:tcBorders>
            <w:vAlign w:val="center"/>
          </w:tcPr>
          <w:p w14:paraId="76C83F5C"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7B33A846" w14:textId="77777777" w:rsidR="00652F40" w:rsidRPr="00574C5E" w:rsidRDefault="008E5D94">
            <w:pPr>
              <w:jc w:val="right"/>
              <w:rPr>
                <w:rFonts w:eastAsiaTheme="minorEastAsia" w:cs="Times New Roman"/>
              </w:rPr>
            </w:pPr>
            <w:r w:rsidRPr="00574C5E">
              <w:rPr>
                <w:rFonts w:eastAsiaTheme="minorEastAsia" w:cs="Times New Roman"/>
              </w:rPr>
              <w:t>2,250,000.00</w:t>
            </w:r>
          </w:p>
        </w:tc>
        <w:tc>
          <w:tcPr>
            <w:tcW w:w="608" w:type="pct"/>
            <w:tcBorders>
              <w:top w:val="single" w:sz="4" w:space="0" w:color="auto"/>
              <w:left w:val="single" w:sz="4" w:space="0" w:color="auto"/>
              <w:bottom w:val="single" w:sz="4" w:space="0" w:color="auto"/>
              <w:right w:val="single" w:sz="4" w:space="0" w:color="auto"/>
            </w:tcBorders>
            <w:vAlign w:val="center"/>
          </w:tcPr>
          <w:p w14:paraId="07CB8F60" w14:textId="77777777" w:rsidR="00652F40" w:rsidRPr="00574C5E" w:rsidRDefault="00652F40">
            <w:pPr>
              <w:jc w:val="right"/>
              <w:rPr>
                <w:rFonts w:eastAsiaTheme="minorEastAsia" w:cs="Times New Roman"/>
              </w:rPr>
            </w:pPr>
          </w:p>
        </w:tc>
      </w:tr>
      <w:tr w:rsidR="00652F40" w14:paraId="2E93D095"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13EBB8BB" w14:textId="77777777" w:rsidR="00652F40" w:rsidRPr="00574C5E" w:rsidRDefault="008E5D94">
            <w:r w:rsidRPr="00574C5E">
              <w:t>山东步长众</w:t>
            </w:r>
            <w:proofErr w:type="gramStart"/>
            <w:r w:rsidRPr="00574C5E">
              <w:t>鑫</w:t>
            </w:r>
            <w:proofErr w:type="gramEnd"/>
            <w:r w:rsidRPr="00574C5E">
              <w:t>康医药科技有限公司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551A8C03" w14:textId="77777777" w:rsidR="00652F40" w:rsidRPr="00574C5E" w:rsidRDefault="008E5D94">
            <w:pPr>
              <w:jc w:val="right"/>
              <w:rPr>
                <w:rFonts w:eastAsiaTheme="minorEastAsia" w:cs="Times New Roman"/>
              </w:rPr>
            </w:pPr>
            <w:r w:rsidRPr="00574C5E">
              <w:rPr>
                <w:rFonts w:eastAsiaTheme="minorEastAsia" w:cs="Times New Roman"/>
              </w:rPr>
              <w:t>2,250,000.00</w:t>
            </w:r>
          </w:p>
        </w:tc>
        <w:tc>
          <w:tcPr>
            <w:tcW w:w="713" w:type="pct"/>
            <w:tcBorders>
              <w:top w:val="single" w:sz="4" w:space="0" w:color="auto"/>
              <w:left w:val="single" w:sz="4" w:space="0" w:color="auto"/>
              <w:bottom w:val="single" w:sz="4" w:space="0" w:color="auto"/>
              <w:right w:val="single" w:sz="4" w:space="0" w:color="auto"/>
            </w:tcBorders>
            <w:vAlign w:val="center"/>
          </w:tcPr>
          <w:p w14:paraId="767A4420"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4B947530" w14:textId="77777777" w:rsidR="00652F40" w:rsidRPr="00574C5E" w:rsidRDefault="008E5D94">
            <w:pPr>
              <w:jc w:val="right"/>
              <w:rPr>
                <w:rFonts w:eastAsiaTheme="minorEastAsia" w:cs="Times New Roman"/>
              </w:rPr>
            </w:pPr>
            <w:r w:rsidRPr="00574C5E">
              <w:rPr>
                <w:rFonts w:eastAsiaTheme="minorEastAsia" w:cs="Times New Roman"/>
              </w:rPr>
              <w:t>2,250,000.00</w:t>
            </w:r>
          </w:p>
        </w:tc>
        <w:tc>
          <w:tcPr>
            <w:tcW w:w="563" w:type="pct"/>
            <w:tcBorders>
              <w:top w:val="single" w:sz="4" w:space="0" w:color="auto"/>
              <w:left w:val="single" w:sz="4" w:space="0" w:color="auto"/>
              <w:bottom w:val="single" w:sz="4" w:space="0" w:color="auto"/>
              <w:right w:val="single" w:sz="4" w:space="0" w:color="auto"/>
            </w:tcBorders>
            <w:vAlign w:val="center"/>
          </w:tcPr>
          <w:p w14:paraId="19608C21"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27EC91BA" w14:textId="77777777" w:rsidR="00652F40" w:rsidRPr="00574C5E" w:rsidRDefault="008E5D94">
            <w:pPr>
              <w:jc w:val="right"/>
              <w:rPr>
                <w:rFonts w:eastAsiaTheme="minorEastAsia" w:cs="Times New Roman"/>
              </w:rPr>
            </w:pPr>
            <w:r w:rsidRPr="00574C5E">
              <w:rPr>
                <w:rFonts w:eastAsiaTheme="minorEastAsia" w:cs="Times New Roman"/>
              </w:rPr>
              <w:t>4,500,000.00</w:t>
            </w:r>
          </w:p>
        </w:tc>
        <w:tc>
          <w:tcPr>
            <w:tcW w:w="608" w:type="pct"/>
            <w:tcBorders>
              <w:top w:val="single" w:sz="4" w:space="0" w:color="auto"/>
              <w:left w:val="single" w:sz="4" w:space="0" w:color="auto"/>
              <w:bottom w:val="single" w:sz="4" w:space="0" w:color="auto"/>
              <w:right w:val="single" w:sz="4" w:space="0" w:color="auto"/>
            </w:tcBorders>
            <w:vAlign w:val="center"/>
          </w:tcPr>
          <w:p w14:paraId="399F47D7" w14:textId="77777777" w:rsidR="00652F40" w:rsidRPr="00574C5E" w:rsidRDefault="00652F40">
            <w:pPr>
              <w:jc w:val="right"/>
              <w:rPr>
                <w:rFonts w:eastAsiaTheme="minorEastAsia" w:cs="Times New Roman"/>
              </w:rPr>
            </w:pPr>
          </w:p>
        </w:tc>
      </w:tr>
      <w:tr w:rsidR="00652F40" w14:paraId="65B6CBFA"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77B5B6EC" w14:textId="77777777" w:rsidR="00652F40" w:rsidRPr="00574C5E" w:rsidRDefault="008E5D94">
            <w:r w:rsidRPr="00574C5E">
              <w:t>山东步长冠优医疗器械有限公司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113770ED" w14:textId="77777777" w:rsidR="00652F40" w:rsidRPr="00574C5E" w:rsidRDefault="00652F40">
            <w:pPr>
              <w:jc w:val="right"/>
              <w:rPr>
                <w:rFonts w:eastAsiaTheme="minorEastAsia" w:cs="Times New Roman"/>
              </w:rPr>
            </w:pPr>
          </w:p>
        </w:tc>
        <w:tc>
          <w:tcPr>
            <w:tcW w:w="713" w:type="pct"/>
            <w:tcBorders>
              <w:top w:val="single" w:sz="4" w:space="0" w:color="auto"/>
              <w:left w:val="single" w:sz="4" w:space="0" w:color="auto"/>
              <w:bottom w:val="single" w:sz="4" w:space="0" w:color="auto"/>
              <w:right w:val="single" w:sz="4" w:space="0" w:color="auto"/>
            </w:tcBorders>
            <w:vAlign w:val="center"/>
          </w:tcPr>
          <w:p w14:paraId="16F3EAE0"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26863E63" w14:textId="77777777" w:rsidR="00652F40" w:rsidRPr="00574C5E" w:rsidRDefault="008E5D94">
            <w:pPr>
              <w:jc w:val="right"/>
              <w:rPr>
                <w:rFonts w:eastAsiaTheme="minorEastAsia" w:cs="Times New Roman"/>
              </w:rPr>
            </w:pPr>
            <w:r w:rsidRPr="00574C5E">
              <w:rPr>
                <w:rFonts w:eastAsiaTheme="minorEastAsia" w:cs="Times New Roman"/>
              </w:rPr>
              <w:t>2,250,000.00</w:t>
            </w:r>
          </w:p>
        </w:tc>
        <w:tc>
          <w:tcPr>
            <w:tcW w:w="563" w:type="pct"/>
            <w:tcBorders>
              <w:top w:val="single" w:sz="4" w:space="0" w:color="auto"/>
              <w:left w:val="single" w:sz="4" w:space="0" w:color="auto"/>
              <w:bottom w:val="single" w:sz="4" w:space="0" w:color="auto"/>
              <w:right w:val="single" w:sz="4" w:space="0" w:color="auto"/>
            </w:tcBorders>
            <w:vAlign w:val="center"/>
          </w:tcPr>
          <w:p w14:paraId="0714197C"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29226265" w14:textId="77777777" w:rsidR="00652F40" w:rsidRPr="00574C5E" w:rsidRDefault="008E5D94">
            <w:pPr>
              <w:jc w:val="right"/>
              <w:rPr>
                <w:rFonts w:eastAsiaTheme="minorEastAsia" w:cs="Times New Roman"/>
              </w:rPr>
            </w:pPr>
            <w:r w:rsidRPr="00574C5E">
              <w:rPr>
                <w:rFonts w:eastAsiaTheme="minorEastAsia" w:cs="Times New Roman"/>
              </w:rPr>
              <w:t>2,250,000.00</w:t>
            </w:r>
          </w:p>
        </w:tc>
        <w:tc>
          <w:tcPr>
            <w:tcW w:w="608" w:type="pct"/>
            <w:tcBorders>
              <w:top w:val="single" w:sz="4" w:space="0" w:color="auto"/>
              <w:left w:val="single" w:sz="4" w:space="0" w:color="auto"/>
              <w:bottom w:val="single" w:sz="4" w:space="0" w:color="auto"/>
              <w:right w:val="single" w:sz="4" w:space="0" w:color="auto"/>
            </w:tcBorders>
            <w:vAlign w:val="center"/>
          </w:tcPr>
          <w:p w14:paraId="272586F2" w14:textId="77777777" w:rsidR="00652F40" w:rsidRPr="00574C5E" w:rsidRDefault="00652F40">
            <w:pPr>
              <w:jc w:val="right"/>
              <w:rPr>
                <w:rFonts w:eastAsiaTheme="minorEastAsia" w:cs="Times New Roman"/>
              </w:rPr>
            </w:pPr>
          </w:p>
        </w:tc>
      </w:tr>
      <w:tr w:rsidR="00652F40" w14:paraId="201B7233"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30BC1C66" w14:textId="77777777" w:rsidR="00652F40" w:rsidRPr="00574C5E" w:rsidRDefault="008E5D94">
            <w:r w:rsidRPr="00574C5E">
              <w:t>步长嘉林医药科技</w:t>
            </w:r>
            <w:r w:rsidRPr="00574C5E">
              <w:t>(</w:t>
            </w:r>
            <w:r w:rsidRPr="00574C5E">
              <w:t>济南</w:t>
            </w:r>
            <w:r w:rsidRPr="00574C5E">
              <w:t>)</w:t>
            </w:r>
            <w:r w:rsidRPr="00574C5E">
              <w:t>有限公司</w:t>
            </w:r>
          </w:p>
        </w:tc>
        <w:tc>
          <w:tcPr>
            <w:tcW w:w="614" w:type="pct"/>
            <w:tcBorders>
              <w:top w:val="single" w:sz="4" w:space="0" w:color="auto"/>
              <w:left w:val="single" w:sz="4" w:space="0" w:color="auto"/>
              <w:bottom w:val="single" w:sz="4" w:space="0" w:color="auto"/>
              <w:right w:val="single" w:sz="4" w:space="0" w:color="auto"/>
            </w:tcBorders>
            <w:vAlign w:val="center"/>
          </w:tcPr>
          <w:p w14:paraId="3B9A4215" w14:textId="77777777" w:rsidR="00652F40" w:rsidRPr="00574C5E" w:rsidRDefault="00652F40">
            <w:pPr>
              <w:jc w:val="right"/>
              <w:rPr>
                <w:rFonts w:eastAsiaTheme="minorEastAsia" w:cs="Times New Roman"/>
              </w:rPr>
            </w:pPr>
          </w:p>
        </w:tc>
        <w:tc>
          <w:tcPr>
            <w:tcW w:w="713" w:type="pct"/>
            <w:tcBorders>
              <w:top w:val="single" w:sz="4" w:space="0" w:color="auto"/>
              <w:left w:val="single" w:sz="4" w:space="0" w:color="auto"/>
              <w:bottom w:val="single" w:sz="4" w:space="0" w:color="auto"/>
              <w:right w:val="single" w:sz="4" w:space="0" w:color="auto"/>
            </w:tcBorders>
            <w:vAlign w:val="center"/>
          </w:tcPr>
          <w:p w14:paraId="27E5EEFB" w14:textId="77777777" w:rsidR="00652F40" w:rsidRPr="00574C5E" w:rsidRDefault="00652F40">
            <w:pPr>
              <w:jc w:val="right"/>
              <w:rPr>
                <w:rFonts w:eastAsiaTheme="minorEastAsia" w:cs="Times New Roman"/>
              </w:rPr>
            </w:pPr>
          </w:p>
        </w:tc>
        <w:tc>
          <w:tcPr>
            <w:tcW w:w="514" w:type="pct"/>
            <w:tcBorders>
              <w:top w:val="single" w:sz="4" w:space="0" w:color="auto"/>
              <w:left w:val="single" w:sz="4" w:space="0" w:color="auto"/>
              <w:bottom w:val="single" w:sz="4" w:space="0" w:color="auto"/>
              <w:right w:val="single" w:sz="4" w:space="0" w:color="auto"/>
            </w:tcBorders>
            <w:vAlign w:val="center"/>
          </w:tcPr>
          <w:p w14:paraId="3B0DD45F" w14:textId="77777777" w:rsidR="00652F40" w:rsidRPr="00574C5E" w:rsidRDefault="008E5D94">
            <w:pPr>
              <w:jc w:val="right"/>
              <w:rPr>
                <w:rFonts w:eastAsiaTheme="minorEastAsia" w:cs="Times New Roman"/>
              </w:rPr>
            </w:pPr>
            <w:r w:rsidRPr="00574C5E">
              <w:rPr>
                <w:rFonts w:eastAsiaTheme="minorEastAsia" w:cs="Times New Roman"/>
              </w:rPr>
              <w:t>900,000.00</w:t>
            </w:r>
          </w:p>
        </w:tc>
        <w:tc>
          <w:tcPr>
            <w:tcW w:w="563" w:type="pct"/>
            <w:tcBorders>
              <w:top w:val="single" w:sz="4" w:space="0" w:color="auto"/>
              <w:left w:val="single" w:sz="4" w:space="0" w:color="auto"/>
              <w:bottom w:val="single" w:sz="4" w:space="0" w:color="auto"/>
              <w:right w:val="single" w:sz="4" w:space="0" w:color="auto"/>
            </w:tcBorders>
            <w:vAlign w:val="center"/>
          </w:tcPr>
          <w:p w14:paraId="1C991B67" w14:textId="77777777" w:rsidR="00652F40" w:rsidRPr="00574C5E" w:rsidRDefault="00652F40">
            <w:pPr>
              <w:jc w:val="right"/>
              <w:rPr>
                <w:rFonts w:eastAsiaTheme="minorEastAsia" w:cs="Times New Roman"/>
              </w:rPr>
            </w:pPr>
          </w:p>
        </w:tc>
        <w:tc>
          <w:tcPr>
            <w:tcW w:w="610" w:type="pct"/>
            <w:tcBorders>
              <w:top w:val="single" w:sz="4" w:space="0" w:color="auto"/>
              <w:left w:val="single" w:sz="4" w:space="0" w:color="auto"/>
              <w:bottom w:val="single" w:sz="4" w:space="0" w:color="auto"/>
              <w:right w:val="single" w:sz="4" w:space="0" w:color="auto"/>
            </w:tcBorders>
            <w:vAlign w:val="center"/>
          </w:tcPr>
          <w:p w14:paraId="38BCFE8F" w14:textId="77777777" w:rsidR="00652F40" w:rsidRPr="00574C5E" w:rsidRDefault="008E5D94">
            <w:pPr>
              <w:jc w:val="right"/>
              <w:rPr>
                <w:rFonts w:eastAsiaTheme="minorEastAsia" w:cs="Times New Roman"/>
              </w:rPr>
            </w:pPr>
            <w:r w:rsidRPr="00574C5E">
              <w:rPr>
                <w:rFonts w:eastAsiaTheme="minorEastAsia" w:cs="Times New Roman"/>
              </w:rPr>
              <w:t>900,000.00</w:t>
            </w:r>
          </w:p>
        </w:tc>
        <w:tc>
          <w:tcPr>
            <w:tcW w:w="608" w:type="pct"/>
            <w:tcBorders>
              <w:top w:val="single" w:sz="4" w:space="0" w:color="auto"/>
              <w:left w:val="single" w:sz="4" w:space="0" w:color="auto"/>
              <w:bottom w:val="single" w:sz="4" w:space="0" w:color="auto"/>
              <w:right w:val="single" w:sz="4" w:space="0" w:color="auto"/>
            </w:tcBorders>
            <w:vAlign w:val="center"/>
          </w:tcPr>
          <w:p w14:paraId="457E7A02" w14:textId="77777777" w:rsidR="00652F40" w:rsidRPr="00574C5E" w:rsidRDefault="00652F40">
            <w:pPr>
              <w:jc w:val="right"/>
              <w:rPr>
                <w:rFonts w:eastAsiaTheme="minorEastAsia" w:cs="Times New Roman"/>
              </w:rPr>
            </w:pPr>
          </w:p>
        </w:tc>
      </w:tr>
      <w:tr w:rsidR="00652F40" w14:paraId="1C4FA225" w14:textId="77777777" w:rsidTr="00574C5E">
        <w:tc>
          <w:tcPr>
            <w:tcW w:w="1379" w:type="pct"/>
            <w:tcBorders>
              <w:top w:val="single" w:sz="4" w:space="0" w:color="auto"/>
              <w:left w:val="single" w:sz="4" w:space="0" w:color="auto"/>
              <w:bottom w:val="single" w:sz="4" w:space="0" w:color="auto"/>
              <w:right w:val="single" w:sz="4" w:space="0" w:color="auto"/>
            </w:tcBorders>
            <w:vAlign w:val="center"/>
          </w:tcPr>
          <w:p w14:paraId="57F8CF57" w14:textId="77777777" w:rsidR="00652F40" w:rsidRPr="00574C5E" w:rsidRDefault="008E5D94">
            <w:pPr>
              <w:jc w:val="center"/>
            </w:pPr>
            <w:r w:rsidRPr="00574C5E">
              <w:rPr>
                <w:rFonts w:hint="eastAsia"/>
              </w:rPr>
              <w:t>合计</w:t>
            </w:r>
          </w:p>
        </w:tc>
        <w:tc>
          <w:tcPr>
            <w:tcW w:w="614" w:type="pct"/>
            <w:tcBorders>
              <w:top w:val="single" w:sz="4" w:space="0" w:color="auto"/>
              <w:left w:val="single" w:sz="4" w:space="0" w:color="auto"/>
              <w:bottom w:val="single" w:sz="4" w:space="0" w:color="auto"/>
              <w:right w:val="single" w:sz="4" w:space="0" w:color="auto"/>
            </w:tcBorders>
            <w:vAlign w:val="center"/>
          </w:tcPr>
          <w:p w14:paraId="7F371B03" w14:textId="77777777" w:rsidR="00652F40" w:rsidRPr="00574C5E" w:rsidRDefault="008E5D94">
            <w:pPr>
              <w:jc w:val="right"/>
              <w:rPr>
                <w:rFonts w:eastAsiaTheme="minorEastAsia" w:cs="Times New Roman"/>
              </w:rPr>
            </w:pPr>
            <w:r w:rsidRPr="00574C5E">
              <w:rPr>
                <w:rFonts w:eastAsiaTheme="minorEastAsia" w:cs="Times New Roman"/>
              </w:rPr>
              <w:t>2,541,164,375.30</w:t>
            </w:r>
          </w:p>
        </w:tc>
        <w:tc>
          <w:tcPr>
            <w:tcW w:w="713" w:type="pct"/>
            <w:tcBorders>
              <w:top w:val="single" w:sz="4" w:space="0" w:color="auto"/>
              <w:left w:val="single" w:sz="4" w:space="0" w:color="auto"/>
              <w:bottom w:val="single" w:sz="4" w:space="0" w:color="auto"/>
              <w:right w:val="single" w:sz="4" w:space="0" w:color="auto"/>
            </w:tcBorders>
            <w:vAlign w:val="center"/>
          </w:tcPr>
          <w:p w14:paraId="00143D34" w14:textId="77777777" w:rsidR="00652F40" w:rsidRPr="00574C5E" w:rsidRDefault="008E5D94">
            <w:pPr>
              <w:jc w:val="right"/>
              <w:rPr>
                <w:rFonts w:eastAsiaTheme="minorEastAsia" w:cs="Times New Roman"/>
              </w:rPr>
            </w:pPr>
            <w:r w:rsidRPr="00574C5E">
              <w:rPr>
                <w:rFonts w:eastAsiaTheme="minorEastAsia" w:cs="Times New Roman"/>
              </w:rPr>
              <w:t>3,945,326,096.24</w:t>
            </w:r>
          </w:p>
        </w:tc>
        <w:tc>
          <w:tcPr>
            <w:tcW w:w="514" w:type="pct"/>
            <w:tcBorders>
              <w:top w:val="single" w:sz="4" w:space="0" w:color="auto"/>
              <w:left w:val="single" w:sz="4" w:space="0" w:color="auto"/>
              <w:bottom w:val="single" w:sz="4" w:space="0" w:color="auto"/>
              <w:right w:val="single" w:sz="4" w:space="0" w:color="auto"/>
            </w:tcBorders>
            <w:vAlign w:val="center"/>
          </w:tcPr>
          <w:p w14:paraId="237C91CA" w14:textId="77777777" w:rsidR="00652F40" w:rsidRPr="00574C5E" w:rsidRDefault="008E5D94">
            <w:pPr>
              <w:jc w:val="right"/>
              <w:rPr>
                <w:rFonts w:eastAsiaTheme="minorEastAsia" w:cs="Times New Roman"/>
              </w:rPr>
            </w:pPr>
            <w:r w:rsidRPr="00574C5E">
              <w:rPr>
                <w:rFonts w:eastAsiaTheme="minorEastAsia" w:cs="Times New Roman"/>
              </w:rPr>
              <w:t>14,947,500.00</w:t>
            </w:r>
          </w:p>
        </w:tc>
        <w:tc>
          <w:tcPr>
            <w:tcW w:w="563" w:type="pct"/>
            <w:tcBorders>
              <w:top w:val="single" w:sz="4" w:space="0" w:color="auto"/>
              <w:left w:val="single" w:sz="4" w:space="0" w:color="auto"/>
              <w:bottom w:val="single" w:sz="4" w:space="0" w:color="auto"/>
              <w:right w:val="single" w:sz="4" w:space="0" w:color="auto"/>
            </w:tcBorders>
            <w:vAlign w:val="center"/>
          </w:tcPr>
          <w:p w14:paraId="7CF1B810" w14:textId="77777777" w:rsidR="00652F40" w:rsidRPr="00574C5E" w:rsidRDefault="008E5D94">
            <w:pPr>
              <w:jc w:val="right"/>
              <w:rPr>
                <w:rFonts w:eastAsiaTheme="minorEastAsia" w:cs="Times New Roman"/>
              </w:rPr>
            </w:pPr>
            <w:r w:rsidRPr="00574C5E">
              <w:rPr>
                <w:rFonts w:eastAsiaTheme="minorEastAsia" w:cs="Times New Roman"/>
              </w:rPr>
              <w:t>51,239,739.18</w:t>
            </w:r>
          </w:p>
        </w:tc>
        <w:tc>
          <w:tcPr>
            <w:tcW w:w="610" w:type="pct"/>
            <w:tcBorders>
              <w:top w:val="single" w:sz="4" w:space="0" w:color="auto"/>
              <w:left w:val="single" w:sz="4" w:space="0" w:color="auto"/>
              <w:bottom w:val="single" w:sz="4" w:space="0" w:color="auto"/>
              <w:right w:val="single" w:sz="4" w:space="0" w:color="auto"/>
            </w:tcBorders>
            <w:vAlign w:val="center"/>
          </w:tcPr>
          <w:p w14:paraId="602F48CE" w14:textId="77777777" w:rsidR="00652F40" w:rsidRPr="00574C5E" w:rsidRDefault="008E5D94">
            <w:pPr>
              <w:jc w:val="right"/>
              <w:rPr>
                <w:rFonts w:eastAsiaTheme="minorEastAsia" w:cs="Times New Roman"/>
              </w:rPr>
            </w:pPr>
            <w:r w:rsidRPr="00574C5E">
              <w:rPr>
                <w:rFonts w:eastAsiaTheme="minorEastAsia" w:cs="Times New Roman"/>
              </w:rPr>
              <w:t>2,504,872,136.12</w:t>
            </w:r>
          </w:p>
        </w:tc>
        <w:tc>
          <w:tcPr>
            <w:tcW w:w="608" w:type="pct"/>
            <w:tcBorders>
              <w:top w:val="single" w:sz="4" w:space="0" w:color="auto"/>
              <w:left w:val="single" w:sz="4" w:space="0" w:color="auto"/>
              <w:bottom w:val="single" w:sz="4" w:space="0" w:color="auto"/>
              <w:right w:val="single" w:sz="4" w:space="0" w:color="auto"/>
            </w:tcBorders>
            <w:vAlign w:val="center"/>
          </w:tcPr>
          <w:p w14:paraId="1108DE95" w14:textId="77777777" w:rsidR="00652F40" w:rsidRPr="00574C5E" w:rsidRDefault="008E5D94">
            <w:pPr>
              <w:jc w:val="right"/>
              <w:rPr>
                <w:rFonts w:eastAsiaTheme="minorEastAsia" w:cs="Times New Roman"/>
              </w:rPr>
            </w:pPr>
            <w:r w:rsidRPr="00574C5E">
              <w:rPr>
                <w:rFonts w:eastAsiaTheme="minorEastAsia" w:cs="Times New Roman"/>
              </w:rPr>
              <w:t>3,996,565,835.42</w:t>
            </w:r>
          </w:p>
        </w:tc>
      </w:tr>
    </w:tbl>
    <w:p w14:paraId="360C18C5" w14:textId="77777777" w:rsidR="00652F40" w:rsidRDefault="00652F40"/>
    <w:p w14:paraId="2E0C600C" w14:textId="77777777" w:rsidR="00652F40" w:rsidRDefault="008E5D94">
      <w:pPr>
        <w:pStyle w:val="4"/>
        <w:numPr>
          <w:ilvl w:val="0"/>
          <w:numId w:val="105"/>
        </w:numPr>
        <w:rPr>
          <w:rFonts w:ascii="宋体" w:hAnsi="宋体"/>
          <w:color w:val="000000" w:themeColor="text1"/>
          <w:szCs w:val="21"/>
        </w:rPr>
      </w:pPr>
      <w:r>
        <w:rPr>
          <w:rFonts w:ascii="宋体" w:hAnsi="宋体" w:hint="eastAsia"/>
          <w:color w:val="000000" w:themeColor="text1"/>
          <w:szCs w:val="21"/>
        </w:rPr>
        <w:t>对联营、</w:t>
      </w:r>
      <w:r>
        <w:rPr>
          <w:rFonts w:ascii="宋体" w:hAnsi="宋体" w:hint="eastAsia"/>
          <w:color w:val="000000" w:themeColor="text1"/>
        </w:rPr>
        <w:t>合营</w:t>
      </w:r>
      <w:r>
        <w:rPr>
          <w:rFonts w:ascii="宋体" w:hAnsi="宋体" w:hint="eastAsia"/>
          <w:color w:val="000000" w:themeColor="text1"/>
          <w:szCs w:val="21"/>
        </w:rPr>
        <w:t>企业投资</w:t>
      </w:r>
    </w:p>
    <w:sdt>
      <w:sdtPr>
        <w:rPr>
          <w:color w:val="000000" w:themeColor="text1"/>
        </w:rPr>
        <w:alias w:val="是否适用：母公司对联营、合营企业投资[双击切换]"/>
        <w:tag w:val="_GBC_0837f60a15fc4684b64085618adca8d2"/>
        <w:id w:val="776995753"/>
        <w:placeholder>
          <w:docPart w:val="GBC22222222222222222222222222222"/>
        </w:placeholder>
      </w:sdtPr>
      <w:sdtEndPr/>
      <w:sdtContent>
        <w:p w14:paraId="2BCD83E1"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06490836" w14:textId="77777777" w:rsidR="00652F40" w:rsidRDefault="008E5D94">
      <w:pPr>
        <w:jc w:val="right"/>
        <w:rPr>
          <w:color w:val="000000" w:themeColor="text1"/>
        </w:rPr>
      </w:pPr>
      <w:r>
        <w:rPr>
          <w:rFonts w:hint="eastAsia"/>
          <w:color w:val="000000" w:themeColor="text1"/>
        </w:rPr>
        <w:t>单位：</w:t>
      </w:r>
      <w:sdt>
        <w:sdtPr>
          <w:rPr>
            <w:rFonts w:hint="eastAsia"/>
            <w:color w:val="000000" w:themeColor="text1"/>
          </w:rPr>
          <w:alias w:val="单位：母公司财务附注：对联营、合营企业投资"/>
          <w:tag w:val="_GBC_d8af48cd34c54e749df777d4e6a5e2ed"/>
          <w:id w:val="-10821458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rFonts w:hint="eastAsia"/>
          <w:color w:val="000000" w:themeColor="text1"/>
        </w:rPr>
        <w:t xml:space="preserve"> </w:t>
      </w:r>
      <w:r>
        <w:rPr>
          <w:rFonts w:hint="eastAsia"/>
          <w:color w:val="000000" w:themeColor="text1"/>
        </w:rPr>
        <w:t>币种：</w:t>
      </w:r>
      <w:sdt>
        <w:sdtPr>
          <w:rPr>
            <w:rFonts w:hint="eastAsia"/>
            <w:color w:val="000000" w:themeColor="text1"/>
          </w:rPr>
          <w:alias w:val="币种：母公司财务附注：对联营、合营企业投资"/>
          <w:tag w:val="_GBC_5b4bb22c6cca42989bcd538938127ee2"/>
          <w:id w:val="130481311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25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4"/>
        <w:gridCol w:w="2128"/>
        <w:gridCol w:w="1606"/>
        <w:gridCol w:w="1787"/>
        <w:gridCol w:w="1452"/>
        <w:gridCol w:w="1688"/>
        <w:gridCol w:w="1895"/>
        <w:gridCol w:w="1598"/>
      </w:tblGrid>
      <w:tr w:rsidR="00652F40" w14:paraId="5DB00302" w14:textId="77777777">
        <w:trPr>
          <w:tblHeader/>
        </w:trPr>
        <w:bookmarkEnd w:id="456" w:displacedByCustomXml="next"/>
        <w:bookmarkEnd w:id="457" w:displacedByCustomXml="next"/>
        <w:bookmarkStart w:id="458" w:name="_Hlk168057377" w:displacedByCustomXml="next"/>
        <w:bookmarkStart w:id="459" w:name="_Hlk155165896" w:displacedByCustomXml="next"/>
        <w:sdt>
          <w:sdtPr>
            <w:tag w:val="_PLD_abfaca7df388426499f44c3fb444b469"/>
            <w:id w:val="-2138163620"/>
          </w:sdtPr>
          <w:sdtEndPr/>
          <w:sdtContent>
            <w:tc>
              <w:tcPr>
                <w:tcW w:w="831" w:type="pct"/>
                <w:vMerge w:val="restart"/>
                <w:tcBorders>
                  <w:top w:val="single" w:sz="4" w:space="0" w:color="auto"/>
                  <w:left w:val="single" w:sz="4" w:space="0" w:color="auto"/>
                  <w:right w:val="single" w:sz="4" w:space="0" w:color="auto"/>
                </w:tcBorders>
                <w:vAlign w:val="center"/>
              </w:tcPr>
              <w:p w14:paraId="6C718534" w14:textId="703A4F6D" w:rsidR="00652F40" w:rsidRDefault="008E5D94" w:rsidP="00BF25D5">
                <w:pPr>
                  <w:jc w:val="center"/>
                  <w:rPr>
                    <w:color w:val="000000" w:themeColor="text1"/>
                  </w:rPr>
                </w:pPr>
                <w:r>
                  <w:rPr>
                    <w:rFonts w:hint="eastAsia"/>
                    <w:color w:val="000000" w:themeColor="text1"/>
                  </w:rPr>
                  <w:t>投资单位</w:t>
                </w:r>
              </w:p>
            </w:tc>
          </w:sdtContent>
        </w:sdt>
        <w:sdt>
          <w:sdtPr>
            <w:tag w:val="_PLD_05798c5c44604c97a951491f90362ede"/>
            <w:id w:val="-1266529023"/>
          </w:sdtPr>
          <w:sdtEndPr/>
          <w:sdtContent>
            <w:tc>
              <w:tcPr>
                <w:tcW w:w="730" w:type="pct"/>
                <w:vMerge w:val="restart"/>
                <w:tcBorders>
                  <w:top w:val="single" w:sz="4" w:space="0" w:color="auto"/>
                  <w:left w:val="single" w:sz="4" w:space="0" w:color="auto"/>
                  <w:right w:val="single" w:sz="4" w:space="0" w:color="auto"/>
                </w:tcBorders>
                <w:vAlign w:val="center"/>
              </w:tcPr>
              <w:p w14:paraId="7A632615" w14:textId="77777777" w:rsidR="00BF25D5" w:rsidRDefault="008E5D94" w:rsidP="00BF25D5">
                <w:pPr>
                  <w:jc w:val="center"/>
                  <w:rPr>
                    <w:color w:val="000000" w:themeColor="text1"/>
                  </w:rPr>
                </w:pPr>
                <w:r>
                  <w:rPr>
                    <w:rFonts w:hint="eastAsia"/>
                    <w:color w:val="000000" w:themeColor="text1"/>
                  </w:rPr>
                  <w:t>期初余额</w:t>
                </w:r>
              </w:p>
              <w:p w14:paraId="3699DBE6" w14:textId="48B8E3DF" w:rsidR="00652F40" w:rsidRDefault="008E5D94" w:rsidP="00BF25D5">
                <w:pPr>
                  <w:jc w:val="center"/>
                  <w:rPr>
                    <w:color w:val="000000" w:themeColor="text1"/>
                  </w:rPr>
                </w:pPr>
                <w:r>
                  <w:rPr>
                    <w:rFonts w:hint="eastAsia"/>
                    <w:color w:val="000000" w:themeColor="text1"/>
                  </w:rPr>
                  <w:t>（账面价值）</w:t>
                </w:r>
              </w:p>
            </w:tc>
          </w:sdtContent>
        </w:sdt>
        <w:tc>
          <w:tcPr>
            <w:tcW w:w="551" w:type="pct"/>
            <w:vMerge w:val="restart"/>
            <w:tcBorders>
              <w:top w:val="single" w:sz="4" w:space="0" w:color="auto"/>
              <w:left w:val="single" w:sz="4" w:space="0" w:color="auto"/>
              <w:right w:val="single" w:sz="4" w:space="0" w:color="auto"/>
            </w:tcBorders>
            <w:vAlign w:val="center"/>
          </w:tcPr>
          <w:sdt>
            <w:sdtPr>
              <w:tag w:val="_PLD_679614cb179b47cb8eca53d826d545ce"/>
              <w:id w:val="-2079590611"/>
            </w:sdtPr>
            <w:sdtEndPr/>
            <w:sdtContent>
              <w:p w14:paraId="52E57F80" w14:textId="77777777" w:rsidR="00BF25D5" w:rsidRDefault="008E5D94">
                <w:pPr>
                  <w:tabs>
                    <w:tab w:val="left" w:pos="370"/>
                  </w:tabs>
                  <w:jc w:val="center"/>
                </w:pPr>
                <w:r>
                  <w:rPr>
                    <w:rFonts w:hint="eastAsia"/>
                  </w:rPr>
                  <w:t>减值准备</w:t>
                </w:r>
              </w:p>
              <w:p w14:paraId="4795D42E" w14:textId="49594125" w:rsidR="00652F40" w:rsidRDefault="008E5D94">
                <w:pPr>
                  <w:tabs>
                    <w:tab w:val="left" w:pos="370"/>
                  </w:tabs>
                  <w:jc w:val="center"/>
                </w:pPr>
                <w:r>
                  <w:rPr>
                    <w:rFonts w:hint="eastAsia"/>
                  </w:rPr>
                  <w:t>期初余额</w:t>
                </w:r>
              </w:p>
            </w:sdtContent>
          </w:sdt>
        </w:tc>
        <w:sdt>
          <w:sdtPr>
            <w:tag w:val="_PLD_0a2bbaaacf944dc499773ce9e49a7a44"/>
            <w:id w:val="-418715555"/>
          </w:sdtPr>
          <w:sdtEndPr/>
          <w:sdtContent>
            <w:tc>
              <w:tcPr>
                <w:tcW w:w="1690" w:type="pct"/>
                <w:gridSpan w:val="3"/>
                <w:tcBorders>
                  <w:top w:val="single" w:sz="4" w:space="0" w:color="auto"/>
                  <w:left w:val="single" w:sz="4" w:space="0" w:color="auto"/>
                  <w:bottom w:val="single" w:sz="4" w:space="0" w:color="auto"/>
                  <w:right w:val="single" w:sz="4" w:space="0" w:color="auto"/>
                </w:tcBorders>
                <w:vAlign w:val="center"/>
              </w:tcPr>
              <w:p w14:paraId="59F9C971" w14:textId="77777777" w:rsidR="00652F40" w:rsidRDefault="008E5D94">
                <w:pPr>
                  <w:jc w:val="center"/>
                  <w:rPr>
                    <w:color w:val="000000" w:themeColor="text1"/>
                  </w:rPr>
                </w:pPr>
                <w:r>
                  <w:rPr>
                    <w:rFonts w:hint="eastAsia"/>
                    <w:color w:val="000000" w:themeColor="text1"/>
                  </w:rPr>
                  <w:t>本期增减变动</w:t>
                </w:r>
              </w:p>
            </w:tc>
          </w:sdtContent>
        </w:sdt>
        <w:sdt>
          <w:sdtPr>
            <w:tag w:val="_PLD_08d96ebd050e43e4a66f158230dee5ce"/>
            <w:id w:val="-1412154564"/>
          </w:sdtPr>
          <w:sdtEndPr/>
          <w:sdtContent>
            <w:tc>
              <w:tcPr>
                <w:tcW w:w="650" w:type="pct"/>
                <w:vMerge w:val="restart"/>
                <w:tcBorders>
                  <w:top w:val="single" w:sz="4" w:space="0" w:color="auto"/>
                  <w:left w:val="single" w:sz="4" w:space="0" w:color="auto"/>
                  <w:right w:val="single" w:sz="4" w:space="0" w:color="auto"/>
                </w:tcBorders>
                <w:vAlign w:val="center"/>
              </w:tcPr>
              <w:p w14:paraId="780ABFBE" w14:textId="77777777" w:rsidR="00BF25D5" w:rsidRDefault="008E5D94">
                <w:pPr>
                  <w:jc w:val="center"/>
                  <w:rPr>
                    <w:color w:val="000000" w:themeColor="text1"/>
                  </w:rPr>
                </w:pPr>
                <w:r>
                  <w:rPr>
                    <w:rFonts w:hint="eastAsia"/>
                    <w:color w:val="000000" w:themeColor="text1"/>
                  </w:rPr>
                  <w:t>期末余额</w:t>
                </w:r>
              </w:p>
              <w:p w14:paraId="5EB1E0FF" w14:textId="4F6AE524" w:rsidR="00652F40" w:rsidRDefault="008E5D94">
                <w:pPr>
                  <w:jc w:val="center"/>
                  <w:rPr>
                    <w:color w:val="000000" w:themeColor="text1"/>
                  </w:rPr>
                </w:pPr>
                <w:r>
                  <w:rPr>
                    <w:rFonts w:hint="eastAsia"/>
                    <w:color w:val="000000" w:themeColor="text1"/>
                  </w:rPr>
                  <w:t>（账面价值）</w:t>
                </w:r>
              </w:p>
            </w:tc>
          </w:sdtContent>
        </w:sdt>
        <w:sdt>
          <w:sdtPr>
            <w:tag w:val="_PLD_7926cd06c0474fbd9ec1c3b927ae616d"/>
            <w:id w:val="-1157456373"/>
          </w:sdtPr>
          <w:sdtEndPr/>
          <w:sdtContent>
            <w:tc>
              <w:tcPr>
                <w:tcW w:w="549" w:type="pct"/>
                <w:vMerge w:val="restart"/>
                <w:tcBorders>
                  <w:top w:val="single" w:sz="4" w:space="0" w:color="auto"/>
                  <w:left w:val="single" w:sz="4" w:space="0" w:color="auto"/>
                  <w:right w:val="single" w:sz="4" w:space="0" w:color="auto"/>
                </w:tcBorders>
                <w:vAlign w:val="center"/>
              </w:tcPr>
              <w:p w14:paraId="0024F4A6" w14:textId="77777777" w:rsidR="00BF25D5" w:rsidRDefault="008E5D94">
                <w:pPr>
                  <w:jc w:val="center"/>
                  <w:rPr>
                    <w:color w:val="000000" w:themeColor="text1"/>
                  </w:rPr>
                </w:pPr>
                <w:r>
                  <w:rPr>
                    <w:rFonts w:hint="eastAsia"/>
                    <w:color w:val="000000" w:themeColor="text1"/>
                  </w:rPr>
                  <w:t>减值准备</w:t>
                </w:r>
              </w:p>
              <w:p w14:paraId="69117485" w14:textId="24CA2D5E" w:rsidR="00652F40" w:rsidRDefault="008E5D94">
                <w:pPr>
                  <w:jc w:val="center"/>
                  <w:rPr>
                    <w:color w:val="000000" w:themeColor="text1"/>
                  </w:rPr>
                </w:pPr>
                <w:r>
                  <w:rPr>
                    <w:rFonts w:hint="eastAsia"/>
                    <w:color w:val="000000" w:themeColor="text1"/>
                  </w:rPr>
                  <w:t>期末余额</w:t>
                </w:r>
              </w:p>
            </w:tc>
          </w:sdtContent>
        </w:sdt>
      </w:tr>
      <w:tr w:rsidR="00652F40" w14:paraId="45D5E114" w14:textId="77777777">
        <w:trPr>
          <w:tblHeader/>
        </w:trPr>
        <w:tc>
          <w:tcPr>
            <w:tcW w:w="831" w:type="pct"/>
            <w:vMerge/>
            <w:tcBorders>
              <w:left w:val="single" w:sz="4" w:space="0" w:color="auto"/>
              <w:bottom w:val="single" w:sz="4" w:space="0" w:color="auto"/>
              <w:right w:val="single" w:sz="4" w:space="0" w:color="auto"/>
            </w:tcBorders>
          </w:tcPr>
          <w:p w14:paraId="447044C2" w14:textId="77777777" w:rsidR="00652F40" w:rsidRDefault="00652F40">
            <w:pPr>
              <w:jc w:val="center"/>
              <w:rPr>
                <w:color w:val="000000" w:themeColor="text1"/>
              </w:rPr>
            </w:pPr>
          </w:p>
        </w:tc>
        <w:tc>
          <w:tcPr>
            <w:tcW w:w="730" w:type="pct"/>
            <w:vMerge/>
            <w:tcBorders>
              <w:left w:val="single" w:sz="4" w:space="0" w:color="auto"/>
              <w:bottom w:val="single" w:sz="4" w:space="0" w:color="auto"/>
              <w:right w:val="single" w:sz="4" w:space="0" w:color="auto"/>
            </w:tcBorders>
          </w:tcPr>
          <w:p w14:paraId="220AA8EF" w14:textId="77777777" w:rsidR="00652F40" w:rsidRDefault="00652F40">
            <w:pPr>
              <w:jc w:val="center"/>
              <w:rPr>
                <w:color w:val="000000" w:themeColor="text1"/>
              </w:rPr>
            </w:pPr>
          </w:p>
        </w:tc>
        <w:tc>
          <w:tcPr>
            <w:tcW w:w="551" w:type="pct"/>
            <w:vMerge/>
            <w:tcBorders>
              <w:left w:val="single" w:sz="4" w:space="0" w:color="auto"/>
              <w:bottom w:val="single" w:sz="4" w:space="0" w:color="auto"/>
              <w:right w:val="single" w:sz="4" w:space="0" w:color="auto"/>
            </w:tcBorders>
          </w:tcPr>
          <w:p w14:paraId="0DFFA63B" w14:textId="77777777" w:rsidR="00652F40" w:rsidRDefault="00652F40">
            <w:pPr>
              <w:jc w:val="center"/>
              <w:rPr>
                <w:color w:val="000000" w:themeColor="text1"/>
              </w:rPr>
            </w:pPr>
          </w:p>
        </w:tc>
        <w:sdt>
          <w:sdtPr>
            <w:tag w:val="_PLD_f05a50a0bc284599af7a40502cd10a40"/>
            <w:id w:val="-33734673"/>
          </w:sdtPr>
          <w:sdtEndPr/>
          <w:sdtContent>
            <w:tc>
              <w:tcPr>
                <w:tcW w:w="613" w:type="pct"/>
                <w:tcBorders>
                  <w:top w:val="single" w:sz="4" w:space="0" w:color="auto"/>
                  <w:left w:val="single" w:sz="4" w:space="0" w:color="auto"/>
                  <w:bottom w:val="single" w:sz="4" w:space="0" w:color="auto"/>
                  <w:right w:val="single" w:sz="4" w:space="0" w:color="auto"/>
                </w:tcBorders>
                <w:vAlign w:val="center"/>
              </w:tcPr>
              <w:p w14:paraId="2398CAE6" w14:textId="77777777" w:rsidR="00652F40" w:rsidRDefault="008E5D94">
                <w:pPr>
                  <w:jc w:val="center"/>
                  <w:rPr>
                    <w:color w:val="000000" w:themeColor="text1"/>
                  </w:rPr>
                </w:pPr>
                <w:r>
                  <w:rPr>
                    <w:rFonts w:hint="eastAsia"/>
                    <w:color w:val="000000" w:themeColor="text1"/>
                  </w:rPr>
                  <w:t>权益法下确认的投资损益</w:t>
                </w:r>
              </w:p>
            </w:tc>
          </w:sdtContent>
        </w:sdt>
        <w:sdt>
          <w:sdtPr>
            <w:tag w:val="_PLD_02248a0958484589b824cff096f8d135"/>
            <w:id w:val="210699962"/>
          </w:sdtPr>
          <w:sdtEndPr/>
          <w:sdtContent>
            <w:tc>
              <w:tcPr>
                <w:tcW w:w="498" w:type="pct"/>
                <w:tcBorders>
                  <w:top w:val="single" w:sz="4" w:space="0" w:color="auto"/>
                  <w:left w:val="single" w:sz="4" w:space="0" w:color="auto"/>
                  <w:bottom w:val="single" w:sz="4" w:space="0" w:color="auto"/>
                  <w:right w:val="single" w:sz="4" w:space="0" w:color="auto"/>
                </w:tcBorders>
                <w:vAlign w:val="center"/>
              </w:tcPr>
              <w:p w14:paraId="37ACAC80" w14:textId="77777777" w:rsidR="00652F40" w:rsidRDefault="008E5D94">
                <w:pPr>
                  <w:jc w:val="center"/>
                  <w:rPr>
                    <w:color w:val="000000" w:themeColor="text1"/>
                  </w:rPr>
                </w:pPr>
                <w:r>
                  <w:rPr>
                    <w:rFonts w:hint="eastAsia"/>
                    <w:color w:val="000000" w:themeColor="text1"/>
                  </w:rPr>
                  <w:t>其他综合收益调整</w:t>
                </w:r>
              </w:p>
            </w:tc>
          </w:sdtContent>
        </w:sdt>
        <w:sdt>
          <w:sdtPr>
            <w:tag w:val="_PLD_222556d83dca4844b27c9b0b28e96430"/>
            <w:id w:val="-1601326230"/>
          </w:sdtPr>
          <w:sdtEndPr/>
          <w:sdtContent>
            <w:tc>
              <w:tcPr>
                <w:tcW w:w="578" w:type="pct"/>
                <w:tcBorders>
                  <w:top w:val="single" w:sz="4" w:space="0" w:color="auto"/>
                  <w:left w:val="single" w:sz="4" w:space="0" w:color="auto"/>
                  <w:bottom w:val="single" w:sz="4" w:space="0" w:color="auto"/>
                  <w:right w:val="single" w:sz="4" w:space="0" w:color="auto"/>
                </w:tcBorders>
                <w:vAlign w:val="center"/>
              </w:tcPr>
              <w:p w14:paraId="76628742" w14:textId="77777777" w:rsidR="00652F40" w:rsidRDefault="008E5D94">
                <w:pPr>
                  <w:jc w:val="center"/>
                  <w:rPr>
                    <w:color w:val="000000" w:themeColor="text1"/>
                  </w:rPr>
                </w:pPr>
                <w:r>
                  <w:rPr>
                    <w:rFonts w:hint="eastAsia"/>
                    <w:color w:val="000000" w:themeColor="text1"/>
                  </w:rPr>
                  <w:t>宣告发放现金股利或利润</w:t>
                </w:r>
              </w:p>
            </w:tc>
          </w:sdtContent>
        </w:sdt>
        <w:tc>
          <w:tcPr>
            <w:tcW w:w="650" w:type="pct"/>
            <w:vMerge/>
            <w:tcBorders>
              <w:left w:val="single" w:sz="4" w:space="0" w:color="auto"/>
              <w:bottom w:val="single" w:sz="4" w:space="0" w:color="auto"/>
              <w:right w:val="single" w:sz="4" w:space="0" w:color="auto"/>
            </w:tcBorders>
          </w:tcPr>
          <w:p w14:paraId="3CEBEA3C" w14:textId="77777777" w:rsidR="00652F40" w:rsidRDefault="00652F40">
            <w:pPr>
              <w:jc w:val="center"/>
              <w:rPr>
                <w:color w:val="000000" w:themeColor="text1"/>
              </w:rPr>
            </w:pPr>
          </w:p>
        </w:tc>
        <w:tc>
          <w:tcPr>
            <w:tcW w:w="549" w:type="pct"/>
            <w:vMerge/>
            <w:tcBorders>
              <w:left w:val="single" w:sz="4" w:space="0" w:color="auto"/>
              <w:bottom w:val="single" w:sz="4" w:space="0" w:color="auto"/>
              <w:right w:val="single" w:sz="4" w:space="0" w:color="auto"/>
            </w:tcBorders>
          </w:tcPr>
          <w:p w14:paraId="4185D1FE" w14:textId="77777777" w:rsidR="00652F40" w:rsidRDefault="00652F40">
            <w:pPr>
              <w:jc w:val="center"/>
              <w:rPr>
                <w:color w:val="000000" w:themeColor="text1"/>
              </w:rPr>
            </w:pPr>
          </w:p>
        </w:tc>
      </w:tr>
      <w:tr w:rsidR="00652F40" w14:paraId="64C2DF1A" w14:textId="77777777">
        <w:sdt>
          <w:sdtPr>
            <w:tag w:val="_PLD_61dc54109424419aa8f35cf797c2d59e"/>
            <w:id w:val="1275512604"/>
          </w:sdtPr>
          <w:sdtEndPr/>
          <w:sdtContent>
            <w:tc>
              <w:tcPr>
                <w:tcW w:w="5000" w:type="pct"/>
                <w:gridSpan w:val="8"/>
                <w:tcBorders>
                  <w:top w:val="single" w:sz="4" w:space="0" w:color="auto"/>
                  <w:left w:val="single" w:sz="4" w:space="0" w:color="auto"/>
                  <w:bottom w:val="single" w:sz="4" w:space="0" w:color="auto"/>
                  <w:right w:val="single" w:sz="4" w:space="0" w:color="auto"/>
                </w:tcBorders>
              </w:tcPr>
              <w:p w14:paraId="39289402" w14:textId="77777777" w:rsidR="00652F40" w:rsidRDefault="008E5D94">
                <w:pPr>
                  <w:rPr>
                    <w:color w:val="000000" w:themeColor="text1"/>
                  </w:rPr>
                </w:pPr>
                <w:r>
                  <w:rPr>
                    <w:rFonts w:hint="eastAsia"/>
                    <w:color w:val="000000" w:themeColor="text1"/>
                  </w:rPr>
                  <w:t>一、合营企业</w:t>
                </w:r>
              </w:p>
            </w:tc>
          </w:sdtContent>
        </w:sdt>
      </w:tr>
      <w:tr w:rsidR="00652F40" w14:paraId="49257C73" w14:textId="77777777">
        <w:sdt>
          <w:sdtPr>
            <w:tag w:val="_PLD_90cc1e0799634510b44e4e55b4185a5a"/>
            <w:id w:val="-644438244"/>
          </w:sdtPr>
          <w:sdtEndPr/>
          <w:sdtContent>
            <w:tc>
              <w:tcPr>
                <w:tcW w:w="5000" w:type="pct"/>
                <w:gridSpan w:val="8"/>
                <w:tcBorders>
                  <w:top w:val="single" w:sz="4" w:space="0" w:color="auto"/>
                  <w:left w:val="single" w:sz="4" w:space="0" w:color="auto"/>
                  <w:bottom w:val="single" w:sz="4" w:space="0" w:color="auto"/>
                  <w:right w:val="single" w:sz="4" w:space="0" w:color="auto"/>
                </w:tcBorders>
              </w:tcPr>
              <w:p w14:paraId="22F5C223" w14:textId="77777777" w:rsidR="00652F40" w:rsidRDefault="008E5D94">
                <w:pPr>
                  <w:rPr>
                    <w:color w:val="000000" w:themeColor="text1"/>
                  </w:rPr>
                </w:pPr>
                <w:r>
                  <w:rPr>
                    <w:rFonts w:hint="eastAsia"/>
                    <w:color w:val="000000" w:themeColor="text1"/>
                  </w:rPr>
                  <w:t>二、联营企业</w:t>
                </w:r>
              </w:p>
            </w:tc>
          </w:sdtContent>
        </w:sdt>
      </w:tr>
      <w:tr w:rsidR="00652F40" w14:paraId="36CC93C4" w14:textId="77777777">
        <w:tc>
          <w:tcPr>
            <w:tcW w:w="831" w:type="pct"/>
            <w:tcBorders>
              <w:top w:val="single" w:sz="4" w:space="0" w:color="auto"/>
              <w:left w:val="single" w:sz="4" w:space="0" w:color="auto"/>
              <w:bottom w:val="single" w:sz="4" w:space="0" w:color="auto"/>
              <w:right w:val="single" w:sz="4" w:space="0" w:color="auto"/>
            </w:tcBorders>
          </w:tcPr>
          <w:p w14:paraId="3E242969" w14:textId="77777777" w:rsidR="00652F40" w:rsidRDefault="008E5D94">
            <w:pPr>
              <w:jc w:val="both"/>
            </w:pPr>
            <w:r>
              <w:t>吉林四长制药有限公司</w:t>
            </w:r>
          </w:p>
        </w:tc>
        <w:tc>
          <w:tcPr>
            <w:tcW w:w="730" w:type="pct"/>
            <w:tcBorders>
              <w:top w:val="single" w:sz="4" w:space="0" w:color="auto"/>
              <w:left w:val="single" w:sz="4" w:space="0" w:color="auto"/>
              <w:bottom w:val="single" w:sz="4" w:space="0" w:color="auto"/>
              <w:right w:val="single" w:sz="4" w:space="0" w:color="auto"/>
            </w:tcBorders>
            <w:vAlign w:val="center"/>
          </w:tcPr>
          <w:p w14:paraId="0C556EA0" w14:textId="77777777" w:rsidR="00652F40" w:rsidRPr="007022C3" w:rsidRDefault="008E5D94">
            <w:pPr>
              <w:jc w:val="right"/>
              <w:rPr>
                <w:rFonts w:eastAsiaTheme="minorEastAsia" w:cs="Times New Roman"/>
              </w:rPr>
            </w:pPr>
            <w:r w:rsidRPr="007022C3">
              <w:rPr>
                <w:rFonts w:eastAsiaTheme="minorEastAsia" w:cs="Times New Roman"/>
              </w:rPr>
              <w:t>664,947,733.23</w:t>
            </w:r>
          </w:p>
        </w:tc>
        <w:tc>
          <w:tcPr>
            <w:tcW w:w="551" w:type="pct"/>
            <w:tcBorders>
              <w:top w:val="single" w:sz="4" w:space="0" w:color="auto"/>
              <w:left w:val="single" w:sz="4" w:space="0" w:color="auto"/>
              <w:bottom w:val="single" w:sz="4" w:space="0" w:color="auto"/>
              <w:right w:val="single" w:sz="4" w:space="0" w:color="auto"/>
            </w:tcBorders>
            <w:vAlign w:val="center"/>
          </w:tcPr>
          <w:p w14:paraId="44819C8F" w14:textId="77777777" w:rsidR="00652F40" w:rsidRPr="007022C3" w:rsidRDefault="00652F40">
            <w:pPr>
              <w:jc w:val="right"/>
              <w:rPr>
                <w:rFonts w:eastAsiaTheme="minorEastAsia" w:cs="Times New Roman"/>
              </w:rPr>
            </w:pPr>
          </w:p>
        </w:tc>
        <w:tc>
          <w:tcPr>
            <w:tcW w:w="613" w:type="pct"/>
            <w:tcBorders>
              <w:top w:val="single" w:sz="4" w:space="0" w:color="auto"/>
              <w:left w:val="single" w:sz="4" w:space="0" w:color="auto"/>
              <w:bottom w:val="single" w:sz="4" w:space="0" w:color="auto"/>
              <w:right w:val="single" w:sz="4" w:space="0" w:color="auto"/>
            </w:tcBorders>
            <w:vAlign w:val="center"/>
          </w:tcPr>
          <w:p w14:paraId="3B5FE8C6" w14:textId="77777777" w:rsidR="00652F40" w:rsidRPr="007022C3" w:rsidRDefault="008E5D94">
            <w:pPr>
              <w:jc w:val="right"/>
              <w:rPr>
                <w:rFonts w:eastAsiaTheme="minorEastAsia" w:cs="Times New Roman"/>
              </w:rPr>
            </w:pPr>
            <w:r w:rsidRPr="007022C3">
              <w:rPr>
                <w:rFonts w:eastAsiaTheme="minorEastAsia" w:cs="Times New Roman"/>
              </w:rPr>
              <w:t>-2,494,966.48</w:t>
            </w:r>
          </w:p>
        </w:tc>
        <w:tc>
          <w:tcPr>
            <w:tcW w:w="498" w:type="pct"/>
            <w:tcBorders>
              <w:top w:val="single" w:sz="4" w:space="0" w:color="auto"/>
              <w:left w:val="single" w:sz="4" w:space="0" w:color="auto"/>
              <w:bottom w:val="single" w:sz="4" w:space="0" w:color="auto"/>
              <w:right w:val="single" w:sz="4" w:space="0" w:color="auto"/>
            </w:tcBorders>
            <w:vAlign w:val="center"/>
          </w:tcPr>
          <w:p w14:paraId="6971D110" w14:textId="77777777" w:rsidR="00652F40" w:rsidRPr="007022C3" w:rsidRDefault="00652F40">
            <w:pPr>
              <w:jc w:val="right"/>
              <w:rPr>
                <w:rFonts w:eastAsiaTheme="minorEastAsia" w:cs="Times New Roman"/>
              </w:rPr>
            </w:pPr>
          </w:p>
        </w:tc>
        <w:tc>
          <w:tcPr>
            <w:tcW w:w="578" w:type="pct"/>
            <w:tcBorders>
              <w:top w:val="single" w:sz="4" w:space="0" w:color="auto"/>
              <w:left w:val="single" w:sz="4" w:space="0" w:color="auto"/>
              <w:bottom w:val="single" w:sz="4" w:space="0" w:color="auto"/>
              <w:right w:val="single" w:sz="4" w:space="0" w:color="auto"/>
            </w:tcBorders>
            <w:vAlign w:val="center"/>
          </w:tcPr>
          <w:p w14:paraId="4E6E4A8C" w14:textId="77777777" w:rsidR="00652F40" w:rsidRPr="007022C3" w:rsidRDefault="008E5D94">
            <w:pPr>
              <w:jc w:val="right"/>
              <w:rPr>
                <w:rFonts w:eastAsiaTheme="minorEastAsia" w:cs="Times New Roman"/>
              </w:rPr>
            </w:pPr>
            <w:r w:rsidRPr="007022C3">
              <w:rPr>
                <w:rFonts w:eastAsiaTheme="minorEastAsia" w:cs="Times New Roman"/>
              </w:rPr>
              <w:t>98,000,000.00</w:t>
            </w:r>
          </w:p>
        </w:tc>
        <w:tc>
          <w:tcPr>
            <w:tcW w:w="650" w:type="pct"/>
            <w:tcBorders>
              <w:top w:val="single" w:sz="4" w:space="0" w:color="auto"/>
              <w:left w:val="single" w:sz="4" w:space="0" w:color="auto"/>
              <w:bottom w:val="single" w:sz="4" w:space="0" w:color="auto"/>
              <w:right w:val="single" w:sz="4" w:space="0" w:color="auto"/>
            </w:tcBorders>
            <w:vAlign w:val="center"/>
          </w:tcPr>
          <w:p w14:paraId="782EC0BC" w14:textId="77777777" w:rsidR="00652F40" w:rsidRPr="007022C3" w:rsidRDefault="008E5D94">
            <w:pPr>
              <w:jc w:val="right"/>
              <w:rPr>
                <w:rFonts w:eastAsiaTheme="minorEastAsia" w:cs="Times New Roman"/>
              </w:rPr>
            </w:pPr>
            <w:r w:rsidRPr="007022C3">
              <w:rPr>
                <w:rFonts w:eastAsiaTheme="minorEastAsia" w:cs="Times New Roman"/>
                <w:color w:val="000000"/>
              </w:rPr>
              <w:t>564,452,766.75</w:t>
            </w:r>
          </w:p>
        </w:tc>
        <w:tc>
          <w:tcPr>
            <w:tcW w:w="549" w:type="pct"/>
            <w:tcBorders>
              <w:top w:val="single" w:sz="4" w:space="0" w:color="auto"/>
              <w:left w:val="single" w:sz="4" w:space="0" w:color="auto"/>
              <w:bottom w:val="single" w:sz="4" w:space="0" w:color="auto"/>
              <w:right w:val="single" w:sz="4" w:space="0" w:color="auto"/>
            </w:tcBorders>
            <w:vAlign w:val="center"/>
          </w:tcPr>
          <w:p w14:paraId="34A4F15F" w14:textId="77777777" w:rsidR="00652F40" w:rsidRPr="007022C3" w:rsidRDefault="00652F40">
            <w:pPr>
              <w:jc w:val="right"/>
              <w:rPr>
                <w:rFonts w:eastAsiaTheme="minorEastAsia" w:cs="Times New Roman"/>
              </w:rPr>
            </w:pPr>
          </w:p>
        </w:tc>
      </w:tr>
      <w:tr w:rsidR="00652F40" w14:paraId="43FD0FE3" w14:textId="77777777">
        <w:tc>
          <w:tcPr>
            <w:tcW w:w="831" w:type="pct"/>
            <w:tcBorders>
              <w:top w:val="single" w:sz="4" w:space="0" w:color="auto"/>
              <w:left w:val="single" w:sz="4" w:space="0" w:color="auto"/>
              <w:bottom w:val="single" w:sz="4" w:space="0" w:color="auto"/>
              <w:right w:val="single" w:sz="4" w:space="0" w:color="auto"/>
            </w:tcBorders>
          </w:tcPr>
          <w:p w14:paraId="614DA044" w14:textId="77777777" w:rsidR="00652F40" w:rsidRDefault="008E5D94">
            <w:pPr>
              <w:jc w:val="both"/>
            </w:pPr>
            <w:r>
              <w:t>北京普恩光德生物科技开发有限公司</w:t>
            </w:r>
          </w:p>
        </w:tc>
        <w:tc>
          <w:tcPr>
            <w:tcW w:w="730" w:type="pct"/>
            <w:tcBorders>
              <w:top w:val="single" w:sz="4" w:space="0" w:color="auto"/>
              <w:left w:val="single" w:sz="4" w:space="0" w:color="auto"/>
              <w:bottom w:val="single" w:sz="4" w:space="0" w:color="auto"/>
              <w:right w:val="single" w:sz="4" w:space="0" w:color="auto"/>
            </w:tcBorders>
            <w:vAlign w:val="center"/>
          </w:tcPr>
          <w:p w14:paraId="7A0A3747" w14:textId="77777777" w:rsidR="00652F40" w:rsidRPr="007022C3" w:rsidRDefault="00652F40">
            <w:pPr>
              <w:jc w:val="right"/>
              <w:rPr>
                <w:rFonts w:eastAsiaTheme="minorEastAsia" w:cs="Times New Roman"/>
              </w:rPr>
            </w:pPr>
          </w:p>
        </w:tc>
        <w:tc>
          <w:tcPr>
            <w:tcW w:w="551" w:type="pct"/>
            <w:tcBorders>
              <w:top w:val="single" w:sz="4" w:space="0" w:color="auto"/>
              <w:left w:val="single" w:sz="4" w:space="0" w:color="auto"/>
              <w:bottom w:val="single" w:sz="4" w:space="0" w:color="auto"/>
              <w:right w:val="single" w:sz="4" w:space="0" w:color="auto"/>
            </w:tcBorders>
            <w:vAlign w:val="center"/>
          </w:tcPr>
          <w:p w14:paraId="74F7922E" w14:textId="77777777" w:rsidR="00652F40" w:rsidRPr="007022C3" w:rsidRDefault="008E5D94">
            <w:pPr>
              <w:jc w:val="right"/>
              <w:rPr>
                <w:rFonts w:eastAsiaTheme="minorEastAsia" w:cs="Times New Roman"/>
              </w:rPr>
            </w:pPr>
            <w:r w:rsidRPr="007022C3">
              <w:rPr>
                <w:rFonts w:eastAsiaTheme="minorEastAsia" w:cs="Times New Roman"/>
              </w:rPr>
              <w:t>56,791,885.93</w:t>
            </w:r>
          </w:p>
        </w:tc>
        <w:tc>
          <w:tcPr>
            <w:tcW w:w="613" w:type="pct"/>
            <w:tcBorders>
              <w:top w:val="single" w:sz="4" w:space="0" w:color="auto"/>
              <w:left w:val="single" w:sz="4" w:space="0" w:color="auto"/>
              <w:bottom w:val="single" w:sz="4" w:space="0" w:color="auto"/>
              <w:right w:val="single" w:sz="4" w:space="0" w:color="auto"/>
            </w:tcBorders>
            <w:vAlign w:val="center"/>
          </w:tcPr>
          <w:p w14:paraId="58AFE46C" w14:textId="77777777" w:rsidR="00652F40" w:rsidRPr="007022C3" w:rsidRDefault="00652F40">
            <w:pPr>
              <w:jc w:val="right"/>
              <w:rPr>
                <w:rFonts w:eastAsiaTheme="minorEastAsia" w:cs="Times New Roman"/>
              </w:rPr>
            </w:pPr>
          </w:p>
        </w:tc>
        <w:tc>
          <w:tcPr>
            <w:tcW w:w="498" w:type="pct"/>
            <w:tcBorders>
              <w:top w:val="single" w:sz="4" w:space="0" w:color="auto"/>
              <w:left w:val="single" w:sz="4" w:space="0" w:color="auto"/>
              <w:bottom w:val="single" w:sz="4" w:space="0" w:color="auto"/>
              <w:right w:val="single" w:sz="4" w:space="0" w:color="auto"/>
            </w:tcBorders>
            <w:vAlign w:val="center"/>
          </w:tcPr>
          <w:p w14:paraId="6EDAEADC" w14:textId="77777777" w:rsidR="00652F40" w:rsidRPr="007022C3" w:rsidRDefault="00652F40">
            <w:pPr>
              <w:jc w:val="right"/>
              <w:rPr>
                <w:rFonts w:eastAsiaTheme="minorEastAsia" w:cs="Times New Roman"/>
              </w:rPr>
            </w:pPr>
          </w:p>
        </w:tc>
        <w:tc>
          <w:tcPr>
            <w:tcW w:w="578" w:type="pct"/>
            <w:tcBorders>
              <w:top w:val="single" w:sz="4" w:space="0" w:color="auto"/>
              <w:left w:val="single" w:sz="4" w:space="0" w:color="auto"/>
              <w:bottom w:val="single" w:sz="4" w:space="0" w:color="auto"/>
              <w:right w:val="single" w:sz="4" w:space="0" w:color="auto"/>
            </w:tcBorders>
            <w:vAlign w:val="center"/>
          </w:tcPr>
          <w:p w14:paraId="5F70DBC7" w14:textId="77777777" w:rsidR="00652F40" w:rsidRPr="007022C3" w:rsidRDefault="00652F40">
            <w:pPr>
              <w:jc w:val="right"/>
              <w:rPr>
                <w:rFonts w:eastAsiaTheme="minorEastAsia" w:cs="Times New Roman"/>
              </w:rPr>
            </w:pPr>
          </w:p>
        </w:tc>
        <w:tc>
          <w:tcPr>
            <w:tcW w:w="650" w:type="pct"/>
            <w:tcBorders>
              <w:top w:val="single" w:sz="4" w:space="0" w:color="auto"/>
              <w:left w:val="single" w:sz="4" w:space="0" w:color="auto"/>
              <w:bottom w:val="single" w:sz="4" w:space="0" w:color="auto"/>
              <w:right w:val="single" w:sz="4" w:space="0" w:color="auto"/>
            </w:tcBorders>
            <w:vAlign w:val="center"/>
          </w:tcPr>
          <w:p w14:paraId="07AC43D4" w14:textId="77777777" w:rsidR="00652F40" w:rsidRPr="007022C3" w:rsidRDefault="00652F40">
            <w:pPr>
              <w:jc w:val="right"/>
              <w:rPr>
                <w:rFonts w:eastAsiaTheme="minorEastAsia" w:cs="Times New Roman"/>
              </w:rPr>
            </w:pPr>
          </w:p>
        </w:tc>
        <w:tc>
          <w:tcPr>
            <w:tcW w:w="549" w:type="pct"/>
            <w:tcBorders>
              <w:top w:val="single" w:sz="4" w:space="0" w:color="auto"/>
              <w:left w:val="single" w:sz="4" w:space="0" w:color="auto"/>
              <w:bottom w:val="single" w:sz="4" w:space="0" w:color="auto"/>
              <w:right w:val="single" w:sz="4" w:space="0" w:color="auto"/>
            </w:tcBorders>
            <w:vAlign w:val="center"/>
          </w:tcPr>
          <w:p w14:paraId="76B2CA05" w14:textId="77777777" w:rsidR="00652F40" w:rsidRPr="007022C3" w:rsidRDefault="008E5D94">
            <w:pPr>
              <w:jc w:val="right"/>
              <w:rPr>
                <w:rFonts w:eastAsiaTheme="minorEastAsia" w:cs="Times New Roman"/>
              </w:rPr>
            </w:pPr>
            <w:r w:rsidRPr="007022C3">
              <w:rPr>
                <w:rFonts w:eastAsiaTheme="minorEastAsia" w:cs="Times New Roman"/>
                <w:color w:val="000000"/>
              </w:rPr>
              <w:t>56,791,885.93</w:t>
            </w:r>
          </w:p>
        </w:tc>
      </w:tr>
      <w:tr w:rsidR="00652F40" w14:paraId="6AFBB21D" w14:textId="77777777">
        <w:tc>
          <w:tcPr>
            <w:tcW w:w="831" w:type="pct"/>
            <w:tcBorders>
              <w:top w:val="single" w:sz="4" w:space="0" w:color="auto"/>
              <w:left w:val="single" w:sz="4" w:space="0" w:color="auto"/>
              <w:bottom w:val="single" w:sz="4" w:space="0" w:color="auto"/>
              <w:right w:val="single" w:sz="4" w:space="0" w:color="auto"/>
            </w:tcBorders>
          </w:tcPr>
          <w:p w14:paraId="5E574ADC" w14:textId="77777777" w:rsidR="00652F40" w:rsidRDefault="008E5D94">
            <w:pPr>
              <w:jc w:val="both"/>
            </w:pPr>
            <w:r>
              <w:t>朝阳银行股份有限公司</w:t>
            </w:r>
          </w:p>
        </w:tc>
        <w:tc>
          <w:tcPr>
            <w:tcW w:w="730" w:type="pct"/>
            <w:tcBorders>
              <w:top w:val="single" w:sz="4" w:space="0" w:color="auto"/>
              <w:left w:val="single" w:sz="4" w:space="0" w:color="auto"/>
              <w:bottom w:val="single" w:sz="4" w:space="0" w:color="auto"/>
              <w:right w:val="single" w:sz="4" w:space="0" w:color="auto"/>
            </w:tcBorders>
            <w:vAlign w:val="center"/>
          </w:tcPr>
          <w:p w14:paraId="55DFBA21" w14:textId="77777777" w:rsidR="00652F40" w:rsidRPr="007022C3" w:rsidRDefault="008E5D94">
            <w:pPr>
              <w:jc w:val="right"/>
              <w:rPr>
                <w:rFonts w:eastAsiaTheme="minorEastAsia" w:cs="Times New Roman"/>
              </w:rPr>
            </w:pPr>
            <w:r w:rsidRPr="007022C3">
              <w:rPr>
                <w:rFonts w:eastAsiaTheme="minorEastAsia" w:cs="Times New Roman"/>
              </w:rPr>
              <w:t>460,644,271.62</w:t>
            </w:r>
          </w:p>
        </w:tc>
        <w:tc>
          <w:tcPr>
            <w:tcW w:w="551" w:type="pct"/>
            <w:tcBorders>
              <w:top w:val="single" w:sz="4" w:space="0" w:color="auto"/>
              <w:left w:val="single" w:sz="4" w:space="0" w:color="auto"/>
              <w:bottom w:val="single" w:sz="4" w:space="0" w:color="auto"/>
              <w:right w:val="single" w:sz="4" w:space="0" w:color="auto"/>
            </w:tcBorders>
            <w:vAlign w:val="center"/>
          </w:tcPr>
          <w:p w14:paraId="02F46686" w14:textId="77777777" w:rsidR="00652F40" w:rsidRPr="007022C3" w:rsidRDefault="00652F40">
            <w:pPr>
              <w:jc w:val="right"/>
              <w:rPr>
                <w:rFonts w:eastAsiaTheme="minorEastAsia" w:cs="Times New Roman"/>
              </w:rPr>
            </w:pPr>
          </w:p>
        </w:tc>
        <w:tc>
          <w:tcPr>
            <w:tcW w:w="613" w:type="pct"/>
            <w:tcBorders>
              <w:top w:val="single" w:sz="4" w:space="0" w:color="auto"/>
              <w:left w:val="single" w:sz="4" w:space="0" w:color="auto"/>
              <w:bottom w:val="single" w:sz="4" w:space="0" w:color="auto"/>
              <w:right w:val="single" w:sz="4" w:space="0" w:color="auto"/>
            </w:tcBorders>
            <w:vAlign w:val="center"/>
          </w:tcPr>
          <w:p w14:paraId="750DD0AF" w14:textId="77777777" w:rsidR="00652F40" w:rsidRPr="007022C3" w:rsidRDefault="008E5D94">
            <w:pPr>
              <w:jc w:val="right"/>
              <w:rPr>
                <w:rFonts w:eastAsiaTheme="minorEastAsia" w:cs="Times New Roman"/>
              </w:rPr>
            </w:pPr>
            <w:r w:rsidRPr="007022C3">
              <w:rPr>
                <w:rFonts w:eastAsiaTheme="minorEastAsia" w:cs="Times New Roman"/>
              </w:rPr>
              <w:t>-14,954,731.34</w:t>
            </w:r>
          </w:p>
        </w:tc>
        <w:tc>
          <w:tcPr>
            <w:tcW w:w="498" w:type="pct"/>
            <w:tcBorders>
              <w:top w:val="single" w:sz="4" w:space="0" w:color="auto"/>
              <w:left w:val="single" w:sz="4" w:space="0" w:color="auto"/>
              <w:bottom w:val="single" w:sz="4" w:space="0" w:color="auto"/>
              <w:right w:val="single" w:sz="4" w:space="0" w:color="auto"/>
            </w:tcBorders>
            <w:vAlign w:val="center"/>
          </w:tcPr>
          <w:p w14:paraId="2E0BB7A6" w14:textId="77777777" w:rsidR="00652F40" w:rsidRPr="007022C3" w:rsidRDefault="008E5D94">
            <w:pPr>
              <w:jc w:val="right"/>
              <w:rPr>
                <w:rFonts w:eastAsiaTheme="minorEastAsia" w:cs="Times New Roman"/>
              </w:rPr>
            </w:pPr>
            <w:r w:rsidRPr="007022C3">
              <w:rPr>
                <w:rFonts w:eastAsiaTheme="minorEastAsia" w:cs="Times New Roman"/>
              </w:rPr>
              <w:t>-411,370.84</w:t>
            </w:r>
          </w:p>
        </w:tc>
        <w:tc>
          <w:tcPr>
            <w:tcW w:w="578" w:type="pct"/>
            <w:tcBorders>
              <w:top w:val="single" w:sz="4" w:space="0" w:color="auto"/>
              <w:left w:val="single" w:sz="4" w:space="0" w:color="auto"/>
              <w:bottom w:val="single" w:sz="4" w:space="0" w:color="auto"/>
              <w:right w:val="single" w:sz="4" w:space="0" w:color="auto"/>
            </w:tcBorders>
            <w:vAlign w:val="center"/>
          </w:tcPr>
          <w:p w14:paraId="12911F45" w14:textId="77777777" w:rsidR="00652F40" w:rsidRPr="007022C3" w:rsidRDefault="00652F40">
            <w:pPr>
              <w:jc w:val="right"/>
              <w:rPr>
                <w:rFonts w:eastAsiaTheme="minorEastAsia" w:cs="Times New Roman"/>
              </w:rPr>
            </w:pPr>
          </w:p>
        </w:tc>
        <w:tc>
          <w:tcPr>
            <w:tcW w:w="650" w:type="pct"/>
            <w:tcBorders>
              <w:top w:val="single" w:sz="4" w:space="0" w:color="auto"/>
              <w:left w:val="single" w:sz="4" w:space="0" w:color="auto"/>
              <w:bottom w:val="single" w:sz="4" w:space="0" w:color="auto"/>
              <w:right w:val="single" w:sz="4" w:space="0" w:color="auto"/>
            </w:tcBorders>
            <w:vAlign w:val="center"/>
          </w:tcPr>
          <w:p w14:paraId="646943E0" w14:textId="77777777" w:rsidR="00652F40" w:rsidRPr="007022C3" w:rsidRDefault="008E5D94">
            <w:pPr>
              <w:jc w:val="right"/>
              <w:rPr>
                <w:rFonts w:eastAsiaTheme="minorEastAsia" w:cs="Times New Roman"/>
              </w:rPr>
            </w:pPr>
            <w:r w:rsidRPr="007022C3">
              <w:rPr>
                <w:rFonts w:eastAsiaTheme="minorEastAsia" w:cs="Times New Roman"/>
                <w:color w:val="000000"/>
              </w:rPr>
              <w:t>445,278,169.44</w:t>
            </w:r>
          </w:p>
        </w:tc>
        <w:tc>
          <w:tcPr>
            <w:tcW w:w="549" w:type="pct"/>
            <w:tcBorders>
              <w:top w:val="single" w:sz="4" w:space="0" w:color="auto"/>
              <w:left w:val="single" w:sz="4" w:space="0" w:color="auto"/>
              <w:bottom w:val="single" w:sz="4" w:space="0" w:color="auto"/>
              <w:right w:val="single" w:sz="4" w:space="0" w:color="auto"/>
            </w:tcBorders>
            <w:vAlign w:val="center"/>
          </w:tcPr>
          <w:p w14:paraId="355DCFDA" w14:textId="77777777" w:rsidR="00652F40" w:rsidRPr="007022C3" w:rsidRDefault="00652F40">
            <w:pPr>
              <w:jc w:val="right"/>
              <w:rPr>
                <w:rFonts w:eastAsiaTheme="minorEastAsia" w:cs="Times New Roman"/>
              </w:rPr>
            </w:pPr>
          </w:p>
        </w:tc>
      </w:tr>
      <w:tr w:rsidR="00652F40" w14:paraId="0AB0DC2E" w14:textId="77777777">
        <w:tc>
          <w:tcPr>
            <w:tcW w:w="831" w:type="pct"/>
            <w:tcBorders>
              <w:top w:val="single" w:sz="4" w:space="0" w:color="auto"/>
              <w:left w:val="single" w:sz="4" w:space="0" w:color="auto"/>
              <w:bottom w:val="single" w:sz="4" w:space="0" w:color="auto"/>
              <w:right w:val="single" w:sz="4" w:space="0" w:color="auto"/>
            </w:tcBorders>
          </w:tcPr>
          <w:p w14:paraId="54ECED28" w14:textId="77777777" w:rsidR="00652F40" w:rsidRDefault="008E5D94">
            <w:pPr>
              <w:jc w:val="both"/>
              <w:rPr>
                <w:color w:val="000000" w:themeColor="text1"/>
              </w:rPr>
            </w:pPr>
            <w:r>
              <w:rPr>
                <w:rFonts w:hint="eastAsia"/>
                <w:color w:val="000000" w:themeColor="text1"/>
              </w:rPr>
              <w:t>小计</w:t>
            </w:r>
          </w:p>
        </w:tc>
        <w:tc>
          <w:tcPr>
            <w:tcW w:w="730" w:type="pct"/>
            <w:tcBorders>
              <w:top w:val="single" w:sz="4" w:space="0" w:color="auto"/>
              <w:left w:val="single" w:sz="4" w:space="0" w:color="auto"/>
              <w:bottom w:val="single" w:sz="4" w:space="0" w:color="auto"/>
              <w:right w:val="single" w:sz="4" w:space="0" w:color="auto"/>
            </w:tcBorders>
            <w:vAlign w:val="center"/>
          </w:tcPr>
          <w:p w14:paraId="205303A8" w14:textId="77777777" w:rsidR="00652F40" w:rsidRPr="007022C3" w:rsidRDefault="008E5D94">
            <w:pPr>
              <w:jc w:val="right"/>
              <w:rPr>
                <w:rFonts w:eastAsiaTheme="minorEastAsia" w:cs="Times New Roman"/>
              </w:rPr>
            </w:pPr>
            <w:r w:rsidRPr="007022C3">
              <w:rPr>
                <w:rFonts w:eastAsiaTheme="minorEastAsia" w:cs="Times New Roman"/>
              </w:rPr>
              <w:t>1,125,592,004.85</w:t>
            </w:r>
          </w:p>
        </w:tc>
        <w:tc>
          <w:tcPr>
            <w:tcW w:w="551" w:type="pct"/>
            <w:tcBorders>
              <w:top w:val="single" w:sz="4" w:space="0" w:color="auto"/>
              <w:left w:val="single" w:sz="4" w:space="0" w:color="auto"/>
              <w:bottom w:val="single" w:sz="4" w:space="0" w:color="auto"/>
              <w:right w:val="single" w:sz="4" w:space="0" w:color="auto"/>
            </w:tcBorders>
            <w:vAlign w:val="center"/>
          </w:tcPr>
          <w:p w14:paraId="2BBFFBA1" w14:textId="77777777" w:rsidR="00652F40" w:rsidRPr="007022C3" w:rsidRDefault="008E5D94">
            <w:pPr>
              <w:jc w:val="right"/>
              <w:rPr>
                <w:rFonts w:eastAsiaTheme="minorEastAsia" w:cs="Times New Roman"/>
              </w:rPr>
            </w:pPr>
            <w:r w:rsidRPr="007022C3">
              <w:rPr>
                <w:rFonts w:eastAsiaTheme="minorEastAsia" w:cs="Times New Roman"/>
              </w:rPr>
              <w:t>56,791,885.93</w:t>
            </w:r>
          </w:p>
        </w:tc>
        <w:tc>
          <w:tcPr>
            <w:tcW w:w="613" w:type="pct"/>
            <w:tcBorders>
              <w:top w:val="single" w:sz="4" w:space="0" w:color="auto"/>
              <w:left w:val="single" w:sz="4" w:space="0" w:color="auto"/>
              <w:bottom w:val="single" w:sz="4" w:space="0" w:color="auto"/>
              <w:right w:val="single" w:sz="4" w:space="0" w:color="auto"/>
            </w:tcBorders>
            <w:vAlign w:val="center"/>
          </w:tcPr>
          <w:p w14:paraId="7F2520C8" w14:textId="77777777" w:rsidR="00652F40" w:rsidRPr="007022C3" w:rsidRDefault="008E5D94">
            <w:pPr>
              <w:jc w:val="right"/>
              <w:rPr>
                <w:rFonts w:eastAsiaTheme="minorEastAsia" w:cs="Times New Roman"/>
              </w:rPr>
            </w:pPr>
            <w:r w:rsidRPr="007022C3">
              <w:rPr>
                <w:rFonts w:eastAsiaTheme="minorEastAsia" w:cs="Times New Roman"/>
                <w:color w:val="000000"/>
              </w:rPr>
              <w:t>-17,449,697.82</w:t>
            </w:r>
          </w:p>
        </w:tc>
        <w:tc>
          <w:tcPr>
            <w:tcW w:w="498" w:type="pct"/>
            <w:tcBorders>
              <w:top w:val="single" w:sz="4" w:space="0" w:color="auto"/>
              <w:left w:val="single" w:sz="4" w:space="0" w:color="auto"/>
              <w:bottom w:val="single" w:sz="4" w:space="0" w:color="auto"/>
              <w:right w:val="single" w:sz="4" w:space="0" w:color="auto"/>
            </w:tcBorders>
            <w:vAlign w:val="center"/>
          </w:tcPr>
          <w:p w14:paraId="4E679BEE" w14:textId="77777777" w:rsidR="00652F40" w:rsidRPr="007022C3" w:rsidRDefault="008E5D94">
            <w:pPr>
              <w:jc w:val="right"/>
              <w:rPr>
                <w:rFonts w:eastAsiaTheme="minorEastAsia" w:cs="Times New Roman"/>
              </w:rPr>
            </w:pPr>
            <w:r w:rsidRPr="007022C3">
              <w:rPr>
                <w:rFonts w:eastAsiaTheme="minorEastAsia" w:cs="Times New Roman"/>
                <w:color w:val="000000"/>
              </w:rPr>
              <w:t>-411,370.84</w:t>
            </w:r>
          </w:p>
        </w:tc>
        <w:tc>
          <w:tcPr>
            <w:tcW w:w="578" w:type="pct"/>
            <w:tcBorders>
              <w:top w:val="single" w:sz="4" w:space="0" w:color="auto"/>
              <w:left w:val="single" w:sz="4" w:space="0" w:color="auto"/>
              <w:bottom w:val="single" w:sz="4" w:space="0" w:color="auto"/>
              <w:right w:val="single" w:sz="4" w:space="0" w:color="auto"/>
            </w:tcBorders>
            <w:vAlign w:val="center"/>
          </w:tcPr>
          <w:p w14:paraId="77D5DC4A" w14:textId="77777777" w:rsidR="00652F40" w:rsidRPr="007022C3" w:rsidRDefault="008E5D94">
            <w:pPr>
              <w:jc w:val="right"/>
              <w:rPr>
                <w:rFonts w:eastAsiaTheme="minorEastAsia" w:cs="Times New Roman"/>
              </w:rPr>
            </w:pPr>
            <w:r w:rsidRPr="007022C3">
              <w:rPr>
                <w:rFonts w:eastAsiaTheme="minorEastAsia" w:cs="Times New Roman"/>
              </w:rPr>
              <w:t>98,000,000.00</w:t>
            </w:r>
          </w:p>
        </w:tc>
        <w:tc>
          <w:tcPr>
            <w:tcW w:w="650" w:type="pct"/>
            <w:tcBorders>
              <w:top w:val="single" w:sz="4" w:space="0" w:color="auto"/>
              <w:left w:val="single" w:sz="4" w:space="0" w:color="auto"/>
              <w:bottom w:val="single" w:sz="4" w:space="0" w:color="auto"/>
              <w:right w:val="single" w:sz="4" w:space="0" w:color="auto"/>
            </w:tcBorders>
            <w:vAlign w:val="center"/>
          </w:tcPr>
          <w:p w14:paraId="6270F320" w14:textId="77777777" w:rsidR="00652F40" w:rsidRPr="007022C3" w:rsidRDefault="008E5D94">
            <w:pPr>
              <w:jc w:val="right"/>
              <w:rPr>
                <w:rFonts w:eastAsiaTheme="minorEastAsia" w:cs="Times New Roman"/>
              </w:rPr>
            </w:pPr>
            <w:r w:rsidRPr="007022C3">
              <w:rPr>
                <w:rFonts w:eastAsiaTheme="minorEastAsia" w:cs="Times New Roman"/>
                <w:color w:val="000000"/>
              </w:rPr>
              <w:t>1,009,730,936.19</w:t>
            </w:r>
          </w:p>
        </w:tc>
        <w:tc>
          <w:tcPr>
            <w:tcW w:w="549" w:type="pct"/>
            <w:tcBorders>
              <w:top w:val="single" w:sz="4" w:space="0" w:color="auto"/>
              <w:left w:val="single" w:sz="4" w:space="0" w:color="auto"/>
              <w:bottom w:val="single" w:sz="4" w:space="0" w:color="auto"/>
              <w:right w:val="single" w:sz="4" w:space="0" w:color="auto"/>
            </w:tcBorders>
            <w:vAlign w:val="center"/>
          </w:tcPr>
          <w:p w14:paraId="222BF05D" w14:textId="77777777" w:rsidR="00652F40" w:rsidRPr="007022C3" w:rsidRDefault="008E5D94">
            <w:pPr>
              <w:jc w:val="right"/>
              <w:rPr>
                <w:rFonts w:eastAsiaTheme="minorEastAsia" w:cs="Times New Roman"/>
              </w:rPr>
            </w:pPr>
            <w:r w:rsidRPr="007022C3">
              <w:rPr>
                <w:rFonts w:eastAsiaTheme="minorEastAsia" w:cs="Times New Roman"/>
                <w:color w:val="000000"/>
              </w:rPr>
              <w:t>56,791,885.93</w:t>
            </w:r>
          </w:p>
        </w:tc>
      </w:tr>
      <w:tr w:rsidR="00652F40" w14:paraId="4F396B3D" w14:textId="77777777">
        <w:tc>
          <w:tcPr>
            <w:tcW w:w="831" w:type="pct"/>
            <w:tcBorders>
              <w:top w:val="single" w:sz="4" w:space="0" w:color="auto"/>
              <w:left w:val="single" w:sz="4" w:space="0" w:color="auto"/>
              <w:bottom w:val="single" w:sz="4" w:space="0" w:color="auto"/>
              <w:right w:val="single" w:sz="4" w:space="0" w:color="auto"/>
            </w:tcBorders>
            <w:vAlign w:val="center"/>
          </w:tcPr>
          <w:p w14:paraId="3DFB939F" w14:textId="77777777" w:rsidR="00652F40" w:rsidRDefault="008E5D94">
            <w:pPr>
              <w:jc w:val="center"/>
              <w:rPr>
                <w:color w:val="000000" w:themeColor="text1"/>
              </w:rPr>
            </w:pPr>
            <w:r>
              <w:rPr>
                <w:rFonts w:hint="eastAsia"/>
                <w:color w:val="000000" w:themeColor="text1"/>
              </w:rPr>
              <w:t>合计</w:t>
            </w:r>
          </w:p>
        </w:tc>
        <w:tc>
          <w:tcPr>
            <w:tcW w:w="730" w:type="pct"/>
            <w:tcBorders>
              <w:top w:val="single" w:sz="4" w:space="0" w:color="auto"/>
              <w:left w:val="single" w:sz="4" w:space="0" w:color="auto"/>
              <w:bottom w:val="single" w:sz="4" w:space="0" w:color="auto"/>
              <w:right w:val="single" w:sz="4" w:space="0" w:color="auto"/>
            </w:tcBorders>
            <w:vAlign w:val="center"/>
          </w:tcPr>
          <w:p w14:paraId="775B1C77" w14:textId="77777777" w:rsidR="00652F40" w:rsidRPr="007022C3" w:rsidRDefault="008E5D94">
            <w:pPr>
              <w:jc w:val="right"/>
              <w:rPr>
                <w:rFonts w:eastAsiaTheme="minorEastAsia" w:cs="Times New Roman"/>
              </w:rPr>
            </w:pPr>
            <w:r w:rsidRPr="007022C3">
              <w:rPr>
                <w:rFonts w:eastAsiaTheme="minorEastAsia" w:cs="Times New Roman"/>
              </w:rPr>
              <w:t>1,125,592,004.85</w:t>
            </w:r>
          </w:p>
        </w:tc>
        <w:tc>
          <w:tcPr>
            <w:tcW w:w="551" w:type="pct"/>
            <w:tcBorders>
              <w:top w:val="single" w:sz="4" w:space="0" w:color="auto"/>
              <w:left w:val="single" w:sz="4" w:space="0" w:color="auto"/>
              <w:bottom w:val="single" w:sz="4" w:space="0" w:color="auto"/>
              <w:right w:val="single" w:sz="4" w:space="0" w:color="auto"/>
            </w:tcBorders>
            <w:vAlign w:val="center"/>
          </w:tcPr>
          <w:p w14:paraId="7D5FFC09" w14:textId="77777777" w:rsidR="00652F40" w:rsidRPr="007022C3" w:rsidRDefault="008E5D94">
            <w:pPr>
              <w:jc w:val="right"/>
              <w:rPr>
                <w:rFonts w:eastAsiaTheme="minorEastAsia" w:cs="Times New Roman"/>
              </w:rPr>
            </w:pPr>
            <w:r w:rsidRPr="007022C3">
              <w:rPr>
                <w:rFonts w:eastAsiaTheme="minorEastAsia" w:cs="Times New Roman"/>
              </w:rPr>
              <w:t>56,791,885.93</w:t>
            </w:r>
          </w:p>
        </w:tc>
        <w:tc>
          <w:tcPr>
            <w:tcW w:w="613" w:type="pct"/>
            <w:tcBorders>
              <w:top w:val="single" w:sz="4" w:space="0" w:color="auto"/>
              <w:left w:val="single" w:sz="4" w:space="0" w:color="auto"/>
              <w:bottom w:val="single" w:sz="4" w:space="0" w:color="auto"/>
              <w:right w:val="single" w:sz="4" w:space="0" w:color="auto"/>
            </w:tcBorders>
            <w:vAlign w:val="center"/>
          </w:tcPr>
          <w:p w14:paraId="6654DA61" w14:textId="77777777" w:rsidR="00652F40" w:rsidRPr="007022C3" w:rsidRDefault="008E5D94">
            <w:pPr>
              <w:jc w:val="right"/>
              <w:rPr>
                <w:rFonts w:eastAsiaTheme="minorEastAsia" w:cs="Times New Roman"/>
              </w:rPr>
            </w:pPr>
            <w:r w:rsidRPr="007022C3">
              <w:rPr>
                <w:rFonts w:eastAsiaTheme="minorEastAsia" w:cs="Times New Roman"/>
              </w:rPr>
              <w:t>-17,449,697.82</w:t>
            </w:r>
          </w:p>
        </w:tc>
        <w:tc>
          <w:tcPr>
            <w:tcW w:w="498" w:type="pct"/>
            <w:tcBorders>
              <w:top w:val="single" w:sz="4" w:space="0" w:color="auto"/>
              <w:left w:val="single" w:sz="4" w:space="0" w:color="auto"/>
              <w:bottom w:val="single" w:sz="4" w:space="0" w:color="auto"/>
              <w:right w:val="single" w:sz="4" w:space="0" w:color="auto"/>
            </w:tcBorders>
            <w:vAlign w:val="center"/>
          </w:tcPr>
          <w:p w14:paraId="604AB7D8" w14:textId="77777777" w:rsidR="00652F40" w:rsidRPr="007022C3" w:rsidRDefault="008E5D94">
            <w:pPr>
              <w:jc w:val="right"/>
              <w:rPr>
                <w:rFonts w:eastAsiaTheme="minorEastAsia" w:cs="Times New Roman"/>
              </w:rPr>
            </w:pPr>
            <w:r w:rsidRPr="007022C3">
              <w:rPr>
                <w:rFonts w:eastAsiaTheme="minorEastAsia" w:cs="Times New Roman"/>
              </w:rPr>
              <w:t>-411,370.84</w:t>
            </w:r>
          </w:p>
        </w:tc>
        <w:tc>
          <w:tcPr>
            <w:tcW w:w="578" w:type="pct"/>
            <w:tcBorders>
              <w:top w:val="single" w:sz="4" w:space="0" w:color="auto"/>
              <w:left w:val="single" w:sz="4" w:space="0" w:color="auto"/>
              <w:bottom w:val="single" w:sz="4" w:space="0" w:color="auto"/>
              <w:right w:val="single" w:sz="4" w:space="0" w:color="auto"/>
            </w:tcBorders>
            <w:vAlign w:val="center"/>
          </w:tcPr>
          <w:p w14:paraId="2D7BB5EF" w14:textId="77777777" w:rsidR="00652F40" w:rsidRPr="007022C3" w:rsidRDefault="008E5D94">
            <w:pPr>
              <w:jc w:val="right"/>
              <w:rPr>
                <w:rFonts w:eastAsiaTheme="minorEastAsia" w:cs="Times New Roman"/>
              </w:rPr>
            </w:pPr>
            <w:r w:rsidRPr="007022C3">
              <w:rPr>
                <w:rFonts w:eastAsiaTheme="minorEastAsia" w:cs="Times New Roman"/>
              </w:rPr>
              <w:t>98,000,000.00</w:t>
            </w:r>
          </w:p>
        </w:tc>
        <w:tc>
          <w:tcPr>
            <w:tcW w:w="650" w:type="pct"/>
            <w:tcBorders>
              <w:top w:val="single" w:sz="4" w:space="0" w:color="auto"/>
              <w:left w:val="single" w:sz="4" w:space="0" w:color="auto"/>
              <w:bottom w:val="single" w:sz="4" w:space="0" w:color="auto"/>
              <w:right w:val="single" w:sz="4" w:space="0" w:color="auto"/>
            </w:tcBorders>
            <w:vAlign w:val="center"/>
          </w:tcPr>
          <w:p w14:paraId="7DFF4AD7" w14:textId="77777777" w:rsidR="00652F40" w:rsidRPr="007022C3" w:rsidRDefault="008E5D94">
            <w:pPr>
              <w:jc w:val="right"/>
              <w:rPr>
                <w:rFonts w:eastAsiaTheme="minorEastAsia" w:cs="Times New Roman"/>
              </w:rPr>
            </w:pPr>
            <w:r w:rsidRPr="007022C3">
              <w:rPr>
                <w:rFonts w:eastAsiaTheme="minorEastAsia" w:cs="Times New Roman"/>
              </w:rPr>
              <w:t>1,009,730,936.19</w:t>
            </w:r>
          </w:p>
        </w:tc>
        <w:tc>
          <w:tcPr>
            <w:tcW w:w="549" w:type="pct"/>
            <w:tcBorders>
              <w:top w:val="single" w:sz="4" w:space="0" w:color="auto"/>
              <w:left w:val="single" w:sz="4" w:space="0" w:color="auto"/>
              <w:bottom w:val="single" w:sz="4" w:space="0" w:color="auto"/>
              <w:right w:val="single" w:sz="4" w:space="0" w:color="auto"/>
            </w:tcBorders>
            <w:vAlign w:val="center"/>
          </w:tcPr>
          <w:p w14:paraId="45E72313" w14:textId="77777777" w:rsidR="00652F40" w:rsidRPr="007022C3" w:rsidRDefault="008E5D94">
            <w:pPr>
              <w:jc w:val="right"/>
              <w:rPr>
                <w:rFonts w:eastAsiaTheme="minorEastAsia" w:cs="Times New Roman"/>
              </w:rPr>
            </w:pPr>
            <w:r w:rsidRPr="007022C3">
              <w:rPr>
                <w:rFonts w:eastAsiaTheme="minorEastAsia" w:cs="Times New Roman"/>
              </w:rPr>
              <w:t>56,791,885.93</w:t>
            </w:r>
          </w:p>
        </w:tc>
      </w:tr>
    </w:tbl>
    <w:p w14:paraId="68D3ED1B" w14:textId="77777777" w:rsidR="00652F40" w:rsidRDefault="00652F40"/>
    <w:p w14:paraId="3F7E2CA1" w14:textId="77777777" w:rsidR="00652F40" w:rsidRDefault="008E5D94">
      <w:pPr>
        <w:pStyle w:val="4"/>
        <w:numPr>
          <w:ilvl w:val="0"/>
          <w:numId w:val="52"/>
        </w:numPr>
        <w:ind w:left="425" w:hanging="425"/>
        <w:rPr>
          <w:color w:val="000000" w:themeColor="text1"/>
        </w:rPr>
      </w:pPr>
      <w:r>
        <w:rPr>
          <w:rFonts w:hint="eastAsia"/>
          <w:color w:val="000000" w:themeColor="text1"/>
        </w:rPr>
        <w:t>长期股权投资的减值测试情况</w:t>
      </w:r>
    </w:p>
    <w:sdt>
      <w:sdtPr>
        <w:rPr>
          <w:color w:val="000000" w:themeColor="text1"/>
        </w:rPr>
        <w:alias w:val="是否适用：减值测试情况[双击切换]"/>
        <w:tag w:val="_GBC_c0857dc1a8eb4f79b18a90f9b4b26d58"/>
        <w:id w:val="-535425121"/>
        <w:placeholder>
          <w:docPart w:val="GBC22222222222222222222222222222"/>
        </w:placeholder>
      </w:sdtPr>
      <w:sdtEndPr/>
      <w:sdtContent>
        <w:p w14:paraId="6682E29E"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bookmarkEnd w:id="459"/>
    <w:bookmarkEnd w:id="458"/>
    <w:p w14:paraId="0A3B1A1D" w14:textId="77777777" w:rsidR="00652F40" w:rsidRDefault="008E5D94">
      <w:pPr>
        <w:rPr>
          <w:color w:val="000000" w:themeColor="text1"/>
        </w:rPr>
      </w:pPr>
      <w:r>
        <w:rPr>
          <w:rFonts w:hint="eastAsia"/>
          <w:color w:val="000000" w:themeColor="text1"/>
        </w:rPr>
        <w:t>其他说明：</w:t>
      </w:r>
    </w:p>
    <w:sdt>
      <w:sdtPr>
        <w:rPr>
          <w:color w:val="000000" w:themeColor="text1"/>
        </w:rPr>
        <w:alias w:val="是否适用：母公司长期股权投资其他说明[双击切换]"/>
        <w:tag w:val="_GBC_8b70582854684459adc77f46cbf4aac7"/>
        <w:id w:val="-1056321933"/>
        <w:placeholder>
          <w:docPart w:val="GBC22222222222222222222222222222"/>
        </w:placeholder>
      </w:sdtPr>
      <w:sdtEndPr/>
      <w:sdtContent>
        <w:p w14:paraId="066CA41D"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4A6A1EB" w14:textId="77777777" w:rsidR="00652F40" w:rsidRDefault="00652F40">
      <w:pPr>
        <w:rPr>
          <w:color w:val="000000" w:themeColor="text1"/>
        </w:rPr>
        <w:sectPr w:rsidR="00652F40">
          <w:pgSz w:w="16838" w:h="11906" w:orient="landscape"/>
          <w:pgMar w:top="1797" w:right="1525" w:bottom="1276" w:left="1440" w:header="856" w:footer="992" w:gutter="0"/>
          <w:cols w:space="425"/>
          <w:docGrid w:linePitch="312"/>
        </w:sectPr>
      </w:pPr>
    </w:p>
    <w:p w14:paraId="769A981E" w14:textId="77777777" w:rsidR="00652F40" w:rsidRDefault="008E5D94">
      <w:pPr>
        <w:pStyle w:val="3"/>
        <w:numPr>
          <w:ilvl w:val="0"/>
          <w:numId w:val="100"/>
        </w:numPr>
        <w:rPr>
          <w:rFonts w:ascii="宋体" w:hAnsi="宋体"/>
          <w:color w:val="000000" w:themeColor="text1"/>
        </w:rPr>
      </w:pPr>
      <w:r>
        <w:rPr>
          <w:rFonts w:ascii="宋体" w:hAnsi="宋体" w:hint="eastAsia"/>
          <w:color w:val="000000" w:themeColor="text1"/>
        </w:rPr>
        <w:lastRenderedPageBreak/>
        <w:t>营业收入和营业成本</w:t>
      </w:r>
    </w:p>
    <w:p w14:paraId="23CAA844" w14:textId="77777777" w:rsidR="00652F40" w:rsidRDefault="008E5D94">
      <w:pPr>
        <w:pStyle w:val="4"/>
        <w:numPr>
          <w:ilvl w:val="0"/>
          <w:numId w:val="106"/>
        </w:numPr>
        <w:rPr>
          <w:rFonts w:ascii="宋体" w:hAnsi="宋体"/>
          <w:color w:val="000000" w:themeColor="text1"/>
        </w:rPr>
      </w:pPr>
      <w:bookmarkStart w:id="460" w:name="_Hlk10548568"/>
      <w:r>
        <w:rPr>
          <w:rFonts w:ascii="宋体" w:hAnsi="宋体" w:hint="eastAsia"/>
          <w:color w:val="000000" w:themeColor="text1"/>
        </w:rPr>
        <w:t>营业收入和营业成本情况</w:t>
      </w:r>
    </w:p>
    <w:sdt>
      <w:sdtPr>
        <w:rPr>
          <w:color w:val="000000" w:themeColor="text1"/>
        </w:rPr>
        <w:alias w:val="是否适用：母公司营业收入和营业成本[双击切换]"/>
        <w:tag w:val="_GBC_f62d83b1068f4bfaae3a590b0ac9f4d7"/>
        <w:id w:val="-32508095"/>
        <w:placeholder>
          <w:docPart w:val="GBC22222222222222222222222222222"/>
        </w:placeholder>
      </w:sdtPr>
      <w:sdtEndPr/>
      <w:sdtContent>
        <w:p w14:paraId="30A60BC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6D1F7BCE" w14:textId="77777777" w:rsidR="00652F40" w:rsidRDefault="008E5D94">
      <w:pPr>
        <w:pStyle w:val="af9"/>
        <w:ind w:firstLineChars="0" w:firstLine="0"/>
        <w:jc w:val="right"/>
        <w:rPr>
          <w:rFonts w:ascii="宋体" w:hAnsi="宋体"/>
          <w:color w:val="000000" w:themeColor="text1"/>
          <w:kern w:val="0"/>
          <w:szCs w:val="21"/>
        </w:rPr>
      </w:pPr>
      <w:r>
        <w:rPr>
          <w:rFonts w:ascii="宋体" w:hAnsi="宋体" w:hint="eastAsia"/>
          <w:color w:val="000000" w:themeColor="text1"/>
          <w:szCs w:val="21"/>
        </w:rPr>
        <w:t>单位：</w:t>
      </w:r>
      <w:sdt>
        <w:sdtPr>
          <w:rPr>
            <w:rFonts w:ascii="宋体" w:hAnsi="宋体" w:hint="eastAsia"/>
            <w:bCs w:val="0"/>
            <w:color w:val="000000" w:themeColor="text1"/>
            <w:szCs w:val="21"/>
          </w:rPr>
          <w:alias w:val="单位：母公司财务附注：营业收入"/>
          <w:tag w:val="_GBC_40a730bb869a41578a25e9cb66f4e28e"/>
          <w:id w:val="-29051078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val="0"/>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bCs w:val="0"/>
            <w:color w:val="000000" w:themeColor="text1"/>
            <w:szCs w:val="21"/>
          </w:rPr>
          <w:alias w:val="币种：母公司财务附注：营业收入"/>
          <w:tag w:val="_GBC_1b6056b90b2c445a9b1bcdc97aa104ec"/>
          <w:id w:val="-10407382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val="0"/>
              <w:color w:val="000000" w:themeColor="text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3"/>
        <w:gridCol w:w="1686"/>
        <w:gridCol w:w="1529"/>
        <w:gridCol w:w="1686"/>
        <w:gridCol w:w="1529"/>
      </w:tblGrid>
      <w:tr w:rsidR="00652F40" w14:paraId="3C88F7DF" w14:textId="77777777">
        <w:sdt>
          <w:sdtPr>
            <w:tag w:val="_PLD_3dc9ae0da47e49d097992a176784945a"/>
            <w:id w:val="1073095819"/>
          </w:sdtPr>
          <w:sdtEndPr/>
          <w:sdtContent>
            <w:tc>
              <w:tcPr>
                <w:tcW w:w="1570" w:type="pct"/>
                <w:vMerge w:val="restart"/>
                <w:tcBorders>
                  <w:top w:val="single" w:sz="4" w:space="0" w:color="auto"/>
                  <w:left w:val="single" w:sz="4" w:space="0" w:color="auto"/>
                  <w:right w:val="single" w:sz="4" w:space="0" w:color="auto"/>
                </w:tcBorders>
                <w:vAlign w:val="center"/>
              </w:tcPr>
              <w:p w14:paraId="6BDD80D9" w14:textId="77777777" w:rsidR="00652F40" w:rsidRDefault="008E5D94">
                <w:pPr>
                  <w:jc w:val="center"/>
                  <w:rPr>
                    <w:color w:val="000000" w:themeColor="text1"/>
                  </w:rPr>
                </w:pPr>
                <w:r>
                  <w:rPr>
                    <w:rFonts w:hint="eastAsia"/>
                    <w:color w:val="000000" w:themeColor="text1"/>
                  </w:rPr>
                  <w:t>项目</w:t>
                </w:r>
              </w:p>
            </w:tc>
          </w:sdtContent>
        </w:sdt>
        <w:sdt>
          <w:sdtPr>
            <w:tag w:val="_PLD_b47efcaea8ca428781485b2625b4c252"/>
            <w:id w:val="702136504"/>
          </w:sdtPr>
          <w:sdtEndPr/>
          <w:sdtContent>
            <w:tc>
              <w:tcPr>
                <w:tcW w:w="1840" w:type="pct"/>
                <w:gridSpan w:val="2"/>
                <w:tcBorders>
                  <w:top w:val="single" w:sz="4" w:space="0" w:color="auto"/>
                  <w:left w:val="single" w:sz="4" w:space="0" w:color="auto"/>
                  <w:bottom w:val="single" w:sz="4" w:space="0" w:color="auto"/>
                  <w:right w:val="single" w:sz="4" w:space="0" w:color="auto"/>
                </w:tcBorders>
                <w:vAlign w:val="center"/>
              </w:tcPr>
              <w:p w14:paraId="2BA4FE24" w14:textId="77777777" w:rsidR="00652F40" w:rsidRDefault="008E5D94">
                <w:pPr>
                  <w:jc w:val="center"/>
                  <w:rPr>
                    <w:color w:val="000000" w:themeColor="text1"/>
                  </w:rPr>
                </w:pPr>
                <w:r>
                  <w:rPr>
                    <w:rFonts w:hint="eastAsia"/>
                    <w:color w:val="000000" w:themeColor="text1"/>
                  </w:rPr>
                  <w:t>本期发生额</w:t>
                </w:r>
              </w:p>
            </w:tc>
          </w:sdtContent>
        </w:sdt>
        <w:sdt>
          <w:sdtPr>
            <w:tag w:val="_PLD_44320683f4394adcaf1711775bb320ef"/>
            <w:id w:val="-1106655345"/>
          </w:sdtPr>
          <w:sdtEndPr/>
          <w:sdtContent>
            <w:tc>
              <w:tcPr>
                <w:tcW w:w="1590" w:type="pct"/>
                <w:gridSpan w:val="2"/>
                <w:tcBorders>
                  <w:top w:val="single" w:sz="4" w:space="0" w:color="auto"/>
                  <w:left w:val="single" w:sz="4" w:space="0" w:color="auto"/>
                  <w:bottom w:val="single" w:sz="4" w:space="0" w:color="auto"/>
                  <w:right w:val="single" w:sz="4" w:space="0" w:color="auto"/>
                </w:tcBorders>
                <w:vAlign w:val="center"/>
              </w:tcPr>
              <w:p w14:paraId="73B687E9" w14:textId="77777777" w:rsidR="00652F40" w:rsidRDefault="008E5D94">
                <w:pPr>
                  <w:jc w:val="center"/>
                  <w:rPr>
                    <w:color w:val="000000" w:themeColor="text1"/>
                  </w:rPr>
                </w:pPr>
                <w:r>
                  <w:rPr>
                    <w:rFonts w:hint="eastAsia"/>
                    <w:color w:val="000000" w:themeColor="text1"/>
                  </w:rPr>
                  <w:t>上期发生额</w:t>
                </w:r>
              </w:p>
            </w:tc>
          </w:sdtContent>
        </w:sdt>
      </w:tr>
      <w:tr w:rsidR="00652F40" w14:paraId="1545C4D4" w14:textId="77777777">
        <w:tc>
          <w:tcPr>
            <w:tcW w:w="1570" w:type="pct"/>
            <w:vMerge/>
            <w:tcBorders>
              <w:left w:val="single" w:sz="4" w:space="0" w:color="auto"/>
              <w:bottom w:val="single" w:sz="4" w:space="0" w:color="auto"/>
              <w:right w:val="single" w:sz="4" w:space="0" w:color="auto"/>
            </w:tcBorders>
            <w:vAlign w:val="center"/>
          </w:tcPr>
          <w:p w14:paraId="6D99F429" w14:textId="77777777" w:rsidR="00652F40" w:rsidRDefault="00652F40">
            <w:pPr>
              <w:jc w:val="center"/>
              <w:rPr>
                <w:color w:val="000000" w:themeColor="text1"/>
              </w:rPr>
            </w:pPr>
          </w:p>
        </w:tc>
        <w:sdt>
          <w:sdtPr>
            <w:tag w:val="_PLD_efb75dfbe3924c3a9f286eefd26b357f"/>
            <w:id w:val="336963645"/>
          </w:sdtPr>
          <w:sdtEndPr/>
          <w:sdtContent>
            <w:tc>
              <w:tcPr>
                <w:tcW w:w="920" w:type="pct"/>
                <w:tcBorders>
                  <w:top w:val="single" w:sz="4" w:space="0" w:color="auto"/>
                  <w:left w:val="single" w:sz="4" w:space="0" w:color="auto"/>
                  <w:bottom w:val="single" w:sz="4" w:space="0" w:color="auto"/>
                  <w:right w:val="single" w:sz="4" w:space="0" w:color="auto"/>
                </w:tcBorders>
                <w:vAlign w:val="center"/>
              </w:tcPr>
              <w:p w14:paraId="4638B40B" w14:textId="77777777" w:rsidR="00652F40" w:rsidRDefault="008E5D94">
                <w:pPr>
                  <w:jc w:val="center"/>
                  <w:rPr>
                    <w:color w:val="000000" w:themeColor="text1"/>
                  </w:rPr>
                </w:pPr>
                <w:r>
                  <w:rPr>
                    <w:rFonts w:hint="eastAsia"/>
                    <w:color w:val="000000" w:themeColor="text1"/>
                  </w:rPr>
                  <w:t>收入</w:t>
                </w:r>
              </w:p>
            </w:tc>
          </w:sdtContent>
        </w:sdt>
        <w:sdt>
          <w:sdtPr>
            <w:tag w:val="_PLD_9ecc7b9050c24dcebd801ee01e950a91"/>
            <w:id w:val="-2062542171"/>
          </w:sdtPr>
          <w:sdtEndPr/>
          <w:sdtContent>
            <w:tc>
              <w:tcPr>
                <w:tcW w:w="920" w:type="pct"/>
                <w:tcBorders>
                  <w:top w:val="single" w:sz="4" w:space="0" w:color="auto"/>
                  <w:left w:val="single" w:sz="4" w:space="0" w:color="auto"/>
                  <w:bottom w:val="single" w:sz="4" w:space="0" w:color="auto"/>
                  <w:right w:val="single" w:sz="4" w:space="0" w:color="auto"/>
                </w:tcBorders>
                <w:vAlign w:val="center"/>
              </w:tcPr>
              <w:p w14:paraId="085FDA3F" w14:textId="77777777" w:rsidR="00652F40" w:rsidRDefault="008E5D94">
                <w:pPr>
                  <w:jc w:val="center"/>
                  <w:rPr>
                    <w:color w:val="000000" w:themeColor="text1"/>
                  </w:rPr>
                </w:pPr>
                <w:r>
                  <w:rPr>
                    <w:rFonts w:hint="eastAsia"/>
                    <w:color w:val="000000" w:themeColor="text1"/>
                  </w:rPr>
                  <w:t>成本</w:t>
                </w:r>
              </w:p>
            </w:tc>
          </w:sdtContent>
        </w:sdt>
        <w:sdt>
          <w:sdtPr>
            <w:tag w:val="_PLD_b2940b2f59f24f969eea718c85f99dda"/>
            <w:id w:val="1822535734"/>
          </w:sdtPr>
          <w:sdtEndPr/>
          <w:sdtContent>
            <w:tc>
              <w:tcPr>
                <w:tcW w:w="837" w:type="pct"/>
                <w:tcBorders>
                  <w:top w:val="single" w:sz="4" w:space="0" w:color="auto"/>
                  <w:left w:val="single" w:sz="4" w:space="0" w:color="auto"/>
                  <w:bottom w:val="single" w:sz="4" w:space="0" w:color="auto"/>
                  <w:right w:val="single" w:sz="4" w:space="0" w:color="auto"/>
                </w:tcBorders>
                <w:vAlign w:val="center"/>
              </w:tcPr>
              <w:p w14:paraId="60446AF7" w14:textId="77777777" w:rsidR="00652F40" w:rsidRDefault="008E5D94">
                <w:pPr>
                  <w:jc w:val="center"/>
                  <w:rPr>
                    <w:color w:val="000000" w:themeColor="text1"/>
                  </w:rPr>
                </w:pPr>
                <w:r>
                  <w:rPr>
                    <w:rFonts w:hint="eastAsia"/>
                    <w:color w:val="000000" w:themeColor="text1"/>
                  </w:rPr>
                  <w:t>收入</w:t>
                </w:r>
              </w:p>
            </w:tc>
          </w:sdtContent>
        </w:sdt>
        <w:sdt>
          <w:sdtPr>
            <w:tag w:val="_PLD_971c170c70c24975ba7524e53623bf00"/>
            <w:id w:val="1644080738"/>
          </w:sdtPr>
          <w:sdtEndPr/>
          <w:sdtContent>
            <w:tc>
              <w:tcPr>
                <w:tcW w:w="753" w:type="pct"/>
                <w:tcBorders>
                  <w:top w:val="single" w:sz="4" w:space="0" w:color="auto"/>
                  <w:left w:val="single" w:sz="4" w:space="0" w:color="auto"/>
                  <w:bottom w:val="single" w:sz="4" w:space="0" w:color="auto"/>
                  <w:right w:val="single" w:sz="4" w:space="0" w:color="auto"/>
                </w:tcBorders>
                <w:vAlign w:val="center"/>
              </w:tcPr>
              <w:p w14:paraId="3BC87BE5" w14:textId="77777777" w:rsidR="00652F40" w:rsidRDefault="008E5D94">
                <w:pPr>
                  <w:jc w:val="center"/>
                  <w:rPr>
                    <w:color w:val="000000" w:themeColor="text1"/>
                  </w:rPr>
                </w:pPr>
                <w:r>
                  <w:rPr>
                    <w:rFonts w:hint="eastAsia"/>
                    <w:color w:val="000000" w:themeColor="text1"/>
                  </w:rPr>
                  <w:t>成本</w:t>
                </w:r>
              </w:p>
            </w:tc>
          </w:sdtContent>
        </w:sdt>
      </w:tr>
      <w:tr w:rsidR="00652F40" w14:paraId="17036751" w14:textId="77777777">
        <w:tc>
          <w:tcPr>
            <w:tcW w:w="1570" w:type="pct"/>
            <w:tcBorders>
              <w:top w:val="single" w:sz="4" w:space="0" w:color="auto"/>
              <w:left w:val="single" w:sz="4" w:space="0" w:color="auto"/>
              <w:bottom w:val="single" w:sz="4" w:space="0" w:color="auto"/>
              <w:right w:val="single" w:sz="4" w:space="0" w:color="auto"/>
            </w:tcBorders>
          </w:tcPr>
          <w:p w14:paraId="309CBB2E" w14:textId="77777777" w:rsidR="00652F40" w:rsidRDefault="008E5D94">
            <w:pPr>
              <w:rPr>
                <w:color w:val="000000" w:themeColor="text1"/>
              </w:rPr>
            </w:pPr>
            <w:r>
              <w:rPr>
                <w:rFonts w:hint="eastAsia"/>
                <w:color w:val="000000" w:themeColor="text1"/>
              </w:rPr>
              <w:t>主营业务</w:t>
            </w:r>
          </w:p>
        </w:tc>
        <w:tc>
          <w:tcPr>
            <w:tcW w:w="920" w:type="pct"/>
            <w:tcBorders>
              <w:top w:val="single" w:sz="4" w:space="0" w:color="auto"/>
              <w:left w:val="single" w:sz="4" w:space="0" w:color="auto"/>
              <w:bottom w:val="single" w:sz="4" w:space="0" w:color="auto"/>
              <w:right w:val="single" w:sz="4" w:space="0" w:color="auto"/>
            </w:tcBorders>
          </w:tcPr>
          <w:p w14:paraId="07C5961A" w14:textId="3ED663E8" w:rsidR="00652F40" w:rsidRDefault="008E5D94" w:rsidP="002F4A5B">
            <w:pPr>
              <w:jc w:val="right"/>
            </w:pPr>
            <w:r>
              <w:t>927,988,138.06</w:t>
            </w:r>
          </w:p>
        </w:tc>
        <w:tc>
          <w:tcPr>
            <w:tcW w:w="920" w:type="pct"/>
            <w:tcBorders>
              <w:top w:val="single" w:sz="4" w:space="0" w:color="auto"/>
              <w:left w:val="single" w:sz="4" w:space="0" w:color="auto"/>
              <w:bottom w:val="single" w:sz="4" w:space="0" w:color="auto"/>
              <w:right w:val="single" w:sz="4" w:space="0" w:color="auto"/>
            </w:tcBorders>
          </w:tcPr>
          <w:p w14:paraId="421C1460" w14:textId="41C3A29C" w:rsidR="00652F40" w:rsidRDefault="008E5D94" w:rsidP="002F4A5B">
            <w:pPr>
              <w:jc w:val="right"/>
            </w:pPr>
            <w:r>
              <w:t>418,185,899.89</w:t>
            </w:r>
          </w:p>
        </w:tc>
        <w:tc>
          <w:tcPr>
            <w:tcW w:w="837" w:type="pct"/>
            <w:tcBorders>
              <w:top w:val="single" w:sz="4" w:space="0" w:color="auto"/>
              <w:left w:val="single" w:sz="4" w:space="0" w:color="auto"/>
              <w:bottom w:val="single" w:sz="4" w:space="0" w:color="auto"/>
              <w:right w:val="single" w:sz="4" w:space="0" w:color="auto"/>
            </w:tcBorders>
          </w:tcPr>
          <w:p w14:paraId="4A4671CE" w14:textId="094200A9" w:rsidR="00652F40" w:rsidRDefault="008E5D94" w:rsidP="002F4A5B">
            <w:pPr>
              <w:jc w:val="right"/>
            </w:pPr>
            <w:r>
              <w:t>1,179,299,780.70</w:t>
            </w:r>
          </w:p>
        </w:tc>
        <w:tc>
          <w:tcPr>
            <w:tcW w:w="753" w:type="pct"/>
            <w:tcBorders>
              <w:top w:val="single" w:sz="4" w:space="0" w:color="auto"/>
              <w:left w:val="single" w:sz="4" w:space="0" w:color="auto"/>
              <w:bottom w:val="single" w:sz="4" w:space="0" w:color="auto"/>
              <w:right w:val="single" w:sz="4" w:space="0" w:color="auto"/>
            </w:tcBorders>
          </w:tcPr>
          <w:p w14:paraId="0B88B7E4" w14:textId="441FF988" w:rsidR="00652F40" w:rsidRDefault="008E5D94" w:rsidP="002F4A5B">
            <w:pPr>
              <w:jc w:val="right"/>
            </w:pPr>
            <w:r>
              <w:t>564,101,656.40</w:t>
            </w:r>
          </w:p>
        </w:tc>
      </w:tr>
      <w:tr w:rsidR="00652F40" w14:paraId="19647DC0" w14:textId="77777777">
        <w:tc>
          <w:tcPr>
            <w:tcW w:w="1570" w:type="pct"/>
            <w:tcBorders>
              <w:top w:val="single" w:sz="4" w:space="0" w:color="auto"/>
              <w:left w:val="single" w:sz="4" w:space="0" w:color="auto"/>
              <w:bottom w:val="single" w:sz="4" w:space="0" w:color="auto"/>
              <w:right w:val="single" w:sz="4" w:space="0" w:color="auto"/>
            </w:tcBorders>
          </w:tcPr>
          <w:p w14:paraId="789F5ED2" w14:textId="77777777" w:rsidR="00652F40" w:rsidRDefault="008E5D94">
            <w:pPr>
              <w:rPr>
                <w:color w:val="000000" w:themeColor="text1"/>
              </w:rPr>
            </w:pPr>
            <w:r>
              <w:rPr>
                <w:rFonts w:hint="eastAsia"/>
                <w:color w:val="000000" w:themeColor="text1"/>
              </w:rPr>
              <w:t>其他业务</w:t>
            </w:r>
          </w:p>
        </w:tc>
        <w:tc>
          <w:tcPr>
            <w:tcW w:w="920" w:type="pct"/>
            <w:tcBorders>
              <w:top w:val="single" w:sz="4" w:space="0" w:color="auto"/>
              <w:left w:val="single" w:sz="4" w:space="0" w:color="auto"/>
              <w:bottom w:val="single" w:sz="4" w:space="0" w:color="auto"/>
              <w:right w:val="single" w:sz="4" w:space="0" w:color="auto"/>
            </w:tcBorders>
          </w:tcPr>
          <w:p w14:paraId="15059AAC" w14:textId="19B4C1B5" w:rsidR="00652F40" w:rsidRDefault="008E5D94" w:rsidP="002F4A5B">
            <w:pPr>
              <w:jc w:val="right"/>
            </w:pPr>
            <w:r>
              <w:t>83,729,067.06</w:t>
            </w:r>
          </w:p>
        </w:tc>
        <w:tc>
          <w:tcPr>
            <w:tcW w:w="920" w:type="pct"/>
            <w:tcBorders>
              <w:top w:val="single" w:sz="4" w:space="0" w:color="auto"/>
              <w:left w:val="single" w:sz="4" w:space="0" w:color="auto"/>
              <w:bottom w:val="single" w:sz="4" w:space="0" w:color="auto"/>
              <w:right w:val="single" w:sz="4" w:space="0" w:color="auto"/>
            </w:tcBorders>
          </w:tcPr>
          <w:p w14:paraId="130B800B" w14:textId="4677F46D" w:rsidR="00652F40" w:rsidRDefault="008E5D94" w:rsidP="002F4A5B">
            <w:pPr>
              <w:jc w:val="right"/>
            </w:pPr>
            <w:r>
              <w:t>15,750,714.74</w:t>
            </w:r>
          </w:p>
        </w:tc>
        <w:tc>
          <w:tcPr>
            <w:tcW w:w="837" w:type="pct"/>
            <w:tcBorders>
              <w:top w:val="single" w:sz="4" w:space="0" w:color="auto"/>
              <w:left w:val="single" w:sz="4" w:space="0" w:color="auto"/>
              <w:bottom w:val="single" w:sz="4" w:space="0" w:color="auto"/>
              <w:right w:val="single" w:sz="4" w:space="0" w:color="auto"/>
            </w:tcBorders>
          </w:tcPr>
          <w:p w14:paraId="3B3BEB61" w14:textId="02E8D1DE" w:rsidR="00652F40" w:rsidRDefault="008E5D94" w:rsidP="002F4A5B">
            <w:pPr>
              <w:jc w:val="right"/>
            </w:pPr>
            <w:r>
              <w:t>87,620,444.34</w:t>
            </w:r>
          </w:p>
        </w:tc>
        <w:tc>
          <w:tcPr>
            <w:tcW w:w="753" w:type="pct"/>
            <w:tcBorders>
              <w:top w:val="single" w:sz="4" w:space="0" w:color="auto"/>
              <w:left w:val="single" w:sz="4" w:space="0" w:color="auto"/>
              <w:bottom w:val="single" w:sz="4" w:space="0" w:color="auto"/>
              <w:right w:val="single" w:sz="4" w:space="0" w:color="auto"/>
            </w:tcBorders>
          </w:tcPr>
          <w:p w14:paraId="04C1C9B9" w14:textId="38C7E413" w:rsidR="00652F40" w:rsidRDefault="008E5D94" w:rsidP="002F4A5B">
            <w:pPr>
              <w:jc w:val="right"/>
            </w:pPr>
            <w:r>
              <w:t>12,337,564.55</w:t>
            </w:r>
          </w:p>
        </w:tc>
      </w:tr>
      <w:tr w:rsidR="00652F40" w14:paraId="2EF82B34" w14:textId="77777777">
        <w:tc>
          <w:tcPr>
            <w:tcW w:w="1570" w:type="pct"/>
            <w:tcBorders>
              <w:top w:val="single" w:sz="4" w:space="0" w:color="auto"/>
              <w:left w:val="single" w:sz="4" w:space="0" w:color="auto"/>
              <w:bottom w:val="single" w:sz="4" w:space="0" w:color="auto"/>
              <w:right w:val="single" w:sz="4" w:space="0" w:color="auto"/>
            </w:tcBorders>
            <w:vAlign w:val="center"/>
          </w:tcPr>
          <w:p w14:paraId="3F38E36D" w14:textId="77777777" w:rsidR="00652F40" w:rsidRDefault="008E5D94">
            <w:pPr>
              <w:jc w:val="center"/>
              <w:rPr>
                <w:color w:val="000000" w:themeColor="text1"/>
              </w:rPr>
            </w:pPr>
            <w:r>
              <w:rPr>
                <w:rFonts w:hint="eastAsia"/>
                <w:color w:val="000000" w:themeColor="text1"/>
              </w:rPr>
              <w:t>合计</w:t>
            </w:r>
          </w:p>
        </w:tc>
        <w:tc>
          <w:tcPr>
            <w:tcW w:w="920" w:type="pct"/>
            <w:tcBorders>
              <w:top w:val="single" w:sz="4" w:space="0" w:color="auto"/>
              <w:left w:val="single" w:sz="4" w:space="0" w:color="auto"/>
              <w:bottom w:val="single" w:sz="4" w:space="0" w:color="auto"/>
              <w:right w:val="single" w:sz="4" w:space="0" w:color="auto"/>
            </w:tcBorders>
          </w:tcPr>
          <w:p w14:paraId="04799AAD" w14:textId="6785901C" w:rsidR="00652F40" w:rsidRDefault="008E5D94" w:rsidP="002F4A5B">
            <w:pPr>
              <w:jc w:val="right"/>
            </w:pPr>
            <w:r>
              <w:t>1,011,717,205.12</w:t>
            </w:r>
          </w:p>
        </w:tc>
        <w:tc>
          <w:tcPr>
            <w:tcW w:w="920" w:type="pct"/>
            <w:tcBorders>
              <w:top w:val="single" w:sz="4" w:space="0" w:color="auto"/>
              <w:left w:val="single" w:sz="4" w:space="0" w:color="auto"/>
              <w:bottom w:val="single" w:sz="4" w:space="0" w:color="auto"/>
              <w:right w:val="single" w:sz="4" w:space="0" w:color="auto"/>
            </w:tcBorders>
          </w:tcPr>
          <w:p w14:paraId="482F9CAA" w14:textId="09F65F89" w:rsidR="00652F40" w:rsidRDefault="008E5D94" w:rsidP="002F4A5B">
            <w:pPr>
              <w:jc w:val="right"/>
            </w:pPr>
            <w:r>
              <w:t>433,936,614.63</w:t>
            </w:r>
          </w:p>
        </w:tc>
        <w:tc>
          <w:tcPr>
            <w:tcW w:w="837" w:type="pct"/>
            <w:tcBorders>
              <w:top w:val="single" w:sz="4" w:space="0" w:color="auto"/>
              <w:left w:val="single" w:sz="4" w:space="0" w:color="auto"/>
              <w:bottom w:val="single" w:sz="4" w:space="0" w:color="auto"/>
              <w:right w:val="single" w:sz="4" w:space="0" w:color="auto"/>
            </w:tcBorders>
          </w:tcPr>
          <w:p w14:paraId="6599F9FA" w14:textId="4BBBCAAF" w:rsidR="00652F40" w:rsidRDefault="008E5D94" w:rsidP="002F4A5B">
            <w:pPr>
              <w:jc w:val="right"/>
            </w:pPr>
            <w:r>
              <w:t>1,266,920,225.04</w:t>
            </w:r>
          </w:p>
        </w:tc>
        <w:tc>
          <w:tcPr>
            <w:tcW w:w="753" w:type="pct"/>
            <w:tcBorders>
              <w:top w:val="single" w:sz="4" w:space="0" w:color="auto"/>
              <w:left w:val="single" w:sz="4" w:space="0" w:color="auto"/>
              <w:bottom w:val="single" w:sz="4" w:space="0" w:color="auto"/>
              <w:right w:val="single" w:sz="4" w:space="0" w:color="auto"/>
            </w:tcBorders>
          </w:tcPr>
          <w:p w14:paraId="5F17CBF4" w14:textId="7E5B7316" w:rsidR="00652F40" w:rsidRDefault="008E5D94" w:rsidP="002F4A5B">
            <w:pPr>
              <w:jc w:val="right"/>
            </w:pPr>
            <w:r>
              <w:t>576,439,220.95</w:t>
            </w:r>
          </w:p>
        </w:tc>
      </w:tr>
    </w:tbl>
    <w:p w14:paraId="019E4263" w14:textId="77777777" w:rsidR="00652F40" w:rsidRDefault="00652F40">
      <w:pPr>
        <w:rPr>
          <w:color w:val="000000" w:themeColor="text1"/>
        </w:rPr>
      </w:pPr>
    </w:p>
    <w:bookmarkEnd w:id="460" w:displacedByCustomXml="next"/>
    <w:bookmarkStart w:id="461" w:name="_Hlk153798384" w:displacedByCustomXml="next"/>
    <w:bookmarkStart w:id="462" w:name="_Hlk533798810" w:displacedByCustomXml="next"/>
    <w:bookmarkStart w:id="463" w:name="_Hlk168057792" w:displacedByCustomXml="next"/>
    <w:sdt>
      <w:sdtPr>
        <w:rPr>
          <w:rFonts w:ascii="宋体" w:hAnsi="宋体" w:cs="宋体" w:hint="eastAsia"/>
          <w:b w:val="0"/>
          <w:bCs/>
          <w:color w:val="000000" w:themeColor="text1"/>
          <w:kern w:val="0"/>
          <w:szCs w:val="24"/>
        </w:rPr>
        <w:alias w:val="模块:合同产生的收入的情况"/>
        <w:tag w:val="_SEC_55b67c614f984b14baf467a8376baa6d"/>
        <w:id w:val="-1613438169"/>
        <w:placeholder>
          <w:docPart w:val="GBC22222222222222222222222222222"/>
        </w:placeholder>
      </w:sdtPr>
      <w:sdtEndPr>
        <w:rPr>
          <w:rFonts w:ascii="Times New Roman" w:hAnsi="Times New Roman" w:hint="default"/>
          <w:szCs w:val="21"/>
        </w:rPr>
      </w:sdtEndPr>
      <w:sdtContent>
        <w:p w14:paraId="020BFD5A" w14:textId="77777777" w:rsidR="000B1905" w:rsidRDefault="000B1905">
          <w:pPr>
            <w:pStyle w:val="4"/>
            <w:numPr>
              <w:ilvl w:val="0"/>
              <w:numId w:val="106"/>
            </w:numPr>
            <w:ind w:left="425" w:hanging="425"/>
            <w:rPr>
              <w:color w:val="000000" w:themeColor="text1"/>
            </w:rPr>
          </w:pPr>
          <w:r>
            <w:rPr>
              <w:rFonts w:hint="eastAsia"/>
              <w:color w:val="000000" w:themeColor="text1"/>
            </w:rPr>
            <w:t>营业收入、营业成本的分解信息</w:t>
          </w:r>
          <w:r>
            <w:rPr>
              <w:color w:val="000000" w:themeColor="text1"/>
            </w:rPr>
            <w:t xml:space="preserve"> </w:t>
          </w:r>
        </w:p>
        <w:sdt>
          <w:sdtPr>
            <w:rPr>
              <w:rFonts w:ascii="宋体" w:hAnsi="宋体"/>
              <w:color w:val="000000" w:themeColor="text1"/>
              <w:szCs w:val="21"/>
            </w:rPr>
            <w:alias w:val="是否适用：母公司营业收入、营业成本的分解信息 [双击切换]"/>
            <w:tag w:val="_GBC_f916612422c346448db58faef20dc792"/>
            <w:id w:val="914133477"/>
            <w:placeholder>
              <w:docPart w:val="GBC22222222222222222222222222222"/>
            </w:placeholder>
          </w:sdtPr>
          <w:sdtEndPr/>
          <w:sdtContent>
            <w:p w14:paraId="21031AE6" w14:textId="77777777" w:rsidR="000B1905" w:rsidRDefault="000B1905">
              <w:pPr>
                <w:pStyle w:val="af9"/>
                <w:ind w:firstLineChars="0" w:firstLine="0"/>
                <w:jc w:val="left"/>
                <w:rPr>
                  <w:rFonts w:ascii="宋体" w:hAnsi="宋体"/>
                  <w:color w:val="000000" w:themeColor="text1"/>
                  <w:szCs w:val="21"/>
                </w:rPr>
              </w:pPr>
              <w:r>
                <w:rPr>
                  <w:rFonts w:ascii="宋体" w:hAnsi="宋体"/>
                  <w:color w:val="000000" w:themeColor="text1"/>
                  <w:szCs w:val="21"/>
                </w:rPr>
                <w:fldChar w:fldCharType="begin"/>
              </w:r>
              <w:r>
                <w:rPr>
                  <w:rFonts w:ascii="宋体" w:hAnsi="宋体"/>
                  <w:color w:val="000000" w:themeColor="text1"/>
                  <w:szCs w:val="21"/>
                </w:rPr>
                <w:instrText xml:space="preserve"> MACROBUTTON  SnrToggleCheckbox √适用 </w:instrText>
              </w:r>
              <w:r>
                <w:rPr>
                  <w:rFonts w:ascii="宋体" w:hAnsi="宋体"/>
                  <w:color w:val="000000" w:themeColor="text1"/>
                  <w:szCs w:val="21"/>
                </w:rPr>
                <w:fldChar w:fldCharType="end"/>
              </w:r>
              <w:r>
                <w:rPr>
                  <w:rFonts w:ascii="宋体" w:hAnsi="宋体"/>
                  <w:color w:val="000000" w:themeColor="text1"/>
                  <w:szCs w:val="21"/>
                </w:rPr>
                <w:fldChar w:fldCharType="begin"/>
              </w:r>
              <w:r>
                <w:rPr>
                  <w:rFonts w:ascii="宋体" w:hAnsi="宋体"/>
                  <w:color w:val="000000" w:themeColor="text1"/>
                  <w:szCs w:val="21"/>
                </w:rPr>
                <w:instrText xml:space="preserve"> MACROBUTTON  SnrToggleCheckbox □不适用 </w:instrText>
              </w:r>
              <w:r>
                <w:rPr>
                  <w:rFonts w:ascii="宋体" w:hAnsi="宋体"/>
                  <w:color w:val="000000" w:themeColor="text1"/>
                  <w:szCs w:val="21"/>
                </w:rPr>
                <w:fldChar w:fldCharType="end"/>
              </w:r>
            </w:p>
          </w:sdtContent>
        </w:sdt>
        <w:p w14:paraId="0F2B9BB0" w14:textId="77777777" w:rsidR="000B1905" w:rsidRDefault="000B1905">
          <w:pPr>
            <w:pStyle w:val="af9"/>
            <w:ind w:firstLineChars="0" w:firstLine="0"/>
            <w:jc w:val="right"/>
            <w:rPr>
              <w:rFonts w:ascii="宋体" w:hAnsi="宋体"/>
              <w:color w:val="000000" w:themeColor="text1"/>
              <w:szCs w:val="21"/>
            </w:rPr>
          </w:pPr>
          <w:r>
            <w:rPr>
              <w:rFonts w:ascii="宋体" w:hAnsi="宋体" w:hint="eastAsia"/>
              <w:color w:val="000000" w:themeColor="text1"/>
              <w:szCs w:val="21"/>
            </w:rPr>
            <w:t>单位：</w:t>
          </w:r>
          <w:sdt>
            <w:sdtPr>
              <w:rPr>
                <w:rFonts w:ascii="宋体" w:hAnsi="宋体" w:hint="eastAsia"/>
                <w:color w:val="000000" w:themeColor="text1"/>
                <w:szCs w:val="21"/>
              </w:rPr>
              <w:alias w:val="单位：母公司营业收入、营业成本的分解信息 "/>
              <w:tag w:val="_GBC_e6b85420b31744ebb82faab81c66888a"/>
              <w:id w:val="182245853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color w:val="000000" w:themeColor="text1"/>
                  <w:szCs w:val="21"/>
                </w:rPr>
                <w:t>元</w:t>
              </w:r>
            </w:sdtContent>
          </w:sdt>
          <w:r>
            <w:rPr>
              <w:rFonts w:ascii="宋体" w:hAnsi="宋体" w:hint="eastAsia"/>
              <w:color w:val="000000" w:themeColor="text1"/>
              <w:szCs w:val="21"/>
            </w:rPr>
            <w:t xml:space="preserve">  币种：</w:t>
          </w:r>
          <w:sdt>
            <w:sdtPr>
              <w:rPr>
                <w:rFonts w:ascii="宋体" w:hAnsi="宋体" w:hint="eastAsia"/>
                <w:color w:val="000000" w:themeColor="text1"/>
                <w:szCs w:val="21"/>
              </w:rPr>
              <w:alias w:val="币种：母公司营业收入、营业成本的分解信息 "/>
              <w:tag w:val="_GBC_a21eea1b0c6c42afa80a1b7e1f7aaf81"/>
              <w:id w:val="-8141830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color w:val="000000" w:themeColor="text1"/>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2553"/>
            <w:gridCol w:w="2732"/>
          </w:tblGrid>
          <w:tr w:rsidR="000B1905" w14:paraId="0560E58B" w14:textId="77777777">
            <w:sdt>
              <w:sdtPr>
                <w:tag w:val="_PLD_088c04bc97c148b8985e04f4a2797f92"/>
                <w:id w:val="-113142310"/>
              </w:sdtPr>
              <w:sdtEndPr/>
              <w:sdtContent>
                <w:tc>
                  <w:tcPr>
                    <w:tcW w:w="2005" w:type="pct"/>
                    <w:vMerge w:val="restart"/>
                    <w:tcBorders>
                      <w:top w:val="single" w:sz="4" w:space="0" w:color="auto"/>
                      <w:left w:val="single" w:sz="4" w:space="0" w:color="auto"/>
                      <w:right w:val="single" w:sz="4" w:space="0" w:color="auto"/>
                    </w:tcBorders>
                    <w:vAlign w:val="center"/>
                  </w:tcPr>
                  <w:p w14:paraId="170066E9" w14:textId="77777777" w:rsidR="000B1905" w:rsidRDefault="000B1905">
                    <w:pPr>
                      <w:jc w:val="center"/>
                      <w:rPr>
                        <w:color w:val="000000" w:themeColor="text1"/>
                      </w:rPr>
                    </w:pPr>
                    <w:r>
                      <w:rPr>
                        <w:rFonts w:hint="eastAsia"/>
                        <w:color w:val="000000" w:themeColor="text1"/>
                      </w:rPr>
                      <w:t>合同分类</w:t>
                    </w:r>
                  </w:p>
                </w:tc>
              </w:sdtContent>
            </w:sdt>
            <w:sdt>
              <w:sdtPr>
                <w:tag w:val="_PLD_1657446828694cd2a20836751aea1c9f"/>
                <w:id w:val="866653559"/>
              </w:sdtPr>
              <w:sdtEndPr/>
              <w:sdtContent>
                <w:tc>
                  <w:tcPr>
                    <w:tcW w:w="2995" w:type="pct"/>
                    <w:gridSpan w:val="2"/>
                    <w:tcBorders>
                      <w:top w:val="single" w:sz="4" w:space="0" w:color="auto"/>
                      <w:left w:val="single" w:sz="4" w:space="0" w:color="auto"/>
                      <w:bottom w:val="single" w:sz="4" w:space="0" w:color="auto"/>
                      <w:right w:val="single" w:sz="4" w:space="0" w:color="auto"/>
                    </w:tcBorders>
                    <w:vAlign w:val="center"/>
                  </w:tcPr>
                  <w:p w14:paraId="0578C66D" w14:textId="77777777" w:rsidR="000B1905" w:rsidRDefault="000B1905">
                    <w:pPr>
                      <w:jc w:val="center"/>
                      <w:rPr>
                        <w:color w:val="000000" w:themeColor="text1"/>
                      </w:rPr>
                    </w:pPr>
                    <w:r>
                      <w:rPr>
                        <w:rFonts w:hint="eastAsia"/>
                        <w:color w:val="000000" w:themeColor="text1"/>
                      </w:rPr>
                      <w:t>合计</w:t>
                    </w:r>
                  </w:p>
                </w:tc>
              </w:sdtContent>
            </w:sdt>
          </w:tr>
          <w:tr w:rsidR="000B1905" w14:paraId="2CC4ADBD" w14:textId="77777777" w:rsidTr="002F4A5B">
            <w:tc>
              <w:tcPr>
                <w:tcW w:w="2005" w:type="pct"/>
                <w:vMerge/>
                <w:tcBorders>
                  <w:left w:val="single" w:sz="4" w:space="0" w:color="auto"/>
                  <w:bottom w:val="single" w:sz="4" w:space="0" w:color="auto"/>
                  <w:right w:val="single" w:sz="4" w:space="0" w:color="auto"/>
                </w:tcBorders>
              </w:tcPr>
              <w:p w14:paraId="7152C3D5" w14:textId="77777777" w:rsidR="000B1905" w:rsidRDefault="000B1905">
                <w:pPr>
                  <w:jc w:val="center"/>
                  <w:rPr>
                    <w:color w:val="000000" w:themeColor="text1"/>
                  </w:rPr>
                </w:pPr>
              </w:p>
            </w:tc>
            <w:sdt>
              <w:sdtPr>
                <w:tag w:val="_PLD_bda6864537c1473787995e2ab3492e49"/>
                <w:id w:val="-1018004402"/>
              </w:sdtPr>
              <w:sdtEndPr/>
              <w:sdtContent>
                <w:tc>
                  <w:tcPr>
                    <w:tcW w:w="1447" w:type="pct"/>
                    <w:tcBorders>
                      <w:top w:val="single" w:sz="4" w:space="0" w:color="auto"/>
                      <w:left w:val="single" w:sz="4" w:space="0" w:color="auto"/>
                      <w:bottom w:val="single" w:sz="4" w:space="0" w:color="auto"/>
                      <w:right w:val="single" w:sz="4" w:space="0" w:color="auto"/>
                    </w:tcBorders>
                    <w:vAlign w:val="center"/>
                  </w:tcPr>
                  <w:p w14:paraId="0F2FC761" w14:textId="77777777" w:rsidR="000B1905" w:rsidRDefault="000B1905">
                    <w:pPr>
                      <w:jc w:val="center"/>
                      <w:rPr>
                        <w:color w:val="000000" w:themeColor="text1"/>
                      </w:rPr>
                    </w:pPr>
                    <w:r>
                      <w:rPr>
                        <w:rFonts w:hint="eastAsia"/>
                        <w:color w:val="000000" w:themeColor="text1"/>
                      </w:rPr>
                      <w:t>营业收入</w:t>
                    </w:r>
                  </w:p>
                </w:tc>
              </w:sdtContent>
            </w:sdt>
            <w:sdt>
              <w:sdtPr>
                <w:tag w:val="_PLD_ccd631421f91491e9a03bf7a01d32791"/>
                <w:id w:val="132843730"/>
              </w:sdtPr>
              <w:sdtEndPr/>
              <w:sdtContent>
                <w:tc>
                  <w:tcPr>
                    <w:tcW w:w="1548" w:type="pct"/>
                    <w:tcBorders>
                      <w:top w:val="single" w:sz="4" w:space="0" w:color="auto"/>
                      <w:left w:val="single" w:sz="4" w:space="0" w:color="auto"/>
                      <w:bottom w:val="single" w:sz="4" w:space="0" w:color="auto"/>
                      <w:right w:val="single" w:sz="4" w:space="0" w:color="auto"/>
                    </w:tcBorders>
                  </w:tcPr>
                  <w:p w14:paraId="3700979A" w14:textId="77777777" w:rsidR="000B1905" w:rsidRDefault="000B1905">
                    <w:pPr>
                      <w:jc w:val="center"/>
                      <w:rPr>
                        <w:color w:val="000000" w:themeColor="text1"/>
                      </w:rPr>
                    </w:pPr>
                    <w:r>
                      <w:rPr>
                        <w:rFonts w:hint="eastAsia"/>
                        <w:color w:val="000000" w:themeColor="text1"/>
                      </w:rPr>
                      <w:t>营业成本</w:t>
                    </w:r>
                  </w:p>
                </w:tc>
              </w:sdtContent>
            </w:sdt>
          </w:tr>
          <w:tr w:rsidR="000B1905" w14:paraId="569565A9" w14:textId="77777777" w:rsidTr="002F4A5B">
            <w:tc>
              <w:tcPr>
                <w:tcW w:w="2005" w:type="pct"/>
                <w:tcBorders>
                  <w:top w:val="single" w:sz="4" w:space="0" w:color="auto"/>
                  <w:left w:val="single" w:sz="4" w:space="0" w:color="auto"/>
                  <w:bottom w:val="single" w:sz="4" w:space="0" w:color="auto"/>
                  <w:right w:val="single" w:sz="4" w:space="0" w:color="auto"/>
                </w:tcBorders>
              </w:tcPr>
              <w:p w14:paraId="1049E762" w14:textId="77777777" w:rsidR="000B1905" w:rsidRDefault="000B1905">
                <w:pPr>
                  <w:rPr>
                    <w:color w:val="000000" w:themeColor="text1"/>
                  </w:rPr>
                </w:pPr>
                <w:r>
                  <w:rPr>
                    <w:rFonts w:hint="eastAsia"/>
                    <w:color w:val="000000" w:themeColor="text1"/>
                  </w:rPr>
                  <w:t>商品类型</w:t>
                </w:r>
              </w:p>
            </w:tc>
            <w:tc>
              <w:tcPr>
                <w:tcW w:w="1447" w:type="pct"/>
                <w:tcBorders>
                  <w:top w:val="single" w:sz="4" w:space="0" w:color="auto"/>
                  <w:left w:val="single" w:sz="4" w:space="0" w:color="auto"/>
                  <w:bottom w:val="single" w:sz="4" w:space="0" w:color="auto"/>
                  <w:right w:val="single" w:sz="4" w:space="0" w:color="auto"/>
                </w:tcBorders>
              </w:tcPr>
              <w:p w14:paraId="7E3E4528" w14:textId="53144E62" w:rsidR="000B1905" w:rsidRDefault="000B1905">
                <w:pPr>
                  <w:jc w:val="right"/>
                  <w:rPr>
                    <w:color w:val="000000" w:themeColor="text1"/>
                  </w:rPr>
                </w:pPr>
              </w:p>
            </w:tc>
            <w:tc>
              <w:tcPr>
                <w:tcW w:w="1548" w:type="pct"/>
                <w:tcBorders>
                  <w:top w:val="single" w:sz="4" w:space="0" w:color="auto"/>
                  <w:left w:val="single" w:sz="4" w:space="0" w:color="auto"/>
                  <w:bottom w:val="single" w:sz="4" w:space="0" w:color="auto"/>
                  <w:right w:val="single" w:sz="4" w:space="0" w:color="auto"/>
                </w:tcBorders>
              </w:tcPr>
              <w:p w14:paraId="35F01654" w14:textId="174F2A3E" w:rsidR="000B1905" w:rsidRDefault="000B1905">
                <w:pPr>
                  <w:jc w:val="right"/>
                  <w:rPr>
                    <w:color w:val="000000" w:themeColor="text1"/>
                  </w:rPr>
                </w:pPr>
              </w:p>
            </w:tc>
          </w:tr>
          <w:tr w:rsidR="006F1859" w14:paraId="6FB86D2F" w14:textId="77777777" w:rsidTr="002F4A5B">
            <w:tc>
              <w:tcPr>
                <w:tcW w:w="2005" w:type="pct"/>
                <w:tcBorders>
                  <w:top w:val="single" w:sz="4" w:space="0" w:color="auto"/>
                  <w:left w:val="single" w:sz="4" w:space="0" w:color="auto"/>
                  <w:bottom w:val="single" w:sz="4" w:space="0" w:color="auto"/>
                  <w:right w:val="single" w:sz="4" w:space="0" w:color="auto"/>
                </w:tcBorders>
              </w:tcPr>
              <w:p w14:paraId="3C69F9BC" w14:textId="77777777" w:rsidR="006F1859" w:rsidRDefault="006F1859" w:rsidP="006F1859">
                <w:pPr>
                  <w:ind w:firstLineChars="200" w:firstLine="420"/>
                </w:pPr>
                <w:r>
                  <w:rPr>
                    <w:rFonts w:hint="eastAsia"/>
                  </w:rPr>
                  <w:t>其中：中成药</w:t>
                </w:r>
              </w:p>
            </w:tc>
            <w:tc>
              <w:tcPr>
                <w:tcW w:w="1447" w:type="pct"/>
                <w:tcBorders>
                  <w:top w:val="single" w:sz="4" w:space="0" w:color="auto"/>
                  <w:left w:val="single" w:sz="4" w:space="0" w:color="auto"/>
                  <w:bottom w:val="single" w:sz="4" w:space="0" w:color="auto"/>
                  <w:right w:val="single" w:sz="4" w:space="0" w:color="auto"/>
                </w:tcBorders>
              </w:tcPr>
              <w:p w14:paraId="489E6602" w14:textId="28B2899C" w:rsidR="006F1859" w:rsidRDefault="006F1859" w:rsidP="006F1859">
                <w:pPr>
                  <w:jc w:val="right"/>
                </w:pPr>
                <w:r>
                  <w:t>927,512,167.80</w:t>
                </w:r>
              </w:p>
            </w:tc>
            <w:tc>
              <w:tcPr>
                <w:tcW w:w="1548" w:type="pct"/>
                <w:tcBorders>
                  <w:top w:val="single" w:sz="4" w:space="0" w:color="auto"/>
                  <w:left w:val="single" w:sz="4" w:space="0" w:color="auto"/>
                  <w:bottom w:val="single" w:sz="4" w:space="0" w:color="auto"/>
                  <w:right w:val="single" w:sz="4" w:space="0" w:color="auto"/>
                </w:tcBorders>
              </w:tcPr>
              <w:p w14:paraId="7FBC23DA" w14:textId="20516A31" w:rsidR="006F1859" w:rsidRDefault="006F1859" w:rsidP="006F1859">
                <w:pPr>
                  <w:jc w:val="right"/>
                </w:pPr>
                <w:r w:rsidRPr="00A81EE0">
                  <w:t>417,821,544.78</w:t>
                </w:r>
              </w:p>
            </w:tc>
          </w:tr>
          <w:tr w:rsidR="006F1859" w14:paraId="413F8D33" w14:textId="77777777" w:rsidTr="002F4A5B">
            <w:tc>
              <w:tcPr>
                <w:tcW w:w="2005" w:type="pct"/>
                <w:tcBorders>
                  <w:top w:val="single" w:sz="4" w:space="0" w:color="auto"/>
                  <w:left w:val="single" w:sz="4" w:space="0" w:color="auto"/>
                  <w:bottom w:val="single" w:sz="4" w:space="0" w:color="auto"/>
                  <w:right w:val="single" w:sz="4" w:space="0" w:color="auto"/>
                </w:tcBorders>
              </w:tcPr>
              <w:p w14:paraId="1141A22F" w14:textId="77777777" w:rsidR="006F1859" w:rsidRDefault="006F1859" w:rsidP="006F1859">
                <w:pPr>
                  <w:ind w:firstLineChars="200" w:firstLine="420"/>
                </w:pPr>
                <w:r>
                  <w:rPr>
                    <w:rFonts w:hint="eastAsia"/>
                  </w:rPr>
                  <w:t xml:space="preserve">      </w:t>
                </w:r>
                <w:r>
                  <w:rPr>
                    <w:rFonts w:hint="eastAsia"/>
                  </w:rPr>
                  <w:t>化学药</w:t>
                </w:r>
              </w:p>
            </w:tc>
            <w:tc>
              <w:tcPr>
                <w:tcW w:w="1447" w:type="pct"/>
                <w:tcBorders>
                  <w:top w:val="single" w:sz="4" w:space="0" w:color="auto"/>
                  <w:left w:val="single" w:sz="4" w:space="0" w:color="auto"/>
                  <w:bottom w:val="single" w:sz="4" w:space="0" w:color="auto"/>
                  <w:right w:val="single" w:sz="4" w:space="0" w:color="auto"/>
                </w:tcBorders>
              </w:tcPr>
              <w:p w14:paraId="1DF78D2A" w14:textId="6CFE9CFB" w:rsidR="006F1859" w:rsidRDefault="006F1859" w:rsidP="006F1859">
                <w:pPr>
                  <w:jc w:val="right"/>
                </w:pPr>
                <w:r>
                  <w:t>475,970.26</w:t>
                </w:r>
              </w:p>
            </w:tc>
            <w:tc>
              <w:tcPr>
                <w:tcW w:w="1548" w:type="pct"/>
                <w:tcBorders>
                  <w:top w:val="single" w:sz="4" w:space="0" w:color="auto"/>
                  <w:left w:val="single" w:sz="4" w:space="0" w:color="auto"/>
                  <w:bottom w:val="single" w:sz="4" w:space="0" w:color="auto"/>
                  <w:right w:val="single" w:sz="4" w:space="0" w:color="auto"/>
                </w:tcBorders>
              </w:tcPr>
              <w:p w14:paraId="3CEF3E8D" w14:textId="7C498D4C" w:rsidR="006F1859" w:rsidRDefault="006F1859" w:rsidP="006F1859">
                <w:pPr>
                  <w:jc w:val="right"/>
                </w:pPr>
                <w:r w:rsidRPr="00A81EE0">
                  <w:t>364,355.11</w:t>
                </w:r>
              </w:p>
            </w:tc>
          </w:tr>
          <w:tr w:rsidR="006F1859" w14:paraId="4DE26689" w14:textId="77777777" w:rsidTr="002F4A5B">
            <w:tc>
              <w:tcPr>
                <w:tcW w:w="2005" w:type="pct"/>
                <w:tcBorders>
                  <w:top w:val="single" w:sz="4" w:space="0" w:color="auto"/>
                  <w:left w:val="single" w:sz="4" w:space="0" w:color="auto"/>
                  <w:bottom w:val="single" w:sz="4" w:space="0" w:color="auto"/>
                  <w:right w:val="single" w:sz="4" w:space="0" w:color="auto"/>
                </w:tcBorders>
              </w:tcPr>
              <w:p w14:paraId="3E18BF89" w14:textId="77777777" w:rsidR="006F1859" w:rsidRDefault="006F1859" w:rsidP="006F1859">
                <w:pPr>
                  <w:ind w:firstLineChars="200" w:firstLine="420"/>
                  <w:rPr>
                    <w:color w:val="000000" w:themeColor="text1"/>
                  </w:rPr>
                </w:pPr>
                <w:r>
                  <w:rPr>
                    <w:rFonts w:hint="eastAsia"/>
                  </w:rPr>
                  <w:t xml:space="preserve">      </w:t>
                </w:r>
                <w:r>
                  <w:rPr>
                    <w:rFonts w:hint="eastAsia"/>
                  </w:rPr>
                  <w:t>其他</w:t>
                </w:r>
              </w:p>
            </w:tc>
            <w:tc>
              <w:tcPr>
                <w:tcW w:w="1447" w:type="pct"/>
                <w:tcBorders>
                  <w:top w:val="single" w:sz="4" w:space="0" w:color="auto"/>
                  <w:left w:val="single" w:sz="4" w:space="0" w:color="auto"/>
                  <w:bottom w:val="single" w:sz="4" w:space="0" w:color="auto"/>
                  <w:right w:val="single" w:sz="4" w:space="0" w:color="auto"/>
                </w:tcBorders>
              </w:tcPr>
              <w:p w14:paraId="5678B4B9" w14:textId="025442A4" w:rsidR="006F1859" w:rsidRDefault="006F1859" w:rsidP="006F1859">
                <w:pPr>
                  <w:jc w:val="right"/>
                  <w:rPr>
                    <w:color w:val="000000" w:themeColor="text1"/>
                  </w:rPr>
                </w:pPr>
                <w:r>
                  <w:t>83,729,067.06</w:t>
                </w:r>
              </w:p>
            </w:tc>
            <w:tc>
              <w:tcPr>
                <w:tcW w:w="1548" w:type="pct"/>
                <w:tcBorders>
                  <w:top w:val="single" w:sz="4" w:space="0" w:color="auto"/>
                  <w:left w:val="single" w:sz="4" w:space="0" w:color="auto"/>
                  <w:bottom w:val="single" w:sz="4" w:space="0" w:color="auto"/>
                  <w:right w:val="single" w:sz="4" w:space="0" w:color="auto"/>
                </w:tcBorders>
              </w:tcPr>
              <w:p w14:paraId="6FBA01C2" w14:textId="27B527C2" w:rsidR="006F1859" w:rsidRDefault="006F1859" w:rsidP="006F1859">
                <w:pPr>
                  <w:jc w:val="right"/>
                  <w:rPr>
                    <w:color w:val="000000" w:themeColor="text1"/>
                  </w:rPr>
                </w:pPr>
                <w:r w:rsidRPr="00A81EE0">
                  <w:t>15,750,714.74</w:t>
                </w:r>
              </w:p>
            </w:tc>
          </w:tr>
          <w:tr w:rsidR="000B1905" w14:paraId="48863667" w14:textId="77777777" w:rsidTr="002F4A5B">
            <w:tc>
              <w:tcPr>
                <w:tcW w:w="2005" w:type="pct"/>
                <w:tcBorders>
                  <w:top w:val="single" w:sz="4" w:space="0" w:color="auto"/>
                  <w:left w:val="single" w:sz="4" w:space="0" w:color="auto"/>
                  <w:bottom w:val="single" w:sz="4" w:space="0" w:color="auto"/>
                  <w:right w:val="single" w:sz="4" w:space="0" w:color="auto"/>
                </w:tcBorders>
              </w:tcPr>
              <w:p w14:paraId="018487BD" w14:textId="77777777" w:rsidR="000B1905" w:rsidRDefault="000B1905">
                <w:pPr>
                  <w:rPr>
                    <w:color w:val="000000" w:themeColor="text1"/>
                  </w:rPr>
                </w:pPr>
                <w:r>
                  <w:rPr>
                    <w:rFonts w:hint="eastAsia"/>
                    <w:color w:val="000000" w:themeColor="text1"/>
                  </w:rPr>
                  <w:t>按经营地区分类</w:t>
                </w:r>
              </w:p>
            </w:tc>
            <w:tc>
              <w:tcPr>
                <w:tcW w:w="1447" w:type="pct"/>
                <w:tcBorders>
                  <w:top w:val="single" w:sz="4" w:space="0" w:color="auto"/>
                  <w:left w:val="single" w:sz="4" w:space="0" w:color="auto"/>
                  <w:bottom w:val="single" w:sz="4" w:space="0" w:color="auto"/>
                  <w:right w:val="single" w:sz="4" w:space="0" w:color="auto"/>
                </w:tcBorders>
              </w:tcPr>
              <w:p w14:paraId="54581BB3" w14:textId="398A55CB" w:rsidR="000B1905" w:rsidRDefault="000B1905">
                <w:pPr>
                  <w:jc w:val="right"/>
                  <w:rPr>
                    <w:color w:val="000000" w:themeColor="text1"/>
                  </w:rPr>
                </w:pPr>
              </w:p>
            </w:tc>
            <w:tc>
              <w:tcPr>
                <w:tcW w:w="1548" w:type="pct"/>
                <w:tcBorders>
                  <w:top w:val="single" w:sz="4" w:space="0" w:color="auto"/>
                  <w:left w:val="single" w:sz="4" w:space="0" w:color="auto"/>
                  <w:bottom w:val="single" w:sz="4" w:space="0" w:color="auto"/>
                  <w:right w:val="single" w:sz="4" w:space="0" w:color="auto"/>
                </w:tcBorders>
              </w:tcPr>
              <w:p w14:paraId="532B8B27" w14:textId="17F55353" w:rsidR="000B1905" w:rsidRDefault="000B1905">
                <w:pPr>
                  <w:jc w:val="right"/>
                  <w:rPr>
                    <w:color w:val="000000" w:themeColor="text1"/>
                  </w:rPr>
                </w:pPr>
              </w:p>
            </w:tc>
          </w:tr>
          <w:tr w:rsidR="000B1905" w14:paraId="0216B1E7" w14:textId="77777777" w:rsidTr="002F4A5B">
            <w:tc>
              <w:tcPr>
                <w:tcW w:w="2005" w:type="pct"/>
                <w:tcBorders>
                  <w:top w:val="single" w:sz="4" w:space="0" w:color="auto"/>
                  <w:left w:val="single" w:sz="4" w:space="0" w:color="auto"/>
                  <w:bottom w:val="single" w:sz="4" w:space="0" w:color="auto"/>
                  <w:right w:val="single" w:sz="4" w:space="0" w:color="auto"/>
                </w:tcBorders>
              </w:tcPr>
              <w:p w14:paraId="5FE1E216" w14:textId="77777777" w:rsidR="000B1905" w:rsidRDefault="000B1905">
                <w:pPr>
                  <w:ind w:firstLineChars="200" w:firstLine="420"/>
                </w:pPr>
                <w:r>
                  <w:rPr>
                    <w:rFonts w:hint="eastAsia"/>
                  </w:rPr>
                  <w:t>其中：东北大区</w:t>
                </w:r>
              </w:p>
            </w:tc>
            <w:tc>
              <w:tcPr>
                <w:tcW w:w="1447" w:type="pct"/>
                <w:tcBorders>
                  <w:top w:val="single" w:sz="4" w:space="0" w:color="auto"/>
                  <w:left w:val="single" w:sz="4" w:space="0" w:color="auto"/>
                  <w:bottom w:val="single" w:sz="4" w:space="0" w:color="auto"/>
                  <w:right w:val="single" w:sz="4" w:space="0" w:color="auto"/>
                </w:tcBorders>
              </w:tcPr>
              <w:p w14:paraId="77AB4992" w14:textId="35F63178" w:rsidR="000B1905" w:rsidRDefault="000B1905" w:rsidP="007E43BC">
                <w:pPr>
                  <w:jc w:val="right"/>
                </w:pPr>
                <w:r>
                  <w:t>88,432,023.45</w:t>
                </w:r>
              </w:p>
            </w:tc>
            <w:tc>
              <w:tcPr>
                <w:tcW w:w="1548" w:type="pct"/>
                <w:tcBorders>
                  <w:top w:val="single" w:sz="4" w:space="0" w:color="auto"/>
                  <w:left w:val="single" w:sz="4" w:space="0" w:color="auto"/>
                  <w:bottom w:val="single" w:sz="4" w:space="0" w:color="auto"/>
                  <w:right w:val="single" w:sz="4" w:space="0" w:color="auto"/>
                </w:tcBorders>
              </w:tcPr>
              <w:p w14:paraId="01324F3E" w14:textId="377F7879" w:rsidR="000B1905" w:rsidRDefault="000B1905" w:rsidP="007E43BC">
                <w:pPr>
                  <w:jc w:val="right"/>
                </w:pPr>
                <w:r>
                  <w:t>38,076,852.16</w:t>
                </w:r>
              </w:p>
            </w:tc>
          </w:tr>
          <w:tr w:rsidR="000B1905" w14:paraId="01635E0F" w14:textId="77777777" w:rsidTr="002F4A5B">
            <w:tc>
              <w:tcPr>
                <w:tcW w:w="2005" w:type="pct"/>
                <w:tcBorders>
                  <w:top w:val="single" w:sz="4" w:space="0" w:color="auto"/>
                  <w:left w:val="single" w:sz="4" w:space="0" w:color="auto"/>
                  <w:bottom w:val="single" w:sz="4" w:space="0" w:color="auto"/>
                  <w:right w:val="single" w:sz="4" w:space="0" w:color="auto"/>
                </w:tcBorders>
              </w:tcPr>
              <w:p w14:paraId="3BB39D1F" w14:textId="77777777" w:rsidR="000B1905" w:rsidRDefault="000B1905">
                <w:pPr>
                  <w:ind w:firstLineChars="200" w:firstLine="420"/>
                </w:pPr>
                <w:r>
                  <w:rPr>
                    <w:rFonts w:hint="eastAsia"/>
                  </w:rPr>
                  <w:t xml:space="preserve">      </w:t>
                </w:r>
                <w:r>
                  <w:rPr>
                    <w:rFonts w:hint="eastAsia"/>
                  </w:rPr>
                  <w:t>华北大区</w:t>
                </w:r>
              </w:p>
            </w:tc>
            <w:tc>
              <w:tcPr>
                <w:tcW w:w="1447" w:type="pct"/>
                <w:tcBorders>
                  <w:top w:val="single" w:sz="4" w:space="0" w:color="auto"/>
                  <w:left w:val="single" w:sz="4" w:space="0" w:color="auto"/>
                  <w:bottom w:val="single" w:sz="4" w:space="0" w:color="auto"/>
                  <w:right w:val="single" w:sz="4" w:space="0" w:color="auto"/>
                </w:tcBorders>
              </w:tcPr>
              <w:p w14:paraId="749F880F" w14:textId="4392BF58" w:rsidR="000B1905" w:rsidRDefault="000B1905" w:rsidP="007E43BC">
                <w:pPr>
                  <w:jc w:val="right"/>
                </w:pPr>
                <w:r>
                  <w:t>183,409,841.71</w:t>
                </w:r>
              </w:p>
            </w:tc>
            <w:tc>
              <w:tcPr>
                <w:tcW w:w="1548" w:type="pct"/>
                <w:tcBorders>
                  <w:top w:val="single" w:sz="4" w:space="0" w:color="auto"/>
                  <w:left w:val="single" w:sz="4" w:space="0" w:color="auto"/>
                  <w:bottom w:val="single" w:sz="4" w:space="0" w:color="auto"/>
                  <w:right w:val="single" w:sz="4" w:space="0" w:color="auto"/>
                </w:tcBorders>
              </w:tcPr>
              <w:p w14:paraId="27339838" w14:textId="3796AE58" w:rsidR="000B1905" w:rsidRDefault="000B1905" w:rsidP="007E43BC">
                <w:pPr>
                  <w:jc w:val="right"/>
                </w:pPr>
                <w:r>
                  <w:t>89,103,552.03</w:t>
                </w:r>
              </w:p>
            </w:tc>
          </w:tr>
          <w:tr w:rsidR="000B1905" w14:paraId="37DD9B77" w14:textId="77777777" w:rsidTr="002F4A5B">
            <w:tc>
              <w:tcPr>
                <w:tcW w:w="2005" w:type="pct"/>
                <w:tcBorders>
                  <w:top w:val="single" w:sz="4" w:space="0" w:color="auto"/>
                  <w:left w:val="single" w:sz="4" w:space="0" w:color="auto"/>
                  <w:bottom w:val="single" w:sz="4" w:space="0" w:color="auto"/>
                  <w:right w:val="single" w:sz="4" w:space="0" w:color="auto"/>
                </w:tcBorders>
              </w:tcPr>
              <w:p w14:paraId="5C1C2463" w14:textId="77777777" w:rsidR="000B1905" w:rsidRDefault="000B1905">
                <w:pPr>
                  <w:ind w:firstLineChars="200" w:firstLine="420"/>
                </w:pPr>
                <w:r>
                  <w:rPr>
                    <w:rFonts w:hint="eastAsia"/>
                  </w:rPr>
                  <w:t xml:space="preserve">      </w:t>
                </w:r>
                <w:r>
                  <w:rPr>
                    <w:rFonts w:hint="eastAsia"/>
                  </w:rPr>
                  <w:t>华东大区</w:t>
                </w:r>
              </w:p>
            </w:tc>
            <w:tc>
              <w:tcPr>
                <w:tcW w:w="1447" w:type="pct"/>
                <w:tcBorders>
                  <w:top w:val="single" w:sz="4" w:space="0" w:color="auto"/>
                  <w:left w:val="single" w:sz="4" w:space="0" w:color="auto"/>
                  <w:bottom w:val="single" w:sz="4" w:space="0" w:color="auto"/>
                  <w:right w:val="single" w:sz="4" w:space="0" w:color="auto"/>
                </w:tcBorders>
              </w:tcPr>
              <w:p w14:paraId="3EACD9FC" w14:textId="080EEA9D" w:rsidR="000B1905" w:rsidRDefault="000B1905" w:rsidP="007E43BC">
                <w:pPr>
                  <w:jc w:val="right"/>
                </w:pPr>
                <w:r>
                  <w:t>308,954,142.43</w:t>
                </w:r>
              </w:p>
            </w:tc>
            <w:tc>
              <w:tcPr>
                <w:tcW w:w="1548" w:type="pct"/>
                <w:tcBorders>
                  <w:top w:val="single" w:sz="4" w:space="0" w:color="auto"/>
                  <w:left w:val="single" w:sz="4" w:space="0" w:color="auto"/>
                  <w:bottom w:val="single" w:sz="4" w:space="0" w:color="auto"/>
                  <w:right w:val="single" w:sz="4" w:space="0" w:color="auto"/>
                </w:tcBorders>
              </w:tcPr>
              <w:p w14:paraId="08336CB2" w14:textId="46292A92" w:rsidR="000B1905" w:rsidRDefault="000B1905" w:rsidP="007E43BC">
                <w:pPr>
                  <w:jc w:val="right"/>
                </w:pPr>
                <w:r>
                  <w:t>124,359,445.23</w:t>
                </w:r>
              </w:p>
            </w:tc>
          </w:tr>
          <w:tr w:rsidR="000B1905" w14:paraId="20EBB1C5" w14:textId="77777777" w:rsidTr="002F4A5B">
            <w:tc>
              <w:tcPr>
                <w:tcW w:w="2005" w:type="pct"/>
                <w:tcBorders>
                  <w:top w:val="single" w:sz="4" w:space="0" w:color="auto"/>
                  <w:left w:val="single" w:sz="4" w:space="0" w:color="auto"/>
                  <w:bottom w:val="single" w:sz="4" w:space="0" w:color="auto"/>
                  <w:right w:val="single" w:sz="4" w:space="0" w:color="auto"/>
                </w:tcBorders>
              </w:tcPr>
              <w:p w14:paraId="4BA203EA" w14:textId="77777777" w:rsidR="000B1905" w:rsidRDefault="000B1905">
                <w:pPr>
                  <w:ind w:firstLineChars="200" w:firstLine="420"/>
                </w:pPr>
                <w:r>
                  <w:rPr>
                    <w:rFonts w:hint="eastAsia"/>
                  </w:rPr>
                  <w:t xml:space="preserve">      </w:t>
                </w:r>
                <w:r>
                  <w:rPr>
                    <w:rFonts w:hint="eastAsia"/>
                  </w:rPr>
                  <w:t>华中大区</w:t>
                </w:r>
              </w:p>
            </w:tc>
            <w:tc>
              <w:tcPr>
                <w:tcW w:w="1447" w:type="pct"/>
                <w:tcBorders>
                  <w:top w:val="single" w:sz="4" w:space="0" w:color="auto"/>
                  <w:left w:val="single" w:sz="4" w:space="0" w:color="auto"/>
                  <w:bottom w:val="single" w:sz="4" w:space="0" w:color="auto"/>
                  <w:right w:val="single" w:sz="4" w:space="0" w:color="auto"/>
                </w:tcBorders>
              </w:tcPr>
              <w:p w14:paraId="217D0020" w14:textId="6D96E299" w:rsidR="000B1905" w:rsidRDefault="000B1905" w:rsidP="007E43BC">
                <w:pPr>
                  <w:jc w:val="right"/>
                </w:pPr>
                <w:r>
                  <w:t>202,081,822.31</w:t>
                </w:r>
              </w:p>
            </w:tc>
            <w:tc>
              <w:tcPr>
                <w:tcW w:w="1548" w:type="pct"/>
                <w:tcBorders>
                  <w:top w:val="single" w:sz="4" w:space="0" w:color="auto"/>
                  <w:left w:val="single" w:sz="4" w:space="0" w:color="auto"/>
                  <w:bottom w:val="single" w:sz="4" w:space="0" w:color="auto"/>
                  <w:right w:val="single" w:sz="4" w:space="0" w:color="auto"/>
                </w:tcBorders>
              </w:tcPr>
              <w:p w14:paraId="537A967A" w14:textId="5A66FF63" w:rsidR="000B1905" w:rsidRDefault="000B1905" w:rsidP="007E43BC">
                <w:pPr>
                  <w:jc w:val="right"/>
                </w:pPr>
                <w:r>
                  <w:t>89,601,395.71</w:t>
                </w:r>
              </w:p>
            </w:tc>
          </w:tr>
          <w:tr w:rsidR="000B1905" w14:paraId="556842E2" w14:textId="77777777" w:rsidTr="002F4A5B">
            <w:tc>
              <w:tcPr>
                <w:tcW w:w="2005" w:type="pct"/>
                <w:tcBorders>
                  <w:top w:val="single" w:sz="4" w:space="0" w:color="auto"/>
                  <w:left w:val="single" w:sz="4" w:space="0" w:color="auto"/>
                  <w:bottom w:val="single" w:sz="4" w:space="0" w:color="auto"/>
                  <w:right w:val="single" w:sz="4" w:space="0" w:color="auto"/>
                </w:tcBorders>
              </w:tcPr>
              <w:p w14:paraId="0D0F982E" w14:textId="77777777" w:rsidR="000B1905" w:rsidRDefault="000B1905">
                <w:pPr>
                  <w:ind w:firstLineChars="200" w:firstLine="420"/>
                </w:pPr>
                <w:r>
                  <w:rPr>
                    <w:rFonts w:hint="eastAsia"/>
                  </w:rPr>
                  <w:t xml:space="preserve">      </w:t>
                </w:r>
                <w:r>
                  <w:rPr>
                    <w:rFonts w:hint="eastAsia"/>
                  </w:rPr>
                  <w:t>西北大区</w:t>
                </w:r>
              </w:p>
            </w:tc>
            <w:tc>
              <w:tcPr>
                <w:tcW w:w="1447" w:type="pct"/>
                <w:tcBorders>
                  <w:top w:val="single" w:sz="4" w:space="0" w:color="auto"/>
                  <w:left w:val="single" w:sz="4" w:space="0" w:color="auto"/>
                  <w:bottom w:val="single" w:sz="4" w:space="0" w:color="auto"/>
                  <w:right w:val="single" w:sz="4" w:space="0" w:color="auto"/>
                </w:tcBorders>
              </w:tcPr>
              <w:p w14:paraId="2A4DC65F" w14:textId="575B0EBD" w:rsidR="000B1905" w:rsidRDefault="000B1905" w:rsidP="007E43BC">
                <w:pPr>
                  <w:jc w:val="right"/>
                </w:pPr>
                <w:r>
                  <w:t>94,910,777.76</w:t>
                </w:r>
              </w:p>
            </w:tc>
            <w:tc>
              <w:tcPr>
                <w:tcW w:w="1548" w:type="pct"/>
                <w:tcBorders>
                  <w:top w:val="single" w:sz="4" w:space="0" w:color="auto"/>
                  <w:left w:val="single" w:sz="4" w:space="0" w:color="auto"/>
                  <w:bottom w:val="single" w:sz="4" w:space="0" w:color="auto"/>
                  <w:right w:val="single" w:sz="4" w:space="0" w:color="auto"/>
                </w:tcBorders>
              </w:tcPr>
              <w:p w14:paraId="04C0040E" w14:textId="58AA4C13" w:rsidR="000B1905" w:rsidRDefault="000B1905" w:rsidP="007E43BC">
                <w:pPr>
                  <w:jc w:val="right"/>
                </w:pPr>
                <w:r>
                  <w:t>41,200,980.75</w:t>
                </w:r>
              </w:p>
            </w:tc>
          </w:tr>
          <w:tr w:rsidR="000B1905" w14:paraId="73E508B2" w14:textId="77777777" w:rsidTr="002F4A5B">
            <w:tc>
              <w:tcPr>
                <w:tcW w:w="2005" w:type="pct"/>
                <w:tcBorders>
                  <w:top w:val="single" w:sz="4" w:space="0" w:color="auto"/>
                  <w:left w:val="single" w:sz="4" w:space="0" w:color="auto"/>
                  <w:bottom w:val="single" w:sz="4" w:space="0" w:color="auto"/>
                  <w:right w:val="single" w:sz="4" w:space="0" w:color="auto"/>
                </w:tcBorders>
              </w:tcPr>
              <w:p w14:paraId="1BDAC1FA" w14:textId="77777777" w:rsidR="000B1905" w:rsidRDefault="000B1905">
                <w:pPr>
                  <w:ind w:firstLineChars="200" w:firstLine="420"/>
                </w:pPr>
                <w:r>
                  <w:rPr>
                    <w:rFonts w:hint="eastAsia"/>
                  </w:rPr>
                  <w:t xml:space="preserve">      </w:t>
                </w:r>
                <w:r>
                  <w:rPr>
                    <w:rFonts w:hint="eastAsia"/>
                  </w:rPr>
                  <w:t>西南大区</w:t>
                </w:r>
              </w:p>
            </w:tc>
            <w:tc>
              <w:tcPr>
                <w:tcW w:w="1447" w:type="pct"/>
                <w:tcBorders>
                  <w:top w:val="single" w:sz="4" w:space="0" w:color="auto"/>
                  <w:left w:val="single" w:sz="4" w:space="0" w:color="auto"/>
                  <w:bottom w:val="single" w:sz="4" w:space="0" w:color="auto"/>
                  <w:right w:val="single" w:sz="4" w:space="0" w:color="auto"/>
                </w:tcBorders>
              </w:tcPr>
              <w:p w14:paraId="3250608C" w14:textId="51B5AE33" w:rsidR="000B1905" w:rsidRDefault="000B1905" w:rsidP="007E43BC">
                <w:pPr>
                  <w:jc w:val="right"/>
                </w:pPr>
                <w:r>
                  <w:t>133,928,597.46</w:t>
                </w:r>
              </w:p>
            </w:tc>
            <w:tc>
              <w:tcPr>
                <w:tcW w:w="1548" w:type="pct"/>
                <w:tcBorders>
                  <w:top w:val="single" w:sz="4" w:space="0" w:color="auto"/>
                  <w:left w:val="single" w:sz="4" w:space="0" w:color="auto"/>
                  <w:bottom w:val="single" w:sz="4" w:space="0" w:color="auto"/>
                  <w:right w:val="single" w:sz="4" w:space="0" w:color="auto"/>
                </w:tcBorders>
              </w:tcPr>
              <w:p w14:paraId="5094B4B3" w14:textId="1AF7024F" w:rsidR="000B1905" w:rsidRDefault="000B1905" w:rsidP="007E43BC">
                <w:pPr>
                  <w:jc w:val="right"/>
                </w:pPr>
                <w:r>
                  <w:t>51,594,388.75</w:t>
                </w:r>
              </w:p>
            </w:tc>
          </w:tr>
          <w:tr w:rsidR="000B1905" w14:paraId="7556E86F" w14:textId="77777777" w:rsidTr="002F4A5B">
            <w:tc>
              <w:tcPr>
                <w:tcW w:w="2005" w:type="pct"/>
                <w:tcBorders>
                  <w:top w:val="single" w:sz="4" w:space="0" w:color="auto"/>
                  <w:left w:val="single" w:sz="4" w:space="0" w:color="auto"/>
                  <w:bottom w:val="single" w:sz="4" w:space="0" w:color="auto"/>
                  <w:right w:val="single" w:sz="4" w:space="0" w:color="auto"/>
                </w:tcBorders>
              </w:tcPr>
              <w:p w14:paraId="65756E00" w14:textId="77777777" w:rsidR="000B1905" w:rsidRDefault="000B1905">
                <w:pPr>
                  <w:rPr>
                    <w:color w:val="000000" w:themeColor="text1"/>
                  </w:rPr>
                </w:pPr>
                <w:r>
                  <w:rPr>
                    <w:rFonts w:hint="eastAsia"/>
                    <w:color w:val="000000" w:themeColor="text1"/>
                  </w:rPr>
                  <w:t>按商品转让的时间分类</w:t>
                </w:r>
              </w:p>
            </w:tc>
            <w:tc>
              <w:tcPr>
                <w:tcW w:w="1447" w:type="pct"/>
                <w:tcBorders>
                  <w:top w:val="single" w:sz="4" w:space="0" w:color="auto"/>
                  <w:left w:val="single" w:sz="4" w:space="0" w:color="auto"/>
                  <w:bottom w:val="single" w:sz="4" w:space="0" w:color="auto"/>
                  <w:right w:val="single" w:sz="4" w:space="0" w:color="auto"/>
                </w:tcBorders>
              </w:tcPr>
              <w:p w14:paraId="6509F454" w14:textId="51798BCF" w:rsidR="000B1905" w:rsidRDefault="000B1905">
                <w:pPr>
                  <w:jc w:val="right"/>
                  <w:rPr>
                    <w:color w:val="000000" w:themeColor="text1"/>
                  </w:rPr>
                </w:pPr>
              </w:p>
            </w:tc>
            <w:tc>
              <w:tcPr>
                <w:tcW w:w="1548" w:type="pct"/>
                <w:tcBorders>
                  <w:top w:val="single" w:sz="4" w:space="0" w:color="auto"/>
                  <w:left w:val="single" w:sz="4" w:space="0" w:color="auto"/>
                  <w:bottom w:val="single" w:sz="4" w:space="0" w:color="auto"/>
                  <w:right w:val="single" w:sz="4" w:space="0" w:color="auto"/>
                </w:tcBorders>
              </w:tcPr>
              <w:p w14:paraId="49EF1DCC" w14:textId="440D68C8" w:rsidR="000B1905" w:rsidRDefault="000B1905">
                <w:pPr>
                  <w:jc w:val="right"/>
                  <w:rPr>
                    <w:color w:val="000000" w:themeColor="text1"/>
                  </w:rPr>
                </w:pPr>
              </w:p>
            </w:tc>
          </w:tr>
          <w:tr w:rsidR="000B1905" w14:paraId="6419F95A" w14:textId="77777777" w:rsidTr="002F4A5B">
            <w:tc>
              <w:tcPr>
                <w:tcW w:w="2005" w:type="pct"/>
                <w:tcBorders>
                  <w:top w:val="single" w:sz="4" w:space="0" w:color="auto"/>
                  <w:left w:val="single" w:sz="4" w:space="0" w:color="auto"/>
                  <w:bottom w:val="single" w:sz="4" w:space="0" w:color="auto"/>
                  <w:right w:val="single" w:sz="4" w:space="0" w:color="auto"/>
                </w:tcBorders>
              </w:tcPr>
              <w:p w14:paraId="221FD58C" w14:textId="77777777" w:rsidR="000B1905" w:rsidRDefault="000B1905">
                <w:pPr>
                  <w:ind w:firstLineChars="200" w:firstLine="420"/>
                </w:pPr>
                <w:r>
                  <w:t>其中：在某一时点确认收入</w:t>
                </w:r>
              </w:p>
            </w:tc>
            <w:tc>
              <w:tcPr>
                <w:tcW w:w="1447" w:type="pct"/>
                <w:tcBorders>
                  <w:top w:val="single" w:sz="4" w:space="0" w:color="auto"/>
                  <w:left w:val="single" w:sz="4" w:space="0" w:color="auto"/>
                  <w:bottom w:val="single" w:sz="4" w:space="0" w:color="auto"/>
                  <w:right w:val="single" w:sz="4" w:space="0" w:color="auto"/>
                </w:tcBorders>
              </w:tcPr>
              <w:p w14:paraId="3A503300" w14:textId="20CCC287" w:rsidR="000B1905" w:rsidRDefault="000B1905" w:rsidP="007E43BC">
                <w:pPr>
                  <w:jc w:val="right"/>
                </w:pPr>
                <w:r>
                  <w:t>1,011,717,205.12</w:t>
                </w:r>
              </w:p>
            </w:tc>
            <w:tc>
              <w:tcPr>
                <w:tcW w:w="1548" w:type="pct"/>
                <w:tcBorders>
                  <w:top w:val="single" w:sz="4" w:space="0" w:color="auto"/>
                  <w:left w:val="single" w:sz="4" w:space="0" w:color="auto"/>
                  <w:bottom w:val="single" w:sz="4" w:space="0" w:color="auto"/>
                  <w:right w:val="single" w:sz="4" w:space="0" w:color="auto"/>
                </w:tcBorders>
              </w:tcPr>
              <w:p w14:paraId="31C16A5B" w14:textId="045DDD00" w:rsidR="000B1905" w:rsidRDefault="000B1905" w:rsidP="007E43BC">
                <w:pPr>
                  <w:jc w:val="right"/>
                </w:pPr>
                <w:r>
                  <w:t>433,936,614.63</w:t>
                </w:r>
              </w:p>
            </w:tc>
          </w:tr>
          <w:tr w:rsidR="000B1905" w14:paraId="445DB12A" w14:textId="77777777" w:rsidTr="002F4A5B">
            <w:tc>
              <w:tcPr>
                <w:tcW w:w="2005" w:type="pct"/>
                <w:tcBorders>
                  <w:top w:val="single" w:sz="4" w:space="0" w:color="auto"/>
                  <w:left w:val="single" w:sz="4" w:space="0" w:color="auto"/>
                  <w:bottom w:val="single" w:sz="4" w:space="0" w:color="auto"/>
                  <w:right w:val="single" w:sz="4" w:space="0" w:color="auto"/>
                </w:tcBorders>
              </w:tcPr>
              <w:p w14:paraId="537FD8CC" w14:textId="77777777" w:rsidR="000B1905" w:rsidRDefault="000B1905">
                <w:pPr>
                  <w:jc w:val="center"/>
                  <w:rPr>
                    <w:color w:val="000000" w:themeColor="text1"/>
                  </w:rPr>
                </w:pPr>
                <w:r>
                  <w:rPr>
                    <w:rFonts w:hint="eastAsia"/>
                    <w:color w:val="000000" w:themeColor="text1"/>
                  </w:rPr>
                  <w:t>合计</w:t>
                </w:r>
              </w:p>
            </w:tc>
            <w:tc>
              <w:tcPr>
                <w:tcW w:w="1447" w:type="pct"/>
                <w:tcBorders>
                  <w:top w:val="single" w:sz="4" w:space="0" w:color="auto"/>
                  <w:left w:val="single" w:sz="4" w:space="0" w:color="auto"/>
                  <w:bottom w:val="single" w:sz="4" w:space="0" w:color="auto"/>
                  <w:right w:val="single" w:sz="4" w:space="0" w:color="auto"/>
                </w:tcBorders>
              </w:tcPr>
              <w:p w14:paraId="6AACE18C" w14:textId="6D57CF6E" w:rsidR="000B1905" w:rsidRDefault="000B1905" w:rsidP="007E43BC">
                <w:pPr>
                  <w:jc w:val="right"/>
                  <w:rPr>
                    <w:color w:val="000000" w:themeColor="text1"/>
                  </w:rPr>
                </w:pPr>
                <w:r>
                  <w:t>1,011,717,205.12</w:t>
                </w:r>
              </w:p>
            </w:tc>
            <w:tc>
              <w:tcPr>
                <w:tcW w:w="1548" w:type="pct"/>
                <w:tcBorders>
                  <w:top w:val="single" w:sz="4" w:space="0" w:color="auto"/>
                  <w:left w:val="single" w:sz="4" w:space="0" w:color="auto"/>
                  <w:bottom w:val="single" w:sz="4" w:space="0" w:color="auto"/>
                  <w:right w:val="single" w:sz="4" w:space="0" w:color="auto"/>
                </w:tcBorders>
              </w:tcPr>
              <w:p w14:paraId="0555B717" w14:textId="72FB9B2E" w:rsidR="000B1905" w:rsidRDefault="000B1905" w:rsidP="007E43BC">
                <w:pPr>
                  <w:jc w:val="right"/>
                  <w:rPr>
                    <w:color w:val="000000" w:themeColor="text1"/>
                  </w:rPr>
                </w:pPr>
                <w:r>
                  <w:t>433,936,614.63</w:t>
                </w:r>
              </w:p>
            </w:tc>
          </w:tr>
        </w:tbl>
        <w:p w14:paraId="32F64147" w14:textId="77777777" w:rsidR="000B1905" w:rsidRDefault="000B1905">
          <w:pPr>
            <w:rPr>
              <w:color w:val="000000" w:themeColor="text1"/>
            </w:rPr>
          </w:pPr>
          <w:r>
            <w:rPr>
              <w:rFonts w:hint="eastAsia"/>
              <w:color w:val="000000" w:themeColor="text1"/>
            </w:rPr>
            <w:t>其他说明</w:t>
          </w:r>
        </w:p>
        <w:sdt>
          <w:sdtPr>
            <w:rPr>
              <w:color w:val="000000" w:themeColor="text1"/>
            </w:rPr>
            <w:alias w:val="是否适用：母公司营业收入、营业成本的分解信息说明 [双击切换]"/>
            <w:tag w:val="_GBC_adf50e989b9642a6a5b483866ecd2065"/>
            <w:id w:val="-547769867"/>
            <w:placeholder>
              <w:docPart w:val="GBC22222222222222222222222222222"/>
            </w:placeholder>
          </w:sdtPr>
          <w:sdtEndPr/>
          <w:sdtContent>
            <w:p w14:paraId="2C3313F7" w14:textId="77777777" w:rsidR="000B1905" w:rsidRDefault="000B1905">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9209384" w14:textId="3E91B609" w:rsidR="00652F40" w:rsidRDefault="003D064A">
          <w:pPr>
            <w:rPr>
              <w:color w:val="000000" w:themeColor="text1"/>
            </w:rPr>
          </w:pPr>
        </w:p>
      </w:sdtContent>
    </w:sdt>
    <w:p w14:paraId="11C7E55B" w14:textId="77777777" w:rsidR="00652F40" w:rsidRDefault="008E5D94">
      <w:pPr>
        <w:pStyle w:val="4"/>
        <w:numPr>
          <w:ilvl w:val="0"/>
          <w:numId w:val="106"/>
        </w:numPr>
        <w:ind w:left="425" w:hanging="425"/>
        <w:rPr>
          <w:rFonts w:ascii="宋体" w:hAnsi="宋体" w:cs="宋体"/>
          <w:color w:val="000000" w:themeColor="text1"/>
          <w:kern w:val="0"/>
          <w:szCs w:val="24"/>
        </w:rPr>
      </w:pPr>
      <w:bookmarkStart w:id="464" w:name="_Hlk155961563"/>
      <w:bookmarkEnd w:id="461"/>
      <w:r>
        <w:rPr>
          <w:rFonts w:ascii="宋体" w:hAnsi="宋体" w:cs="宋体" w:hint="eastAsia"/>
          <w:color w:val="000000" w:themeColor="text1"/>
          <w:kern w:val="0"/>
          <w:szCs w:val="24"/>
        </w:rPr>
        <w:t>履约义务的说明</w:t>
      </w:r>
    </w:p>
    <w:sdt>
      <w:sdtPr>
        <w:rPr>
          <w:color w:val="000000" w:themeColor="text1"/>
        </w:rPr>
        <w:alias w:val="是否适用：履约义务的说明[双击切换]"/>
        <w:tag w:val="_GBC_7eb65f1aefb848c3be4d6abd4048aef7"/>
        <w:id w:val="-1245412932"/>
        <w:placeholder>
          <w:docPart w:val="GBC22222222222222222222222222222"/>
        </w:placeholder>
      </w:sdtPr>
      <w:sdtEndPr/>
      <w:sdtContent>
        <w:p w14:paraId="430CE9FF"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D7743E0" w14:textId="77777777" w:rsidR="00652F40" w:rsidRDefault="00652F40">
      <w:pPr>
        <w:rPr>
          <w:color w:val="000000" w:themeColor="text1"/>
        </w:rPr>
      </w:pPr>
    </w:p>
    <w:p w14:paraId="6179A1AF" w14:textId="77777777" w:rsidR="00652F40" w:rsidRDefault="008E5D94">
      <w:pPr>
        <w:pStyle w:val="4"/>
        <w:numPr>
          <w:ilvl w:val="0"/>
          <w:numId w:val="106"/>
        </w:numPr>
        <w:ind w:left="425" w:hanging="425"/>
        <w:rPr>
          <w:color w:val="000000" w:themeColor="text1"/>
        </w:rPr>
      </w:pPr>
      <w:bookmarkStart w:id="465" w:name="_Hlk533798958"/>
      <w:bookmarkEnd w:id="462"/>
      <w:bookmarkEnd w:id="464"/>
      <w:r>
        <w:rPr>
          <w:rFonts w:hint="eastAsia"/>
          <w:color w:val="000000" w:themeColor="text1"/>
        </w:rPr>
        <w:t>分摊至剩余履约义务的说明</w:t>
      </w:r>
    </w:p>
    <w:sdt>
      <w:sdtPr>
        <w:rPr>
          <w:color w:val="000000" w:themeColor="text1"/>
        </w:rPr>
        <w:alias w:val="是否适用：母公司分摊至剩余履约义务的说明[双击切换]"/>
        <w:tag w:val="_GBC_3aac73ec336d4015bdb4b42a7b0d24ea"/>
        <w:id w:val="645937599"/>
        <w:placeholder>
          <w:docPart w:val="GBC22222222222222222222222222222"/>
        </w:placeholder>
      </w:sdtPr>
      <w:sdtEndPr/>
      <w:sdtContent>
        <w:p w14:paraId="123CA120"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5C9BC746" w14:textId="77777777" w:rsidR="00652F40" w:rsidRDefault="00652F40">
      <w:pPr>
        <w:rPr>
          <w:rFonts w:ascii="Arial" w:hAnsi="Arial"/>
          <w:color w:val="000000" w:themeColor="text1"/>
        </w:rPr>
      </w:pPr>
    </w:p>
    <w:p w14:paraId="5F38A50A" w14:textId="77777777" w:rsidR="00652F40" w:rsidRDefault="008E5D94">
      <w:pPr>
        <w:pStyle w:val="4"/>
        <w:numPr>
          <w:ilvl w:val="0"/>
          <w:numId w:val="106"/>
        </w:numPr>
        <w:ind w:left="425" w:hanging="425"/>
        <w:rPr>
          <w:rFonts w:ascii="宋体" w:hAnsi="宋体" w:cs="宋体"/>
          <w:color w:val="000000" w:themeColor="text1"/>
          <w:kern w:val="0"/>
          <w:szCs w:val="24"/>
        </w:rPr>
      </w:pPr>
      <w:bookmarkStart w:id="466" w:name="_Hlk153798573"/>
      <w:bookmarkEnd w:id="465"/>
      <w:r>
        <w:rPr>
          <w:rFonts w:ascii="宋体" w:hAnsi="宋体" w:cs="宋体" w:hint="eastAsia"/>
          <w:color w:val="000000" w:themeColor="text1"/>
          <w:kern w:val="0"/>
          <w:szCs w:val="24"/>
        </w:rPr>
        <w:t>重大合同变更或重大交易价格调整</w:t>
      </w:r>
    </w:p>
    <w:sdt>
      <w:sdtPr>
        <w:rPr>
          <w:color w:val="000000" w:themeColor="text1"/>
        </w:rPr>
        <w:alias w:val="是否适用：母公司重大合同变更或重大交易价格调整[双击切换]"/>
        <w:tag w:val="_GBC_37b150e92b5a4605be19135cd46e097e"/>
        <w:id w:val="849916832"/>
        <w:placeholder>
          <w:docPart w:val="GBC22222222222222222222222222222"/>
        </w:placeholder>
      </w:sdtPr>
      <w:sdtEndPr/>
      <w:sdtContent>
        <w:p w14:paraId="706B3CD4"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7B7DD52A" w14:textId="77777777" w:rsidR="00652F40" w:rsidRDefault="00652F40">
      <w:pPr>
        <w:rPr>
          <w:rFonts w:ascii="Arial" w:hAnsi="Arial"/>
          <w:color w:val="000000" w:themeColor="text1"/>
        </w:rPr>
      </w:pPr>
    </w:p>
    <w:p w14:paraId="5D097C3D" w14:textId="77777777" w:rsidR="00652F40" w:rsidRDefault="008E5D94">
      <w:pPr>
        <w:spacing w:before="60" w:after="60"/>
        <w:rPr>
          <w:color w:val="000000" w:themeColor="text1"/>
        </w:rPr>
      </w:pPr>
      <w:bookmarkStart w:id="467" w:name="_Hlk533798751"/>
      <w:bookmarkEnd w:id="466"/>
      <w:r>
        <w:rPr>
          <w:rFonts w:hint="eastAsia"/>
          <w:color w:val="000000" w:themeColor="text1"/>
        </w:rPr>
        <w:t>其他说明：</w:t>
      </w:r>
    </w:p>
    <w:p w14:paraId="4FF0074D" w14:textId="77777777" w:rsidR="00652F40" w:rsidRDefault="003D064A">
      <w:pPr>
        <w:rPr>
          <w:color w:val="000000" w:themeColor="text1"/>
        </w:rPr>
      </w:pPr>
      <w:sdt>
        <w:sdtPr>
          <w:rPr>
            <w:color w:val="000000" w:themeColor="text1"/>
          </w:rPr>
          <w:alias w:val="主营业务说明"/>
          <w:tag w:val="_GBC_1758332f6c7d4ddf94e12be06682add9"/>
          <w:id w:val="1179929504"/>
          <w:placeholder>
            <w:docPart w:val="GBC22222222222222222222222222222"/>
          </w:placeholder>
        </w:sdtPr>
        <w:sdtEndPr/>
        <w:sdtContent>
          <w:r w:rsidR="008E5D94">
            <w:rPr>
              <w:rFonts w:hint="eastAsia"/>
              <w:color w:val="000000" w:themeColor="text1"/>
            </w:rPr>
            <w:t>无</w:t>
          </w:r>
        </w:sdtContent>
      </w:sdt>
    </w:p>
    <w:p w14:paraId="4654F854" w14:textId="77777777" w:rsidR="00652F40" w:rsidRDefault="00652F40">
      <w:pPr>
        <w:rPr>
          <w:color w:val="000000" w:themeColor="text1"/>
        </w:rPr>
      </w:pPr>
    </w:p>
    <w:p w14:paraId="44C782CF" w14:textId="77777777" w:rsidR="00652F40" w:rsidRDefault="008E5D94">
      <w:pPr>
        <w:pStyle w:val="3"/>
        <w:numPr>
          <w:ilvl w:val="0"/>
          <w:numId w:val="100"/>
        </w:numPr>
        <w:rPr>
          <w:rFonts w:ascii="宋体" w:hAnsi="宋体"/>
          <w:color w:val="000000" w:themeColor="text1"/>
          <w:szCs w:val="21"/>
        </w:rPr>
      </w:pPr>
      <w:bookmarkStart w:id="468" w:name="OLE_LINK6"/>
      <w:bookmarkStart w:id="469" w:name="_Hlk10548739"/>
      <w:bookmarkEnd w:id="463"/>
      <w:bookmarkEnd w:id="467"/>
      <w:r>
        <w:rPr>
          <w:rFonts w:ascii="宋体" w:hAnsi="宋体" w:hint="eastAsia"/>
          <w:color w:val="000000" w:themeColor="text1"/>
          <w:szCs w:val="21"/>
        </w:rPr>
        <w:t>投资收益</w:t>
      </w:r>
      <w:bookmarkEnd w:id="468"/>
    </w:p>
    <w:sdt>
      <w:sdtPr>
        <w:rPr>
          <w:color w:val="000000" w:themeColor="text1"/>
        </w:rPr>
        <w:alias w:val="是否适用：母公司投资收益[双击切换]"/>
        <w:tag w:val="_GBC_bdba48f0322747499f6908fbbf78a16f"/>
        <w:id w:val="2096126684"/>
        <w:placeholder>
          <w:docPart w:val="GBC22222222222222222222222222222"/>
        </w:placeholder>
      </w:sdtPr>
      <w:sdtEndPr/>
      <w:sdtContent>
        <w:p w14:paraId="34F2264D"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p w14:paraId="48B42F6A" w14:textId="77777777" w:rsidR="00652F40" w:rsidRDefault="008E5D94">
      <w:pPr>
        <w:jc w:val="right"/>
        <w:rPr>
          <w:color w:val="000000" w:themeColor="text1"/>
        </w:rPr>
      </w:pPr>
      <w:r>
        <w:rPr>
          <w:color w:val="000000" w:themeColor="text1"/>
        </w:rPr>
        <w:t>单位</w:t>
      </w:r>
      <w:r>
        <w:rPr>
          <w:rFonts w:hint="eastAsia"/>
          <w:color w:val="000000" w:themeColor="text1"/>
        </w:rPr>
        <w:t>：</w:t>
      </w:r>
      <w:sdt>
        <w:sdtPr>
          <w:rPr>
            <w:rFonts w:hint="eastAsia"/>
            <w:color w:val="000000" w:themeColor="text1"/>
          </w:rPr>
          <w:alias w:val="单位：财务附注：会计报表中的投资收益项目增加"/>
          <w:tag w:val="_GBC_613aeed04bd941b2899e7b84fac67e3a"/>
          <w:id w:val="889704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000000" w:themeColor="text1"/>
            </w:rPr>
            <w:t>元</w:t>
          </w:r>
        </w:sdtContent>
      </w:sdt>
      <w:r>
        <w:rPr>
          <w:color w:val="000000" w:themeColor="text1"/>
        </w:rPr>
        <w:t xml:space="preserve"> </w:t>
      </w:r>
      <w:r>
        <w:rPr>
          <w:color w:val="000000" w:themeColor="text1"/>
        </w:rPr>
        <w:t>币种：</w:t>
      </w:r>
      <w:sdt>
        <w:sdtPr>
          <w:rPr>
            <w:rFonts w:hint="eastAsia"/>
            <w:color w:val="000000" w:themeColor="text1"/>
          </w:rPr>
          <w:alias w:val="币种：财务附注：会计报表中的投资收益项目增加"/>
          <w:tag w:val="_GBC_8976301949824df2a90aa6f83aad84f0"/>
          <w:id w:val="164939742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000000" w:themeColor="text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268"/>
        <w:gridCol w:w="2024"/>
      </w:tblGrid>
      <w:tr w:rsidR="00652F40" w14:paraId="4960BDB4" w14:textId="77777777" w:rsidTr="002C6410">
        <w:sdt>
          <w:sdtPr>
            <w:tag w:val="_PLD_1263506df19847a5a86c9b873a7b7673"/>
            <w:id w:val="960311315"/>
          </w:sdtPr>
          <w:sdtEndPr/>
          <w:sdtContent>
            <w:tc>
              <w:tcPr>
                <w:tcW w:w="2568" w:type="pct"/>
                <w:vAlign w:val="center"/>
              </w:tcPr>
              <w:p w14:paraId="438BCE5F" w14:textId="77777777" w:rsidR="00652F40" w:rsidRDefault="008E5D94">
                <w:pPr>
                  <w:ind w:left="420" w:hanging="420"/>
                  <w:jc w:val="center"/>
                  <w:rPr>
                    <w:color w:val="000000" w:themeColor="text1"/>
                  </w:rPr>
                </w:pPr>
                <w:r>
                  <w:rPr>
                    <w:rFonts w:hint="eastAsia"/>
                    <w:color w:val="000000" w:themeColor="text1"/>
                  </w:rPr>
                  <w:t>项目</w:t>
                </w:r>
              </w:p>
            </w:tc>
          </w:sdtContent>
        </w:sdt>
        <w:sdt>
          <w:sdtPr>
            <w:tag w:val="_PLD_6da456fe7d784e789fe8204c2cc499b3"/>
            <w:id w:val="-1688287996"/>
          </w:sdtPr>
          <w:sdtEndPr/>
          <w:sdtContent>
            <w:tc>
              <w:tcPr>
                <w:tcW w:w="1285" w:type="pct"/>
                <w:vAlign w:val="center"/>
              </w:tcPr>
              <w:p w14:paraId="6578FCAF" w14:textId="77777777" w:rsidR="00652F40" w:rsidRDefault="008E5D94">
                <w:pPr>
                  <w:jc w:val="center"/>
                  <w:rPr>
                    <w:color w:val="000000" w:themeColor="text1"/>
                  </w:rPr>
                </w:pPr>
                <w:r>
                  <w:rPr>
                    <w:rFonts w:hint="eastAsia"/>
                    <w:color w:val="000000" w:themeColor="text1"/>
                  </w:rPr>
                  <w:t>本期发生额</w:t>
                </w:r>
              </w:p>
            </w:tc>
          </w:sdtContent>
        </w:sdt>
        <w:sdt>
          <w:sdtPr>
            <w:tag w:val="_PLD_d81207d79e9643e0a08aec2616f96432"/>
            <w:id w:val="-1616671123"/>
          </w:sdtPr>
          <w:sdtEndPr/>
          <w:sdtContent>
            <w:tc>
              <w:tcPr>
                <w:tcW w:w="1147" w:type="pct"/>
                <w:vAlign w:val="center"/>
              </w:tcPr>
              <w:p w14:paraId="6D82AE2C" w14:textId="77777777" w:rsidR="00652F40" w:rsidRDefault="008E5D94">
                <w:pPr>
                  <w:jc w:val="center"/>
                  <w:rPr>
                    <w:color w:val="000000" w:themeColor="text1"/>
                  </w:rPr>
                </w:pPr>
                <w:r>
                  <w:rPr>
                    <w:rFonts w:hint="eastAsia"/>
                    <w:color w:val="000000" w:themeColor="text1"/>
                  </w:rPr>
                  <w:t>上期发生额</w:t>
                </w:r>
              </w:p>
            </w:tc>
          </w:sdtContent>
        </w:sdt>
      </w:tr>
      <w:tr w:rsidR="00652F40" w14:paraId="2A652EFC" w14:textId="77777777" w:rsidTr="002C6410">
        <w:tc>
          <w:tcPr>
            <w:tcW w:w="2568" w:type="pct"/>
          </w:tcPr>
          <w:p w14:paraId="1F5A75A3" w14:textId="77777777" w:rsidR="00652F40" w:rsidRDefault="008E5D94">
            <w:pPr>
              <w:rPr>
                <w:color w:val="000000" w:themeColor="text1"/>
              </w:rPr>
            </w:pPr>
            <w:r>
              <w:rPr>
                <w:color w:val="000000" w:themeColor="text1"/>
              </w:rPr>
              <w:t>成本法核算的长期股权投资收益</w:t>
            </w:r>
          </w:p>
        </w:tc>
        <w:tc>
          <w:tcPr>
            <w:tcW w:w="1285" w:type="pct"/>
            <w:vAlign w:val="center"/>
          </w:tcPr>
          <w:p w14:paraId="6C5FC07C" w14:textId="77777777" w:rsidR="00652F40" w:rsidRDefault="008E5D94">
            <w:pPr>
              <w:jc w:val="right"/>
            </w:pPr>
            <w:r>
              <w:t>208,986,039.35</w:t>
            </w:r>
          </w:p>
        </w:tc>
        <w:tc>
          <w:tcPr>
            <w:tcW w:w="1147" w:type="pct"/>
            <w:vAlign w:val="center"/>
          </w:tcPr>
          <w:p w14:paraId="30683FD2" w14:textId="77777777" w:rsidR="00652F40" w:rsidRDefault="008E5D94">
            <w:pPr>
              <w:jc w:val="right"/>
            </w:pPr>
            <w:r>
              <w:t>582,429,446.62</w:t>
            </w:r>
          </w:p>
        </w:tc>
      </w:tr>
      <w:tr w:rsidR="00652F40" w14:paraId="226FF962" w14:textId="77777777" w:rsidTr="002C6410">
        <w:tc>
          <w:tcPr>
            <w:tcW w:w="2568" w:type="pct"/>
          </w:tcPr>
          <w:p w14:paraId="06C84F45" w14:textId="77777777" w:rsidR="00652F40" w:rsidRDefault="008E5D94">
            <w:pPr>
              <w:rPr>
                <w:color w:val="000000" w:themeColor="text1"/>
              </w:rPr>
            </w:pPr>
            <w:r>
              <w:rPr>
                <w:rFonts w:hint="eastAsia"/>
                <w:color w:val="000000" w:themeColor="text1"/>
              </w:rPr>
              <w:t>权益法核算的长期股权投资收益</w:t>
            </w:r>
          </w:p>
        </w:tc>
        <w:tc>
          <w:tcPr>
            <w:tcW w:w="1285" w:type="pct"/>
            <w:vAlign w:val="center"/>
          </w:tcPr>
          <w:p w14:paraId="4D95B5C0" w14:textId="77777777" w:rsidR="00652F40" w:rsidRDefault="008E5D94">
            <w:pPr>
              <w:jc w:val="right"/>
            </w:pPr>
            <w:r>
              <w:t>-17,449,697.82</w:t>
            </w:r>
          </w:p>
        </w:tc>
        <w:tc>
          <w:tcPr>
            <w:tcW w:w="1147" w:type="pct"/>
            <w:vAlign w:val="center"/>
          </w:tcPr>
          <w:p w14:paraId="036A5C9F" w14:textId="77777777" w:rsidR="00652F40" w:rsidRDefault="008E5D94">
            <w:pPr>
              <w:jc w:val="right"/>
            </w:pPr>
            <w:r>
              <w:t>4,486,464.71</w:t>
            </w:r>
          </w:p>
        </w:tc>
      </w:tr>
      <w:tr w:rsidR="00652F40" w14:paraId="263C6AC2" w14:textId="77777777" w:rsidTr="002C6410">
        <w:tc>
          <w:tcPr>
            <w:tcW w:w="2568" w:type="pct"/>
          </w:tcPr>
          <w:p w14:paraId="3CBEF23A" w14:textId="77777777" w:rsidR="00652F40" w:rsidRDefault="008E5D94">
            <w:pPr>
              <w:rPr>
                <w:color w:val="000000" w:themeColor="text1"/>
              </w:rPr>
            </w:pPr>
            <w:r>
              <w:rPr>
                <w:rFonts w:hint="eastAsia"/>
                <w:color w:val="000000" w:themeColor="text1"/>
              </w:rPr>
              <w:t>处置长期股权投资产生的投资收益</w:t>
            </w:r>
          </w:p>
        </w:tc>
        <w:tc>
          <w:tcPr>
            <w:tcW w:w="1285" w:type="pct"/>
            <w:vAlign w:val="center"/>
          </w:tcPr>
          <w:p w14:paraId="045F7BCF" w14:textId="77777777" w:rsidR="00652F40" w:rsidRDefault="00652F40">
            <w:pPr>
              <w:jc w:val="right"/>
            </w:pPr>
          </w:p>
        </w:tc>
        <w:tc>
          <w:tcPr>
            <w:tcW w:w="1147" w:type="pct"/>
            <w:vAlign w:val="center"/>
          </w:tcPr>
          <w:p w14:paraId="5E1D546B" w14:textId="77777777" w:rsidR="00652F40" w:rsidRDefault="008E5D94">
            <w:pPr>
              <w:jc w:val="right"/>
            </w:pPr>
            <w:r>
              <w:t>-1,777,815.86</w:t>
            </w:r>
          </w:p>
        </w:tc>
      </w:tr>
      <w:tr w:rsidR="00652F40" w14:paraId="4CA7B114" w14:textId="77777777" w:rsidTr="002C6410">
        <w:tc>
          <w:tcPr>
            <w:tcW w:w="2568" w:type="pct"/>
          </w:tcPr>
          <w:p w14:paraId="76D85ECD" w14:textId="77777777" w:rsidR="00652F40" w:rsidRDefault="008E5D94">
            <w:pPr>
              <w:rPr>
                <w:color w:val="000000" w:themeColor="text1"/>
              </w:rPr>
            </w:pPr>
            <w:r>
              <w:rPr>
                <w:rFonts w:hint="eastAsia"/>
                <w:color w:val="000000" w:themeColor="text1"/>
              </w:rPr>
              <w:t>交易性金融资产在持有期间的投资收益</w:t>
            </w:r>
          </w:p>
        </w:tc>
        <w:tc>
          <w:tcPr>
            <w:tcW w:w="1285" w:type="pct"/>
            <w:vAlign w:val="center"/>
          </w:tcPr>
          <w:p w14:paraId="65B9E5DE" w14:textId="77777777" w:rsidR="00652F40" w:rsidRDefault="008E5D94">
            <w:pPr>
              <w:jc w:val="right"/>
            </w:pPr>
            <w:r>
              <w:t>237,358.34</w:t>
            </w:r>
          </w:p>
        </w:tc>
        <w:tc>
          <w:tcPr>
            <w:tcW w:w="1147" w:type="pct"/>
            <w:vAlign w:val="center"/>
          </w:tcPr>
          <w:p w14:paraId="27B4582E" w14:textId="77777777" w:rsidR="00652F40" w:rsidRDefault="008E5D94">
            <w:pPr>
              <w:jc w:val="right"/>
            </w:pPr>
            <w:r>
              <w:t>1,109,107.27</w:t>
            </w:r>
          </w:p>
        </w:tc>
      </w:tr>
      <w:tr w:rsidR="00652F40" w14:paraId="1BF5A8E1" w14:textId="77777777" w:rsidTr="002C6410">
        <w:tc>
          <w:tcPr>
            <w:tcW w:w="2568" w:type="pct"/>
          </w:tcPr>
          <w:p w14:paraId="58413A56" w14:textId="77777777" w:rsidR="00652F40" w:rsidRDefault="008E5D94">
            <w:pPr>
              <w:rPr>
                <w:color w:val="000000" w:themeColor="text1"/>
              </w:rPr>
            </w:pPr>
            <w:r>
              <w:rPr>
                <w:rFonts w:hint="eastAsia"/>
                <w:color w:val="000000" w:themeColor="text1"/>
              </w:rPr>
              <w:t>其他权益工具投资在持有期间取得的股利收入</w:t>
            </w:r>
          </w:p>
        </w:tc>
        <w:tc>
          <w:tcPr>
            <w:tcW w:w="1285" w:type="pct"/>
            <w:vAlign w:val="center"/>
          </w:tcPr>
          <w:p w14:paraId="5967C890" w14:textId="77777777" w:rsidR="00652F40" w:rsidRDefault="008E5D94">
            <w:pPr>
              <w:jc w:val="right"/>
            </w:pPr>
            <w:r>
              <w:t>8,321,593.60</w:t>
            </w:r>
          </w:p>
        </w:tc>
        <w:tc>
          <w:tcPr>
            <w:tcW w:w="1147" w:type="pct"/>
            <w:vAlign w:val="center"/>
          </w:tcPr>
          <w:p w14:paraId="7D86158C" w14:textId="77777777" w:rsidR="00652F40" w:rsidRDefault="00652F40">
            <w:pPr>
              <w:jc w:val="right"/>
            </w:pPr>
          </w:p>
        </w:tc>
      </w:tr>
      <w:tr w:rsidR="00652F40" w14:paraId="52512AA5" w14:textId="77777777" w:rsidTr="002C6410">
        <w:tc>
          <w:tcPr>
            <w:tcW w:w="2568" w:type="pct"/>
          </w:tcPr>
          <w:p w14:paraId="193541F0" w14:textId="77777777" w:rsidR="00652F40" w:rsidRDefault="008E5D94">
            <w:r>
              <w:t>票据贴现支出</w:t>
            </w:r>
          </w:p>
        </w:tc>
        <w:tc>
          <w:tcPr>
            <w:tcW w:w="1285" w:type="pct"/>
            <w:vAlign w:val="center"/>
          </w:tcPr>
          <w:p w14:paraId="2B2F414C" w14:textId="77777777" w:rsidR="00652F40" w:rsidRDefault="008E5D94">
            <w:pPr>
              <w:jc w:val="right"/>
            </w:pPr>
            <w:r>
              <w:t>-304,014.02</w:t>
            </w:r>
          </w:p>
        </w:tc>
        <w:tc>
          <w:tcPr>
            <w:tcW w:w="1147" w:type="pct"/>
            <w:vAlign w:val="center"/>
          </w:tcPr>
          <w:p w14:paraId="4EE8C16C" w14:textId="77777777" w:rsidR="00652F40" w:rsidRDefault="008E5D94">
            <w:pPr>
              <w:jc w:val="right"/>
            </w:pPr>
            <w:r>
              <w:t>-1,266,698.51</w:t>
            </w:r>
          </w:p>
        </w:tc>
      </w:tr>
      <w:tr w:rsidR="00652F40" w14:paraId="0992576A" w14:textId="77777777" w:rsidTr="002C6410">
        <w:tc>
          <w:tcPr>
            <w:tcW w:w="2568" w:type="pct"/>
            <w:vAlign w:val="center"/>
          </w:tcPr>
          <w:p w14:paraId="1EBCF9C3" w14:textId="77777777" w:rsidR="00652F40" w:rsidRDefault="008E5D94">
            <w:pPr>
              <w:jc w:val="center"/>
              <w:rPr>
                <w:color w:val="000000" w:themeColor="text1"/>
              </w:rPr>
            </w:pPr>
            <w:r>
              <w:rPr>
                <w:rFonts w:hint="eastAsia"/>
                <w:color w:val="000000" w:themeColor="text1"/>
              </w:rPr>
              <w:t>合计</w:t>
            </w:r>
          </w:p>
        </w:tc>
        <w:tc>
          <w:tcPr>
            <w:tcW w:w="1285" w:type="pct"/>
            <w:vAlign w:val="center"/>
          </w:tcPr>
          <w:p w14:paraId="52C6636A" w14:textId="77777777" w:rsidR="00652F40" w:rsidRDefault="008E5D94">
            <w:pPr>
              <w:jc w:val="right"/>
            </w:pPr>
            <w:r>
              <w:t>199,791,279.45</w:t>
            </w:r>
          </w:p>
        </w:tc>
        <w:tc>
          <w:tcPr>
            <w:tcW w:w="1147" w:type="pct"/>
            <w:vAlign w:val="center"/>
          </w:tcPr>
          <w:p w14:paraId="1FE0AE7B" w14:textId="77777777" w:rsidR="00652F40" w:rsidRDefault="008E5D94">
            <w:pPr>
              <w:jc w:val="right"/>
            </w:pPr>
            <w:r>
              <w:t>584,980,504.23</w:t>
            </w:r>
          </w:p>
        </w:tc>
      </w:tr>
    </w:tbl>
    <w:p w14:paraId="4E302FDC" w14:textId="77777777" w:rsidR="00652F40" w:rsidRDefault="008E5D94">
      <w:pPr>
        <w:spacing w:line="360" w:lineRule="exact"/>
        <w:rPr>
          <w:color w:val="000000" w:themeColor="text1"/>
        </w:rPr>
      </w:pPr>
      <w:bookmarkStart w:id="470" w:name="_Hlk10720480"/>
      <w:bookmarkEnd w:id="469"/>
      <w:r>
        <w:rPr>
          <w:rFonts w:hint="eastAsia"/>
          <w:color w:val="000000" w:themeColor="text1"/>
        </w:rPr>
        <w:t>其他说明：</w:t>
      </w:r>
      <w:bookmarkEnd w:id="470"/>
    </w:p>
    <w:sdt>
      <w:sdtPr>
        <w:rPr>
          <w:color w:val="000000" w:themeColor="text1"/>
        </w:rPr>
        <w:alias w:val="投资收益说明"/>
        <w:tag w:val="_GBC_e91b47a8afc84e119383bf071cb9a50d"/>
        <w:id w:val="934019050"/>
        <w:placeholder>
          <w:docPart w:val="GBC22222222222222222222222222222"/>
        </w:placeholder>
      </w:sdtPr>
      <w:sdtEndPr/>
      <w:sdtContent>
        <w:p w14:paraId="29A8E729" w14:textId="77777777" w:rsidR="00652F40" w:rsidRDefault="008E5D94">
          <w:pPr>
            <w:rPr>
              <w:color w:val="000000" w:themeColor="text1"/>
            </w:rPr>
          </w:pPr>
          <w:r>
            <w:rPr>
              <w:rFonts w:hint="eastAsia"/>
              <w:color w:val="000000" w:themeColor="text1"/>
            </w:rPr>
            <w:t>无</w:t>
          </w:r>
        </w:p>
      </w:sdtContent>
    </w:sdt>
    <w:p w14:paraId="4FB8DA5F" w14:textId="77777777" w:rsidR="00652F40" w:rsidRDefault="00652F40">
      <w:pPr>
        <w:rPr>
          <w:color w:val="000000" w:themeColor="text1"/>
        </w:rPr>
      </w:pPr>
    </w:p>
    <w:p w14:paraId="019E5D7C" w14:textId="77777777" w:rsidR="00652F40" w:rsidRDefault="008E5D94">
      <w:pPr>
        <w:pStyle w:val="3"/>
        <w:numPr>
          <w:ilvl w:val="0"/>
          <w:numId w:val="100"/>
        </w:numPr>
        <w:rPr>
          <w:rFonts w:ascii="宋体" w:hAnsi="宋体"/>
          <w:color w:val="000000" w:themeColor="text1"/>
          <w:szCs w:val="21"/>
        </w:rPr>
      </w:pPr>
      <w:r>
        <w:rPr>
          <w:rFonts w:ascii="宋体" w:hAnsi="宋体" w:hint="eastAsia"/>
          <w:color w:val="000000" w:themeColor="text1"/>
          <w:szCs w:val="21"/>
        </w:rPr>
        <w:t>其他</w:t>
      </w:r>
    </w:p>
    <w:sdt>
      <w:sdtPr>
        <w:rPr>
          <w:color w:val="000000" w:themeColor="text1"/>
        </w:rPr>
        <w:alias w:val="是否适用：母公司会计报表附注的其他说明事项[双击切换]"/>
        <w:tag w:val="_GBC_198503cdf8c8448ea7bb4de3243a4de8"/>
        <w:id w:val="840829862"/>
        <w:placeholder>
          <w:docPart w:val="GBC22222222222222222222222222222"/>
        </w:placeholder>
      </w:sdtPr>
      <w:sdtEndPr/>
      <w:sdtContent>
        <w:p w14:paraId="2D3C72B5"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03095A0B" w14:textId="77777777" w:rsidR="00652F40" w:rsidRDefault="00652F40">
      <w:pPr>
        <w:rPr>
          <w:color w:val="000000" w:themeColor="text1"/>
        </w:rPr>
      </w:pPr>
    </w:p>
    <w:p w14:paraId="18D01062" w14:textId="77777777" w:rsidR="00652F40" w:rsidRDefault="008E5D94">
      <w:pPr>
        <w:pStyle w:val="2"/>
        <w:numPr>
          <w:ilvl w:val="0"/>
          <w:numId w:val="28"/>
        </w:numPr>
        <w:ind w:left="422" w:hanging="422"/>
        <w:rPr>
          <w:rFonts w:ascii="宋体" w:hAnsi="宋体"/>
          <w:color w:val="000000" w:themeColor="text1"/>
        </w:rPr>
      </w:pPr>
      <w:r>
        <w:rPr>
          <w:rFonts w:ascii="宋体" w:hAnsi="宋体" w:hint="eastAsia"/>
          <w:color w:val="000000" w:themeColor="text1"/>
        </w:rPr>
        <w:t>补充资料</w:t>
      </w:r>
    </w:p>
    <w:p w14:paraId="22728791" w14:textId="77777777" w:rsidR="00606AA6" w:rsidRDefault="00606AA6" w:rsidP="00606AA6">
      <w:pPr>
        <w:pStyle w:val="3"/>
        <w:numPr>
          <w:ilvl w:val="0"/>
          <w:numId w:val="107"/>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28c90d0fec4248b7be00ea74910120f8"/>
        <w:id w:val="-327054372"/>
      </w:sdtPr>
      <w:sdtEndPr/>
      <w:sdtContent>
        <w:p w14:paraId="1EC78EA9" w14:textId="77777777" w:rsidR="00606AA6" w:rsidRDefault="00606AA6">
          <w:r>
            <w:rPr>
              <w:rFonts w:ascii="宋体" w:hAnsi="宋体"/>
            </w:rPr>
            <w:fldChar w:fldCharType="begin"/>
          </w:r>
          <w:r>
            <w:rPr>
              <w:rFonts w:ascii="宋体" w:hAnsi="宋体" w:hint="eastAsia"/>
            </w:rPr>
            <w:instrText xml:space="preserve">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sdtContent>
    </w:sdt>
    <w:p w14:paraId="68B899B9" w14:textId="77777777" w:rsidR="00606AA6" w:rsidRDefault="00606AA6">
      <w:pPr>
        <w:jc w:val="right"/>
      </w:pPr>
      <w:r>
        <w:rPr>
          <w:rFonts w:hint="eastAsia"/>
        </w:rPr>
        <w:t>单位：</w:t>
      </w:r>
      <w:sdt>
        <w:sdtPr>
          <w:rPr>
            <w:rFonts w:hint="eastAsia"/>
          </w:rPr>
          <w:alias w:val="单位：扣除非经常性损益项目和金额"/>
          <w:tag w:val="_GBC_acdddcaac70249d2a73e5ac878d6874b"/>
          <w:id w:val="-569117719"/>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w:t>
      </w:r>
      <w:r>
        <w:rPr>
          <w:rFonts w:hint="eastAsia"/>
        </w:rPr>
        <w:t>币种：</w:t>
      </w:r>
      <w:sdt>
        <w:sdtPr>
          <w:rPr>
            <w:rFonts w:hint="eastAsia"/>
          </w:rPr>
          <w:alias w:val="币种：扣除非经常性损益项目和金额"/>
          <w:tag w:val="_GBC_84f107bd64a74a689cd74b834aaa0b17"/>
          <w:id w:val="-1864350356"/>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f4"/>
        <w:tblW w:w="5083" w:type="pct"/>
        <w:tblInd w:w="-147" w:type="dxa"/>
        <w:tblLook w:val="04A0" w:firstRow="1" w:lastRow="0" w:firstColumn="1" w:lastColumn="0" w:noHBand="0" w:noVBand="1"/>
      </w:tblPr>
      <w:tblGrid>
        <w:gridCol w:w="7371"/>
        <w:gridCol w:w="1598"/>
      </w:tblGrid>
      <w:tr w:rsidR="006E29FE" w14:paraId="7E91D52B" w14:textId="77777777" w:rsidTr="002F4A5B">
        <w:trPr>
          <w:tblHeader/>
        </w:trPr>
        <w:sdt>
          <w:sdtPr>
            <w:tag w:val="_PLD_eb975916b80e49408e340b80d53082be"/>
            <w:id w:val="-1566644534"/>
          </w:sdtPr>
          <w:sdtEndPr/>
          <w:sdtContent>
            <w:tc>
              <w:tcPr>
                <w:tcW w:w="4109" w:type="pct"/>
                <w:vAlign w:val="center"/>
              </w:tcPr>
              <w:p w14:paraId="6A0DA5D1" w14:textId="77777777" w:rsidR="006E29FE" w:rsidRDefault="006E29FE" w:rsidP="006E66F8">
                <w:pPr>
                  <w:pStyle w:val="af9"/>
                  <w:ind w:firstLineChars="0" w:firstLine="0"/>
                  <w:jc w:val="center"/>
                  <w:rPr>
                    <w:rFonts w:ascii="宋体" w:hAnsi="宋体"/>
                    <w:szCs w:val="21"/>
                  </w:rPr>
                </w:pPr>
                <w:r>
                  <w:rPr>
                    <w:rFonts w:ascii="宋体" w:hAnsi="宋体" w:hint="eastAsia"/>
                    <w:szCs w:val="21"/>
                  </w:rPr>
                  <w:t>项目</w:t>
                </w:r>
              </w:p>
            </w:tc>
          </w:sdtContent>
        </w:sdt>
        <w:sdt>
          <w:sdtPr>
            <w:tag w:val="_PLD_871069ab0242459987d2cd8153c439e3"/>
            <w:id w:val="1275754135"/>
          </w:sdtPr>
          <w:sdtEndPr/>
          <w:sdtContent>
            <w:tc>
              <w:tcPr>
                <w:tcW w:w="891" w:type="pct"/>
                <w:vAlign w:val="center"/>
              </w:tcPr>
              <w:p w14:paraId="289F33C5" w14:textId="77777777" w:rsidR="006E29FE" w:rsidRDefault="006E29FE" w:rsidP="006E66F8">
                <w:pPr>
                  <w:pStyle w:val="af9"/>
                  <w:ind w:firstLineChars="0" w:firstLine="0"/>
                  <w:jc w:val="center"/>
                  <w:rPr>
                    <w:rFonts w:ascii="宋体" w:hAnsi="宋体"/>
                    <w:szCs w:val="21"/>
                  </w:rPr>
                </w:pPr>
                <w:r>
                  <w:rPr>
                    <w:rFonts w:ascii="宋体" w:hAnsi="宋体" w:hint="eastAsia"/>
                    <w:szCs w:val="21"/>
                  </w:rPr>
                  <w:t>金额</w:t>
                </w:r>
              </w:p>
            </w:tc>
          </w:sdtContent>
        </w:sdt>
      </w:tr>
      <w:tr w:rsidR="006E29FE" w14:paraId="1C2FECFF" w14:textId="77777777" w:rsidTr="002F4A5B">
        <w:tc>
          <w:tcPr>
            <w:tcW w:w="4109" w:type="pct"/>
            <w:vAlign w:val="center"/>
          </w:tcPr>
          <w:p w14:paraId="3BABD333" w14:textId="77777777" w:rsidR="006E29FE" w:rsidRDefault="006E29FE" w:rsidP="006E66F8">
            <w:pPr>
              <w:pStyle w:val="af9"/>
              <w:ind w:firstLineChars="0" w:firstLine="0"/>
              <w:jc w:val="left"/>
              <w:rPr>
                <w:szCs w:val="21"/>
              </w:rPr>
            </w:pPr>
            <w:r>
              <w:rPr>
                <w:szCs w:val="21"/>
              </w:rPr>
              <w:t>非流动</w:t>
            </w:r>
            <w:r>
              <w:rPr>
                <w:rFonts w:hint="eastAsia"/>
                <w:szCs w:val="21"/>
              </w:rPr>
              <w:t>性</w:t>
            </w:r>
            <w:r>
              <w:rPr>
                <w:szCs w:val="21"/>
              </w:rPr>
              <w:t>资产处置损益</w:t>
            </w:r>
            <w:r>
              <w:rPr>
                <w:rFonts w:hint="eastAsia"/>
                <w:szCs w:val="21"/>
              </w:rPr>
              <w:t>，包括已计提资产减值准备的冲销部分</w:t>
            </w:r>
          </w:p>
        </w:tc>
        <w:tc>
          <w:tcPr>
            <w:tcW w:w="891" w:type="pct"/>
            <w:vAlign w:val="center"/>
          </w:tcPr>
          <w:p w14:paraId="49D219AD" w14:textId="77777777" w:rsidR="006E29FE" w:rsidRDefault="006E29FE" w:rsidP="006E66F8">
            <w:pPr>
              <w:jc w:val="right"/>
            </w:pPr>
            <w:r>
              <w:t>-323,518.65</w:t>
            </w:r>
          </w:p>
        </w:tc>
      </w:tr>
      <w:tr w:rsidR="006E29FE" w14:paraId="12AA64E1" w14:textId="77777777" w:rsidTr="002F4A5B">
        <w:tc>
          <w:tcPr>
            <w:tcW w:w="4109" w:type="pct"/>
            <w:vAlign w:val="center"/>
          </w:tcPr>
          <w:p w14:paraId="75A3C2BB" w14:textId="77777777" w:rsidR="006E29FE" w:rsidRDefault="006E29FE" w:rsidP="006E66F8">
            <w:pPr>
              <w:pStyle w:val="af9"/>
              <w:ind w:firstLineChars="0" w:firstLine="0"/>
              <w:jc w:val="left"/>
              <w:rPr>
                <w:szCs w:val="21"/>
              </w:rPr>
            </w:pPr>
            <w:r>
              <w:rPr>
                <w:szCs w:val="21"/>
              </w:rPr>
              <w:t>计入当期损益的政府补助</w:t>
            </w:r>
            <w:r>
              <w:rPr>
                <w:rFonts w:hint="eastAsia"/>
                <w:szCs w:val="21"/>
              </w:rPr>
              <w:t>，但与公司正常经营业务密切相关、符合国家政策规定、按照确定的标准享有、对公司损益产生持续影响的政府补助除外</w:t>
            </w:r>
          </w:p>
        </w:tc>
        <w:tc>
          <w:tcPr>
            <w:tcW w:w="891" w:type="pct"/>
            <w:vAlign w:val="center"/>
          </w:tcPr>
          <w:p w14:paraId="267286CE" w14:textId="77777777" w:rsidR="006E29FE" w:rsidRDefault="006E29FE" w:rsidP="006E66F8">
            <w:pPr>
              <w:jc w:val="right"/>
            </w:pPr>
            <w:r>
              <w:t>11,728,951.22</w:t>
            </w:r>
          </w:p>
        </w:tc>
      </w:tr>
      <w:tr w:rsidR="006E29FE" w14:paraId="4127E01D" w14:textId="77777777" w:rsidTr="002F4A5B">
        <w:tc>
          <w:tcPr>
            <w:tcW w:w="4109" w:type="pct"/>
            <w:vAlign w:val="center"/>
          </w:tcPr>
          <w:p w14:paraId="2DECCFA0" w14:textId="77777777" w:rsidR="006E29FE" w:rsidRDefault="006E29FE" w:rsidP="006E66F8">
            <w:pPr>
              <w:pStyle w:val="af9"/>
              <w:ind w:firstLineChars="0" w:firstLine="0"/>
              <w:jc w:val="left"/>
            </w:pPr>
            <w:r>
              <w:rPr>
                <w:rFonts w:hint="eastAsia"/>
              </w:rPr>
              <w:t>除同公司正常经营业务相关的有效套期保值业务外，</w:t>
            </w:r>
            <w:r>
              <w:t>非金融企业持有金融资产和金融负债产生的公允价值变动损益以及处置金融资产和金融负债产生的损益</w:t>
            </w:r>
          </w:p>
        </w:tc>
        <w:tc>
          <w:tcPr>
            <w:tcW w:w="891" w:type="pct"/>
            <w:vAlign w:val="center"/>
          </w:tcPr>
          <w:p w14:paraId="70E5F654" w14:textId="77777777" w:rsidR="006E29FE" w:rsidRDefault="006E29FE" w:rsidP="006E66F8">
            <w:pPr>
              <w:jc w:val="right"/>
            </w:pPr>
            <w:r>
              <w:t>10,616,793.07</w:t>
            </w:r>
          </w:p>
        </w:tc>
      </w:tr>
      <w:tr w:rsidR="006E29FE" w14:paraId="60EAD7BE" w14:textId="77777777" w:rsidTr="002F4A5B">
        <w:tc>
          <w:tcPr>
            <w:tcW w:w="4109" w:type="pct"/>
            <w:vAlign w:val="center"/>
          </w:tcPr>
          <w:p w14:paraId="2F996D89" w14:textId="77777777" w:rsidR="006E29FE" w:rsidRDefault="006E29FE" w:rsidP="006E66F8">
            <w:pPr>
              <w:pStyle w:val="af9"/>
              <w:ind w:firstLineChars="0" w:firstLine="0"/>
              <w:jc w:val="left"/>
              <w:rPr>
                <w:szCs w:val="21"/>
              </w:rPr>
            </w:pPr>
            <w:r>
              <w:rPr>
                <w:szCs w:val="21"/>
              </w:rPr>
              <w:t>债务重组损益</w:t>
            </w:r>
          </w:p>
        </w:tc>
        <w:tc>
          <w:tcPr>
            <w:tcW w:w="891" w:type="pct"/>
            <w:vAlign w:val="center"/>
          </w:tcPr>
          <w:p w14:paraId="2C0BEF5F" w14:textId="77777777" w:rsidR="006E29FE" w:rsidRDefault="006E29FE" w:rsidP="006E66F8">
            <w:pPr>
              <w:jc w:val="right"/>
            </w:pPr>
            <w:r>
              <w:t>545,003.00</w:t>
            </w:r>
          </w:p>
        </w:tc>
      </w:tr>
      <w:tr w:rsidR="006E29FE" w14:paraId="1FD8C7B7" w14:textId="77777777" w:rsidTr="002F4A5B">
        <w:tc>
          <w:tcPr>
            <w:tcW w:w="4109" w:type="pct"/>
            <w:vAlign w:val="center"/>
          </w:tcPr>
          <w:p w14:paraId="21940A77" w14:textId="77777777" w:rsidR="006E29FE" w:rsidRDefault="006E29FE" w:rsidP="006E66F8">
            <w:pPr>
              <w:pStyle w:val="af9"/>
              <w:ind w:firstLineChars="0" w:firstLine="0"/>
              <w:jc w:val="left"/>
              <w:rPr>
                <w:szCs w:val="21"/>
              </w:rPr>
            </w:pPr>
            <w:r>
              <w:rPr>
                <w:szCs w:val="21"/>
              </w:rPr>
              <w:t>除上述各项之外的其他营业外收入和支出</w:t>
            </w:r>
          </w:p>
        </w:tc>
        <w:tc>
          <w:tcPr>
            <w:tcW w:w="891" w:type="pct"/>
            <w:vAlign w:val="center"/>
          </w:tcPr>
          <w:p w14:paraId="47624408" w14:textId="77777777" w:rsidR="006E29FE" w:rsidRDefault="006E29FE" w:rsidP="006E66F8">
            <w:pPr>
              <w:jc w:val="right"/>
            </w:pPr>
            <w:r>
              <w:t>-10,571,544.49</w:t>
            </w:r>
          </w:p>
        </w:tc>
      </w:tr>
      <w:tr w:rsidR="006E29FE" w14:paraId="50245A30" w14:textId="77777777" w:rsidTr="002F4A5B">
        <w:tc>
          <w:tcPr>
            <w:tcW w:w="4109" w:type="pct"/>
            <w:vAlign w:val="center"/>
          </w:tcPr>
          <w:p w14:paraId="5A728508" w14:textId="77777777" w:rsidR="006E29FE" w:rsidRDefault="006E29FE" w:rsidP="006E66F8">
            <w:pPr>
              <w:pStyle w:val="af9"/>
              <w:ind w:firstLineChars="0" w:firstLine="0"/>
              <w:jc w:val="left"/>
              <w:rPr>
                <w:szCs w:val="21"/>
              </w:rPr>
            </w:pPr>
            <w:r>
              <w:rPr>
                <w:szCs w:val="21"/>
              </w:rPr>
              <w:t>其他符合非经常性损益定义的损益项目</w:t>
            </w:r>
          </w:p>
        </w:tc>
        <w:tc>
          <w:tcPr>
            <w:tcW w:w="891" w:type="pct"/>
            <w:vAlign w:val="center"/>
          </w:tcPr>
          <w:p w14:paraId="76665DAB" w14:textId="518A5DA6" w:rsidR="006E29FE" w:rsidRDefault="006E29FE" w:rsidP="006E66F8">
            <w:pPr>
              <w:jc w:val="right"/>
            </w:pPr>
            <w:r w:rsidRPr="006E29FE">
              <w:t>-16,538,028.45</w:t>
            </w:r>
          </w:p>
        </w:tc>
      </w:tr>
      <w:tr w:rsidR="006E29FE" w14:paraId="60A44327" w14:textId="77777777" w:rsidTr="002F4A5B">
        <w:tc>
          <w:tcPr>
            <w:tcW w:w="4109" w:type="pct"/>
            <w:vAlign w:val="center"/>
          </w:tcPr>
          <w:p w14:paraId="1DA4C106" w14:textId="77777777" w:rsidR="006E29FE" w:rsidRDefault="006E29FE" w:rsidP="006E29FE">
            <w:pPr>
              <w:pStyle w:val="af9"/>
              <w:ind w:firstLineChars="0" w:firstLine="0"/>
              <w:jc w:val="left"/>
              <w:rPr>
                <w:szCs w:val="21"/>
              </w:rPr>
            </w:pPr>
            <w:r>
              <w:rPr>
                <w:rFonts w:hint="eastAsia"/>
              </w:rPr>
              <w:t>减：</w:t>
            </w:r>
            <w:r>
              <w:rPr>
                <w:szCs w:val="21"/>
              </w:rPr>
              <w:t>所得税影响额</w:t>
            </w:r>
          </w:p>
        </w:tc>
        <w:tc>
          <w:tcPr>
            <w:tcW w:w="891" w:type="pct"/>
          </w:tcPr>
          <w:p w14:paraId="548DD7FF" w14:textId="0A1FC90F" w:rsidR="006E29FE" w:rsidRDefault="006E29FE" w:rsidP="006E29FE">
            <w:pPr>
              <w:jc w:val="right"/>
            </w:pPr>
            <w:r w:rsidRPr="00B97CB1">
              <w:t>1,100,225.09</w:t>
            </w:r>
          </w:p>
        </w:tc>
      </w:tr>
      <w:tr w:rsidR="006E29FE" w14:paraId="1B1A650F" w14:textId="77777777" w:rsidTr="002F4A5B">
        <w:tc>
          <w:tcPr>
            <w:tcW w:w="4109" w:type="pct"/>
            <w:vAlign w:val="center"/>
          </w:tcPr>
          <w:p w14:paraId="18B11021" w14:textId="77777777" w:rsidR="006E29FE" w:rsidRDefault="006E29FE" w:rsidP="006E29FE">
            <w:pPr>
              <w:pStyle w:val="af9"/>
              <w:jc w:val="left"/>
              <w:rPr>
                <w:szCs w:val="21"/>
              </w:rPr>
            </w:pPr>
            <w:r>
              <w:rPr>
                <w:szCs w:val="21"/>
              </w:rPr>
              <w:t>少数股东权益影响额</w:t>
            </w:r>
            <w:r>
              <w:rPr>
                <w:rFonts w:hint="eastAsia"/>
                <w:szCs w:val="21"/>
              </w:rPr>
              <w:t>（税后）</w:t>
            </w:r>
          </w:p>
        </w:tc>
        <w:tc>
          <w:tcPr>
            <w:tcW w:w="891" w:type="pct"/>
          </w:tcPr>
          <w:p w14:paraId="5BC4771C" w14:textId="0682AC31" w:rsidR="006E29FE" w:rsidRDefault="006E29FE" w:rsidP="006E29FE">
            <w:pPr>
              <w:jc w:val="right"/>
            </w:pPr>
            <w:r w:rsidRPr="00B97CB1">
              <w:t>846,607.20</w:t>
            </w:r>
          </w:p>
        </w:tc>
      </w:tr>
      <w:tr w:rsidR="006E29FE" w14:paraId="3B2D97F8" w14:textId="77777777" w:rsidTr="002F4A5B">
        <w:tc>
          <w:tcPr>
            <w:tcW w:w="4109" w:type="pct"/>
            <w:vAlign w:val="center"/>
          </w:tcPr>
          <w:p w14:paraId="5EA3BBE7" w14:textId="77777777" w:rsidR="006E29FE" w:rsidRDefault="006E29FE" w:rsidP="006E29FE">
            <w:pPr>
              <w:pStyle w:val="af9"/>
              <w:ind w:firstLineChars="0" w:firstLine="0"/>
              <w:jc w:val="center"/>
              <w:rPr>
                <w:szCs w:val="21"/>
              </w:rPr>
            </w:pPr>
            <w:r>
              <w:rPr>
                <w:szCs w:val="21"/>
              </w:rPr>
              <w:t>合计</w:t>
            </w:r>
          </w:p>
        </w:tc>
        <w:tc>
          <w:tcPr>
            <w:tcW w:w="891" w:type="pct"/>
          </w:tcPr>
          <w:p w14:paraId="4A6C6363" w14:textId="5337DBBD" w:rsidR="006E29FE" w:rsidRDefault="006E29FE" w:rsidP="006E29FE">
            <w:pPr>
              <w:jc w:val="right"/>
            </w:pPr>
            <w:r w:rsidRPr="00B97CB1">
              <w:t>-6,489,176.59</w:t>
            </w:r>
          </w:p>
        </w:tc>
      </w:tr>
    </w:tbl>
    <w:p w14:paraId="466D4B4B" w14:textId="77777777" w:rsidR="00652F40" w:rsidRDefault="008E5D94" w:rsidP="002F4A5B">
      <w:pPr>
        <w:ind w:firstLineChars="200" w:firstLine="420"/>
        <w:rPr>
          <w:color w:val="000000" w:themeColor="text1"/>
        </w:rPr>
      </w:pPr>
      <w:r>
        <w:rPr>
          <w:rFonts w:hint="eastAsia"/>
          <w:color w:val="000000" w:themeColor="text1"/>
        </w:rPr>
        <w:t>对公司</w:t>
      </w:r>
      <w:bookmarkStart w:id="471" w:name="_Hlk169079435"/>
      <w:r>
        <w:rPr>
          <w:rFonts w:hint="eastAsia"/>
          <w:color w:val="000000" w:themeColor="text1"/>
        </w:rPr>
        <w:t>将《公开发行证券的公司信息披露解释性公告第</w:t>
      </w:r>
      <w:r>
        <w:rPr>
          <w:color w:val="000000" w:themeColor="text1"/>
        </w:rPr>
        <w:t>1</w:t>
      </w:r>
      <w:r>
        <w:rPr>
          <w:color w:val="000000" w:themeColor="text1"/>
        </w:rPr>
        <w:t>号</w:t>
      </w:r>
      <w:r>
        <w:rPr>
          <w:color w:val="000000" w:themeColor="text1"/>
        </w:rPr>
        <w:t>——</w:t>
      </w:r>
      <w:r>
        <w:rPr>
          <w:color w:val="000000" w:themeColor="text1"/>
        </w:rPr>
        <w:t>非经常性损益》未列举的项目认定为非经常性损益项目且金额重大的，以及将《公开发行证券的公司信息披露解释性公告第</w:t>
      </w:r>
      <w:r>
        <w:rPr>
          <w:color w:val="000000" w:themeColor="text1"/>
        </w:rPr>
        <w:t>1</w:t>
      </w:r>
      <w:r>
        <w:rPr>
          <w:color w:val="000000" w:themeColor="text1"/>
        </w:rPr>
        <w:t>号</w:t>
      </w:r>
      <w:r>
        <w:rPr>
          <w:color w:val="000000" w:themeColor="text1"/>
        </w:rPr>
        <w:t>——</w:t>
      </w:r>
      <w:r>
        <w:rPr>
          <w:color w:val="000000" w:themeColor="text1"/>
        </w:rPr>
        <w:t>非经常性损益》中列举的非经常性损益项目界定为经常性损益的项目，应说明原因。</w:t>
      </w:r>
      <w:bookmarkEnd w:id="471"/>
    </w:p>
    <w:sdt>
      <w:sdtPr>
        <w:rPr>
          <w:color w:val="000000" w:themeColor="text1"/>
        </w:rPr>
        <w:alias w:val="是否适用：将非经常性损益项目界定为经常性损益项目[双击切换]"/>
        <w:tag w:val="_GBC_5f8a059d4da1440d8ef10197ecd89cd6"/>
        <w:id w:val="-519700255"/>
        <w:placeholder>
          <w:docPart w:val="GBC22222222222222222222222222222"/>
        </w:placeholder>
      </w:sdtPr>
      <w:sdtEndPr/>
      <w:sdtContent>
        <w:p w14:paraId="4A357E8B"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1E09DAB8" w14:textId="77777777" w:rsidR="00652F40" w:rsidRDefault="00652F40">
      <w:pPr>
        <w:rPr>
          <w:color w:val="000000" w:themeColor="text1"/>
        </w:rPr>
      </w:pPr>
    </w:p>
    <w:p w14:paraId="014476BD" w14:textId="77777777" w:rsidR="00652F40" w:rsidRDefault="008E5D94">
      <w:pPr>
        <w:spacing w:line="360" w:lineRule="exact"/>
        <w:rPr>
          <w:color w:val="000000" w:themeColor="text1"/>
        </w:rPr>
      </w:pPr>
      <w:bookmarkStart w:id="472" w:name="_Hlk168058078"/>
      <w:r>
        <w:rPr>
          <w:rFonts w:hint="eastAsia"/>
          <w:color w:val="000000" w:themeColor="text1"/>
        </w:rPr>
        <w:t>其他说明</w:t>
      </w:r>
    </w:p>
    <w:sdt>
      <w:sdtPr>
        <w:rPr>
          <w:color w:val="000000" w:themeColor="text1"/>
        </w:rPr>
        <w:alias w:val="是否适用：非经常性损益的其他说明[双击切换]"/>
        <w:tag w:val="_GBC_98984b33dead4179aa5566c8753f4b5e"/>
        <w:id w:val="998304187"/>
        <w:placeholder>
          <w:docPart w:val="GBC22222222222222222222222222222"/>
        </w:placeholder>
      </w:sdtPr>
      <w:sdtEndPr/>
      <w:sdtContent>
        <w:p w14:paraId="216E9EE7"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BD2C33C" w14:textId="77777777" w:rsidR="00652F40" w:rsidRDefault="00652F40">
      <w:pPr>
        <w:rPr>
          <w:color w:val="000000" w:themeColor="text1"/>
        </w:rPr>
      </w:pPr>
    </w:p>
    <w:bookmarkEnd w:id="472"/>
    <w:p w14:paraId="4F989AEE" w14:textId="77777777" w:rsidR="00652F40" w:rsidRDefault="008E5D94">
      <w:pPr>
        <w:pStyle w:val="3"/>
        <w:numPr>
          <w:ilvl w:val="0"/>
          <w:numId w:val="107"/>
        </w:numPr>
        <w:rPr>
          <w:rFonts w:ascii="宋体" w:hAnsi="宋体"/>
          <w:color w:val="000000" w:themeColor="text1"/>
          <w:szCs w:val="21"/>
        </w:rPr>
      </w:pPr>
      <w:r>
        <w:rPr>
          <w:rFonts w:ascii="宋体" w:hAnsi="宋体" w:hint="eastAsia"/>
          <w:color w:val="000000" w:themeColor="text1"/>
          <w:szCs w:val="21"/>
        </w:rPr>
        <w:t>净资产收益率及每股收益</w:t>
      </w:r>
    </w:p>
    <w:sdt>
      <w:sdtPr>
        <w:rPr>
          <w:color w:val="000000" w:themeColor="text1"/>
        </w:rPr>
        <w:alias w:val="是否适用：净资产收益率及每股收益[双击切换]"/>
        <w:tag w:val="_GBC_75866ebc8d184cdd988e79330ad3b083"/>
        <w:id w:val="1065232184"/>
        <w:placeholder>
          <w:docPart w:val="GBC22222222222222222222222222222"/>
        </w:placeholder>
      </w:sdtPr>
      <w:sdtEndPr/>
      <w:sdtContent>
        <w:p w14:paraId="2C7C76E7" w14:textId="77777777" w:rsidR="00652F40" w:rsidRDefault="008E5D94">
          <w:pPr>
            <w:rPr>
              <w:color w:val="000000" w:themeColor="text1"/>
            </w:rPr>
          </w:pPr>
          <w:r>
            <w:rPr>
              <w:rFonts w:ascii="宋体" w:hAnsi="宋体"/>
              <w:color w:val="000000" w:themeColor="text1"/>
            </w:rPr>
            <w:fldChar w:fldCharType="begin"/>
          </w:r>
          <w:r>
            <w:rPr>
              <w:rFonts w:ascii="宋体" w:hAnsi="宋体"/>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color w:val="000000" w:themeColor="text1"/>
            </w:rPr>
            <w:instrText xml:space="preserve"> MACROBUTTON  SnrToggleCheckbox □不适用 </w:instrText>
          </w:r>
          <w:r>
            <w:rPr>
              <w:rFonts w:ascii="宋体" w:hAnsi="宋体"/>
              <w:color w:val="000000" w:themeColor="text1"/>
            </w:rP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56"/>
        <w:gridCol w:w="2269"/>
        <w:gridCol w:w="1699"/>
        <w:gridCol w:w="1599"/>
      </w:tblGrid>
      <w:tr w:rsidR="00652F40" w14:paraId="62B09983" w14:textId="77777777" w:rsidTr="002C6410">
        <w:trPr>
          <w:trHeight w:val="270"/>
        </w:trPr>
        <w:sdt>
          <w:sdtPr>
            <w:tag w:val="_PLD_680a8ba0e71a45459c0939cd6c78c07f"/>
            <w:id w:val="-326060777"/>
          </w:sdtPr>
          <w:sdtEndPr/>
          <w:sdtContent>
            <w:tc>
              <w:tcPr>
                <w:tcW w:w="1845" w:type="pct"/>
                <w:vMerge w:val="restart"/>
                <w:tcBorders>
                  <w:top w:val="single" w:sz="4" w:space="0" w:color="auto"/>
                  <w:left w:val="single" w:sz="4" w:space="0" w:color="auto"/>
                  <w:bottom w:val="single" w:sz="4" w:space="0" w:color="auto"/>
                  <w:right w:val="single" w:sz="4" w:space="0" w:color="auto"/>
                </w:tcBorders>
                <w:vAlign w:val="center"/>
              </w:tcPr>
              <w:p w14:paraId="3DEA389C" w14:textId="77777777" w:rsidR="00652F40" w:rsidRDefault="008E5D94">
                <w:pPr>
                  <w:jc w:val="center"/>
                  <w:rPr>
                    <w:color w:val="000000" w:themeColor="text1"/>
                  </w:rPr>
                </w:pPr>
                <w:r>
                  <w:rPr>
                    <w:color w:val="000000" w:themeColor="text1"/>
                  </w:rPr>
                  <w:t>报告期利润</w:t>
                </w:r>
              </w:p>
            </w:tc>
          </w:sdtContent>
        </w:sdt>
        <w:sdt>
          <w:sdtPr>
            <w:tag w:val="_PLD_608d0086e1154f8ca6d3c34247132ef0"/>
            <w:id w:val="-1554846036"/>
          </w:sdtPr>
          <w:sdtEndPr/>
          <w:sdtContent>
            <w:tc>
              <w:tcPr>
                <w:tcW w:w="1286" w:type="pct"/>
                <w:vMerge w:val="restart"/>
                <w:tcBorders>
                  <w:top w:val="single" w:sz="4" w:space="0" w:color="auto"/>
                  <w:left w:val="single" w:sz="4" w:space="0" w:color="auto"/>
                  <w:right w:val="single" w:sz="4" w:space="0" w:color="auto"/>
                </w:tcBorders>
                <w:vAlign w:val="center"/>
              </w:tcPr>
              <w:p w14:paraId="5D8A9774" w14:textId="77777777" w:rsidR="00652F40" w:rsidRDefault="008E5D94">
                <w:pPr>
                  <w:jc w:val="center"/>
                  <w:rPr>
                    <w:color w:val="000000" w:themeColor="text1"/>
                  </w:rPr>
                </w:pPr>
                <w:r>
                  <w:rPr>
                    <w:color w:val="000000" w:themeColor="text1"/>
                  </w:rPr>
                  <w:t>加权平均净资产收益率（</w:t>
                </w:r>
                <w:r>
                  <w:rPr>
                    <w:color w:val="000000" w:themeColor="text1"/>
                  </w:rPr>
                  <w:t>%</w:t>
                </w:r>
                <w:r>
                  <w:rPr>
                    <w:color w:val="000000" w:themeColor="text1"/>
                  </w:rPr>
                  <w:t>）</w:t>
                </w:r>
              </w:p>
            </w:tc>
          </w:sdtContent>
        </w:sdt>
        <w:sdt>
          <w:sdtPr>
            <w:tag w:val="_PLD_8b4a0bf973be4a19862ac5168193db93"/>
            <w:id w:val="-1376763043"/>
          </w:sdtPr>
          <w:sdtEndPr/>
          <w:sdtContent>
            <w:tc>
              <w:tcPr>
                <w:tcW w:w="1869" w:type="pct"/>
                <w:gridSpan w:val="2"/>
                <w:tcBorders>
                  <w:top w:val="single" w:sz="4" w:space="0" w:color="auto"/>
                  <w:left w:val="single" w:sz="4" w:space="0" w:color="auto"/>
                  <w:bottom w:val="single" w:sz="4" w:space="0" w:color="auto"/>
                  <w:right w:val="single" w:sz="4" w:space="0" w:color="auto"/>
                </w:tcBorders>
                <w:vAlign w:val="center"/>
              </w:tcPr>
              <w:p w14:paraId="28E134BA" w14:textId="62EB2F0D" w:rsidR="00652F40" w:rsidRDefault="002F4A5B">
                <w:pPr>
                  <w:jc w:val="center"/>
                  <w:rPr>
                    <w:color w:val="000000" w:themeColor="text1"/>
                  </w:rPr>
                </w:pPr>
                <w:r>
                  <w:rPr>
                    <w:color w:val="000000" w:themeColor="text1"/>
                  </w:rPr>
                  <w:t>每股收益（元）</w:t>
                </w:r>
              </w:p>
            </w:tc>
          </w:sdtContent>
        </w:sdt>
      </w:tr>
      <w:tr w:rsidR="00652F40" w14:paraId="600F3413" w14:textId="77777777" w:rsidTr="002C6410">
        <w:trPr>
          <w:trHeight w:val="360"/>
        </w:trPr>
        <w:tc>
          <w:tcPr>
            <w:tcW w:w="1845" w:type="pct"/>
            <w:vMerge/>
            <w:tcBorders>
              <w:top w:val="single" w:sz="4" w:space="0" w:color="auto"/>
              <w:left w:val="single" w:sz="4" w:space="0" w:color="auto"/>
              <w:bottom w:val="single" w:sz="4" w:space="0" w:color="auto"/>
              <w:right w:val="single" w:sz="4" w:space="0" w:color="auto"/>
            </w:tcBorders>
            <w:vAlign w:val="center"/>
          </w:tcPr>
          <w:p w14:paraId="2BFE1D8B" w14:textId="77777777" w:rsidR="00652F40" w:rsidRDefault="00652F40">
            <w:pPr>
              <w:jc w:val="center"/>
              <w:rPr>
                <w:color w:val="000000" w:themeColor="text1"/>
              </w:rPr>
            </w:pPr>
          </w:p>
        </w:tc>
        <w:tc>
          <w:tcPr>
            <w:tcW w:w="1286" w:type="pct"/>
            <w:vMerge/>
            <w:tcBorders>
              <w:left w:val="single" w:sz="4" w:space="0" w:color="auto"/>
              <w:bottom w:val="single" w:sz="4" w:space="0" w:color="auto"/>
              <w:right w:val="single" w:sz="4" w:space="0" w:color="auto"/>
            </w:tcBorders>
            <w:vAlign w:val="center"/>
          </w:tcPr>
          <w:p w14:paraId="4EC02700" w14:textId="77777777" w:rsidR="00652F40" w:rsidRDefault="00652F40">
            <w:pPr>
              <w:jc w:val="center"/>
              <w:rPr>
                <w:color w:val="000000" w:themeColor="text1"/>
              </w:rPr>
            </w:pPr>
          </w:p>
        </w:tc>
        <w:sdt>
          <w:sdtPr>
            <w:tag w:val="_PLD_45472770a81744249d77e54c2efc412a"/>
            <w:id w:val="-1423800161"/>
          </w:sdtPr>
          <w:sdtEndPr/>
          <w:sdtContent>
            <w:tc>
              <w:tcPr>
                <w:tcW w:w="963" w:type="pct"/>
                <w:tcBorders>
                  <w:top w:val="single" w:sz="4" w:space="0" w:color="auto"/>
                  <w:left w:val="single" w:sz="4" w:space="0" w:color="auto"/>
                  <w:bottom w:val="single" w:sz="4" w:space="0" w:color="auto"/>
                  <w:right w:val="single" w:sz="4" w:space="0" w:color="auto"/>
                </w:tcBorders>
                <w:vAlign w:val="center"/>
              </w:tcPr>
              <w:p w14:paraId="3CA50C1C" w14:textId="77777777" w:rsidR="00652F40" w:rsidRDefault="008E5D94">
                <w:pPr>
                  <w:jc w:val="center"/>
                  <w:rPr>
                    <w:color w:val="000000" w:themeColor="text1"/>
                  </w:rPr>
                </w:pPr>
                <w:r>
                  <w:rPr>
                    <w:color w:val="000000" w:themeColor="text1"/>
                  </w:rPr>
                  <w:t>基本每股收益</w:t>
                </w:r>
              </w:p>
            </w:tc>
          </w:sdtContent>
        </w:sdt>
        <w:sdt>
          <w:sdtPr>
            <w:tag w:val="_PLD_c4e5be0bbc134fa28e28895e1a12e02c"/>
            <w:id w:val="-1937443323"/>
          </w:sdtPr>
          <w:sdtEndPr/>
          <w:sdtContent>
            <w:tc>
              <w:tcPr>
                <w:tcW w:w="906" w:type="pct"/>
                <w:tcBorders>
                  <w:top w:val="single" w:sz="4" w:space="0" w:color="auto"/>
                  <w:left w:val="single" w:sz="4" w:space="0" w:color="auto"/>
                  <w:bottom w:val="single" w:sz="4" w:space="0" w:color="auto"/>
                  <w:right w:val="single" w:sz="4" w:space="0" w:color="auto"/>
                </w:tcBorders>
                <w:vAlign w:val="center"/>
              </w:tcPr>
              <w:p w14:paraId="22CE513C" w14:textId="77777777" w:rsidR="00652F40" w:rsidRDefault="008E5D94">
                <w:pPr>
                  <w:jc w:val="center"/>
                  <w:rPr>
                    <w:color w:val="000000" w:themeColor="text1"/>
                  </w:rPr>
                </w:pPr>
                <w:r>
                  <w:rPr>
                    <w:color w:val="000000" w:themeColor="text1"/>
                  </w:rPr>
                  <w:t>稀释每股收益</w:t>
                </w:r>
              </w:p>
            </w:tc>
          </w:sdtContent>
        </w:sdt>
      </w:tr>
      <w:tr w:rsidR="00652F40" w14:paraId="0B687197" w14:textId="77777777" w:rsidTr="002C6410">
        <w:trPr>
          <w:trHeight w:val="360"/>
        </w:trPr>
        <w:tc>
          <w:tcPr>
            <w:tcW w:w="1845" w:type="pct"/>
            <w:tcBorders>
              <w:top w:val="single" w:sz="4" w:space="0" w:color="auto"/>
              <w:left w:val="single" w:sz="4" w:space="0" w:color="auto"/>
              <w:bottom w:val="single" w:sz="4" w:space="0" w:color="auto"/>
              <w:right w:val="single" w:sz="4" w:space="0" w:color="auto"/>
            </w:tcBorders>
            <w:vAlign w:val="center"/>
          </w:tcPr>
          <w:p w14:paraId="424DAF78" w14:textId="77777777" w:rsidR="00652F40" w:rsidRDefault="008E5D94">
            <w:pPr>
              <w:rPr>
                <w:color w:val="000000" w:themeColor="text1"/>
              </w:rPr>
            </w:pPr>
            <w:r>
              <w:rPr>
                <w:color w:val="000000" w:themeColor="text1"/>
              </w:rPr>
              <w:t>归属于公司普通股股东的净利润</w:t>
            </w:r>
          </w:p>
        </w:tc>
        <w:tc>
          <w:tcPr>
            <w:tcW w:w="1286" w:type="pct"/>
            <w:tcBorders>
              <w:top w:val="single" w:sz="4" w:space="0" w:color="auto"/>
              <w:left w:val="single" w:sz="4" w:space="0" w:color="auto"/>
              <w:bottom w:val="single" w:sz="4" w:space="0" w:color="auto"/>
              <w:right w:val="single" w:sz="4" w:space="0" w:color="auto"/>
            </w:tcBorders>
            <w:vAlign w:val="center"/>
          </w:tcPr>
          <w:p w14:paraId="39515E05" w14:textId="1937AF21" w:rsidR="00652F40" w:rsidRDefault="00CF77B4" w:rsidP="00CF77B4">
            <w:pPr>
              <w:jc w:val="center"/>
            </w:pPr>
            <w:r>
              <w:t>4.93</w:t>
            </w:r>
          </w:p>
        </w:tc>
        <w:tc>
          <w:tcPr>
            <w:tcW w:w="963" w:type="pct"/>
            <w:tcBorders>
              <w:top w:val="single" w:sz="4" w:space="0" w:color="auto"/>
              <w:left w:val="single" w:sz="4" w:space="0" w:color="auto"/>
              <w:bottom w:val="single" w:sz="4" w:space="0" w:color="auto"/>
              <w:right w:val="single" w:sz="4" w:space="0" w:color="auto"/>
            </w:tcBorders>
            <w:vAlign w:val="center"/>
          </w:tcPr>
          <w:p w14:paraId="0190ADFA" w14:textId="77777777" w:rsidR="00652F40" w:rsidRDefault="008E5D94">
            <w:pPr>
              <w:jc w:val="right"/>
            </w:pPr>
            <w:r>
              <w:t>0.478</w:t>
            </w:r>
            <w:r>
              <w:rPr>
                <w:rFonts w:hint="eastAsia"/>
              </w:rPr>
              <w:t>7</w:t>
            </w:r>
          </w:p>
        </w:tc>
        <w:tc>
          <w:tcPr>
            <w:tcW w:w="906" w:type="pct"/>
            <w:tcBorders>
              <w:top w:val="single" w:sz="4" w:space="0" w:color="auto"/>
              <w:left w:val="single" w:sz="4" w:space="0" w:color="auto"/>
              <w:bottom w:val="single" w:sz="4" w:space="0" w:color="auto"/>
              <w:right w:val="single" w:sz="4" w:space="0" w:color="auto"/>
            </w:tcBorders>
            <w:vAlign w:val="center"/>
          </w:tcPr>
          <w:p w14:paraId="266F003A" w14:textId="77777777" w:rsidR="00652F40" w:rsidRDefault="008E5D94">
            <w:pPr>
              <w:jc w:val="right"/>
            </w:pPr>
            <w:r>
              <w:t>0.478</w:t>
            </w:r>
            <w:r>
              <w:rPr>
                <w:rFonts w:hint="eastAsia"/>
              </w:rPr>
              <w:t>7</w:t>
            </w:r>
          </w:p>
        </w:tc>
      </w:tr>
      <w:tr w:rsidR="00652F40" w14:paraId="6015AC6B" w14:textId="77777777" w:rsidTr="002C6410">
        <w:trPr>
          <w:trHeight w:val="360"/>
        </w:trPr>
        <w:tc>
          <w:tcPr>
            <w:tcW w:w="1845" w:type="pct"/>
            <w:tcBorders>
              <w:top w:val="single" w:sz="4" w:space="0" w:color="auto"/>
              <w:left w:val="single" w:sz="4" w:space="0" w:color="auto"/>
              <w:bottom w:val="single" w:sz="4" w:space="0" w:color="auto"/>
              <w:right w:val="single" w:sz="4" w:space="0" w:color="auto"/>
            </w:tcBorders>
            <w:vAlign w:val="center"/>
          </w:tcPr>
          <w:p w14:paraId="40DA5588" w14:textId="77777777" w:rsidR="00652F40" w:rsidRDefault="008E5D94">
            <w:pPr>
              <w:rPr>
                <w:color w:val="000000" w:themeColor="text1"/>
              </w:rPr>
            </w:pPr>
            <w:r>
              <w:rPr>
                <w:color w:val="000000" w:themeColor="text1"/>
              </w:rPr>
              <w:t>扣除非经常性损益后归属于公司普通股股东的净利润</w:t>
            </w:r>
          </w:p>
        </w:tc>
        <w:tc>
          <w:tcPr>
            <w:tcW w:w="1286" w:type="pct"/>
            <w:tcBorders>
              <w:top w:val="single" w:sz="4" w:space="0" w:color="auto"/>
              <w:left w:val="single" w:sz="4" w:space="0" w:color="auto"/>
              <w:bottom w:val="single" w:sz="4" w:space="0" w:color="auto"/>
              <w:right w:val="single" w:sz="4" w:space="0" w:color="auto"/>
            </w:tcBorders>
            <w:vAlign w:val="center"/>
          </w:tcPr>
          <w:p w14:paraId="13100FEC" w14:textId="121A5675" w:rsidR="00652F40" w:rsidRDefault="002F6B23" w:rsidP="00CF77B4">
            <w:pPr>
              <w:jc w:val="center"/>
            </w:pPr>
            <w:r>
              <w:rPr>
                <w:rFonts w:hint="eastAsia"/>
              </w:rPr>
              <w:t>5.00</w:t>
            </w:r>
          </w:p>
        </w:tc>
        <w:tc>
          <w:tcPr>
            <w:tcW w:w="963" w:type="pct"/>
            <w:tcBorders>
              <w:top w:val="single" w:sz="4" w:space="0" w:color="auto"/>
              <w:left w:val="single" w:sz="4" w:space="0" w:color="auto"/>
              <w:bottom w:val="single" w:sz="4" w:space="0" w:color="auto"/>
              <w:right w:val="single" w:sz="4" w:space="0" w:color="auto"/>
            </w:tcBorders>
            <w:vAlign w:val="center"/>
          </w:tcPr>
          <w:p w14:paraId="6A3F93DE" w14:textId="16896B1F" w:rsidR="00652F40" w:rsidRDefault="008E5D94">
            <w:pPr>
              <w:jc w:val="right"/>
            </w:pPr>
            <w:r>
              <w:t>0.4</w:t>
            </w:r>
            <w:r w:rsidR="002F6B23">
              <w:rPr>
                <w:rFonts w:hint="eastAsia"/>
              </w:rPr>
              <w:t>848</w:t>
            </w:r>
          </w:p>
        </w:tc>
        <w:tc>
          <w:tcPr>
            <w:tcW w:w="906" w:type="pct"/>
            <w:tcBorders>
              <w:top w:val="single" w:sz="4" w:space="0" w:color="auto"/>
              <w:left w:val="single" w:sz="4" w:space="0" w:color="auto"/>
              <w:bottom w:val="single" w:sz="4" w:space="0" w:color="auto"/>
              <w:right w:val="single" w:sz="4" w:space="0" w:color="auto"/>
            </w:tcBorders>
            <w:vAlign w:val="center"/>
          </w:tcPr>
          <w:p w14:paraId="2418A243" w14:textId="21041453" w:rsidR="00652F40" w:rsidRDefault="008E5D94">
            <w:pPr>
              <w:jc w:val="right"/>
            </w:pPr>
            <w:r>
              <w:t>0.48</w:t>
            </w:r>
            <w:r w:rsidR="002F6B23">
              <w:rPr>
                <w:rFonts w:hint="eastAsia"/>
              </w:rPr>
              <w:t>48</w:t>
            </w:r>
          </w:p>
        </w:tc>
      </w:tr>
    </w:tbl>
    <w:p w14:paraId="3A847B09" w14:textId="77777777" w:rsidR="00652F40" w:rsidRDefault="00652F40">
      <w:pPr>
        <w:rPr>
          <w:color w:val="000000" w:themeColor="text1"/>
        </w:rPr>
      </w:pPr>
    </w:p>
    <w:p w14:paraId="0770CCE8" w14:textId="77777777" w:rsidR="00652F40" w:rsidRDefault="008E5D94">
      <w:pPr>
        <w:pStyle w:val="3"/>
        <w:numPr>
          <w:ilvl w:val="0"/>
          <w:numId w:val="107"/>
        </w:numPr>
        <w:rPr>
          <w:rFonts w:ascii="宋体" w:hAnsi="宋体"/>
          <w:color w:val="000000" w:themeColor="text1"/>
          <w:szCs w:val="21"/>
        </w:rPr>
      </w:pPr>
      <w:r>
        <w:rPr>
          <w:rFonts w:ascii="宋体" w:hAnsi="宋体" w:hint="eastAsia"/>
          <w:color w:val="000000" w:themeColor="text1"/>
          <w:szCs w:val="21"/>
        </w:rPr>
        <w:lastRenderedPageBreak/>
        <w:t>境内外会计准则下会计数据差异</w:t>
      </w:r>
    </w:p>
    <w:sdt>
      <w:sdtPr>
        <w:rPr>
          <w:color w:val="000000" w:themeColor="text1"/>
        </w:rPr>
        <w:alias w:val="是否适用：境内外会计准则下会计数据差异[双击切换]"/>
        <w:tag w:val="_GBC_3482333eff2948139884cfdd1debc958"/>
        <w:id w:val="-1759968728"/>
        <w:placeholder>
          <w:docPart w:val="GBC22222222222222222222222222222"/>
        </w:placeholder>
      </w:sdtPr>
      <w:sdtEndPr/>
      <w:sdtContent>
        <w:p w14:paraId="0D71A272" w14:textId="77777777" w:rsidR="00652F40" w:rsidRDefault="008E5D94">
          <w:pPr>
            <w:rPr>
              <w:rFonts w:cstheme="minorBidi"/>
              <w:color w:val="000000" w:themeColor="text1"/>
              <w:kern w:val="2"/>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2C50FBD0" w14:textId="77777777" w:rsidR="00652F40" w:rsidRDefault="00652F40">
      <w:pPr>
        <w:rPr>
          <w:color w:val="000000" w:themeColor="text1"/>
        </w:rPr>
      </w:pPr>
    </w:p>
    <w:p w14:paraId="39D92052" w14:textId="77777777" w:rsidR="00652F40" w:rsidRDefault="008E5D94">
      <w:pPr>
        <w:pStyle w:val="3"/>
        <w:numPr>
          <w:ilvl w:val="0"/>
          <w:numId w:val="107"/>
        </w:numPr>
        <w:rPr>
          <w:rFonts w:ascii="宋体" w:hAnsi="宋体"/>
          <w:color w:val="000000" w:themeColor="text1"/>
          <w:szCs w:val="21"/>
        </w:rPr>
      </w:pPr>
      <w:r>
        <w:rPr>
          <w:rFonts w:ascii="宋体" w:hAnsi="宋体" w:hint="eastAsia"/>
          <w:color w:val="000000" w:themeColor="text1"/>
          <w:szCs w:val="21"/>
        </w:rPr>
        <w:t>其他</w:t>
      </w:r>
    </w:p>
    <w:sdt>
      <w:sdtPr>
        <w:rPr>
          <w:color w:val="000000" w:themeColor="text1"/>
        </w:rPr>
        <w:alias w:val="是否适用：补充资料其他说明事项[双击切换]"/>
        <w:tag w:val="_GBC_8954f89f8426424c966f1b658de53fe5"/>
        <w:id w:val="1396011484"/>
        <w:placeholder>
          <w:docPart w:val="GBC22222222222222222222222222222"/>
        </w:placeholder>
      </w:sdtPr>
      <w:sdtEndPr/>
      <w:sdtContent>
        <w:p w14:paraId="4730E20C" w14:textId="77777777" w:rsidR="00652F40" w:rsidRDefault="008E5D94">
          <w:pPr>
            <w:rPr>
              <w:color w:val="000000" w:themeColor="text1"/>
            </w:rPr>
          </w:pPr>
          <w:r>
            <w:rPr>
              <w:rFonts w:ascii="宋体" w:hAnsi="宋体"/>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color w:val="000000" w:themeColor="text1"/>
            </w:rPr>
            <w:fldChar w:fldCharType="end"/>
          </w:r>
          <w:r>
            <w:rPr>
              <w:rFonts w:ascii="宋体" w:hAnsi="宋体"/>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color w:val="000000" w:themeColor="text1"/>
            </w:rPr>
            <w:fldChar w:fldCharType="end"/>
          </w:r>
        </w:p>
      </w:sdtContent>
    </w:sdt>
    <w:p w14:paraId="395CC345" w14:textId="77777777" w:rsidR="00652F40" w:rsidRDefault="00652F40">
      <w:pPr>
        <w:rPr>
          <w:color w:val="000000" w:themeColor="text1"/>
        </w:rPr>
      </w:pPr>
    </w:p>
    <w:p w14:paraId="36BC10E6" w14:textId="77777777" w:rsidR="00652F40" w:rsidRDefault="00652F40">
      <w:pPr>
        <w:spacing w:line="360" w:lineRule="exact"/>
        <w:ind w:right="5"/>
        <w:rPr>
          <w:b/>
          <w:bCs w:val="0"/>
          <w:color w:val="000000" w:themeColor="text1"/>
          <w:sz w:val="24"/>
        </w:rPr>
      </w:pPr>
      <w:bookmarkStart w:id="473" w:name="_Hlk76135020"/>
    </w:p>
    <w:p w14:paraId="67E1116F" w14:textId="77777777" w:rsidR="00652F40" w:rsidRDefault="008E5D94">
      <w:pPr>
        <w:wordWrap w:val="0"/>
        <w:spacing w:line="360" w:lineRule="exact"/>
        <w:jc w:val="right"/>
        <w:rPr>
          <w:color w:val="000000" w:themeColor="text1"/>
          <w:u w:val="single"/>
        </w:rPr>
      </w:pPr>
      <w:r>
        <w:rPr>
          <w:rFonts w:hint="eastAsia"/>
          <w:color w:val="000000" w:themeColor="text1"/>
        </w:rPr>
        <w:t>法定代表人</w:t>
      </w:r>
      <w:r>
        <w:rPr>
          <w:color w:val="000000" w:themeColor="text1"/>
        </w:rPr>
        <w:t>：</w:t>
      </w:r>
      <w:sdt>
        <w:sdtPr>
          <w:rPr>
            <w:color w:val="000000" w:themeColor="text1"/>
          </w:rPr>
          <w:alias w:val="报告发布人"/>
          <w:tag w:val="_GBC_f07cbb7287a94e798691f7fcb5112f49"/>
          <w:id w:val="-2004499923"/>
          <w:placeholder>
            <w:docPart w:val="GBC22222222222222222222222222222"/>
          </w:placeholder>
        </w:sdtPr>
        <w:sdtEndPr/>
        <w:sdtContent>
          <w:r>
            <w:rPr>
              <w:rFonts w:hint="eastAsia"/>
              <w:color w:val="000000" w:themeColor="text1"/>
            </w:rPr>
            <w:t>赵涛</w:t>
          </w:r>
        </w:sdtContent>
      </w:sdt>
      <w:r>
        <w:rPr>
          <w:rFonts w:hint="eastAsia"/>
          <w:color w:val="000000" w:themeColor="text1"/>
        </w:rPr>
        <w:t xml:space="preserve"> </w:t>
      </w:r>
    </w:p>
    <w:p w14:paraId="4066ACE9" w14:textId="77777777" w:rsidR="00652F40" w:rsidRDefault="008E5D94">
      <w:pPr>
        <w:spacing w:line="360" w:lineRule="exact"/>
        <w:jc w:val="right"/>
        <w:rPr>
          <w:color w:val="000000" w:themeColor="text1"/>
        </w:rPr>
      </w:pPr>
      <w:r>
        <w:rPr>
          <w:color w:val="000000" w:themeColor="text1"/>
        </w:rPr>
        <w:t>董事会批准报送日期：</w:t>
      </w:r>
      <w:sdt>
        <w:sdtPr>
          <w:rPr>
            <w:color w:val="000000" w:themeColor="text1"/>
          </w:rPr>
          <w:alias w:val="报告董事会批准报送日期"/>
          <w:tag w:val="_GBC_56d5d40e768a439aa604555fa2089c42"/>
          <w:id w:val="-1505052089"/>
          <w:placeholder>
            <w:docPart w:val="GBC22222222222222222222222222222"/>
          </w:placeholder>
          <w:date w:fullDate="2026-08-27T00:00:00Z">
            <w:dateFormat w:val="yyyy'年'M'月'd'日'"/>
            <w:lid w:val="zh-CN"/>
            <w:storeMappedDataAs w:val="dateTime"/>
            <w:calendar w:val="gregorian"/>
          </w:date>
        </w:sdtPr>
        <w:sdtEndPr/>
        <w:sdtContent>
          <w:r>
            <w:rPr>
              <w:rFonts w:hint="eastAsia"/>
              <w:color w:val="000000" w:themeColor="text1"/>
            </w:rPr>
            <w:t>2026</w:t>
          </w:r>
          <w:r>
            <w:rPr>
              <w:rFonts w:hint="eastAsia"/>
              <w:color w:val="000000" w:themeColor="text1"/>
            </w:rPr>
            <w:t>年</w:t>
          </w:r>
          <w:r>
            <w:rPr>
              <w:rFonts w:hint="eastAsia"/>
              <w:color w:val="000000" w:themeColor="text1"/>
            </w:rPr>
            <w:t>8</w:t>
          </w:r>
          <w:r>
            <w:rPr>
              <w:rFonts w:hint="eastAsia"/>
              <w:color w:val="000000" w:themeColor="text1"/>
            </w:rPr>
            <w:t>月</w:t>
          </w:r>
          <w:r>
            <w:rPr>
              <w:rFonts w:hint="eastAsia"/>
              <w:color w:val="000000" w:themeColor="text1"/>
            </w:rPr>
            <w:t>27</w:t>
          </w:r>
          <w:r>
            <w:rPr>
              <w:rFonts w:hint="eastAsia"/>
              <w:color w:val="000000" w:themeColor="text1"/>
            </w:rPr>
            <w:t>日</w:t>
          </w:r>
        </w:sdtContent>
      </w:sdt>
      <w:r>
        <w:rPr>
          <w:rFonts w:hint="eastAsia"/>
          <w:color w:val="000000" w:themeColor="text1"/>
        </w:rPr>
        <w:t xml:space="preserve"> </w:t>
      </w:r>
    </w:p>
    <w:bookmarkEnd w:id="473"/>
    <w:p w14:paraId="3E043B77" w14:textId="77777777" w:rsidR="00652F40" w:rsidRDefault="00652F40">
      <w:pPr>
        <w:rPr>
          <w:color w:val="000000" w:themeColor="text1"/>
        </w:rPr>
      </w:pPr>
    </w:p>
    <w:p w14:paraId="436A0F62" w14:textId="77777777" w:rsidR="00652F40" w:rsidRDefault="00652F40">
      <w:pPr>
        <w:spacing w:line="360" w:lineRule="exact"/>
        <w:ind w:right="5"/>
        <w:rPr>
          <w:color w:val="000000" w:themeColor="text1"/>
          <w:u w:val="single"/>
        </w:rPr>
      </w:pPr>
    </w:p>
    <w:p w14:paraId="56DD038F" w14:textId="77777777" w:rsidR="00652F40" w:rsidRDefault="008E5D94">
      <w:pPr>
        <w:spacing w:line="360" w:lineRule="exact"/>
        <w:ind w:right="5"/>
        <w:rPr>
          <w:b/>
          <w:color w:val="000000" w:themeColor="text1"/>
          <w:sz w:val="24"/>
        </w:rPr>
      </w:pPr>
      <w:r>
        <w:rPr>
          <w:b/>
          <w:color w:val="000000" w:themeColor="text1"/>
          <w:sz w:val="24"/>
        </w:rPr>
        <w:t>修订信息</w:t>
      </w:r>
    </w:p>
    <w:sdt>
      <w:sdtPr>
        <w:rPr>
          <w:b/>
          <w:bCs w:val="0"/>
          <w:color w:val="000000" w:themeColor="text1"/>
        </w:rPr>
        <w:alias w:val="是否适用：修订信息表[双击切换]"/>
        <w:tag w:val="_GBC_77b96fad3b8a43478db82cf4cb9686be"/>
        <w:id w:val="-1703082184"/>
        <w:placeholder>
          <w:docPart w:val="GBC22222222222222222222222222222"/>
        </w:placeholder>
      </w:sdtPr>
      <w:sdtEndPr>
        <w:rPr>
          <w:b w:val="0"/>
        </w:rPr>
      </w:sdtEndPr>
      <w:sdtContent>
        <w:p w14:paraId="24E19E77" w14:textId="77777777" w:rsidR="00652F40" w:rsidRDefault="008E5D94">
          <w:pPr>
            <w:rPr>
              <w:color w:val="000000" w:themeColor="text1"/>
            </w:rPr>
          </w:pPr>
          <w:r>
            <w:rPr>
              <w:rFonts w:ascii="宋体" w:hAnsi="宋体"/>
              <w:bCs w:val="0"/>
              <w:color w:val="000000" w:themeColor="text1"/>
            </w:rPr>
            <w:fldChar w:fldCharType="begin"/>
          </w:r>
          <w:r>
            <w:rPr>
              <w:rFonts w:ascii="宋体" w:hAnsi="宋体" w:hint="eastAsia"/>
              <w:color w:val="000000" w:themeColor="text1"/>
            </w:rPr>
            <w:instrText xml:space="preserve"> MACROBUTTON  SnrToggleCheckbox □适用 </w:instrText>
          </w:r>
          <w:r>
            <w:rPr>
              <w:rFonts w:ascii="宋体" w:hAnsi="宋体"/>
              <w:bCs w:val="0"/>
              <w:color w:val="000000" w:themeColor="text1"/>
            </w:rPr>
            <w:fldChar w:fldCharType="end"/>
          </w:r>
          <w:r>
            <w:rPr>
              <w:rFonts w:ascii="宋体" w:hAnsi="宋体"/>
              <w:bCs w:val="0"/>
              <w:color w:val="000000" w:themeColor="text1"/>
            </w:rPr>
            <w:fldChar w:fldCharType="begin"/>
          </w:r>
          <w:r>
            <w:rPr>
              <w:rFonts w:ascii="宋体" w:hAnsi="宋体" w:hint="eastAsia"/>
              <w:color w:val="000000" w:themeColor="text1"/>
            </w:rPr>
            <w:instrText xml:space="preserve"> MACROBUTTON  SnrToggleCheckbox √不适用 </w:instrText>
          </w:r>
          <w:r>
            <w:rPr>
              <w:rFonts w:ascii="宋体" w:hAnsi="宋体"/>
              <w:bCs w:val="0"/>
              <w:color w:val="000000" w:themeColor="text1"/>
            </w:rPr>
            <w:fldChar w:fldCharType="end"/>
          </w:r>
        </w:p>
      </w:sdtContent>
    </w:sdt>
    <w:sectPr w:rsidR="00652F40">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E78242" w14:textId="77777777" w:rsidR="003D064A" w:rsidRDefault="003D064A">
      <w:r>
        <w:separator/>
      </w:r>
    </w:p>
  </w:endnote>
  <w:endnote w:type="continuationSeparator" w:id="0">
    <w:p w14:paraId="43F37F4D" w14:textId="77777777" w:rsidR="003D064A" w:rsidRDefault="003D0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Narrow">
    <w:altName w:val="Arial Narrow"/>
    <w:charset w:val="00"/>
    <w:family w:val="swiss"/>
    <w:pitch w:val="default"/>
    <w:sig w:usb0="00000000" w:usb1="00000000" w:usb2="00000000" w:usb3="00000000" w:csb0="00000001" w:csb1="00000000"/>
  </w:font>
  <w:font w:name="Noto Sans CJK JP Regular">
    <w:altName w:val="宋体"/>
    <w:charset w:val="86"/>
    <w:family w:val="swiss"/>
    <w:pitch w:val="default"/>
    <w:sig w:usb0="00000000" w:usb1="00000000" w:usb2="00000016" w:usb3="00000000" w:csb0="002E0107" w:csb1="00000000"/>
  </w:font>
  <w:font w:name="FZLTSK--GBK1-0">
    <w:altName w:val="Times New Roman"/>
    <w:charset w:val="00"/>
    <w:family w:val="roman"/>
    <w:pitch w:val="default"/>
  </w:font>
  <w:font w:name="等线">
    <w:panose1 w:val="02010600030101010101"/>
    <w:charset w:val="86"/>
    <w:family w:val="auto"/>
    <w:pitch w:val="variable"/>
    <w:sig w:usb0="A00002BF" w:usb1="38CF7CFA" w:usb2="00000016" w:usb3="00000000" w:csb0="0004000F" w:csb1="00000000"/>
  </w:font>
  <w:font w:name="宋体-方正超大字符集">
    <w:altName w:val="宋体"/>
    <w:charset w:val="86"/>
    <w:family w:val="script"/>
    <w:pitch w:val="default"/>
    <w:sig w:usb0="00000000" w:usb1="00000000" w:usb2="00000010" w:usb3="00000000" w:csb0="00040000" w:csb1="00000000"/>
  </w:font>
  <w:font w:name="幼圆">
    <w:panose1 w:val="0201050906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2F9D4" w14:textId="77777777" w:rsidR="004814E9" w:rsidRDefault="004814E9">
    <w:pPr>
      <w:pStyle w:val="ae"/>
      <w:jc w:val="center"/>
    </w:pPr>
    <w:r>
      <w:rPr>
        <w:b/>
        <w:bCs w:val="0"/>
        <w:sz w:val="24"/>
        <w:szCs w:val="24"/>
      </w:rPr>
      <w:fldChar w:fldCharType="begin"/>
    </w:r>
    <w:r>
      <w:rPr>
        <w:b/>
      </w:rPr>
      <w:instrText>PAGE</w:instrText>
    </w:r>
    <w:r>
      <w:rPr>
        <w:b/>
        <w:bCs w:val="0"/>
        <w:sz w:val="24"/>
        <w:szCs w:val="24"/>
      </w:rPr>
      <w:fldChar w:fldCharType="separate"/>
    </w:r>
    <w:r w:rsidR="00DD4BFF">
      <w:rPr>
        <w:b/>
        <w:noProof/>
      </w:rPr>
      <w:t>98</w:t>
    </w:r>
    <w:r>
      <w:rPr>
        <w:b/>
        <w:bCs w:val="0"/>
        <w:sz w:val="24"/>
        <w:szCs w:val="24"/>
      </w:rPr>
      <w:fldChar w:fldCharType="end"/>
    </w:r>
    <w:r>
      <w:rPr>
        <w:lang w:val="zh-CN"/>
      </w:rPr>
      <w:t xml:space="preserve"> / </w:t>
    </w:r>
    <w:r>
      <w:rPr>
        <w:b/>
        <w:bCs w:val="0"/>
        <w:sz w:val="24"/>
        <w:szCs w:val="24"/>
      </w:rPr>
      <w:fldChar w:fldCharType="begin"/>
    </w:r>
    <w:r>
      <w:rPr>
        <w:b/>
      </w:rPr>
      <w:instrText>NUMPAGES</w:instrText>
    </w:r>
    <w:r>
      <w:rPr>
        <w:b/>
        <w:bCs w:val="0"/>
        <w:sz w:val="24"/>
        <w:szCs w:val="24"/>
      </w:rPr>
      <w:fldChar w:fldCharType="separate"/>
    </w:r>
    <w:r w:rsidR="00DD4BFF">
      <w:rPr>
        <w:b/>
        <w:noProof/>
      </w:rPr>
      <w:t>167</w:t>
    </w:r>
    <w:r>
      <w:rPr>
        <w:b/>
        <w:bCs w:val="0"/>
        <w:sz w:val="24"/>
        <w:szCs w:val="24"/>
      </w:rPr>
      <w:fldChar w:fldCharType="end"/>
    </w:r>
  </w:p>
  <w:p w14:paraId="4A16F9B4" w14:textId="77777777" w:rsidR="004814E9" w:rsidRDefault="004814E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26196" w14:textId="77777777" w:rsidR="003D064A" w:rsidRDefault="003D064A">
      <w:r>
        <w:separator/>
      </w:r>
    </w:p>
  </w:footnote>
  <w:footnote w:type="continuationSeparator" w:id="0">
    <w:p w14:paraId="1282B3AE" w14:textId="77777777" w:rsidR="003D064A" w:rsidRDefault="003D06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93BBA" w14:textId="77777777" w:rsidR="004814E9" w:rsidRDefault="003D064A">
    <w:pPr>
      <w:pStyle w:val="af"/>
      <w:tabs>
        <w:tab w:val="clear" w:pos="8306"/>
        <w:tab w:val="left" w:pos="8364"/>
        <w:tab w:val="left" w:pos="8505"/>
      </w:tabs>
      <w:ind w:rightChars="10" w:right="21"/>
      <w:rPr>
        <w:rFonts w:ascii="宋体" w:hAnsi="宋体"/>
      </w:rPr>
    </w:pPr>
    <w:sdt>
      <w:sdtPr>
        <w:rPr>
          <w:rFonts w:ascii="宋体" w:hAnsi="宋体" w:hint="eastAsia"/>
        </w:rPr>
        <w:alias w:val="公司法定中文名称"/>
        <w:tag w:val="_GBC_782d803d917f4432be22f5ded01fbc6d"/>
        <w:id w:val="655727344"/>
        <w:dataBinding w:prefixMappings="xmlns:clcid-cgi='clcid-cgi'" w:xpath="/*/clcid-cgi:GongSiFaDingZhongWenMingCheng[not(@periodRef)]" w:storeItemID="{89EBAB94-44A0-46A2-B712-30D997D04A6D}"/>
        <w:text/>
      </w:sdtPr>
      <w:sdtEndPr/>
      <w:sdtContent>
        <w:r w:rsidR="004814E9">
          <w:rPr>
            <w:rFonts w:ascii="宋体" w:hAnsi="宋体" w:hint="eastAsia"/>
          </w:rPr>
          <w:t>山东步长制药股份有限公司</w:t>
        </w:r>
      </w:sdtContent>
    </w:sdt>
    <w:r w:rsidR="004814E9">
      <w:rPr>
        <w:rFonts w:ascii="宋体" w:hAnsi="宋体" w:hint="eastAsia"/>
      </w:rPr>
      <w:t>202</w:t>
    </w:r>
    <w:r w:rsidR="004814E9">
      <w:rPr>
        <w:rFonts w:ascii="宋体" w:hAnsi="宋体"/>
      </w:rPr>
      <w:t>6</w:t>
    </w:r>
    <w:r w:rsidR="004814E9">
      <w:rPr>
        <w:rFonts w:ascii="宋体" w:hAnsi="宋体" w:hint="eastAsia"/>
      </w:rPr>
      <w:t>年半年度报告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3058"/>
    <w:multiLevelType w:val="multilevel"/>
    <w:tmpl w:val="00533058"/>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C7576E"/>
    <w:multiLevelType w:val="multilevel"/>
    <w:tmpl w:val="01C7576E"/>
    <w:lvl w:ilvl="0">
      <w:start w:val="1"/>
      <w:numFmt w:val="decimal"/>
      <w:suff w:val="space"/>
      <w:lvlText w:val="%1、 "/>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2CC0D08"/>
    <w:multiLevelType w:val="multilevel"/>
    <w:tmpl w:val="02CC0D08"/>
    <w:lvl w:ilvl="0">
      <w:start w:val="1"/>
      <w:numFmt w:val="decimal"/>
      <w:lvlText w:val="(%1)"/>
      <w:lvlJc w:val="left"/>
      <w:pPr>
        <w:ind w:left="440" w:hanging="440"/>
      </w:pPr>
      <w:rPr>
        <w:rFonts w:asciiTheme="majorEastAsia" w:eastAsia="宋体" w:hAnsiTheme="maj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nsid w:val="05BF2AD3"/>
    <w:multiLevelType w:val="multilevel"/>
    <w:tmpl w:val="05BF2AD3"/>
    <w:lvl w:ilvl="0">
      <w:start w:val="1"/>
      <w:numFmt w:val="decimal"/>
      <w:lvlText w:val="(%1)"/>
      <w:lvlJc w:val="left"/>
      <w:pPr>
        <w:ind w:left="360" w:hanging="360"/>
      </w:pPr>
      <w:rPr>
        <w:rFonts w:asciiTheme="majorEastAsia" w:eastAsia="宋体" w:hAnsiTheme="majorEastAsia"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918050B"/>
    <w:multiLevelType w:val="multilevel"/>
    <w:tmpl w:val="0918050B"/>
    <w:lvl w:ilvl="0">
      <w:start w:val="1"/>
      <w:numFmt w:val="decimal"/>
      <w:lvlText w:val="(%1)"/>
      <w:lvlJc w:val="left"/>
      <w:pPr>
        <w:ind w:left="420" w:hanging="420"/>
      </w:pPr>
      <w:rPr>
        <w:rFonts w:asciiTheme="minorEastAsia" w:eastAsia="宋体" w:hAnsiTheme="minorEastAsia"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nsid w:val="098731CB"/>
    <w:multiLevelType w:val="multilevel"/>
    <w:tmpl w:val="098731CB"/>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0DC620A0"/>
    <w:multiLevelType w:val="multilevel"/>
    <w:tmpl w:val="0DC620A0"/>
    <w:lvl w:ilvl="0">
      <w:start w:val="1"/>
      <w:numFmt w:val="decimal"/>
      <w:lvlText w:val="(%1)"/>
      <w:lvlJc w:val="left"/>
      <w:pPr>
        <w:ind w:left="440" w:hanging="440"/>
      </w:pPr>
      <w:rPr>
        <w:rFonts w:asciiTheme="minorEastAsia" w:eastAsia="宋体" w:hAnsiTheme="min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nsid w:val="0DD43CBD"/>
    <w:multiLevelType w:val="multilevel"/>
    <w:tmpl w:val="0DD43CBD"/>
    <w:lvl w:ilvl="0">
      <w:start w:val="1"/>
      <w:numFmt w:val="decimal"/>
      <w:lvlText w:val="(%1)"/>
      <w:lvlJc w:val="left"/>
      <w:pPr>
        <w:ind w:left="420" w:hanging="420"/>
      </w:pPr>
      <w:rPr>
        <w:rFonts w:asciiTheme="majorEastAsia" w:eastAsia="宋体" w:hAnsiTheme="majorEastAsia"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nsid w:val="0E1F5ED2"/>
    <w:multiLevelType w:val="multilevel"/>
    <w:tmpl w:val="0E1F5ED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nsid w:val="0EE939DD"/>
    <w:multiLevelType w:val="multilevel"/>
    <w:tmpl w:val="0EE939DD"/>
    <w:lvl w:ilvl="0">
      <w:start w:val="1"/>
      <w:numFmt w:val="decimal"/>
      <w:lvlText w:val="%1、"/>
      <w:lvlJc w:val="left"/>
      <w:pPr>
        <w:ind w:left="420" w:hanging="420"/>
      </w:pPr>
      <w:rPr>
        <w:rFonts w:ascii="宋体" w:eastAsia="宋体" w:hAnsi="宋体"/>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FB258AF"/>
    <w:multiLevelType w:val="multilevel"/>
    <w:tmpl w:val="0FB258A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Theme="majorEastAsia" w:eastAsia="宋体" w:hAnsiTheme="majorEastAsia"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104977C1"/>
    <w:multiLevelType w:val="multilevel"/>
    <w:tmpl w:val="104977C1"/>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10A00340"/>
    <w:multiLevelType w:val="multilevel"/>
    <w:tmpl w:val="10A00340"/>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12696DF7"/>
    <w:multiLevelType w:val="multilevel"/>
    <w:tmpl w:val="12696DF7"/>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12EC0EF1"/>
    <w:multiLevelType w:val="multilevel"/>
    <w:tmpl w:val="12EC0EF1"/>
    <w:lvl w:ilvl="0">
      <w:start w:val="1"/>
      <w:numFmt w:val="decimal"/>
      <w:suff w:val="space"/>
      <w:lvlText w:val="(%1)"/>
      <w:lvlJc w:val="left"/>
      <w:pPr>
        <w:ind w:left="425" w:hanging="425"/>
      </w:pPr>
      <w:rPr>
        <w:rFonts w:asciiTheme="majorEastAsia" w:eastAsia="宋体" w:hAnsiTheme="majorEastAsia"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nsid w:val="151215BB"/>
    <w:multiLevelType w:val="multilevel"/>
    <w:tmpl w:val="151215BB"/>
    <w:lvl w:ilvl="0">
      <w:start w:val="1"/>
      <w:numFmt w:val="decimal"/>
      <w:suff w:val="space"/>
      <w:lvlText w:val="(%1)"/>
      <w:lvlJc w:val="left"/>
      <w:pPr>
        <w:ind w:left="435" w:hanging="435"/>
      </w:pPr>
      <w:rPr>
        <w:rFonts w:asciiTheme="majorEastAsia" w:eastAsia="宋体" w:hAnsiTheme="majorEastAsia"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15621257"/>
    <w:multiLevelType w:val="multilevel"/>
    <w:tmpl w:val="15621257"/>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nsid w:val="169A565E"/>
    <w:multiLevelType w:val="multilevel"/>
    <w:tmpl w:val="169A565E"/>
    <w:lvl w:ilvl="0">
      <w:start w:val="1"/>
      <w:numFmt w:val="decimal"/>
      <w:lvlText w:val="%1、"/>
      <w:lvlJc w:val="left"/>
      <w:pPr>
        <w:ind w:left="420" w:hanging="420"/>
      </w:pPr>
      <w:rPr>
        <w:rFonts w:asciiTheme="majorEastAsia" w:eastAsia="宋体" w:hAnsiTheme="majorEastAsia"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8">
    <w:nsid w:val="185F3408"/>
    <w:multiLevelType w:val="multilevel"/>
    <w:tmpl w:val="185F340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Theme="minorEastAsia" w:eastAsia="宋体" w:hAnsiTheme="minorEastAsia"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9">
    <w:nsid w:val="19B61093"/>
    <w:multiLevelType w:val="multilevel"/>
    <w:tmpl w:val="19B61093"/>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1C0A5E4B"/>
    <w:multiLevelType w:val="multilevel"/>
    <w:tmpl w:val="1C0A5E4B"/>
    <w:lvl w:ilvl="0">
      <w:start w:val="1"/>
      <w:numFmt w:val="decimal"/>
      <w:lvlText w:val="(%1)"/>
      <w:lvlJc w:val="left"/>
      <w:pPr>
        <w:ind w:left="440" w:hanging="440"/>
      </w:pPr>
      <w:rPr>
        <w:rFonts w:asciiTheme="majorEastAsia" w:eastAsia="宋体" w:hAnsiTheme="maj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nsid w:val="1C3E2F7D"/>
    <w:multiLevelType w:val="multilevel"/>
    <w:tmpl w:val="1C3E2F7D"/>
    <w:lvl w:ilvl="0">
      <w:start w:val="1"/>
      <w:numFmt w:val="decimal"/>
      <w:lvlText w:val="(%1)"/>
      <w:lvlJc w:val="left"/>
      <w:pPr>
        <w:ind w:left="440" w:hanging="440"/>
      </w:pPr>
      <w:rPr>
        <w:rFonts w:asciiTheme="minorEastAsia" w:eastAsia="宋体" w:hAnsiTheme="min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nsid w:val="1D11584D"/>
    <w:multiLevelType w:val="multilevel"/>
    <w:tmpl w:val="1D11584D"/>
    <w:lvl w:ilvl="0">
      <w:start w:val="1"/>
      <w:numFmt w:val="decimal"/>
      <w:lvlText w:val="%1、"/>
      <w:lvlJc w:val="left"/>
      <w:pPr>
        <w:ind w:left="425" w:hanging="425"/>
      </w:pPr>
      <w:rPr>
        <w:rFonts w:asciiTheme="majorEastAsia" w:eastAsia="宋体" w:hAnsiTheme="majorEastAsia"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nsid w:val="1E235F8B"/>
    <w:multiLevelType w:val="multilevel"/>
    <w:tmpl w:val="1E235F8B"/>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nsid w:val="1E51385E"/>
    <w:multiLevelType w:val="multilevel"/>
    <w:tmpl w:val="1E51385E"/>
    <w:lvl w:ilvl="0">
      <w:start w:val="1"/>
      <w:numFmt w:val="decimal"/>
      <w:lvlText w:val="(%1)"/>
      <w:lvlJc w:val="left"/>
      <w:pPr>
        <w:ind w:left="440" w:hanging="440"/>
      </w:pPr>
      <w:rPr>
        <w:rFonts w:asciiTheme="minorEastAsia" w:eastAsia="宋体" w:hAnsiTheme="min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5">
    <w:nsid w:val="1F7158DD"/>
    <w:multiLevelType w:val="multilevel"/>
    <w:tmpl w:val="1F7158DD"/>
    <w:lvl w:ilvl="0">
      <w:start w:val="1"/>
      <w:numFmt w:val="decimal"/>
      <w:lvlText w:val="(%1)"/>
      <w:lvlJc w:val="left"/>
      <w:pPr>
        <w:ind w:left="704"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1F9677B9"/>
    <w:multiLevelType w:val="multilevel"/>
    <w:tmpl w:val="1F9677B9"/>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Theme="minorEastAsia" w:eastAsia="宋体" w:hAnsiTheme="minorEastAsia"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7">
    <w:nsid w:val="1FD019D7"/>
    <w:multiLevelType w:val="multilevel"/>
    <w:tmpl w:val="1FD019D7"/>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8">
    <w:nsid w:val="204F3B0A"/>
    <w:multiLevelType w:val="multilevel"/>
    <w:tmpl w:val="204F3B0A"/>
    <w:lvl w:ilvl="0">
      <w:start w:val="1"/>
      <w:numFmt w:val="chineseCountingThousand"/>
      <w:lvlText w:val="(%1)"/>
      <w:lvlJc w:val="left"/>
      <w:pPr>
        <w:ind w:left="0" w:firstLine="0"/>
      </w:pPr>
      <w:rPr>
        <w:rFonts w:hint="default"/>
      </w:rPr>
    </w:lvl>
    <w:lvl w:ilvl="1">
      <w:start w:val="1"/>
      <w:numFmt w:val="chineseCountingThousand"/>
      <w:suff w:val="space"/>
      <w:lvlText w:val="(%2)"/>
      <w:lvlJc w:val="left"/>
      <w:pPr>
        <w:ind w:left="0" w:firstLine="0"/>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9">
    <w:nsid w:val="2121200C"/>
    <w:multiLevelType w:val="multilevel"/>
    <w:tmpl w:val="2121200C"/>
    <w:lvl w:ilvl="0">
      <w:start w:val="1"/>
      <w:numFmt w:val="decimal"/>
      <w:lvlText w:val="(%1)"/>
      <w:lvlJc w:val="left"/>
      <w:pPr>
        <w:ind w:left="425" w:hanging="425"/>
      </w:pPr>
      <w:rPr>
        <w:rFonts w:asciiTheme="minorEastAsia" w:eastAsia="宋体" w:hAnsiTheme="minorEastAsia"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nsid w:val="21516057"/>
    <w:multiLevelType w:val="multilevel"/>
    <w:tmpl w:val="21516057"/>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nsid w:val="21F9086D"/>
    <w:multiLevelType w:val="multilevel"/>
    <w:tmpl w:val="21F9086D"/>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2">
    <w:nsid w:val="2AB9492A"/>
    <w:multiLevelType w:val="multilevel"/>
    <w:tmpl w:val="2AB9492A"/>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3">
    <w:nsid w:val="2ABA5091"/>
    <w:multiLevelType w:val="multilevel"/>
    <w:tmpl w:val="2ABA5091"/>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2AF651E5"/>
    <w:multiLevelType w:val="multilevel"/>
    <w:tmpl w:val="2AF651E5"/>
    <w:lvl w:ilvl="0">
      <w:start w:val="1"/>
      <w:numFmt w:val="decimal"/>
      <w:suff w:val="space"/>
      <w:lvlText w:val="(%1)"/>
      <w:lvlJc w:val="left"/>
      <w:pPr>
        <w:ind w:left="420" w:hanging="420"/>
      </w:pPr>
      <w:rPr>
        <w:rFonts w:ascii="宋体" w:eastAsia="宋体" w:hAnsi="宋体" w:hint="eastAsia"/>
        <w:b/>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nsid w:val="2B081EE9"/>
    <w:multiLevelType w:val="multilevel"/>
    <w:tmpl w:val="2B081EE9"/>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nsid w:val="2C6C7566"/>
    <w:multiLevelType w:val="multilevel"/>
    <w:tmpl w:val="2C6C7566"/>
    <w:lvl w:ilvl="0">
      <w:start w:val="1"/>
      <w:numFmt w:val="decimal"/>
      <w:lvlText w:val="%1、"/>
      <w:lvlJc w:val="left"/>
      <w:pPr>
        <w:ind w:left="440" w:hanging="440"/>
      </w:pPr>
      <w:rPr>
        <w:rFonts w:asciiTheme="majorEastAsia" w:eastAsia="宋体" w:hAnsiTheme="maj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7">
    <w:nsid w:val="2C7D045A"/>
    <w:multiLevelType w:val="multilevel"/>
    <w:tmpl w:val="2C7D045A"/>
    <w:lvl w:ilvl="0">
      <w:start w:val="1"/>
      <w:numFmt w:val="decimal"/>
      <w:suff w:val="nothing"/>
      <w:lvlText w:val="%1、 "/>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2E827FC5"/>
    <w:multiLevelType w:val="multilevel"/>
    <w:tmpl w:val="2E827FC5"/>
    <w:lvl w:ilvl="0">
      <w:start w:val="1"/>
      <w:numFmt w:val="decimal"/>
      <w:suff w:val="space"/>
      <w:lvlText w:val="(%1)"/>
      <w:lvlJc w:val="left"/>
      <w:pPr>
        <w:ind w:left="425" w:hanging="425"/>
      </w:pPr>
      <w:rPr>
        <w:rFonts w:ascii="宋体" w:eastAsia="宋体" w:hAnsi="宋体" w:hint="eastAsia"/>
        <w:b/>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nsid w:val="2F300F94"/>
    <w:multiLevelType w:val="multilevel"/>
    <w:tmpl w:val="2F300F9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Theme="minorEastAsia" w:eastAsia="宋体" w:hAnsiTheme="minorEastAsia"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0">
    <w:nsid w:val="30712312"/>
    <w:multiLevelType w:val="multilevel"/>
    <w:tmpl w:val="30712312"/>
    <w:lvl w:ilvl="0">
      <w:start w:val="1"/>
      <w:numFmt w:val="decimal"/>
      <w:lvlText w:val="(%1)"/>
      <w:lvlJc w:val="left"/>
      <w:pPr>
        <w:ind w:left="425" w:hanging="425"/>
      </w:pPr>
      <w:rPr>
        <w:rFonts w:asciiTheme="minorEastAsia" w:eastAsia="宋体" w:hAnsiTheme="minorEastAsia"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nsid w:val="333C38BB"/>
    <w:multiLevelType w:val="multilevel"/>
    <w:tmpl w:val="333C38BB"/>
    <w:lvl w:ilvl="0">
      <w:start w:val="1"/>
      <w:numFmt w:val="decimal"/>
      <w:lvlText w:val="(%1)"/>
      <w:lvlJc w:val="left"/>
      <w:pPr>
        <w:ind w:left="425" w:hanging="425"/>
      </w:pPr>
      <w:rPr>
        <w:rFonts w:asciiTheme="majorEastAsia" w:eastAsia="宋体" w:hAnsiTheme="majorEastAsia"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nsid w:val="3438131C"/>
    <w:multiLevelType w:val="multilevel"/>
    <w:tmpl w:val="343813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nsid w:val="352D39A8"/>
    <w:multiLevelType w:val="multilevel"/>
    <w:tmpl w:val="352D39A8"/>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nsid w:val="356C3B2A"/>
    <w:multiLevelType w:val="multilevel"/>
    <w:tmpl w:val="356C3B2A"/>
    <w:lvl w:ilvl="0">
      <w:start w:val="1"/>
      <w:numFmt w:val="decimal"/>
      <w:lvlText w:val="(%1)"/>
      <w:lvlJc w:val="left"/>
      <w:pPr>
        <w:ind w:left="420" w:hanging="420"/>
      </w:pPr>
      <w:rPr>
        <w:rFonts w:ascii="宋体" w:eastAsia="宋体" w:hAnsi="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5">
    <w:nsid w:val="36214AF8"/>
    <w:multiLevelType w:val="multilevel"/>
    <w:tmpl w:val="36214AF8"/>
    <w:lvl w:ilvl="0">
      <w:start w:val="1"/>
      <w:numFmt w:val="decimal"/>
      <w:lvlText w:val="(%1)"/>
      <w:lvlJc w:val="left"/>
      <w:pPr>
        <w:ind w:left="425" w:hanging="425"/>
      </w:pPr>
      <w:rPr>
        <w:rFonts w:asciiTheme="majorEastAsia" w:eastAsia="宋体" w:hAnsiTheme="majorEastAsia"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nsid w:val="37C3610E"/>
    <w:multiLevelType w:val="multilevel"/>
    <w:tmpl w:val="37C3610E"/>
    <w:lvl w:ilvl="0">
      <w:start w:val="1"/>
      <w:numFmt w:val="chineseCountingThousand"/>
      <w:suff w:val="space"/>
      <w:lvlText w:val="%1、"/>
      <w:lvlJc w:val="left"/>
      <w:pPr>
        <w:ind w:left="704" w:hanging="420"/>
      </w:pPr>
      <w:rPr>
        <w:rFonts w:hint="default"/>
        <w:b/>
        <w:i w:val="0"/>
        <w:color w:val="auto"/>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7">
    <w:nsid w:val="383D41D3"/>
    <w:multiLevelType w:val="multilevel"/>
    <w:tmpl w:val="383D41D3"/>
    <w:lvl w:ilvl="0">
      <w:start w:val="1"/>
      <w:numFmt w:val="decimal"/>
      <w:lvlText w:val="(%1)"/>
      <w:lvlJc w:val="left"/>
      <w:pPr>
        <w:ind w:left="425" w:hanging="425"/>
      </w:pPr>
      <w:rPr>
        <w:rFonts w:asciiTheme="minorEastAsia" w:eastAsia="宋体" w:hAnsiTheme="minorEastAsia"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8">
    <w:nsid w:val="3D2B6D0A"/>
    <w:multiLevelType w:val="multilevel"/>
    <w:tmpl w:val="3D2B6D0A"/>
    <w:lvl w:ilvl="0">
      <w:start w:val="1"/>
      <w:numFmt w:val="chineseCountingThousand"/>
      <w:suff w:val="nothing"/>
      <w:lvlText w:val="(%1)"/>
      <w:lvlJc w:val="left"/>
      <w:pPr>
        <w:ind w:left="420" w:hanging="420"/>
      </w:pPr>
      <w:rPr>
        <w:rFonts w:ascii="宋体" w:eastAsia="宋体" w:hAnsi="宋体" w:hint="default"/>
      </w:rPr>
    </w:lvl>
    <w:lvl w:ilvl="1">
      <w:start w:val="1"/>
      <w:numFmt w:val="chineseCountingThousand"/>
      <w:lvlText w:val="(%2)"/>
      <w:lvlJc w:val="left"/>
      <w:pPr>
        <w:ind w:left="840" w:hanging="420"/>
      </w:pPr>
      <w:rPr>
        <w:rFonts w:hint="eastAsia"/>
      </w:rPr>
    </w:lvl>
    <w:lvl w:ilvl="2">
      <w:start w:val="1"/>
      <w:numFmt w:val="decimal"/>
      <w:lvlText w:val="%3、"/>
      <w:lvlJc w:val="left"/>
      <w:pPr>
        <w:ind w:left="1200" w:hanging="360"/>
      </w:pPr>
      <w:rPr>
        <w:rFonts w:hint="default"/>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9">
    <w:nsid w:val="3D620F38"/>
    <w:multiLevelType w:val="multilevel"/>
    <w:tmpl w:val="3D620F38"/>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0">
    <w:nsid w:val="3DC039A2"/>
    <w:multiLevelType w:val="multilevel"/>
    <w:tmpl w:val="3DC039A2"/>
    <w:lvl w:ilvl="0">
      <w:start w:val="1"/>
      <w:numFmt w:val="decimal"/>
      <w:lvlText w:val="%1、 "/>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1">
    <w:nsid w:val="3EA740FE"/>
    <w:multiLevelType w:val="multilevel"/>
    <w:tmpl w:val="3EA740F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nsid w:val="41EC2B85"/>
    <w:multiLevelType w:val="multilevel"/>
    <w:tmpl w:val="41EC2B85"/>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Theme="minorEastAsia" w:eastAsia="宋体" w:hAnsiTheme="minorEastAsia" w:hint="eastAsia"/>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3">
    <w:nsid w:val="42185A15"/>
    <w:multiLevelType w:val="multilevel"/>
    <w:tmpl w:val="42185A15"/>
    <w:lvl w:ilvl="0">
      <w:start w:val="1"/>
      <w:numFmt w:val="decimal"/>
      <w:lvlText w:val="(%1)"/>
      <w:lvlJc w:val="left"/>
      <w:pPr>
        <w:ind w:left="440" w:hanging="440"/>
      </w:pPr>
      <w:rPr>
        <w:rFonts w:asciiTheme="minorEastAsia" w:eastAsia="宋体" w:hAnsiTheme="min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4">
    <w:nsid w:val="42F33200"/>
    <w:multiLevelType w:val="multilevel"/>
    <w:tmpl w:val="42F33200"/>
    <w:lvl w:ilvl="0">
      <w:start w:val="1"/>
      <w:numFmt w:val="decimal"/>
      <w:lvlText w:val="%1、 "/>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5">
    <w:nsid w:val="44D151ED"/>
    <w:multiLevelType w:val="multilevel"/>
    <w:tmpl w:val="44D151ED"/>
    <w:lvl w:ilvl="0">
      <w:start w:val="1"/>
      <w:numFmt w:val="decimal"/>
      <w:suff w:val="nothing"/>
      <w:lvlText w:val="(%1)"/>
      <w:lvlJc w:val="left"/>
      <w:pPr>
        <w:ind w:left="420" w:hanging="420"/>
      </w:pPr>
      <w:rPr>
        <w:rFonts w:asciiTheme="majorEastAsia" w:eastAsia="宋体" w:hAnsiTheme="majorEastAsia"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6">
    <w:nsid w:val="45D95701"/>
    <w:multiLevelType w:val="multilevel"/>
    <w:tmpl w:val="45D9570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nsid w:val="4AC23DB8"/>
    <w:multiLevelType w:val="multilevel"/>
    <w:tmpl w:val="4AC23DB8"/>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8">
    <w:nsid w:val="4AF02474"/>
    <w:multiLevelType w:val="multilevel"/>
    <w:tmpl w:val="4AF0247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9">
    <w:nsid w:val="4B8A1F74"/>
    <w:multiLevelType w:val="multilevel"/>
    <w:tmpl w:val="4B8A1F7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0">
    <w:nsid w:val="4B9423DA"/>
    <w:multiLevelType w:val="multilevel"/>
    <w:tmpl w:val="4B9423DA"/>
    <w:lvl w:ilvl="0">
      <w:start w:val="1"/>
      <w:numFmt w:val="decimal"/>
      <w:lvlText w:val="%1、"/>
      <w:lvlJc w:val="left"/>
      <w:pPr>
        <w:ind w:left="420" w:hanging="420"/>
      </w:pPr>
      <w:rPr>
        <w:rFonts w:asciiTheme="majorEastAsia" w:eastAsia="宋体" w:hAnsiTheme="majorEastAsia"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1">
    <w:nsid w:val="4EAF4C3A"/>
    <w:multiLevelType w:val="multilevel"/>
    <w:tmpl w:val="4EAF4C3A"/>
    <w:lvl w:ilvl="0">
      <w:start w:val="1"/>
      <w:numFmt w:val="decimal"/>
      <w:lvlText w:val="(%1)"/>
      <w:lvlJc w:val="left"/>
      <w:pPr>
        <w:ind w:left="425" w:hanging="425"/>
      </w:pPr>
      <w:rPr>
        <w:rFonts w:asciiTheme="majorEastAsia" w:eastAsia="宋体" w:hAnsiTheme="majorEastAsia"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2">
    <w:nsid w:val="511727FE"/>
    <w:multiLevelType w:val="multilevel"/>
    <w:tmpl w:val="511727F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space"/>
      <w:lvlText w:val="(%4)"/>
      <w:lvlJc w:val="left"/>
      <w:pPr>
        <w:ind w:left="0" w:firstLine="0"/>
      </w:pPr>
      <w:rPr>
        <w:rFonts w:ascii="宋体" w:eastAsia="宋体" w:hAnsi="宋体" w:hint="eastAsia"/>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3">
    <w:nsid w:val="51265863"/>
    <w:multiLevelType w:val="multilevel"/>
    <w:tmpl w:val="51265863"/>
    <w:lvl w:ilvl="0">
      <w:start w:val="1"/>
      <w:numFmt w:val="chineseCountingThousand"/>
      <w:suff w:val="space"/>
      <w:lvlText w:val="(%1)"/>
      <w:lvlJc w:val="left"/>
      <w:pPr>
        <w:ind w:left="420" w:hanging="420"/>
      </w:pPr>
      <w:rPr>
        <w:rFonts w:hint="eastAsia"/>
      </w:rPr>
    </w:lvl>
    <w:lvl w:ilvl="1">
      <w:start w:val="1"/>
      <w:numFmt w:val="decimal"/>
      <w:lvlText w:val="(%2)"/>
      <w:lvlJc w:val="left"/>
      <w:pPr>
        <w:ind w:left="840" w:hanging="420"/>
      </w:pPr>
      <w:rPr>
        <w:rFonts w:ascii="宋体" w:eastAsia="宋体" w:hAnsi="宋体"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4">
    <w:nsid w:val="5141766E"/>
    <w:multiLevelType w:val="multilevel"/>
    <w:tmpl w:val="5141766E"/>
    <w:lvl w:ilvl="0">
      <w:start w:val="1"/>
      <w:numFmt w:val="decimal"/>
      <w:lvlText w:val="(%1)"/>
      <w:lvlJc w:val="left"/>
      <w:pPr>
        <w:ind w:left="425" w:hanging="425"/>
      </w:pPr>
      <w:rPr>
        <w:rFonts w:asciiTheme="majorEastAsia" w:eastAsia="宋体" w:hAnsiTheme="majorEastAsia"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5">
    <w:nsid w:val="53651C1C"/>
    <w:multiLevelType w:val="multilevel"/>
    <w:tmpl w:val="53651C1C"/>
    <w:lvl w:ilvl="0">
      <w:start w:val="1"/>
      <w:numFmt w:val="decimal"/>
      <w:lvlText w:val="(%1)"/>
      <w:lvlJc w:val="left"/>
      <w:pPr>
        <w:ind w:left="440" w:hanging="440"/>
      </w:pPr>
      <w:rPr>
        <w:rFonts w:asciiTheme="minorEastAsia" w:eastAsia="宋体" w:hAnsiTheme="min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6">
    <w:nsid w:val="542027AB"/>
    <w:multiLevelType w:val="multilevel"/>
    <w:tmpl w:val="542027AB"/>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7">
    <w:nsid w:val="573E1F07"/>
    <w:multiLevelType w:val="multilevel"/>
    <w:tmpl w:val="573E1F07"/>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8">
    <w:nsid w:val="573E2AF3"/>
    <w:multiLevelType w:val="multilevel"/>
    <w:tmpl w:val="573E2AF3"/>
    <w:lvl w:ilvl="0">
      <w:start w:val="1"/>
      <w:numFmt w:val="decimal"/>
      <w:lvlText w:val="(%1)"/>
      <w:lvlJc w:val="left"/>
      <w:pPr>
        <w:ind w:left="545" w:hanging="440"/>
      </w:pPr>
      <w:rPr>
        <w:rFonts w:asciiTheme="majorEastAsia" w:eastAsia="宋体" w:hAnsiTheme="majorEastAsia" w:hint="eastAsia"/>
      </w:rPr>
    </w:lvl>
    <w:lvl w:ilvl="1">
      <w:start w:val="1"/>
      <w:numFmt w:val="lowerLetter"/>
      <w:lvlText w:val="%2)"/>
      <w:lvlJc w:val="left"/>
      <w:pPr>
        <w:ind w:left="985" w:hanging="440"/>
      </w:pPr>
    </w:lvl>
    <w:lvl w:ilvl="2">
      <w:start w:val="1"/>
      <w:numFmt w:val="lowerRoman"/>
      <w:lvlText w:val="%3."/>
      <w:lvlJc w:val="right"/>
      <w:pPr>
        <w:ind w:left="1425" w:hanging="440"/>
      </w:pPr>
    </w:lvl>
    <w:lvl w:ilvl="3">
      <w:start w:val="1"/>
      <w:numFmt w:val="decimal"/>
      <w:lvlText w:val="%4."/>
      <w:lvlJc w:val="left"/>
      <w:pPr>
        <w:ind w:left="1865" w:hanging="440"/>
      </w:pPr>
    </w:lvl>
    <w:lvl w:ilvl="4">
      <w:start w:val="1"/>
      <w:numFmt w:val="lowerLetter"/>
      <w:lvlText w:val="%5)"/>
      <w:lvlJc w:val="left"/>
      <w:pPr>
        <w:ind w:left="2305" w:hanging="440"/>
      </w:pPr>
    </w:lvl>
    <w:lvl w:ilvl="5">
      <w:start w:val="1"/>
      <w:numFmt w:val="lowerRoman"/>
      <w:lvlText w:val="%6."/>
      <w:lvlJc w:val="right"/>
      <w:pPr>
        <w:ind w:left="2745" w:hanging="440"/>
      </w:pPr>
    </w:lvl>
    <w:lvl w:ilvl="6">
      <w:start w:val="1"/>
      <w:numFmt w:val="decimal"/>
      <w:lvlText w:val="%7."/>
      <w:lvlJc w:val="left"/>
      <w:pPr>
        <w:ind w:left="3185" w:hanging="440"/>
      </w:pPr>
    </w:lvl>
    <w:lvl w:ilvl="7">
      <w:start w:val="1"/>
      <w:numFmt w:val="lowerLetter"/>
      <w:lvlText w:val="%8)"/>
      <w:lvlJc w:val="left"/>
      <w:pPr>
        <w:ind w:left="3625" w:hanging="440"/>
      </w:pPr>
    </w:lvl>
    <w:lvl w:ilvl="8">
      <w:start w:val="1"/>
      <w:numFmt w:val="lowerRoman"/>
      <w:lvlText w:val="%9."/>
      <w:lvlJc w:val="right"/>
      <w:pPr>
        <w:ind w:left="4065" w:hanging="440"/>
      </w:pPr>
    </w:lvl>
  </w:abstractNum>
  <w:abstractNum w:abstractNumId="69">
    <w:nsid w:val="57D70C03"/>
    <w:multiLevelType w:val="multilevel"/>
    <w:tmpl w:val="57D70C03"/>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nsid w:val="58433A16"/>
    <w:multiLevelType w:val="multilevel"/>
    <w:tmpl w:val="58433A16"/>
    <w:lvl w:ilvl="0">
      <w:start w:val="1"/>
      <w:numFmt w:val="decimal"/>
      <w:lvlText w:val="(%1)"/>
      <w:lvlJc w:val="left"/>
      <w:pPr>
        <w:ind w:left="425" w:hanging="425"/>
      </w:pPr>
      <w:rPr>
        <w:rFonts w:asciiTheme="minorEastAsia" w:eastAsia="宋体" w:hAnsiTheme="minorEastAsia"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nsid w:val="59862246"/>
    <w:multiLevelType w:val="multilevel"/>
    <w:tmpl w:val="5986224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2">
    <w:nsid w:val="59F55FDA"/>
    <w:multiLevelType w:val="multilevel"/>
    <w:tmpl w:val="59F55FDA"/>
    <w:lvl w:ilvl="0">
      <w:start w:val="1"/>
      <w:numFmt w:val="decimal"/>
      <w:lvlText w:val="(%1)"/>
      <w:lvlJc w:val="left"/>
      <w:pPr>
        <w:ind w:left="440" w:hanging="440"/>
      </w:pPr>
      <w:rPr>
        <w:rFonts w:asciiTheme="minorEastAsia" w:eastAsia="宋体" w:hAnsiTheme="min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3">
    <w:nsid w:val="5C673432"/>
    <w:multiLevelType w:val="multilevel"/>
    <w:tmpl w:val="5C67343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4">
    <w:nsid w:val="5CED316C"/>
    <w:multiLevelType w:val="multilevel"/>
    <w:tmpl w:val="5CED316C"/>
    <w:lvl w:ilvl="0">
      <w:start w:val="1"/>
      <w:numFmt w:val="decimal"/>
      <w:suff w:val="space"/>
      <w:lvlText w:val="(%1)"/>
      <w:lvlJc w:val="left"/>
      <w:pPr>
        <w:ind w:left="360" w:hanging="360"/>
      </w:pPr>
      <w:rPr>
        <w:rFonts w:asciiTheme="majorEastAsia" w:eastAsia="宋体" w:hAnsiTheme="majorEastAsia"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5">
    <w:nsid w:val="5D7B027D"/>
    <w:multiLevelType w:val="multilevel"/>
    <w:tmpl w:val="5D7B027D"/>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6">
    <w:nsid w:val="5DD2799E"/>
    <w:multiLevelType w:val="multilevel"/>
    <w:tmpl w:val="5DD2799E"/>
    <w:lvl w:ilvl="0">
      <w:start w:val="1"/>
      <w:numFmt w:val="decimal"/>
      <w:suff w:val="space"/>
      <w:lvlText w:val="%1、 "/>
      <w:lvlJc w:val="left"/>
      <w:pPr>
        <w:ind w:left="866" w:hanging="440"/>
      </w:pPr>
      <w:rPr>
        <w:rFonts w:ascii="宋体" w:eastAsia="宋体" w:hAnsi="宋体" w:hint="eastAsia"/>
        <w:b/>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7">
    <w:nsid w:val="5F405219"/>
    <w:multiLevelType w:val="multilevel"/>
    <w:tmpl w:val="5F405219"/>
    <w:lvl w:ilvl="0">
      <w:start w:val="1"/>
      <w:numFmt w:val="decimal"/>
      <w:lvlText w:val="(%1)"/>
      <w:lvlJc w:val="left"/>
      <w:pPr>
        <w:ind w:left="440" w:hanging="440"/>
      </w:pPr>
      <w:rPr>
        <w:rFonts w:asciiTheme="majorEastAsia" w:eastAsia="宋体" w:hAnsiTheme="maj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8">
    <w:nsid w:val="60421A59"/>
    <w:multiLevelType w:val="multilevel"/>
    <w:tmpl w:val="60421A59"/>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9">
    <w:nsid w:val="63C25BDC"/>
    <w:multiLevelType w:val="multilevel"/>
    <w:tmpl w:val="63C25BDC"/>
    <w:lvl w:ilvl="0">
      <w:start w:val="1"/>
      <w:numFmt w:val="decimal"/>
      <w:lvlText w:val="(%1)"/>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0">
    <w:nsid w:val="63C5513C"/>
    <w:multiLevelType w:val="multilevel"/>
    <w:tmpl w:val="63C5513C"/>
    <w:lvl w:ilvl="0">
      <w:start w:val="1"/>
      <w:numFmt w:val="decimal"/>
      <w:suff w:val="space"/>
      <w:lvlText w:val="(%1)"/>
      <w:lvlJc w:val="left"/>
      <w:pPr>
        <w:ind w:left="440" w:hanging="440"/>
      </w:pPr>
      <w:rPr>
        <w:rFonts w:asciiTheme="majorEastAsia" w:eastAsia="宋体" w:hAnsiTheme="maj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1">
    <w:nsid w:val="6505491D"/>
    <w:multiLevelType w:val="multilevel"/>
    <w:tmpl w:val="6505491D"/>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2">
    <w:nsid w:val="66CA16A7"/>
    <w:multiLevelType w:val="multilevel"/>
    <w:tmpl w:val="66CA16A7"/>
    <w:lvl w:ilvl="0">
      <w:start w:val="1"/>
      <w:numFmt w:val="decimal"/>
      <w:lvlText w:val="(%1)"/>
      <w:lvlJc w:val="left"/>
      <w:pPr>
        <w:ind w:left="425" w:hanging="425"/>
      </w:pPr>
      <w:rPr>
        <w:rFonts w:asciiTheme="majorEastAsia" w:eastAsia="宋体" w:hAnsiTheme="majorEastAsia"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3">
    <w:nsid w:val="67E87A81"/>
    <w:multiLevelType w:val="multilevel"/>
    <w:tmpl w:val="67E87A81"/>
    <w:lvl w:ilvl="0">
      <w:start w:val="1"/>
      <w:numFmt w:val="decimal"/>
      <w:lvlText w:val="(%1)"/>
      <w:lvlJc w:val="left"/>
      <w:pPr>
        <w:ind w:left="440" w:hanging="440"/>
      </w:pPr>
      <w:rPr>
        <w:rFonts w:asciiTheme="minorEastAsia" w:eastAsia="宋体" w:hAnsiTheme="min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4">
    <w:nsid w:val="694D0F71"/>
    <w:multiLevelType w:val="multilevel"/>
    <w:tmpl w:val="694D0F71"/>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5">
    <w:nsid w:val="69AC267E"/>
    <w:multiLevelType w:val="multilevel"/>
    <w:tmpl w:val="69AC267E"/>
    <w:lvl w:ilvl="0">
      <w:start w:val="1"/>
      <w:numFmt w:val="decimal"/>
      <w:lvlText w:val="(%1)"/>
      <w:lvlJc w:val="left"/>
      <w:pPr>
        <w:ind w:left="440" w:hanging="440"/>
      </w:pPr>
      <w:rPr>
        <w:rFonts w:asciiTheme="minorEastAsia" w:eastAsia="宋体" w:hAnsiTheme="min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6">
    <w:nsid w:val="6D7319EB"/>
    <w:multiLevelType w:val="multilevel"/>
    <w:tmpl w:val="6D7319EB"/>
    <w:lvl w:ilvl="0">
      <w:start w:val="1"/>
      <w:numFmt w:val="decimal"/>
      <w:lvlText w:val="(%1)"/>
      <w:lvlJc w:val="left"/>
      <w:pPr>
        <w:ind w:left="425" w:hanging="425"/>
      </w:pPr>
      <w:rPr>
        <w:rFonts w:asciiTheme="majorEastAsia" w:eastAsia="宋体" w:hAnsiTheme="majorEastAsia"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7">
    <w:nsid w:val="6DAA62B1"/>
    <w:multiLevelType w:val="multilevel"/>
    <w:tmpl w:val="6DAA62B1"/>
    <w:lvl w:ilvl="0">
      <w:start w:val="1"/>
      <w:numFmt w:val="decimal"/>
      <w:lvlText w:val="(%1)"/>
      <w:lvlJc w:val="left"/>
      <w:pPr>
        <w:ind w:left="440" w:hanging="440"/>
      </w:pPr>
      <w:rPr>
        <w:rFonts w:asciiTheme="minorEastAsia" w:eastAsia="宋体" w:hAnsiTheme="min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8">
    <w:nsid w:val="6E225922"/>
    <w:multiLevelType w:val="multilevel"/>
    <w:tmpl w:val="6E225922"/>
    <w:lvl w:ilvl="0">
      <w:start w:val="1"/>
      <w:numFmt w:val="decimal"/>
      <w:lvlText w:val="(%1)"/>
      <w:lvlJc w:val="left"/>
      <w:pPr>
        <w:ind w:left="425" w:hanging="425"/>
      </w:pPr>
      <w:rPr>
        <w:rFonts w:asciiTheme="minorEastAsia" w:eastAsia="宋体" w:hAnsiTheme="minorEastAsia"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9">
    <w:nsid w:val="6F111C3A"/>
    <w:multiLevelType w:val="multilevel"/>
    <w:tmpl w:val="6F111C3A"/>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Theme="minorEastAsia" w:eastAsia="宋体" w:hAnsiTheme="minorEastAsia"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0">
    <w:nsid w:val="701D5786"/>
    <w:multiLevelType w:val="multilevel"/>
    <w:tmpl w:val="701D5786"/>
    <w:lvl w:ilvl="0">
      <w:start w:val="1"/>
      <w:numFmt w:val="decimal"/>
      <w:lvlText w:val="%1、 "/>
      <w:lvlJc w:val="left"/>
      <w:pPr>
        <w:ind w:left="425" w:hanging="425"/>
      </w:pPr>
      <w:rPr>
        <w:rFonts w:ascii="宋体" w:eastAsia="宋体" w:hAnsi="宋体" w:hint="eastAsia"/>
        <w:b/>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1">
    <w:nsid w:val="70E42A22"/>
    <w:multiLevelType w:val="multilevel"/>
    <w:tmpl w:val="70E42A2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2">
    <w:nsid w:val="714531B9"/>
    <w:multiLevelType w:val="multilevel"/>
    <w:tmpl w:val="714531B9"/>
    <w:lvl w:ilvl="0">
      <w:start w:val="1"/>
      <w:numFmt w:val="decimal"/>
      <w:lvlText w:val="(%1)"/>
      <w:lvlJc w:val="left"/>
      <w:pPr>
        <w:ind w:left="440" w:hanging="440"/>
      </w:pPr>
      <w:rPr>
        <w:rFonts w:asciiTheme="minorEastAsia" w:eastAsia="宋体" w:hAnsiTheme="minorEastAsia"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3">
    <w:nsid w:val="72487AEF"/>
    <w:multiLevelType w:val="multilevel"/>
    <w:tmpl w:val="72487AEF"/>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4">
    <w:nsid w:val="73FB28AC"/>
    <w:multiLevelType w:val="multilevel"/>
    <w:tmpl w:val="73FB28AC"/>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space"/>
      <w:lvlText w:val="(%4)"/>
      <w:lvlJc w:val="left"/>
      <w:pPr>
        <w:ind w:left="0" w:firstLine="0"/>
      </w:pPr>
      <w:rPr>
        <w:rFonts w:ascii="宋体" w:eastAsia="宋体" w:hAnsi="宋体" w:hint="eastAsia"/>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5">
    <w:nsid w:val="74024100"/>
    <w:multiLevelType w:val="multilevel"/>
    <w:tmpl w:val="74024100"/>
    <w:lvl w:ilvl="0">
      <w:start w:val="1"/>
      <w:numFmt w:val="decimal"/>
      <w:suff w:val="space"/>
      <w:lvlText w:val="(%1)"/>
      <w:lvlJc w:val="left"/>
      <w:pPr>
        <w:ind w:left="440" w:hanging="440"/>
      </w:pPr>
      <w:rPr>
        <w:rFonts w:asciiTheme="minorEastAsia" w:eastAsia="宋体" w:hAnsiTheme="minorEastAsia" w:hint="eastAsia"/>
        <w:b/>
        <w:bCs w:val="0"/>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6">
    <w:nsid w:val="750508FB"/>
    <w:multiLevelType w:val="multilevel"/>
    <w:tmpl w:val="750508FB"/>
    <w:lvl w:ilvl="0">
      <w:start w:val="1"/>
      <w:numFmt w:val="decimal"/>
      <w:lvlText w:val="(%1)"/>
      <w:lvlJc w:val="left"/>
      <w:pPr>
        <w:ind w:left="425" w:hanging="425"/>
      </w:pPr>
      <w:rPr>
        <w:rFonts w:asciiTheme="minorEastAsia" w:eastAsia="宋体" w:hAnsiTheme="minorEastAsia"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7">
    <w:nsid w:val="75482B44"/>
    <w:multiLevelType w:val="multilevel"/>
    <w:tmpl w:val="75482B44"/>
    <w:lvl w:ilvl="0">
      <w:start w:val="1"/>
      <w:numFmt w:val="decimal"/>
      <w:suff w:val="space"/>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8">
    <w:nsid w:val="76B4167B"/>
    <w:multiLevelType w:val="multilevel"/>
    <w:tmpl w:val="76B4167B"/>
    <w:lvl w:ilvl="0">
      <w:start w:val="1"/>
      <w:numFmt w:val="decimal"/>
      <w:lvlText w:val="%1、"/>
      <w:lvlJc w:val="left"/>
      <w:pPr>
        <w:ind w:left="420" w:hanging="420"/>
      </w:pPr>
      <w:rPr>
        <w:rFonts w:ascii="宋体" w:eastAsia="宋体" w:hAnsi="宋体"/>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9">
    <w:nsid w:val="77111D1D"/>
    <w:multiLevelType w:val="multilevel"/>
    <w:tmpl w:val="77111D1D"/>
    <w:lvl w:ilvl="0">
      <w:start w:val="1"/>
      <w:numFmt w:val="chineseCountingThousand"/>
      <w:suff w:val="nothing"/>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nsid w:val="77194021"/>
    <w:multiLevelType w:val="multilevel"/>
    <w:tmpl w:val="7719402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Theme="minorEastAsia" w:eastAsia="宋体" w:hAnsiTheme="minorEastAsia"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1">
    <w:nsid w:val="787035DE"/>
    <w:multiLevelType w:val="multilevel"/>
    <w:tmpl w:val="787035DE"/>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2">
    <w:nsid w:val="7A1266A0"/>
    <w:multiLevelType w:val="multilevel"/>
    <w:tmpl w:val="7A1266A0"/>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3">
    <w:nsid w:val="7B1E025F"/>
    <w:multiLevelType w:val="multilevel"/>
    <w:tmpl w:val="7B1E025F"/>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4">
    <w:nsid w:val="7D07444B"/>
    <w:multiLevelType w:val="multilevel"/>
    <w:tmpl w:val="7D07444B"/>
    <w:lvl w:ilvl="0">
      <w:start w:val="1"/>
      <w:numFmt w:val="decimal"/>
      <w:suff w:val="space"/>
      <w:lvlText w:val="(%1)"/>
      <w:lvlJc w:val="left"/>
      <w:pPr>
        <w:ind w:left="425" w:hanging="425"/>
      </w:pPr>
      <w:rPr>
        <w:rFonts w:ascii="宋体" w:eastAsia="宋体" w:hAnsi="宋体" w:hint="eastAsia"/>
        <w:b/>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5">
    <w:nsid w:val="7E7E7E18"/>
    <w:multiLevelType w:val="multilevel"/>
    <w:tmpl w:val="7E7E7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Theme="majorEastAsia" w:eastAsia="宋体" w:hAnsiTheme="majorEastAsia"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6">
    <w:nsid w:val="7FCC199E"/>
    <w:multiLevelType w:val="multilevel"/>
    <w:tmpl w:val="7FCC199E"/>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Theme="majorEastAsia" w:eastAsia="宋体" w:hAnsiTheme="majorEastAsia"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46"/>
  </w:num>
  <w:num w:numId="2">
    <w:abstractNumId w:val="23"/>
  </w:num>
  <w:num w:numId="3">
    <w:abstractNumId w:val="13"/>
  </w:num>
  <w:num w:numId="4">
    <w:abstractNumId w:val="28"/>
  </w:num>
  <w:num w:numId="5">
    <w:abstractNumId w:val="11"/>
  </w:num>
  <w:num w:numId="6">
    <w:abstractNumId w:val="48"/>
  </w:num>
  <w:num w:numId="7">
    <w:abstractNumId w:val="17"/>
  </w:num>
  <w:num w:numId="8">
    <w:abstractNumId w:val="22"/>
  </w:num>
  <w:num w:numId="9">
    <w:abstractNumId w:val="60"/>
  </w:num>
  <w:num w:numId="10">
    <w:abstractNumId w:val="55"/>
  </w:num>
  <w:num w:numId="11">
    <w:abstractNumId w:val="67"/>
  </w:num>
  <w:num w:numId="12">
    <w:abstractNumId w:val="93"/>
  </w:num>
  <w:num w:numId="13">
    <w:abstractNumId w:val="32"/>
  </w:num>
  <w:num w:numId="14">
    <w:abstractNumId w:val="75"/>
  </w:num>
  <w:num w:numId="15">
    <w:abstractNumId w:val="27"/>
  </w:num>
  <w:num w:numId="16">
    <w:abstractNumId w:val="84"/>
  </w:num>
  <w:num w:numId="17">
    <w:abstractNumId w:val="56"/>
  </w:num>
  <w:num w:numId="18">
    <w:abstractNumId w:val="103"/>
  </w:num>
  <w:num w:numId="19">
    <w:abstractNumId w:val="66"/>
  </w:num>
  <w:num w:numId="20">
    <w:abstractNumId w:val="49"/>
  </w:num>
  <w:num w:numId="21">
    <w:abstractNumId w:val="57"/>
  </w:num>
  <w:num w:numId="22">
    <w:abstractNumId w:val="33"/>
  </w:num>
  <w:num w:numId="23">
    <w:abstractNumId w:val="91"/>
  </w:num>
  <w:num w:numId="24">
    <w:abstractNumId w:val="73"/>
  </w:num>
  <w:num w:numId="25">
    <w:abstractNumId w:val="16"/>
  </w:num>
  <w:num w:numId="26">
    <w:abstractNumId w:val="31"/>
  </w:num>
  <w:num w:numId="27">
    <w:abstractNumId w:val="19"/>
  </w:num>
  <w:num w:numId="28">
    <w:abstractNumId w:val="99"/>
  </w:num>
  <w:num w:numId="29">
    <w:abstractNumId w:val="54"/>
  </w:num>
  <w:num w:numId="30">
    <w:abstractNumId w:val="50"/>
  </w:num>
  <w:num w:numId="31">
    <w:abstractNumId w:val="1"/>
  </w:num>
  <w:num w:numId="32">
    <w:abstractNumId w:val="40"/>
  </w:num>
  <w:num w:numId="33">
    <w:abstractNumId w:val="29"/>
  </w:num>
  <w:num w:numId="34">
    <w:abstractNumId w:val="89"/>
  </w:num>
  <w:num w:numId="35">
    <w:abstractNumId w:val="4"/>
  </w:num>
  <w:num w:numId="36">
    <w:abstractNumId w:val="26"/>
  </w:num>
  <w:num w:numId="37">
    <w:abstractNumId w:val="39"/>
  </w:num>
  <w:num w:numId="38">
    <w:abstractNumId w:val="90"/>
  </w:num>
  <w:num w:numId="39">
    <w:abstractNumId w:val="98"/>
  </w:num>
  <w:num w:numId="40">
    <w:abstractNumId w:val="52"/>
  </w:num>
  <w:num w:numId="41">
    <w:abstractNumId w:val="18"/>
  </w:num>
  <w:num w:numId="42">
    <w:abstractNumId w:val="100"/>
  </w:num>
  <w:num w:numId="43">
    <w:abstractNumId w:val="80"/>
  </w:num>
  <w:num w:numId="44">
    <w:abstractNumId w:val="14"/>
  </w:num>
  <w:num w:numId="45">
    <w:abstractNumId w:val="72"/>
  </w:num>
  <w:num w:numId="46">
    <w:abstractNumId w:val="92"/>
  </w:num>
  <w:num w:numId="47">
    <w:abstractNumId w:val="24"/>
  </w:num>
  <w:num w:numId="48">
    <w:abstractNumId w:val="88"/>
  </w:num>
  <w:num w:numId="49">
    <w:abstractNumId w:val="105"/>
  </w:num>
  <w:num w:numId="50">
    <w:abstractNumId w:val="106"/>
  </w:num>
  <w:num w:numId="51">
    <w:abstractNumId w:val="41"/>
  </w:num>
  <w:num w:numId="52">
    <w:abstractNumId w:val="77"/>
  </w:num>
  <w:num w:numId="53">
    <w:abstractNumId w:val="10"/>
  </w:num>
  <w:num w:numId="54">
    <w:abstractNumId w:val="7"/>
  </w:num>
  <w:num w:numId="55">
    <w:abstractNumId w:val="6"/>
  </w:num>
  <w:num w:numId="56">
    <w:abstractNumId w:val="83"/>
  </w:num>
  <w:num w:numId="57">
    <w:abstractNumId w:val="47"/>
  </w:num>
  <w:num w:numId="58">
    <w:abstractNumId w:val="21"/>
  </w:num>
  <w:num w:numId="59">
    <w:abstractNumId w:val="87"/>
  </w:num>
  <w:num w:numId="60">
    <w:abstractNumId w:val="96"/>
  </w:num>
  <w:num w:numId="61">
    <w:abstractNumId w:val="44"/>
  </w:num>
  <w:num w:numId="62">
    <w:abstractNumId w:val="101"/>
  </w:num>
  <w:num w:numId="63">
    <w:abstractNumId w:val="58"/>
  </w:num>
  <w:num w:numId="64">
    <w:abstractNumId w:val="79"/>
  </w:num>
  <w:num w:numId="65">
    <w:abstractNumId w:val="34"/>
  </w:num>
  <w:num w:numId="66">
    <w:abstractNumId w:val="104"/>
  </w:num>
  <w:num w:numId="67">
    <w:abstractNumId w:val="38"/>
  </w:num>
  <w:num w:numId="68">
    <w:abstractNumId w:val="20"/>
  </w:num>
  <w:num w:numId="69">
    <w:abstractNumId w:val="25"/>
  </w:num>
  <w:num w:numId="70">
    <w:abstractNumId w:val="12"/>
  </w:num>
  <w:num w:numId="71">
    <w:abstractNumId w:val="81"/>
  </w:num>
  <w:num w:numId="72">
    <w:abstractNumId w:val="43"/>
  </w:num>
  <w:num w:numId="73">
    <w:abstractNumId w:val="30"/>
  </w:num>
  <w:num w:numId="74">
    <w:abstractNumId w:val="65"/>
  </w:num>
  <w:num w:numId="75">
    <w:abstractNumId w:val="70"/>
  </w:num>
  <w:num w:numId="76">
    <w:abstractNumId w:val="95"/>
  </w:num>
  <w:num w:numId="77">
    <w:abstractNumId w:val="15"/>
  </w:num>
  <w:num w:numId="78">
    <w:abstractNumId w:val="76"/>
  </w:num>
  <w:num w:numId="79">
    <w:abstractNumId w:val="78"/>
  </w:num>
  <w:num w:numId="80">
    <w:abstractNumId w:val="59"/>
  </w:num>
  <w:num w:numId="81">
    <w:abstractNumId w:val="62"/>
  </w:num>
  <w:num w:numId="82">
    <w:abstractNumId w:val="94"/>
  </w:num>
  <w:num w:numId="83">
    <w:abstractNumId w:val="9"/>
  </w:num>
  <w:num w:numId="84">
    <w:abstractNumId w:val="36"/>
  </w:num>
  <w:num w:numId="85">
    <w:abstractNumId w:val="74"/>
  </w:num>
  <w:num w:numId="86">
    <w:abstractNumId w:val="3"/>
  </w:num>
  <w:num w:numId="87">
    <w:abstractNumId w:val="42"/>
  </w:num>
  <w:num w:numId="88">
    <w:abstractNumId w:val="8"/>
  </w:num>
  <w:num w:numId="89">
    <w:abstractNumId w:val="64"/>
  </w:num>
  <w:num w:numId="90">
    <w:abstractNumId w:val="86"/>
  </w:num>
  <w:num w:numId="91">
    <w:abstractNumId w:val="51"/>
  </w:num>
  <w:num w:numId="92">
    <w:abstractNumId w:val="2"/>
  </w:num>
  <w:num w:numId="93">
    <w:abstractNumId w:val="69"/>
  </w:num>
  <w:num w:numId="94">
    <w:abstractNumId w:val="61"/>
  </w:num>
  <w:num w:numId="95">
    <w:abstractNumId w:val="35"/>
  </w:num>
  <w:num w:numId="96">
    <w:abstractNumId w:val="71"/>
  </w:num>
  <w:num w:numId="97">
    <w:abstractNumId w:val="45"/>
  </w:num>
  <w:num w:numId="98">
    <w:abstractNumId w:val="5"/>
  </w:num>
  <w:num w:numId="99">
    <w:abstractNumId w:val="63"/>
  </w:num>
  <w:num w:numId="100">
    <w:abstractNumId w:val="0"/>
  </w:num>
  <w:num w:numId="101">
    <w:abstractNumId w:val="102"/>
  </w:num>
  <w:num w:numId="102">
    <w:abstractNumId w:val="85"/>
  </w:num>
  <w:num w:numId="103">
    <w:abstractNumId w:val="53"/>
  </w:num>
  <w:num w:numId="104">
    <w:abstractNumId w:val="68"/>
  </w:num>
  <w:num w:numId="105">
    <w:abstractNumId w:val="82"/>
  </w:num>
  <w:num w:numId="106">
    <w:abstractNumId w:val="97"/>
  </w:num>
  <w:num w:numId="107">
    <w:abstractNumId w:val="37"/>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hangeTableHeadingFormat" w:val="true"/>
    <w:docVar w:name="Disclosure_Version" w:val="true"/>
    <w:docVar w:name="fix_control_content_version" w:val="1.0"/>
    <w:docVar w:name="RemovedBindingXPath" w:val="true"/>
    <w:docVar w:name="RemoveRepeatedWord" w:val="true"/>
  </w:docVars>
  <w:rsids>
    <w:rsidRoot w:val="007C3BEE"/>
    <w:rsid w:val="000016BF"/>
    <w:rsid w:val="00001F58"/>
    <w:rsid w:val="00002859"/>
    <w:rsid w:val="00002DBF"/>
    <w:rsid w:val="0000362A"/>
    <w:rsid w:val="00006121"/>
    <w:rsid w:val="00007B1D"/>
    <w:rsid w:val="000101A4"/>
    <w:rsid w:val="00012F05"/>
    <w:rsid w:val="00016BC2"/>
    <w:rsid w:val="00017110"/>
    <w:rsid w:val="000172AE"/>
    <w:rsid w:val="00017879"/>
    <w:rsid w:val="000179D7"/>
    <w:rsid w:val="00017E09"/>
    <w:rsid w:val="00020E50"/>
    <w:rsid w:val="0002360A"/>
    <w:rsid w:val="00023CF5"/>
    <w:rsid w:val="00024710"/>
    <w:rsid w:val="000272E8"/>
    <w:rsid w:val="0002783E"/>
    <w:rsid w:val="0003166F"/>
    <w:rsid w:val="000323AF"/>
    <w:rsid w:val="000323F1"/>
    <w:rsid w:val="000327ED"/>
    <w:rsid w:val="00032E22"/>
    <w:rsid w:val="0003675F"/>
    <w:rsid w:val="000408DB"/>
    <w:rsid w:val="000422ED"/>
    <w:rsid w:val="000435D2"/>
    <w:rsid w:val="00047686"/>
    <w:rsid w:val="000512A7"/>
    <w:rsid w:val="0005257F"/>
    <w:rsid w:val="00056F4A"/>
    <w:rsid w:val="00061299"/>
    <w:rsid w:val="00067C72"/>
    <w:rsid w:val="00077C82"/>
    <w:rsid w:val="000805BD"/>
    <w:rsid w:val="00083ACA"/>
    <w:rsid w:val="00084603"/>
    <w:rsid w:val="00084D74"/>
    <w:rsid w:val="000856D7"/>
    <w:rsid w:val="00087E02"/>
    <w:rsid w:val="00091B2C"/>
    <w:rsid w:val="00092006"/>
    <w:rsid w:val="0009223E"/>
    <w:rsid w:val="00093ADC"/>
    <w:rsid w:val="00093B06"/>
    <w:rsid w:val="000962C7"/>
    <w:rsid w:val="00097E90"/>
    <w:rsid w:val="000A0631"/>
    <w:rsid w:val="000A087E"/>
    <w:rsid w:val="000A0B38"/>
    <w:rsid w:val="000A19A0"/>
    <w:rsid w:val="000A22CF"/>
    <w:rsid w:val="000A2D2C"/>
    <w:rsid w:val="000A3314"/>
    <w:rsid w:val="000A334D"/>
    <w:rsid w:val="000A3542"/>
    <w:rsid w:val="000A6CB1"/>
    <w:rsid w:val="000A6FA9"/>
    <w:rsid w:val="000A796F"/>
    <w:rsid w:val="000A7CAB"/>
    <w:rsid w:val="000B1905"/>
    <w:rsid w:val="000B2835"/>
    <w:rsid w:val="000B3E35"/>
    <w:rsid w:val="000B77E0"/>
    <w:rsid w:val="000C0A55"/>
    <w:rsid w:val="000C1088"/>
    <w:rsid w:val="000C144A"/>
    <w:rsid w:val="000C2A12"/>
    <w:rsid w:val="000C4676"/>
    <w:rsid w:val="000C4D1E"/>
    <w:rsid w:val="000C6F45"/>
    <w:rsid w:val="000D05EC"/>
    <w:rsid w:val="000D317A"/>
    <w:rsid w:val="000D3290"/>
    <w:rsid w:val="000D63E3"/>
    <w:rsid w:val="000D7322"/>
    <w:rsid w:val="000D7CCC"/>
    <w:rsid w:val="000D7D0B"/>
    <w:rsid w:val="000E1A56"/>
    <w:rsid w:val="000E3658"/>
    <w:rsid w:val="000E460E"/>
    <w:rsid w:val="000E47C4"/>
    <w:rsid w:val="000E6550"/>
    <w:rsid w:val="000E68E5"/>
    <w:rsid w:val="000F02B2"/>
    <w:rsid w:val="000F2796"/>
    <w:rsid w:val="000F3475"/>
    <w:rsid w:val="000F3B93"/>
    <w:rsid w:val="000F42DB"/>
    <w:rsid w:val="000F4EC0"/>
    <w:rsid w:val="000F582E"/>
    <w:rsid w:val="000F58DB"/>
    <w:rsid w:val="000F6A71"/>
    <w:rsid w:val="000F72D8"/>
    <w:rsid w:val="000F7467"/>
    <w:rsid w:val="000F7F2C"/>
    <w:rsid w:val="0010093C"/>
    <w:rsid w:val="00101EAD"/>
    <w:rsid w:val="001021ED"/>
    <w:rsid w:val="001028F0"/>
    <w:rsid w:val="001029F6"/>
    <w:rsid w:val="00104ACB"/>
    <w:rsid w:val="00115752"/>
    <w:rsid w:val="001167CF"/>
    <w:rsid w:val="0012662C"/>
    <w:rsid w:val="00130E35"/>
    <w:rsid w:val="00131B4D"/>
    <w:rsid w:val="00136EA3"/>
    <w:rsid w:val="00137B1C"/>
    <w:rsid w:val="00137F87"/>
    <w:rsid w:val="0014043A"/>
    <w:rsid w:val="00140727"/>
    <w:rsid w:val="00141444"/>
    <w:rsid w:val="00141540"/>
    <w:rsid w:val="001442B9"/>
    <w:rsid w:val="0014470F"/>
    <w:rsid w:val="00144AFC"/>
    <w:rsid w:val="00151FB5"/>
    <w:rsid w:val="00152D2B"/>
    <w:rsid w:val="0015541E"/>
    <w:rsid w:val="00156E65"/>
    <w:rsid w:val="00157DBB"/>
    <w:rsid w:val="00160499"/>
    <w:rsid w:val="00160F59"/>
    <w:rsid w:val="001657AD"/>
    <w:rsid w:val="00167342"/>
    <w:rsid w:val="001711F5"/>
    <w:rsid w:val="00172037"/>
    <w:rsid w:val="00172582"/>
    <w:rsid w:val="00172E0F"/>
    <w:rsid w:val="00174638"/>
    <w:rsid w:val="0017475D"/>
    <w:rsid w:val="00175CD7"/>
    <w:rsid w:val="001809B9"/>
    <w:rsid w:val="00184401"/>
    <w:rsid w:val="0018618B"/>
    <w:rsid w:val="00186A12"/>
    <w:rsid w:val="00187F08"/>
    <w:rsid w:val="0019033D"/>
    <w:rsid w:val="00190AA8"/>
    <w:rsid w:val="00191356"/>
    <w:rsid w:val="00191D8C"/>
    <w:rsid w:val="00192A74"/>
    <w:rsid w:val="00194B78"/>
    <w:rsid w:val="00195A5B"/>
    <w:rsid w:val="0019627C"/>
    <w:rsid w:val="001A001B"/>
    <w:rsid w:val="001A2E10"/>
    <w:rsid w:val="001A2EA3"/>
    <w:rsid w:val="001A3030"/>
    <w:rsid w:val="001A6059"/>
    <w:rsid w:val="001B651A"/>
    <w:rsid w:val="001C152E"/>
    <w:rsid w:val="001C15CF"/>
    <w:rsid w:val="001C21C3"/>
    <w:rsid w:val="001C361B"/>
    <w:rsid w:val="001C79FE"/>
    <w:rsid w:val="001D01D7"/>
    <w:rsid w:val="001D09ED"/>
    <w:rsid w:val="001D0A73"/>
    <w:rsid w:val="001D1010"/>
    <w:rsid w:val="001D59BF"/>
    <w:rsid w:val="001D60E2"/>
    <w:rsid w:val="001D75A2"/>
    <w:rsid w:val="001E3298"/>
    <w:rsid w:val="001E4ADA"/>
    <w:rsid w:val="001E4DFD"/>
    <w:rsid w:val="001F25D6"/>
    <w:rsid w:val="001F39EC"/>
    <w:rsid w:val="001F59B6"/>
    <w:rsid w:val="001F6CC8"/>
    <w:rsid w:val="00200F60"/>
    <w:rsid w:val="00202AA8"/>
    <w:rsid w:val="00203B4B"/>
    <w:rsid w:val="002041C7"/>
    <w:rsid w:val="00204EB8"/>
    <w:rsid w:val="00204F52"/>
    <w:rsid w:val="00205F13"/>
    <w:rsid w:val="00206E01"/>
    <w:rsid w:val="0021024D"/>
    <w:rsid w:val="00215063"/>
    <w:rsid w:val="00215D17"/>
    <w:rsid w:val="00216814"/>
    <w:rsid w:val="0022120B"/>
    <w:rsid w:val="00223148"/>
    <w:rsid w:val="00224647"/>
    <w:rsid w:val="00226F86"/>
    <w:rsid w:val="002279A7"/>
    <w:rsid w:val="0023194A"/>
    <w:rsid w:val="00232011"/>
    <w:rsid w:val="00236D32"/>
    <w:rsid w:val="0024035D"/>
    <w:rsid w:val="0024142B"/>
    <w:rsid w:val="00243DCB"/>
    <w:rsid w:val="00244C90"/>
    <w:rsid w:val="00245A0C"/>
    <w:rsid w:val="00245C12"/>
    <w:rsid w:val="0024610F"/>
    <w:rsid w:val="0024770D"/>
    <w:rsid w:val="00247CF2"/>
    <w:rsid w:val="00253FEE"/>
    <w:rsid w:val="00254D99"/>
    <w:rsid w:val="0025568E"/>
    <w:rsid w:val="002557F9"/>
    <w:rsid w:val="002562CE"/>
    <w:rsid w:val="002573F4"/>
    <w:rsid w:val="002613BD"/>
    <w:rsid w:val="00265863"/>
    <w:rsid w:val="00266D1A"/>
    <w:rsid w:val="00270DCA"/>
    <w:rsid w:val="002710B3"/>
    <w:rsid w:val="00271136"/>
    <w:rsid w:val="00274406"/>
    <w:rsid w:val="00280ECD"/>
    <w:rsid w:val="002814C2"/>
    <w:rsid w:val="00286C6E"/>
    <w:rsid w:val="0028743A"/>
    <w:rsid w:val="00292BAA"/>
    <w:rsid w:val="00293322"/>
    <w:rsid w:val="002A0922"/>
    <w:rsid w:val="002A21A3"/>
    <w:rsid w:val="002A34A7"/>
    <w:rsid w:val="002A588E"/>
    <w:rsid w:val="002A5DD0"/>
    <w:rsid w:val="002B1756"/>
    <w:rsid w:val="002B2338"/>
    <w:rsid w:val="002B2409"/>
    <w:rsid w:val="002B42FA"/>
    <w:rsid w:val="002B4C24"/>
    <w:rsid w:val="002B6A13"/>
    <w:rsid w:val="002C3DE4"/>
    <w:rsid w:val="002C6410"/>
    <w:rsid w:val="002C7722"/>
    <w:rsid w:val="002D23C1"/>
    <w:rsid w:val="002D2754"/>
    <w:rsid w:val="002D2F89"/>
    <w:rsid w:val="002D557A"/>
    <w:rsid w:val="002D5F9B"/>
    <w:rsid w:val="002D69F8"/>
    <w:rsid w:val="002D6D4E"/>
    <w:rsid w:val="002D79BB"/>
    <w:rsid w:val="002D7A34"/>
    <w:rsid w:val="002D7DE6"/>
    <w:rsid w:val="002E2859"/>
    <w:rsid w:val="002E3128"/>
    <w:rsid w:val="002E3144"/>
    <w:rsid w:val="002E7306"/>
    <w:rsid w:val="002F1988"/>
    <w:rsid w:val="002F2D77"/>
    <w:rsid w:val="002F2DDB"/>
    <w:rsid w:val="002F2EB9"/>
    <w:rsid w:val="002F3346"/>
    <w:rsid w:val="002F3E34"/>
    <w:rsid w:val="002F4A5B"/>
    <w:rsid w:val="002F6B23"/>
    <w:rsid w:val="002F6CE8"/>
    <w:rsid w:val="002F6D2F"/>
    <w:rsid w:val="002F7678"/>
    <w:rsid w:val="002F793C"/>
    <w:rsid w:val="003020EF"/>
    <w:rsid w:val="0030237E"/>
    <w:rsid w:val="00303324"/>
    <w:rsid w:val="003064A9"/>
    <w:rsid w:val="0031161D"/>
    <w:rsid w:val="00321A9F"/>
    <w:rsid w:val="00323720"/>
    <w:rsid w:val="00323B09"/>
    <w:rsid w:val="00323B51"/>
    <w:rsid w:val="00324CE8"/>
    <w:rsid w:val="00324EB0"/>
    <w:rsid w:val="00326A12"/>
    <w:rsid w:val="00327566"/>
    <w:rsid w:val="00335799"/>
    <w:rsid w:val="00335F1D"/>
    <w:rsid w:val="00337081"/>
    <w:rsid w:val="00340410"/>
    <w:rsid w:val="0034407C"/>
    <w:rsid w:val="00345ABE"/>
    <w:rsid w:val="003466BA"/>
    <w:rsid w:val="00347312"/>
    <w:rsid w:val="00350FEF"/>
    <w:rsid w:val="003510A0"/>
    <w:rsid w:val="0035687C"/>
    <w:rsid w:val="003569A6"/>
    <w:rsid w:val="00360089"/>
    <w:rsid w:val="00364D00"/>
    <w:rsid w:val="00365058"/>
    <w:rsid w:val="003658F5"/>
    <w:rsid w:val="00371B07"/>
    <w:rsid w:val="00372E2B"/>
    <w:rsid w:val="0037395E"/>
    <w:rsid w:val="003804D1"/>
    <w:rsid w:val="00381052"/>
    <w:rsid w:val="003822A5"/>
    <w:rsid w:val="0038561C"/>
    <w:rsid w:val="00385E3A"/>
    <w:rsid w:val="003903EF"/>
    <w:rsid w:val="00391FF1"/>
    <w:rsid w:val="00393334"/>
    <w:rsid w:val="00393B04"/>
    <w:rsid w:val="003957CE"/>
    <w:rsid w:val="0039664F"/>
    <w:rsid w:val="0039688E"/>
    <w:rsid w:val="003A097F"/>
    <w:rsid w:val="003A20EC"/>
    <w:rsid w:val="003B13BA"/>
    <w:rsid w:val="003B2438"/>
    <w:rsid w:val="003B4226"/>
    <w:rsid w:val="003B590D"/>
    <w:rsid w:val="003B59DE"/>
    <w:rsid w:val="003B6C45"/>
    <w:rsid w:val="003C0821"/>
    <w:rsid w:val="003C0992"/>
    <w:rsid w:val="003C3034"/>
    <w:rsid w:val="003C3F55"/>
    <w:rsid w:val="003C4DF2"/>
    <w:rsid w:val="003C6207"/>
    <w:rsid w:val="003D064A"/>
    <w:rsid w:val="003D225B"/>
    <w:rsid w:val="003D3E68"/>
    <w:rsid w:val="003D434D"/>
    <w:rsid w:val="003D450D"/>
    <w:rsid w:val="003E0A56"/>
    <w:rsid w:val="003E0B72"/>
    <w:rsid w:val="003E10FC"/>
    <w:rsid w:val="003E1B7C"/>
    <w:rsid w:val="003E1BA3"/>
    <w:rsid w:val="003E2569"/>
    <w:rsid w:val="003E398E"/>
    <w:rsid w:val="003E6AF8"/>
    <w:rsid w:val="003E78C3"/>
    <w:rsid w:val="003E7FE9"/>
    <w:rsid w:val="003F16FC"/>
    <w:rsid w:val="003F1BA3"/>
    <w:rsid w:val="003F69BE"/>
    <w:rsid w:val="004011AA"/>
    <w:rsid w:val="0040450A"/>
    <w:rsid w:val="0040527A"/>
    <w:rsid w:val="0040578B"/>
    <w:rsid w:val="0040644D"/>
    <w:rsid w:val="00407464"/>
    <w:rsid w:val="0041534C"/>
    <w:rsid w:val="004241D1"/>
    <w:rsid w:val="0042569B"/>
    <w:rsid w:val="00427D70"/>
    <w:rsid w:val="004308F5"/>
    <w:rsid w:val="0043116F"/>
    <w:rsid w:val="00433232"/>
    <w:rsid w:val="004337FF"/>
    <w:rsid w:val="00437E08"/>
    <w:rsid w:val="004407DC"/>
    <w:rsid w:val="0044092A"/>
    <w:rsid w:val="00441036"/>
    <w:rsid w:val="0044157D"/>
    <w:rsid w:val="00442B50"/>
    <w:rsid w:val="0044547E"/>
    <w:rsid w:val="00452EEE"/>
    <w:rsid w:val="004569EE"/>
    <w:rsid w:val="00456D08"/>
    <w:rsid w:val="00457B61"/>
    <w:rsid w:val="00461566"/>
    <w:rsid w:val="0046255C"/>
    <w:rsid w:val="004628B7"/>
    <w:rsid w:val="00463B3C"/>
    <w:rsid w:val="00464397"/>
    <w:rsid w:val="0046649B"/>
    <w:rsid w:val="00467BBE"/>
    <w:rsid w:val="00472159"/>
    <w:rsid w:val="00472612"/>
    <w:rsid w:val="004732BD"/>
    <w:rsid w:val="00473578"/>
    <w:rsid w:val="00473C0D"/>
    <w:rsid w:val="004814E9"/>
    <w:rsid w:val="0048198F"/>
    <w:rsid w:val="004832E0"/>
    <w:rsid w:val="0048600D"/>
    <w:rsid w:val="00486C64"/>
    <w:rsid w:val="00486D3F"/>
    <w:rsid w:val="00487219"/>
    <w:rsid w:val="0048731F"/>
    <w:rsid w:val="00487ABA"/>
    <w:rsid w:val="00491057"/>
    <w:rsid w:val="00492491"/>
    <w:rsid w:val="004936F0"/>
    <w:rsid w:val="00494578"/>
    <w:rsid w:val="00495A03"/>
    <w:rsid w:val="004965DB"/>
    <w:rsid w:val="004A06D2"/>
    <w:rsid w:val="004A2400"/>
    <w:rsid w:val="004A36B5"/>
    <w:rsid w:val="004A3985"/>
    <w:rsid w:val="004A3D27"/>
    <w:rsid w:val="004A5082"/>
    <w:rsid w:val="004A5856"/>
    <w:rsid w:val="004A5BC7"/>
    <w:rsid w:val="004B3083"/>
    <w:rsid w:val="004B4883"/>
    <w:rsid w:val="004C0292"/>
    <w:rsid w:val="004C144B"/>
    <w:rsid w:val="004C2266"/>
    <w:rsid w:val="004C3D91"/>
    <w:rsid w:val="004C4685"/>
    <w:rsid w:val="004C6451"/>
    <w:rsid w:val="004C6956"/>
    <w:rsid w:val="004D06BB"/>
    <w:rsid w:val="004D3902"/>
    <w:rsid w:val="004D3C64"/>
    <w:rsid w:val="004D52D4"/>
    <w:rsid w:val="004D52F2"/>
    <w:rsid w:val="004D5397"/>
    <w:rsid w:val="004D5A9E"/>
    <w:rsid w:val="004D67A8"/>
    <w:rsid w:val="004D7757"/>
    <w:rsid w:val="004D7777"/>
    <w:rsid w:val="004E3FB1"/>
    <w:rsid w:val="004E544D"/>
    <w:rsid w:val="004E67C7"/>
    <w:rsid w:val="004E7B63"/>
    <w:rsid w:val="004F0E43"/>
    <w:rsid w:val="004F3698"/>
    <w:rsid w:val="004F36B6"/>
    <w:rsid w:val="004F385E"/>
    <w:rsid w:val="004F3FDA"/>
    <w:rsid w:val="004F64F5"/>
    <w:rsid w:val="004F741F"/>
    <w:rsid w:val="005000D9"/>
    <w:rsid w:val="00500BD3"/>
    <w:rsid w:val="005025CF"/>
    <w:rsid w:val="00503A50"/>
    <w:rsid w:val="00504B4A"/>
    <w:rsid w:val="00507D45"/>
    <w:rsid w:val="0051001C"/>
    <w:rsid w:val="00511DE9"/>
    <w:rsid w:val="00520424"/>
    <w:rsid w:val="00520950"/>
    <w:rsid w:val="00521341"/>
    <w:rsid w:val="0052388E"/>
    <w:rsid w:val="0052392B"/>
    <w:rsid w:val="005243BF"/>
    <w:rsid w:val="00533128"/>
    <w:rsid w:val="00534903"/>
    <w:rsid w:val="00534946"/>
    <w:rsid w:val="00534CBF"/>
    <w:rsid w:val="00536715"/>
    <w:rsid w:val="005412A5"/>
    <w:rsid w:val="0054179A"/>
    <w:rsid w:val="0054354A"/>
    <w:rsid w:val="005440C2"/>
    <w:rsid w:val="00545B24"/>
    <w:rsid w:val="005504E9"/>
    <w:rsid w:val="0055249A"/>
    <w:rsid w:val="00552CDF"/>
    <w:rsid w:val="0055432B"/>
    <w:rsid w:val="00555065"/>
    <w:rsid w:val="00555664"/>
    <w:rsid w:val="005561F1"/>
    <w:rsid w:val="00556537"/>
    <w:rsid w:val="005575AC"/>
    <w:rsid w:val="00557603"/>
    <w:rsid w:val="00561512"/>
    <w:rsid w:val="005624C8"/>
    <w:rsid w:val="005636EC"/>
    <w:rsid w:val="005658E7"/>
    <w:rsid w:val="00566136"/>
    <w:rsid w:val="00566838"/>
    <w:rsid w:val="005703D1"/>
    <w:rsid w:val="00572EE9"/>
    <w:rsid w:val="0057327E"/>
    <w:rsid w:val="00574C5E"/>
    <w:rsid w:val="00580C9E"/>
    <w:rsid w:val="00581EC4"/>
    <w:rsid w:val="0058289C"/>
    <w:rsid w:val="00583343"/>
    <w:rsid w:val="005843B0"/>
    <w:rsid w:val="005849F1"/>
    <w:rsid w:val="005922CD"/>
    <w:rsid w:val="00592AF9"/>
    <w:rsid w:val="005947FF"/>
    <w:rsid w:val="005962A7"/>
    <w:rsid w:val="00596423"/>
    <w:rsid w:val="00596C48"/>
    <w:rsid w:val="005974AA"/>
    <w:rsid w:val="005A03EE"/>
    <w:rsid w:val="005A1158"/>
    <w:rsid w:val="005A3ADB"/>
    <w:rsid w:val="005A4F40"/>
    <w:rsid w:val="005A6738"/>
    <w:rsid w:val="005B23F3"/>
    <w:rsid w:val="005B2FBB"/>
    <w:rsid w:val="005B470E"/>
    <w:rsid w:val="005B4F61"/>
    <w:rsid w:val="005B5ACC"/>
    <w:rsid w:val="005B632A"/>
    <w:rsid w:val="005B6536"/>
    <w:rsid w:val="005D1085"/>
    <w:rsid w:val="005D394F"/>
    <w:rsid w:val="005D660A"/>
    <w:rsid w:val="005E1255"/>
    <w:rsid w:val="005E2A5A"/>
    <w:rsid w:val="005E6C4A"/>
    <w:rsid w:val="005E72B3"/>
    <w:rsid w:val="005E7527"/>
    <w:rsid w:val="005F00A3"/>
    <w:rsid w:val="005F01AC"/>
    <w:rsid w:val="005F0228"/>
    <w:rsid w:val="005F143A"/>
    <w:rsid w:val="005F34EF"/>
    <w:rsid w:val="005F3D56"/>
    <w:rsid w:val="005F7F6D"/>
    <w:rsid w:val="00600A6D"/>
    <w:rsid w:val="00601273"/>
    <w:rsid w:val="0060196D"/>
    <w:rsid w:val="0060643F"/>
    <w:rsid w:val="00606AA6"/>
    <w:rsid w:val="006108E5"/>
    <w:rsid w:val="006113E1"/>
    <w:rsid w:val="00614A7D"/>
    <w:rsid w:val="00620076"/>
    <w:rsid w:val="0062339E"/>
    <w:rsid w:val="006239FC"/>
    <w:rsid w:val="0062675B"/>
    <w:rsid w:val="00627F5F"/>
    <w:rsid w:val="0063046E"/>
    <w:rsid w:val="00631872"/>
    <w:rsid w:val="00631A9E"/>
    <w:rsid w:val="0063525F"/>
    <w:rsid w:val="00635D3F"/>
    <w:rsid w:val="00640B7C"/>
    <w:rsid w:val="006420D0"/>
    <w:rsid w:val="00642DE5"/>
    <w:rsid w:val="00642E3B"/>
    <w:rsid w:val="006436A1"/>
    <w:rsid w:val="00643DE7"/>
    <w:rsid w:val="006444D0"/>
    <w:rsid w:val="00644C26"/>
    <w:rsid w:val="00647624"/>
    <w:rsid w:val="00647DB1"/>
    <w:rsid w:val="00652F40"/>
    <w:rsid w:val="00662E60"/>
    <w:rsid w:val="0066349B"/>
    <w:rsid w:val="00663A58"/>
    <w:rsid w:val="00664FA4"/>
    <w:rsid w:val="0066716C"/>
    <w:rsid w:val="0066718F"/>
    <w:rsid w:val="00672251"/>
    <w:rsid w:val="00673E9E"/>
    <w:rsid w:val="006748CC"/>
    <w:rsid w:val="006748FB"/>
    <w:rsid w:val="00680A28"/>
    <w:rsid w:val="00683289"/>
    <w:rsid w:val="006848F9"/>
    <w:rsid w:val="00684C20"/>
    <w:rsid w:val="00685EC3"/>
    <w:rsid w:val="006870CB"/>
    <w:rsid w:val="00690456"/>
    <w:rsid w:val="0069312B"/>
    <w:rsid w:val="0069318D"/>
    <w:rsid w:val="006933D9"/>
    <w:rsid w:val="006955F8"/>
    <w:rsid w:val="00695872"/>
    <w:rsid w:val="00696725"/>
    <w:rsid w:val="006A06CB"/>
    <w:rsid w:val="006A11B6"/>
    <w:rsid w:val="006A4D79"/>
    <w:rsid w:val="006A5155"/>
    <w:rsid w:val="006B068B"/>
    <w:rsid w:val="006B0CD7"/>
    <w:rsid w:val="006B2165"/>
    <w:rsid w:val="006B31E4"/>
    <w:rsid w:val="006B371A"/>
    <w:rsid w:val="006B3900"/>
    <w:rsid w:val="006B5980"/>
    <w:rsid w:val="006C0F00"/>
    <w:rsid w:val="006C15A4"/>
    <w:rsid w:val="006C4EEC"/>
    <w:rsid w:val="006C5D50"/>
    <w:rsid w:val="006D0462"/>
    <w:rsid w:val="006D1B11"/>
    <w:rsid w:val="006D1CCF"/>
    <w:rsid w:val="006D3AC7"/>
    <w:rsid w:val="006D3F83"/>
    <w:rsid w:val="006D4877"/>
    <w:rsid w:val="006D5BFC"/>
    <w:rsid w:val="006D777A"/>
    <w:rsid w:val="006E0E27"/>
    <w:rsid w:val="006E29FE"/>
    <w:rsid w:val="006E388D"/>
    <w:rsid w:val="006E3A7A"/>
    <w:rsid w:val="006E4142"/>
    <w:rsid w:val="006E48EA"/>
    <w:rsid w:val="006E52FA"/>
    <w:rsid w:val="006E66F8"/>
    <w:rsid w:val="006E763A"/>
    <w:rsid w:val="006F0E82"/>
    <w:rsid w:val="006F1817"/>
    <w:rsid w:val="006F1859"/>
    <w:rsid w:val="006F1AFA"/>
    <w:rsid w:val="006F33C4"/>
    <w:rsid w:val="006F4425"/>
    <w:rsid w:val="006F493F"/>
    <w:rsid w:val="006F7C27"/>
    <w:rsid w:val="0070004D"/>
    <w:rsid w:val="007008CF"/>
    <w:rsid w:val="00702171"/>
    <w:rsid w:val="007022C3"/>
    <w:rsid w:val="00702AB9"/>
    <w:rsid w:val="00706C14"/>
    <w:rsid w:val="007079C6"/>
    <w:rsid w:val="00710E09"/>
    <w:rsid w:val="00713C6F"/>
    <w:rsid w:val="0071624D"/>
    <w:rsid w:val="00716A5E"/>
    <w:rsid w:val="00725472"/>
    <w:rsid w:val="00727434"/>
    <w:rsid w:val="00727438"/>
    <w:rsid w:val="00727CBF"/>
    <w:rsid w:val="00735982"/>
    <w:rsid w:val="007376BB"/>
    <w:rsid w:val="00737CC4"/>
    <w:rsid w:val="00740E61"/>
    <w:rsid w:val="00741B33"/>
    <w:rsid w:val="00741E07"/>
    <w:rsid w:val="00741FC0"/>
    <w:rsid w:val="00743EC7"/>
    <w:rsid w:val="00744040"/>
    <w:rsid w:val="00744051"/>
    <w:rsid w:val="007442EA"/>
    <w:rsid w:val="00745BE3"/>
    <w:rsid w:val="0074625F"/>
    <w:rsid w:val="00746C76"/>
    <w:rsid w:val="00750CB8"/>
    <w:rsid w:val="00752110"/>
    <w:rsid w:val="00752BED"/>
    <w:rsid w:val="00753F6A"/>
    <w:rsid w:val="00756EEA"/>
    <w:rsid w:val="0076044D"/>
    <w:rsid w:val="007620D2"/>
    <w:rsid w:val="007623ED"/>
    <w:rsid w:val="0076425C"/>
    <w:rsid w:val="0077230E"/>
    <w:rsid w:val="00776177"/>
    <w:rsid w:val="00776D87"/>
    <w:rsid w:val="007776D6"/>
    <w:rsid w:val="00781851"/>
    <w:rsid w:val="00782535"/>
    <w:rsid w:val="00782C7A"/>
    <w:rsid w:val="00785438"/>
    <w:rsid w:val="007875A4"/>
    <w:rsid w:val="007908DF"/>
    <w:rsid w:val="00792A84"/>
    <w:rsid w:val="007949F9"/>
    <w:rsid w:val="007956FD"/>
    <w:rsid w:val="00796FA7"/>
    <w:rsid w:val="00797FF3"/>
    <w:rsid w:val="007A2A32"/>
    <w:rsid w:val="007A4E07"/>
    <w:rsid w:val="007B0A9D"/>
    <w:rsid w:val="007B403D"/>
    <w:rsid w:val="007B4F9B"/>
    <w:rsid w:val="007B5025"/>
    <w:rsid w:val="007B5B25"/>
    <w:rsid w:val="007B64F9"/>
    <w:rsid w:val="007C3BEE"/>
    <w:rsid w:val="007C5FC2"/>
    <w:rsid w:val="007C7858"/>
    <w:rsid w:val="007D097D"/>
    <w:rsid w:val="007D3393"/>
    <w:rsid w:val="007D4CF9"/>
    <w:rsid w:val="007E43BC"/>
    <w:rsid w:val="007E600A"/>
    <w:rsid w:val="007E7819"/>
    <w:rsid w:val="007F0299"/>
    <w:rsid w:val="007F0ACA"/>
    <w:rsid w:val="007F0BDD"/>
    <w:rsid w:val="007F220A"/>
    <w:rsid w:val="007F35D1"/>
    <w:rsid w:val="007F486F"/>
    <w:rsid w:val="007F6722"/>
    <w:rsid w:val="007F77B6"/>
    <w:rsid w:val="008004B8"/>
    <w:rsid w:val="0080198D"/>
    <w:rsid w:val="00801E5C"/>
    <w:rsid w:val="00804D5F"/>
    <w:rsid w:val="00806D54"/>
    <w:rsid w:val="008110F3"/>
    <w:rsid w:val="00811FD0"/>
    <w:rsid w:val="00812744"/>
    <w:rsid w:val="00815618"/>
    <w:rsid w:val="00816710"/>
    <w:rsid w:val="00823099"/>
    <w:rsid w:val="00824549"/>
    <w:rsid w:val="00825056"/>
    <w:rsid w:val="0082517B"/>
    <w:rsid w:val="00827630"/>
    <w:rsid w:val="00831DF9"/>
    <w:rsid w:val="008344F3"/>
    <w:rsid w:val="00834D06"/>
    <w:rsid w:val="008350FA"/>
    <w:rsid w:val="008374C2"/>
    <w:rsid w:val="00843794"/>
    <w:rsid w:val="00845AE6"/>
    <w:rsid w:val="008468F4"/>
    <w:rsid w:val="0084700E"/>
    <w:rsid w:val="00847D27"/>
    <w:rsid w:val="00850EFF"/>
    <w:rsid w:val="008515E5"/>
    <w:rsid w:val="00853652"/>
    <w:rsid w:val="008553DD"/>
    <w:rsid w:val="008560C5"/>
    <w:rsid w:val="0085631B"/>
    <w:rsid w:val="008564A5"/>
    <w:rsid w:val="008564F8"/>
    <w:rsid w:val="00856A8E"/>
    <w:rsid w:val="00862C55"/>
    <w:rsid w:val="008631D6"/>
    <w:rsid w:val="00864268"/>
    <w:rsid w:val="0086465C"/>
    <w:rsid w:val="00866FEA"/>
    <w:rsid w:val="00867A03"/>
    <w:rsid w:val="008709EC"/>
    <w:rsid w:val="00871300"/>
    <w:rsid w:val="00871B4C"/>
    <w:rsid w:val="008725F6"/>
    <w:rsid w:val="0088457F"/>
    <w:rsid w:val="0088626E"/>
    <w:rsid w:val="00886361"/>
    <w:rsid w:val="008927DF"/>
    <w:rsid w:val="0089281F"/>
    <w:rsid w:val="00892A7D"/>
    <w:rsid w:val="00893447"/>
    <w:rsid w:val="008939A5"/>
    <w:rsid w:val="00893AC5"/>
    <w:rsid w:val="008A043E"/>
    <w:rsid w:val="008A0F43"/>
    <w:rsid w:val="008A14FD"/>
    <w:rsid w:val="008A2F43"/>
    <w:rsid w:val="008A5230"/>
    <w:rsid w:val="008A7D07"/>
    <w:rsid w:val="008B0593"/>
    <w:rsid w:val="008B1361"/>
    <w:rsid w:val="008B168A"/>
    <w:rsid w:val="008B1A94"/>
    <w:rsid w:val="008B3EB5"/>
    <w:rsid w:val="008B7E8C"/>
    <w:rsid w:val="008C2394"/>
    <w:rsid w:val="008C574F"/>
    <w:rsid w:val="008C63E6"/>
    <w:rsid w:val="008C6712"/>
    <w:rsid w:val="008C697A"/>
    <w:rsid w:val="008D05D4"/>
    <w:rsid w:val="008D113A"/>
    <w:rsid w:val="008D4A40"/>
    <w:rsid w:val="008E1195"/>
    <w:rsid w:val="008E362D"/>
    <w:rsid w:val="008E4B42"/>
    <w:rsid w:val="008E518D"/>
    <w:rsid w:val="008E5D94"/>
    <w:rsid w:val="008E5FFF"/>
    <w:rsid w:val="008F6673"/>
    <w:rsid w:val="008F6D90"/>
    <w:rsid w:val="008F7EB7"/>
    <w:rsid w:val="00901A68"/>
    <w:rsid w:val="00903BCF"/>
    <w:rsid w:val="009044DF"/>
    <w:rsid w:val="00904779"/>
    <w:rsid w:val="00905056"/>
    <w:rsid w:val="00905D9A"/>
    <w:rsid w:val="00906895"/>
    <w:rsid w:val="00916257"/>
    <w:rsid w:val="009171C2"/>
    <w:rsid w:val="00917FA2"/>
    <w:rsid w:val="00920779"/>
    <w:rsid w:val="00922B62"/>
    <w:rsid w:val="00925A42"/>
    <w:rsid w:val="00933195"/>
    <w:rsid w:val="0093496C"/>
    <w:rsid w:val="00934DDA"/>
    <w:rsid w:val="009403D9"/>
    <w:rsid w:val="009404FB"/>
    <w:rsid w:val="00944D33"/>
    <w:rsid w:val="00945396"/>
    <w:rsid w:val="009467D3"/>
    <w:rsid w:val="0094793A"/>
    <w:rsid w:val="00947ADC"/>
    <w:rsid w:val="0095161A"/>
    <w:rsid w:val="00951A14"/>
    <w:rsid w:val="009523C5"/>
    <w:rsid w:val="0095375C"/>
    <w:rsid w:val="00955BB9"/>
    <w:rsid w:val="00955F20"/>
    <w:rsid w:val="00957705"/>
    <w:rsid w:val="00960FF3"/>
    <w:rsid w:val="0096360A"/>
    <w:rsid w:val="00967892"/>
    <w:rsid w:val="00967C13"/>
    <w:rsid w:val="00971572"/>
    <w:rsid w:val="0097255A"/>
    <w:rsid w:val="00974ACD"/>
    <w:rsid w:val="00977C73"/>
    <w:rsid w:val="00982C59"/>
    <w:rsid w:val="00983E5A"/>
    <w:rsid w:val="00984E82"/>
    <w:rsid w:val="009853A2"/>
    <w:rsid w:val="00986A27"/>
    <w:rsid w:val="00992181"/>
    <w:rsid w:val="00992752"/>
    <w:rsid w:val="00993C00"/>
    <w:rsid w:val="00995FE2"/>
    <w:rsid w:val="00997BD0"/>
    <w:rsid w:val="009A077C"/>
    <w:rsid w:val="009A1BD0"/>
    <w:rsid w:val="009A5C7A"/>
    <w:rsid w:val="009A5DA9"/>
    <w:rsid w:val="009A6D69"/>
    <w:rsid w:val="009A7870"/>
    <w:rsid w:val="009A7EAA"/>
    <w:rsid w:val="009B465B"/>
    <w:rsid w:val="009B63B0"/>
    <w:rsid w:val="009B6425"/>
    <w:rsid w:val="009B76CC"/>
    <w:rsid w:val="009C178B"/>
    <w:rsid w:val="009C188D"/>
    <w:rsid w:val="009C3311"/>
    <w:rsid w:val="009C4173"/>
    <w:rsid w:val="009C51B7"/>
    <w:rsid w:val="009C54AA"/>
    <w:rsid w:val="009C65D8"/>
    <w:rsid w:val="009D02EF"/>
    <w:rsid w:val="009D05E8"/>
    <w:rsid w:val="009D082B"/>
    <w:rsid w:val="009D192D"/>
    <w:rsid w:val="009D4622"/>
    <w:rsid w:val="009D4BFE"/>
    <w:rsid w:val="009D4FDC"/>
    <w:rsid w:val="009D6D47"/>
    <w:rsid w:val="009D6D59"/>
    <w:rsid w:val="009E0C1A"/>
    <w:rsid w:val="009E1A39"/>
    <w:rsid w:val="009E35A3"/>
    <w:rsid w:val="009E3FFC"/>
    <w:rsid w:val="009E749C"/>
    <w:rsid w:val="009F13F0"/>
    <w:rsid w:val="009F26E1"/>
    <w:rsid w:val="009F2B99"/>
    <w:rsid w:val="009F3411"/>
    <w:rsid w:val="009F6783"/>
    <w:rsid w:val="009F7589"/>
    <w:rsid w:val="00A00246"/>
    <w:rsid w:val="00A02766"/>
    <w:rsid w:val="00A02918"/>
    <w:rsid w:val="00A038EA"/>
    <w:rsid w:val="00A03CCB"/>
    <w:rsid w:val="00A06EAA"/>
    <w:rsid w:val="00A074F7"/>
    <w:rsid w:val="00A075F9"/>
    <w:rsid w:val="00A109D4"/>
    <w:rsid w:val="00A11186"/>
    <w:rsid w:val="00A266BC"/>
    <w:rsid w:val="00A306F4"/>
    <w:rsid w:val="00A309BF"/>
    <w:rsid w:val="00A32FBF"/>
    <w:rsid w:val="00A35F9C"/>
    <w:rsid w:val="00A364C8"/>
    <w:rsid w:val="00A40033"/>
    <w:rsid w:val="00A40D82"/>
    <w:rsid w:val="00A41AD6"/>
    <w:rsid w:val="00A41F58"/>
    <w:rsid w:val="00A42787"/>
    <w:rsid w:val="00A44331"/>
    <w:rsid w:val="00A454A9"/>
    <w:rsid w:val="00A47233"/>
    <w:rsid w:val="00A474E5"/>
    <w:rsid w:val="00A51B79"/>
    <w:rsid w:val="00A535F8"/>
    <w:rsid w:val="00A54871"/>
    <w:rsid w:val="00A556FD"/>
    <w:rsid w:val="00A57489"/>
    <w:rsid w:val="00A60549"/>
    <w:rsid w:val="00A62D09"/>
    <w:rsid w:val="00A647CE"/>
    <w:rsid w:val="00A64AD4"/>
    <w:rsid w:val="00A662A3"/>
    <w:rsid w:val="00A67587"/>
    <w:rsid w:val="00A72056"/>
    <w:rsid w:val="00A7206A"/>
    <w:rsid w:val="00A753B4"/>
    <w:rsid w:val="00A76080"/>
    <w:rsid w:val="00A77006"/>
    <w:rsid w:val="00A77839"/>
    <w:rsid w:val="00A8122B"/>
    <w:rsid w:val="00A81534"/>
    <w:rsid w:val="00A82C0C"/>
    <w:rsid w:val="00A82F1F"/>
    <w:rsid w:val="00A8409F"/>
    <w:rsid w:val="00A850AD"/>
    <w:rsid w:val="00A85B24"/>
    <w:rsid w:val="00A871DB"/>
    <w:rsid w:val="00A90E64"/>
    <w:rsid w:val="00A96769"/>
    <w:rsid w:val="00A96FA1"/>
    <w:rsid w:val="00AA0095"/>
    <w:rsid w:val="00AA1968"/>
    <w:rsid w:val="00AA1AE0"/>
    <w:rsid w:val="00AA3B37"/>
    <w:rsid w:val="00AA4695"/>
    <w:rsid w:val="00AA669D"/>
    <w:rsid w:val="00AA69C0"/>
    <w:rsid w:val="00AA7595"/>
    <w:rsid w:val="00AB663F"/>
    <w:rsid w:val="00AB70D1"/>
    <w:rsid w:val="00AB7C22"/>
    <w:rsid w:val="00AB7F0D"/>
    <w:rsid w:val="00AC26EE"/>
    <w:rsid w:val="00AC4A7C"/>
    <w:rsid w:val="00AC4EC4"/>
    <w:rsid w:val="00AC57ED"/>
    <w:rsid w:val="00AC5826"/>
    <w:rsid w:val="00AC5F37"/>
    <w:rsid w:val="00AC6DED"/>
    <w:rsid w:val="00AC759F"/>
    <w:rsid w:val="00AC7D68"/>
    <w:rsid w:val="00AD0180"/>
    <w:rsid w:val="00AD0BC9"/>
    <w:rsid w:val="00AD1100"/>
    <w:rsid w:val="00AD20AF"/>
    <w:rsid w:val="00AD2415"/>
    <w:rsid w:val="00AD5033"/>
    <w:rsid w:val="00AD5B44"/>
    <w:rsid w:val="00AD6205"/>
    <w:rsid w:val="00AD69D0"/>
    <w:rsid w:val="00AD6CD7"/>
    <w:rsid w:val="00AD7A09"/>
    <w:rsid w:val="00AE4777"/>
    <w:rsid w:val="00AE4E6C"/>
    <w:rsid w:val="00AE4E99"/>
    <w:rsid w:val="00AE6830"/>
    <w:rsid w:val="00AE7C73"/>
    <w:rsid w:val="00AF05BA"/>
    <w:rsid w:val="00AF10CB"/>
    <w:rsid w:val="00AF1323"/>
    <w:rsid w:val="00AF5A1A"/>
    <w:rsid w:val="00AF6982"/>
    <w:rsid w:val="00AF76D7"/>
    <w:rsid w:val="00AF79BB"/>
    <w:rsid w:val="00B017AB"/>
    <w:rsid w:val="00B021F0"/>
    <w:rsid w:val="00B03324"/>
    <w:rsid w:val="00B03346"/>
    <w:rsid w:val="00B03595"/>
    <w:rsid w:val="00B039CA"/>
    <w:rsid w:val="00B04034"/>
    <w:rsid w:val="00B05331"/>
    <w:rsid w:val="00B062F4"/>
    <w:rsid w:val="00B06958"/>
    <w:rsid w:val="00B07DAC"/>
    <w:rsid w:val="00B10306"/>
    <w:rsid w:val="00B111CA"/>
    <w:rsid w:val="00B130BC"/>
    <w:rsid w:val="00B13DBC"/>
    <w:rsid w:val="00B1503C"/>
    <w:rsid w:val="00B157F5"/>
    <w:rsid w:val="00B160E7"/>
    <w:rsid w:val="00B16249"/>
    <w:rsid w:val="00B17F4C"/>
    <w:rsid w:val="00B27072"/>
    <w:rsid w:val="00B27D2E"/>
    <w:rsid w:val="00B308AE"/>
    <w:rsid w:val="00B30AA2"/>
    <w:rsid w:val="00B314C8"/>
    <w:rsid w:val="00B3216C"/>
    <w:rsid w:val="00B32348"/>
    <w:rsid w:val="00B326B2"/>
    <w:rsid w:val="00B352BA"/>
    <w:rsid w:val="00B35968"/>
    <w:rsid w:val="00B35EF6"/>
    <w:rsid w:val="00B37736"/>
    <w:rsid w:val="00B37896"/>
    <w:rsid w:val="00B409A5"/>
    <w:rsid w:val="00B40B30"/>
    <w:rsid w:val="00B435B0"/>
    <w:rsid w:val="00B474A5"/>
    <w:rsid w:val="00B500AB"/>
    <w:rsid w:val="00B51214"/>
    <w:rsid w:val="00B51C9C"/>
    <w:rsid w:val="00B53316"/>
    <w:rsid w:val="00B5459D"/>
    <w:rsid w:val="00B55999"/>
    <w:rsid w:val="00B575D5"/>
    <w:rsid w:val="00B60418"/>
    <w:rsid w:val="00B61456"/>
    <w:rsid w:val="00B61B47"/>
    <w:rsid w:val="00B61D53"/>
    <w:rsid w:val="00B62346"/>
    <w:rsid w:val="00B62BC8"/>
    <w:rsid w:val="00B63651"/>
    <w:rsid w:val="00B67C8A"/>
    <w:rsid w:val="00B72E12"/>
    <w:rsid w:val="00B7351C"/>
    <w:rsid w:val="00B75E70"/>
    <w:rsid w:val="00B83590"/>
    <w:rsid w:val="00B84205"/>
    <w:rsid w:val="00B850D4"/>
    <w:rsid w:val="00B85435"/>
    <w:rsid w:val="00B868E7"/>
    <w:rsid w:val="00B905D5"/>
    <w:rsid w:val="00B93CCF"/>
    <w:rsid w:val="00B942C8"/>
    <w:rsid w:val="00B95302"/>
    <w:rsid w:val="00BA08BE"/>
    <w:rsid w:val="00BA0C63"/>
    <w:rsid w:val="00BA118C"/>
    <w:rsid w:val="00BA24B2"/>
    <w:rsid w:val="00BA3139"/>
    <w:rsid w:val="00BA39CD"/>
    <w:rsid w:val="00BA5591"/>
    <w:rsid w:val="00BB1E76"/>
    <w:rsid w:val="00BB30E3"/>
    <w:rsid w:val="00BB56E7"/>
    <w:rsid w:val="00BB60E2"/>
    <w:rsid w:val="00BC130B"/>
    <w:rsid w:val="00BC2973"/>
    <w:rsid w:val="00BC4F62"/>
    <w:rsid w:val="00BC5057"/>
    <w:rsid w:val="00BC51CF"/>
    <w:rsid w:val="00BC6BBA"/>
    <w:rsid w:val="00BE05BB"/>
    <w:rsid w:val="00BE0840"/>
    <w:rsid w:val="00BE346B"/>
    <w:rsid w:val="00BE46D7"/>
    <w:rsid w:val="00BE5474"/>
    <w:rsid w:val="00BF07AA"/>
    <w:rsid w:val="00BF23FF"/>
    <w:rsid w:val="00BF25D5"/>
    <w:rsid w:val="00BF3B5C"/>
    <w:rsid w:val="00C0057A"/>
    <w:rsid w:val="00C006B8"/>
    <w:rsid w:val="00C006C4"/>
    <w:rsid w:val="00C01E93"/>
    <w:rsid w:val="00C04CE7"/>
    <w:rsid w:val="00C04EE9"/>
    <w:rsid w:val="00C05DDD"/>
    <w:rsid w:val="00C0758B"/>
    <w:rsid w:val="00C078DB"/>
    <w:rsid w:val="00C07A8C"/>
    <w:rsid w:val="00C07D39"/>
    <w:rsid w:val="00C17025"/>
    <w:rsid w:val="00C17A14"/>
    <w:rsid w:val="00C2149A"/>
    <w:rsid w:val="00C2425F"/>
    <w:rsid w:val="00C2574C"/>
    <w:rsid w:val="00C258B5"/>
    <w:rsid w:val="00C25CC0"/>
    <w:rsid w:val="00C25FC9"/>
    <w:rsid w:val="00C265DD"/>
    <w:rsid w:val="00C27D95"/>
    <w:rsid w:val="00C3032A"/>
    <w:rsid w:val="00C33184"/>
    <w:rsid w:val="00C35AA3"/>
    <w:rsid w:val="00C35EA0"/>
    <w:rsid w:val="00C37FCA"/>
    <w:rsid w:val="00C42550"/>
    <w:rsid w:val="00C42883"/>
    <w:rsid w:val="00C4298E"/>
    <w:rsid w:val="00C43470"/>
    <w:rsid w:val="00C437DA"/>
    <w:rsid w:val="00C45C55"/>
    <w:rsid w:val="00C45E4C"/>
    <w:rsid w:val="00C46C64"/>
    <w:rsid w:val="00C47062"/>
    <w:rsid w:val="00C47387"/>
    <w:rsid w:val="00C4798D"/>
    <w:rsid w:val="00C51FC1"/>
    <w:rsid w:val="00C52F08"/>
    <w:rsid w:val="00C53197"/>
    <w:rsid w:val="00C5384B"/>
    <w:rsid w:val="00C5666F"/>
    <w:rsid w:val="00C600CC"/>
    <w:rsid w:val="00C61334"/>
    <w:rsid w:val="00C635BA"/>
    <w:rsid w:val="00C63689"/>
    <w:rsid w:val="00C64EF9"/>
    <w:rsid w:val="00C70ED2"/>
    <w:rsid w:val="00C71082"/>
    <w:rsid w:val="00C7335A"/>
    <w:rsid w:val="00C7339A"/>
    <w:rsid w:val="00C73DD9"/>
    <w:rsid w:val="00C7434D"/>
    <w:rsid w:val="00C74590"/>
    <w:rsid w:val="00C808D9"/>
    <w:rsid w:val="00C8363E"/>
    <w:rsid w:val="00C83EA9"/>
    <w:rsid w:val="00C85060"/>
    <w:rsid w:val="00C85E16"/>
    <w:rsid w:val="00C92FE8"/>
    <w:rsid w:val="00C931C1"/>
    <w:rsid w:val="00C945A2"/>
    <w:rsid w:val="00C94FB5"/>
    <w:rsid w:val="00C95BD3"/>
    <w:rsid w:val="00C9657E"/>
    <w:rsid w:val="00CA0C2D"/>
    <w:rsid w:val="00CA1F95"/>
    <w:rsid w:val="00CA3345"/>
    <w:rsid w:val="00CA3727"/>
    <w:rsid w:val="00CA592F"/>
    <w:rsid w:val="00CA5E9E"/>
    <w:rsid w:val="00CA5EBD"/>
    <w:rsid w:val="00CB2320"/>
    <w:rsid w:val="00CB2802"/>
    <w:rsid w:val="00CB416E"/>
    <w:rsid w:val="00CB4D32"/>
    <w:rsid w:val="00CB6313"/>
    <w:rsid w:val="00CB6DE5"/>
    <w:rsid w:val="00CB72EF"/>
    <w:rsid w:val="00CC0FEF"/>
    <w:rsid w:val="00CC1C3F"/>
    <w:rsid w:val="00CC546A"/>
    <w:rsid w:val="00CC5553"/>
    <w:rsid w:val="00CC7315"/>
    <w:rsid w:val="00CD1D6F"/>
    <w:rsid w:val="00CD431A"/>
    <w:rsid w:val="00CD4FB7"/>
    <w:rsid w:val="00CD503A"/>
    <w:rsid w:val="00CD7745"/>
    <w:rsid w:val="00CE126B"/>
    <w:rsid w:val="00CE17E0"/>
    <w:rsid w:val="00CE2A87"/>
    <w:rsid w:val="00CE2C51"/>
    <w:rsid w:val="00CE30D5"/>
    <w:rsid w:val="00CE3AB5"/>
    <w:rsid w:val="00CE4959"/>
    <w:rsid w:val="00CE4FDD"/>
    <w:rsid w:val="00CE58B4"/>
    <w:rsid w:val="00CE5E85"/>
    <w:rsid w:val="00CE67E7"/>
    <w:rsid w:val="00CF1D10"/>
    <w:rsid w:val="00CF7443"/>
    <w:rsid w:val="00CF77B4"/>
    <w:rsid w:val="00D0105F"/>
    <w:rsid w:val="00D018DA"/>
    <w:rsid w:val="00D04C37"/>
    <w:rsid w:val="00D1001C"/>
    <w:rsid w:val="00D1061D"/>
    <w:rsid w:val="00D10B56"/>
    <w:rsid w:val="00D10EC7"/>
    <w:rsid w:val="00D11905"/>
    <w:rsid w:val="00D12AD3"/>
    <w:rsid w:val="00D142A8"/>
    <w:rsid w:val="00D14C06"/>
    <w:rsid w:val="00D154D5"/>
    <w:rsid w:val="00D21856"/>
    <w:rsid w:val="00D26106"/>
    <w:rsid w:val="00D3116B"/>
    <w:rsid w:val="00D31B7C"/>
    <w:rsid w:val="00D32A6D"/>
    <w:rsid w:val="00D37A1E"/>
    <w:rsid w:val="00D37D23"/>
    <w:rsid w:val="00D4025A"/>
    <w:rsid w:val="00D41E99"/>
    <w:rsid w:val="00D42CF9"/>
    <w:rsid w:val="00D45920"/>
    <w:rsid w:val="00D46B07"/>
    <w:rsid w:val="00D4725F"/>
    <w:rsid w:val="00D47DB8"/>
    <w:rsid w:val="00D534E5"/>
    <w:rsid w:val="00D55114"/>
    <w:rsid w:val="00D556E0"/>
    <w:rsid w:val="00D57077"/>
    <w:rsid w:val="00D57C1F"/>
    <w:rsid w:val="00D63ACE"/>
    <w:rsid w:val="00D6431D"/>
    <w:rsid w:val="00D64902"/>
    <w:rsid w:val="00D6557F"/>
    <w:rsid w:val="00D65F7A"/>
    <w:rsid w:val="00D73FE0"/>
    <w:rsid w:val="00D77077"/>
    <w:rsid w:val="00D77C16"/>
    <w:rsid w:val="00D8278B"/>
    <w:rsid w:val="00D8689C"/>
    <w:rsid w:val="00D87DAF"/>
    <w:rsid w:val="00D903D9"/>
    <w:rsid w:val="00D90A8C"/>
    <w:rsid w:val="00D92152"/>
    <w:rsid w:val="00D92613"/>
    <w:rsid w:val="00D95C07"/>
    <w:rsid w:val="00D96DC3"/>
    <w:rsid w:val="00D9705E"/>
    <w:rsid w:val="00DA3D01"/>
    <w:rsid w:val="00DA5642"/>
    <w:rsid w:val="00DB1DD5"/>
    <w:rsid w:val="00DB2462"/>
    <w:rsid w:val="00DB3ABF"/>
    <w:rsid w:val="00DB3EAD"/>
    <w:rsid w:val="00DB7132"/>
    <w:rsid w:val="00DC030F"/>
    <w:rsid w:val="00DC2704"/>
    <w:rsid w:val="00DC2AA4"/>
    <w:rsid w:val="00DC37CA"/>
    <w:rsid w:val="00DC5DA8"/>
    <w:rsid w:val="00DC678A"/>
    <w:rsid w:val="00DD0EC2"/>
    <w:rsid w:val="00DD2D05"/>
    <w:rsid w:val="00DD3A69"/>
    <w:rsid w:val="00DD3D12"/>
    <w:rsid w:val="00DD497E"/>
    <w:rsid w:val="00DD4BFF"/>
    <w:rsid w:val="00DD4E3D"/>
    <w:rsid w:val="00DD552D"/>
    <w:rsid w:val="00DE381C"/>
    <w:rsid w:val="00DE491B"/>
    <w:rsid w:val="00DE51F8"/>
    <w:rsid w:val="00DE5A6B"/>
    <w:rsid w:val="00DE73DE"/>
    <w:rsid w:val="00DF3CD6"/>
    <w:rsid w:val="00E0044C"/>
    <w:rsid w:val="00E008F4"/>
    <w:rsid w:val="00E009FC"/>
    <w:rsid w:val="00E01144"/>
    <w:rsid w:val="00E03963"/>
    <w:rsid w:val="00E045AE"/>
    <w:rsid w:val="00E0521D"/>
    <w:rsid w:val="00E05D1C"/>
    <w:rsid w:val="00E064B6"/>
    <w:rsid w:val="00E07232"/>
    <w:rsid w:val="00E07C19"/>
    <w:rsid w:val="00E120AE"/>
    <w:rsid w:val="00E13CA3"/>
    <w:rsid w:val="00E14F06"/>
    <w:rsid w:val="00E26A3A"/>
    <w:rsid w:val="00E315B6"/>
    <w:rsid w:val="00E32F0A"/>
    <w:rsid w:val="00E36A59"/>
    <w:rsid w:val="00E37D0A"/>
    <w:rsid w:val="00E42B38"/>
    <w:rsid w:val="00E442CA"/>
    <w:rsid w:val="00E52850"/>
    <w:rsid w:val="00E54245"/>
    <w:rsid w:val="00E54F8F"/>
    <w:rsid w:val="00E55BD6"/>
    <w:rsid w:val="00E5634A"/>
    <w:rsid w:val="00E6091A"/>
    <w:rsid w:val="00E61D26"/>
    <w:rsid w:val="00E62C80"/>
    <w:rsid w:val="00E62DD1"/>
    <w:rsid w:val="00E63156"/>
    <w:rsid w:val="00E705E2"/>
    <w:rsid w:val="00E738B9"/>
    <w:rsid w:val="00E74F11"/>
    <w:rsid w:val="00E7601B"/>
    <w:rsid w:val="00E76040"/>
    <w:rsid w:val="00E766EB"/>
    <w:rsid w:val="00E76C84"/>
    <w:rsid w:val="00E77B8E"/>
    <w:rsid w:val="00E801F4"/>
    <w:rsid w:val="00E80B5E"/>
    <w:rsid w:val="00E863D8"/>
    <w:rsid w:val="00E867AD"/>
    <w:rsid w:val="00E86C5F"/>
    <w:rsid w:val="00E87769"/>
    <w:rsid w:val="00E90552"/>
    <w:rsid w:val="00E9227E"/>
    <w:rsid w:val="00E93DE3"/>
    <w:rsid w:val="00E93DFC"/>
    <w:rsid w:val="00E93F40"/>
    <w:rsid w:val="00E96196"/>
    <w:rsid w:val="00E9726D"/>
    <w:rsid w:val="00E978B8"/>
    <w:rsid w:val="00EA08FE"/>
    <w:rsid w:val="00EA0A4C"/>
    <w:rsid w:val="00EA3A97"/>
    <w:rsid w:val="00EA43D0"/>
    <w:rsid w:val="00EA625C"/>
    <w:rsid w:val="00EA730B"/>
    <w:rsid w:val="00EB1013"/>
    <w:rsid w:val="00EB43B2"/>
    <w:rsid w:val="00EB47FE"/>
    <w:rsid w:val="00EB54B3"/>
    <w:rsid w:val="00EB61AA"/>
    <w:rsid w:val="00EB658E"/>
    <w:rsid w:val="00EB738E"/>
    <w:rsid w:val="00EC0422"/>
    <w:rsid w:val="00EC1A98"/>
    <w:rsid w:val="00EC2885"/>
    <w:rsid w:val="00EC37A2"/>
    <w:rsid w:val="00EC46DC"/>
    <w:rsid w:val="00EC498E"/>
    <w:rsid w:val="00ED0D13"/>
    <w:rsid w:val="00ED19EA"/>
    <w:rsid w:val="00ED44FA"/>
    <w:rsid w:val="00ED5878"/>
    <w:rsid w:val="00ED76A4"/>
    <w:rsid w:val="00ED78AE"/>
    <w:rsid w:val="00ED7A24"/>
    <w:rsid w:val="00EE2299"/>
    <w:rsid w:val="00EE38DA"/>
    <w:rsid w:val="00EE4327"/>
    <w:rsid w:val="00EE454F"/>
    <w:rsid w:val="00EE4EF8"/>
    <w:rsid w:val="00EE5382"/>
    <w:rsid w:val="00EE5D33"/>
    <w:rsid w:val="00EE60BB"/>
    <w:rsid w:val="00EE6ADD"/>
    <w:rsid w:val="00EE7C4D"/>
    <w:rsid w:val="00EF37B7"/>
    <w:rsid w:val="00EF4C16"/>
    <w:rsid w:val="00EF5AA7"/>
    <w:rsid w:val="00EF5FAB"/>
    <w:rsid w:val="00EF638A"/>
    <w:rsid w:val="00EF656F"/>
    <w:rsid w:val="00EF788F"/>
    <w:rsid w:val="00F00157"/>
    <w:rsid w:val="00F004F4"/>
    <w:rsid w:val="00F016E6"/>
    <w:rsid w:val="00F025D9"/>
    <w:rsid w:val="00F038D6"/>
    <w:rsid w:val="00F06A2A"/>
    <w:rsid w:val="00F07C5E"/>
    <w:rsid w:val="00F10BA2"/>
    <w:rsid w:val="00F11142"/>
    <w:rsid w:val="00F130A6"/>
    <w:rsid w:val="00F134BF"/>
    <w:rsid w:val="00F16982"/>
    <w:rsid w:val="00F17B46"/>
    <w:rsid w:val="00F246E2"/>
    <w:rsid w:val="00F24876"/>
    <w:rsid w:val="00F27BEE"/>
    <w:rsid w:val="00F316D8"/>
    <w:rsid w:val="00F36E37"/>
    <w:rsid w:val="00F41E38"/>
    <w:rsid w:val="00F46772"/>
    <w:rsid w:val="00F46F22"/>
    <w:rsid w:val="00F5182E"/>
    <w:rsid w:val="00F53A6F"/>
    <w:rsid w:val="00F55BAD"/>
    <w:rsid w:val="00F56355"/>
    <w:rsid w:val="00F57B1C"/>
    <w:rsid w:val="00F57BB4"/>
    <w:rsid w:val="00F57F96"/>
    <w:rsid w:val="00F6231B"/>
    <w:rsid w:val="00F62390"/>
    <w:rsid w:val="00F6286E"/>
    <w:rsid w:val="00F644EE"/>
    <w:rsid w:val="00F658CC"/>
    <w:rsid w:val="00F72385"/>
    <w:rsid w:val="00F72F57"/>
    <w:rsid w:val="00F76C51"/>
    <w:rsid w:val="00F80BC9"/>
    <w:rsid w:val="00F80FBD"/>
    <w:rsid w:val="00F80FE6"/>
    <w:rsid w:val="00F82423"/>
    <w:rsid w:val="00F83E72"/>
    <w:rsid w:val="00F86BD2"/>
    <w:rsid w:val="00F87177"/>
    <w:rsid w:val="00F903EE"/>
    <w:rsid w:val="00F90447"/>
    <w:rsid w:val="00F92E90"/>
    <w:rsid w:val="00F95ADB"/>
    <w:rsid w:val="00FA1E3A"/>
    <w:rsid w:val="00FA3D6E"/>
    <w:rsid w:val="00FA7E45"/>
    <w:rsid w:val="00FB1AB7"/>
    <w:rsid w:val="00FB2C7A"/>
    <w:rsid w:val="00FB34DB"/>
    <w:rsid w:val="00FB34F8"/>
    <w:rsid w:val="00FB5C90"/>
    <w:rsid w:val="00FB7424"/>
    <w:rsid w:val="00FC120B"/>
    <w:rsid w:val="00FC287A"/>
    <w:rsid w:val="00FC2F57"/>
    <w:rsid w:val="00FC38EE"/>
    <w:rsid w:val="00FC4040"/>
    <w:rsid w:val="00FC451E"/>
    <w:rsid w:val="00FC7CBE"/>
    <w:rsid w:val="00FD0E01"/>
    <w:rsid w:val="00FD1F95"/>
    <w:rsid w:val="00FD2376"/>
    <w:rsid w:val="00FD2E19"/>
    <w:rsid w:val="00FD3DC5"/>
    <w:rsid w:val="00FD79B9"/>
    <w:rsid w:val="00FE4A8F"/>
    <w:rsid w:val="00FE695A"/>
    <w:rsid w:val="00FE6D48"/>
    <w:rsid w:val="00FE7292"/>
    <w:rsid w:val="00FF065E"/>
    <w:rsid w:val="00FF0731"/>
    <w:rsid w:val="00FF209E"/>
    <w:rsid w:val="00FF25C9"/>
    <w:rsid w:val="00FF2786"/>
    <w:rsid w:val="0336010B"/>
    <w:rsid w:val="14C713EF"/>
    <w:rsid w:val="16400278"/>
    <w:rsid w:val="224B3F7D"/>
    <w:rsid w:val="23604FCF"/>
    <w:rsid w:val="27163E78"/>
    <w:rsid w:val="2ED95D55"/>
    <w:rsid w:val="30687E8D"/>
    <w:rsid w:val="37D70928"/>
    <w:rsid w:val="3CFB0CB0"/>
    <w:rsid w:val="3EDC79AC"/>
    <w:rsid w:val="40D211A5"/>
    <w:rsid w:val="421C68C2"/>
    <w:rsid w:val="4514485C"/>
    <w:rsid w:val="4A6E33DF"/>
    <w:rsid w:val="503A24C6"/>
    <w:rsid w:val="53A9470E"/>
    <w:rsid w:val="54FA2609"/>
    <w:rsid w:val="55622B60"/>
    <w:rsid w:val="567D5FDA"/>
    <w:rsid w:val="5AEC799D"/>
    <w:rsid w:val="66954115"/>
    <w:rsid w:val="71DE6115"/>
    <w:rsid w:val="7201628D"/>
    <w:rsid w:val="788C479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DF1F67"/>
  <w15:docId w15:val="{710150EA-8AE0-4DDE-89EF-C4487A491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uiPriority="9" w:unhideWhenUsed="1"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qFormat="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qFormat="1"/>
    <w:lsdException w:name="Date" w:qFormat="1"/>
    <w:lsdException w:name="Body Text First Indent" w:semiHidden="1" w:unhideWhenUsed="1"/>
    <w:lsdException w:name="Body Text First Indent 2" w:semiHidden="1" w:unhideWhenUsed="1"/>
    <w:lsdException w:name="Note Heading"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bCs/>
      <w:sz w:val="21"/>
      <w:szCs w:val="21"/>
    </w:rPr>
  </w:style>
  <w:style w:type="paragraph" w:styleId="1">
    <w:name w:val="heading 1"/>
    <w:basedOn w:val="a"/>
    <w:next w:val="a"/>
    <w:link w:val="1Char"/>
    <w:uiPriority w:val="99"/>
    <w:qFormat/>
    <w:pPr>
      <w:keepNext/>
      <w:keepLines/>
      <w:widowControl w:val="0"/>
      <w:spacing w:before="60" w:after="60" w:line="360" w:lineRule="auto"/>
      <w:jc w:val="center"/>
      <w:outlineLvl w:val="0"/>
    </w:pPr>
    <w:rPr>
      <w:rFonts w:ascii="Calibri" w:eastAsia="黑体" w:hAnsi="Calibri" w:cs="Times New Roman"/>
      <w:b/>
      <w:bCs w:val="0"/>
      <w:kern w:val="44"/>
      <w:sz w:val="28"/>
      <w:szCs w:val="44"/>
    </w:rPr>
  </w:style>
  <w:style w:type="paragraph" w:styleId="2">
    <w:name w:val="heading 2"/>
    <w:basedOn w:val="a"/>
    <w:next w:val="a"/>
    <w:link w:val="2Char2"/>
    <w:qFormat/>
    <w:pPr>
      <w:keepNext/>
      <w:keepLines/>
      <w:widowControl w:val="0"/>
      <w:spacing w:before="60" w:after="60"/>
      <w:jc w:val="both"/>
      <w:outlineLvl w:val="1"/>
    </w:pPr>
    <w:rPr>
      <w:rFonts w:ascii="Arial" w:hAnsi="Arial" w:cs="Times New Roman"/>
      <w:b/>
      <w:bCs w:val="0"/>
      <w:kern w:val="2"/>
    </w:rPr>
  </w:style>
  <w:style w:type="paragraph" w:styleId="3">
    <w:name w:val="heading 3"/>
    <w:basedOn w:val="a"/>
    <w:next w:val="a"/>
    <w:link w:val="3Char4"/>
    <w:uiPriority w:val="9"/>
    <w:qFormat/>
    <w:pPr>
      <w:keepNext/>
      <w:keepLines/>
      <w:widowControl w:val="0"/>
      <w:spacing w:before="60" w:after="60"/>
      <w:jc w:val="both"/>
      <w:outlineLvl w:val="2"/>
    </w:pPr>
    <w:rPr>
      <w:rFonts w:ascii="Calibri" w:hAnsi="Calibri" w:cs="Times New Roman"/>
      <w:b/>
      <w:bCs w:val="0"/>
      <w:kern w:val="2"/>
      <w:szCs w:val="32"/>
    </w:rPr>
  </w:style>
  <w:style w:type="paragraph" w:styleId="4">
    <w:name w:val="heading 4"/>
    <w:basedOn w:val="a"/>
    <w:next w:val="a"/>
    <w:link w:val="4Char2"/>
    <w:uiPriority w:val="9"/>
    <w:qFormat/>
    <w:pPr>
      <w:keepNext/>
      <w:keepLines/>
      <w:widowControl w:val="0"/>
      <w:spacing w:before="60" w:after="60"/>
      <w:jc w:val="both"/>
      <w:outlineLvl w:val="3"/>
    </w:pPr>
    <w:rPr>
      <w:rFonts w:ascii="Cambria" w:hAnsi="Cambria" w:cs="Times New Roman"/>
      <w:b/>
      <w:bCs w:val="0"/>
      <w:kern w:val="2"/>
      <w:szCs w:val="28"/>
    </w:rPr>
  </w:style>
  <w:style w:type="paragraph" w:styleId="5">
    <w:name w:val="heading 5"/>
    <w:basedOn w:val="a"/>
    <w:next w:val="a"/>
    <w:link w:val="5Char3"/>
    <w:uiPriority w:val="9"/>
    <w:qFormat/>
    <w:pPr>
      <w:keepNext/>
      <w:keepLines/>
      <w:widowControl w:val="0"/>
      <w:spacing w:before="60" w:after="60"/>
      <w:jc w:val="both"/>
      <w:outlineLvl w:val="4"/>
    </w:pPr>
    <w:rPr>
      <w:rFonts w:ascii="Calibri" w:hAnsi="Calibri" w:cs="Times New Roman"/>
      <w:b/>
      <w:bCs w:val="0"/>
      <w:kern w:val="2"/>
      <w:szCs w:val="28"/>
    </w:rPr>
  </w:style>
  <w:style w:type="paragraph" w:styleId="6">
    <w:name w:val="heading 6"/>
    <w:basedOn w:val="a"/>
    <w:next w:val="a"/>
    <w:link w:val="6Char"/>
    <w:uiPriority w:val="9"/>
    <w:unhideWhenUsed/>
    <w:qFormat/>
    <w:pPr>
      <w:keepNext/>
      <w:keepLines/>
      <w:spacing w:before="60" w:after="60"/>
      <w:outlineLvl w:val="5"/>
    </w:pPr>
    <w:rPr>
      <w:rFonts w:asciiTheme="majorHAnsi" w:hAnsiTheme="majorHAnsi" w:cstheme="majorBidi"/>
      <w:b/>
      <w:bCs w:val="0"/>
    </w:rPr>
  </w:style>
  <w:style w:type="paragraph" w:styleId="7">
    <w:name w:val="heading 7"/>
    <w:basedOn w:val="a"/>
    <w:next w:val="a"/>
    <w:link w:val="7Char"/>
    <w:uiPriority w:val="9"/>
    <w:unhideWhenUsed/>
    <w:qFormat/>
    <w:pPr>
      <w:keepNext/>
      <w:keepLines/>
      <w:spacing w:before="240" w:after="64" w:line="320" w:lineRule="auto"/>
      <w:outlineLvl w:val="6"/>
    </w:pPr>
    <w:rPr>
      <w:b/>
      <w:bCs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autoRedefine/>
    <w:uiPriority w:val="39"/>
    <w:unhideWhenUsed/>
    <w:qFormat/>
    <w:pPr>
      <w:ind w:left="1260"/>
    </w:pPr>
    <w:rPr>
      <w:rFonts w:asciiTheme="minorHAnsi" w:hAnsiTheme="minorHAnsi" w:cstheme="minorHAnsi"/>
      <w:bCs w:val="0"/>
      <w:sz w:val="18"/>
      <w:szCs w:val="18"/>
    </w:rPr>
  </w:style>
  <w:style w:type="paragraph" w:styleId="a3">
    <w:name w:val="Note Heading"/>
    <w:basedOn w:val="a"/>
    <w:next w:val="a"/>
    <w:link w:val="Char"/>
    <w:uiPriority w:val="99"/>
    <w:qFormat/>
    <w:pPr>
      <w:widowControl w:val="0"/>
      <w:jc w:val="center"/>
    </w:pPr>
    <w:rPr>
      <w:rFonts w:cs="Times New Roman"/>
      <w:kern w:val="2"/>
    </w:rPr>
  </w:style>
  <w:style w:type="paragraph" w:styleId="a4">
    <w:name w:val="Normal Indent"/>
    <w:basedOn w:val="a"/>
    <w:qFormat/>
    <w:pPr>
      <w:widowControl w:val="0"/>
      <w:ind w:firstLineChars="200" w:firstLine="420"/>
      <w:jc w:val="both"/>
    </w:pPr>
    <w:rPr>
      <w:rFonts w:cs="Times New Roman"/>
      <w:kern w:val="2"/>
    </w:rPr>
  </w:style>
  <w:style w:type="paragraph" w:styleId="a5">
    <w:name w:val="Document Map"/>
    <w:basedOn w:val="a"/>
    <w:link w:val="Char0"/>
    <w:uiPriority w:val="99"/>
    <w:semiHidden/>
    <w:unhideWhenUsed/>
    <w:qFormat/>
    <w:pPr>
      <w:widowControl w:val="0"/>
      <w:jc w:val="both"/>
    </w:pPr>
    <w:rPr>
      <w:rFonts w:hAnsi="Calibri" w:cs="Times New Roman"/>
      <w:kern w:val="2"/>
      <w:sz w:val="18"/>
      <w:szCs w:val="18"/>
    </w:rPr>
  </w:style>
  <w:style w:type="paragraph" w:styleId="a6">
    <w:name w:val="toa heading"/>
    <w:basedOn w:val="a"/>
    <w:next w:val="a"/>
    <w:semiHidden/>
    <w:qFormat/>
    <w:pPr>
      <w:widowControl w:val="0"/>
      <w:spacing w:before="120"/>
      <w:jc w:val="both"/>
    </w:pPr>
    <w:rPr>
      <w:rFonts w:ascii="Arial" w:hAnsi="Arial" w:cs="Times New Roman"/>
      <w:b/>
      <w:bCs w:val="0"/>
      <w:kern w:val="2"/>
    </w:rPr>
  </w:style>
  <w:style w:type="paragraph" w:styleId="a7">
    <w:name w:val="annotation text"/>
    <w:basedOn w:val="a"/>
    <w:link w:val="Char4"/>
    <w:qFormat/>
    <w:pPr>
      <w:widowControl w:val="0"/>
    </w:pPr>
    <w:rPr>
      <w:rFonts w:cs="Times New Roman"/>
      <w:kern w:val="2"/>
    </w:rPr>
  </w:style>
  <w:style w:type="paragraph" w:styleId="a8">
    <w:name w:val="Salutation"/>
    <w:basedOn w:val="a"/>
    <w:next w:val="a"/>
    <w:link w:val="Char1"/>
    <w:uiPriority w:val="99"/>
    <w:qFormat/>
    <w:pPr>
      <w:widowControl w:val="0"/>
      <w:jc w:val="both"/>
    </w:pPr>
    <w:rPr>
      <w:rFonts w:cs="Times New Roman"/>
      <w:kern w:val="2"/>
    </w:rPr>
  </w:style>
  <w:style w:type="paragraph" w:styleId="30">
    <w:name w:val="List Bullet 3"/>
    <w:basedOn w:val="a"/>
    <w:qFormat/>
    <w:pPr>
      <w:widowControl w:val="0"/>
      <w:tabs>
        <w:tab w:val="left" w:pos="1200"/>
      </w:tabs>
      <w:jc w:val="both"/>
    </w:pPr>
    <w:rPr>
      <w:rFonts w:cs="Times New Roman"/>
      <w:kern w:val="2"/>
    </w:rPr>
  </w:style>
  <w:style w:type="paragraph" w:styleId="a9">
    <w:name w:val="Body Text"/>
    <w:basedOn w:val="a"/>
    <w:link w:val="Char2"/>
    <w:uiPriority w:val="99"/>
    <w:qFormat/>
    <w:pPr>
      <w:widowControl w:val="0"/>
      <w:spacing w:after="120"/>
      <w:jc w:val="both"/>
    </w:pPr>
    <w:rPr>
      <w:rFonts w:cs="Times New Roman"/>
      <w:kern w:val="2"/>
    </w:rPr>
  </w:style>
  <w:style w:type="paragraph" w:styleId="50">
    <w:name w:val="toc 5"/>
    <w:basedOn w:val="a"/>
    <w:next w:val="a"/>
    <w:autoRedefine/>
    <w:uiPriority w:val="39"/>
    <w:unhideWhenUsed/>
    <w:qFormat/>
    <w:pPr>
      <w:ind w:left="840"/>
    </w:pPr>
    <w:rPr>
      <w:rFonts w:asciiTheme="minorHAnsi" w:hAnsiTheme="minorHAnsi" w:cstheme="minorHAnsi"/>
      <w:bCs w:val="0"/>
      <w:sz w:val="18"/>
      <w:szCs w:val="18"/>
    </w:rPr>
  </w:style>
  <w:style w:type="paragraph" w:styleId="31">
    <w:name w:val="toc 3"/>
    <w:basedOn w:val="a"/>
    <w:next w:val="a"/>
    <w:autoRedefine/>
    <w:uiPriority w:val="39"/>
    <w:unhideWhenUsed/>
    <w:qFormat/>
    <w:pPr>
      <w:ind w:left="420"/>
    </w:pPr>
    <w:rPr>
      <w:rFonts w:asciiTheme="minorHAnsi" w:hAnsiTheme="minorHAnsi" w:cstheme="minorHAnsi"/>
      <w:bCs w:val="0"/>
      <w:i/>
      <w:iCs/>
      <w:sz w:val="20"/>
      <w:szCs w:val="20"/>
    </w:rPr>
  </w:style>
  <w:style w:type="paragraph" w:styleId="aa">
    <w:name w:val="Plain Text"/>
    <w:basedOn w:val="a"/>
    <w:link w:val="Char3"/>
    <w:qFormat/>
    <w:pPr>
      <w:widowControl w:val="0"/>
      <w:jc w:val="both"/>
    </w:pPr>
    <w:rPr>
      <w:rFonts w:hAnsi="Courier New" w:cs="Times New Roman"/>
      <w:kern w:val="2"/>
      <w:szCs w:val="20"/>
    </w:rPr>
  </w:style>
  <w:style w:type="paragraph" w:styleId="8">
    <w:name w:val="toc 8"/>
    <w:basedOn w:val="a"/>
    <w:next w:val="a"/>
    <w:autoRedefine/>
    <w:uiPriority w:val="39"/>
    <w:unhideWhenUsed/>
    <w:qFormat/>
    <w:pPr>
      <w:ind w:left="1470"/>
    </w:pPr>
    <w:rPr>
      <w:rFonts w:asciiTheme="minorHAnsi" w:hAnsiTheme="minorHAnsi" w:cstheme="minorHAnsi"/>
      <w:bCs w:val="0"/>
      <w:sz w:val="18"/>
      <w:szCs w:val="18"/>
    </w:rPr>
  </w:style>
  <w:style w:type="paragraph" w:styleId="ab">
    <w:name w:val="Date"/>
    <w:basedOn w:val="a"/>
    <w:next w:val="a"/>
    <w:link w:val="Char5"/>
    <w:uiPriority w:val="99"/>
    <w:qFormat/>
    <w:pPr>
      <w:widowControl w:val="0"/>
      <w:ind w:leftChars="2500" w:left="100"/>
      <w:jc w:val="both"/>
    </w:pPr>
    <w:rPr>
      <w:rFonts w:cs="Times New Roman"/>
      <w:kern w:val="2"/>
    </w:rPr>
  </w:style>
  <w:style w:type="paragraph" w:styleId="ac">
    <w:name w:val="endnote text"/>
    <w:basedOn w:val="a"/>
    <w:link w:val="Char6"/>
    <w:uiPriority w:val="99"/>
    <w:semiHidden/>
    <w:unhideWhenUsed/>
    <w:qFormat/>
    <w:pPr>
      <w:snapToGrid w:val="0"/>
    </w:pPr>
  </w:style>
  <w:style w:type="paragraph" w:styleId="ad">
    <w:name w:val="Balloon Text"/>
    <w:basedOn w:val="a"/>
    <w:link w:val="Char7"/>
    <w:uiPriority w:val="99"/>
    <w:unhideWhenUsed/>
    <w:qFormat/>
    <w:pPr>
      <w:widowControl w:val="0"/>
      <w:jc w:val="both"/>
    </w:pPr>
    <w:rPr>
      <w:rFonts w:ascii="Calibri" w:hAnsi="Calibri" w:cs="Times New Roman"/>
      <w:kern w:val="2"/>
      <w:sz w:val="18"/>
      <w:szCs w:val="18"/>
    </w:rPr>
  </w:style>
  <w:style w:type="paragraph" w:styleId="ae">
    <w:name w:val="footer"/>
    <w:basedOn w:val="a"/>
    <w:link w:val="Char8"/>
    <w:uiPriority w:val="99"/>
    <w:unhideWhenUsed/>
    <w:qFormat/>
    <w:pPr>
      <w:widowControl w:val="0"/>
      <w:tabs>
        <w:tab w:val="center" w:pos="4153"/>
        <w:tab w:val="right" w:pos="8306"/>
      </w:tabs>
      <w:snapToGrid w:val="0"/>
    </w:pPr>
    <w:rPr>
      <w:rFonts w:ascii="Calibri" w:hAnsi="Calibri" w:cs="Times New Roman"/>
      <w:kern w:val="2"/>
      <w:sz w:val="18"/>
      <w:szCs w:val="18"/>
    </w:rPr>
  </w:style>
  <w:style w:type="paragraph" w:styleId="af">
    <w:name w:val="header"/>
    <w:basedOn w:val="a"/>
    <w:link w:val="Char9"/>
    <w:uiPriority w:val="99"/>
    <w:unhideWhenUsed/>
    <w:qFormat/>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paragraph" w:styleId="10">
    <w:name w:val="toc 1"/>
    <w:basedOn w:val="a"/>
    <w:next w:val="a"/>
    <w:autoRedefine/>
    <w:uiPriority w:val="39"/>
    <w:qFormat/>
    <w:pPr>
      <w:spacing w:line="360" w:lineRule="auto"/>
      <w:ind w:left="200" w:hangingChars="200" w:hanging="200"/>
    </w:pPr>
    <w:rPr>
      <w:rFonts w:cstheme="minorHAnsi"/>
      <w:b/>
      <w:caps/>
      <w:szCs w:val="20"/>
    </w:rPr>
  </w:style>
  <w:style w:type="paragraph" w:styleId="40">
    <w:name w:val="toc 4"/>
    <w:basedOn w:val="a"/>
    <w:next w:val="a"/>
    <w:autoRedefine/>
    <w:uiPriority w:val="39"/>
    <w:unhideWhenUsed/>
    <w:qFormat/>
    <w:pPr>
      <w:ind w:left="630"/>
    </w:pPr>
    <w:rPr>
      <w:rFonts w:asciiTheme="minorHAnsi" w:hAnsiTheme="minorHAnsi" w:cstheme="minorHAnsi"/>
      <w:bCs w:val="0"/>
      <w:sz w:val="18"/>
      <w:szCs w:val="18"/>
    </w:rPr>
  </w:style>
  <w:style w:type="paragraph" w:styleId="af0">
    <w:name w:val="footnote text"/>
    <w:basedOn w:val="a"/>
    <w:link w:val="Chara"/>
    <w:uiPriority w:val="99"/>
    <w:semiHidden/>
    <w:unhideWhenUsed/>
    <w:qFormat/>
    <w:pPr>
      <w:widowControl w:val="0"/>
      <w:snapToGrid w:val="0"/>
    </w:pPr>
    <w:rPr>
      <w:rFonts w:ascii="Calibri" w:hAnsi="Calibri" w:cs="Times New Roman"/>
      <w:bCs w:val="0"/>
      <w:kern w:val="2"/>
      <w:sz w:val="18"/>
      <w:szCs w:val="18"/>
    </w:rPr>
  </w:style>
  <w:style w:type="paragraph" w:styleId="60">
    <w:name w:val="toc 6"/>
    <w:basedOn w:val="a"/>
    <w:next w:val="a"/>
    <w:autoRedefine/>
    <w:uiPriority w:val="39"/>
    <w:unhideWhenUsed/>
    <w:qFormat/>
    <w:pPr>
      <w:ind w:left="1050"/>
    </w:pPr>
    <w:rPr>
      <w:rFonts w:asciiTheme="minorHAnsi" w:hAnsiTheme="minorHAnsi" w:cstheme="minorHAnsi"/>
      <w:bCs w:val="0"/>
      <w:sz w:val="18"/>
      <w:szCs w:val="18"/>
    </w:rPr>
  </w:style>
  <w:style w:type="paragraph" w:styleId="20">
    <w:name w:val="toc 2"/>
    <w:basedOn w:val="a"/>
    <w:next w:val="a"/>
    <w:autoRedefine/>
    <w:uiPriority w:val="39"/>
    <w:qFormat/>
    <w:pPr>
      <w:ind w:left="210"/>
    </w:pPr>
    <w:rPr>
      <w:rFonts w:asciiTheme="minorHAnsi" w:hAnsiTheme="minorHAnsi" w:cstheme="minorHAnsi"/>
      <w:bCs w:val="0"/>
      <w:smallCaps/>
      <w:sz w:val="20"/>
      <w:szCs w:val="20"/>
    </w:rPr>
  </w:style>
  <w:style w:type="paragraph" w:styleId="9">
    <w:name w:val="toc 9"/>
    <w:basedOn w:val="a"/>
    <w:next w:val="a"/>
    <w:autoRedefine/>
    <w:uiPriority w:val="39"/>
    <w:unhideWhenUsed/>
    <w:qFormat/>
    <w:pPr>
      <w:ind w:left="1680"/>
    </w:pPr>
    <w:rPr>
      <w:rFonts w:asciiTheme="minorHAnsi" w:hAnsiTheme="minorHAnsi" w:cstheme="minorHAnsi"/>
      <w:bCs w:val="0"/>
      <w:sz w:val="18"/>
      <w:szCs w:val="18"/>
    </w:rPr>
  </w:style>
  <w:style w:type="paragraph" w:styleId="af1">
    <w:name w:val="Normal (Web)"/>
    <w:basedOn w:val="a"/>
    <w:uiPriority w:val="99"/>
    <w:qFormat/>
    <w:pPr>
      <w:spacing w:before="100" w:beforeAutospacing="1" w:after="100" w:afterAutospacing="1"/>
    </w:pPr>
    <w:rPr>
      <w:sz w:val="24"/>
    </w:rPr>
  </w:style>
  <w:style w:type="paragraph" w:styleId="11">
    <w:name w:val="index 1"/>
    <w:basedOn w:val="a"/>
    <w:next w:val="a"/>
    <w:autoRedefine/>
    <w:semiHidden/>
    <w:qFormat/>
    <w:pPr>
      <w:ind w:firstLineChars="200" w:firstLine="420"/>
    </w:pPr>
    <w:rPr>
      <w:rFonts w:cs="Times New Roman"/>
      <w:color w:val="000000"/>
    </w:rPr>
  </w:style>
  <w:style w:type="paragraph" w:styleId="af2">
    <w:name w:val="Title"/>
    <w:basedOn w:val="a"/>
    <w:next w:val="a"/>
    <w:link w:val="Charb"/>
    <w:uiPriority w:val="10"/>
    <w:qFormat/>
    <w:pPr>
      <w:widowControl w:val="0"/>
      <w:spacing w:before="240" w:after="60"/>
      <w:jc w:val="center"/>
      <w:outlineLvl w:val="0"/>
    </w:pPr>
    <w:rPr>
      <w:rFonts w:asciiTheme="majorHAnsi" w:hAnsiTheme="majorHAnsi" w:cstheme="majorBidi"/>
      <w:b/>
      <w:bCs w:val="0"/>
      <w:kern w:val="2"/>
      <w:sz w:val="32"/>
      <w:szCs w:val="32"/>
    </w:rPr>
  </w:style>
  <w:style w:type="paragraph" w:styleId="af3">
    <w:name w:val="annotation subject"/>
    <w:basedOn w:val="a7"/>
    <w:next w:val="a7"/>
    <w:link w:val="Charc"/>
    <w:uiPriority w:val="99"/>
    <w:unhideWhenUsed/>
    <w:qFormat/>
    <w:rPr>
      <w:rFonts w:ascii="Calibri" w:hAnsi="Calibri"/>
      <w:b/>
      <w:bCs w:val="0"/>
      <w:szCs w:val="22"/>
    </w:rPr>
  </w:style>
  <w:style w:type="table" w:styleId="af4">
    <w:name w:val="Table Grid"/>
    <w:basedOn w:val="a1"/>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ndnote reference"/>
    <w:basedOn w:val="a0"/>
    <w:uiPriority w:val="99"/>
    <w:semiHidden/>
    <w:unhideWhenUsed/>
    <w:qFormat/>
    <w:rPr>
      <w:vertAlign w:val="superscript"/>
    </w:rPr>
  </w:style>
  <w:style w:type="character" w:styleId="af6">
    <w:name w:val="Hyperlink"/>
    <w:basedOn w:val="a0"/>
    <w:uiPriority w:val="99"/>
    <w:qFormat/>
    <w:rPr>
      <w:rFonts w:cs="Times New Roman"/>
      <w:color w:val="0000FF"/>
      <w:u w:val="single"/>
    </w:rPr>
  </w:style>
  <w:style w:type="character" w:styleId="af7">
    <w:name w:val="annotation reference"/>
    <w:basedOn w:val="a0"/>
    <w:uiPriority w:val="99"/>
    <w:qFormat/>
    <w:rPr>
      <w:rFonts w:eastAsia="宋体" w:cs="Times New Roman"/>
      <w:kern w:val="2"/>
      <w:sz w:val="21"/>
      <w:szCs w:val="21"/>
      <w:lang w:val="en-US" w:eastAsia="zh-CN" w:bidi="ar-SA"/>
    </w:rPr>
  </w:style>
  <w:style w:type="character" w:styleId="af8">
    <w:name w:val="footnote reference"/>
    <w:uiPriority w:val="99"/>
    <w:semiHidden/>
    <w:unhideWhenUsed/>
    <w:qFormat/>
    <w:rPr>
      <w:vertAlign w:val="superscript"/>
    </w:rPr>
  </w:style>
  <w:style w:type="character" w:customStyle="1" w:styleId="1Char">
    <w:name w:val="标题 1 Char"/>
    <w:basedOn w:val="a0"/>
    <w:link w:val="1"/>
    <w:uiPriority w:val="99"/>
    <w:qFormat/>
    <w:rPr>
      <w:rFonts w:eastAsia="黑体"/>
      <w:b/>
      <w:kern w:val="44"/>
      <w:sz w:val="28"/>
      <w:szCs w:val="44"/>
    </w:rPr>
  </w:style>
  <w:style w:type="character" w:customStyle="1" w:styleId="2Char2">
    <w:name w:val="标题 2 Char2"/>
    <w:basedOn w:val="a0"/>
    <w:link w:val="2"/>
    <w:qFormat/>
    <w:rPr>
      <w:rFonts w:ascii="Arial" w:hAnsi="Arial" w:cs="Times New Roman"/>
      <w:b/>
      <w:kern w:val="2"/>
    </w:rPr>
  </w:style>
  <w:style w:type="character" w:customStyle="1" w:styleId="3Char4">
    <w:name w:val="标题 3 Char4"/>
    <w:basedOn w:val="a0"/>
    <w:link w:val="3"/>
    <w:uiPriority w:val="9"/>
    <w:qFormat/>
    <w:rPr>
      <w:b/>
      <w:kern w:val="2"/>
      <w:sz w:val="21"/>
      <w:szCs w:val="32"/>
    </w:rPr>
  </w:style>
  <w:style w:type="character" w:customStyle="1" w:styleId="4Char2">
    <w:name w:val="标题 4 Char2"/>
    <w:basedOn w:val="a0"/>
    <w:link w:val="4"/>
    <w:uiPriority w:val="9"/>
    <w:qFormat/>
    <w:rPr>
      <w:rFonts w:ascii="Cambria" w:hAnsi="Cambria"/>
      <w:b/>
      <w:kern w:val="2"/>
      <w:sz w:val="21"/>
      <w:szCs w:val="28"/>
    </w:rPr>
  </w:style>
  <w:style w:type="character" w:customStyle="1" w:styleId="5Char3">
    <w:name w:val="标题 5 Char3"/>
    <w:basedOn w:val="a0"/>
    <w:link w:val="5"/>
    <w:uiPriority w:val="9"/>
    <w:qFormat/>
    <w:rPr>
      <w:b/>
      <w:kern w:val="2"/>
      <w:sz w:val="21"/>
      <w:szCs w:val="28"/>
    </w:rPr>
  </w:style>
  <w:style w:type="paragraph" w:customStyle="1" w:styleId="TOC1">
    <w:name w:val="TOC 标题1"/>
    <w:basedOn w:val="1"/>
    <w:next w:val="a"/>
    <w:uiPriority w:val="39"/>
    <w:qFormat/>
    <w:pPr>
      <w:widowControl/>
      <w:spacing w:before="480" w:after="0" w:line="276" w:lineRule="auto"/>
      <w:outlineLvl w:val="9"/>
    </w:pPr>
    <w:rPr>
      <w:rFonts w:ascii="Cambria" w:eastAsia="宋体" w:hAnsi="Cambria"/>
      <w:color w:val="365F91"/>
      <w:kern w:val="0"/>
      <w:szCs w:val="28"/>
    </w:rPr>
  </w:style>
  <w:style w:type="character" w:customStyle="1" w:styleId="Char4">
    <w:name w:val="批注文字 Char4"/>
    <w:basedOn w:val="a0"/>
    <w:link w:val="a7"/>
    <w:qFormat/>
    <w:rPr>
      <w:rFonts w:ascii="Times New Roman" w:eastAsia="宋体" w:hAnsi="Times New Roman" w:cs="Times New Roman"/>
      <w:szCs w:val="21"/>
    </w:rPr>
  </w:style>
  <w:style w:type="character" w:customStyle="1" w:styleId="Char7">
    <w:name w:val="批注框文本 Char"/>
    <w:basedOn w:val="a0"/>
    <w:link w:val="ad"/>
    <w:uiPriority w:val="99"/>
    <w:qFormat/>
    <w:rPr>
      <w:rFonts w:ascii="Calibri" w:eastAsia="宋体" w:hAnsi="Calibri" w:cs="Times New Roman"/>
      <w:sz w:val="18"/>
      <w:szCs w:val="18"/>
    </w:rPr>
  </w:style>
  <w:style w:type="character" w:customStyle="1" w:styleId="Char1">
    <w:name w:val="称呼 Char1"/>
    <w:basedOn w:val="a0"/>
    <w:link w:val="a8"/>
    <w:uiPriority w:val="99"/>
    <w:qFormat/>
    <w:rPr>
      <w:rFonts w:ascii="Times New Roman" w:eastAsia="宋体" w:hAnsi="Times New Roman" w:cs="Times New Roman"/>
      <w:szCs w:val="21"/>
    </w:rPr>
  </w:style>
  <w:style w:type="character" w:customStyle="1" w:styleId="notnullcss1">
    <w:name w:val="notnullcss1"/>
    <w:basedOn w:val="a0"/>
    <w:uiPriority w:val="99"/>
    <w:qFormat/>
    <w:rPr>
      <w:rFonts w:eastAsia="宋体" w:cs="Times New Roman"/>
      <w:color w:val="FF0000"/>
      <w:kern w:val="2"/>
      <w:sz w:val="24"/>
      <w:szCs w:val="24"/>
      <w:lang w:val="en-US" w:eastAsia="zh-CN" w:bidi="ar-SA"/>
    </w:rPr>
  </w:style>
  <w:style w:type="paragraph" w:customStyle="1" w:styleId="xl61">
    <w:name w:val="xl61"/>
    <w:basedOn w:val="a"/>
    <w:uiPriority w:val="99"/>
    <w:qFormat/>
    <w:pPr>
      <w:spacing w:before="100" w:after="100"/>
      <w:jc w:val="right"/>
    </w:pPr>
    <w:rPr>
      <w:rFonts w:ascii="Arial Unicode MS" w:eastAsia="Arial Unicode MS" w:cs="Times New Roman"/>
      <w:sz w:val="18"/>
      <w:szCs w:val="18"/>
    </w:rPr>
  </w:style>
  <w:style w:type="paragraph" w:styleId="af9">
    <w:name w:val="List Paragraph"/>
    <w:basedOn w:val="a"/>
    <w:uiPriority w:val="34"/>
    <w:qFormat/>
    <w:pPr>
      <w:widowControl w:val="0"/>
      <w:ind w:firstLineChars="200" w:firstLine="420"/>
      <w:jc w:val="both"/>
    </w:pPr>
    <w:rPr>
      <w:rFonts w:ascii="Calibri" w:hAnsi="Calibri" w:cs="Times New Roman"/>
      <w:kern w:val="2"/>
      <w:szCs w:val="22"/>
    </w:rPr>
  </w:style>
  <w:style w:type="character" w:customStyle="1" w:styleId="Charc">
    <w:name w:val="批注主题 Char"/>
    <w:basedOn w:val="Char4"/>
    <w:link w:val="af3"/>
    <w:uiPriority w:val="99"/>
    <w:qFormat/>
    <w:rPr>
      <w:rFonts w:ascii="Calibri" w:eastAsia="宋体" w:hAnsi="Calibri" w:cs="Times New Roman"/>
      <w:b/>
      <w:szCs w:val="21"/>
    </w:rPr>
  </w:style>
  <w:style w:type="character" w:customStyle="1" w:styleId="Char9">
    <w:name w:val="页眉 Char"/>
    <w:basedOn w:val="a0"/>
    <w:link w:val="af"/>
    <w:uiPriority w:val="99"/>
    <w:qFormat/>
    <w:rPr>
      <w:rFonts w:ascii="Calibri" w:eastAsia="宋体" w:hAnsi="Calibri" w:cs="Times New Roman"/>
      <w:sz w:val="18"/>
      <w:szCs w:val="18"/>
    </w:rPr>
  </w:style>
  <w:style w:type="character" w:customStyle="1" w:styleId="Char8">
    <w:name w:val="页脚 Char"/>
    <w:basedOn w:val="a0"/>
    <w:link w:val="ae"/>
    <w:uiPriority w:val="99"/>
    <w:qFormat/>
    <w:rPr>
      <w:rFonts w:ascii="Calibri" w:eastAsia="宋体" w:hAnsi="Calibri" w:cs="Times New Roman"/>
      <w:sz w:val="18"/>
      <w:szCs w:val="18"/>
    </w:rPr>
  </w:style>
  <w:style w:type="character" w:customStyle="1" w:styleId="Char3">
    <w:name w:val="纯文本 Char"/>
    <w:basedOn w:val="a0"/>
    <w:link w:val="aa"/>
    <w:qFormat/>
    <w:rPr>
      <w:rFonts w:ascii="宋体" w:eastAsia="宋体" w:hAnsi="Courier New" w:cs="Times New Roman"/>
      <w:szCs w:val="20"/>
    </w:rPr>
  </w:style>
  <w:style w:type="character" w:customStyle="1" w:styleId="headline-content2">
    <w:name w:val="headline-content2"/>
    <w:basedOn w:val="a0"/>
    <w:qFormat/>
    <w:rPr>
      <w:rFonts w:eastAsia="宋体" w:cs="Times New Roman"/>
      <w:kern w:val="2"/>
      <w:sz w:val="24"/>
      <w:szCs w:val="24"/>
      <w:lang w:val="en-US" w:eastAsia="zh-CN" w:bidi="ar-SA"/>
    </w:rPr>
  </w:style>
  <w:style w:type="character" w:customStyle="1" w:styleId="Char2">
    <w:name w:val="正文文本 Char"/>
    <w:basedOn w:val="a0"/>
    <w:link w:val="a9"/>
    <w:uiPriority w:val="99"/>
    <w:qFormat/>
    <w:rPr>
      <w:rFonts w:ascii="Times New Roman" w:eastAsia="宋体" w:hAnsi="Times New Roman" w:cs="Times New Roman"/>
      <w:szCs w:val="21"/>
    </w:rPr>
  </w:style>
  <w:style w:type="paragraph" w:customStyle="1" w:styleId="write2">
    <w:name w:val="write2"/>
    <w:basedOn w:val="a"/>
    <w:uiPriority w:val="99"/>
    <w:qFormat/>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character" w:customStyle="1" w:styleId="Char5">
    <w:name w:val="日期 Char"/>
    <w:basedOn w:val="a0"/>
    <w:link w:val="ab"/>
    <w:uiPriority w:val="99"/>
    <w:qFormat/>
    <w:rPr>
      <w:rFonts w:ascii="Times New Roman" w:eastAsia="宋体" w:hAnsi="Times New Roman" w:cs="Times New Roman"/>
      <w:szCs w:val="21"/>
    </w:rPr>
  </w:style>
  <w:style w:type="character" w:customStyle="1" w:styleId="Char">
    <w:name w:val="注释标题 Char"/>
    <w:basedOn w:val="a0"/>
    <w:link w:val="a3"/>
    <w:uiPriority w:val="99"/>
    <w:qFormat/>
    <w:rPr>
      <w:rFonts w:ascii="Times New Roman" w:eastAsia="宋体" w:hAnsi="Times New Roman" w:cs="Times New Roman"/>
      <w:szCs w:val="21"/>
    </w:rPr>
  </w:style>
  <w:style w:type="paragraph" w:customStyle="1" w:styleId="51">
    <w:name w:val="标题5"/>
    <w:basedOn w:val="a"/>
    <w:qFormat/>
    <w:pPr>
      <w:keepNext/>
      <w:keepLines/>
      <w:widowControl w:val="0"/>
      <w:spacing w:before="60" w:after="60"/>
      <w:ind w:hangingChars="200" w:hanging="420"/>
      <w:jc w:val="both"/>
      <w:outlineLvl w:val="4"/>
    </w:pPr>
    <w:rPr>
      <w:rFonts w:cs="Times New Roman"/>
      <w:b/>
      <w:bCs w:val="0"/>
      <w:kern w:val="2"/>
    </w:rPr>
  </w:style>
  <w:style w:type="paragraph" w:customStyle="1" w:styleId="12">
    <w:name w:val="修订1"/>
    <w:hidden/>
    <w:uiPriority w:val="99"/>
    <w:semiHidden/>
    <w:qFormat/>
    <w:rPr>
      <w:bCs/>
      <w:kern w:val="2"/>
      <w:sz w:val="21"/>
      <w:szCs w:val="22"/>
    </w:rPr>
  </w:style>
  <w:style w:type="character" w:customStyle="1" w:styleId="Chard">
    <w:name w:val="正文的样式 Char"/>
    <w:basedOn w:val="a0"/>
    <w:link w:val="afa"/>
    <w:qFormat/>
    <w:rPr>
      <w:kern w:val="2"/>
      <w:sz w:val="21"/>
      <w:szCs w:val="24"/>
    </w:rPr>
  </w:style>
  <w:style w:type="paragraph" w:customStyle="1" w:styleId="afa">
    <w:name w:val="正文的样式"/>
    <w:basedOn w:val="a"/>
    <w:link w:val="Chard"/>
    <w:qFormat/>
    <w:pPr>
      <w:widowControl w:val="0"/>
      <w:spacing w:before="100" w:after="100"/>
      <w:jc w:val="both"/>
    </w:pPr>
    <w:rPr>
      <w:rFonts w:ascii="Calibri" w:hAnsi="Calibri" w:cs="Times New Roman"/>
      <w:kern w:val="2"/>
    </w:rPr>
  </w:style>
  <w:style w:type="character" w:customStyle="1" w:styleId="Char0">
    <w:name w:val="文档结构图 Char"/>
    <w:basedOn w:val="a0"/>
    <w:link w:val="a5"/>
    <w:uiPriority w:val="99"/>
    <w:semiHidden/>
    <w:qFormat/>
    <w:rPr>
      <w:rFonts w:ascii="宋体"/>
      <w:kern w:val="2"/>
      <w:sz w:val="18"/>
      <w:szCs w:val="18"/>
    </w:rPr>
  </w:style>
  <w:style w:type="character" w:styleId="afb">
    <w:name w:val="Placeholder Text"/>
    <w:basedOn w:val="a0"/>
    <w:uiPriority w:val="99"/>
    <w:qFormat/>
    <w:rPr>
      <w:color w:val="auto"/>
    </w:rPr>
  </w:style>
  <w:style w:type="character" w:customStyle="1" w:styleId="Charb">
    <w:name w:val="标题 Char"/>
    <w:basedOn w:val="a0"/>
    <w:link w:val="af2"/>
    <w:uiPriority w:val="10"/>
    <w:qFormat/>
    <w:rPr>
      <w:rFonts w:asciiTheme="majorHAnsi" w:hAnsiTheme="majorHAnsi" w:cstheme="majorBidi"/>
      <w:b/>
      <w:kern w:val="2"/>
      <w:sz w:val="32"/>
      <w:szCs w:val="32"/>
    </w:rPr>
  </w:style>
  <w:style w:type="paragraph" w:styleId="afc">
    <w:name w:val="No Spacing"/>
    <w:uiPriority w:val="1"/>
    <w:qFormat/>
    <w:pPr>
      <w:widowControl w:val="0"/>
      <w:jc w:val="both"/>
    </w:pPr>
    <w:rPr>
      <w:bCs/>
      <w:kern w:val="2"/>
      <w:sz w:val="21"/>
      <w:szCs w:val="22"/>
    </w:rPr>
  </w:style>
  <w:style w:type="character" w:customStyle="1" w:styleId="6Char">
    <w:name w:val="标题 6 Char"/>
    <w:basedOn w:val="a0"/>
    <w:link w:val="6"/>
    <w:uiPriority w:val="9"/>
    <w:qFormat/>
    <w:rPr>
      <w:rFonts w:asciiTheme="majorHAnsi" w:hAnsiTheme="majorHAnsi" w:cstheme="majorBidi"/>
      <w:b/>
      <w:sz w:val="21"/>
      <w:szCs w:val="24"/>
    </w:rPr>
  </w:style>
  <w:style w:type="character" w:customStyle="1" w:styleId="Char6">
    <w:name w:val="尾注文本 Char"/>
    <w:basedOn w:val="a0"/>
    <w:link w:val="ac"/>
    <w:uiPriority w:val="99"/>
    <w:semiHidden/>
    <w:qFormat/>
    <w:rPr>
      <w:rFonts w:ascii="宋体" w:hAnsi="宋体" w:cs="宋体"/>
      <w:sz w:val="21"/>
      <w:szCs w:val="24"/>
    </w:rPr>
  </w:style>
  <w:style w:type="character" w:customStyle="1" w:styleId="Char10">
    <w:name w:val="批注主题 Char1"/>
    <w:basedOn w:val="Char4"/>
    <w:uiPriority w:val="99"/>
    <w:semiHidden/>
    <w:qFormat/>
    <w:rPr>
      <w:rFonts w:ascii="Times New Roman" w:eastAsia="宋体" w:hAnsi="Times New Roman" w:cs="Times New Roman"/>
      <w:b/>
      <w:szCs w:val="21"/>
    </w:rPr>
  </w:style>
  <w:style w:type="paragraph" w:customStyle="1" w:styleId="32">
    <w:name w:val="标题  3"/>
    <w:basedOn w:val="a"/>
    <w:next w:val="a"/>
    <w:link w:val="3Char"/>
    <w:qFormat/>
    <w:pPr>
      <w:keepNext/>
      <w:keepLines/>
      <w:widowControl w:val="0"/>
      <w:spacing w:before="100" w:beforeAutospacing="1" w:after="100" w:afterAutospacing="1" w:line="415" w:lineRule="auto"/>
      <w:jc w:val="both"/>
    </w:pPr>
    <w:rPr>
      <w:rFonts w:cs="Times New Roman"/>
      <w:b/>
      <w:kern w:val="2"/>
    </w:rPr>
  </w:style>
  <w:style w:type="character" w:customStyle="1" w:styleId="3Char">
    <w:name w:val="标题  3 Char"/>
    <w:basedOn w:val="a0"/>
    <w:link w:val="32"/>
    <w:qFormat/>
    <w:rPr>
      <w:rFonts w:ascii="Times New Roman" w:hAnsi="Times New Roman"/>
      <w:b/>
      <w:kern w:val="2"/>
      <w:sz w:val="21"/>
      <w:szCs w:val="24"/>
    </w:rPr>
  </w:style>
  <w:style w:type="character" w:customStyle="1" w:styleId="13">
    <w:name w:val="批注主题 字符1"/>
    <w:basedOn w:val="Char4"/>
    <w:uiPriority w:val="99"/>
    <w:semiHidden/>
    <w:qFormat/>
    <w:rPr>
      <w:rFonts w:ascii="Times New Roman" w:eastAsia="宋体" w:hAnsi="Times New Roman" w:cs="Times New Roman"/>
      <w:b/>
      <w:szCs w:val="21"/>
    </w:rPr>
  </w:style>
  <w:style w:type="character" w:customStyle="1" w:styleId="7Char">
    <w:name w:val="标题 7 Char"/>
    <w:basedOn w:val="a0"/>
    <w:link w:val="7"/>
    <w:uiPriority w:val="9"/>
    <w:qFormat/>
    <w:rPr>
      <w:rFonts w:ascii="宋体" w:hAnsi="宋体" w:cs="宋体"/>
      <w:b/>
      <w:sz w:val="24"/>
      <w:szCs w:val="24"/>
    </w:rPr>
  </w:style>
  <w:style w:type="character" w:customStyle="1" w:styleId="span">
    <w:name w:val="span_"/>
    <w:basedOn w:val="a0"/>
    <w:qFormat/>
  </w:style>
  <w:style w:type="character" w:customStyle="1" w:styleId="4Char">
    <w:name w:val="标题 4 Char"/>
    <w:uiPriority w:val="9"/>
    <w:qFormat/>
    <w:rPr>
      <w:rFonts w:ascii="Cambria" w:hAnsi="Cambria"/>
      <w:b/>
      <w:kern w:val="2"/>
      <w:sz w:val="21"/>
      <w:szCs w:val="28"/>
    </w:rPr>
  </w:style>
  <w:style w:type="paragraph" w:customStyle="1" w:styleId="41">
    <w:name w:val="4"/>
    <w:basedOn w:val="a"/>
    <w:next w:val="af9"/>
    <w:uiPriority w:val="34"/>
    <w:qFormat/>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qFormat/>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9"/>
    <w:uiPriority w:val="34"/>
    <w:qFormat/>
    <w:pPr>
      <w:widowControl w:val="0"/>
      <w:ind w:firstLineChars="200" w:firstLine="420"/>
      <w:jc w:val="both"/>
    </w:pPr>
    <w:rPr>
      <w:rFonts w:ascii="Calibri" w:hAnsi="Calibri" w:cs="Times New Roman"/>
      <w:kern w:val="2"/>
      <w:szCs w:val="22"/>
    </w:rPr>
  </w:style>
  <w:style w:type="character" w:customStyle="1" w:styleId="3Char0">
    <w:name w:val="标题 3 Char"/>
    <w:uiPriority w:val="9"/>
    <w:qFormat/>
    <w:rPr>
      <w:b/>
      <w:kern w:val="2"/>
      <w:sz w:val="21"/>
      <w:szCs w:val="32"/>
    </w:rPr>
  </w:style>
  <w:style w:type="paragraph" w:customStyle="1" w:styleId="22">
    <w:name w:val="2"/>
    <w:basedOn w:val="a"/>
    <w:next w:val="af9"/>
    <w:uiPriority w:val="34"/>
    <w:qFormat/>
    <w:pPr>
      <w:widowControl w:val="0"/>
      <w:ind w:firstLineChars="200" w:firstLine="420"/>
      <w:jc w:val="both"/>
    </w:pPr>
    <w:rPr>
      <w:rFonts w:ascii="Calibri" w:hAnsi="Calibri" w:cs="Times New Roman"/>
      <w:kern w:val="2"/>
      <w:szCs w:val="22"/>
    </w:rPr>
  </w:style>
  <w:style w:type="paragraph" w:customStyle="1" w:styleId="14">
    <w:name w:val="1"/>
    <w:basedOn w:val="a"/>
    <w:next w:val="af9"/>
    <w:uiPriority w:val="34"/>
    <w:qFormat/>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e">
    <w:name w:val="批注文字 Char"/>
    <w:qFormat/>
    <w:rPr>
      <w:rFonts w:ascii="Times New Roman" w:hAnsi="Times New Roman"/>
      <w:kern w:val="2"/>
      <w:sz w:val="21"/>
      <w:szCs w:val="21"/>
    </w:rPr>
  </w:style>
  <w:style w:type="character" w:customStyle="1" w:styleId="5Char">
    <w:name w:val="标题 5 Char"/>
    <w:uiPriority w:val="9"/>
    <w:qFormat/>
    <w:rPr>
      <w:b/>
      <w:kern w:val="2"/>
      <w:sz w:val="21"/>
      <w:szCs w:val="28"/>
    </w:rPr>
  </w:style>
  <w:style w:type="paragraph" w:customStyle="1" w:styleId="61">
    <w:name w:val="6"/>
    <w:basedOn w:val="a"/>
    <w:next w:val="af9"/>
    <w:uiPriority w:val="34"/>
    <w:qFormat/>
    <w:pPr>
      <w:widowControl w:val="0"/>
      <w:ind w:firstLineChars="200" w:firstLine="420"/>
      <w:jc w:val="both"/>
    </w:pPr>
    <w:rPr>
      <w:rFonts w:ascii="Calibri" w:hAnsi="Calibri" w:cs="Times New Roman"/>
      <w:kern w:val="2"/>
      <w:szCs w:val="22"/>
    </w:rPr>
  </w:style>
  <w:style w:type="character" w:customStyle="1" w:styleId="Char11">
    <w:name w:val="批注文字 Char1"/>
    <w:qFormat/>
    <w:rPr>
      <w:rFonts w:ascii="Times New Roman" w:hAnsi="Times New Roman"/>
      <w:kern w:val="2"/>
      <w:sz w:val="21"/>
      <w:szCs w:val="21"/>
    </w:rPr>
  </w:style>
  <w:style w:type="character" w:customStyle="1" w:styleId="3Char1">
    <w:name w:val="标题 3 Char1"/>
    <w:uiPriority w:val="9"/>
    <w:qFormat/>
    <w:rPr>
      <w:b/>
      <w:kern w:val="2"/>
      <w:sz w:val="21"/>
      <w:szCs w:val="32"/>
    </w:rPr>
  </w:style>
  <w:style w:type="character" w:customStyle="1" w:styleId="2Char">
    <w:name w:val="标题 2 Char"/>
    <w:qFormat/>
    <w:rPr>
      <w:rFonts w:ascii="Arial" w:hAnsi="Arial"/>
      <w:b/>
      <w:kern w:val="2"/>
      <w:sz w:val="21"/>
      <w:szCs w:val="21"/>
    </w:rPr>
  </w:style>
  <w:style w:type="character" w:customStyle="1" w:styleId="4Char1">
    <w:name w:val="标题 4 Char1"/>
    <w:uiPriority w:val="9"/>
    <w:qFormat/>
    <w:rPr>
      <w:rFonts w:ascii="Cambria" w:hAnsi="Cambria"/>
      <w:b/>
      <w:kern w:val="2"/>
      <w:sz w:val="21"/>
      <w:szCs w:val="28"/>
    </w:rPr>
  </w:style>
  <w:style w:type="character" w:customStyle="1" w:styleId="5Char1">
    <w:name w:val="标题 5 Char1"/>
    <w:uiPriority w:val="9"/>
    <w:qFormat/>
    <w:rPr>
      <w:b/>
      <w:kern w:val="2"/>
      <w:sz w:val="21"/>
      <w:szCs w:val="28"/>
    </w:rPr>
  </w:style>
  <w:style w:type="paragraph" w:customStyle="1" w:styleId="52">
    <w:name w:val="5"/>
    <w:basedOn w:val="a"/>
    <w:next w:val="af9"/>
    <w:uiPriority w:val="34"/>
    <w:qFormat/>
    <w:pPr>
      <w:widowControl w:val="0"/>
      <w:ind w:firstLineChars="200" w:firstLine="420"/>
      <w:jc w:val="both"/>
    </w:pPr>
    <w:rPr>
      <w:rFonts w:ascii="Calibri" w:hAnsi="Calibri" w:cs="Times New Roman"/>
      <w:kern w:val="2"/>
      <w:szCs w:val="22"/>
    </w:rPr>
  </w:style>
  <w:style w:type="character" w:customStyle="1" w:styleId="Char20">
    <w:name w:val="批注文字 Char2"/>
    <w:uiPriority w:val="99"/>
    <w:qFormat/>
    <w:rPr>
      <w:rFonts w:ascii="Times New Roman" w:hAnsi="Times New Roman"/>
      <w:kern w:val="2"/>
      <w:sz w:val="21"/>
      <w:szCs w:val="21"/>
    </w:rPr>
  </w:style>
  <w:style w:type="character" w:customStyle="1" w:styleId="Char30">
    <w:name w:val="批注文字 Char3"/>
    <w:qFormat/>
    <w:rPr>
      <w:rFonts w:ascii="Times New Roman" w:hAnsi="Times New Roman" w:cs="Times New Roman"/>
      <w:kern w:val="2"/>
      <w:sz w:val="21"/>
      <w:szCs w:val="21"/>
    </w:rPr>
  </w:style>
  <w:style w:type="character" w:customStyle="1" w:styleId="Charf">
    <w:name w:val="称呼 Char"/>
    <w:uiPriority w:val="99"/>
    <w:qFormat/>
    <w:rPr>
      <w:rFonts w:ascii="Times New Roman" w:hAnsi="Times New Roman"/>
      <w:kern w:val="2"/>
      <w:sz w:val="21"/>
      <w:szCs w:val="21"/>
    </w:rPr>
  </w:style>
  <w:style w:type="character" w:customStyle="1" w:styleId="fontstyle01">
    <w:name w:val="fontstyle01"/>
    <w:qFormat/>
    <w:rPr>
      <w:rFonts w:ascii="FZLTSK--GBK1-0" w:hAnsi="FZLTSK--GBK1-0" w:hint="default"/>
      <w:bCs/>
      <w:color w:val="000000"/>
      <w:sz w:val="20"/>
      <w:szCs w:val="20"/>
    </w:rPr>
  </w:style>
  <w:style w:type="character" w:customStyle="1" w:styleId="15">
    <w:name w:val="批注文字 字符1"/>
    <w:uiPriority w:val="99"/>
    <w:semiHidden/>
    <w:qFormat/>
    <w:locked/>
    <w:rPr>
      <w:rFonts w:ascii="Times New Roman" w:hAnsi="Times New Roman"/>
      <w:kern w:val="2"/>
      <w:sz w:val="21"/>
      <w:szCs w:val="21"/>
    </w:rPr>
  </w:style>
  <w:style w:type="character" w:customStyle="1" w:styleId="2Char1">
    <w:name w:val="标题 2 Char1"/>
    <w:qFormat/>
    <w:rPr>
      <w:rFonts w:ascii="Arial" w:hAnsi="Arial"/>
      <w:b/>
      <w:kern w:val="2"/>
      <w:sz w:val="21"/>
      <w:szCs w:val="21"/>
    </w:rPr>
  </w:style>
  <w:style w:type="character" w:customStyle="1" w:styleId="5Char2">
    <w:name w:val="标题 5 Char2"/>
    <w:uiPriority w:val="9"/>
    <w:qFormat/>
    <w:rPr>
      <w:b/>
      <w:kern w:val="2"/>
      <w:sz w:val="21"/>
      <w:szCs w:val="28"/>
    </w:rPr>
  </w:style>
  <w:style w:type="character" w:customStyle="1" w:styleId="3Char2">
    <w:name w:val="标题 3 Char2"/>
    <w:uiPriority w:val="9"/>
    <w:qFormat/>
    <w:rPr>
      <w:b/>
      <w:kern w:val="2"/>
      <w:sz w:val="21"/>
      <w:szCs w:val="32"/>
    </w:rPr>
  </w:style>
  <w:style w:type="character" w:customStyle="1" w:styleId="3Char3">
    <w:name w:val="标题 3 Char3"/>
    <w:uiPriority w:val="9"/>
    <w:qFormat/>
    <w:rPr>
      <w:b/>
      <w:kern w:val="2"/>
      <w:sz w:val="21"/>
      <w:szCs w:val="32"/>
    </w:rPr>
  </w:style>
  <w:style w:type="character" w:customStyle="1" w:styleId="Chara">
    <w:name w:val="脚注文本 Char"/>
    <w:basedOn w:val="a0"/>
    <w:link w:val="af0"/>
    <w:uiPriority w:val="99"/>
    <w:semiHidden/>
    <w:qFormat/>
    <w:rPr>
      <w:rFonts w:ascii="Calibri" w:hAnsi="Calibri" w:cs="Times New Roman"/>
      <w:kern w:val="2"/>
      <w:sz w:val="18"/>
      <w:szCs w:val="18"/>
    </w:rPr>
  </w:style>
  <w:style w:type="table" w:customStyle="1" w:styleId="16">
    <w:name w:val="网格型1"/>
    <w:basedOn w:val="a1"/>
    <w:qFormat/>
    <w:pPr>
      <w:widowControl w:val="0"/>
      <w:jc w:val="both"/>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1">
    <w:name w:val="g1"/>
    <w:basedOn w:val="a1"/>
    <w:qFormat/>
    <w:rPr>
      <w:rFonts w:ascii="Calibri" w:eastAsia="Times New Roman" w:hAnsi="Calibri" w:cs="Calibri"/>
      <w:bCs/>
    </w:rPr>
    <w:tblPr>
      <w:tblInd w:w="0" w:type="dxa"/>
      <w:tblCellMar>
        <w:top w:w="0" w:type="dxa"/>
        <w:left w:w="108" w:type="dxa"/>
        <w:bottom w:w="0" w:type="dxa"/>
        <w:right w:w="108" w:type="dxa"/>
      </w:tblCellMar>
    </w:tblPr>
  </w:style>
  <w:style w:type="table" w:customStyle="1" w:styleId="23">
    <w:name w:val="网格型2"/>
    <w:basedOn w:val="a1"/>
    <w:qFormat/>
    <w:pPr>
      <w:widowControl w:val="0"/>
      <w:jc w:val="both"/>
    </w:pPr>
    <w:rPr>
      <w:rFonts w:eastAsia="Times New Roman"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11">
    <w:name w:val="font11"/>
    <w:basedOn w:val="a0"/>
    <w:qFormat/>
    <w:rPr>
      <w:rFonts w:ascii="Times New Roman" w:hAnsi="Times New Roman" w:cs="Times New Roman" w:hint="default"/>
      <w:color w:val="000000"/>
      <w:sz w:val="20"/>
      <w:szCs w:val="20"/>
      <w:u w:val="none"/>
    </w:rPr>
  </w:style>
  <w:style w:type="character" w:customStyle="1" w:styleId="font21">
    <w:name w:val="font21"/>
    <w:basedOn w:val="a0"/>
    <w:qFormat/>
    <w:rPr>
      <w:rFonts w:ascii="宋体" w:eastAsia="宋体" w:hAnsi="宋体" w:hint="eastAsia"/>
      <w:color w:val="000000"/>
      <w:sz w:val="20"/>
      <w:szCs w:val="20"/>
      <w:u w:val="none"/>
    </w:rPr>
  </w:style>
  <w:style w:type="character" w:customStyle="1" w:styleId="font31">
    <w:name w:val="font31"/>
    <w:basedOn w:val="a0"/>
    <w:qFormat/>
    <w:rPr>
      <w:rFonts w:ascii="宋体" w:eastAsia="宋体" w:hAnsi="宋体" w:hint="eastAsia"/>
      <w:b/>
      <w:bCs/>
      <w:color w:val="000000"/>
      <w:sz w:val="18"/>
      <w:szCs w:val="18"/>
      <w:u w:val="none"/>
    </w:rPr>
  </w:style>
  <w:style w:type="paragraph" w:customStyle="1" w:styleId="34">
    <w:name w:val="样式3"/>
    <w:basedOn w:val="a"/>
    <w:qFormat/>
    <w:pPr>
      <w:spacing w:line="360" w:lineRule="auto"/>
      <w:ind w:firstLineChars="208" w:firstLine="437"/>
      <w:jc w:val="both"/>
    </w:pPr>
    <w:rPr>
      <w:rFonts w:cs="Times New Roman"/>
      <w:szCs w:val="20"/>
    </w:rPr>
  </w:style>
  <w:style w:type="paragraph" w:customStyle="1" w:styleId="17">
    <w:name w:val="样式1"/>
    <w:basedOn w:val="a"/>
    <w:qFormat/>
    <w:pPr>
      <w:spacing w:beforeLines="100" w:line="320" w:lineRule="exact"/>
    </w:pPr>
    <w:rPr>
      <w:rFonts w:ascii="宋体" w:hAnsi="宋体"/>
      <w:bCs w:val="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46114">
      <w:bodyDiv w:val="1"/>
      <w:marLeft w:val="0"/>
      <w:marRight w:val="0"/>
      <w:marTop w:val="0"/>
      <w:marBottom w:val="0"/>
      <w:divBdr>
        <w:top w:val="none" w:sz="0" w:space="0" w:color="auto"/>
        <w:left w:val="none" w:sz="0" w:space="0" w:color="auto"/>
        <w:bottom w:val="none" w:sz="0" w:space="0" w:color="auto"/>
        <w:right w:val="none" w:sz="0" w:space="0" w:color="auto"/>
      </w:divBdr>
    </w:div>
    <w:div w:id="1018392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fait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1344C9" w:rsidRDefault="001344C9">
          <w:r>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54795268-88DE-4BB2-A320-6C6C52CBF450}"/>
      </w:docPartPr>
      <w:docPartBody>
        <w:p w:rsidR="001344C9" w:rsidRDefault="001344C9">
          <w:r>
            <w:rPr>
              <w:rStyle w:val="a3"/>
              <w:color w:val="333399"/>
              <w:u w:val="single"/>
            </w:rPr>
            <w:t xml:space="preserve">　　　</w:t>
          </w:r>
        </w:p>
      </w:docPartBody>
    </w:docPart>
    <w:docPart>
      <w:docPartPr>
        <w:name w:val="7B74154D19D14746BCA526412656BF71"/>
        <w:category>
          <w:name w:val="常规"/>
          <w:gallery w:val="placeholder"/>
        </w:category>
        <w:types>
          <w:type w:val="bbPlcHdr"/>
        </w:types>
        <w:behaviors>
          <w:behavior w:val="content"/>
        </w:behaviors>
        <w:guid w:val="{493F4DC8-FF53-44C2-B300-BC0C3A0E78BC}"/>
      </w:docPartPr>
      <w:docPartBody>
        <w:p w:rsidR="001344C9" w:rsidRDefault="001344C9">
          <w:pPr>
            <w:pStyle w:val="7B74154D19D14746BCA526412656BF71"/>
          </w:pPr>
          <w:r>
            <w:rPr>
              <w:rStyle w:val="a3"/>
              <w:color w:val="333399"/>
              <w:u w:val="single"/>
            </w:rPr>
            <w:t xml:space="preserve">　　　</w:t>
          </w:r>
        </w:p>
      </w:docPartBody>
    </w:docPart>
    <w:docPart>
      <w:docPartPr>
        <w:name w:val="7F0817100C41462DB2F51DBA7BAAF797"/>
        <w:category>
          <w:name w:val="常规"/>
          <w:gallery w:val="placeholder"/>
        </w:category>
        <w:types>
          <w:type w:val="bbPlcHdr"/>
        </w:types>
        <w:behaviors>
          <w:behavior w:val="content"/>
        </w:behaviors>
        <w:guid w:val="{ABCCC202-4202-4C8D-BBF0-EAD4058F68DD}"/>
      </w:docPartPr>
      <w:docPartBody>
        <w:p w:rsidR="001344C9" w:rsidRDefault="001344C9">
          <w:pPr>
            <w:pStyle w:val="7F0817100C41462DB2F51DBA7BAAF797"/>
          </w:pPr>
          <w:r>
            <w:rPr>
              <w:rStyle w:val="a3"/>
              <w:color w:val="333399"/>
              <w:u w:val="single"/>
            </w:rPr>
            <w:t xml:space="preserve">　　　</w:t>
          </w:r>
        </w:p>
      </w:docPartBody>
    </w:docPart>
    <w:docPart>
      <w:docPartPr>
        <w:name w:val="7D0CA41E91394B998B422BBBA903FA2B"/>
        <w:category>
          <w:name w:val="常规"/>
          <w:gallery w:val="placeholder"/>
        </w:category>
        <w:types>
          <w:type w:val="bbPlcHdr"/>
        </w:types>
        <w:behaviors>
          <w:behavior w:val="content"/>
        </w:behaviors>
        <w:guid w:val="{0F020A2D-5688-42D4-9CA2-45C8ECB2E1BB}"/>
      </w:docPartPr>
      <w:docPartBody>
        <w:p w:rsidR="001344C9" w:rsidRDefault="001344C9">
          <w:pPr>
            <w:pStyle w:val="7D0CA41E91394B998B422BBBA903FA2B"/>
          </w:pPr>
          <w:r>
            <w:rPr>
              <w:rStyle w:val="a3"/>
              <w:color w:val="333399"/>
              <w:u w:val="single"/>
            </w:rPr>
            <w:t xml:space="preserve">　　　</w:t>
          </w:r>
        </w:p>
      </w:docPartBody>
    </w:docPart>
    <w:docPart>
      <w:docPartPr>
        <w:name w:val="ED224EB3FDC7427090D7A3823F4036CD"/>
        <w:category>
          <w:name w:val="常规"/>
          <w:gallery w:val="placeholder"/>
        </w:category>
        <w:types>
          <w:type w:val="bbPlcHdr"/>
        </w:types>
        <w:behaviors>
          <w:behavior w:val="content"/>
        </w:behaviors>
        <w:guid w:val="{F57F26F2-0F55-4919-A88B-EAAD42A389BD}"/>
      </w:docPartPr>
      <w:docPartBody>
        <w:p w:rsidR="001344C9" w:rsidRDefault="001344C9">
          <w:pPr>
            <w:pStyle w:val="ED224EB3FDC7427090D7A3823F4036CD"/>
          </w:pPr>
          <w:r>
            <w:rPr>
              <w:rStyle w:val="a3"/>
              <w:color w:val="333399"/>
              <w:u w:val="single"/>
            </w:rPr>
            <w:t xml:space="preserve">　　　</w:t>
          </w:r>
        </w:p>
      </w:docPartBody>
    </w:docPart>
    <w:docPart>
      <w:docPartPr>
        <w:name w:val="EBAC5169CDD74178B705AE8CB5F6ECE6"/>
        <w:category>
          <w:name w:val="常规"/>
          <w:gallery w:val="placeholder"/>
        </w:category>
        <w:types>
          <w:type w:val="bbPlcHdr"/>
        </w:types>
        <w:behaviors>
          <w:behavior w:val="content"/>
        </w:behaviors>
        <w:guid w:val="{06219C45-09A4-4DAB-98E9-E80F84BEDA36}"/>
      </w:docPartPr>
      <w:docPartBody>
        <w:p w:rsidR="001344C9" w:rsidRDefault="001344C9">
          <w:pPr>
            <w:pStyle w:val="EBAC5169CDD74178B705AE8CB5F6ECE6"/>
          </w:pPr>
          <w:r>
            <w:rPr>
              <w:rStyle w:val="a3"/>
              <w:rFonts w:hint="eastAsia"/>
              <w:color w:val="333399"/>
              <w:u w:val="single"/>
            </w:rPr>
            <w:t xml:space="preserve">　　　</w:t>
          </w:r>
        </w:p>
      </w:docPartBody>
    </w:docPart>
    <w:docPart>
      <w:docPartPr>
        <w:name w:val="D3C5A3AB8AF14DDF90B6D1A6961661A6"/>
        <w:category>
          <w:name w:val="常规"/>
          <w:gallery w:val="placeholder"/>
        </w:category>
        <w:types>
          <w:type w:val="bbPlcHdr"/>
        </w:types>
        <w:behaviors>
          <w:behavior w:val="content"/>
        </w:behaviors>
        <w:guid w:val="{6EDECA29-C89C-42E3-B7AC-C5B5B9EA5DC4}"/>
      </w:docPartPr>
      <w:docPartBody>
        <w:p w:rsidR="001344C9" w:rsidRDefault="001344C9">
          <w:pPr>
            <w:pStyle w:val="D3C5A3AB8AF14DDF90B6D1A6961661A6"/>
          </w:pPr>
          <w:r>
            <w:rPr>
              <w:rStyle w:val="a3"/>
              <w:rFonts w:hint="eastAsia"/>
              <w:color w:val="333399"/>
              <w:u w:val="single"/>
            </w:rPr>
            <w:t xml:space="preserve">　　　</w:t>
          </w:r>
        </w:p>
      </w:docPartBody>
    </w:docPart>
    <w:docPart>
      <w:docPartPr>
        <w:name w:val="D520E8216FA7404CB07E5512E9317C1A"/>
        <w:category>
          <w:name w:val="常规"/>
          <w:gallery w:val="placeholder"/>
        </w:category>
        <w:types>
          <w:type w:val="bbPlcHdr"/>
        </w:types>
        <w:behaviors>
          <w:behavior w:val="content"/>
        </w:behaviors>
        <w:guid w:val="{1259BE84-F774-488E-89EE-29160B7597BC}"/>
      </w:docPartPr>
      <w:docPartBody>
        <w:p w:rsidR="001344C9" w:rsidRDefault="001344C9">
          <w:pPr>
            <w:pStyle w:val="D520E8216FA7404CB07E5512E9317C1A"/>
          </w:pPr>
          <w:r>
            <w:rPr>
              <w:rStyle w:val="a3"/>
              <w:rFonts w:hint="eastAsia"/>
              <w:color w:val="333399"/>
              <w:u w:val="single"/>
            </w:rPr>
            <w:t xml:space="preserve">　　　</w:t>
          </w:r>
        </w:p>
      </w:docPartBody>
    </w:docPart>
    <w:docPart>
      <w:docPartPr>
        <w:name w:val="3D0343CA2C1748B1B7B899AF5B9D2582"/>
        <w:category>
          <w:name w:val="常规"/>
          <w:gallery w:val="placeholder"/>
        </w:category>
        <w:types>
          <w:type w:val="bbPlcHdr"/>
        </w:types>
        <w:behaviors>
          <w:behavior w:val="content"/>
        </w:behaviors>
        <w:guid w:val="{5CF93578-E3AB-427D-AD8C-34EE35699128}"/>
      </w:docPartPr>
      <w:docPartBody>
        <w:p w:rsidR="001344C9" w:rsidRDefault="001344C9">
          <w:pPr>
            <w:pStyle w:val="3D0343CA2C1748B1B7B899AF5B9D2582"/>
          </w:pPr>
          <w:r>
            <w:rPr>
              <w:rStyle w:val="a3"/>
              <w:rFonts w:hint="eastAsia"/>
              <w:color w:val="333399"/>
              <w:u w:val="single"/>
            </w:rPr>
            <w:t xml:space="preserve">　　　</w:t>
          </w:r>
        </w:p>
      </w:docPartBody>
    </w:docPart>
    <w:docPart>
      <w:docPartPr>
        <w:name w:val="E4066541D261473BA09F53871758EE93"/>
        <w:category>
          <w:name w:val="常规"/>
          <w:gallery w:val="placeholder"/>
        </w:category>
        <w:types>
          <w:type w:val="bbPlcHdr"/>
        </w:types>
        <w:behaviors>
          <w:behavior w:val="content"/>
        </w:behaviors>
        <w:guid w:val="{EDF1AAA6-1CA0-4CAA-A108-49B8879912C0}"/>
      </w:docPartPr>
      <w:docPartBody>
        <w:p w:rsidR="001344C9" w:rsidRDefault="001344C9">
          <w:pPr>
            <w:pStyle w:val="E4066541D261473BA09F53871758EE93"/>
          </w:pPr>
          <w:r>
            <w:rPr>
              <w:rStyle w:val="a3"/>
              <w:rFonts w:hint="eastAsia"/>
              <w:color w:val="333399"/>
              <w:u w:val="single"/>
            </w:rPr>
            <w:t xml:space="preserve">　　　</w:t>
          </w:r>
        </w:p>
      </w:docPartBody>
    </w:docPart>
    <w:docPart>
      <w:docPartPr>
        <w:name w:val="CF7167B582D249DAAB8C56D3975A1272"/>
        <w:category>
          <w:name w:val="常规"/>
          <w:gallery w:val="placeholder"/>
        </w:category>
        <w:types>
          <w:type w:val="bbPlcHdr"/>
        </w:types>
        <w:behaviors>
          <w:behavior w:val="content"/>
        </w:behaviors>
        <w:guid w:val="{DE014181-FCE2-4862-BE92-FD59AC9B31D8}"/>
      </w:docPartPr>
      <w:docPartBody>
        <w:p w:rsidR="001344C9" w:rsidRDefault="001344C9">
          <w:pPr>
            <w:pStyle w:val="CF7167B582D249DAAB8C56D3975A1272"/>
          </w:pPr>
          <w:r>
            <w:rPr>
              <w:rStyle w:val="a3"/>
              <w:color w:val="333399"/>
              <w:u w:val="single"/>
            </w:rPr>
            <w:t xml:space="preserve">　　　</w:t>
          </w:r>
        </w:p>
      </w:docPartBody>
    </w:docPart>
    <w:docPart>
      <w:docPartPr>
        <w:name w:val="6B4E1E50522340039E9E7915800B5835"/>
        <w:category>
          <w:name w:val="常规"/>
          <w:gallery w:val="placeholder"/>
        </w:category>
        <w:types>
          <w:type w:val="bbPlcHdr"/>
        </w:types>
        <w:behaviors>
          <w:behavior w:val="content"/>
        </w:behaviors>
        <w:guid w:val="{A0979E38-01E0-4E54-9DED-841D9A8941DD}"/>
      </w:docPartPr>
      <w:docPartBody>
        <w:p w:rsidR="001344C9" w:rsidRDefault="001344C9">
          <w:pPr>
            <w:pStyle w:val="6B4E1E50522340039E9E7915800B5835"/>
          </w:pPr>
          <w:r>
            <w:rPr>
              <w:rStyle w:val="a3"/>
              <w:color w:val="333399"/>
              <w:u w:val="single"/>
            </w:rPr>
            <w:t xml:space="preserve">　　　</w:t>
          </w:r>
        </w:p>
      </w:docPartBody>
    </w:docPart>
    <w:docPart>
      <w:docPartPr>
        <w:name w:val="107EE272A96848ACA933CB4C596DC00E"/>
        <w:category>
          <w:name w:val="常规"/>
          <w:gallery w:val="placeholder"/>
        </w:category>
        <w:types>
          <w:type w:val="bbPlcHdr"/>
        </w:types>
        <w:behaviors>
          <w:behavior w:val="content"/>
        </w:behaviors>
        <w:guid w:val="{65B4D083-017F-442E-9D5C-67C04A5ED924}"/>
      </w:docPartPr>
      <w:docPartBody>
        <w:p w:rsidR="001344C9" w:rsidRDefault="001344C9">
          <w:pPr>
            <w:pStyle w:val="107EE272A96848ACA933CB4C596DC00E"/>
          </w:pPr>
          <w:r>
            <w:rPr>
              <w:rStyle w:val="a3"/>
              <w:rFonts w:hint="eastAsia"/>
              <w:color w:val="333399"/>
              <w:u w:val="single"/>
            </w:rPr>
            <w:t xml:space="preserve">　　　</w:t>
          </w:r>
        </w:p>
      </w:docPartBody>
    </w:docPart>
    <w:docPart>
      <w:docPartPr>
        <w:name w:val="5A992D3675874841BB7AE7968B442AB8"/>
        <w:category>
          <w:name w:val="常规"/>
          <w:gallery w:val="placeholder"/>
        </w:category>
        <w:types>
          <w:type w:val="bbPlcHdr"/>
        </w:types>
        <w:behaviors>
          <w:behavior w:val="content"/>
        </w:behaviors>
        <w:guid w:val="{084966C2-E6F8-488F-9CD4-818A116C58C3}"/>
      </w:docPartPr>
      <w:docPartBody>
        <w:p w:rsidR="001344C9" w:rsidRDefault="001344C9">
          <w:pPr>
            <w:pStyle w:val="5A992D3675874841BB7AE7968B442AB8"/>
          </w:pPr>
          <w:r>
            <w:rPr>
              <w:rStyle w:val="a3"/>
              <w:rFonts w:hint="eastAsia"/>
              <w:color w:val="333399"/>
              <w:u w:val="single"/>
            </w:rPr>
            <w:t xml:space="preserve">　　　</w:t>
          </w:r>
        </w:p>
      </w:docPartBody>
    </w:docPart>
    <w:docPart>
      <w:docPartPr>
        <w:name w:val="8AF21A8F4A0E4D30B2E5B8B39ABC2816"/>
        <w:category>
          <w:name w:val="常规"/>
          <w:gallery w:val="placeholder"/>
        </w:category>
        <w:types>
          <w:type w:val="bbPlcHdr"/>
        </w:types>
        <w:behaviors>
          <w:behavior w:val="content"/>
        </w:behaviors>
        <w:guid w:val="{937F396F-B287-4C1E-8C8F-98DC847B76EA}"/>
      </w:docPartPr>
      <w:docPartBody>
        <w:p w:rsidR="001344C9" w:rsidRDefault="001344C9">
          <w:pPr>
            <w:pStyle w:val="8AF21A8F4A0E4D30B2E5B8B39ABC2816"/>
          </w:pPr>
          <w:r>
            <w:rPr>
              <w:rStyle w:val="a3"/>
              <w:rFonts w:hint="eastAsia"/>
              <w:color w:val="333399"/>
              <w:u w:val="single"/>
            </w:rPr>
            <w:t xml:space="preserve">　　　</w:t>
          </w:r>
        </w:p>
      </w:docPartBody>
    </w:docPart>
    <w:docPart>
      <w:docPartPr>
        <w:name w:val="9CF003EC26664BB29AB258D95276DA70"/>
        <w:category>
          <w:name w:val="常规"/>
          <w:gallery w:val="placeholder"/>
        </w:category>
        <w:types>
          <w:type w:val="bbPlcHdr"/>
        </w:types>
        <w:behaviors>
          <w:behavior w:val="content"/>
        </w:behaviors>
        <w:guid w:val="{FB891E39-60BD-4C35-ABBB-E5D4B0D72F02}"/>
      </w:docPartPr>
      <w:docPartBody>
        <w:p w:rsidR="001344C9" w:rsidRDefault="001344C9">
          <w:pPr>
            <w:pStyle w:val="9CF003EC26664BB29AB258D95276DA70"/>
          </w:pPr>
          <w:r>
            <w:rPr>
              <w:rStyle w:val="a3"/>
              <w:rFonts w:hint="eastAsia"/>
              <w:color w:val="333399"/>
              <w:u w:val="single"/>
            </w:rPr>
            <w:t xml:space="preserve">　　　</w:t>
          </w:r>
        </w:p>
      </w:docPartBody>
    </w:docPart>
    <w:docPart>
      <w:docPartPr>
        <w:name w:val="C629D17E050D4C0AA6E54585C30AC082"/>
        <w:category>
          <w:name w:val="常规"/>
          <w:gallery w:val="placeholder"/>
        </w:category>
        <w:types>
          <w:type w:val="bbPlcHdr"/>
        </w:types>
        <w:behaviors>
          <w:behavior w:val="content"/>
        </w:behaviors>
        <w:guid w:val="{5541EC1C-8665-44D8-8AC3-114282830FFA}"/>
      </w:docPartPr>
      <w:docPartBody>
        <w:p w:rsidR="001344C9" w:rsidRDefault="001344C9">
          <w:pPr>
            <w:pStyle w:val="C629D17E050D4C0AA6E54585C30AC082"/>
          </w:pPr>
          <w:r>
            <w:rPr>
              <w:rStyle w:val="a3"/>
              <w:rFonts w:hint="eastAsia"/>
              <w:color w:val="333399"/>
              <w:u w:val="single"/>
            </w:rPr>
            <w:t xml:space="preserve">　　　</w:t>
          </w:r>
        </w:p>
      </w:docPartBody>
    </w:docPart>
    <w:docPart>
      <w:docPartPr>
        <w:name w:val="77374B2A37924C97AB628764BD206C81"/>
        <w:category>
          <w:name w:val="常规"/>
          <w:gallery w:val="placeholder"/>
        </w:category>
        <w:types>
          <w:type w:val="bbPlcHdr"/>
        </w:types>
        <w:behaviors>
          <w:behavior w:val="content"/>
        </w:behaviors>
        <w:guid w:val="{AF32C638-2C48-440B-AA4B-625F7D73ECCE}"/>
      </w:docPartPr>
      <w:docPartBody>
        <w:p w:rsidR="001344C9" w:rsidRDefault="001344C9">
          <w:pPr>
            <w:pStyle w:val="77374B2A37924C97AB628764BD206C81"/>
          </w:pPr>
          <w:r>
            <w:rPr>
              <w:rStyle w:val="a3"/>
              <w:rFonts w:hint="eastAsia"/>
              <w:color w:val="333399"/>
              <w:u w:val="single"/>
            </w:rPr>
            <w:t xml:space="preserve">　　　</w:t>
          </w:r>
        </w:p>
      </w:docPartBody>
    </w:docPart>
    <w:docPart>
      <w:docPartPr>
        <w:name w:val="E64807F451EC40DA9F50114534EA490E"/>
        <w:category>
          <w:name w:val="常规"/>
          <w:gallery w:val="placeholder"/>
        </w:category>
        <w:types>
          <w:type w:val="bbPlcHdr"/>
        </w:types>
        <w:behaviors>
          <w:behavior w:val="content"/>
        </w:behaviors>
        <w:guid w:val="{DE299CBB-A124-4FFE-BB56-DEEDAE9F69F2}"/>
      </w:docPartPr>
      <w:docPartBody>
        <w:p w:rsidR="001344C9" w:rsidRDefault="001344C9">
          <w:pPr>
            <w:pStyle w:val="E64807F451EC40DA9F50114534EA490E"/>
          </w:pPr>
          <w:r>
            <w:rPr>
              <w:rStyle w:val="a3"/>
              <w:rFonts w:hint="eastAsia"/>
              <w:color w:val="333399"/>
              <w:u w:val="single"/>
            </w:rPr>
            <w:t xml:space="preserve">　　　</w:t>
          </w:r>
        </w:p>
      </w:docPartBody>
    </w:docPart>
    <w:docPart>
      <w:docPartPr>
        <w:name w:val="B89667B2859A4A47BD26DF0EEB6D439D"/>
        <w:category>
          <w:name w:val="常规"/>
          <w:gallery w:val="placeholder"/>
        </w:category>
        <w:types>
          <w:type w:val="bbPlcHdr"/>
        </w:types>
        <w:behaviors>
          <w:behavior w:val="content"/>
        </w:behaviors>
        <w:guid w:val="{DAC3D556-6201-4362-89ED-25E4D1A69B9A}"/>
      </w:docPartPr>
      <w:docPartBody>
        <w:p w:rsidR="001344C9" w:rsidRDefault="001344C9">
          <w:pPr>
            <w:pStyle w:val="B89667B2859A4A47BD26DF0EEB6D439D"/>
          </w:pPr>
          <w:r>
            <w:rPr>
              <w:rStyle w:val="a3"/>
              <w:rFonts w:hint="eastAsia"/>
              <w:color w:val="333399"/>
              <w:u w:val="single"/>
            </w:rPr>
            <w:t xml:space="preserve">　　　</w:t>
          </w:r>
        </w:p>
      </w:docPartBody>
    </w:docPart>
    <w:docPart>
      <w:docPartPr>
        <w:name w:val="DBB57DABB7264DDA81544170D1158EB1"/>
        <w:category>
          <w:name w:val="常规"/>
          <w:gallery w:val="placeholder"/>
        </w:category>
        <w:types>
          <w:type w:val="bbPlcHdr"/>
        </w:types>
        <w:behaviors>
          <w:behavior w:val="content"/>
        </w:behaviors>
        <w:guid w:val="{0CD1C5DE-DE26-4DB2-A877-98DCE763BBB4}"/>
      </w:docPartPr>
      <w:docPartBody>
        <w:p w:rsidR="001344C9" w:rsidRDefault="001344C9">
          <w:pPr>
            <w:pStyle w:val="DBB57DABB7264DDA81544170D1158EB1"/>
          </w:pPr>
          <w:r>
            <w:rPr>
              <w:rStyle w:val="a3"/>
              <w:rFonts w:hint="eastAsia"/>
              <w:color w:val="333399"/>
              <w:u w:val="single"/>
            </w:rPr>
            <w:t xml:space="preserve">　　　</w:t>
          </w:r>
        </w:p>
      </w:docPartBody>
    </w:docPart>
    <w:docPart>
      <w:docPartPr>
        <w:name w:val="CE9FD22EA53D4D0ABFCCAC5B0D495D08"/>
        <w:category>
          <w:name w:val="常规"/>
          <w:gallery w:val="placeholder"/>
        </w:category>
        <w:types>
          <w:type w:val="bbPlcHdr"/>
        </w:types>
        <w:behaviors>
          <w:behavior w:val="content"/>
        </w:behaviors>
        <w:guid w:val="{99E47C00-3491-4644-AD9E-5C71FD59F1D0}"/>
      </w:docPartPr>
      <w:docPartBody>
        <w:p w:rsidR="001344C9" w:rsidRDefault="001344C9">
          <w:pPr>
            <w:pStyle w:val="CE9FD22EA53D4D0ABFCCAC5B0D495D08"/>
          </w:pPr>
          <w:r>
            <w:rPr>
              <w:rStyle w:val="a3"/>
              <w:rFonts w:hint="eastAsia"/>
              <w:color w:val="333399"/>
              <w:u w:val="single"/>
            </w:rPr>
            <w:t xml:space="preserve">　　　</w:t>
          </w:r>
        </w:p>
      </w:docPartBody>
    </w:docPart>
    <w:docPart>
      <w:docPartPr>
        <w:name w:val="1D0180B312354C339A380FA1428FF4A8"/>
        <w:category>
          <w:name w:val="常规"/>
          <w:gallery w:val="placeholder"/>
        </w:category>
        <w:types>
          <w:type w:val="bbPlcHdr"/>
        </w:types>
        <w:behaviors>
          <w:behavior w:val="content"/>
        </w:behaviors>
        <w:guid w:val="{7523E5E9-D557-4E62-B29E-956AA6753514}"/>
      </w:docPartPr>
      <w:docPartBody>
        <w:p w:rsidR="001344C9" w:rsidRDefault="001344C9">
          <w:pPr>
            <w:pStyle w:val="1D0180B312354C339A380FA1428FF4A8"/>
          </w:pPr>
          <w:r>
            <w:rPr>
              <w:rStyle w:val="a3"/>
              <w:rFonts w:hint="eastAsia"/>
              <w:color w:val="333399"/>
              <w:u w:val="single"/>
            </w:rPr>
            <w:t xml:space="preserve">　　　</w:t>
          </w:r>
        </w:p>
      </w:docPartBody>
    </w:docPart>
    <w:docPart>
      <w:docPartPr>
        <w:name w:val="F31A1A6D63C8452EB6247C66CFF42F15"/>
        <w:category>
          <w:name w:val="常规"/>
          <w:gallery w:val="placeholder"/>
        </w:category>
        <w:types>
          <w:type w:val="bbPlcHdr"/>
        </w:types>
        <w:behaviors>
          <w:behavior w:val="content"/>
        </w:behaviors>
        <w:guid w:val="{7A29FA1D-C82F-4BAC-9C91-3076A04BD95D}"/>
      </w:docPartPr>
      <w:docPartBody>
        <w:p w:rsidR="001344C9" w:rsidRDefault="001344C9">
          <w:pPr>
            <w:pStyle w:val="F31A1A6D63C8452EB6247C66CFF42F15"/>
          </w:pPr>
          <w:r>
            <w:rPr>
              <w:rStyle w:val="a3"/>
              <w:rFonts w:hint="eastAsia"/>
              <w:color w:val="333399"/>
              <w:u w:val="single"/>
            </w:rPr>
            <w:t xml:space="preserve">　　　</w:t>
          </w:r>
        </w:p>
      </w:docPartBody>
    </w:docPart>
    <w:docPart>
      <w:docPartPr>
        <w:name w:val="AA229ACE5EB84154A4F4BD98D9A7A918"/>
        <w:category>
          <w:name w:val="常规"/>
          <w:gallery w:val="placeholder"/>
        </w:category>
        <w:types>
          <w:type w:val="bbPlcHdr"/>
        </w:types>
        <w:behaviors>
          <w:behavior w:val="content"/>
        </w:behaviors>
        <w:guid w:val="{D5A0BA0B-050F-4565-9378-209E87D1F7C9}"/>
      </w:docPartPr>
      <w:docPartBody>
        <w:p w:rsidR="001344C9" w:rsidRDefault="001344C9">
          <w:pPr>
            <w:pStyle w:val="AA229ACE5EB84154A4F4BD98D9A7A918"/>
          </w:pPr>
          <w:r>
            <w:rPr>
              <w:rStyle w:val="a3"/>
              <w:rFonts w:hint="eastAsia"/>
              <w:color w:val="333399"/>
              <w:u w:val="single"/>
            </w:rPr>
            <w:t xml:space="preserve">　　　</w:t>
          </w:r>
        </w:p>
      </w:docPartBody>
    </w:docPart>
    <w:docPart>
      <w:docPartPr>
        <w:name w:val="97BF64720D3F4564A3F8CF5CAAB1F195"/>
        <w:category>
          <w:name w:val="常规"/>
          <w:gallery w:val="placeholder"/>
        </w:category>
        <w:types>
          <w:type w:val="bbPlcHdr"/>
        </w:types>
        <w:behaviors>
          <w:behavior w:val="content"/>
        </w:behaviors>
        <w:guid w:val="{D23A368C-81FF-4772-A729-31BD9CBE375B}"/>
      </w:docPartPr>
      <w:docPartBody>
        <w:p w:rsidR="001344C9" w:rsidRDefault="001344C9">
          <w:pPr>
            <w:pStyle w:val="97BF64720D3F4564A3F8CF5CAAB1F195"/>
          </w:pPr>
          <w:r>
            <w:rPr>
              <w:rStyle w:val="a3"/>
            </w:rPr>
            <w:t xml:space="preserve">　</w:t>
          </w:r>
        </w:p>
      </w:docPartBody>
    </w:docPart>
    <w:docPart>
      <w:docPartPr>
        <w:name w:val="E4141EEC946A4231B0F35986FA9AABE7"/>
        <w:category>
          <w:name w:val="常规"/>
          <w:gallery w:val="placeholder"/>
        </w:category>
        <w:types>
          <w:type w:val="bbPlcHdr"/>
        </w:types>
        <w:behaviors>
          <w:behavior w:val="content"/>
        </w:behaviors>
        <w:guid w:val="{EB4DEF5C-36BE-4044-B221-7C33291B1C1C}"/>
      </w:docPartPr>
      <w:docPartBody>
        <w:p w:rsidR="001344C9" w:rsidRDefault="001344C9">
          <w:pPr>
            <w:pStyle w:val="E4141EEC946A4231B0F35986FA9AABE7"/>
          </w:pPr>
          <w:r>
            <w:rPr>
              <w:rStyle w:val="a3"/>
            </w:rPr>
            <w:t xml:space="preserve">　</w:t>
          </w:r>
        </w:p>
      </w:docPartBody>
    </w:docPart>
    <w:docPart>
      <w:docPartPr>
        <w:name w:val="C6B596A1D5694E68A33DD508229AFFBF"/>
        <w:category>
          <w:name w:val="常规"/>
          <w:gallery w:val="placeholder"/>
        </w:category>
        <w:types>
          <w:type w:val="bbPlcHdr"/>
        </w:types>
        <w:behaviors>
          <w:behavior w:val="content"/>
        </w:behaviors>
        <w:guid w:val="{865D656D-42DE-4B82-85A2-1D23D63924C7}"/>
      </w:docPartPr>
      <w:docPartBody>
        <w:p w:rsidR="001344C9" w:rsidRDefault="001344C9">
          <w:pPr>
            <w:pStyle w:val="C6B596A1D5694E68A33DD508229AFFBF"/>
          </w:pPr>
          <w:r>
            <w:rPr>
              <w:rStyle w:val="a3"/>
              <w:color w:val="333399"/>
              <w:u w:val="single"/>
            </w:rPr>
            <w:t xml:space="preserve">　　　</w:t>
          </w:r>
        </w:p>
      </w:docPartBody>
    </w:docPart>
    <w:docPart>
      <w:docPartPr>
        <w:name w:val="53BB680E6A7F41828E163D633B9EF2C5"/>
        <w:category>
          <w:name w:val="常规"/>
          <w:gallery w:val="placeholder"/>
        </w:category>
        <w:types>
          <w:type w:val="bbPlcHdr"/>
        </w:types>
        <w:behaviors>
          <w:behavior w:val="content"/>
        </w:behaviors>
        <w:guid w:val="{CA58ECF5-FAF0-4487-8E60-47689E3C5CD1}"/>
      </w:docPartPr>
      <w:docPartBody>
        <w:p w:rsidR="001344C9" w:rsidRDefault="001344C9">
          <w:pPr>
            <w:pStyle w:val="53BB680E6A7F41828E163D633B9EF2C5"/>
          </w:pPr>
          <w:r>
            <w:rPr>
              <w:rStyle w:val="a3"/>
              <w:color w:val="333399"/>
              <w:u w:val="single"/>
            </w:rPr>
            <w:t xml:space="preserve">　　　</w:t>
          </w:r>
        </w:p>
      </w:docPartBody>
    </w:docPart>
    <w:docPart>
      <w:docPartPr>
        <w:name w:val="9DB7FD936C044B7C9D2917A6F010D96A"/>
        <w:category>
          <w:name w:val="常规"/>
          <w:gallery w:val="placeholder"/>
        </w:category>
        <w:types>
          <w:type w:val="bbPlcHdr"/>
        </w:types>
        <w:behaviors>
          <w:behavior w:val="content"/>
        </w:behaviors>
        <w:guid w:val="{4A9F2283-F73E-420A-9686-6EB67FB09243}"/>
      </w:docPartPr>
      <w:docPartBody>
        <w:p w:rsidR="001344C9" w:rsidRDefault="001344C9">
          <w:pPr>
            <w:pStyle w:val="9DB7FD936C044B7C9D2917A6F010D96A"/>
          </w:pPr>
          <w:r>
            <w:rPr>
              <w:rStyle w:val="a3"/>
              <w:color w:val="333399"/>
              <w:u w:val="single"/>
            </w:rPr>
            <w:t xml:space="preserve">　　　</w:t>
          </w:r>
        </w:p>
      </w:docPartBody>
    </w:docPart>
    <w:docPart>
      <w:docPartPr>
        <w:name w:val="60E6B65AED584F639EBA178ABBAF6062"/>
        <w:category>
          <w:name w:val="常规"/>
          <w:gallery w:val="placeholder"/>
        </w:category>
        <w:types>
          <w:type w:val="bbPlcHdr"/>
        </w:types>
        <w:behaviors>
          <w:behavior w:val="content"/>
        </w:behaviors>
        <w:guid w:val="{DDC948B2-4259-4FDC-8E05-96452CAABB41}"/>
      </w:docPartPr>
      <w:docPartBody>
        <w:p w:rsidR="001344C9" w:rsidRDefault="001344C9">
          <w:pPr>
            <w:pStyle w:val="60E6B65AED584F639EBA178ABBAF6062"/>
          </w:pPr>
          <w:r>
            <w:rPr>
              <w:rStyle w:val="a3"/>
              <w:color w:val="333399"/>
              <w:u w:val="single"/>
            </w:rPr>
            <w:t xml:space="preserve">　　　</w:t>
          </w:r>
        </w:p>
      </w:docPartBody>
    </w:docPart>
    <w:docPart>
      <w:docPartPr>
        <w:name w:val="A375A0C97FB649C693C110D7C4643A31"/>
        <w:category>
          <w:name w:val="常规"/>
          <w:gallery w:val="placeholder"/>
        </w:category>
        <w:types>
          <w:type w:val="bbPlcHdr"/>
        </w:types>
        <w:behaviors>
          <w:behavior w:val="content"/>
        </w:behaviors>
        <w:guid w:val="{6F452ACB-2480-456A-8828-A66DA592061E}"/>
      </w:docPartPr>
      <w:docPartBody>
        <w:p w:rsidR="001344C9" w:rsidRDefault="001344C9">
          <w:pPr>
            <w:pStyle w:val="A375A0C97FB649C693C110D7C4643A31"/>
          </w:pPr>
          <w:r>
            <w:rPr>
              <w:rStyle w:val="a3"/>
              <w:color w:val="333399"/>
              <w:u w:val="single"/>
            </w:rPr>
            <w:t xml:space="preserve">　　　</w:t>
          </w:r>
        </w:p>
      </w:docPartBody>
    </w:docPart>
    <w:docPart>
      <w:docPartPr>
        <w:name w:val="8B13463B41304E9BAE58316DD474D2AD"/>
        <w:category>
          <w:name w:val="常规"/>
          <w:gallery w:val="placeholder"/>
        </w:category>
        <w:types>
          <w:type w:val="bbPlcHdr"/>
        </w:types>
        <w:behaviors>
          <w:behavior w:val="content"/>
        </w:behaviors>
        <w:guid w:val="{2D39E8C1-3620-4C31-B9A4-F67BAFBE8CB1}"/>
      </w:docPartPr>
      <w:docPartBody>
        <w:p w:rsidR="001344C9" w:rsidRDefault="001344C9">
          <w:pPr>
            <w:pStyle w:val="8B13463B41304E9BAE58316DD474D2AD"/>
          </w:pPr>
          <w:r>
            <w:rPr>
              <w:rStyle w:val="a3"/>
              <w:color w:val="333399"/>
              <w:u w:val="single"/>
            </w:rPr>
            <w:t xml:space="preserve">　　　</w:t>
          </w:r>
        </w:p>
      </w:docPartBody>
    </w:docPart>
    <w:docPart>
      <w:docPartPr>
        <w:name w:val="EEC80C36006F4997B0E36F89BEB7BB49"/>
        <w:category>
          <w:name w:val="常规"/>
          <w:gallery w:val="placeholder"/>
        </w:category>
        <w:types>
          <w:type w:val="bbPlcHdr"/>
        </w:types>
        <w:behaviors>
          <w:behavior w:val="content"/>
        </w:behaviors>
        <w:guid w:val="{C3F307FE-E9A5-4916-9ACE-F4FC360BE283}"/>
      </w:docPartPr>
      <w:docPartBody>
        <w:p w:rsidR="001344C9" w:rsidRDefault="001344C9">
          <w:pPr>
            <w:pStyle w:val="EEC80C36006F4997B0E36F89BEB7BB49"/>
          </w:pPr>
          <w:r>
            <w:rPr>
              <w:rStyle w:val="a3"/>
              <w:rFonts w:hint="eastAsia"/>
            </w:rPr>
            <w:t xml:space="preserve">　</w:t>
          </w:r>
        </w:p>
      </w:docPartBody>
    </w:docPart>
    <w:docPart>
      <w:docPartPr>
        <w:name w:val="A3AB2B35808645E2A5EABA556B16A28B"/>
        <w:category>
          <w:name w:val="常规"/>
          <w:gallery w:val="placeholder"/>
        </w:category>
        <w:types>
          <w:type w:val="bbPlcHdr"/>
        </w:types>
        <w:behaviors>
          <w:behavior w:val="content"/>
        </w:behaviors>
        <w:guid w:val="{85869980-1C02-4849-B3D1-EA3D57FEEC9E}"/>
      </w:docPartPr>
      <w:docPartBody>
        <w:p w:rsidR="001344C9" w:rsidRDefault="001344C9">
          <w:pPr>
            <w:pStyle w:val="A3AB2B35808645E2A5EABA556B16A28B"/>
          </w:pPr>
          <w:r>
            <w:rPr>
              <w:rStyle w:val="a3"/>
            </w:rPr>
            <w:t>单击或点击此处输入文字。</w:t>
          </w:r>
        </w:p>
      </w:docPartBody>
    </w:docPart>
    <w:docPart>
      <w:docPartPr>
        <w:name w:val="B7F9B8FB77334B1AB49E5EAEA3AF17E6"/>
        <w:category>
          <w:name w:val="常规"/>
          <w:gallery w:val="placeholder"/>
        </w:category>
        <w:types>
          <w:type w:val="bbPlcHdr"/>
        </w:types>
        <w:behaviors>
          <w:behavior w:val="content"/>
        </w:behaviors>
        <w:guid w:val="{7C15BCD2-6E8E-487F-8E20-27518F44E2DD}"/>
      </w:docPartPr>
      <w:docPartBody>
        <w:p w:rsidR="001344C9" w:rsidRDefault="001344C9">
          <w:pPr>
            <w:pStyle w:val="B7F9B8FB77334B1AB49E5EAEA3AF17E6"/>
          </w:pPr>
          <w:r>
            <w:rPr>
              <w:rStyle w:val="a3"/>
              <w:color w:val="333399"/>
              <w:u w:val="single"/>
            </w:rPr>
            <w:t xml:space="preserve">　　　</w:t>
          </w:r>
        </w:p>
      </w:docPartBody>
    </w:docPart>
    <w:docPart>
      <w:docPartPr>
        <w:name w:val="26AB6E76434F4ADAAA913BBEC3DECEC1"/>
        <w:category>
          <w:name w:val="常规"/>
          <w:gallery w:val="placeholder"/>
        </w:category>
        <w:types>
          <w:type w:val="bbPlcHdr"/>
        </w:types>
        <w:behaviors>
          <w:behavior w:val="content"/>
        </w:behaviors>
        <w:guid w:val="{6B69604E-FD67-4587-B834-14B56D4B9B5B}"/>
      </w:docPartPr>
      <w:docPartBody>
        <w:p w:rsidR="001344C9" w:rsidRDefault="001344C9">
          <w:pPr>
            <w:pStyle w:val="26AB6E76434F4ADAAA913BBEC3DECEC1"/>
          </w:pPr>
          <w:r>
            <w:rPr>
              <w:rStyle w:val="a3"/>
              <w:color w:val="333399"/>
              <w:u w:val="single"/>
            </w:rPr>
            <w:t xml:space="preserve">　　　</w:t>
          </w:r>
        </w:p>
      </w:docPartBody>
    </w:docPart>
    <w:docPart>
      <w:docPartPr>
        <w:name w:val="5561FF5AA7374E42A007C88E4EEDCCEE"/>
        <w:category>
          <w:name w:val="常规"/>
          <w:gallery w:val="placeholder"/>
        </w:category>
        <w:types>
          <w:type w:val="bbPlcHdr"/>
        </w:types>
        <w:behaviors>
          <w:behavior w:val="content"/>
        </w:behaviors>
        <w:guid w:val="{A0D6FA7F-6E18-4587-B60F-18DA2EF8FF88}"/>
      </w:docPartPr>
      <w:docPartBody>
        <w:p w:rsidR="001344C9" w:rsidRDefault="001344C9">
          <w:pPr>
            <w:pStyle w:val="5561FF5AA7374E42A007C88E4EEDCCEE"/>
          </w:pPr>
          <w:r>
            <w:rPr>
              <w:rStyle w:val="a3"/>
              <w:color w:val="333399"/>
              <w:u w:val="single"/>
            </w:rPr>
            <w:t xml:space="preserve">　　　</w:t>
          </w:r>
        </w:p>
      </w:docPartBody>
    </w:docPart>
    <w:docPart>
      <w:docPartPr>
        <w:name w:val="C756C5F175D149949460667FD864F06E"/>
        <w:category>
          <w:name w:val="常规"/>
          <w:gallery w:val="placeholder"/>
        </w:category>
        <w:types>
          <w:type w:val="bbPlcHdr"/>
        </w:types>
        <w:behaviors>
          <w:behavior w:val="content"/>
        </w:behaviors>
        <w:guid w:val="{DD3CBB2B-DD74-4225-9C2E-B72A67151BE5}"/>
      </w:docPartPr>
      <w:docPartBody>
        <w:p w:rsidR="008036D0" w:rsidRDefault="008036D0" w:rsidP="008036D0">
          <w:pPr>
            <w:pStyle w:val="C756C5F175D149949460667FD864F06E"/>
          </w:pPr>
          <w:r>
            <w:rPr>
              <w:rStyle w:val="a3"/>
              <w:color w:val="333399"/>
              <w:u w:val="single"/>
            </w:rPr>
            <w:t xml:space="preserve">　　　</w:t>
          </w:r>
        </w:p>
      </w:docPartBody>
    </w:docPart>
    <w:docPart>
      <w:docPartPr>
        <w:name w:val="E1B294F7C1A2409595A2CBE8441B91B2"/>
        <w:category>
          <w:name w:val="常规"/>
          <w:gallery w:val="placeholder"/>
        </w:category>
        <w:types>
          <w:type w:val="bbPlcHdr"/>
        </w:types>
        <w:behaviors>
          <w:behavior w:val="content"/>
        </w:behaviors>
        <w:guid w:val="{6D2E85D8-EA7D-46E2-865B-F3241846BD28}"/>
      </w:docPartPr>
      <w:docPartBody>
        <w:p w:rsidR="008036D0" w:rsidRDefault="008036D0" w:rsidP="008036D0">
          <w:pPr>
            <w:pStyle w:val="E1B294F7C1A2409595A2CBE8441B91B2"/>
          </w:pPr>
          <w:r>
            <w:rPr>
              <w:rStyle w:val="a3"/>
              <w:color w:val="333399"/>
              <w:u w:val="single"/>
            </w:rPr>
            <w:t xml:space="preserve">　　　</w:t>
          </w:r>
        </w:p>
      </w:docPartBody>
    </w:docPart>
    <w:docPart>
      <w:docPartPr>
        <w:name w:val="438338D677E4427A9C1210BD228F7681"/>
        <w:category>
          <w:name w:val="常规"/>
          <w:gallery w:val="placeholder"/>
        </w:category>
        <w:types>
          <w:type w:val="bbPlcHdr"/>
        </w:types>
        <w:behaviors>
          <w:behavior w:val="content"/>
        </w:behaviors>
        <w:guid w:val="{4BC4C0F7-F97D-434A-BF3F-D3AA8522E9A2}"/>
      </w:docPartPr>
      <w:docPartBody>
        <w:p w:rsidR="00023590" w:rsidRDefault="008036D0" w:rsidP="008036D0">
          <w:pPr>
            <w:pStyle w:val="438338D677E4427A9C1210BD228F7681"/>
          </w:pPr>
          <w:r>
            <w:rPr>
              <w:rStyle w:val="a3"/>
            </w:rPr>
            <w:t>单击或点击此处输入文字。</w:t>
          </w:r>
        </w:p>
      </w:docPartBody>
    </w:docPart>
    <w:docPart>
      <w:docPartPr>
        <w:name w:val="598953364F95424CBE8BDB13CA2DFB50"/>
        <w:category>
          <w:name w:val="常规"/>
          <w:gallery w:val="placeholder"/>
        </w:category>
        <w:types>
          <w:type w:val="bbPlcHdr"/>
        </w:types>
        <w:behaviors>
          <w:behavior w:val="content"/>
        </w:behaviors>
        <w:guid w:val="{82321FED-7787-4FB0-B5E3-5316D8502F93}"/>
      </w:docPartPr>
      <w:docPartBody>
        <w:p w:rsidR="00023590" w:rsidRDefault="00023590" w:rsidP="00023590">
          <w:pPr>
            <w:pStyle w:val="598953364F95424CBE8BDB13CA2DFB50"/>
          </w:pPr>
          <w:r>
            <w:rPr>
              <w:rStyle w:val="a3"/>
              <w:color w:val="333399"/>
              <w:u w:val="single"/>
            </w:rPr>
            <w:t xml:space="preserve">　　　</w:t>
          </w:r>
        </w:p>
      </w:docPartBody>
    </w:docPart>
    <w:docPart>
      <w:docPartPr>
        <w:name w:val="15804C5F9B014584957008460944BEE3"/>
        <w:category>
          <w:name w:val="常规"/>
          <w:gallery w:val="placeholder"/>
        </w:category>
        <w:types>
          <w:type w:val="bbPlcHdr"/>
        </w:types>
        <w:behaviors>
          <w:behavior w:val="content"/>
        </w:behaviors>
        <w:guid w:val="{61A99170-6F1B-4972-8543-AF1E7EB1DB6A}"/>
      </w:docPartPr>
      <w:docPartBody>
        <w:p w:rsidR="00C84DD8" w:rsidRDefault="006E70F9" w:rsidP="006E70F9">
          <w:pPr>
            <w:pStyle w:val="15804C5F9B014584957008460944BEE3"/>
          </w:pPr>
          <w:r>
            <w:rPr>
              <w:rStyle w:val="a3"/>
              <w:color w:val="333399"/>
              <w:u w:val="single"/>
            </w:rPr>
            <w:t xml:space="preserve">　　　</w:t>
          </w:r>
        </w:p>
      </w:docPartBody>
    </w:docPart>
    <w:docPart>
      <w:docPartPr>
        <w:name w:val="395805108E19439BBDC3FD96441DE6E4"/>
        <w:category>
          <w:name w:val="常规"/>
          <w:gallery w:val="placeholder"/>
        </w:category>
        <w:types>
          <w:type w:val="bbPlcHdr"/>
        </w:types>
        <w:behaviors>
          <w:behavior w:val="content"/>
        </w:behaviors>
        <w:guid w:val="{BA29963A-27F8-4E2E-87D2-C5BA42E6DA03}"/>
      </w:docPartPr>
      <w:docPartBody>
        <w:p w:rsidR="0048297F" w:rsidRDefault="00F556D8" w:rsidP="00F556D8">
          <w:pPr>
            <w:pStyle w:val="395805108E19439BBDC3FD96441DE6E4"/>
          </w:pPr>
          <w:r>
            <w:rPr>
              <w:rStyle w:val="a3"/>
              <w:color w:val="333399"/>
              <w:u w:val="single"/>
            </w:rPr>
            <w:t xml:space="preserve">　　　</w:t>
          </w:r>
        </w:p>
      </w:docPartBody>
    </w:docPart>
    <w:docPart>
      <w:docPartPr>
        <w:name w:val="8469E0678EAD405AB50D459C3417B029"/>
        <w:category>
          <w:name w:val="常规"/>
          <w:gallery w:val="placeholder"/>
        </w:category>
        <w:types>
          <w:type w:val="bbPlcHdr"/>
        </w:types>
        <w:behaviors>
          <w:behavior w:val="content"/>
        </w:behaviors>
        <w:guid w:val="{B01C63B1-2800-43F5-89C3-1BFA954DC3FF}"/>
      </w:docPartPr>
      <w:docPartBody>
        <w:p w:rsidR="00A07444" w:rsidRDefault="005F7F61" w:rsidP="005F7F61">
          <w:pPr>
            <w:pStyle w:val="8469E0678EAD405AB50D459C3417B029"/>
          </w:pPr>
          <w:r>
            <w:rPr>
              <w:rStyle w:val="a3"/>
              <w:color w:val="333399"/>
              <w:u w:val="single"/>
            </w:rPr>
            <w:t xml:space="preserve">　　　</w:t>
          </w:r>
        </w:p>
      </w:docPartBody>
    </w:docPart>
    <w:docPart>
      <w:docPartPr>
        <w:name w:val="90D8056BC6D741219508445D0DC561D6"/>
        <w:category>
          <w:name w:val="常规"/>
          <w:gallery w:val="placeholder"/>
        </w:category>
        <w:types>
          <w:type w:val="bbPlcHdr"/>
        </w:types>
        <w:behaviors>
          <w:behavior w:val="content"/>
        </w:behaviors>
        <w:guid w:val="{183AB55C-4A90-492D-80E2-4AD637EB9AF0}"/>
      </w:docPartPr>
      <w:docPartBody>
        <w:p w:rsidR="005D1800" w:rsidRDefault="00EF1ACC" w:rsidP="00EF1ACC">
          <w:pPr>
            <w:pStyle w:val="90D8056BC6D741219508445D0DC561D6"/>
          </w:pPr>
          <w:r>
            <w:rPr>
              <w:rStyle w:val="a3"/>
              <w:color w:val="333399"/>
              <w:u w:val="single"/>
            </w:rPr>
            <w:t xml:space="preserve">　　　</w:t>
          </w:r>
        </w:p>
      </w:docPartBody>
    </w:docPart>
    <w:docPart>
      <w:docPartPr>
        <w:name w:val="5BC070CFF7C44ECCBB829724E45301A4"/>
        <w:category>
          <w:name w:val="常规"/>
          <w:gallery w:val="placeholder"/>
        </w:category>
        <w:types>
          <w:type w:val="bbPlcHdr"/>
        </w:types>
        <w:behaviors>
          <w:behavior w:val="content"/>
        </w:behaviors>
        <w:guid w:val="{6F159F2A-514C-444E-9B6D-D1F43811F775}"/>
      </w:docPartPr>
      <w:docPartBody>
        <w:p w:rsidR="00E12956" w:rsidRDefault="005D1800" w:rsidP="005D1800">
          <w:pPr>
            <w:pStyle w:val="5BC070CFF7C44ECCBB829724E45301A4"/>
          </w:pPr>
          <w:r>
            <w:rPr>
              <w:rStyle w:val="a3"/>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Narrow">
    <w:altName w:val="Arial Narrow"/>
    <w:charset w:val="00"/>
    <w:family w:val="swiss"/>
    <w:pitch w:val="default"/>
    <w:sig w:usb0="00000000" w:usb1="00000000" w:usb2="00000000" w:usb3="00000000" w:csb0="00000001" w:csb1="00000000"/>
  </w:font>
  <w:font w:name="Noto Sans CJK JP Regular">
    <w:altName w:val="宋体"/>
    <w:charset w:val="86"/>
    <w:family w:val="swiss"/>
    <w:pitch w:val="default"/>
    <w:sig w:usb0="00000000" w:usb1="00000000" w:usb2="00000016" w:usb3="00000000" w:csb0="002E0107" w:csb1="00000000"/>
  </w:font>
  <w:font w:name="FZLTSK--GBK1-0">
    <w:altName w:val="Times New Roman"/>
    <w:charset w:val="00"/>
    <w:family w:val="roman"/>
    <w:pitch w:val="default"/>
  </w:font>
  <w:font w:name="等线">
    <w:panose1 w:val="02010600030101010101"/>
    <w:charset w:val="86"/>
    <w:family w:val="auto"/>
    <w:pitch w:val="variable"/>
    <w:sig w:usb0="A00002BF" w:usb1="38CF7CFA" w:usb2="00000016" w:usb3="00000000" w:csb0="0004000F" w:csb1="00000000"/>
  </w:font>
  <w:font w:name="宋体-方正超大字符集">
    <w:altName w:val="宋体"/>
    <w:charset w:val="86"/>
    <w:family w:val="script"/>
    <w:pitch w:val="default"/>
    <w:sig w:usb0="00000000" w:usb1="00000000" w:usb2="00000010" w:usb3="00000000" w:csb0="00040000" w:csb1="00000000"/>
  </w:font>
  <w:font w:name="幼圆">
    <w:panose1 w:val="0201050906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oNotDisplayPageBoundaries/>
  <w:bordersDoNotSurroundHeader/>
  <w:bordersDoNotSurroundFooter/>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63C"/>
    <w:rsid w:val="000064F1"/>
    <w:rsid w:val="00012C9A"/>
    <w:rsid w:val="00013EC7"/>
    <w:rsid w:val="00023590"/>
    <w:rsid w:val="00030690"/>
    <w:rsid w:val="00034009"/>
    <w:rsid w:val="00045B24"/>
    <w:rsid w:val="0005041A"/>
    <w:rsid w:val="00066D8A"/>
    <w:rsid w:val="000C53EB"/>
    <w:rsid w:val="000D0317"/>
    <w:rsid w:val="000E7924"/>
    <w:rsid w:val="00116BF8"/>
    <w:rsid w:val="0013045F"/>
    <w:rsid w:val="001344C9"/>
    <w:rsid w:val="001625F7"/>
    <w:rsid w:val="00186345"/>
    <w:rsid w:val="001A2EA3"/>
    <w:rsid w:val="001A3030"/>
    <w:rsid w:val="001F6B2A"/>
    <w:rsid w:val="003064A3"/>
    <w:rsid w:val="0037395E"/>
    <w:rsid w:val="003804D1"/>
    <w:rsid w:val="003828EB"/>
    <w:rsid w:val="003956C5"/>
    <w:rsid w:val="003B4226"/>
    <w:rsid w:val="003C5551"/>
    <w:rsid w:val="003E6AF8"/>
    <w:rsid w:val="003E7007"/>
    <w:rsid w:val="0042191F"/>
    <w:rsid w:val="00455DDD"/>
    <w:rsid w:val="0046255C"/>
    <w:rsid w:val="0048297F"/>
    <w:rsid w:val="00495E87"/>
    <w:rsid w:val="004D6F9D"/>
    <w:rsid w:val="004F7DB3"/>
    <w:rsid w:val="005001E9"/>
    <w:rsid w:val="00533D0C"/>
    <w:rsid w:val="00560231"/>
    <w:rsid w:val="005651BC"/>
    <w:rsid w:val="00571ADF"/>
    <w:rsid w:val="00574CEF"/>
    <w:rsid w:val="005D1800"/>
    <w:rsid w:val="005E5F0B"/>
    <w:rsid w:val="005F7F61"/>
    <w:rsid w:val="006014DC"/>
    <w:rsid w:val="0060196D"/>
    <w:rsid w:val="0060643F"/>
    <w:rsid w:val="006236D4"/>
    <w:rsid w:val="0062675B"/>
    <w:rsid w:val="0063234C"/>
    <w:rsid w:val="0063563C"/>
    <w:rsid w:val="00664FA4"/>
    <w:rsid w:val="0066719F"/>
    <w:rsid w:val="00686D14"/>
    <w:rsid w:val="006B096D"/>
    <w:rsid w:val="006E6067"/>
    <w:rsid w:val="006E70F9"/>
    <w:rsid w:val="006F7C27"/>
    <w:rsid w:val="007B4F9B"/>
    <w:rsid w:val="007C26A0"/>
    <w:rsid w:val="007F7F9C"/>
    <w:rsid w:val="008036D0"/>
    <w:rsid w:val="00824549"/>
    <w:rsid w:val="00840230"/>
    <w:rsid w:val="0084495F"/>
    <w:rsid w:val="00860C50"/>
    <w:rsid w:val="008879BA"/>
    <w:rsid w:val="008A14FD"/>
    <w:rsid w:val="008B3775"/>
    <w:rsid w:val="008B3E2C"/>
    <w:rsid w:val="00902B81"/>
    <w:rsid w:val="009669FB"/>
    <w:rsid w:val="009C5ED8"/>
    <w:rsid w:val="009C7993"/>
    <w:rsid w:val="009E62C4"/>
    <w:rsid w:val="009F68BD"/>
    <w:rsid w:val="00A022B2"/>
    <w:rsid w:val="00A07444"/>
    <w:rsid w:val="00A476EE"/>
    <w:rsid w:val="00A75BD9"/>
    <w:rsid w:val="00A937D0"/>
    <w:rsid w:val="00AA16C0"/>
    <w:rsid w:val="00AB146A"/>
    <w:rsid w:val="00AD5B44"/>
    <w:rsid w:val="00AF05BA"/>
    <w:rsid w:val="00B13764"/>
    <w:rsid w:val="00B43681"/>
    <w:rsid w:val="00B474A5"/>
    <w:rsid w:val="00B546F3"/>
    <w:rsid w:val="00B575D5"/>
    <w:rsid w:val="00B97E5D"/>
    <w:rsid w:val="00BA4B55"/>
    <w:rsid w:val="00BA7ED9"/>
    <w:rsid w:val="00BD222B"/>
    <w:rsid w:val="00C1061E"/>
    <w:rsid w:val="00C13F02"/>
    <w:rsid w:val="00C25CC0"/>
    <w:rsid w:val="00C314D5"/>
    <w:rsid w:val="00C81797"/>
    <w:rsid w:val="00C84DD8"/>
    <w:rsid w:val="00CD584E"/>
    <w:rsid w:val="00D42CF9"/>
    <w:rsid w:val="00D57C1F"/>
    <w:rsid w:val="00DA7240"/>
    <w:rsid w:val="00DB6A80"/>
    <w:rsid w:val="00E12956"/>
    <w:rsid w:val="00E14F06"/>
    <w:rsid w:val="00E2339B"/>
    <w:rsid w:val="00E2522F"/>
    <w:rsid w:val="00E41E08"/>
    <w:rsid w:val="00E47AB4"/>
    <w:rsid w:val="00E57BC4"/>
    <w:rsid w:val="00E6622D"/>
    <w:rsid w:val="00EC498E"/>
    <w:rsid w:val="00EC5A0C"/>
    <w:rsid w:val="00ED5236"/>
    <w:rsid w:val="00ED5878"/>
    <w:rsid w:val="00EF03C6"/>
    <w:rsid w:val="00EF1ACC"/>
    <w:rsid w:val="00F41C4E"/>
    <w:rsid w:val="00F4316C"/>
    <w:rsid w:val="00F556D8"/>
    <w:rsid w:val="00F621F9"/>
    <w:rsid w:val="00F76691"/>
    <w:rsid w:val="00F8089A"/>
    <w:rsid w:val="00FB257A"/>
    <w:rsid w:val="00FC74DD"/>
    <w:rsid w:val="00FD79B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qFormat/>
    <w:rsid w:val="005D1800"/>
    <w:rPr>
      <w:color w:val="808080"/>
    </w:rPr>
  </w:style>
  <w:style w:type="paragraph" w:customStyle="1" w:styleId="7B74154D19D14746BCA526412656BF71">
    <w:name w:val="7B74154D19D14746BCA526412656BF71"/>
    <w:qFormat/>
    <w:pPr>
      <w:widowControl w:val="0"/>
      <w:jc w:val="both"/>
    </w:pPr>
    <w:rPr>
      <w:kern w:val="2"/>
      <w:sz w:val="21"/>
      <w:szCs w:val="22"/>
    </w:rPr>
  </w:style>
  <w:style w:type="paragraph" w:customStyle="1" w:styleId="7F0817100C41462DB2F51DBA7BAAF797">
    <w:name w:val="7F0817100C41462DB2F51DBA7BAAF797"/>
    <w:qFormat/>
    <w:pPr>
      <w:widowControl w:val="0"/>
      <w:jc w:val="both"/>
    </w:pPr>
    <w:rPr>
      <w:kern w:val="2"/>
      <w:sz w:val="21"/>
      <w:szCs w:val="22"/>
    </w:rPr>
  </w:style>
  <w:style w:type="paragraph" w:customStyle="1" w:styleId="7D0CA41E91394B998B422BBBA903FA2B">
    <w:name w:val="7D0CA41E91394B998B422BBBA903FA2B"/>
    <w:qFormat/>
    <w:pPr>
      <w:widowControl w:val="0"/>
      <w:spacing w:after="160" w:line="278" w:lineRule="auto"/>
    </w:pPr>
    <w:rPr>
      <w:kern w:val="2"/>
      <w:sz w:val="22"/>
      <w:szCs w:val="24"/>
      <w14:ligatures w14:val="standardContextual"/>
    </w:rPr>
  </w:style>
  <w:style w:type="paragraph" w:customStyle="1" w:styleId="ED224EB3FDC7427090D7A3823F4036CD">
    <w:name w:val="ED224EB3FDC7427090D7A3823F4036CD"/>
    <w:qFormat/>
    <w:pPr>
      <w:widowControl w:val="0"/>
      <w:spacing w:after="160" w:line="278" w:lineRule="auto"/>
    </w:pPr>
    <w:rPr>
      <w:kern w:val="2"/>
      <w:sz w:val="22"/>
      <w:szCs w:val="24"/>
      <w14:ligatures w14:val="standardContextual"/>
    </w:rPr>
  </w:style>
  <w:style w:type="paragraph" w:customStyle="1" w:styleId="EBAC5169CDD74178B705AE8CB5F6ECE6">
    <w:name w:val="EBAC5169CDD74178B705AE8CB5F6ECE6"/>
    <w:qFormat/>
    <w:pPr>
      <w:widowControl w:val="0"/>
      <w:spacing w:after="160" w:line="278" w:lineRule="auto"/>
    </w:pPr>
    <w:rPr>
      <w:kern w:val="2"/>
      <w:sz w:val="22"/>
      <w:szCs w:val="24"/>
      <w14:ligatures w14:val="standardContextual"/>
    </w:rPr>
  </w:style>
  <w:style w:type="paragraph" w:customStyle="1" w:styleId="D3C5A3AB8AF14DDF90B6D1A6961661A6">
    <w:name w:val="D3C5A3AB8AF14DDF90B6D1A6961661A6"/>
    <w:qFormat/>
    <w:pPr>
      <w:widowControl w:val="0"/>
      <w:spacing w:after="160" w:line="278" w:lineRule="auto"/>
    </w:pPr>
    <w:rPr>
      <w:kern w:val="2"/>
      <w:sz w:val="22"/>
      <w:szCs w:val="24"/>
      <w14:ligatures w14:val="standardContextual"/>
    </w:rPr>
  </w:style>
  <w:style w:type="paragraph" w:customStyle="1" w:styleId="D520E8216FA7404CB07E5512E9317C1A">
    <w:name w:val="D520E8216FA7404CB07E5512E9317C1A"/>
    <w:qFormat/>
    <w:pPr>
      <w:widowControl w:val="0"/>
      <w:spacing w:after="160" w:line="278" w:lineRule="auto"/>
    </w:pPr>
    <w:rPr>
      <w:kern w:val="2"/>
      <w:sz w:val="22"/>
      <w:szCs w:val="24"/>
      <w14:ligatures w14:val="standardContextual"/>
    </w:rPr>
  </w:style>
  <w:style w:type="paragraph" w:customStyle="1" w:styleId="3D0343CA2C1748B1B7B899AF5B9D2582">
    <w:name w:val="3D0343CA2C1748B1B7B899AF5B9D2582"/>
    <w:qFormat/>
    <w:pPr>
      <w:widowControl w:val="0"/>
      <w:spacing w:after="160" w:line="278" w:lineRule="auto"/>
    </w:pPr>
    <w:rPr>
      <w:kern w:val="2"/>
      <w:sz w:val="22"/>
      <w:szCs w:val="24"/>
      <w14:ligatures w14:val="standardContextual"/>
    </w:rPr>
  </w:style>
  <w:style w:type="paragraph" w:customStyle="1" w:styleId="E4066541D261473BA09F53871758EE93">
    <w:name w:val="E4066541D261473BA09F53871758EE93"/>
    <w:qFormat/>
    <w:pPr>
      <w:widowControl w:val="0"/>
      <w:spacing w:after="160" w:line="278" w:lineRule="auto"/>
    </w:pPr>
    <w:rPr>
      <w:kern w:val="2"/>
      <w:sz w:val="22"/>
      <w:szCs w:val="24"/>
      <w14:ligatures w14:val="standardContextual"/>
    </w:rPr>
  </w:style>
  <w:style w:type="paragraph" w:customStyle="1" w:styleId="C6B596A1D5694E68A33DD508229AFFBF">
    <w:name w:val="C6B596A1D5694E68A33DD508229AFFBF"/>
    <w:qFormat/>
    <w:pPr>
      <w:widowControl w:val="0"/>
      <w:spacing w:after="160" w:line="278" w:lineRule="auto"/>
    </w:pPr>
    <w:rPr>
      <w:kern w:val="2"/>
      <w:sz w:val="22"/>
      <w:szCs w:val="24"/>
      <w14:ligatures w14:val="standardContextual"/>
    </w:rPr>
  </w:style>
  <w:style w:type="paragraph" w:customStyle="1" w:styleId="B89667B2859A4A47BD26DF0EEB6D439D">
    <w:name w:val="B89667B2859A4A47BD26DF0EEB6D439D"/>
    <w:qFormat/>
    <w:pPr>
      <w:widowControl w:val="0"/>
      <w:spacing w:after="160" w:line="278" w:lineRule="auto"/>
    </w:pPr>
    <w:rPr>
      <w:kern w:val="2"/>
      <w:sz w:val="22"/>
      <w:szCs w:val="24"/>
      <w14:ligatures w14:val="standardContextual"/>
    </w:rPr>
  </w:style>
  <w:style w:type="paragraph" w:customStyle="1" w:styleId="DBB57DABB7264DDA81544170D1158EB1">
    <w:name w:val="DBB57DABB7264DDA81544170D1158EB1"/>
    <w:qFormat/>
    <w:pPr>
      <w:widowControl w:val="0"/>
      <w:spacing w:after="160" w:line="278" w:lineRule="auto"/>
    </w:pPr>
    <w:rPr>
      <w:kern w:val="2"/>
      <w:sz w:val="22"/>
      <w:szCs w:val="24"/>
      <w14:ligatures w14:val="standardContextual"/>
    </w:rPr>
  </w:style>
  <w:style w:type="paragraph" w:customStyle="1" w:styleId="CF7167B582D249DAAB8C56D3975A1272">
    <w:name w:val="CF7167B582D249DAAB8C56D3975A1272"/>
    <w:qFormat/>
    <w:pPr>
      <w:widowControl w:val="0"/>
      <w:spacing w:after="160" w:line="278" w:lineRule="auto"/>
    </w:pPr>
    <w:rPr>
      <w:kern w:val="2"/>
      <w:sz w:val="22"/>
      <w:szCs w:val="24"/>
      <w14:ligatures w14:val="standardContextual"/>
    </w:rPr>
  </w:style>
  <w:style w:type="paragraph" w:customStyle="1" w:styleId="6B4E1E50522340039E9E7915800B5835">
    <w:name w:val="6B4E1E50522340039E9E7915800B5835"/>
    <w:qFormat/>
    <w:pPr>
      <w:widowControl w:val="0"/>
      <w:spacing w:after="160" w:line="278" w:lineRule="auto"/>
    </w:pPr>
    <w:rPr>
      <w:kern w:val="2"/>
      <w:sz w:val="22"/>
      <w:szCs w:val="24"/>
      <w14:ligatures w14:val="standardContextual"/>
    </w:rPr>
  </w:style>
  <w:style w:type="paragraph" w:customStyle="1" w:styleId="CE9FD22EA53D4D0ABFCCAC5B0D495D08">
    <w:name w:val="CE9FD22EA53D4D0ABFCCAC5B0D495D08"/>
    <w:qFormat/>
    <w:pPr>
      <w:widowControl w:val="0"/>
      <w:spacing w:after="160" w:line="278" w:lineRule="auto"/>
    </w:pPr>
    <w:rPr>
      <w:kern w:val="2"/>
      <w:sz w:val="22"/>
      <w:szCs w:val="24"/>
      <w14:ligatures w14:val="standardContextual"/>
    </w:rPr>
  </w:style>
  <w:style w:type="paragraph" w:customStyle="1" w:styleId="1D0180B312354C339A380FA1428FF4A8">
    <w:name w:val="1D0180B312354C339A380FA1428FF4A8"/>
    <w:qFormat/>
    <w:pPr>
      <w:widowControl w:val="0"/>
      <w:spacing w:after="160" w:line="278" w:lineRule="auto"/>
    </w:pPr>
    <w:rPr>
      <w:kern w:val="2"/>
      <w:sz w:val="22"/>
      <w:szCs w:val="24"/>
      <w14:ligatures w14:val="standardContextual"/>
    </w:rPr>
  </w:style>
  <w:style w:type="paragraph" w:customStyle="1" w:styleId="107EE272A96848ACA933CB4C596DC00E">
    <w:name w:val="107EE272A96848ACA933CB4C596DC00E"/>
    <w:qFormat/>
    <w:pPr>
      <w:widowControl w:val="0"/>
      <w:spacing w:after="160" w:line="278" w:lineRule="auto"/>
    </w:pPr>
    <w:rPr>
      <w:kern w:val="2"/>
      <w:sz w:val="22"/>
      <w:szCs w:val="24"/>
      <w14:ligatures w14:val="standardContextual"/>
    </w:rPr>
  </w:style>
  <w:style w:type="paragraph" w:customStyle="1" w:styleId="5A992D3675874841BB7AE7968B442AB8">
    <w:name w:val="5A992D3675874841BB7AE7968B442AB8"/>
    <w:qFormat/>
    <w:pPr>
      <w:widowControl w:val="0"/>
      <w:spacing w:after="160" w:line="278" w:lineRule="auto"/>
    </w:pPr>
    <w:rPr>
      <w:kern w:val="2"/>
      <w:sz w:val="22"/>
      <w:szCs w:val="24"/>
      <w14:ligatures w14:val="standardContextual"/>
    </w:rPr>
  </w:style>
  <w:style w:type="paragraph" w:customStyle="1" w:styleId="8AF21A8F4A0E4D30B2E5B8B39ABC2816">
    <w:name w:val="8AF21A8F4A0E4D30B2E5B8B39ABC2816"/>
    <w:qFormat/>
    <w:pPr>
      <w:widowControl w:val="0"/>
      <w:spacing w:after="160" w:line="278" w:lineRule="auto"/>
    </w:pPr>
    <w:rPr>
      <w:kern w:val="2"/>
      <w:sz w:val="22"/>
      <w:szCs w:val="24"/>
      <w14:ligatures w14:val="standardContextual"/>
    </w:rPr>
  </w:style>
  <w:style w:type="paragraph" w:customStyle="1" w:styleId="9CF003EC26664BB29AB258D95276DA70">
    <w:name w:val="9CF003EC26664BB29AB258D95276DA70"/>
    <w:qFormat/>
    <w:pPr>
      <w:widowControl w:val="0"/>
      <w:spacing w:after="160" w:line="278" w:lineRule="auto"/>
    </w:pPr>
    <w:rPr>
      <w:kern w:val="2"/>
      <w:sz w:val="22"/>
      <w:szCs w:val="24"/>
      <w14:ligatures w14:val="standardContextual"/>
    </w:rPr>
  </w:style>
  <w:style w:type="paragraph" w:customStyle="1" w:styleId="C629D17E050D4C0AA6E54585C30AC082">
    <w:name w:val="C629D17E050D4C0AA6E54585C30AC082"/>
    <w:qFormat/>
    <w:pPr>
      <w:widowControl w:val="0"/>
      <w:spacing w:after="160" w:line="278" w:lineRule="auto"/>
    </w:pPr>
    <w:rPr>
      <w:kern w:val="2"/>
      <w:sz w:val="22"/>
      <w:szCs w:val="24"/>
      <w14:ligatures w14:val="standardContextual"/>
    </w:rPr>
  </w:style>
  <w:style w:type="paragraph" w:customStyle="1" w:styleId="77374B2A37924C97AB628764BD206C81">
    <w:name w:val="77374B2A37924C97AB628764BD206C81"/>
    <w:qFormat/>
    <w:pPr>
      <w:widowControl w:val="0"/>
      <w:spacing w:after="160" w:line="278" w:lineRule="auto"/>
    </w:pPr>
    <w:rPr>
      <w:kern w:val="2"/>
      <w:sz w:val="22"/>
      <w:szCs w:val="24"/>
      <w14:ligatures w14:val="standardContextual"/>
    </w:rPr>
  </w:style>
  <w:style w:type="paragraph" w:customStyle="1" w:styleId="E64807F451EC40DA9F50114534EA490E">
    <w:name w:val="E64807F451EC40DA9F50114534EA490E"/>
    <w:qFormat/>
    <w:pPr>
      <w:widowControl w:val="0"/>
      <w:spacing w:after="160" w:line="278" w:lineRule="auto"/>
    </w:pPr>
    <w:rPr>
      <w:kern w:val="2"/>
      <w:sz w:val="22"/>
      <w:szCs w:val="24"/>
      <w14:ligatures w14:val="standardContextual"/>
    </w:rPr>
  </w:style>
  <w:style w:type="paragraph" w:customStyle="1" w:styleId="F31A1A6D63C8452EB6247C66CFF42F15">
    <w:name w:val="F31A1A6D63C8452EB6247C66CFF42F15"/>
    <w:qFormat/>
    <w:pPr>
      <w:widowControl w:val="0"/>
      <w:spacing w:after="160" w:line="278" w:lineRule="auto"/>
    </w:pPr>
    <w:rPr>
      <w:kern w:val="2"/>
      <w:sz w:val="22"/>
      <w:szCs w:val="24"/>
      <w14:ligatures w14:val="standardContextual"/>
    </w:rPr>
  </w:style>
  <w:style w:type="paragraph" w:customStyle="1" w:styleId="8B13463B41304E9BAE58316DD474D2AD">
    <w:name w:val="8B13463B41304E9BAE58316DD474D2AD"/>
    <w:qFormat/>
    <w:pPr>
      <w:widowControl w:val="0"/>
      <w:spacing w:after="160" w:line="278" w:lineRule="auto"/>
    </w:pPr>
    <w:rPr>
      <w:kern w:val="2"/>
      <w:sz w:val="22"/>
      <w:szCs w:val="24"/>
      <w14:ligatures w14:val="standardContextual"/>
    </w:rPr>
  </w:style>
  <w:style w:type="paragraph" w:customStyle="1" w:styleId="AA229ACE5EB84154A4F4BD98D9A7A918">
    <w:name w:val="AA229ACE5EB84154A4F4BD98D9A7A918"/>
    <w:qFormat/>
    <w:pPr>
      <w:widowControl w:val="0"/>
      <w:spacing w:after="160" w:line="278" w:lineRule="auto"/>
    </w:pPr>
    <w:rPr>
      <w:kern w:val="2"/>
      <w:sz w:val="22"/>
      <w:szCs w:val="24"/>
      <w14:ligatures w14:val="standardContextual"/>
    </w:rPr>
  </w:style>
  <w:style w:type="paragraph" w:customStyle="1" w:styleId="53BB680E6A7F41828E163D633B9EF2C5">
    <w:name w:val="53BB680E6A7F41828E163D633B9EF2C5"/>
    <w:qFormat/>
    <w:pPr>
      <w:widowControl w:val="0"/>
      <w:spacing w:after="160" w:line="278" w:lineRule="auto"/>
    </w:pPr>
    <w:rPr>
      <w:kern w:val="2"/>
      <w:sz w:val="22"/>
      <w:szCs w:val="24"/>
      <w14:ligatures w14:val="standardContextual"/>
    </w:rPr>
  </w:style>
  <w:style w:type="paragraph" w:customStyle="1" w:styleId="9DB7FD936C044B7C9D2917A6F010D96A">
    <w:name w:val="9DB7FD936C044B7C9D2917A6F010D96A"/>
    <w:qFormat/>
    <w:pPr>
      <w:widowControl w:val="0"/>
      <w:spacing w:after="160" w:line="278" w:lineRule="auto"/>
    </w:pPr>
    <w:rPr>
      <w:kern w:val="2"/>
      <w:sz w:val="22"/>
      <w:szCs w:val="24"/>
      <w14:ligatures w14:val="standardContextual"/>
    </w:rPr>
  </w:style>
  <w:style w:type="paragraph" w:customStyle="1" w:styleId="60E6B65AED584F639EBA178ABBAF6062">
    <w:name w:val="60E6B65AED584F639EBA178ABBAF6062"/>
    <w:qFormat/>
    <w:pPr>
      <w:widowControl w:val="0"/>
      <w:spacing w:after="160" w:line="278" w:lineRule="auto"/>
    </w:pPr>
    <w:rPr>
      <w:kern w:val="2"/>
      <w:sz w:val="22"/>
      <w:szCs w:val="24"/>
      <w14:ligatures w14:val="standardContextual"/>
    </w:rPr>
  </w:style>
  <w:style w:type="paragraph" w:customStyle="1" w:styleId="A375A0C97FB649C693C110D7C4643A31">
    <w:name w:val="A375A0C97FB649C693C110D7C4643A31"/>
    <w:qFormat/>
    <w:pPr>
      <w:widowControl w:val="0"/>
      <w:spacing w:after="160" w:line="278" w:lineRule="auto"/>
    </w:pPr>
    <w:rPr>
      <w:kern w:val="2"/>
      <w:sz w:val="22"/>
      <w:szCs w:val="24"/>
      <w14:ligatures w14:val="standardContextual"/>
    </w:rPr>
  </w:style>
  <w:style w:type="paragraph" w:customStyle="1" w:styleId="97BF64720D3F4564A3F8CF5CAAB1F195">
    <w:name w:val="97BF64720D3F4564A3F8CF5CAAB1F195"/>
    <w:qFormat/>
    <w:pPr>
      <w:widowControl w:val="0"/>
      <w:spacing w:after="160" w:line="278" w:lineRule="auto"/>
    </w:pPr>
    <w:rPr>
      <w:kern w:val="2"/>
      <w:sz w:val="22"/>
      <w:szCs w:val="24"/>
      <w14:ligatures w14:val="standardContextual"/>
    </w:rPr>
  </w:style>
  <w:style w:type="paragraph" w:customStyle="1" w:styleId="E4141EEC946A4231B0F35986FA9AABE7">
    <w:name w:val="E4141EEC946A4231B0F35986FA9AABE7"/>
    <w:qFormat/>
    <w:pPr>
      <w:widowControl w:val="0"/>
      <w:spacing w:after="160" w:line="278" w:lineRule="auto"/>
    </w:pPr>
    <w:rPr>
      <w:kern w:val="2"/>
      <w:sz w:val="22"/>
      <w:szCs w:val="24"/>
      <w14:ligatures w14:val="standardContextual"/>
    </w:rPr>
  </w:style>
  <w:style w:type="paragraph" w:customStyle="1" w:styleId="EEC80C36006F4997B0E36F89BEB7BB49">
    <w:name w:val="EEC80C36006F4997B0E36F89BEB7BB49"/>
    <w:qFormat/>
    <w:pPr>
      <w:widowControl w:val="0"/>
      <w:spacing w:after="160" w:line="278" w:lineRule="auto"/>
    </w:pPr>
    <w:rPr>
      <w:kern w:val="2"/>
      <w:sz w:val="22"/>
      <w:szCs w:val="24"/>
      <w14:ligatures w14:val="standardContextual"/>
    </w:rPr>
  </w:style>
  <w:style w:type="paragraph" w:customStyle="1" w:styleId="A3AB2B35808645E2A5EABA556B16A28B">
    <w:name w:val="A3AB2B35808645E2A5EABA556B16A28B"/>
    <w:qFormat/>
    <w:pPr>
      <w:widowControl w:val="0"/>
      <w:spacing w:after="160" w:line="278" w:lineRule="auto"/>
    </w:pPr>
    <w:rPr>
      <w:kern w:val="2"/>
      <w:sz w:val="22"/>
      <w:szCs w:val="24"/>
      <w14:ligatures w14:val="standardContextual"/>
    </w:rPr>
  </w:style>
  <w:style w:type="paragraph" w:customStyle="1" w:styleId="395805108E19439BBDC3FD96441DE6E4">
    <w:name w:val="395805108E19439BBDC3FD96441DE6E4"/>
    <w:rsid w:val="00F556D8"/>
    <w:pPr>
      <w:widowControl w:val="0"/>
      <w:spacing w:after="160" w:line="278" w:lineRule="auto"/>
    </w:pPr>
    <w:rPr>
      <w:kern w:val="2"/>
      <w:sz w:val="22"/>
      <w:szCs w:val="24"/>
      <w14:ligatures w14:val="standardContextual"/>
    </w:rPr>
  </w:style>
  <w:style w:type="paragraph" w:customStyle="1" w:styleId="26AB6E76434F4ADAAA913BBEC3DECEC1">
    <w:name w:val="26AB6E76434F4ADAAA913BBEC3DECEC1"/>
    <w:qFormat/>
    <w:pPr>
      <w:widowControl w:val="0"/>
      <w:spacing w:after="160" w:line="278" w:lineRule="auto"/>
    </w:pPr>
    <w:rPr>
      <w:kern w:val="2"/>
      <w:sz w:val="22"/>
      <w:szCs w:val="24"/>
      <w14:ligatures w14:val="standardContextual"/>
    </w:rPr>
  </w:style>
  <w:style w:type="paragraph" w:customStyle="1" w:styleId="B7F9B8FB77334B1AB49E5EAEA3AF17E6">
    <w:name w:val="B7F9B8FB77334B1AB49E5EAEA3AF17E6"/>
    <w:qFormat/>
    <w:pPr>
      <w:widowControl w:val="0"/>
      <w:spacing w:after="160" w:line="278" w:lineRule="auto"/>
    </w:pPr>
    <w:rPr>
      <w:kern w:val="2"/>
      <w:sz w:val="22"/>
      <w:szCs w:val="24"/>
      <w14:ligatures w14:val="standardContextual"/>
    </w:rPr>
  </w:style>
  <w:style w:type="paragraph" w:customStyle="1" w:styleId="5561FF5AA7374E42A007C88E4EEDCCEE">
    <w:name w:val="5561FF5AA7374E42A007C88E4EEDCCEE"/>
    <w:pPr>
      <w:widowControl w:val="0"/>
      <w:spacing w:after="160" w:line="278" w:lineRule="auto"/>
    </w:pPr>
    <w:rPr>
      <w:kern w:val="2"/>
      <w:sz w:val="22"/>
      <w:szCs w:val="24"/>
      <w14:ligatures w14:val="standardContextual"/>
    </w:rPr>
  </w:style>
  <w:style w:type="paragraph" w:customStyle="1" w:styleId="C756C5F175D149949460667FD864F06E">
    <w:name w:val="C756C5F175D149949460667FD864F06E"/>
    <w:rsid w:val="008036D0"/>
    <w:pPr>
      <w:widowControl w:val="0"/>
      <w:jc w:val="both"/>
    </w:pPr>
    <w:rPr>
      <w:kern w:val="2"/>
      <w:sz w:val="21"/>
      <w:szCs w:val="22"/>
    </w:rPr>
  </w:style>
  <w:style w:type="paragraph" w:customStyle="1" w:styleId="E1B294F7C1A2409595A2CBE8441B91B2">
    <w:name w:val="E1B294F7C1A2409595A2CBE8441B91B2"/>
    <w:rsid w:val="008036D0"/>
    <w:pPr>
      <w:widowControl w:val="0"/>
      <w:jc w:val="both"/>
    </w:pPr>
    <w:rPr>
      <w:kern w:val="2"/>
      <w:sz w:val="21"/>
      <w:szCs w:val="22"/>
    </w:rPr>
  </w:style>
  <w:style w:type="paragraph" w:customStyle="1" w:styleId="438338D677E4427A9C1210BD228F7681">
    <w:name w:val="438338D677E4427A9C1210BD228F7681"/>
    <w:rsid w:val="008036D0"/>
    <w:pPr>
      <w:widowControl w:val="0"/>
      <w:jc w:val="both"/>
    </w:pPr>
    <w:rPr>
      <w:kern w:val="2"/>
      <w:sz w:val="21"/>
      <w:szCs w:val="22"/>
    </w:rPr>
  </w:style>
  <w:style w:type="paragraph" w:customStyle="1" w:styleId="598953364F95424CBE8BDB13CA2DFB50">
    <w:name w:val="598953364F95424CBE8BDB13CA2DFB50"/>
    <w:rsid w:val="00023590"/>
    <w:pPr>
      <w:widowControl w:val="0"/>
      <w:jc w:val="both"/>
    </w:pPr>
    <w:rPr>
      <w:kern w:val="2"/>
      <w:sz w:val="21"/>
      <w:szCs w:val="22"/>
    </w:rPr>
  </w:style>
  <w:style w:type="paragraph" w:customStyle="1" w:styleId="15804C5F9B014584957008460944BEE3">
    <w:name w:val="15804C5F9B014584957008460944BEE3"/>
    <w:rsid w:val="006E70F9"/>
    <w:pPr>
      <w:widowControl w:val="0"/>
      <w:jc w:val="both"/>
    </w:pPr>
    <w:rPr>
      <w:kern w:val="2"/>
      <w:sz w:val="21"/>
      <w:szCs w:val="22"/>
    </w:rPr>
  </w:style>
  <w:style w:type="paragraph" w:customStyle="1" w:styleId="8469E0678EAD405AB50D459C3417B029">
    <w:name w:val="8469E0678EAD405AB50D459C3417B029"/>
    <w:rsid w:val="005F7F61"/>
    <w:pPr>
      <w:widowControl w:val="0"/>
      <w:spacing w:after="160" w:line="278" w:lineRule="auto"/>
    </w:pPr>
    <w:rPr>
      <w:kern w:val="2"/>
      <w:sz w:val="22"/>
      <w:szCs w:val="24"/>
      <w14:ligatures w14:val="standardContextual"/>
    </w:rPr>
  </w:style>
  <w:style w:type="paragraph" w:customStyle="1" w:styleId="E5E682F4DE3D40B29851AE8AAE208B68">
    <w:name w:val="E5E682F4DE3D40B29851AE8AAE208B68"/>
    <w:rsid w:val="00EF03C6"/>
    <w:pPr>
      <w:widowControl w:val="0"/>
      <w:jc w:val="both"/>
    </w:pPr>
    <w:rPr>
      <w:kern w:val="2"/>
      <w:sz w:val="21"/>
      <w:szCs w:val="22"/>
    </w:rPr>
  </w:style>
  <w:style w:type="paragraph" w:customStyle="1" w:styleId="46C6D2A8D95E4A89B31DF123D263006E">
    <w:name w:val="46C6D2A8D95E4A89B31DF123D263006E"/>
    <w:rsid w:val="00495E87"/>
    <w:pPr>
      <w:widowControl w:val="0"/>
      <w:jc w:val="both"/>
    </w:pPr>
    <w:rPr>
      <w:kern w:val="2"/>
      <w:sz w:val="21"/>
      <w:szCs w:val="22"/>
    </w:rPr>
  </w:style>
  <w:style w:type="paragraph" w:customStyle="1" w:styleId="90D8056BC6D741219508445D0DC561D6">
    <w:name w:val="90D8056BC6D741219508445D0DC561D6"/>
    <w:rsid w:val="00EF1ACC"/>
    <w:pPr>
      <w:widowControl w:val="0"/>
      <w:jc w:val="both"/>
    </w:pPr>
    <w:rPr>
      <w:kern w:val="2"/>
      <w:sz w:val="21"/>
      <w:szCs w:val="22"/>
    </w:rPr>
  </w:style>
  <w:style w:type="paragraph" w:customStyle="1" w:styleId="87C70974CBB942E0A21A3639314B90B1">
    <w:name w:val="87C70974CBB942E0A21A3639314B90B1"/>
    <w:rsid w:val="00EF1ACC"/>
    <w:pPr>
      <w:widowControl w:val="0"/>
      <w:jc w:val="both"/>
    </w:pPr>
    <w:rPr>
      <w:kern w:val="2"/>
      <w:sz w:val="21"/>
      <w:szCs w:val="22"/>
    </w:rPr>
  </w:style>
  <w:style w:type="paragraph" w:customStyle="1" w:styleId="5BC070CFF7C44ECCBB829724E45301A4">
    <w:name w:val="5BC070CFF7C44ECCBB829724E45301A4"/>
    <w:rsid w:val="005D1800"/>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xmlns:bond="bond">
  <clcid-cgi:GongSiFaDingZhongWenMingCheng xmlns:clcid-cgi="clcid-cgi">山东步长制药股份有限公司</clcid-cgi:GongSiFaDingZhongWenMingCheng>
  <clcid-mr:GongSiFuZeRenXingMing xmlns:clcid-mr="clcid-mr">赵涛</clcid-mr:GongSiFuZeRenXingMing>
  <clcid-mr:ZhuGuanKuaiJiGongZuoFuZeRenXingMing xmlns:clcid-mr="clcid-mr">赵晓刚</clcid-mr:ZhuGuanKuaiJiGongZuoFuZeRenXingMing>
  <clcid-mr:KuaiJiJiGouFuZeRenXingMing xmlns:clcid-mr="clcid-mr">程锴</clcid-mr:KuaiJiJiGouFuZeRenXingMing>
  <clcid-cgi:GongSiFaDingDaiBiaoRen xmlns:clcid-cgi="clcid-cgi"/>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
  <clcid-pte:FeiJingChangXingSunYiXiangMuZhongShaoShuGuDongQuanYiYingXiangEShuoMing xmlns:clcid-pte="clcid-pte"/>
  <clcid-pte:FeiJingChangXingSunYiDeKouChuXiangMuDuiSuoDeShuiDeYingXiang xmlns:clcid-pte="clcid-pte"/>
  <clcid-pte:FeiJingChangXingSunYiDeKouChuXiangMuDuiSuoDeShuiDeYingXiangShuoMing xmlns:clcid-pte="clcid-pte"/>
  <clcid-pte:KouChuDeFeiJingChangXingSunYiHeJi xmlns:clcid-pte="clcid-pte"/>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clcid-mr:DuiBaoGaoCunZaiYiYiDeDongShiXingMing/>
  <bond:DanWeiFeiJingYingXingWangLaiZhanKuanHeZiJinChaiJie>100000000</bond:DanWeiFeiJingYingXingWangLaiZhanKuanHeZiJinChaiJie>
  <bond:DanWeiMuGongSiYouXiZhaiWu>亿元</bond:DanWeiMuGongSiYouXiZhaiWu>
  <bond:DanWeiYouXiZhaiWu>亿元</bond:DanWeiYouXiZhaiWu>
  <bond:DanWeiFaXingRenJingWaiShiChangFaXingZhaiQuan>亿元</bond:DanWeiFaXingRenJingWaiShiChangFaXingZhaiQuan>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FeiJingChangXingSunYiXiangMu/>
  <clcid-pte:DanDuJinXingJianZhiCeShiDeYingShouKuanXiangHeTongZiChanJianZhiZhunBeiZhuanHuiDeShuoMingFeiJingChangXingSunYiXiangMu/>
  <clcid-pte:YinQuXiaoXiuGaiGuQuanJiLiJiHuaYiCiXingQueRenDeGuFenZhiFuFeiYong/>
  <clcid-pte:DuiYuXianJinJieSuanDeGuFenZhiFuZaiKeXingQuanRiZhiHouYingFuZhiGongXinChouDeGongYunJiaZhiBianDongChanShengDeSunYi/>
  <bond:BiZhongFeiJingYingXingWangLaiZhanKuanHeZiJinChaiJie>人民币</bond:BiZhongFeiJingYingXingWangLaiZhanKuanHeZiJinChaiJie>
  <bond:JingWaiZhaiQuan/>
  <bond:BiZhongFaXingRenJingWaiShiChangFaXingZhaiQuan>人民币</bond:BiZhongFaXingRenJingWaiShiChangFaXingZhaiQuan>
  <bond:DanWeiZhuYaoZiChanHeFuZhaiBianDongQingKuang>亿元</bond:DanWeiZhuYaoZiChanHeFuZhaiBianDongQingKuang>
  <bond:BiZhongZhuYaoZiChanHeFuZhaiBianDongQingKuang>人民币</bond:BiZhongZhuYaoZiChanHeFuZhaiBianDongQingKuang>
</b:binding>
</file>

<file path=customXml/item2.xml><?xml version="1.0" encoding="utf-8"?>
<sc:sections xmlns:sc="http://mapping.word.org/2014/section/customize"/>
</file>

<file path=customXml/item3.xml><?xml version="1.0" encoding="utf-8"?>
<t:template xmlns:t="http://mapping.word.org/2012/template">
  <t:sse><![CDATA[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]]></t:sse>
</t:template>
</file>

<file path=customXml/item4.xml><?xml version="1.0" encoding="utf-8"?>
<m:mapping xmlns:m="http://mapping.word.org/2012/mapping">
  <m:sm4><![CDATA[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]]></m:sm4>
</m:mapping>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 ds:uri="bond"/>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A021B876-C110-403B-BD73-EFE0C6C7017B}">
  <ds:schemaRefs>
    <ds:schemaRef ds:uri="http://mapping.word.org/2012/template"/>
  </ds:schemaRefs>
</ds:datastoreItem>
</file>

<file path=customXml/itemProps4.xml><?xml version="1.0" encoding="utf-8"?>
<ds:datastoreItem xmlns:ds="http://schemas.openxmlformats.org/officeDocument/2006/customXml" ds:itemID="{814E5B7C-A8A8-4FBC-A3AF-DABEE8CDB1E3}">
  <ds:schemaRefs>
    <ds:schemaRef ds:uri="http://mapping.word.org/2012/mapping"/>
  </ds:schemaRefs>
</ds:datastoreItem>
</file>

<file path=customXml/itemProps5.xml><?xml version="1.0" encoding="utf-8"?>
<ds:datastoreItem xmlns:ds="http://schemas.openxmlformats.org/officeDocument/2006/customXml" ds:itemID="{27868D61-F9A2-4B12-A672-1C8EB7752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2857</TotalTime>
  <Pages>167</Pages>
  <Words>87419</Words>
  <Characters>126758</Characters>
  <Application>Microsoft Office Word</Application>
  <DocSecurity>0</DocSecurity>
  <Lines>12675</Lines>
  <Paragraphs>15298</Paragraphs>
  <ScaleCrop>false</ScaleCrop>
  <Company>Sky123.Org</Company>
  <LinksUpToDate>false</LinksUpToDate>
  <CharactersWithSpaces>198879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infaith</cp:lastModifiedBy>
  <cp:revision>752</cp:revision>
  <dcterms:created xsi:type="dcterms:W3CDTF">2026-08-10T01:16:00Z</dcterms:created>
  <dcterms:modified xsi:type="dcterms:W3CDTF">2026-08-27T09:37:00Z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eyJoZGlkIjoiYTRlNzI1NjUyNDZmMDhkYmUzNTM0ODhmYjdiMmE4YjciLCJ1c2VySWQiOiI3MDA3MTcxNjIifQ==</vt:lpwstr>
  </property>
  <property fmtid="{D5CDD505-2E9C-101B-9397-08002B2CF9AE}" pid="3" name="KSOProductBuildVer">
    <vt:lpwstr>2052-12.1.0.28043</vt:lpwstr>
  </property>
  <property fmtid="{D5CDD505-2E9C-101B-9397-08002B2CF9AE}" pid="4" name="ICV">
    <vt:lpwstr>0EB7E43B43BF4018B9E51F313E6719E2_12</vt:lpwstr>
  </property>
</Properties>
</file>